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96295B8" w14:textId="77777777" w:rsidR="001B0236" w:rsidRPr="001B0236" w:rsidRDefault="001B0236" w:rsidP="001B0236">
      <w:pPr>
        <w:tabs>
          <w:tab w:val="left" w:pos="4280"/>
        </w:tabs>
        <w:ind w:left="4248"/>
        <w:jc w:val="both"/>
        <w:rPr>
          <w:sz w:val="22"/>
          <w:szCs w:val="22"/>
        </w:rPr>
      </w:pPr>
    </w:p>
    <w:p w14:paraId="32E99FF6" w14:textId="6ED8FCDB" w:rsidR="0029216A" w:rsidRPr="001B0236" w:rsidRDefault="006312AE" w:rsidP="001B0236">
      <w:pPr>
        <w:pStyle w:val="Ttulo7"/>
        <w:tabs>
          <w:tab w:val="clear" w:pos="0"/>
          <w:tab w:val="left" w:pos="4280"/>
        </w:tabs>
        <w:ind w:left="4248"/>
        <w:jc w:val="both"/>
        <w:rPr>
          <w:rFonts w:ascii="Times New Roman" w:hAnsi="Times New Roman"/>
          <w:bCs w:val="0"/>
          <w:sz w:val="22"/>
          <w:szCs w:val="22"/>
          <w:u w:val="none"/>
          <w:lang w:val="es-ES_tradnl"/>
        </w:rPr>
      </w:pPr>
      <w:r w:rsidRPr="001B0236">
        <w:rPr>
          <w:rFonts w:ascii="Times New Roman" w:hAnsi="Times New Roman"/>
          <w:bCs w:val="0"/>
          <w:sz w:val="22"/>
          <w:szCs w:val="22"/>
          <w:u w:val="none"/>
          <w:lang w:val="es-ES_tradnl"/>
        </w:rPr>
        <w:t>San José,</w:t>
      </w:r>
      <w:r w:rsidR="00D93E61" w:rsidRPr="001B0236">
        <w:rPr>
          <w:rFonts w:ascii="Times New Roman" w:hAnsi="Times New Roman"/>
          <w:bCs w:val="0"/>
          <w:sz w:val="22"/>
          <w:szCs w:val="22"/>
          <w:u w:val="none"/>
          <w:lang w:val="es-ES_tradnl"/>
        </w:rPr>
        <w:t xml:space="preserve"> </w:t>
      </w:r>
      <w:r w:rsidR="004D1EC2" w:rsidRPr="001B0236">
        <w:rPr>
          <w:rFonts w:ascii="Times New Roman" w:hAnsi="Times New Roman"/>
          <w:bCs w:val="0"/>
          <w:sz w:val="22"/>
          <w:szCs w:val="22"/>
          <w:u w:val="none"/>
          <w:lang w:val="es-ES_tradnl"/>
        </w:rPr>
        <w:t>1</w:t>
      </w:r>
      <w:r w:rsidR="005F3F5F" w:rsidRPr="001B0236">
        <w:rPr>
          <w:rFonts w:ascii="Times New Roman" w:hAnsi="Times New Roman"/>
          <w:bCs w:val="0"/>
          <w:sz w:val="22"/>
          <w:szCs w:val="22"/>
          <w:u w:val="none"/>
          <w:lang w:val="es-ES_tradnl"/>
        </w:rPr>
        <w:t>7</w:t>
      </w:r>
      <w:r w:rsidR="00D930B6" w:rsidRPr="001B0236">
        <w:rPr>
          <w:rFonts w:ascii="Times New Roman" w:hAnsi="Times New Roman"/>
          <w:bCs w:val="0"/>
          <w:sz w:val="22"/>
          <w:szCs w:val="22"/>
          <w:u w:val="none"/>
          <w:lang w:val="es-ES_tradnl"/>
        </w:rPr>
        <w:t xml:space="preserve"> </w:t>
      </w:r>
      <w:r w:rsidR="006A694A" w:rsidRPr="001B0236">
        <w:rPr>
          <w:rFonts w:ascii="Times New Roman" w:hAnsi="Times New Roman"/>
          <w:bCs w:val="0"/>
          <w:sz w:val="22"/>
          <w:szCs w:val="22"/>
          <w:u w:val="none"/>
          <w:lang w:val="es-ES_tradnl"/>
        </w:rPr>
        <w:t xml:space="preserve">de </w:t>
      </w:r>
      <w:r w:rsidR="00287187" w:rsidRPr="001B0236">
        <w:rPr>
          <w:rFonts w:ascii="Times New Roman" w:hAnsi="Times New Roman"/>
          <w:bCs w:val="0"/>
          <w:sz w:val="22"/>
          <w:szCs w:val="22"/>
          <w:u w:val="none"/>
          <w:lang w:val="es-ES_tradnl"/>
        </w:rPr>
        <w:t>junio</w:t>
      </w:r>
      <w:r w:rsidR="00860FA5" w:rsidRPr="001B0236">
        <w:rPr>
          <w:rFonts w:ascii="Times New Roman" w:hAnsi="Times New Roman"/>
          <w:bCs w:val="0"/>
          <w:sz w:val="22"/>
          <w:szCs w:val="22"/>
          <w:u w:val="none"/>
          <w:lang w:val="es-ES_tradnl"/>
        </w:rPr>
        <w:t xml:space="preserve"> de 20</w:t>
      </w:r>
      <w:r w:rsidR="00701685" w:rsidRPr="001B0236">
        <w:rPr>
          <w:rFonts w:ascii="Times New Roman" w:hAnsi="Times New Roman"/>
          <w:bCs w:val="0"/>
          <w:sz w:val="22"/>
          <w:szCs w:val="22"/>
          <w:u w:val="none"/>
          <w:lang w:val="es-ES_tradnl"/>
        </w:rPr>
        <w:t>2</w:t>
      </w:r>
      <w:r w:rsidR="00875618" w:rsidRPr="001B0236">
        <w:rPr>
          <w:rFonts w:ascii="Times New Roman" w:hAnsi="Times New Roman"/>
          <w:bCs w:val="0"/>
          <w:sz w:val="22"/>
          <w:szCs w:val="22"/>
          <w:u w:val="none"/>
          <w:lang w:val="es-ES_tradnl"/>
        </w:rPr>
        <w:t>2</w:t>
      </w:r>
    </w:p>
    <w:p w14:paraId="47AA7D0E" w14:textId="4022166E" w:rsidR="0029216A" w:rsidRPr="001B0236" w:rsidRDefault="00860FA5" w:rsidP="001B0236">
      <w:pPr>
        <w:pStyle w:val="Ttulo7"/>
        <w:tabs>
          <w:tab w:val="clear" w:pos="0"/>
          <w:tab w:val="left" w:pos="4280"/>
        </w:tabs>
        <w:ind w:left="4248"/>
        <w:jc w:val="both"/>
        <w:rPr>
          <w:rFonts w:ascii="Times New Roman" w:hAnsi="Times New Roman"/>
          <w:sz w:val="22"/>
          <w:szCs w:val="22"/>
          <w:u w:val="none"/>
          <w:lang w:val="es-ES_tradnl"/>
        </w:rPr>
      </w:pPr>
      <w:r w:rsidRPr="001B0236">
        <w:rPr>
          <w:rFonts w:ascii="Times New Roman" w:hAnsi="Times New Roman"/>
          <w:sz w:val="22"/>
          <w:szCs w:val="22"/>
          <w:u w:val="none"/>
          <w:lang w:val="es-ES_tradnl"/>
        </w:rPr>
        <w:t xml:space="preserve">N° </w:t>
      </w:r>
      <w:r w:rsidR="00EC5810" w:rsidRPr="001B0236">
        <w:rPr>
          <w:rFonts w:ascii="Times New Roman" w:hAnsi="Times New Roman"/>
          <w:sz w:val="22"/>
          <w:szCs w:val="22"/>
          <w:u w:val="none"/>
          <w:lang w:val="es-ES_tradnl"/>
        </w:rPr>
        <w:t>6178</w:t>
      </w:r>
      <w:r w:rsidR="00AB7A49" w:rsidRPr="001B0236">
        <w:rPr>
          <w:rFonts w:ascii="Times New Roman" w:hAnsi="Times New Roman"/>
          <w:sz w:val="22"/>
          <w:szCs w:val="22"/>
          <w:u w:val="none"/>
          <w:lang w:val="es-ES_tradnl"/>
        </w:rPr>
        <w:t>-</w:t>
      </w:r>
      <w:r w:rsidR="007A440D" w:rsidRPr="001B0236">
        <w:rPr>
          <w:rFonts w:ascii="Times New Roman" w:hAnsi="Times New Roman"/>
          <w:sz w:val="22"/>
          <w:szCs w:val="22"/>
          <w:u w:val="none"/>
          <w:lang w:val="es-ES_tradnl"/>
        </w:rPr>
        <w:t>202</w:t>
      </w:r>
      <w:r w:rsidR="00F176B3" w:rsidRPr="001B0236">
        <w:rPr>
          <w:rFonts w:ascii="Times New Roman" w:hAnsi="Times New Roman"/>
          <w:sz w:val="22"/>
          <w:szCs w:val="22"/>
          <w:u w:val="none"/>
          <w:lang w:val="es-ES_tradnl"/>
        </w:rPr>
        <w:t>2</w:t>
      </w:r>
    </w:p>
    <w:p w14:paraId="1EFDEE6B" w14:textId="1261ACA4" w:rsidR="00484095" w:rsidRPr="001B0236" w:rsidRDefault="0029216A" w:rsidP="001B0236">
      <w:pPr>
        <w:pStyle w:val="Ttulo7"/>
        <w:tabs>
          <w:tab w:val="clear" w:pos="0"/>
          <w:tab w:val="left" w:pos="4280"/>
        </w:tabs>
        <w:ind w:left="4248"/>
        <w:jc w:val="both"/>
        <w:rPr>
          <w:rFonts w:ascii="Times New Roman" w:hAnsi="Times New Roman"/>
          <w:sz w:val="22"/>
          <w:szCs w:val="22"/>
          <w:u w:val="none"/>
          <w:lang w:val="es-CR"/>
        </w:rPr>
      </w:pPr>
      <w:r w:rsidRPr="001B0236">
        <w:rPr>
          <w:rFonts w:ascii="Times New Roman" w:hAnsi="Times New Roman"/>
          <w:sz w:val="22"/>
          <w:szCs w:val="22"/>
          <w:u w:val="none"/>
          <w:lang w:val="es-CR"/>
        </w:rPr>
        <w:t>Al contestar refiérase a este # de oficio</w:t>
      </w:r>
    </w:p>
    <w:p w14:paraId="0EB03EDD" w14:textId="736840F6" w:rsidR="00484095" w:rsidRPr="001B0236" w:rsidRDefault="00484095" w:rsidP="001B0236">
      <w:pPr>
        <w:jc w:val="both"/>
        <w:rPr>
          <w:b/>
          <w:bCs/>
          <w:sz w:val="22"/>
          <w:szCs w:val="22"/>
        </w:rPr>
      </w:pPr>
    </w:p>
    <w:p w14:paraId="01910226" w14:textId="77777777" w:rsidR="008D1ACC" w:rsidRPr="001B0236" w:rsidRDefault="008D1ACC" w:rsidP="001B0236">
      <w:pPr>
        <w:jc w:val="both"/>
        <w:rPr>
          <w:b/>
          <w:bCs/>
          <w:sz w:val="22"/>
          <w:szCs w:val="22"/>
        </w:rPr>
      </w:pPr>
    </w:p>
    <w:p w14:paraId="51A2C450" w14:textId="77777777" w:rsidR="001B0236" w:rsidRPr="001B0236" w:rsidRDefault="001B0236" w:rsidP="001B0236">
      <w:pPr>
        <w:autoSpaceDE w:val="0"/>
        <w:snapToGrid w:val="0"/>
        <w:rPr>
          <w:bCs/>
          <w:sz w:val="22"/>
          <w:szCs w:val="22"/>
          <w:lang w:eastAsia="hi-IN"/>
        </w:rPr>
      </w:pPr>
      <w:r w:rsidRPr="001B0236">
        <w:rPr>
          <w:b/>
          <w:bCs/>
          <w:sz w:val="22"/>
          <w:szCs w:val="22"/>
        </w:rPr>
        <w:t>Señora</w:t>
      </w:r>
    </w:p>
    <w:p w14:paraId="6C522546" w14:textId="77777777" w:rsidR="001B0236" w:rsidRPr="001B0236" w:rsidRDefault="001B0236" w:rsidP="001B0236">
      <w:pPr>
        <w:autoSpaceDE w:val="0"/>
        <w:snapToGrid w:val="0"/>
        <w:rPr>
          <w:b/>
          <w:bCs/>
          <w:sz w:val="22"/>
          <w:szCs w:val="22"/>
        </w:rPr>
      </w:pPr>
      <w:r w:rsidRPr="001B0236">
        <w:rPr>
          <w:b/>
          <w:bCs/>
          <w:sz w:val="22"/>
          <w:szCs w:val="22"/>
        </w:rPr>
        <w:t>Licda. Nacira Valverde Bermúdez</w:t>
      </w:r>
    </w:p>
    <w:p w14:paraId="266CE412" w14:textId="77777777" w:rsidR="001B0236" w:rsidRPr="001B0236" w:rsidRDefault="001B0236" w:rsidP="001B0236">
      <w:pPr>
        <w:autoSpaceDE w:val="0"/>
        <w:snapToGrid w:val="0"/>
        <w:rPr>
          <w:b/>
          <w:bCs/>
          <w:sz w:val="22"/>
          <w:szCs w:val="22"/>
        </w:rPr>
      </w:pPr>
      <w:r w:rsidRPr="001B0236">
        <w:rPr>
          <w:b/>
          <w:bCs/>
          <w:sz w:val="22"/>
          <w:szCs w:val="22"/>
        </w:rPr>
        <w:t>Directora de Planificación</w:t>
      </w:r>
    </w:p>
    <w:p w14:paraId="3A7640E9" w14:textId="77777777" w:rsidR="001B0236" w:rsidRPr="001B0236" w:rsidRDefault="001B0236" w:rsidP="001B0236">
      <w:pPr>
        <w:rPr>
          <w:rFonts w:eastAsia="Arial Unicode MS"/>
          <w:b/>
          <w:bCs/>
          <w:sz w:val="22"/>
          <w:szCs w:val="22"/>
        </w:rPr>
      </w:pPr>
    </w:p>
    <w:p w14:paraId="65A4F13A" w14:textId="77777777" w:rsidR="001B0236" w:rsidRPr="001B0236" w:rsidRDefault="001B0236" w:rsidP="001B0236">
      <w:pPr>
        <w:autoSpaceDE w:val="0"/>
        <w:snapToGrid w:val="0"/>
        <w:spacing w:line="200" w:lineRule="atLeast"/>
        <w:rPr>
          <w:b/>
          <w:bCs/>
          <w:sz w:val="22"/>
          <w:szCs w:val="22"/>
        </w:rPr>
      </w:pPr>
      <w:r w:rsidRPr="001B0236">
        <w:rPr>
          <w:b/>
          <w:bCs/>
          <w:sz w:val="22"/>
          <w:szCs w:val="22"/>
        </w:rPr>
        <w:t>Estimada señora:</w:t>
      </w:r>
    </w:p>
    <w:p w14:paraId="01E06EA3" w14:textId="5E88459A" w:rsidR="00082CBA" w:rsidRPr="001B0236" w:rsidRDefault="00082CBA" w:rsidP="001B0236">
      <w:pPr>
        <w:jc w:val="both"/>
        <w:rPr>
          <w:b/>
          <w:bCs/>
          <w:sz w:val="22"/>
          <w:szCs w:val="22"/>
          <w:lang w:val="es-CR"/>
        </w:rPr>
      </w:pPr>
    </w:p>
    <w:p w14:paraId="2CE317BD" w14:textId="77777777" w:rsidR="00252347" w:rsidRPr="001B0236" w:rsidRDefault="00252347" w:rsidP="001B0236">
      <w:pPr>
        <w:jc w:val="both"/>
        <w:rPr>
          <w:b/>
          <w:bCs/>
          <w:sz w:val="22"/>
          <w:szCs w:val="22"/>
          <w:lang w:val="es-CR"/>
        </w:rPr>
      </w:pPr>
    </w:p>
    <w:p w14:paraId="1A012587" w14:textId="5C5396B6" w:rsidR="0029216A" w:rsidRPr="001B0236" w:rsidRDefault="0029216A" w:rsidP="001B0236">
      <w:pPr>
        <w:ind w:firstLine="708"/>
        <w:jc w:val="both"/>
        <w:rPr>
          <w:sz w:val="22"/>
          <w:szCs w:val="22"/>
        </w:rPr>
      </w:pPr>
      <w:r w:rsidRPr="001B0236">
        <w:rPr>
          <w:sz w:val="22"/>
          <w:szCs w:val="22"/>
        </w:rPr>
        <w:t xml:space="preserve">Para su estimable conocimiento y fines consiguientes, le transcribo el acuerdo tomado por el Consejo Superior del Poder Judicial, en sesión </w:t>
      </w:r>
      <w:r w:rsidR="0087670A" w:rsidRPr="001B0236">
        <w:rPr>
          <w:b/>
          <w:bCs/>
          <w:sz w:val="22"/>
          <w:szCs w:val="22"/>
        </w:rPr>
        <w:t>N°</w:t>
      </w:r>
      <w:r w:rsidR="009F45D2" w:rsidRPr="001B0236">
        <w:rPr>
          <w:b/>
          <w:bCs/>
          <w:sz w:val="22"/>
          <w:szCs w:val="22"/>
        </w:rPr>
        <w:t xml:space="preserve"> </w:t>
      </w:r>
      <w:r w:rsidR="00287187" w:rsidRPr="001B0236">
        <w:rPr>
          <w:b/>
          <w:bCs/>
          <w:sz w:val="22"/>
          <w:szCs w:val="22"/>
        </w:rPr>
        <w:t>4</w:t>
      </w:r>
      <w:r w:rsidR="005F3F5F" w:rsidRPr="001B0236">
        <w:rPr>
          <w:b/>
          <w:bCs/>
          <w:sz w:val="22"/>
          <w:szCs w:val="22"/>
        </w:rPr>
        <w:t>7</w:t>
      </w:r>
      <w:r w:rsidR="003011FF" w:rsidRPr="001B0236">
        <w:rPr>
          <w:b/>
          <w:bCs/>
          <w:sz w:val="22"/>
          <w:szCs w:val="22"/>
        </w:rPr>
        <w:t>-</w:t>
      </w:r>
      <w:r w:rsidR="005B7EAE" w:rsidRPr="001B0236">
        <w:rPr>
          <w:b/>
          <w:bCs/>
          <w:sz w:val="22"/>
          <w:szCs w:val="22"/>
        </w:rPr>
        <w:t>202</w:t>
      </w:r>
      <w:r w:rsidR="007B73FB" w:rsidRPr="001B0236">
        <w:rPr>
          <w:b/>
          <w:bCs/>
          <w:sz w:val="22"/>
          <w:szCs w:val="22"/>
        </w:rPr>
        <w:t>2</w:t>
      </w:r>
      <w:r w:rsidR="00D930B6" w:rsidRPr="001B0236">
        <w:rPr>
          <w:b/>
          <w:bCs/>
          <w:sz w:val="22"/>
          <w:szCs w:val="22"/>
        </w:rPr>
        <w:t xml:space="preserve"> </w:t>
      </w:r>
      <w:r w:rsidR="00D930B6" w:rsidRPr="001B0236">
        <w:rPr>
          <w:bCs/>
          <w:sz w:val="22"/>
          <w:szCs w:val="22"/>
        </w:rPr>
        <w:t>c</w:t>
      </w:r>
      <w:r w:rsidRPr="001B0236">
        <w:rPr>
          <w:sz w:val="22"/>
          <w:szCs w:val="22"/>
        </w:rPr>
        <w:t>elebrada el</w:t>
      </w:r>
      <w:r w:rsidR="004C65F3" w:rsidRPr="001B0236">
        <w:rPr>
          <w:sz w:val="22"/>
          <w:szCs w:val="22"/>
        </w:rPr>
        <w:t xml:space="preserve"> </w:t>
      </w:r>
      <w:r w:rsidR="005F3F5F" w:rsidRPr="001B0236">
        <w:rPr>
          <w:b/>
          <w:sz w:val="22"/>
          <w:szCs w:val="22"/>
        </w:rPr>
        <w:t>02</w:t>
      </w:r>
      <w:r w:rsidR="007A440D" w:rsidRPr="001B0236">
        <w:rPr>
          <w:b/>
          <w:sz w:val="22"/>
          <w:szCs w:val="22"/>
        </w:rPr>
        <w:t xml:space="preserve"> de</w:t>
      </w:r>
      <w:r w:rsidR="004D1EC2" w:rsidRPr="001B0236">
        <w:rPr>
          <w:b/>
          <w:sz w:val="22"/>
          <w:szCs w:val="22"/>
        </w:rPr>
        <w:t xml:space="preserve"> </w:t>
      </w:r>
      <w:r w:rsidR="005F3F5F" w:rsidRPr="001B0236">
        <w:rPr>
          <w:b/>
          <w:sz w:val="22"/>
          <w:szCs w:val="22"/>
        </w:rPr>
        <w:t>junio</w:t>
      </w:r>
      <w:r w:rsidR="00754B22" w:rsidRPr="001B0236">
        <w:rPr>
          <w:b/>
          <w:sz w:val="22"/>
          <w:szCs w:val="22"/>
        </w:rPr>
        <w:t xml:space="preserve"> </w:t>
      </w:r>
      <w:r w:rsidR="003011FF" w:rsidRPr="001B0236">
        <w:rPr>
          <w:b/>
          <w:bCs/>
          <w:sz w:val="22"/>
          <w:szCs w:val="22"/>
        </w:rPr>
        <w:t xml:space="preserve">del </w:t>
      </w:r>
      <w:r w:rsidR="007A440D" w:rsidRPr="001B0236">
        <w:rPr>
          <w:b/>
          <w:bCs/>
          <w:sz w:val="22"/>
          <w:szCs w:val="22"/>
        </w:rPr>
        <w:t>202</w:t>
      </w:r>
      <w:r w:rsidR="007B73FB" w:rsidRPr="001B0236">
        <w:rPr>
          <w:b/>
          <w:bCs/>
          <w:sz w:val="22"/>
          <w:szCs w:val="22"/>
        </w:rPr>
        <w:t>2</w:t>
      </w:r>
      <w:r w:rsidR="00B43F30" w:rsidRPr="001B0236">
        <w:rPr>
          <w:b/>
          <w:bCs/>
          <w:sz w:val="22"/>
          <w:szCs w:val="22"/>
        </w:rPr>
        <w:t>,</w:t>
      </w:r>
      <w:r w:rsidRPr="001B0236">
        <w:rPr>
          <w:sz w:val="22"/>
          <w:szCs w:val="22"/>
        </w:rPr>
        <w:t xml:space="preserve"> que literalmente dice:</w:t>
      </w:r>
    </w:p>
    <w:p w14:paraId="39097C5F" w14:textId="77777777" w:rsidR="0029216A" w:rsidRPr="001B0236" w:rsidRDefault="0029216A" w:rsidP="001B0236">
      <w:pPr>
        <w:ind w:firstLine="15"/>
        <w:jc w:val="both"/>
        <w:rPr>
          <w:sz w:val="22"/>
          <w:szCs w:val="22"/>
        </w:rPr>
      </w:pPr>
    </w:p>
    <w:p w14:paraId="2C395F1E" w14:textId="77777777" w:rsidR="00EC5810" w:rsidRPr="001B0236" w:rsidRDefault="00294863" w:rsidP="001B0236">
      <w:pPr>
        <w:keepNext/>
        <w:keepLines/>
        <w:suppressAutoHyphens w:val="0"/>
        <w:jc w:val="center"/>
        <w:outlineLvl w:val="1"/>
        <w:rPr>
          <w:rFonts w:eastAsiaTheme="majorEastAsia"/>
          <w:b/>
          <w:bCs/>
          <w:sz w:val="22"/>
          <w:szCs w:val="22"/>
          <w:u w:val="single"/>
          <w:lang w:val="es-CR" w:eastAsia="es-ES"/>
        </w:rPr>
      </w:pPr>
      <w:r w:rsidRPr="001B0236">
        <w:rPr>
          <w:b/>
          <w:bCs/>
          <w:sz w:val="22"/>
          <w:szCs w:val="22"/>
        </w:rPr>
        <w:t>“</w:t>
      </w:r>
      <w:bookmarkStart w:id="0" w:name="_Toc104818660"/>
      <w:bookmarkStart w:id="1" w:name="_Hlk92714144"/>
      <w:r w:rsidR="00EC5810" w:rsidRPr="001B0236">
        <w:rPr>
          <w:rFonts w:eastAsiaTheme="majorEastAsia"/>
          <w:b/>
          <w:bCs/>
          <w:sz w:val="22"/>
          <w:szCs w:val="22"/>
          <w:u w:val="single"/>
          <w:lang w:val="es-CR" w:eastAsia="es-ES"/>
        </w:rPr>
        <w:t xml:space="preserve">ARTÍCULO XXXIX </w:t>
      </w:r>
      <w:bookmarkEnd w:id="0"/>
    </w:p>
    <w:p w14:paraId="3002C975" w14:textId="77777777" w:rsidR="00EC5810" w:rsidRPr="001B0236" w:rsidRDefault="00EC5810" w:rsidP="001B0236">
      <w:pPr>
        <w:keepNext/>
        <w:keepLines/>
        <w:suppressAutoHyphens w:val="0"/>
        <w:jc w:val="center"/>
        <w:rPr>
          <w:rFonts w:eastAsiaTheme="majorEastAsia"/>
          <w:b/>
          <w:bCs/>
          <w:sz w:val="22"/>
          <w:szCs w:val="22"/>
          <w:u w:val="single"/>
          <w:lang w:val="es-CR" w:eastAsia="es-ES"/>
        </w:rPr>
      </w:pPr>
    </w:p>
    <w:p w14:paraId="75F752E2" w14:textId="1247F3FE" w:rsidR="00EC5810" w:rsidRPr="001B0236" w:rsidRDefault="00EC5810" w:rsidP="001B0236">
      <w:pPr>
        <w:suppressAutoHyphens w:val="0"/>
        <w:autoSpaceDE w:val="0"/>
        <w:autoSpaceDN w:val="0"/>
        <w:adjustRightInd w:val="0"/>
        <w:jc w:val="both"/>
        <w:rPr>
          <w:b/>
          <w:bCs/>
          <w:sz w:val="22"/>
          <w:szCs w:val="22"/>
          <w:lang w:val="es-CR" w:eastAsia="es-ES"/>
        </w:rPr>
      </w:pPr>
      <w:r w:rsidRPr="001B0236">
        <w:rPr>
          <w:b/>
          <w:bCs/>
          <w:sz w:val="22"/>
          <w:szCs w:val="22"/>
          <w:lang w:val="es-CR" w:eastAsia="es-ES"/>
        </w:rPr>
        <w:t>Documento N° 7421-2015 / 5242, 5518-2022</w:t>
      </w:r>
    </w:p>
    <w:p w14:paraId="6D68195C" w14:textId="77777777" w:rsidR="001B0236" w:rsidRPr="001B0236" w:rsidRDefault="001B0236" w:rsidP="001B0236">
      <w:pPr>
        <w:suppressAutoHyphens w:val="0"/>
        <w:autoSpaceDE w:val="0"/>
        <w:autoSpaceDN w:val="0"/>
        <w:adjustRightInd w:val="0"/>
        <w:jc w:val="both"/>
        <w:rPr>
          <w:b/>
          <w:bCs/>
          <w:sz w:val="22"/>
          <w:szCs w:val="22"/>
          <w:lang w:val="es-CR" w:eastAsia="es-ES"/>
        </w:rPr>
      </w:pPr>
    </w:p>
    <w:p w14:paraId="2C33AFF3" w14:textId="20FF68C3" w:rsidR="00EC5810" w:rsidRPr="001B0236" w:rsidRDefault="00EC5810" w:rsidP="001B0236">
      <w:pPr>
        <w:tabs>
          <w:tab w:val="left" w:pos="7649"/>
        </w:tabs>
        <w:suppressAutoHyphens w:val="0"/>
        <w:ind w:firstLine="709"/>
        <w:jc w:val="both"/>
        <w:rPr>
          <w:sz w:val="22"/>
          <w:szCs w:val="22"/>
          <w:lang w:val="es-CR" w:eastAsia="es-ES"/>
        </w:rPr>
      </w:pPr>
      <w:r w:rsidRPr="001B0236">
        <w:rPr>
          <w:sz w:val="22"/>
          <w:szCs w:val="22"/>
          <w:lang w:val="es-CR" w:eastAsia="es-ES"/>
        </w:rPr>
        <w:t>La licenciada Nacira Valverde Bermúdez, Directora interina de Planificación, mediante oficio N° 374-PLA-EV-2022 del 03 de mayo de 2022, hizo de conocimiento lo siguiente:</w:t>
      </w:r>
    </w:p>
    <w:p w14:paraId="0162CC4C" w14:textId="77777777" w:rsidR="001B0236" w:rsidRPr="001B0236" w:rsidRDefault="001B0236" w:rsidP="001B0236">
      <w:pPr>
        <w:tabs>
          <w:tab w:val="left" w:pos="7649"/>
        </w:tabs>
        <w:suppressAutoHyphens w:val="0"/>
        <w:ind w:firstLine="709"/>
        <w:jc w:val="both"/>
        <w:rPr>
          <w:sz w:val="22"/>
          <w:szCs w:val="22"/>
          <w:lang w:val="es-CR" w:eastAsia="es-ES"/>
        </w:rPr>
      </w:pPr>
    </w:p>
    <w:p w14:paraId="55F1BCE4"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 “En atención al oficio 526-19, donde se transcribe el acuerdo tomado por el Consejo Superior en sesión celebrada el 19 de diciembre del 2018, artículo II, le remito el informe suscrito por la Ing. Elena Gabriela Picado González, Jefa a.i. del Subproceso de Evaluación, relacionado con los resultados obtenidos del seguimiento realizado al proceso de implementación de la nueva estructura de la Dirección de Tecnología de Información y Comunicaciones, a partir del 07 de enero de 2019. </w:t>
      </w:r>
    </w:p>
    <w:p w14:paraId="35E858D6" w14:textId="77777777" w:rsidR="00EC5810" w:rsidRPr="001B0236" w:rsidRDefault="00EC5810" w:rsidP="001B0236">
      <w:pPr>
        <w:suppressAutoHyphens w:val="0"/>
        <w:ind w:left="851" w:right="851" w:firstLine="709"/>
        <w:jc w:val="both"/>
        <w:rPr>
          <w:sz w:val="22"/>
          <w:szCs w:val="22"/>
          <w:lang w:val="es-CR" w:eastAsia="es-ES"/>
        </w:rPr>
      </w:pPr>
    </w:p>
    <w:p w14:paraId="2DA4D3B3" w14:textId="77777777" w:rsidR="00EC5810" w:rsidRPr="001B0236" w:rsidRDefault="00EC5810" w:rsidP="001B0236">
      <w:pPr>
        <w:tabs>
          <w:tab w:val="num" w:pos="709"/>
        </w:tabs>
        <w:suppressAutoHyphens w:val="0"/>
        <w:ind w:left="851" w:right="851" w:firstLine="709"/>
        <w:jc w:val="both"/>
        <w:rPr>
          <w:sz w:val="22"/>
          <w:szCs w:val="22"/>
          <w:lang w:val="es-CR" w:eastAsia="en-US"/>
        </w:rPr>
      </w:pPr>
      <w:r w:rsidRPr="001B0236">
        <w:rPr>
          <w:sz w:val="22"/>
          <w:szCs w:val="22"/>
          <w:lang w:val="es-CR" w:eastAsia="en-US"/>
        </w:rPr>
        <w:t xml:space="preserve">Con el fin de que se manifestara al respecto, mediante oficio 116-PLA-EV-2022, del 11 de febrero del 2022, </w:t>
      </w:r>
      <w:bookmarkStart w:id="2" w:name="_Hlk97125725"/>
      <w:r w:rsidRPr="001B0236">
        <w:rPr>
          <w:sz w:val="22"/>
          <w:szCs w:val="22"/>
          <w:lang w:val="es-CR" w:eastAsia="en-US"/>
        </w:rPr>
        <w:t xml:space="preserve">el preliminar de este documento fue puesto en conocimiento a la Máster Kattia Morales Navarro, Directora de Tecnología de la Información y Comunicaciones; adicionalmente, se le solicito criterio a la Comisión Gerencial de Tecnologías de la Información. Como respuesta se recibió el oficio 340-DTI-2022 del 1° de marzo del 2022, de la Dirección de la Tecnología de la Información y de la Comunicación. </w:t>
      </w:r>
      <w:bookmarkEnd w:id="2"/>
      <w:r w:rsidRPr="001B0236">
        <w:rPr>
          <w:sz w:val="22"/>
          <w:szCs w:val="22"/>
          <w:lang w:val="es-CR" w:eastAsia="en-US"/>
        </w:rPr>
        <w:t>Las observaciones</w:t>
      </w:r>
      <w:r w:rsidRPr="001B0236">
        <w:rPr>
          <w:b/>
          <w:sz w:val="22"/>
          <w:szCs w:val="22"/>
          <w:lang w:val="es-CR" w:eastAsia="en-US"/>
        </w:rPr>
        <w:t xml:space="preserve"> </w:t>
      </w:r>
      <w:r w:rsidRPr="001B0236">
        <w:rPr>
          <w:sz w:val="22"/>
          <w:szCs w:val="22"/>
          <w:lang w:val="es-CR" w:eastAsia="en-US"/>
        </w:rPr>
        <w:t xml:space="preserve">se consideraron en lo pertinente, en el informe que se presenta. Se copia el informe final a la Auditoria Judicial, ya que se encuentran en proceso un estudio de la Dirección de Tecnología, por lo que requieren este insumo.  </w:t>
      </w:r>
    </w:p>
    <w:p w14:paraId="275A3838" w14:textId="77777777" w:rsidR="00EC5810" w:rsidRPr="001B0236" w:rsidRDefault="00EC5810" w:rsidP="001B0236">
      <w:pPr>
        <w:tabs>
          <w:tab w:val="num" w:pos="709"/>
        </w:tabs>
        <w:suppressAutoHyphens w:val="0"/>
        <w:ind w:left="851" w:right="851" w:firstLine="709"/>
        <w:jc w:val="both"/>
        <w:rPr>
          <w:sz w:val="22"/>
          <w:szCs w:val="22"/>
          <w:lang w:val="es-CR" w:eastAsia="en-US"/>
        </w:rPr>
      </w:pPr>
    </w:p>
    <w:bookmarkEnd w:id="1"/>
    <w:p w14:paraId="4B2B8D0B" w14:textId="254E0976"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w:t>
      </w:r>
    </w:p>
    <w:p w14:paraId="60CEAA86" w14:textId="77777777" w:rsidR="00EC5810" w:rsidRPr="001B0236" w:rsidRDefault="00EC5810" w:rsidP="001B0236">
      <w:pPr>
        <w:suppressAutoHyphens w:val="0"/>
        <w:ind w:left="851" w:right="851" w:firstLine="709"/>
        <w:jc w:val="both"/>
        <w:rPr>
          <w:snapToGrid w:val="0"/>
          <w:sz w:val="22"/>
          <w:szCs w:val="22"/>
          <w:lang w:val="es-CR" w:eastAsia="es-ES"/>
        </w:rPr>
      </w:pPr>
    </w:p>
    <w:p w14:paraId="7370B41D" w14:textId="77777777" w:rsidR="00EC5810" w:rsidRPr="001B0236" w:rsidRDefault="00EC5810" w:rsidP="001B0236">
      <w:pPr>
        <w:widowControl w:val="0"/>
        <w:suppressAutoHyphens w:val="0"/>
        <w:ind w:left="851" w:right="851" w:firstLine="709"/>
        <w:jc w:val="both"/>
        <w:rPr>
          <w:snapToGrid w:val="0"/>
          <w:sz w:val="22"/>
          <w:szCs w:val="22"/>
          <w:lang w:val="es-CR" w:eastAsia="es-ES"/>
        </w:rPr>
      </w:pPr>
      <w:r w:rsidRPr="001B0236">
        <w:rPr>
          <w:snapToGrid w:val="0"/>
          <w:sz w:val="22"/>
          <w:szCs w:val="22"/>
          <w:lang w:val="es-CR" w:eastAsia="es-ES"/>
        </w:rPr>
        <w:t>03 de mayo de 2022</w:t>
      </w:r>
    </w:p>
    <w:p w14:paraId="45BAA9C8" w14:textId="77777777" w:rsidR="00EC5810" w:rsidRPr="001B0236" w:rsidRDefault="00EC5810" w:rsidP="001B0236">
      <w:pPr>
        <w:widowControl w:val="0"/>
        <w:suppressAutoHyphens w:val="0"/>
        <w:ind w:right="851"/>
        <w:jc w:val="both"/>
        <w:rPr>
          <w:snapToGrid w:val="0"/>
          <w:sz w:val="22"/>
          <w:szCs w:val="22"/>
          <w:lang w:val="es-CR" w:eastAsia="es-ES"/>
        </w:rPr>
      </w:pPr>
    </w:p>
    <w:p w14:paraId="25103134" w14:textId="77777777" w:rsidR="00EC5810" w:rsidRPr="001B0236" w:rsidRDefault="00EC5810" w:rsidP="001B0236">
      <w:pPr>
        <w:widowControl w:val="0"/>
        <w:suppressAutoHyphens w:val="0"/>
        <w:ind w:left="851" w:right="851" w:firstLine="709"/>
        <w:jc w:val="both"/>
        <w:rPr>
          <w:snapToGrid w:val="0"/>
          <w:sz w:val="22"/>
          <w:szCs w:val="22"/>
          <w:lang w:val="es-CR" w:eastAsia="es-ES"/>
        </w:rPr>
      </w:pPr>
      <w:r w:rsidRPr="001B0236">
        <w:rPr>
          <w:snapToGrid w:val="0"/>
          <w:sz w:val="22"/>
          <w:szCs w:val="22"/>
          <w:lang w:val="es-CR" w:eastAsia="es-ES"/>
        </w:rPr>
        <w:t>Licenciada</w:t>
      </w:r>
    </w:p>
    <w:p w14:paraId="793C5FAB" w14:textId="77777777" w:rsidR="00EC5810" w:rsidRPr="001B0236" w:rsidRDefault="00EC5810" w:rsidP="001B0236">
      <w:pPr>
        <w:widowControl w:val="0"/>
        <w:suppressAutoHyphens w:val="0"/>
        <w:ind w:left="851" w:right="851" w:firstLine="709"/>
        <w:jc w:val="both"/>
        <w:rPr>
          <w:snapToGrid w:val="0"/>
          <w:sz w:val="22"/>
          <w:szCs w:val="22"/>
          <w:lang w:val="es-CR" w:eastAsia="es-ES"/>
        </w:rPr>
      </w:pPr>
      <w:r w:rsidRPr="001B0236">
        <w:rPr>
          <w:snapToGrid w:val="0"/>
          <w:sz w:val="22"/>
          <w:szCs w:val="22"/>
          <w:lang w:val="es-CR" w:eastAsia="es-ES"/>
        </w:rPr>
        <w:lastRenderedPageBreak/>
        <w:t>Nacira Valverde Bermúdez</w:t>
      </w:r>
    </w:p>
    <w:p w14:paraId="1C2F23C7" w14:textId="77777777" w:rsidR="00EC5810" w:rsidRPr="001B0236" w:rsidRDefault="00EC5810" w:rsidP="001B0236">
      <w:pPr>
        <w:widowControl w:val="0"/>
        <w:suppressAutoHyphens w:val="0"/>
        <w:ind w:left="851" w:right="851" w:firstLine="709"/>
        <w:jc w:val="both"/>
        <w:rPr>
          <w:snapToGrid w:val="0"/>
          <w:sz w:val="22"/>
          <w:szCs w:val="22"/>
          <w:lang w:val="es-CR" w:eastAsia="es-ES"/>
        </w:rPr>
      </w:pPr>
      <w:r w:rsidRPr="001B0236">
        <w:rPr>
          <w:snapToGrid w:val="0"/>
          <w:sz w:val="22"/>
          <w:szCs w:val="22"/>
          <w:lang w:val="es-CR" w:eastAsia="es-ES"/>
        </w:rPr>
        <w:t>Directora a.i. de Planificación</w:t>
      </w:r>
    </w:p>
    <w:p w14:paraId="577C381F" w14:textId="77777777" w:rsidR="00EC5810" w:rsidRPr="001B0236" w:rsidRDefault="00EC5810" w:rsidP="001B0236">
      <w:pPr>
        <w:widowControl w:val="0"/>
        <w:suppressAutoHyphens w:val="0"/>
        <w:ind w:left="851" w:right="851" w:firstLine="709"/>
        <w:jc w:val="both"/>
        <w:rPr>
          <w:snapToGrid w:val="0"/>
          <w:sz w:val="22"/>
          <w:szCs w:val="22"/>
          <w:lang w:val="es-CR" w:eastAsia="es-ES"/>
        </w:rPr>
      </w:pPr>
    </w:p>
    <w:p w14:paraId="5381EB41" w14:textId="77777777" w:rsidR="00EC5810" w:rsidRPr="001B0236" w:rsidRDefault="00EC5810" w:rsidP="001B0236">
      <w:pPr>
        <w:widowControl w:val="0"/>
        <w:suppressAutoHyphens w:val="0"/>
        <w:ind w:left="851" w:right="851" w:firstLine="709"/>
        <w:jc w:val="both"/>
        <w:rPr>
          <w:snapToGrid w:val="0"/>
          <w:sz w:val="22"/>
          <w:szCs w:val="22"/>
          <w:lang w:val="es-CR" w:eastAsia="es-ES"/>
        </w:rPr>
      </w:pPr>
      <w:r w:rsidRPr="001B0236">
        <w:rPr>
          <w:snapToGrid w:val="0"/>
          <w:sz w:val="22"/>
          <w:szCs w:val="22"/>
          <w:lang w:val="es-CR" w:eastAsia="es-ES"/>
        </w:rPr>
        <w:t>Estimada señora:</w:t>
      </w:r>
    </w:p>
    <w:p w14:paraId="3A2B0F54" w14:textId="77777777" w:rsidR="00EC5810" w:rsidRPr="001B0236" w:rsidRDefault="00EC5810" w:rsidP="001B0236">
      <w:pPr>
        <w:widowControl w:val="0"/>
        <w:suppressAutoHyphens w:val="0"/>
        <w:ind w:left="851" w:right="851" w:firstLine="709"/>
        <w:jc w:val="both"/>
        <w:rPr>
          <w:snapToGrid w:val="0"/>
          <w:sz w:val="22"/>
          <w:szCs w:val="22"/>
          <w:lang w:val="es-CR" w:eastAsia="es-ES"/>
        </w:rPr>
      </w:pPr>
    </w:p>
    <w:p w14:paraId="20F7E6E1" w14:textId="77777777" w:rsidR="00EC5810" w:rsidRPr="001B0236" w:rsidRDefault="00EC5810" w:rsidP="001B0236">
      <w:pPr>
        <w:suppressAutoHyphens w:val="0"/>
        <w:ind w:left="851" w:right="851" w:firstLine="709"/>
        <w:jc w:val="both"/>
        <w:rPr>
          <w:snapToGrid w:val="0"/>
          <w:sz w:val="22"/>
          <w:szCs w:val="22"/>
          <w:lang w:val="es-CR" w:eastAsia="es-ES"/>
        </w:rPr>
      </w:pPr>
      <w:r w:rsidRPr="001B0236">
        <w:rPr>
          <w:snapToGrid w:val="0"/>
          <w:sz w:val="22"/>
          <w:szCs w:val="22"/>
          <w:lang w:val="es-CR" w:eastAsia="es-ES"/>
        </w:rPr>
        <w:t xml:space="preserve">En atención al acuerdo tomado por el Consejo Superior en la sesión número 110-2018, celebrada el 19 de diciembre de 2018, artículo II, comunicado a la Dirección de Planificación mediante oficio número 526-2019 del 18 de enero de 2019 por la Secretaría General de la Corte, hago de su conocimiento </w:t>
      </w:r>
      <w:bookmarkStart w:id="3" w:name="_Hlk95472507"/>
      <w:r w:rsidRPr="001B0236">
        <w:rPr>
          <w:snapToGrid w:val="0"/>
          <w:sz w:val="22"/>
          <w:szCs w:val="22"/>
          <w:lang w:val="es-CR" w:eastAsia="es-ES"/>
        </w:rPr>
        <w:t>los resultados obtenidos del seguimiento realizado al proceso de implementación de la nueva estructura de la Dirección de Tecnología de Información y Comunicaciones, a partir del 07 de enero de 2019.</w:t>
      </w:r>
    </w:p>
    <w:bookmarkEnd w:id="3"/>
    <w:p w14:paraId="616105A7" w14:textId="77777777" w:rsidR="00EC5810" w:rsidRPr="001B0236" w:rsidRDefault="00EC5810" w:rsidP="001B0236">
      <w:pPr>
        <w:suppressAutoHyphens w:val="0"/>
        <w:ind w:left="851" w:right="851" w:firstLine="709"/>
        <w:jc w:val="both"/>
        <w:rPr>
          <w:snapToGrid w:val="0"/>
          <w:sz w:val="22"/>
          <w:szCs w:val="22"/>
          <w:lang w:val="es-CR" w:eastAsia="es-ES"/>
        </w:rPr>
      </w:pPr>
    </w:p>
    <w:p w14:paraId="6222AF2F" w14:textId="77777777" w:rsidR="00EC5810" w:rsidRPr="001B0236" w:rsidRDefault="00EC5810" w:rsidP="001B0236">
      <w:pPr>
        <w:suppressAutoHyphens w:val="0"/>
        <w:ind w:left="851" w:right="851" w:firstLine="709"/>
        <w:jc w:val="both"/>
        <w:rPr>
          <w:snapToGrid w:val="0"/>
          <w:sz w:val="22"/>
          <w:szCs w:val="22"/>
          <w:lang w:val="es-CR" w:eastAsia="es-ES"/>
        </w:rPr>
      </w:pPr>
      <w:r w:rsidRPr="001B0236">
        <w:rPr>
          <w:snapToGrid w:val="0"/>
          <w:sz w:val="22"/>
          <w:szCs w:val="22"/>
          <w:lang w:val="es-CR" w:eastAsia="es-ES"/>
        </w:rPr>
        <w:t>Atentamente,</w:t>
      </w:r>
    </w:p>
    <w:p w14:paraId="67A77DE8" w14:textId="77777777" w:rsidR="00EC5810" w:rsidRPr="001B0236" w:rsidRDefault="00EC5810" w:rsidP="001B0236">
      <w:pPr>
        <w:suppressAutoHyphens w:val="0"/>
        <w:ind w:left="851" w:right="851" w:firstLine="709"/>
        <w:jc w:val="both"/>
        <w:rPr>
          <w:snapToGrid w:val="0"/>
          <w:sz w:val="22"/>
          <w:szCs w:val="22"/>
          <w:lang w:val="es-CR" w:eastAsia="es-ES"/>
        </w:rPr>
      </w:pPr>
    </w:p>
    <w:p w14:paraId="1F961356" w14:textId="77777777" w:rsidR="00EC5810" w:rsidRPr="001B0236" w:rsidRDefault="00EC5810" w:rsidP="001B0236">
      <w:pPr>
        <w:suppressAutoHyphens w:val="0"/>
        <w:ind w:left="851" w:right="851" w:firstLine="709"/>
        <w:jc w:val="both"/>
        <w:rPr>
          <w:snapToGrid w:val="0"/>
          <w:sz w:val="22"/>
          <w:szCs w:val="22"/>
          <w:lang w:val="es-CR" w:eastAsia="es-ES"/>
        </w:rPr>
      </w:pPr>
      <w:r w:rsidRPr="001B0236">
        <w:rPr>
          <w:snapToGrid w:val="0"/>
          <w:sz w:val="22"/>
          <w:szCs w:val="22"/>
          <w:lang w:val="es-CR" w:eastAsia="es-ES"/>
        </w:rPr>
        <w:t>Inga. Elena Gabriela Picado González, Jefa a.i.</w:t>
      </w:r>
    </w:p>
    <w:p w14:paraId="5B708CDA" w14:textId="77777777" w:rsidR="00EC5810" w:rsidRPr="001B0236" w:rsidRDefault="00EC5810" w:rsidP="001B0236">
      <w:pPr>
        <w:suppressAutoHyphens w:val="0"/>
        <w:ind w:left="851" w:right="851" w:firstLine="709"/>
        <w:jc w:val="both"/>
        <w:rPr>
          <w:snapToGrid w:val="0"/>
          <w:sz w:val="22"/>
          <w:szCs w:val="22"/>
          <w:lang w:val="es-CR" w:eastAsia="es-ES"/>
        </w:rPr>
      </w:pPr>
      <w:r w:rsidRPr="001B0236">
        <w:rPr>
          <w:snapToGrid w:val="0"/>
          <w:sz w:val="22"/>
          <w:szCs w:val="22"/>
          <w:lang w:val="es-CR" w:eastAsia="es-ES"/>
        </w:rPr>
        <w:t>Subproceso Evaluación</w:t>
      </w:r>
    </w:p>
    <w:p w14:paraId="07D87365" w14:textId="77777777" w:rsidR="00EC5810" w:rsidRPr="001B0236" w:rsidRDefault="00EC5810" w:rsidP="001B0236">
      <w:pPr>
        <w:suppressAutoHyphens w:val="0"/>
        <w:ind w:left="851" w:right="851" w:firstLine="709"/>
        <w:jc w:val="both"/>
        <w:rPr>
          <w:snapToGrid w:val="0"/>
          <w:sz w:val="22"/>
          <w:szCs w:val="22"/>
          <w:lang w:val="es-CR" w:eastAsia="es-ES"/>
        </w:rPr>
      </w:pPr>
    </w:p>
    <w:p w14:paraId="15CFA842" w14:textId="46442FB7" w:rsidR="00EC5810" w:rsidRPr="001B0236" w:rsidRDefault="00EC5810" w:rsidP="001B0236">
      <w:pPr>
        <w:suppressAutoHyphens w:val="0"/>
        <w:jc w:val="center"/>
        <w:rPr>
          <w:snapToGrid w:val="0"/>
          <w:sz w:val="22"/>
          <w:szCs w:val="22"/>
          <w:lang w:val="es-CR" w:eastAsia="es-ES"/>
        </w:rPr>
      </w:pPr>
      <w:r w:rsidRPr="001B0236">
        <w:rPr>
          <w:snapToGrid w:val="0"/>
          <w:sz w:val="22"/>
          <w:szCs w:val="22"/>
          <w:lang w:val="es-CR" w:eastAsia="es-ES"/>
        </w:rPr>
        <w:t>-0-</w:t>
      </w:r>
    </w:p>
    <w:p w14:paraId="40E74A7C" w14:textId="77777777" w:rsidR="001B0236" w:rsidRPr="001B0236" w:rsidRDefault="001B0236" w:rsidP="001B0236">
      <w:pPr>
        <w:suppressAutoHyphens w:val="0"/>
        <w:jc w:val="center"/>
        <w:rPr>
          <w:sz w:val="22"/>
          <w:szCs w:val="22"/>
          <w:lang w:val="es-CR"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3490"/>
        <w:gridCol w:w="1645"/>
        <w:gridCol w:w="2435"/>
      </w:tblGrid>
      <w:tr w:rsidR="001B0236" w:rsidRPr="001B0236" w14:paraId="0EEC6E6B" w14:textId="77777777" w:rsidTr="00EA326A">
        <w:trPr>
          <w:trHeight w:val="623"/>
          <w:jc w:val="center"/>
        </w:trPr>
        <w:tc>
          <w:tcPr>
            <w:tcW w:w="2854" w:type="pct"/>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A76B927" w14:textId="77777777" w:rsidR="00EC5810" w:rsidRPr="001B0236" w:rsidRDefault="00EC5810" w:rsidP="001B0236">
            <w:pPr>
              <w:suppressAutoHyphens w:val="0"/>
              <w:ind w:left="284" w:right="301"/>
              <w:jc w:val="center"/>
              <w:rPr>
                <w:b/>
                <w:sz w:val="22"/>
                <w:szCs w:val="22"/>
                <w:lang w:val="es-CR" w:eastAsia="es-ES"/>
              </w:rPr>
            </w:pPr>
            <w:r w:rsidRPr="001B0236">
              <w:rPr>
                <w:sz w:val="22"/>
                <w:szCs w:val="22"/>
                <w:lang w:val="es-CR" w:eastAsia="es-ES"/>
              </w:rPr>
              <w:br w:type="page"/>
            </w:r>
            <w:r w:rsidRPr="001B0236">
              <w:rPr>
                <w:b/>
                <w:sz w:val="22"/>
                <w:szCs w:val="22"/>
                <w:lang w:val="es-CR" w:eastAsia="es-ES"/>
              </w:rPr>
              <w:t>Dirección de Planificación</w:t>
            </w:r>
          </w:p>
        </w:tc>
        <w:tc>
          <w:tcPr>
            <w:tcW w:w="838"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7A9EA75" w14:textId="77777777" w:rsidR="00EC5810" w:rsidRPr="001B0236" w:rsidRDefault="00EC5810" w:rsidP="001B0236">
            <w:pPr>
              <w:suppressAutoHyphens w:val="0"/>
              <w:ind w:left="284" w:right="301"/>
              <w:jc w:val="right"/>
              <w:rPr>
                <w:b/>
                <w:sz w:val="22"/>
                <w:szCs w:val="22"/>
                <w:lang w:val="es-CR" w:eastAsia="es-ES"/>
              </w:rPr>
            </w:pPr>
            <w:r w:rsidRPr="001B0236">
              <w:rPr>
                <w:b/>
                <w:sz w:val="22"/>
                <w:szCs w:val="22"/>
                <w:lang w:val="es-CR" w:eastAsia="es-ES"/>
              </w:rPr>
              <w:t>Fecha:</w:t>
            </w:r>
          </w:p>
        </w:tc>
        <w:tc>
          <w:tcPr>
            <w:tcW w:w="1308" w:type="pct"/>
            <w:tcBorders>
              <w:top w:val="single" w:sz="4" w:space="0" w:color="auto"/>
              <w:left w:val="single" w:sz="4" w:space="0" w:color="auto"/>
              <w:bottom w:val="single" w:sz="4" w:space="0" w:color="auto"/>
              <w:right w:val="single" w:sz="4" w:space="0" w:color="auto"/>
            </w:tcBorders>
            <w:vAlign w:val="center"/>
            <w:hideMark/>
          </w:tcPr>
          <w:p w14:paraId="6C944372" w14:textId="77777777" w:rsidR="00EC5810" w:rsidRPr="001B0236" w:rsidRDefault="00EC5810" w:rsidP="001B0236">
            <w:pPr>
              <w:suppressAutoHyphens w:val="0"/>
              <w:ind w:left="284" w:right="301"/>
              <w:rPr>
                <w:i/>
                <w:iCs/>
                <w:sz w:val="22"/>
                <w:szCs w:val="22"/>
                <w:lang w:val="es-CR" w:eastAsia="es-ES"/>
              </w:rPr>
            </w:pPr>
            <w:r w:rsidRPr="001B0236">
              <w:rPr>
                <w:i/>
                <w:iCs/>
                <w:sz w:val="22"/>
                <w:szCs w:val="22"/>
                <w:lang w:val="es-CR" w:eastAsia="es-ES"/>
              </w:rPr>
              <w:t>03/05/2022</w:t>
            </w:r>
          </w:p>
        </w:tc>
      </w:tr>
      <w:tr w:rsidR="001B0236" w:rsidRPr="001B0236" w14:paraId="0F9BA868" w14:textId="77777777" w:rsidTr="00EA326A">
        <w:trPr>
          <w:trHeight w:val="570"/>
          <w:jc w:val="center"/>
        </w:trPr>
        <w:tc>
          <w:tcPr>
            <w:tcW w:w="984"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F54B80B" w14:textId="77777777" w:rsidR="00EC5810" w:rsidRPr="001B0236" w:rsidRDefault="00EC5810" w:rsidP="001B0236">
            <w:pPr>
              <w:suppressAutoHyphens w:val="0"/>
              <w:ind w:left="284" w:right="301"/>
              <w:jc w:val="right"/>
              <w:rPr>
                <w:b/>
                <w:sz w:val="22"/>
                <w:szCs w:val="22"/>
                <w:lang w:val="es-CR" w:eastAsia="es-ES"/>
              </w:rPr>
            </w:pPr>
            <w:r w:rsidRPr="001B0236">
              <w:rPr>
                <w:b/>
                <w:sz w:val="22"/>
                <w:szCs w:val="22"/>
                <w:lang w:val="es-CR" w:eastAsia="es-ES"/>
              </w:rPr>
              <w:t>Oficina remitente:</w:t>
            </w:r>
          </w:p>
        </w:tc>
        <w:tc>
          <w:tcPr>
            <w:tcW w:w="1870" w:type="pct"/>
            <w:tcBorders>
              <w:top w:val="single" w:sz="4" w:space="0" w:color="auto"/>
              <w:left w:val="single" w:sz="4" w:space="0" w:color="auto"/>
              <w:bottom w:val="single" w:sz="4" w:space="0" w:color="auto"/>
              <w:right w:val="single" w:sz="4" w:space="0" w:color="auto"/>
            </w:tcBorders>
            <w:vAlign w:val="center"/>
            <w:hideMark/>
          </w:tcPr>
          <w:p w14:paraId="1025482E" w14:textId="77777777" w:rsidR="00EC5810" w:rsidRPr="001B0236" w:rsidRDefault="00EC5810" w:rsidP="001B0236">
            <w:pPr>
              <w:suppressAutoHyphens w:val="0"/>
              <w:ind w:right="301" w:hanging="58"/>
              <w:rPr>
                <w:i/>
                <w:sz w:val="22"/>
                <w:szCs w:val="22"/>
                <w:lang w:val="es-CR" w:eastAsia="es-ES"/>
              </w:rPr>
            </w:pPr>
            <w:r w:rsidRPr="001B0236">
              <w:rPr>
                <w:i/>
                <w:sz w:val="22"/>
                <w:szCs w:val="22"/>
                <w:lang w:val="es-CR" w:eastAsia="es-ES"/>
              </w:rPr>
              <w:t xml:space="preserve"> Subproceso de Evaluación</w:t>
            </w:r>
          </w:p>
        </w:tc>
        <w:tc>
          <w:tcPr>
            <w:tcW w:w="838"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14EB973" w14:textId="77777777" w:rsidR="00EC5810" w:rsidRPr="001B0236" w:rsidRDefault="00EC5810" w:rsidP="001B0236">
            <w:pPr>
              <w:suppressAutoHyphens w:val="0"/>
              <w:ind w:left="284" w:right="301"/>
              <w:jc w:val="right"/>
              <w:rPr>
                <w:b/>
                <w:sz w:val="22"/>
                <w:szCs w:val="22"/>
                <w:lang w:val="es-CR" w:eastAsia="es-ES"/>
              </w:rPr>
            </w:pPr>
            <w:r w:rsidRPr="001B0236">
              <w:rPr>
                <w:b/>
                <w:sz w:val="22"/>
                <w:szCs w:val="22"/>
                <w:lang w:val="es-CR" w:eastAsia="es-ES"/>
              </w:rPr>
              <w:t># Informe:</w:t>
            </w:r>
          </w:p>
        </w:tc>
        <w:tc>
          <w:tcPr>
            <w:tcW w:w="1308" w:type="pct"/>
            <w:tcBorders>
              <w:top w:val="single" w:sz="4" w:space="0" w:color="auto"/>
              <w:left w:val="single" w:sz="4" w:space="0" w:color="auto"/>
              <w:bottom w:val="single" w:sz="4" w:space="0" w:color="auto"/>
              <w:right w:val="single" w:sz="4" w:space="0" w:color="auto"/>
            </w:tcBorders>
            <w:vAlign w:val="center"/>
            <w:hideMark/>
          </w:tcPr>
          <w:p w14:paraId="442D0EC0" w14:textId="77777777" w:rsidR="00EC5810" w:rsidRPr="001B0236" w:rsidRDefault="00EC5810" w:rsidP="001B0236">
            <w:pPr>
              <w:suppressAutoHyphens w:val="0"/>
              <w:ind w:left="284" w:right="301"/>
              <w:rPr>
                <w:sz w:val="22"/>
                <w:szCs w:val="22"/>
                <w:lang w:val="es-CR" w:eastAsia="es-ES"/>
              </w:rPr>
            </w:pPr>
            <w:r w:rsidRPr="001B0236">
              <w:rPr>
                <w:sz w:val="22"/>
                <w:szCs w:val="22"/>
                <w:lang w:val="es-CR" w:eastAsia="es-ES"/>
              </w:rPr>
              <w:t>374-PLA-EV-2022</w:t>
            </w:r>
          </w:p>
        </w:tc>
      </w:tr>
      <w:tr w:rsidR="001B0236" w:rsidRPr="001B0236" w14:paraId="2D28E523" w14:textId="77777777" w:rsidTr="00EA326A">
        <w:trPr>
          <w:trHeight w:val="778"/>
          <w:jc w:val="center"/>
        </w:trPr>
        <w:tc>
          <w:tcPr>
            <w:tcW w:w="984"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619855C0" w14:textId="77777777" w:rsidR="00EC5810" w:rsidRPr="001B0236" w:rsidRDefault="00EC5810" w:rsidP="001B0236">
            <w:pPr>
              <w:suppressAutoHyphens w:val="0"/>
              <w:ind w:left="284" w:right="301"/>
              <w:jc w:val="right"/>
              <w:rPr>
                <w:b/>
                <w:sz w:val="22"/>
                <w:szCs w:val="22"/>
                <w:lang w:val="es-CR" w:eastAsia="es-ES"/>
              </w:rPr>
            </w:pPr>
            <w:r w:rsidRPr="001B0236">
              <w:rPr>
                <w:b/>
                <w:sz w:val="22"/>
                <w:szCs w:val="22"/>
                <w:lang w:val="es-CR" w:eastAsia="es-ES"/>
              </w:rPr>
              <w:t>Temática:</w:t>
            </w:r>
          </w:p>
        </w:tc>
        <w:tc>
          <w:tcPr>
            <w:tcW w:w="4016" w:type="pct"/>
            <w:gridSpan w:val="3"/>
            <w:tcBorders>
              <w:top w:val="single" w:sz="4" w:space="0" w:color="auto"/>
              <w:left w:val="single" w:sz="4" w:space="0" w:color="auto"/>
              <w:bottom w:val="single" w:sz="4" w:space="0" w:color="auto"/>
              <w:right w:val="single" w:sz="4" w:space="0" w:color="auto"/>
            </w:tcBorders>
            <w:vAlign w:val="center"/>
            <w:hideMark/>
          </w:tcPr>
          <w:p w14:paraId="2C1E9AE4" w14:textId="77777777" w:rsidR="00EC5810" w:rsidRPr="001B0236" w:rsidRDefault="00EC5810" w:rsidP="001B0236">
            <w:pPr>
              <w:suppressAutoHyphens w:val="0"/>
              <w:jc w:val="both"/>
              <w:rPr>
                <w:i/>
                <w:sz w:val="22"/>
                <w:szCs w:val="22"/>
                <w:lang w:val="es-CR" w:eastAsia="es-ES"/>
              </w:rPr>
            </w:pPr>
            <w:r w:rsidRPr="001B0236">
              <w:rPr>
                <w:i/>
                <w:sz w:val="22"/>
                <w:szCs w:val="22"/>
                <w:lang w:val="es-CR" w:eastAsia="es-ES"/>
              </w:rPr>
              <w:t>Resultados obtenidos del seguimiento realizado al proceso de implementación de la nueva estructura de la Dirección de Tecnología de Información y Comunicaciones, a partir del 07 de enero de 2019.</w:t>
            </w:r>
          </w:p>
        </w:tc>
      </w:tr>
      <w:tr w:rsidR="001B0236" w:rsidRPr="001B0236" w14:paraId="07DF557F" w14:textId="77777777" w:rsidTr="00EA326A">
        <w:trPr>
          <w:trHeight w:val="499"/>
          <w:jc w:val="center"/>
        </w:trPr>
        <w:tc>
          <w:tcPr>
            <w:tcW w:w="984"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4EB2E0F" w14:textId="77777777" w:rsidR="00EC5810" w:rsidRPr="001B0236" w:rsidRDefault="00EC5810" w:rsidP="001B0236">
            <w:pPr>
              <w:suppressAutoHyphens w:val="0"/>
              <w:ind w:left="284" w:right="301"/>
              <w:jc w:val="right"/>
              <w:rPr>
                <w:b/>
                <w:sz w:val="22"/>
                <w:szCs w:val="22"/>
                <w:lang w:val="es-CR" w:eastAsia="es-ES"/>
              </w:rPr>
            </w:pPr>
            <w:r w:rsidRPr="001B0236">
              <w:rPr>
                <w:b/>
                <w:sz w:val="22"/>
                <w:szCs w:val="22"/>
                <w:lang w:val="es-CR" w:eastAsia="es-ES"/>
              </w:rPr>
              <w:t>Para:</w:t>
            </w:r>
          </w:p>
        </w:tc>
        <w:tc>
          <w:tcPr>
            <w:tcW w:w="4016" w:type="pct"/>
            <w:gridSpan w:val="3"/>
            <w:tcBorders>
              <w:top w:val="single" w:sz="4" w:space="0" w:color="auto"/>
              <w:left w:val="single" w:sz="4" w:space="0" w:color="auto"/>
              <w:bottom w:val="single" w:sz="4" w:space="0" w:color="auto"/>
              <w:right w:val="single" w:sz="4" w:space="0" w:color="auto"/>
            </w:tcBorders>
            <w:vAlign w:val="center"/>
            <w:hideMark/>
          </w:tcPr>
          <w:p w14:paraId="1D52ADB9" w14:textId="77777777" w:rsidR="00EC5810" w:rsidRPr="001B0236" w:rsidRDefault="00EC5810" w:rsidP="001B0236">
            <w:pPr>
              <w:suppressAutoHyphens w:val="0"/>
              <w:ind w:right="301"/>
              <w:rPr>
                <w:i/>
                <w:sz w:val="22"/>
                <w:szCs w:val="22"/>
                <w:lang w:val="es-CR" w:eastAsia="es-ES"/>
              </w:rPr>
            </w:pPr>
            <w:r w:rsidRPr="001B0236">
              <w:rPr>
                <w:i/>
                <w:sz w:val="22"/>
                <w:szCs w:val="22"/>
                <w:lang w:val="es-CR" w:eastAsia="es-ES"/>
              </w:rPr>
              <w:t>Secretaría General de la Corte</w:t>
            </w:r>
          </w:p>
        </w:tc>
      </w:tr>
      <w:tr w:rsidR="001B0236" w:rsidRPr="001B0236" w14:paraId="4E971E6D" w14:textId="77777777" w:rsidTr="00EA326A">
        <w:trPr>
          <w:trHeight w:val="570"/>
          <w:jc w:val="center"/>
        </w:trPr>
        <w:tc>
          <w:tcPr>
            <w:tcW w:w="984"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DDFA0F6" w14:textId="77777777" w:rsidR="00EC5810" w:rsidRPr="001B0236" w:rsidRDefault="00EC5810" w:rsidP="001B0236">
            <w:pPr>
              <w:suppressAutoHyphens w:val="0"/>
              <w:ind w:left="284" w:right="301"/>
              <w:jc w:val="right"/>
              <w:rPr>
                <w:b/>
                <w:sz w:val="22"/>
                <w:szCs w:val="22"/>
                <w:lang w:val="es-CR" w:eastAsia="es-ES"/>
              </w:rPr>
            </w:pPr>
            <w:r w:rsidRPr="001B0236">
              <w:rPr>
                <w:b/>
                <w:sz w:val="22"/>
                <w:szCs w:val="22"/>
                <w:lang w:val="es-CR" w:eastAsia="es-ES"/>
              </w:rPr>
              <w:t xml:space="preserve">Copia(s): </w:t>
            </w:r>
          </w:p>
        </w:tc>
        <w:tc>
          <w:tcPr>
            <w:tcW w:w="4016" w:type="pct"/>
            <w:gridSpan w:val="3"/>
            <w:tcBorders>
              <w:top w:val="single" w:sz="4" w:space="0" w:color="auto"/>
              <w:left w:val="single" w:sz="4" w:space="0" w:color="auto"/>
              <w:bottom w:val="single" w:sz="4" w:space="0" w:color="auto"/>
              <w:right w:val="single" w:sz="4" w:space="0" w:color="auto"/>
            </w:tcBorders>
            <w:vAlign w:val="center"/>
            <w:hideMark/>
          </w:tcPr>
          <w:p w14:paraId="272EBD35" w14:textId="77777777" w:rsidR="00EC5810" w:rsidRPr="001B0236" w:rsidRDefault="00EC5810" w:rsidP="001B0236">
            <w:pPr>
              <w:suppressAutoHyphens w:val="0"/>
              <w:ind w:right="301"/>
              <w:rPr>
                <w:i/>
                <w:sz w:val="22"/>
                <w:szCs w:val="22"/>
                <w:lang w:val="es-CR" w:eastAsia="es-ES"/>
              </w:rPr>
            </w:pPr>
            <w:r w:rsidRPr="001B0236">
              <w:rPr>
                <w:i/>
                <w:sz w:val="22"/>
                <w:szCs w:val="22"/>
                <w:lang w:val="es-CR" w:eastAsia="es-ES"/>
              </w:rPr>
              <w:t>Dirección de Tecnología de Información y Comunicaciones.</w:t>
            </w:r>
          </w:p>
          <w:p w14:paraId="471D6ACD" w14:textId="77777777" w:rsidR="00EC5810" w:rsidRPr="001B0236" w:rsidRDefault="00EC5810" w:rsidP="001B0236">
            <w:pPr>
              <w:suppressAutoHyphens w:val="0"/>
              <w:ind w:right="301"/>
              <w:rPr>
                <w:i/>
                <w:sz w:val="22"/>
                <w:szCs w:val="22"/>
                <w:lang w:val="es-CR" w:eastAsia="es-ES"/>
              </w:rPr>
            </w:pPr>
            <w:r w:rsidRPr="001B0236">
              <w:rPr>
                <w:i/>
                <w:sz w:val="22"/>
                <w:szCs w:val="22"/>
                <w:lang w:val="es-CR" w:eastAsia="es-ES"/>
              </w:rPr>
              <w:t>Comité Gerencial Tecnologías de la Información</w:t>
            </w:r>
          </w:p>
        </w:tc>
      </w:tr>
      <w:tr w:rsidR="001B0236" w:rsidRPr="001B0236" w14:paraId="222D6C8A" w14:textId="77777777" w:rsidTr="00EA326A">
        <w:trPr>
          <w:trHeight w:val="570"/>
          <w:jc w:val="center"/>
        </w:trPr>
        <w:tc>
          <w:tcPr>
            <w:tcW w:w="984"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6772147" w14:textId="77777777" w:rsidR="00EC5810" w:rsidRPr="001B0236" w:rsidRDefault="00EC5810" w:rsidP="001B0236">
            <w:pPr>
              <w:suppressAutoHyphens w:val="0"/>
              <w:ind w:left="284" w:right="301"/>
              <w:jc w:val="right"/>
              <w:rPr>
                <w:b/>
                <w:sz w:val="22"/>
                <w:szCs w:val="22"/>
                <w:lang w:val="es-CR" w:eastAsia="es-ES"/>
              </w:rPr>
            </w:pPr>
            <w:r w:rsidRPr="001B0236">
              <w:rPr>
                <w:b/>
                <w:sz w:val="22"/>
                <w:szCs w:val="22"/>
                <w:lang w:val="es-CR" w:eastAsia="es-ES"/>
              </w:rPr>
              <w:t>Oficios:</w:t>
            </w:r>
          </w:p>
        </w:tc>
        <w:tc>
          <w:tcPr>
            <w:tcW w:w="4016" w:type="pct"/>
            <w:gridSpan w:val="3"/>
            <w:tcBorders>
              <w:top w:val="single" w:sz="4" w:space="0" w:color="auto"/>
              <w:left w:val="single" w:sz="4" w:space="0" w:color="auto"/>
              <w:bottom w:val="single" w:sz="4" w:space="0" w:color="auto"/>
              <w:right w:val="single" w:sz="4" w:space="0" w:color="auto"/>
            </w:tcBorders>
            <w:vAlign w:val="center"/>
            <w:hideMark/>
          </w:tcPr>
          <w:p w14:paraId="734466EC" w14:textId="77777777" w:rsidR="00EC5810" w:rsidRPr="001B0236" w:rsidRDefault="00EC5810" w:rsidP="001B0236">
            <w:pPr>
              <w:suppressAutoHyphens w:val="0"/>
              <w:ind w:right="-12"/>
              <w:rPr>
                <w:i/>
                <w:sz w:val="22"/>
                <w:szCs w:val="22"/>
                <w:lang w:val="es-CR" w:eastAsia="es-ES"/>
              </w:rPr>
            </w:pPr>
            <w:r w:rsidRPr="001B0236">
              <w:rPr>
                <w:i/>
                <w:sz w:val="22"/>
                <w:szCs w:val="22"/>
                <w:lang w:val="es-CR" w:eastAsia="es-ES"/>
              </w:rPr>
              <w:t xml:space="preserve">Con este informe se contesta la referencia interna </w:t>
            </w:r>
            <w:r w:rsidRPr="001B0236">
              <w:rPr>
                <w:b/>
                <w:bCs/>
                <w:i/>
                <w:sz w:val="22"/>
                <w:szCs w:val="22"/>
                <w:lang w:val="es-CR" w:eastAsia="es-ES"/>
              </w:rPr>
              <w:t>76-2019</w:t>
            </w:r>
            <w:r w:rsidRPr="001B0236">
              <w:rPr>
                <w:i/>
                <w:sz w:val="22"/>
                <w:szCs w:val="22"/>
                <w:lang w:val="es-CR" w:eastAsia="es-ES"/>
              </w:rPr>
              <w:t>, 1292-2018, 642-2020 y 2064-2020.</w:t>
            </w:r>
          </w:p>
        </w:tc>
      </w:tr>
    </w:tbl>
    <w:p w14:paraId="43A9A6E6" w14:textId="77777777" w:rsidR="00EC5810" w:rsidRPr="001B0236" w:rsidRDefault="00EC5810" w:rsidP="001B0236">
      <w:pPr>
        <w:suppressAutoHyphens w:val="0"/>
        <w:ind w:left="851" w:right="851" w:firstLine="709"/>
        <w:jc w:val="both"/>
        <w:rPr>
          <w:sz w:val="22"/>
          <w:szCs w:val="22"/>
          <w:lang w:val="es-CR" w:eastAsia="es-ES"/>
        </w:rPr>
      </w:pPr>
    </w:p>
    <w:p w14:paraId="5E74AB4E" w14:textId="77777777" w:rsidR="00EC5810" w:rsidRPr="001B0236" w:rsidRDefault="00EC5810" w:rsidP="003B315F">
      <w:pPr>
        <w:keepNext/>
        <w:keepLines/>
        <w:numPr>
          <w:ilvl w:val="0"/>
          <w:numId w:val="48"/>
        </w:numPr>
        <w:suppressAutoHyphens w:val="0"/>
        <w:ind w:left="851" w:right="851" w:firstLine="709"/>
        <w:jc w:val="both"/>
        <w:rPr>
          <w:rFonts w:eastAsiaTheme="majorEastAsia"/>
          <w:b/>
          <w:bCs/>
          <w:sz w:val="22"/>
          <w:szCs w:val="22"/>
          <w:lang w:val="es-CR" w:eastAsia="es-ES"/>
        </w:rPr>
      </w:pPr>
      <w:bookmarkStart w:id="4" w:name="_Toc70414666"/>
      <w:bookmarkStart w:id="5" w:name="_Toc104817764"/>
      <w:bookmarkStart w:id="6" w:name="_Toc104818663"/>
      <w:r w:rsidRPr="001B0236">
        <w:rPr>
          <w:rFonts w:eastAsiaTheme="majorEastAsia"/>
          <w:b/>
          <w:bCs/>
          <w:sz w:val="22"/>
          <w:szCs w:val="22"/>
          <w:lang w:val="es-CR" w:eastAsia="es-ES"/>
        </w:rPr>
        <w:t>Antecedentes</w:t>
      </w:r>
      <w:bookmarkEnd w:id="4"/>
      <w:bookmarkEnd w:id="5"/>
      <w:bookmarkEnd w:id="6"/>
    </w:p>
    <w:p w14:paraId="3CDCC2CD" w14:textId="77777777" w:rsidR="00EC5810" w:rsidRPr="001B0236" w:rsidRDefault="00EC5810" w:rsidP="001B0236">
      <w:pPr>
        <w:widowControl w:val="0"/>
        <w:suppressAutoHyphens w:val="0"/>
        <w:ind w:left="851" w:right="851" w:firstLine="709"/>
        <w:jc w:val="both"/>
        <w:rPr>
          <w:b/>
          <w:bCs/>
          <w:sz w:val="22"/>
          <w:szCs w:val="22"/>
          <w:lang w:val="es-CR" w:eastAsia="es-ES"/>
        </w:rPr>
      </w:pPr>
    </w:p>
    <w:p w14:paraId="7C2A08C9" w14:textId="77777777" w:rsidR="00EC5810" w:rsidRPr="001B0236" w:rsidRDefault="00EC5810" w:rsidP="001B0236">
      <w:pPr>
        <w:widowControl w:val="0"/>
        <w:suppressAutoHyphens w:val="0"/>
        <w:ind w:left="851" w:right="851" w:firstLine="709"/>
        <w:jc w:val="both"/>
        <w:rPr>
          <w:sz w:val="22"/>
          <w:szCs w:val="22"/>
          <w:lang w:val="es-CR" w:eastAsia="es-ES"/>
        </w:rPr>
      </w:pPr>
      <w:r w:rsidRPr="001B0236">
        <w:rPr>
          <w:sz w:val="22"/>
          <w:szCs w:val="22"/>
          <w:lang w:val="es-CR" w:eastAsia="es-ES"/>
        </w:rPr>
        <w:t>Acuerdo tomado por el Consejo Superior en la sesión número 110-2018 celebrada el 19 de diciembre de 2018, artículo II, dentro del cual se aprobó el segundo escenario de reorganización de la Dirección de Tecnología de Información y Comunicaciones, propuesto por la Dirección de Planificación, a partir del 07 de enero de 2019, y darle el seguimiento respectivo hasta completar su implantación.</w:t>
      </w:r>
    </w:p>
    <w:p w14:paraId="73A010CF" w14:textId="77777777" w:rsidR="00EC5810" w:rsidRPr="001B0236" w:rsidRDefault="00EC5810" w:rsidP="001B0236">
      <w:pPr>
        <w:widowControl w:val="0"/>
        <w:suppressAutoHyphens w:val="0"/>
        <w:ind w:left="851" w:right="851" w:firstLine="709"/>
        <w:jc w:val="both"/>
        <w:rPr>
          <w:sz w:val="22"/>
          <w:szCs w:val="22"/>
          <w:lang w:val="es-CR" w:eastAsia="es-ES"/>
        </w:rPr>
      </w:pPr>
    </w:p>
    <w:p w14:paraId="5EB1D6E6" w14:textId="77777777" w:rsidR="00EC5810" w:rsidRPr="001B0236" w:rsidRDefault="00EC5810" w:rsidP="003B315F">
      <w:pPr>
        <w:numPr>
          <w:ilvl w:val="0"/>
          <w:numId w:val="49"/>
        </w:numPr>
        <w:suppressAutoHyphens w:val="0"/>
        <w:ind w:left="851" w:right="851" w:firstLine="709"/>
        <w:jc w:val="both"/>
        <w:rPr>
          <w:sz w:val="22"/>
          <w:szCs w:val="22"/>
          <w:lang w:val="es-CR" w:eastAsia="es-ES"/>
        </w:rPr>
      </w:pPr>
      <w:r w:rsidRPr="001B0236">
        <w:rPr>
          <w:sz w:val="22"/>
          <w:szCs w:val="22"/>
          <w:lang w:val="es-CR" w:eastAsia="es-ES"/>
        </w:rPr>
        <w:t xml:space="preserve">Nota número 526-2019 del 18 de enero de 2019 emitida por la Secretaría General de la Corte, mediante la cual comunica el acuerdo tomado por el Consejo </w:t>
      </w:r>
      <w:r w:rsidRPr="001B0236">
        <w:rPr>
          <w:sz w:val="22"/>
          <w:szCs w:val="22"/>
          <w:lang w:val="es-CR" w:eastAsia="es-ES"/>
        </w:rPr>
        <w:lastRenderedPageBreak/>
        <w:t>Superior en la sesión número 110-2018 celebrada el 19 de diciembre de 2018, artículo II, el cual constituye el objeto de seguimiento del presente informe.</w:t>
      </w:r>
    </w:p>
    <w:p w14:paraId="678E1F93" w14:textId="77777777" w:rsidR="00EC5810" w:rsidRPr="001B0236" w:rsidRDefault="00EC5810" w:rsidP="001B0236">
      <w:pPr>
        <w:suppressAutoHyphens w:val="0"/>
        <w:ind w:left="851" w:right="851" w:firstLine="709"/>
        <w:jc w:val="both"/>
        <w:rPr>
          <w:sz w:val="22"/>
          <w:szCs w:val="22"/>
          <w:lang w:val="es-CR" w:eastAsia="es-ES"/>
        </w:rPr>
      </w:pPr>
    </w:p>
    <w:p w14:paraId="525E4B6E" w14:textId="77777777" w:rsidR="00EC5810" w:rsidRPr="001B0236" w:rsidRDefault="00EC5810" w:rsidP="003B315F">
      <w:pPr>
        <w:numPr>
          <w:ilvl w:val="0"/>
          <w:numId w:val="49"/>
        </w:numPr>
        <w:suppressAutoHyphens w:val="0"/>
        <w:ind w:left="851" w:right="851" w:firstLine="709"/>
        <w:jc w:val="both"/>
        <w:rPr>
          <w:sz w:val="22"/>
          <w:szCs w:val="22"/>
          <w:lang w:val="es-CR" w:eastAsia="es-ES"/>
        </w:rPr>
      </w:pPr>
      <w:r w:rsidRPr="001B0236">
        <w:rPr>
          <w:sz w:val="22"/>
          <w:szCs w:val="22"/>
          <w:lang w:val="es-CR" w:eastAsia="es-ES"/>
        </w:rPr>
        <w:t>Nota número 7159-2019 del 15 de julio de 2019 de la Secretaría General de la Corte, mediante la cual recuerda a la Dirección de Planificación la remisión del informe solicitado en la sesión número 110-2018 celebrada el 19 de diciembre de 2018, artículo II, o la indicación de los motivos por los que no se ha contestado oportunamente y se defina un plazo prudencial para su remisión.</w:t>
      </w:r>
    </w:p>
    <w:p w14:paraId="06808C90" w14:textId="77777777" w:rsidR="00EC5810" w:rsidRPr="001B0236" w:rsidRDefault="00EC5810" w:rsidP="001B0236">
      <w:pPr>
        <w:suppressAutoHyphens w:val="0"/>
        <w:ind w:left="851" w:right="851" w:firstLine="709"/>
        <w:jc w:val="both"/>
        <w:rPr>
          <w:sz w:val="22"/>
          <w:szCs w:val="22"/>
          <w:lang w:val="es-CR" w:eastAsia="es-ES"/>
        </w:rPr>
      </w:pPr>
    </w:p>
    <w:p w14:paraId="0C9D1C60"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Este recordatorio fue atendido mediante oficio número 1140-PLA-EV-2019 del 18 de julio de 2019, que fue conocido en la sesión número 67-2019 celebrada el 30 de julio de 2019, artículo LXV, y el acuerdo tomado fue comunicado mediante nota número 7775-2019 del 01 de agosto de 2019.</w:t>
      </w:r>
    </w:p>
    <w:p w14:paraId="02563ADD" w14:textId="77777777" w:rsidR="00EC5810" w:rsidRPr="001B0236" w:rsidRDefault="00EC5810" w:rsidP="001B0236">
      <w:pPr>
        <w:suppressAutoHyphens w:val="0"/>
        <w:ind w:left="851" w:right="851" w:firstLine="709"/>
        <w:jc w:val="both"/>
        <w:rPr>
          <w:sz w:val="22"/>
          <w:szCs w:val="22"/>
          <w:lang w:val="es-CR" w:eastAsia="es-ES"/>
        </w:rPr>
      </w:pPr>
    </w:p>
    <w:p w14:paraId="411CD54D" w14:textId="77777777" w:rsidR="00EC5810" w:rsidRPr="001B0236" w:rsidRDefault="00EC5810" w:rsidP="003B315F">
      <w:pPr>
        <w:numPr>
          <w:ilvl w:val="0"/>
          <w:numId w:val="49"/>
        </w:numPr>
        <w:suppressAutoHyphens w:val="0"/>
        <w:ind w:left="851" w:right="851" w:firstLine="709"/>
        <w:jc w:val="both"/>
        <w:rPr>
          <w:sz w:val="22"/>
          <w:szCs w:val="22"/>
          <w:lang w:val="es-CR" w:eastAsia="es-ES"/>
        </w:rPr>
      </w:pPr>
      <w:r w:rsidRPr="001B0236">
        <w:rPr>
          <w:sz w:val="22"/>
          <w:szCs w:val="22"/>
          <w:lang w:val="es-CR" w:eastAsia="es-ES"/>
        </w:rPr>
        <w:t>Nota número 13399-2019 del 18 de diciembre de 2019 de la Secretaría General de la Corte, mediante la cual recuerda por segunda vez a la Dirección de Planificación, la remisión del informe solicitado en la sesión número 110-2018 celebrada el 19 de diciembre de 2018, artículo II, o la indicación de los motivos por los que no se ha contestado oportunamente y se defina un nuevo plazo prudencial para su remisión.</w:t>
      </w:r>
    </w:p>
    <w:p w14:paraId="0A2FBA7A" w14:textId="77777777" w:rsidR="00EC5810" w:rsidRPr="001B0236" w:rsidRDefault="00EC5810" w:rsidP="001B0236">
      <w:pPr>
        <w:widowControl w:val="0"/>
        <w:suppressAutoHyphens w:val="0"/>
        <w:ind w:left="851" w:right="851" w:firstLine="709"/>
        <w:jc w:val="both"/>
        <w:rPr>
          <w:sz w:val="22"/>
          <w:szCs w:val="22"/>
          <w:lang w:val="es-CR" w:eastAsia="es-ES"/>
        </w:rPr>
      </w:pPr>
    </w:p>
    <w:p w14:paraId="64119A15" w14:textId="77777777" w:rsidR="00EC5810" w:rsidRPr="001B0236" w:rsidRDefault="00EC5810" w:rsidP="001B0236">
      <w:pPr>
        <w:widowControl w:val="0"/>
        <w:suppressAutoHyphens w:val="0"/>
        <w:ind w:left="851" w:right="851" w:firstLine="709"/>
        <w:jc w:val="both"/>
        <w:rPr>
          <w:sz w:val="22"/>
          <w:szCs w:val="22"/>
          <w:lang w:val="es-CR" w:eastAsia="es-ES"/>
        </w:rPr>
      </w:pPr>
      <w:r w:rsidRPr="001B0236">
        <w:rPr>
          <w:sz w:val="22"/>
          <w:szCs w:val="22"/>
          <w:lang w:val="es-CR" w:eastAsia="es-ES"/>
        </w:rPr>
        <w:t>Este segundo recordatorio fue atendido mediante correo electrónico del 07 de enero de 2020, el cual fue conocido en la sesión número 04-2020 celebrada el 16 de enero de 2020, artículo LVIII, y cuyo acuerdo fue comunicado mediante nota número 613-2020 del 21 de enero de 2020.</w:t>
      </w:r>
    </w:p>
    <w:p w14:paraId="12510793" w14:textId="77777777" w:rsidR="00EC5810" w:rsidRPr="001B0236" w:rsidRDefault="00EC5810" w:rsidP="001B0236">
      <w:pPr>
        <w:widowControl w:val="0"/>
        <w:suppressAutoHyphens w:val="0"/>
        <w:ind w:left="851" w:right="851" w:firstLine="709"/>
        <w:jc w:val="both"/>
        <w:rPr>
          <w:sz w:val="22"/>
          <w:szCs w:val="22"/>
          <w:lang w:val="es-CR" w:eastAsia="es-ES"/>
        </w:rPr>
      </w:pPr>
    </w:p>
    <w:p w14:paraId="499C541D" w14:textId="77777777" w:rsidR="00EC5810" w:rsidRPr="001B0236" w:rsidRDefault="00EC5810" w:rsidP="003B315F">
      <w:pPr>
        <w:keepNext/>
        <w:keepLines/>
        <w:numPr>
          <w:ilvl w:val="0"/>
          <w:numId w:val="48"/>
        </w:numPr>
        <w:suppressAutoHyphens w:val="0"/>
        <w:ind w:left="851" w:right="851" w:firstLine="709"/>
        <w:jc w:val="both"/>
        <w:rPr>
          <w:rFonts w:eastAsiaTheme="majorEastAsia"/>
          <w:b/>
          <w:bCs/>
          <w:sz w:val="22"/>
          <w:szCs w:val="22"/>
          <w:lang w:val="es-CR" w:eastAsia="es-ES"/>
        </w:rPr>
      </w:pPr>
      <w:bookmarkStart w:id="7" w:name="_Toc70414667"/>
      <w:bookmarkStart w:id="8" w:name="_Toc104817765"/>
      <w:bookmarkStart w:id="9" w:name="_Toc104818664"/>
      <w:r w:rsidRPr="001B0236">
        <w:rPr>
          <w:rFonts w:eastAsiaTheme="majorEastAsia"/>
          <w:b/>
          <w:bCs/>
          <w:sz w:val="22"/>
          <w:szCs w:val="22"/>
          <w:lang w:val="es-CR" w:eastAsia="es-ES"/>
        </w:rPr>
        <w:t>Justificación</w:t>
      </w:r>
      <w:bookmarkEnd w:id="7"/>
      <w:bookmarkEnd w:id="8"/>
      <w:bookmarkEnd w:id="9"/>
    </w:p>
    <w:p w14:paraId="0D53C1D7" w14:textId="77777777" w:rsidR="00EC5810" w:rsidRPr="001B0236" w:rsidRDefault="00EC5810" w:rsidP="001B0236">
      <w:pPr>
        <w:widowControl w:val="0"/>
        <w:suppressAutoHyphens w:val="0"/>
        <w:ind w:left="851" w:right="851" w:firstLine="709"/>
        <w:jc w:val="both"/>
        <w:rPr>
          <w:sz w:val="22"/>
          <w:szCs w:val="22"/>
          <w:lang w:val="es-CR" w:eastAsia="es-ES"/>
        </w:rPr>
      </w:pPr>
    </w:p>
    <w:p w14:paraId="61401EC2" w14:textId="77777777" w:rsidR="00EC5810" w:rsidRPr="001B0236" w:rsidRDefault="00EC5810" w:rsidP="001B0236">
      <w:pPr>
        <w:widowControl w:val="0"/>
        <w:suppressAutoHyphens w:val="0"/>
        <w:ind w:left="851" w:right="851" w:firstLine="709"/>
        <w:jc w:val="both"/>
        <w:rPr>
          <w:sz w:val="22"/>
          <w:szCs w:val="22"/>
          <w:lang w:val="es-CR" w:eastAsia="es-ES"/>
        </w:rPr>
      </w:pPr>
      <w:r w:rsidRPr="001B0236">
        <w:rPr>
          <w:sz w:val="22"/>
          <w:szCs w:val="22"/>
          <w:lang w:val="es-CR" w:eastAsia="es-ES"/>
        </w:rPr>
        <w:t>Dar seguimiento al proceso de implantación de la nueva estructura de la Dirección de Tecnología de Información y Comunicaciones, aprobada por el Consejo Superior en la sesión número 110-2018 celebrada el 19 de diciembre de 2018, artículo II.</w:t>
      </w:r>
    </w:p>
    <w:p w14:paraId="73E8E784" w14:textId="77777777" w:rsidR="00EC5810" w:rsidRPr="001B0236" w:rsidRDefault="00EC5810" w:rsidP="001B0236">
      <w:pPr>
        <w:widowControl w:val="0"/>
        <w:suppressAutoHyphens w:val="0"/>
        <w:ind w:left="851" w:right="851" w:firstLine="709"/>
        <w:jc w:val="both"/>
        <w:rPr>
          <w:sz w:val="22"/>
          <w:szCs w:val="22"/>
          <w:highlight w:val="yellow"/>
          <w:lang w:val="es-CR" w:eastAsia="es-ES"/>
        </w:rPr>
      </w:pPr>
    </w:p>
    <w:p w14:paraId="4906BA80" w14:textId="77777777" w:rsidR="00EC5810" w:rsidRPr="001B0236" w:rsidRDefault="00EC5810" w:rsidP="003B315F">
      <w:pPr>
        <w:keepNext/>
        <w:keepLines/>
        <w:numPr>
          <w:ilvl w:val="0"/>
          <w:numId w:val="48"/>
        </w:numPr>
        <w:suppressAutoHyphens w:val="0"/>
        <w:ind w:left="851" w:right="851" w:firstLine="709"/>
        <w:jc w:val="both"/>
        <w:rPr>
          <w:rFonts w:eastAsiaTheme="majorEastAsia"/>
          <w:b/>
          <w:bCs/>
          <w:sz w:val="22"/>
          <w:szCs w:val="22"/>
          <w:lang w:val="es-CR" w:eastAsia="es-ES"/>
        </w:rPr>
      </w:pPr>
      <w:bookmarkStart w:id="10" w:name="_Toc70414668"/>
      <w:bookmarkStart w:id="11" w:name="_Toc104817766"/>
      <w:bookmarkStart w:id="12" w:name="_Toc104818665"/>
      <w:r w:rsidRPr="001B0236">
        <w:rPr>
          <w:rFonts w:eastAsiaTheme="majorEastAsia"/>
          <w:b/>
          <w:bCs/>
          <w:sz w:val="22"/>
          <w:szCs w:val="22"/>
          <w:lang w:val="es-CR" w:eastAsia="es-ES"/>
        </w:rPr>
        <w:t>Información relevante</w:t>
      </w:r>
      <w:bookmarkEnd w:id="10"/>
      <w:bookmarkEnd w:id="11"/>
      <w:bookmarkEnd w:id="12"/>
    </w:p>
    <w:p w14:paraId="222D8A9B" w14:textId="77777777" w:rsidR="00EC5810" w:rsidRPr="001B0236" w:rsidRDefault="00EC5810" w:rsidP="001B0236">
      <w:pPr>
        <w:widowControl w:val="0"/>
        <w:suppressAutoHyphens w:val="0"/>
        <w:ind w:left="851" w:right="851" w:firstLine="709"/>
        <w:jc w:val="both"/>
        <w:rPr>
          <w:sz w:val="22"/>
          <w:szCs w:val="22"/>
          <w:lang w:val="es-CR" w:eastAsia="es-ES"/>
        </w:rPr>
      </w:pPr>
    </w:p>
    <w:p w14:paraId="482B2870" w14:textId="77777777" w:rsidR="00EC5810" w:rsidRPr="001B0236" w:rsidRDefault="00EC5810" w:rsidP="001B0236">
      <w:pPr>
        <w:suppressAutoHyphens w:val="0"/>
        <w:ind w:left="851" w:right="851" w:firstLine="709"/>
        <w:jc w:val="both"/>
        <w:rPr>
          <w:sz w:val="22"/>
          <w:szCs w:val="22"/>
          <w:lang w:val="es-CR" w:eastAsia="es-ES"/>
        </w:rPr>
      </w:pPr>
      <w:r w:rsidRPr="001B0236">
        <w:rPr>
          <w:bCs/>
          <w:sz w:val="22"/>
          <w:szCs w:val="22"/>
          <w:lang w:val="es-CR" w:eastAsia="es-ES"/>
        </w:rPr>
        <w:t>El desarrollo de este apartado comprende el desarrollo de los siguientes temas</w:t>
      </w:r>
      <w:r w:rsidRPr="001B0236">
        <w:rPr>
          <w:sz w:val="22"/>
          <w:szCs w:val="22"/>
          <w:lang w:val="es-CR" w:eastAsia="es-ES"/>
        </w:rPr>
        <w:t>:</w:t>
      </w:r>
    </w:p>
    <w:p w14:paraId="3ABB1925" w14:textId="77777777" w:rsidR="00EC5810" w:rsidRPr="001B0236" w:rsidRDefault="00EC5810" w:rsidP="001B0236">
      <w:pPr>
        <w:suppressAutoHyphens w:val="0"/>
        <w:ind w:left="851" w:right="851" w:firstLine="709"/>
        <w:jc w:val="both"/>
        <w:rPr>
          <w:sz w:val="22"/>
          <w:szCs w:val="22"/>
          <w:lang w:val="es-CR" w:eastAsia="es-ES"/>
        </w:rPr>
      </w:pPr>
    </w:p>
    <w:p w14:paraId="36C06CB8" w14:textId="77777777" w:rsidR="00EC5810" w:rsidRPr="001B0236" w:rsidRDefault="00EC5810" w:rsidP="003B315F">
      <w:pPr>
        <w:numPr>
          <w:ilvl w:val="0"/>
          <w:numId w:val="41"/>
        </w:numPr>
        <w:suppressAutoHyphens w:val="0"/>
        <w:ind w:left="851" w:right="851" w:firstLine="709"/>
        <w:jc w:val="both"/>
        <w:rPr>
          <w:sz w:val="22"/>
          <w:szCs w:val="22"/>
          <w:lang w:val="es-CR" w:eastAsia="es-ES"/>
        </w:rPr>
      </w:pPr>
      <w:r w:rsidRPr="001B0236">
        <w:rPr>
          <w:sz w:val="22"/>
          <w:szCs w:val="22"/>
          <w:lang w:val="es-CR" w:eastAsia="es-ES"/>
        </w:rPr>
        <w:t>La estructura formal de la Dirección de Tecnología de Información y Comunicaciones, en adelante DTIC, y su comparación con la que se encuentra operando temporalmente bajo las condiciones fijadas por el Consejo Superior, desglosado por sus respectivos Procesos.</w:t>
      </w:r>
    </w:p>
    <w:p w14:paraId="0F17A53D" w14:textId="77777777" w:rsidR="00EC5810" w:rsidRPr="001B0236" w:rsidRDefault="00EC5810" w:rsidP="001B0236">
      <w:pPr>
        <w:suppressAutoHyphens w:val="0"/>
        <w:ind w:left="1560" w:right="851"/>
        <w:jc w:val="both"/>
        <w:rPr>
          <w:sz w:val="22"/>
          <w:szCs w:val="22"/>
          <w:lang w:val="es-CR" w:eastAsia="es-ES"/>
        </w:rPr>
      </w:pPr>
    </w:p>
    <w:p w14:paraId="192AD933" w14:textId="77777777" w:rsidR="00EC5810" w:rsidRPr="001B0236" w:rsidRDefault="00EC5810" w:rsidP="003B315F">
      <w:pPr>
        <w:numPr>
          <w:ilvl w:val="0"/>
          <w:numId w:val="41"/>
        </w:numPr>
        <w:suppressAutoHyphens w:val="0"/>
        <w:ind w:left="851" w:right="851" w:firstLine="709"/>
        <w:jc w:val="both"/>
        <w:rPr>
          <w:sz w:val="22"/>
          <w:szCs w:val="22"/>
          <w:lang w:val="es-CR" w:eastAsia="es-ES"/>
        </w:rPr>
      </w:pPr>
      <w:r w:rsidRPr="001B0236">
        <w:rPr>
          <w:sz w:val="22"/>
          <w:szCs w:val="22"/>
          <w:lang w:val="es-CR" w:eastAsia="es-ES"/>
        </w:rPr>
        <w:t>El grado de alineamiento de las labores realizadas por el personal de la DTIC, con la función principal de la dependencia a la que se encuentra adscrito.</w:t>
      </w:r>
    </w:p>
    <w:p w14:paraId="1BDB2A4F" w14:textId="77777777" w:rsidR="00EC5810" w:rsidRPr="001B0236" w:rsidRDefault="00EC5810" w:rsidP="001B0236">
      <w:pPr>
        <w:ind w:left="708"/>
        <w:rPr>
          <w:sz w:val="22"/>
          <w:szCs w:val="22"/>
          <w:lang w:val="es-CR" w:eastAsia="es-ES"/>
        </w:rPr>
      </w:pPr>
    </w:p>
    <w:p w14:paraId="41F2D5B1" w14:textId="77777777" w:rsidR="00EC5810" w:rsidRPr="001B0236" w:rsidRDefault="00EC5810" w:rsidP="003B315F">
      <w:pPr>
        <w:numPr>
          <w:ilvl w:val="0"/>
          <w:numId w:val="41"/>
        </w:numPr>
        <w:suppressAutoHyphens w:val="0"/>
        <w:ind w:left="851" w:right="851" w:firstLine="709"/>
        <w:jc w:val="both"/>
        <w:rPr>
          <w:sz w:val="22"/>
          <w:szCs w:val="22"/>
          <w:lang w:val="es-CR" w:eastAsia="es-ES"/>
        </w:rPr>
      </w:pPr>
      <w:r w:rsidRPr="001B0236">
        <w:rPr>
          <w:sz w:val="22"/>
          <w:szCs w:val="22"/>
          <w:lang w:val="es-CR" w:eastAsia="es-ES"/>
        </w:rPr>
        <w:lastRenderedPageBreak/>
        <w:t xml:space="preserve">El grado de cumplimiento del proceso de implementación del acuerdo tomado por el Consejo Superior en la sesión número 110-2018 celebrada el 19 de diciembre de 2018, artículo II. </w:t>
      </w:r>
    </w:p>
    <w:p w14:paraId="1BFCBB99" w14:textId="77777777" w:rsidR="00EC5810" w:rsidRPr="001B0236" w:rsidRDefault="00EC5810" w:rsidP="001B0236">
      <w:pPr>
        <w:ind w:left="708"/>
        <w:rPr>
          <w:sz w:val="22"/>
          <w:szCs w:val="22"/>
          <w:lang w:val="es-CR" w:eastAsia="es-ES"/>
        </w:rPr>
      </w:pPr>
    </w:p>
    <w:p w14:paraId="49B59D52" w14:textId="77777777" w:rsidR="00EC5810" w:rsidRPr="001B0236" w:rsidRDefault="00EC5810" w:rsidP="003B315F">
      <w:pPr>
        <w:numPr>
          <w:ilvl w:val="0"/>
          <w:numId w:val="41"/>
        </w:numPr>
        <w:suppressAutoHyphens w:val="0"/>
        <w:ind w:left="851" w:right="851" w:firstLine="709"/>
        <w:jc w:val="both"/>
        <w:rPr>
          <w:sz w:val="22"/>
          <w:szCs w:val="22"/>
          <w:lang w:val="es-CR" w:eastAsia="es-ES"/>
        </w:rPr>
      </w:pPr>
      <w:r w:rsidRPr="001B0236">
        <w:rPr>
          <w:sz w:val="22"/>
          <w:szCs w:val="22"/>
          <w:lang w:val="es-CR" w:eastAsia="es-ES"/>
        </w:rPr>
        <w:t>El estado de implementación actual de la batería de indicadores de rendimiento de la DTIC y de cada una de sus dependencias subordinadas.</w:t>
      </w:r>
    </w:p>
    <w:p w14:paraId="57612A3B" w14:textId="77777777" w:rsidR="00EC5810" w:rsidRPr="001B0236" w:rsidRDefault="00EC5810" w:rsidP="001B0236">
      <w:pPr>
        <w:suppressAutoHyphens w:val="0"/>
        <w:ind w:right="851"/>
        <w:jc w:val="both"/>
        <w:rPr>
          <w:sz w:val="22"/>
          <w:szCs w:val="22"/>
          <w:highlight w:val="yellow"/>
          <w:lang w:val="es-CR" w:eastAsia="es-ES"/>
        </w:rPr>
      </w:pPr>
    </w:p>
    <w:p w14:paraId="459DF24C" w14:textId="77777777" w:rsidR="00EC5810" w:rsidRPr="001B0236" w:rsidRDefault="00EC5810" w:rsidP="003B315F">
      <w:pPr>
        <w:keepNext/>
        <w:keepLines/>
        <w:numPr>
          <w:ilvl w:val="1"/>
          <w:numId w:val="38"/>
        </w:numPr>
        <w:suppressAutoHyphens w:val="0"/>
        <w:ind w:left="851" w:right="851" w:firstLine="709"/>
        <w:jc w:val="both"/>
        <w:rPr>
          <w:rFonts w:eastAsiaTheme="majorEastAsia"/>
          <w:b/>
          <w:bCs/>
          <w:sz w:val="22"/>
          <w:szCs w:val="22"/>
          <w:lang w:val="es-CR" w:eastAsia="es-ES"/>
        </w:rPr>
      </w:pPr>
      <w:bookmarkStart w:id="13" w:name="_Toc70414669"/>
      <w:bookmarkStart w:id="14" w:name="_Toc104817767"/>
      <w:bookmarkStart w:id="15" w:name="_Toc104818666"/>
      <w:r w:rsidRPr="001B0236">
        <w:rPr>
          <w:rFonts w:eastAsiaTheme="majorEastAsia"/>
          <w:b/>
          <w:bCs/>
          <w:sz w:val="22"/>
          <w:szCs w:val="22"/>
          <w:lang w:val="es-CR" w:eastAsia="es-ES"/>
        </w:rPr>
        <w:t>Proceso de Infraestructura y Unidad de Seguridad Informática</w:t>
      </w:r>
      <w:bookmarkEnd w:id="13"/>
      <w:bookmarkEnd w:id="14"/>
      <w:bookmarkEnd w:id="15"/>
      <w:r w:rsidRPr="001B0236">
        <w:rPr>
          <w:rFonts w:eastAsiaTheme="majorEastAsia"/>
          <w:b/>
          <w:bCs/>
          <w:sz w:val="22"/>
          <w:szCs w:val="22"/>
          <w:lang w:val="es-CR" w:eastAsia="es-ES"/>
        </w:rPr>
        <w:t xml:space="preserve"> </w:t>
      </w:r>
    </w:p>
    <w:p w14:paraId="576537C8" w14:textId="77777777" w:rsidR="00EC5810" w:rsidRPr="001B0236" w:rsidRDefault="00EC5810" w:rsidP="001B0236">
      <w:pPr>
        <w:suppressAutoHyphens w:val="0"/>
        <w:ind w:left="851" w:right="851" w:firstLine="709"/>
        <w:jc w:val="both"/>
        <w:rPr>
          <w:sz w:val="22"/>
          <w:szCs w:val="22"/>
          <w:lang w:val="es-CR" w:eastAsia="es-ES"/>
        </w:rPr>
      </w:pPr>
    </w:p>
    <w:p w14:paraId="6119DC41" w14:textId="77777777" w:rsidR="00EC5810" w:rsidRPr="001B0236" w:rsidRDefault="00EC5810" w:rsidP="003B315F">
      <w:pPr>
        <w:keepNext/>
        <w:widowControl w:val="0"/>
        <w:numPr>
          <w:ilvl w:val="2"/>
          <w:numId w:val="50"/>
        </w:numPr>
        <w:suppressAutoHyphens w:val="0"/>
        <w:autoSpaceDE w:val="0"/>
        <w:autoSpaceDN w:val="0"/>
        <w:adjustRightInd w:val="0"/>
        <w:ind w:left="851" w:right="851" w:firstLine="709"/>
        <w:jc w:val="both"/>
        <w:rPr>
          <w:b/>
          <w:bCs/>
          <w:sz w:val="22"/>
          <w:szCs w:val="22"/>
          <w:lang w:val="es-CR" w:eastAsia="es-ES"/>
        </w:rPr>
      </w:pPr>
      <w:r w:rsidRPr="001B0236">
        <w:rPr>
          <w:b/>
          <w:bCs/>
          <w:sz w:val="22"/>
          <w:szCs w:val="22"/>
          <w:lang w:val="es-CR" w:eastAsia="es-ES"/>
        </w:rPr>
        <w:t>La estructura formal del Proceso de Infraestructura de la DTIC y su comparación con la que se encuentra operando temporalmente</w:t>
      </w:r>
    </w:p>
    <w:p w14:paraId="38239955" w14:textId="77777777" w:rsidR="00EC5810" w:rsidRPr="001B0236" w:rsidRDefault="00EC5810" w:rsidP="001B0236">
      <w:pPr>
        <w:suppressAutoHyphens w:val="0"/>
        <w:ind w:left="851" w:right="851" w:firstLine="709"/>
        <w:jc w:val="both"/>
        <w:rPr>
          <w:sz w:val="22"/>
          <w:szCs w:val="22"/>
          <w:lang w:val="es-CR" w:eastAsia="x-none"/>
        </w:rPr>
      </w:pPr>
    </w:p>
    <w:p w14:paraId="48BE250D"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La estructura formal del Proceso de Infraestructura de la DTIC vigente a partir del 07 de enero de 2019, aprobada de forma definitiva por el Consejo Superior en la sesión número 30-2020 celebrada el 31 de marzo de 2020, artículo XXVII, se presenta a continuación:</w:t>
      </w:r>
    </w:p>
    <w:p w14:paraId="41A02F07" w14:textId="77777777" w:rsidR="00EC5810" w:rsidRPr="001B0236" w:rsidRDefault="00EC5810" w:rsidP="001B0236">
      <w:pPr>
        <w:suppressAutoHyphens w:val="0"/>
        <w:jc w:val="both"/>
        <w:rPr>
          <w:sz w:val="22"/>
          <w:szCs w:val="22"/>
          <w:lang w:val="es-CR" w:eastAsia="es-ES"/>
        </w:rPr>
      </w:pPr>
    </w:p>
    <w:p w14:paraId="3938E813" w14:textId="77777777" w:rsidR="00EC5810" w:rsidRPr="001B0236" w:rsidRDefault="00EC5810" w:rsidP="001B0236">
      <w:pPr>
        <w:suppressAutoHyphens w:val="0"/>
        <w:jc w:val="center"/>
        <w:rPr>
          <w:sz w:val="22"/>
          <w:szCs w:val="22"/>
          <w:lang w:val="es-CR" w:eastAsia="es-ES"/>
        </w:rPr>
      </w:pPr>
      <w:r w:rsidRPr="001B0236">
        <w:rPr>
          <w:noProof/>
          <w:sz w:val="22"/>
          <w:szCs w:val="22"/>
          <w:lang w:val="es-CR" w:eastAsia="es-ES"/>
        </w:rPr>
        <w:drawing>
          <wp:inline distT="0" distB="0" distL="0" distR="0" wp14:anchorId="3E39EE11" wp14:editId="4F6EDF29">
            <wp:extent cx="4429125" cy="3486150"/>
            <wp:effectExtent l="0" t="0" r="9525" b="0"/>
            <wp:docPr id="36" name="Imagen 3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nterfaz de usuario gráfica, Aplicación&#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l="28786" t="21968" r="22878" b="10199"/>
                    <a:stretch>
                      <a:fillRect/>
                    </a:stretch>
                  </pic:blipFill>
                  <pic:spPr bwMode="auto">
                    <a:xfrm>
                      <a:off x="0" y="0"/>
                      <a:ext cx="4429125" cy="3486150"/>
                    </a:xfrm>
                    <a:prstGeom prst="rect">
                      <a:avLst/>
                    </a:prstGeom>
                    <a:noFill/>
                    <a:ln>
                      <a:noFill/>
                    </a:ln>
                  </pic:spPr>
                </pic:pic>
              </a:graphicData>
            </a:graphic>
          </wp:inline>
        </w:drawing>
      </w:r>
    </w:p>
    <w:p w14:paraId="572BF426" w14:textId="77777777" w:rsidR="00EC5810" w:rsidRPr="001B0236" w:rsidRDefault="00EC5810" w:rsidP="001B0236">
      <w:pPr>
        <w:suppressAutoHyphens w:val="0"/>
        <w:rPr>
          <w:sz w:val="22"/>
          <w:szCs w:val="22"/>
          <w:lang w:val="es-CR" w:eastAsia="es-ES"/>
        </w:rPr>
      </w:pPr>
    </w:p>
    <w:p w14:paraId="4C422813"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Por su parte, la estructura formal de la Unidad de Seguridad Informática de la DTIC vigente a partir del 07 de enero de 2019, aprobada de forma definitiva por el Consejo Superior en la sesión número 30-2020 celebrada el 31 de marzo de 2020, artículo XXVII, se presenta a continuación:</w:t>
      </w:r>
    </w:p>
    <w:p w14:paraId="21084BAD" w14:textId="77777777" w:rsidR="00EC5810" w:rsidRPr="001B0236" w:rsidRDefault="00EC5810" w:rsidP="001B0236">
      <w:pPr>
        <w:suppressAutoHyphens w:val="0"/>
        <w:ind w:left="851" w:right="851" w:firstLine="709"/>
        <w:jc w:val="both"/>
        <w:rPr>
          <w:sz w:val="22"/>
          <w:szCs w:val="22"/>
          <w:lang w:val="es-CR" w:eastAsia="es-ES"/>
        </w:rPr>
      </w:pPr>
    </w:p>
    <w:p w14:paraId="564BFF77" w14:textId="77777777" w:rsidR="00EC5810" w:rsidRPr="001B0236" w:rsidRDefault="00EC5810" w:rsidP="001B0236">
      <w:pPr>
        <w:suppressAutoHyphens w:val="0"/>
        <w:jc w:val="center"/>
        <w:rPr>
          <w:b/>
          <w:bCs/>
          <w:sz w:val="22"/>
          <w:szCs w:val="22"/>
          <w:lang w:val="es-CR" w:eastAsia="es-ES"/>
        </w:rPr>
      </w:pPr>
      <w:r w:rsidRPr="001B0236">
        <w:rPr>
          <w:i/>
          <w:noProof/>
          <w:sz w:val="22"/>
          <w:szCs w:val="22"/>
          <w:lang w:val="es-CR" w:eastAsia="es-ES"/>
        </w:rPr>
        <w:lastRenderedPageBreak/>
        <w:drawing>
          <wp:inline distT="0" distB="0" distL="0" distR="0" wp14:anchorId="6B7411B1" wp14:editId="5ED79F6C">
            <wp:extent cx="3381375" cy="2733675"/>
            <wp:effectExtent l="0" t="0" r="9525" b="9525"/>
            <wp:docPr id="35" name="Imagen 3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nterfaz de usuario gráfica, Aplicación, Word&#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l="35574" t="28244" r="27087" b="17924"/>
                    <a:stretch>
                      <a:fillRect/>
                    </a:stretch>
                  </pic:blipFill>
                  <pic:spPr bwMode="auto">
                    <a:xfrm>
                      <a:off x="0" y="0"/>
                      <a:ext cx="3381375" cy="2733675"/>
                    </a:xfrm>
                    <a:prstGeom prst="rect">
                      <a:avLst/>
                    </a:prstGeom>
                    <a:noFill/>
                    <a:ln>
                      <a:noFill/>
                    </a:ln>
                  </pic:spPr>
                </pic:pic>
              </a:graphicData>
            </a:graphic>
          </wp:inline>
        </w:drawing>
      </w:r>
    </w:p>
    <w:p w14:paraId="3C946D58"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La Dirección de Gestión Humana, mediante oficio número</w:t>
      </w:r>
      <w:r w:rsidRPr="001B0236">
        <w:rPr>
          <w:sz w:val="22"/>
          <w:szCs w:val="22"/>
          <w:lang w:val="es-CR" w:eastAsia="es-ES"/>
        </w:rPr>
        <w:t xml:space="preserve"> </w:t>
      </w:r>
      <w:r w:rsidRPr="001B0236">
        <w:rPr>
          <w:bCs/>
          <w:sz w:val="22"/>
          <w:szCs w:val="22"/>
          <w:lang w:val="es-CR" w:eastAsia="es-ES"/>
        </w:rPr>
        <w:t>PJ-DGH-SAP-471-2020 del 18 de diciembre de 2020, informa lo siguiente respecto de las tareas a su cargo relacionadas con la reorganización de la DTIC:</w:t>
      </w:r>
    </w:p>
    <w:p w14:paraId="25339F23" w14:textId="77777777" w:rsidR="00EC5810" w:rsidRPr="001B0236" w:rsidRDefault="00EC5810" w:rsidP="001B0236">
      <w:pPr>
        <w:suppressAutoHyphens w:val="0"/>
        <w:ind w:left="851" w:right="851" w:firstLine="709"/>
        <w:jc w:val="both"/>
        <w:rPr>
          <w:bCs/>
          <w:sz w:val="22"/>
          <w:szCs w:val="22"/>
          <w:lang w:val="es-CR" w:eastAsia="es-ES"/>
        </w:rPr>
      </w:pPr>
    </w:p>
    <w:p w14:paraId="486CD735"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w:t>
      </w:r>
      <w:r w:rsidRPr="001B0236">
        <w:rPr>
          <w:bCs/>
          <w:i/>
          <w:iCs/>
          <w:sz w:val="22"/>
          <w:szCs w:val="22"/>
          <w:lang w:val="es-CR" w:eastAsia="es-ES"/>
        </w:rPr>
        <w:t>Finalmente, es importante indicar que no existe ninguna diligencia pendiente de atender sobre el estudio de las tareas de un cargo; en la Dirección de Tecnología de la Información y Comunicaciones.</w:t>
      </w:r>
      <w:r w:rsidRPr="001B0236">
        <w:rPr>
          <w:bCs/>
          <w:sz w:val="22"/>
          <w:szCs w:val="22"/>
          <w:lang w:val="es-CR" w:eastAsia="es-ES"/>
        </w:rPr>
        <w:t>”</w:t>
      </w:r>
    </w:p>
    <w:p w14:paraId="1288EFC3" w14:textId="77777777" w:rsidR="00EC5810" w:rsidRPr="001B0236" w:rsidRDefault="00EC5810" w:rsidP="001B0236">
      <w:pPr>
        <w:suppressAutoHyphens w:val="0"/>
        <w:ind w:left="851" w:right="851" w:firstLine="709"/>
        <w:jc w:val="both"/>
        <w:rPr>
          <w:sz w:val="22"/>
          <w:szCs w:val="22"/>
          <w:lang w:val="es-CR" w:eastAsia="es-ES"/>
        </w:rPr>
      </w:pPr>
    </w:p>
    <w:p w14:paraId="2A62C7B6"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También relacionado directamente con el tema en análisis, la DTIC redistribuye constantemente y de forma temporal los puestos ordinarios que integran la nueva estructura establecida, para satisfacer la demanda institucional de servicios tecnológicos de acuerdo con la capacidad operativa instalada, durante el estado de emergencia sanitaria provocado por la enfermedad Covid-19, conforme el alcance autorizado por el Consejo Superior en su sesión número 39-2020 celebrada el 21 de abril de 2020, artículo XXV. En la siguiente figura se compara la estructura formal del Proceso de Infraestructura de la DTIC antes vista, con la que se encontraba operando temporalmente el 14 de diciembre de 2020:</w:t>
      </w:r>
    </w:p>
    <w:p w14:paraId="2A94499D" w14:textId="77777777" w:rsidR="00EC5810" w:rsidRPr="001B0236" w:rsidRDefault="00EC5810" w:rsidP="001B0236">
      <w:pPr>
        <w:suppressAutoHyphens w:val="0"/>
        <w:jc w:val="center"/>
        <w:rPr>
          <w:sz w:val="22"/>
          <w:szCs w:val="22"/>
          <w:lang w:val="es-CR" w:eastAsia="es-ES"/>
        </w:rPr>
      </w:pPr>
      <w:r w:rsidRPr="001B0236">
        <w:rPr>
          <w:noProof/>
          <w:sz w:val="22"/>
          <w:szCs w:val="22"/>
          <w:lang w:val="es-CR" w:eastAsia="es-ES"/>
        </w:rPr>
        <w:lastRenderedPageBreak/>
        <w:drawing>
          <wp:inline distT="0" distB="0" distL="0" distR="0" wp14:anchorId="110BD046" wp14:editId="0D41BF56">
            <wp:extent cx="4438650" cy="7743825"/>
            <wp:effectExtent l="0" t="0" r="0" b="9525"/>
            <wp:docPr id="34" name="Imagen 34"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Calendari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0" cy="7743825"/>
                    </a:xfrm>
                    <a:prstGeom prst="rect">
                      <a:avLst/>
                    </a:prstGeom>
                    <a:noFill/>
                    <a:ln>
                      <a:noFill/>
                    </a:ln>
                  </pic:spPr>
                </pic:pic>
              </a:graphicData>
            </a:graphic>
          </wp:inline>
        </w:drawing>
      </w:r>
    </w:p>
    <w:p w14:paraId="15D8E43B"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lastRenderedPageBreak/>
        <w:t>La estructura formal de la Unidad de Seguridad Informática se mantiene invariable durante el periodo de realización de la comparación.</w:t>
      </w:r>
    </w:p>
    <w:p w14:paraId="3CB856E4" w14:textId="77777777" w:rsidR="00EC5810" w:rsidRPr="001B0236" w:rsidRDefault="00EC5810" w:rsidP="001B0236">
      <w:pPr>
        <w:suppressAutoHyphens w:val="0"/>
        <w:ind w:left="851" w:right="851" w:firstLine="709"/>
        <w:jc w:val="both"/>
        <w:rPr>
          <w:bCs/>
          <w:sz w:val="22"/>
          <w:szCs w:val="22"/>
          <w:lang w:val="es-CR" w:eastAsia="es-ES"/>
        </w:rPr>
      </w:pPr>
    </w:p>
    <w:p w14:paraId="06EA5028"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 xml:space="preserve">La </w:t>
      </w:r>
      <w:r w:rsidRPr="001B0236">
        <w:rPr>
          <w:bCs/>
          <w:i/>
          <w:iCs/>
          <w:sz w:val="22"/>
          <w:szCs w:val="22"/>
          <w:lang w:val="es-CR" w:eastAsia="es-ES"/>
        </w:rPr>
        <w:t>Tabla # A-1</w:t>
      </w:r>
      <w:r w:rsidRPr="001B0236">
        <w:rPr>
          <w:bCs/>
          <w:sz w:val="22"/>
          <w:szCs w:val="22"/>
          <w:lang w:val="es-CR" w:eastAsia="es-ES"/>
        </w:rPr>
        <w:t>, incluida en el “</w:t>
      </w:r>
      <w:r w:rsidRPr="001B0236">
        <w:rPr>
          <w:b/>
          <w:i/>
          <w:iCs/>
          <w:sz w:val="22"/>
          <w:szCs w:val="22"/>
          <w:lang w:val="es-CR" w:eastAsia="es-ES"/>
        </w:rPr>
        <w:t>Anexo A</w:t>
      </w:r>
      <w:r w:rsidRPr="001B0236">
        <w:rPr>
          <w:bCs/>
          <w:sz w:val="22"/>
          <w:szCs w:val="22"/>
          <w:lang w:val="es-CR" w:eastAsia="es-ES"/>
        </w:rPr>
        <w:t>” de este informe, muestra con mayor detalle la distribución temporal del personal designado al Proceso de Infraestructura, así como a la Unidad de Seguridad Informática al 14 de diciembre de 2020.</w:t>
      </w:r>
    </w:p>
    <w:p w14:paraId="6611D483" w14:textId="77777777" w:rsidR="00EC5810" w:rsidRPr="001B0236" w:rsidRDefault="00EC5810" w:rsidP="001B0236">
      <w:pPr>
        <w:suppressAutoHyphens w:val="0"/>
        <w:ind w:left="851" w:right="851" w:firstLine="709"/>
        <w:jc w:val="both"/>
        <w:rPr>
          <w:bCs/>
          <w:sz w:val="22"/>
          <w:szCs w:val="22"/>
          <w:highlight w:val="yellow"/>
          <w:lang w:val="es-CR" w:eastAsia="es-ES"/>
        </w:rPr>
      </w:pPr>
    </w:p>
    <w:p w14:paraId="55129874"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 xml:space="preserve">Los resultados presentados hasta el momento se expusieron al personal responsable del Proceso de Infraestructura de la DTIC el 22 de marzo de 2021 para su consideración, así como la respectiva minuta número 265-PLA-EV-MNTA-2021 de esta sesión de trabajo, de la cual se recibió observaciones por parte de DTIC de manera extemporánea el día 8 de abril del 2021, mediante oficio 591-DTI-2021 (se adjunta oficio en </w:t>
      </w:r>
      <w:r w:rsidRPr="001B0236">
        <w:rPr>
          <w:b/>
          <w:i/>
          <w:iCs/>
          <w:sz w:val="22"/>
          <w:szCs w:val="22"/>
          <w:lang w:val="es-CR" w:eastAsia="es-ES"/>
        </w:rPr>
        <w:t>Anexo B</w:t>
      </w:r>
      <w:r w:rsidRPr="001B0236">
        <w:rPr>
          <w:bCs/>
          <w:sz w:val="22"/>
          <w:szCs w:val="22"/>
          <w:lang w:val="es-CR" w:eastAsia="es-ES"/>
        </w:rPr>
        <w:t>).</w:t>
      </w:r>
    </w:p>
    <w:p w14:paraId="456F8570" w14:textId="77777777" w:rsidR="00EC5810" w:rsidRPr="001B0236" w:rsidRDefault="00EC5810" w:rsidP="001B0236">
      <w:pPr>
        <w:suppressAutoHyphens w:val="0"/>
        <w:ind w:left="851" w:right="851" w:firstLine="709"/>
        <w:jc w:val="both"/>
        <w:rPr>
          <w:bCs/>
          <w:sz w:val="22"/>
          <w:szCs w:val="22"/>
          <w:lang w:val="es-CR" w:eastAsia="es-ES"/>
        </w:rPr>
      </w:pPr>
    </w:p>
    <w:p w14:paraId="625EF7B9" w14:textId="77777777" w:rsidR="00EC5810" w:rsidRPr="001B0236" w:rsidRDefault="00EC5810" w:rsidP="003B315F">
      <w:pPr>
        <w:keepNext/>
        <w:widowControl w:val="0"/>
        <w:numPr>
          <w:ilvl w:val="2"/>
          <w:numId w:val="38"/>
        </w:numPr>
        <w:suppressAutoHyphens w:val="0"/>
        <w:autoSpaceDE w:val="0"/>
        <w:autoSpaceDN w:val="0"/>
        <w:adjustRightInd w:val="0"/>
        <w:ind w:left="851" w:right="851" w:firstLine="709"/>
        <w:jc w:val="both"/>
        <w:rPr>
          <w:b/>
          <w:bCs/>
          <w:sz w:val="22"/>
          <w:szCs w:val="22"/>
          <w:lang w:val="es-CR" w:eastAsia="es-ES"/>
        </w:rPr>
      </w:pPr>
      <w:r w:rsidRPr="001B0236">
        <w:rPr>
          <w:b/>
          <w:bCs/>
          <w:sz w:val="22"/>
          <w:szCs w:val="22"/>
          <w:lang w:val="es-CR" w:eastAsia="es-ES"/>
        </w:rPr>
        <w:t>El grado de alineamiento de las labores realizadas por el personal del Proceso de Infraestructura y de la Unidad de Seguridad Informática, ambas de la DTIC</w:t>
      </w:r>
    </w:p>
    <w:p w14:paraId="70524C78" w14:textId="77777777" w:rsidR="00EC5810" w:rsidRPr="001B0236" w:rsidRDefault="00EC5810" w:rsidP="001B0236">
      <w:pPr>
        <w:suppressAutoHyphens w:val="0"/>
        <w:ind w:left="851" w:right="851" w:firstLine="709"/>
        <w:jc w:val="both"/>
        <w:rPr>
          <w:sz w:val="22"/>
          <w:szCs w:val="22"/>
          <w:lang w:val="es-CR" w:eastAsia="es-ES"/>
        </w:rPr>
      </w:pPr>
    </w:p>
    <w:p w14:paraId="204C96C0"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El personal del Proceso de Infraestructura, encuestado a finales de diciembre de 2020, opina que las labores ejecutadas sí se encuentran alineadas con la función principal de la dependencia subordinada al que se encuentra adscrito; por su parte, el designado a la Unidad Gestión de Compras y Licenciamiento considera que las está cumpliendo parcialmente.</w:t>
      </w:r>
    </w:p>
    <w:p w14:paraId="354000AB" w14:textId="77777777" w:rsidR="00EC5810" w:rsidRPr="001B0236" w:rsidRDefault="00EC5810" w:rsidP="001B0236">
      <w:pPr>
        <w:suppressAutoHyphens w:val="0"/>
        <w:ind w:left="851" w:right="851" w:firstLine="709"/>
        <w:jc w:val="both"/>
        <w:rPr>
          <w:bCs/>
          <w:sz w:val="22"/>
          <w:szCs w:val="22"/>
          <w:lang w:val="es-CR" w:eastAsia="es-ES"/>
        </w:rPr>
      </w:pPr>
    </w:p>
    <w:p w14:paraId="73666D72"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 xml:space="preserve">La siguiente tabla recopila las respuestas brindadas por el personal encuestado del Proceso de Infraestructura y de la Unidad de Seguridad Informática, a la pregunta sobre el cumplimiento de la función principal de la dependencia en donde se encuentra ejecutando sus labores; y la </w:t>
      </w:r>
      <w:r w:rsidRPr="001B0236">
        <w:rPr>
          <w:bCs/>
          <w:i/>
          <w:iCs/>
          <w:sz w:val="22"/>
          <w:szCs w:val="22"/>
          <w:lang w:val="es-CR" w:eastAsia="es-ES"/>
        </w:rPr>
        <w:t>Tabla # A-2</w:t>
      </w:r>
      <w:r w:rsidRPr="001B0236">
        <w:rPr>
          <w:bCs/>
          <w:sz w:val="22"/>
          <w:szCs w:val="22"/>
          <w:lang w:val="es-CR" w:eastAsia="es-ES"/>
        </w:rPr>
        <w:t>, incluida en el “</w:t>
      </w:r>
      <w:r w:rsidRPr="001B0236">
        <w:rPr>
          <w:b/>
          <w:i/>
          <w:iCs/>
          <w:sz w:val="22"/>
          <w:szCs w:val="22"/>
          <w:lang w:val="es-CR" w:eastAsia="es-ES"/>
        </w:rPr>
        <w:t>Anexo A</w:t>
      </w:r>
      <w:r w:rsidRPr="001B0236">
        <w:rPr>
          <w:bCs/>
          <w:sz w:val="22"/>
          <w:szCs w:val="22"/>
          <w:lang w:val="es-CR" w:eastAsia="es-ES"/>
        </w:rPr>
        <w:t>” de este informe, presenta todos los resultados obtenidos de la encuesta aplicada:</w:t>
      </w:r>
    </w:p>
    <w:p w14:paraId="3B8199A3" w14:textId="77777777" w:rsidR="00EC5810" w:rsidRPr="001B0236" w:rsidRDefault="00EC5810" w:rsidP="001B0236">
      <w:pPr>
        <w:suppressAutoHyphens w:val="0"/>
        <w:jc w:val="center"/>
        <w:rPr>
          <w:b/>
          <w:bCs/>
          <w:sz w:val="22"/>
          <w:szCs w:val="22"/>
          <w:lang w:val="es-CR" w:eastAsia="es-ES"/>
        </w:rPr>
      </w:pPr>
    </w:p>
    <w:p w14:paraId="75EFD95A"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Tabla </w:t>
      </w:r>
      <w:r w:rsidRPr="001B0236">
        <w:rPr>
          <w:b/>
          <w:bCs/>
          <w:sz w:val="22"/>
          <w:szCs w:val="22"/>
          <w:lang w:val="es-CR" w:eastAsia="es-ES"/>
        </w:rPr>
        <w:fldChar w:fldCharType="begin"/>
      </w:r>
      <w:r w:rsidRPr="001B0236">
        <w:rPr>
          <w:b/>
          <w:bCs/>
          <w:sz w:val="22"/>
          <w:szCs w:val="22"/>
          <w:lang w:val="es-CR" w:eastAsia="es-ES"/>
        </w:rPr>
        <w:instrText xml:space="preserve"> SEQ Tabla \* ARABIC </w:instrText>
      </w:r>
      <w:r w:rsidRPr="001B0236">
        <w:rPr>
          <w:b/>
          <w:bCs/>
          <w:sz w:val="22"/>
          <w:szCs w:val="22"/>
          <w:lang w:val="es-CR" w:eastAsia="es-ES"/>
        </w:rPr>
        <w:fldChar w:fldCharType="separate"/>
      </w:r>
      <w:r w:rsidRPr="001B0236">
        <w:rPr>
          <w:b/>
          <w:bCs/>
          <w:noProof/>
          <w:sz w:val="22"/>
          <w:szCs w:val="22"/>
          <w:lang w:val="es-CR" w:eastAsia="es-ES"/>
        </w:rPr>
        <w:t>1</w:t>
      </w:r>
      <w:r w:rsidRPr="001B0236">
        <w:rPr>
          <w:b/>
          <w:bCs/>
          <w:sz w:val="22"/>
          <w:szCs w:val="22"/>
          <w:lang w:val="es-CR" w:eastAsia="es-ES"/>
        </w:rPr>
        <w:fldChar w:fldCharType="end"/>
      </w:r>
    </w:p>
    <w:p w14:paraId="0D725B6B" w14:textId="77777777" w:rsidR="00EC5810" w:rsidRPr="001B0236" w:rsidRDefault="00EC5810" w:rsidP="001B0236">
      <w:pPr>
        <w:suppressAutoHyphens w:val="0"/>
        <w:rPr>
          <w:i/>
          <w:iCs/>
          <w:sz w:val="22"/>
          <w:szCs w:val="22"/>
          <w:lang w:val="es-CR" w:eastAsia="es-ES"/>
        </w:rPr>
      </w:pPr>
    </w:p>
    <w:tbl>
      <w:tblPr>
        <w:tblW w:w="5000" w:type="pct"/>
        <w:jc w:val="center"/>
        <w:tblBorders>
          <w:insideH w:val="single" w:sz="4" w:space="0" w:color="auto"/>
          <w:insideV w:val="single" w:sz="4" w:space="0" w:color="auto"/>
        </w:tblBorders>
        <w:tblCellMar>
          <w:top w:w="14" w:type="dxa"/>
          <w:left w:w="14" w:type="dxa"/>
          <w:bottom w:w="14" w:type="dxa"/>
          <w:right w:w="14" w:type="dxa"/>
        </w:tblCellMar>
        <w:tblLook w:val="04A0" w:firstRow="1" w:lastRow="0" w:firstColumn="1" w:lastColumn="0" w:noHBand="0" w:noVBand="1"/>
      </w:tblPr>
      <w:tblGrid>
        <w:gridCol w:w="5506"/>
        <w:gridCol w:w="1335"/>
        <w:gridCol w:w="415"/>
        <w:gridCol w:w="415"/>
        <w:gridCol w:w="785"/>
        <w:gridCol w:w="949"/>
      </w:tblGrid>
      <w:tr w:rsidR="001B0236" w:rsidRPr="001B0236" w14:paraId="315F22C7" w14:textId="77777777" w:rsidTr="00EA326A">
        <w:trPr>
          <w:jc w:val="center"/>
        </w:trPr>
        <w:tc>
          <w:tcPr>
            <w:tcW w:w="5000" w:type="pct"/>
            <w:gridSpan w:val="6"/>
            <w:tcBorders>
              <w:top w:val="nil"/>
              <w:left w:val="nil"/>
              <w:bottom w:val="single" w:sz="4" w:space="0" w:color="auto"/>
              <w:right w:val="nil"/>
            </w:tcBorders>
            <w:noWrap/>
            <w:vAlign w:val="center"/>
          </w:tcPr>
          <w:p w14:paraId="7729C5F3" w14:textId="77777777" w:rsidR="00EC5810" w:rsidRPr="001B0236" w:rsidRDefault="00EC5810" w:rsidP="001B0236">
            <w:pPr>
              <w:suppressAutoHyphens w:val="0"/>
              <w:jc w:val="both"/>
              <w:rPr>
                <w:b/>
                <w:bCs/>
                <w:sz w:val="22"/>
                <w:szCs w:val="22"/>
                <w:lang w:val="es-CR" w:eastAsia="es-ES"/>
              </w:rPr>
            </w:pPr>
            <w:r w:rsidRPr="001B0236">
              <w:rPr>
                <w:b/>
                <w:bCs/>
                <w:sz w:val="22"/>
                <w:szCs w:val="22"/>
                <w:lang w:val="es-CR" w:eastAsia="es-ES"/>
              </w:rPr>
              <w:t>PERCEPCIÓN DEL GRADO DE CUMPLIMIENTO DE LA FUNCIÓN PRINCIPAL DEL PROCESO DE INFRAESTRUCTURA, DE CADA DEPENDENCIA SUBORDINADA Y DE LA UNIDAD DE SEGURIDAD INFORMÁTICA, POR PARTE DEL PERSONAL QUE LAS INTEGRA, ENCUESTADO EN DICIEMBRE DE 2020.</w:t>
            </w:r>
          </w:p>
          <w:p w14:paraId="189BF051" w14:textId="77777777" w:rsidR="00EC5810" w:rsidRPr="001B0236" w:rsidRDefault="00EC5810" w:rsidP="001B0236">
            <w:pPr>
              <w:suppressAutoHyphens w:val="0"/>
              <w:jc w:val="both"/>
              <w:rPr>
                <w:sz w:val="22"/>
                <w:szCs w:val="22"/>
                <w:lang w:val="es-CR" w:eastAsia="es-ES"/>
              </w:rPr>
            </w:pPr>
          </w:p>
        </w:tc>
      </w:tr>
      <w:tr w:rsidR="001B0236" w:rsidRPr="001B0236" w14:paraId="6802360E" w14:textId="77777777" w:rsidTr="00EA326A">
        <w:trPr>
          <w:jc w:val="center"/>
        </w:trPr>
        <w:tc>
          <w:tcPr>
            <w:tcW w:w="2707" w:type="pct"/>
            <w:vMerge w:val="restart"/>
            <w:tcBorders>
              <w:top w:val="single" w:sz="4" w:space="0" w:color="auto"/>
              <w:left w:val="nil"/>
              <w:bottom w:val="single" w:sz="4" w:space="0" w:color="auto"/>
              <w:right w:val="single" w:sz="4" w:space="0" w:color="auto"/>
            </w:tcBorders>
            <w:noWrap/>
            <w:vAlign w:val="center"/>
            <w:hideMark/>
          </w:tcPr>
          <w:p w14:paraId="29C5ED7B"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Dependencia / Función Principal</w:t>
            </w:r>
          </w:p>
        </w:tc>
        <w:tc>
          <w:tcPr>
            <w:tcW w:w="794" w:type="pct"/>
            <w:vMerge w:val="restart"/>
            <w:tcBorders>
              <w:top w:val="single" w:sz="4" w:space="0" w:color="auto"/>
              <w:left w:val="single" w:sz="4" w:space="0" w:color="auto"/>
              <w:bottom w:val="single" w:sz="4" w:space="0" w:color="auto"/>
              <w:right w:val="single" w:sz="4" w:space="0" w:color="auto"/>
            </w:tcBorders>
            <w:noWrap/>
            <w:vAlign w:val="center"/>
            <w:hideMark/>
          </w:tcPr>
          <w:p w14:paraId="29346293"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Personas</w:t>
            </w:r>
          </w:p>
          <w:p w14:paraId="59B6618A"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Encuestadas</w:t>
            </w:r>
          </w:p>
        </w:tc>
        <w:tc>
          <w:tcPr>
            <w:tcW w:w="1499" w:type="pct"/>
            <w:gridSpan w:val="4"/>
            <w:tcBorders>
              <w:top w:val="single" w:sz="4" w:space="0" w:color="auto"/>
              <w:left w:val="single" w:sz="4" w:space="0" w:color="auto"/>
              <w:bottom w:val="dotted" w:sz="4" w:space="0" w:color="auto"/>
              <w:right w:val="nil"/>
            </w:tcBorders>
            <w:noWrap/>
            <w:vAlign w:val="center"/>
            <w:hideMark/>
          </w:tcPr>
          <w:p w14:paraId="44C8D78E"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Grado de Cumplimiento</w:t>
            </w:r>
          </w:p>
        </w:tc>
      </w:tr>
      <w:tr w:rsidR="001B0236" w:rsidRPr="001B0236" w14:paraId="2E9D2EAB" w14:textId="77777777" w:rsidTr="00EA326A">
        <w:trPr>
          <w:trHeight w:val="130"/>
          <w:jc w:val="center"/>
        </w:trPr>
        <w:tc>
          <w:tcPr>
            <w:tcW w:w="0" w:type="auto"/>
            <w:vMerge/>
            <w:tcBorders>
              <w:top w:val="single" w:sz="4" w:space="0" w:color="auto"/>
              <w:left w:val="nil"/>
              <w:bottom w:val="single" w:sz="4" w:space="0" w:color="auto"/>
              <w:right w:val="single" w:sz="4" w:space="0" w:color="auto"/>
            </w:tcBorders>
            <w:vAlign w:val="center"/>
            <w:hideMark/>
          </w:tcPr>
          <w:p w14:paraId="37E09E43" w14:textId="77777777" w:rsidR="00EC5810" w:rsidRPr="001B0236" w:rsidRDefault="00EC5810" w:rsidP="001B0236">
            <w:pPr>
              <w:suppressAutoHyphens w:val="0"/>
              <w:rPr>
                <w:b/>
                <w:bCs/>
                <w:sz w:val="22"/>
                <w:szCs w:val="22"/>
                <w:lang w:val="es-CR"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244EC0" w14:textId="77777777" w:rsidR="00EC5810" w:rsidRPr="001B0236" w:rsidRDefault="00EC5810" w:rsidP="001B0236">
            <w:pPr>
              <w:suppressAutoHyphens w:val="0"/>
              <w:rPr>
                <w:b/>
                <w:bCs/>
                <w:sz w:val="22"/>
                <w:szCs w:val="22"/>
                <w:lang w:val="es-CR" w:eastAsia="es-ES"/>
              </w:rPr>
            </w:pPr>
          </w:p>
        </w:tc>
        <w:tc>
          <w:tcPr>
            <w:tcW w:w="238" w:type="pct"/>
            <w:tcBorders>
              <w:top w:val="dotted" w:sz="4" w:space="0" w:color="auto"/>
              <w:left w:val="single" w:sz="4" w:space="0" w:color="auto"/>
              <w:bottom w:val="single" w:sz="4" w:space="0" w:color="auto"/>
              <w:right w:val="dotted" w:sz="4" w:space="0" w:color="auto"/>
            </w:tcBorders>
            <w:noWrap/>
            <w:vAlign w:val="center"/>
            <w:hideMark/>
          </w:tcPr>
          <w:p w14:paraId="6EEDF07E"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Sí</w:t>
            </w:r>
          </w:p>
        </w:tc>
        <w:tc>
          <w:tcPr>
            <w:tcW w:w="238" w:type="pct"/>
            <w:tcBorders>
              <w:top w:val="dotted" w:sz="4" w:space="0" w:color="auto"/>
              <w:left w:val="dotted" w:sz="4" w:space="0" w:color="auto"/>
              <w:bottom w:val="single" w:sz="4" w:space="0" w:color="auto"/>
              <w:right w:val="dotted" w:sz="4" w:space="0" w:color="auto"/>
            </w:tcBorders>
            <w:noWrap/>
            <w:vAlign w:val="center"/>
            <w:hideMark/>
          </w:tcPr>
          <w:p w14:paraId="392FFC52"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No</w:t>
            </w:r>
          </w:p>
        </w:tc>
        <w:tc>
          <w:tcPr>
            <w:tcW w:w="462" w:type="pct"/>
            <w:tcBorders>
              <w:top w:val="dotted" w:sz="4" w:space="0" w:color="auto"/>
              <w:left w:val="dotted" w:sz="4" w:space="0" w:color="auto"/>
              <w:bottom w:val="single" w:sz="4" w:space="0" w:color="auto"/>
              <w:right w:val="dotted" w:sz="4" w:space="0" w:color="auto"/>
            </w:tcBorders>
            <w:noWrap/>
            <w:vAlign w:val="center"/>
            <w:hideMark/>
          </w:tcPr>
          <w:p w14:paraId="00EFBB05"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Parcial</w:t>
            </w:r>
          </w:p>
        </w:tc>
        <w:tc>
          <w:tcPr>
            <w:tcW w:w="562" w:type="pct"/>
            <w:tcBorders>
              <w:top w:val="dotted" w:sz="4" w:space="0" w:color="auto"/>
              <w:left w:val="dotted" w:sz="4" w:space="0" w:color="auto"/>
              <w:bottom w:val="single" w:sz="4" w:space="0" w:color="auto"/>
              <w:right w:val="nil"/>
            </w:tcBorders>
            <w:vAlign w:val="center"/>
            <w:hideMark/>
          </w:tcPr>
          <w:p w14:paraId="07E67182"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No Aplica</w:t>
            </w:r>
          </w:p>
        </w:tc>
      </w:tr>
      <w:tr w:rsidR="001B0236" w:rsidRPr="001B0236" w14:paraId="2BDCB9F2" w14:textId="77777777" w:rsidTr="00EA326A">
        <w:trPr>
          <w:trHeight w:val="397"/>
          <w:jc w:val="center"/>
        </w:trPr>
        <w:tc>
          <w:tcPr>
            <w:tcW w:w="2707" w:type="pct"/>
            <w:tcBorders>
              <w:top w:val="single" w:sz="4" w:space="0" w:color="auto"/>
              <w:left w:val="nil"/>
              <w:bottom w:val="single" w:sz="4" w:space="0" w:color="auto"/>
              <w:right w:val="single" w:sz="4" w:space="0" w:color="auto"/>
            </w:tcBorders>
            <w:noWrap/>
            <w:vAlign w:val="center"/>
            <w:hideMark/>
          </w:tcPr>
          <w:p w14:paraId="5F141C11" w14:textId="77777777" w:rsidR="00EC5810" w:rsidRPr="001B0236" w:rsidRDefault="00EC5810" w:rsidP="001B0236">
            <w:pPr>
              <w:suppressAutoHyphens w:val="0"/>
              <w:jc w:val="right"/>
              <w:rPr>
                <w:b/>
                <w:bCs/>
                <w:sz w:val="22"/>
                <w:szCs w:val="22"/>
                <w:lang w:val="es-CR" w:eastAsia="es-ES"/>
              </w:rPr>
            </w:pPr>
            <w:r w:rsidRPr="001B0236">
              <w:rPr>
                <w:b/>
                <w:bCs/>
                <w:sz w:val="22"/>
                <w:szCs w:val="22"/>
                <w:lang w:val="es-CR" w:eastAsia="es-ES"/>
              </w:rPr>
              <w:t>Total:</w:t>
            </w:r>
          </w:p>
        </w:tc>
        <w:tc>
          <w:tcPr>
            <w:tcW w:w="794" w:type="pct"/>
            <w:tcBorders>
              <w:top w:val="single" w:sz="4" w:space="0" w:color="auto"/>
              <w:left w:val="single" w:sz="4" w:space="0" w:color="auto"/>
              <w:bottom w:val="single" w:sz="4" w:space="0" w:color="auto"/>
              <w:right w:val="single" w:sz="4" w:space="0" w:color="auto"/>
            </w:tcBorders>
            <w:noWrap/>
            <w:vAlign w:val="center"/>
            <w:hideMark/>
          </w:tcPr>
          <w:p w14:paraId="21859461"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160</w:t>
            </w:r>
          </w:p>
        </w:tc>
        <w:tc>
          <w:tcPr>
            <w:tcW w:w="238" w:type="pct"/>
            <w:tcBorders>
              <w:top w:val="single" w:sz="4" w:space="0" w:color="auto"/>
              <w:left w:val="single" w:sz="4" w:space="0" w:color="auto"/>
              <w:bottom w:val="single" w:sz="4" w:space="0" w:color="auto"/>
              <w:right w:val="dotted" w:sz="4" w:space="0" w:color="auto"/>
            </w:tcBorders>
            <w:noWrap/>
            <w:vAlign w:val="center"/>
            <w:hideMark/>
          </w:tcPr>
          <w:p w14:paraId="1C9A0117"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150</w:t>
            </w:r>
          </w:p>
        </w:tc>
        <w:tc>
          <w:tcPr>
            <w:tcW w:w="238" w:type="pct"/>
            <w:tcBorders>
              <w:top w:val="single" w:sz="4" w:space="0" w:color="auto"/>
              <w:left w:val="dotted" w:sz="4" w:space="0" w:color="auto"/>
              <w:bottom w:val="single" w:sz="4" w:space="0" w:color="auto"/>
              <w:right w:val="dotted" w:sz="4" w:space="0" w:color="auto"/>
            </w:tcBorders>
            <w:noWrap/>
            <w:vAlign w:val="center"/>
            <w:hideMark/>
          </w:tcPr>
          <w:p w14:paraId="5B289D81"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462" w:type="pct"/>
            <w:tcBorders>
              <w:top w:val="single" w:sz="4" w:space="0" w:color="auto"/>
              <w:left w:val="dotted" w:sz="4" w:space="0" w:color="auto"/>
              <w:bottom w:val="single" w:sz="4" w:space="0" w:color="auto"/>
              <w:right w:val="dotted" w:sz="4" w:space="0" w:color="auto"/>
            </w:tcBorders>
            <w:noWrap/>
            <w:vAlign w:val="center"/>
            <w:hideMark/>
          </w:tcPr>
          <w:p w14:paraId="402F4903"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5</w:t>
            </w:r>
          </w:p>
        </w:tc>
        <w:tc>
          <w:tcPr>
            <w:tcW w:w="562" w:type="pct"/>
            <w:tcBorders>
              <w:top w:val="single" w:sz="4" w:space="0" w:color="auto"/>
              <w:left w:val="dotted" w:sz="4" w:space="0" w:color="auto"/>
              <w:bottom w:val="single" w:sz="4" w:space="0" w:color="auto"/>
              <w:right w:val="nil"/>
            </w:tcBorders>
            <w:vAlign w:val="center"/>
            <w:hideMark/>
          </w:tcPr>
          <w:p w14:paraId="7110C82F"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5</w:t>
            </w:r>
          </w:p>
        </w:tc>
      </w:tr>
      <w:tr w:rsidR="001B0236" w:rsidRPr="001B0236" w14:paraId="20165016" w14:textId="77777777" w:rsidTr="00EA326A">
        <w:trPr>
          <w:jc w:val="center"/>
        </w:trPr>
        <w:tc>
          <w:tcPr>
            <w:tcW w:w="2707" w:type="pct"/>
            <w:tcBorders>
              <w:top w:val="single" w:sz="4" w:space="0" w:color="auto"/>
              <w:left w:val="nil"/>
              <w:bottom w:val="single" w:sz="4" w:space="0" w:color="auto"/>
              <w:right w:val="single" w:sz="4" w:space="0" w:color="auto"/>
            </w:tcBorders>
            <w:noWrap/>
            <w:vAlign w:val="center"/>
            <w:hideMark/>
          </w:tcPr>
          <w:p w14:paraId="4DD650F4"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Proceso de Infraestructura.</w:t>
            </w:r>
          </w:p>
          <w:p w14:paraId="31EC8AE4"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w:t>
            </w:r>
            <w:r w:rsidRPr="001B0236">
              <w:rPr>
                <w:i/>
                <w:iCs/>
                <w:sz w:val="22"/>
                <w:szCs w:val="22"/>
                <w:lang w:val="es-CR" w:eastAsia="es-ES"/>
              </w:rPr>
              <w:t xml:space="preserve">. . . la efectiva administración de la infraestructura tecnología del Poder Judicial, para asegurar la disponibilidad, </w:t>
            </w:r>
            <w:r w:rsidRPr="001B0236">
              <w:rPr>
                <w:i/>
                <w:iCs/>
                <w:sz w:val="22"/>
                <w:szCs w:val="22"/>
                <w:lang w:val="es-CR" w:eastAsia="es-ES"/>
              </w:rPr>
              <w:lastRenderedPageBreak/>
              <w:t>continuidad y seguridad de los servicios tecnológicos institucionales.</w:t>
            </w:r>
            <w:r w:rsidRPr="001B0236">
              <w:rPr>
                <w:sz w:val="22"/>
                <w:szCs w:val="22"/>
                <w:lang w:val="es-CR" w:eastAsia="es-ES"/>
              </w:rPr>
              <w:t>"</w:t>
            </w:r>
          </w:p>
        </w:tc>
        <w:tc>
          <w:tcPr>
            <w:tcW w:w="794" w:type="pct"/>
            <w:tcBorders>
              <w:top w:val="single" w:sz="4" w:space="0" w:color="auto"/>
              <w:left w:val="single" w:sz="4" w:space="0" w:color="auto"/>
              <w:bottom w:val="single" w:sz="4" w:space="0" w:color="auto"/>
              <w:right w:val="single" w:sz="4" w:space="0" w:color="auto"/>
            </w:tcBorders>
            <w:noWrap/>
            <w:vAlign w:val="center"/>
            <w:hideMark/>
          </w:tcPr>
          <w:p w14:paraId="5A99160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lastRenderedPageBreak/>
              <w:t>1</w:t>
            </w:r>
          </w:p>
        </w:tc>
        <w:tc>
          <w:tcPr>
            <w:tcW w:w="238" w:type="pct"/>
            <w:tcBorders>
              <w:top w:val="single" w:sz="4" w:space="0" w:color="auto"/>
              <w:left w:val="single" w:sz="4" w:space="0" w:color="auto"/>
              <w:bottom w:val="single" w:sz="4" w:space="0" w:color="auto"/>
              <w:right w:val="dotted" w:sz="4" w:space="0" w:color="auto"/>
            </w:tcBorders>
            <w:noWrap/>
            <w:vAlign w:val="center"/>
            <w:hideMark/>
          </w:tcPr>
          <w:p w14:paraId="3DEF1C8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w:t>
            </w:r>
          </w:p>
        </w:tc>
        <w:tc>
          <w:tcPr>
            <w:tcW w:w="238" w:type="pct"/>
            <w:tcBorders>
              <w:top w:val="single" w:sz="4" w:space="0" w:color="auto"/>
              <w:left w:val="dotted" w:sz="4" w:space="0" w:color="auto"/>
              <w:bottom w:val="single" w:sz="4" w:space="0" w:color="auto"/>
              <w:right w:val="dotted" w:sz="4" w:space="0" w:color="auto"/>
            </w:tcBorders>
            <w:noWrap/>
            <w:vAlign w:val="center"/>
            <w:hideMark/>
          </w:tcPr>
          <w:p w14:paraId="1925546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62" w:type="pct"/>
            <w:tcBorders>
              <w:top w:val="single" w:sz="4" w:space="0" w:color="auto"/>
              <w:left w:val="dotted" w:sz="4" w:space="0" w:color="auto"/>
              <w:bottom w:val="single" w:sz="4" w:space="0" w:color="auto"/>
              <w:right w:val="dotted" w:sz="4" w:space="0" w:color="auto"/>
            </w:tcBorders>
            <w:noWrap/>
            <w:vAlign w:val="center"/>
            <w:hideMark/>
          </w:tcPr>
          <w:p w14:paraId="482407ED"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562" w:type="pct"/>
            <w:tcBorders>
              <w:top w:val="single" w:sz="4" w:space="0" w:color="auto"/>
              <w:left w:val="dotted" w:sz="4" w:space="0" w:color="auto"/>
              <w:bottom w:val="single" w:sz="4" w:space="0" w:color="auto"/>
              <w:right w:val="nil"/>
            </w:tcBorders>
            <w:vAlign w:val="center"/>
            <w:hideMark/>
          </w:tcPr>
          <w:p w14:paraId="2950E96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50ABC69B" w14:textId="77777777" w:rsidTr="00EA326A">
        <w:trPr>
          <w:jc w:val="center"/>
        </w:trPr>
        <w:tc>
          <w:tcPr>
            <w:tcW w:w="2707" w:type="pct"/>
            <w:tcBorders>
              <w:top w:val="single" w:sz="4" w:space="0" w:color="auto"/>
              <w:left w:val="nil"/>
              <w:bottom w:val="single" w:sz="4" w:space="0" w:color="auto"/>
              <w:right w:val="single" w:sz="4" w:space="0" w:color="auto"/>
            </w:tcBorders>
            <w:noWrap/>
            <w:vAlign w:val="center"/>
            <w:hideMark/>
          </w:tcPr>
          <w:p w14:paraId="130B1CA9"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Subproceso de la Base Tecnológica.</w:t>
            </w:r>
          </w:p>
          <w:p w14:paraId="2C572981"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w:t>
            </w:r>
            <w:r w:rsidRPr="001B0236">
              <w:rPr>
                <w:i/>
                <w:iCs/>
                <w:sz w:val="22"/>
                <w:szCs w:val="22"/>
                <w:lang w:val="es-CR" w:eastAsia="es-ES"/>
              </w:rPr>
              <w:t>Administrar la infraestructura tecnológica institucional a nivel de servidores y bases de datos.</w:t>
            </w:r>
            <w:r w:rsidRPr="001B0236">
              <w:rPr>
                <w:sz w:val="22"/>
                <w:szCs w:val="22"/>
                <w:lang w:val="es-CR" w:eastAsia="es-ES"/>
              </w:rPr>
              <w:t>"</w:t>
            </w:r>
          </w:p>
        </w:tc>
        <w:tc>
          <w:tcPr>
            <w:tcW w:w="794" w:type="pct"/>
            <w:tcBorders>
              <w:top w:val="single" w:sz="4" w:space="0" w:color="auto"/>
              <w:left w:val="single" w:sz="4" w:space="0" w:color="auto"/>
              <w:bottom w:val="single" w:sz="4" w:space="0" w:color="auto"/>
              <w:right w:val="single" w:sz="4" w:space="0" w:color="auto"/>
            </w:tcBorders>
            <w:noWrap/>
            <w:vAlign w:val="center"/>
            <w:hideMark/>
          </w:tcPr>
          <w:p w14:paraId="26E016D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238" w:type="pct"/>
            <w:tcBorders>
              <w:top w:val="single" w:sz="4" w:space="0" w:color="auto"/>
              <w:left w:val="single" w:sz="4" w:space="0" w:color="auto"/>
              <w:bottom w:val="single" w:sz="4" w:space="0" w:color="auto"/>
              <w:right w:val="dotted" w:sz="4" w:space="0" w:color="auto"/>
            </w:tcBorders>
            <w:noWrap/>
            <w:vAlign w:val="center"/>
            <w:hideMark/>
          </w:tcPr>
          <w:p w14:paraId="7DD96CA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238" w:type="pct"/>
            <w:tcBorders>
              <w:top w:val="single" w:sz="4" w:space="0" w:color="auto"/>
              <w:left w:val="dotted" w:sz="4" w:space="0" w:color="auto"/>
              <w:bottom w:val="single" w:sz="4" w:space="0" w:color="auto"/>
              <w:right w:val="dotted" w:sz="4" w:space="0" w:color="auto"/>
            </w:tcBorders>
            <w:noWrap/>
            <w:vAlign w:val="center"/>
            <w:hideMark/>
          </w:tcPr>
          <w:p w14:paraId="1929489D"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62" w:type="pct"/>
            <w:tcBorders>
              <w:top w:val="single" w:sz="4" w:space="0" w:color="auto"/>
              <w:left w:val="dotted" w:sz="4" w:space="0" w:color="auto"/>
              <w:bottom w:val="single" w:sz="4" w:space="0" w:color="auto"/>
              <w:right w:val="dotted" w:sz="4" w:space="0" w:color="auto"/>
            </w:tcBorders>
            <w:noWrap/>
            <w:vAlign w:val="center"/>
            <w:hideMark/>
          </w:tcPr>
          <w:p w14:paraId="5FD366B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562" w:type="pct"/>
            <w:tcBorders>
              <w:top w:val="single" w:sz="4" w:space="0" w:color="auto"/>
              <w:left w:val="dotted" w:sz="4" w:space="0" w:color="auto"/>
              <w:bottom w:val="single" w:sz="4" w:space="0" w:color="auto"/>
              <w:right w:val="nil"/>
            </w:tcBorders>
            <w:vAlign w:val="center"/>
            <w:hideMark/>
          </w:tcPr>
          <w:p w14:paraId="4C18060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06DC8411" w14:textId="77777777" w:rsidTr="00EA326A">
        <w:trPr>
          <w:jc w:val="center"/>
        </w:trPr>
        <w:tc>
          <w:tcPr>
            <w:tcW w:w="2707" w:type="pct"/>
            <w:tcBorders>
              <w:top w:val="single" w:sz="4" w:space="0" w:color="auto"/>
              <w:left w:val="nil"/>
              <w:bottom w:val="single" w:sz="4" w:space="0" w:color="auto"/>
              <w:right w:val="single" w:sz="4" w:space="0" w:color="auto"/>
            </w:tcBorders>
            <w:noWrap/>
            <w:vAlign w:val="center"/>
            <w:hideMark/>
          </w:tcPr>
          <w:p w14:paraId="68EF0B83"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Subproceso Gestión del Servicio.</w:t>
            </w:r>
          </w:p>
          <w:p w14:paraId="35998D50"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w:t>
            </w:r>
            <w:r w:rsidRPr="001B0236">
              <w:rPr>
                <w:i/>
                <w:iCs/>
                <w:sz w:val="22"/>
                <w:szCs w:val="22"/>
                <w:lang w:val="es-CR" w:eastAsia="es-ES"/>
              </w:rPr>
              <w:t>Brindar servicios de soporte técnico, capacitación, administración de infraestructura y sistemas regionales, enfocados en la atención a las personas usuarias.</w:t>
            </w:r>
            <w:r w:rsidRPr="001B0236">
              <w:rPr>
                <w:sz w:val="22"/>
                <w:szCs w:val="22"/>
                <w:lang w:val="es-CR" w:eastAsia="es-ES"/>
              </w:rPr>
              <w:t>”</w:t>
            </w:r>
          </w:p>
        </w:tc>
        <w:tc>
          <w:tcPr>
            <w:tcW w:w="794" w:type="pct"/>
            <w:tcBorders>
              <w:top w:val="single" w:sz="4" w:space="0" w:color="auto"/>
              <w:left w:val="single" w:sz="4" w:space="0" w:color="auto"/>
              <w:bottom w:val="single" w:sz="4" w:space="0" w:color="auto"/>
              <w:right w:val="single" w:sz="4" w:space="0" w:color="auto"/>
            </w:tcBorders>
            <w:noWrap/>
            <w:vAlign w:val="center"/>
            <w:hideMark/>
          </w:tcPr>
          <w:p w14:paraId="5ECEFF0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101</w:t>
            </w:r>
          </w:p>
        </w:tc>
        <w:tc>
          <w:tcPr>
            <w:tcW w:w="238" w:type="pct"/>
            <w:tcBorders>
              <w:top w:val="single" w:sz="4" w:space="0" w:color="auto"/>
              <w:left w:val="single" w:sz="4" w:space="0" w:color="auto"/>
              <w:bottom w:val="single" w:sz="4" w:space="0" w:color="auto"/>
              <w:right w:val="dotted" w:sz="4" w:space="0" w:color="auto"/>
            </w:tcBorders>
            <w:noWrap/>
            <w:vAlign w:val="center"/>
            <w:hideMark/>
          </w:tcPr>
          <w:p w14:paraId="461B1FB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96</w:t>
            </w:r>
          </w:p>
        </w:tc>
        <w:tc>
          <w:tcPr>
            <w:tcW w:w="238" w:type="pct"/>
            <w:tcBorders>
              <w:top w:val="single" w:sz="4" w:space="0" w:color="auto"/>
              <w:left w:val="dotted" w:sz="4" w:space="0" w:color="auto"/>
              <w:bottom w:val="single" w:sz="4" w:space="0" w:color="auto"/>
              <w:right w:val="dotted" w:sz="4" w:space="0" w:color="auto"/>
            </w:tcBorders>
            <w:noWrap/>
            <w:vAlign w:val="center"/>
            <w:hideMark/>
          </w:tcPr>
          <w:p w14:paraId="199B82D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62" w:type="pct"/>
            <w:tcBorders>
              <w:top w:val="single" w:sz="4" w:space="0" w:color="auto"/>
              <w:left w:val="dotted" w:sz="4" w:space="0" w:color="auto"/>
              <w:bottom w:val="single" w:sz="4" w:space="0" w:color="auto"/>
              <w:right w:val="dotted" w:sz="4" w:space="0" w:color="auto"/>
            </w:tcBorders>
            <w:noWrap/>
            <w:vAlign w:val="center"/>
            <w:hideMark/>
          </w:tcPr>
          <w:p w14:paraId="7DF7857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562" w:type="pct"/>
            <w:tcBorders>
              <w:top w:val="single" w:sz="4" w:space="0" w:color="auto"/>
              <w:left w:val="dotted" w:sz="4" w:space="0" w:color="auto"/>
              <w:bottom w:val="single" w:sz="4" w:space="0" w:color="auto"/>
              <w:right w:val="nil"/>
            </w:tcBorders>
            <w:vAlign w:val="center"/>
            <w:hideMark/>
          </w:tcPr>
          <w:p w14:paraId="1BC8F14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5</w:t>
            </w:r>
          </w:p>
        </w:tc>
      </w:tr>
      <w:tr w:rsidR="001B0236" w:rsidRPr="001B0236" w14:paraId="012CAB10" w14:textId="77777777" w:rsidTr="00EA326A">
        <w:trPr>
          <w:jc w:val="center"/>
        </w:trPr>
        <w:tc>
          <w:tcPr>
            <w:tcW w:w="2707" w:type="pct"/>
            <w:tcBorders>
              <w:top w:val="single" w:sz="4" w:space="0" w:color="auto"/>
              <w:left w:val="nil"/>
              <w:bottom w:val="single" w:sz="4" w:space="0" w:color="auto"/>
              <w:right w:val="single" w:sz="4" w:space="0" w:color="auto"/>
            </w:tcBorders>
            <w:noWrap/>
            <w:vAlign w:val="center"/>
            <w:hideMark/>
          </w:tcPr>
          <w:p w14:paraId="54C322CB"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Subproceso Telemática.</w:t>
            </w:r>
          </w:p>
          <w:p w14:paraId="5D1A9C70"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w:t>
            </w:r>
            <w:r w:rsidRPr="001B0236">
              <w:rPr>
                <w:i/>
                <w:iCs/>
                <w:sz w:val="22"/>
                <w:szCs w:val="22"/>
                <w:lang w:val="es-CR" w:eastAsia="es-ES"/>
              </w:rPr>
              <w:t>Administrar la transmisión de datos y voz.</w:t>
            </w:r>
            <w:r w:rsidRPr="001B0236">
              <w:rPr>
                <w:sz w:val="22"/>
                <w:szCs w:val="22"/>
                <w:lang w:val="es-CR" w:eastAsia="es-ES"/>
              </w:rPr>
              <w:t>"</w:t>
            </w:r>
          </w:p>
        </w:tc>
        <w:tc>
          <w:tcPr>
            <w:tcW w:w="794" w:type="pct"/>
            <w:tcBorders>
              <w:top w:val="single" w:sz="4" w:space="0" w:color="auto"/>
              <w:left w:val="single" w:sz="4" w:space="0" w:color="auto"/>
              <w:bottom w:val="single" w:sz="4" w:space="0" w:color="auto"/>
              <w:right w:val="single" w:sz="4" w:space="0" w:color="auto"/>
            </w:tcBorders>
            <w:noWrap/>
            <w:vAlign w:val="center"/>
            <w:hideMark/>
          </w:tcPr>
          <w:p w14:paraId="60F0549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238" w:type="pct"/>
            <w:tcBorders>
              <w:top w:val="single" w:sz="4" w:space="0" w:color="auto"/>
              <w:left w:val="single" w:sz="4" w:space="0" w:color="auto"/>
              <w:bottom w:val="single" w:sz="4" w:space="0" w:color="auto"/>
              <w:right w:val="dotted" w:sz="4" w:space="0" w:color="auto"/>
            </w:tcBorders>
            <w:noWrap/>
            <w:vAlign w:val="center"/>
            <w:hideMark/>
          </w:tcPr>
          <w:p w14:paraId="7EEA383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238" w:type="pct"/>
            <w:tcBorders>
              <w:top w:val="single" w:sz="4" w:space="0" w:color="auto"/>
              <w:left w:val="dotted" w:sz="4" w:space="0" w:color="auto"/>
              <w:bottom w:val="single" w:sz="4" w:space="0" w:color="auto"/>
              <w:right w:val="dotted" w:sz="4" w:space="0" w:color="auto"/>
            </w:tcBorders>
            <w:noWrap/>
            <w:vAlign w:val="center"/>
            <w:hideMark/>
          </w:tcPr>
          <w:p w14:paraId="7A7C610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62" w:type="pct"/>
            <w:tcBorders>
              <w:top w:val="single" w:sz="4" w:space="0" w:color="auto"/>
              <w:left w:val="dotted" w:sz="4" w:space="0" w:color="auto"/>
              <w:bottom w:val="single" w:sz="4" w:space="0" w:color="auto"/>
              <w:right w:val="dotted" w:sz="4" w:space="0" w:color="auto"/>
            </w:tcBorders>
            <w:noWrap/>
            <w:vAlign w:val="center"/>
            <w:hideMark/>
          </w:tcPr>
          <w:p w14:paraId="10A29CD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562" w:type="pct"/>
            <w:tcBorders>
              <w:top w:val="single" w:sz="4" w:space="0" w:color="auto"/>
              <w:left w:val="dotted" w:sz="4" w:space="0" w:color="auto"/>
              <w:bottom w:val="single" w:sz="4" w:space="0" w:color="auto"/>
              <w:right w:val="nil"/>
            </w:tcBorders>
            <w:vAlign w:val="center"/>
            <w:hideMark/>
          </w:tcPr>
          <w:p w14:paraId="4966A09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2344BF8E" w14:textId="77777777" w:rsidTr="00EA326A">
        <w:trPr>
          <w:jc w:val="center"/>
        </w:trPr>
        <w:tc>
          <w:tcPr>
            <w:tcW w:w="2707" w:type="pct"/>
            <w:tcBorders>
              <w:top w:val="single" w:sz="4" w:space="0" w:color="auto"/>
              <w:left w:val="nil"/>
              <w:bottom w:val="single" w:sz="4" w:space="0" w:color="auto"/>
              <w:right w:val="single" w:sz="4" w:space="0" w:color="auto"/>
            </w:tcBorders>
            <w:noWrap/>
            <w:vAlign w:val="center"/>
            <w:hideMark/>
          </w:tcPr>
          <w:p w14:paraId="29AB3A3D"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Unidad Compras y Licenciamiento.</w:t>
            </w:r>
          </w:p>
          <w:p w14:paraId="28E5FD32"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w:t>
            </w:r>
            <w:r w:rsidRPr="001B0236">
              <w:rPr>
                <w:i/>
                <w:iCs/>
                <w:sz w:val="22"/>
                <w:szCs w:val="22"/>
                <w:lang w:val="es-CR" w:eastAsia="es-ES"/>
              </w:rPr>
              <w:t>Es responsable de la gestión de compras y licenciamiento a nivel institucional, de acuerdo a las necesidades institucionales por parte de los ámbitos administrativo, jurisdiccional y auxiliar de justicia.</w:t>
            </w:r>
            <w:r w:rsidRPr="001B0236">
              <w:rPr>
                <w:sz w:val="22"/>
                <w:szCs w:val="22"/>
                <w:lang w:val="es-CR" w:eastAsia="es-ES"/>
              </w:rPr>
              <w:t>"</w:t>
            </w:r>
          </w:p>
        </w:tc>
        <w:tc>
          <w:tcPr>
            <w:tcW w:w="794" w:type="pct"/>
            <w:tcBorders>
              <w:top w:val="single" w:sz="4" w:space="0" w:color="auto"/>
              <w:left w:val="single" w:sz="4" w:space="0" w:color="auto"/>
              <w:bottom w:val="single" w:sz="4" w:space="0" w:color="auto"/>
              <w:right w:val="single" w:sz="4" w:space="0" w:color="auto"/>
            </w:tcBorders>
            <w:noWrap/>
            <w:vAlign w:val="center"/>
            <w:hideMark/>
          </w:tcPr>
          <w:p w14:paraId="1A2F2DA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5</w:t>
            </w:r>
          </w:p>
        </w:tc>
        <w:tc>
          <w:tcPr>
            <w:tcW w:w="238" w:type="pct"/>
            <w:tcBorders>
              <w:top w:val="single" w:sz="4" w:space="0" w:color="auto"/>
              <w:left w:val="single" w:sz="4" w:space="0" w:color="auto"/>
              <w:bottom w:val="single" w:sz="4" w:space="0" w:color="auto"/>
              <w:right w:val="dotted" w:sz="4" w:space="0" w:color="auto"/>
            </w:tcBorders>
            <w:noWrap/>
            <w:vAlign w:val="center"/>
            <w:hideMark/>
          </w:tcPr>
          <w:p w14:paraId="1EF6867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238" w:type="pct"/>
            <w:tcBorders>
              <w:top w:val="single" w:sz="4" w:space="0" w:color="auto"/>
              <w:left w:val="dotted" w:sz="4" w:space="0" w:color="auto"/>
              <w:bottom w:val="single" w:sz="4" w:space="0" w:color="auto"/>
              <w:right w:val="dotted" w:sz="4" w:space="0" w:color="auto"/>
            </w:tcBorders>
            <w:noWrap/>
            <w:vAlign w:val="center"/>
            <w:hideMark/>
          </w:tcPr>
          <w:p w14:paraId="729166E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62" w:type="pct"/>
            <w:tcBorders>
              <w:top w:val="single" w:sz="4" w:space="0" w:color="auto"/>
              <w:left w:val="dotted" w:sz="4" w:space="0" w:color="auto"/>
              <w:bottom w:val="single" w:sz="4" w:space="0" w:color="auto"/>
              <w:right w:val="dotted" w:sz="4" w:space="0" w:color="auto"/>
            </w:tcBorders>
            <w:noWrap/>
            <w:vAlign w:val="center"/>
            <w:hideMark/>
          </w:tcPr>
          <w:p w14:paraId="4F264C3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5</w:t>
            </w:r>
          </w:p>
        </w:tc>
        <w:tc>
          <w:tcPr>
            <w:tcW w:w="562" w:type="pct"/>
            <w:tcBorders>
              <w:top w:val="single" w:sz="4" w:space="0" w:color="auto"/>
              <w:left w:val="dotted" w:sz="4" w:space="0" w:color="auto"/>
              <w:bottom w:val="single" w:sz="4" w:space="0" w:color="auto"/>
              <w:right w:val="nil"/>
            </w:tcBorders>
            <w:vAlign w:val="center"/>
            <w:hideMark/>
          </w:tcPr>
          <w:p w14:paraId="0B464EA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717A3FA6" w14:textId="77777777" w:rsidTr="00EA326A">
        <w:trPr>
          <w:jc w:val="center"/>
        </w:trPr>
        <w:tc>
          <w:tcPr>
            <w:tcW w:w="2707" w:type="pct"/>
            <w:tcBorders>
              <w:top w:val="single" w:sz="4" w:space="0" w:color="auto"/>
              <w:left w:val="nil"/>
              <w:bottom w:val="single" w:sz="4" w:space="0" w:color="auto"/>
              <w:right w:val="single" w:sz="4" w:space="0" w:color="auto"/>
            </w:tcBorders>
            <w:noWrap/>
            <w:vAlign w:val="center"/>
            <w:hideMark/>
          </w:tcPr>
          <w:p w14:paraId="1F755E5D"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Unidad Monitoreo de las Operaciones.</w:t>
            </w:r>
          </w:p>
          <w:p w14:paraId="74B1DCF7"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w:t>
            </w:r>
            <w:r w:rsidRPr="001B0236">
              <w:rPr>
                <w:i/>
                <w:iCs/>
                <w:sz w:val="22"/>
                <w:szCs w:val="22"/>
                <w:lang w:val="es-CR" w:eastAsia="es-ES"/>
              </w:rPr>
              <w:t>Es responsable de monitorear proactivamente las redes e infraestructura en función de alarmas o condiciones que requieran atención especial para evitar impacto en el rendimiento de las redes, infraestructura y servicios tecnológicos.</w:t>
            </w:r>
            <w:r w:rsidRPr="001B0236">
              <w:rPr>
                <w:sz w:val="22"/>
                <w:szCs w:val="22"/>
                <w:lang w:val="es-CR" w:eastAsia="es-ES"/>
              </w:rPr>
              <w:t>"</w:t>
            </w:r>
          </w:p>
        </w:tc>
        <w:tc>
          <w:tcPr>
            <w:tcW w:w="794" w:type="pct"/>
            <w:tcBorders>
              <w:top w:val="single" w:sz="4" w:space="0" w:color="auto"/>
              <w:left w:val="single" w:sz="4" w:space="0" w:color="auto"/>
              <w:bottom w:val="single" w:sz="4" w:space="0" w:color="auto"/>
              <w:right w:val="single" w:sz="4" w:space="0" w:color="auto"/>
            </w:tcBorders>
            <w:noWrap/>
            <w:vAlign w:val="center"/>
            <w:hideMark/>
          </w:tcPr>
          <w:p w14:paraId="6676DEF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238" w:type="pct"/>
            <w:tcBorders>
              <w:top w:val="single" w:sz="4" w:space="0" w:color="auto"/>
              <w:left w:val="single" w:sz="4" w:space="0" w:color="auto"/>
              <w:bottom w:val="single" w:sz="4" w:space="0" w:color="auto"/>
              <w:right w:val="dotted" w:sz="4" w:space="0" w:color="auto"/>
            </w:tcBorders>
            <w:noWrap/>
            <w:vAlign w:val="center"/>
            <w:hideMark/>
          </w:tcPr>
          <w:p w14:paraId="7955D2C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238" w:type="pct"/>
            <w:tcBorders>
              <w:top w:val="single" w:sz="4" w:space="0" w:color="auto"/>
              <w:left w:val="dotted" w:sz="4" w:space="0" w:color="auto"/>
              <w:bottom w:val="single" w:sz="4" w:space="0" w:color="auto"/>
              <w:right w:val="dotted" w:sz="4" w:space="0" w:color="auto"/>
            </w:tcBorders>
            <w:noWrap/>
            <w:vAlign w:val="center"/>
            <w:hideMark/>
          </w:tcPr>
          <w:p w14:paraId="6C84C71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62" w:type="pct"/>
            <w:tcBorders>
              <w:top w:val="single" w:sz="4" w:space="0" w:color="auto"/>
              <w:left w:val="dotted" w:sz="4" w:space="0" w:color="auto"/>
              <w:bottom w:val="single" w:sz="4" w:space="0" w:color="auto"/>
              <w:right w:val="dotted" w:sz="4" w:space="0" w:color="auto"/>
            </w:tcBorders>
            <w:noWrap/>
            <w:vAlign w:val="center"/>
            <w:hideMark/>
          </w:tcPr>
          <w:p w14:paraId="3CD73F5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562" w:type="pct"/>
            <w:tcBorders>
              <w:top w:val="single" w:sz="4" w:space="0" w:color="auto"/>
              <w:left w:val="dotted" w:sz="4" w:space="0" w:color="auto"/>
              <w:bottom w:val="single" w:sz="4" w:space="0" w:color="auto"/>
              <w:right w:val="nil"/>
            </w:tcBorders>
            <w:vAlign w:val="center"/>
            <w:hideMark/>
          </w:tcPr>
          <w:p w14:paraId="28A588B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11EB9D09" w14:textId="77777777" w:rsidTr="00EA326A">
        <w:trPr>
          <w:jc w:val="center"/>
        </w:trPr>
        <w:tc>
          <w:tcPr>
            <w:tcW w:w="2707" w:type="pct"/>
            <w:tcBorders>
              <w:top w:val="single" w:sz="4" w:space="0" w:color="auto"/>
              <w:left w:val="nil"/>
              <w:bottom w:val="single" w:sz="4" w:space="0" w:color="auto"/>
              <w:right w:val="single" w:sz="4" w:space="0" w:color="auto"/>
            </w:tcBorders>
            <w:noWrap/>
            <w:vAlign w:val="center"/>
            <w:hideMark/>
          </w:tcPr>
          <w:p w14:paraId="79E8B079"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Unidad Seguridad Informática.</w:t>
            </w:r>
          </w:p>
          <w:p w14:paraId="6EC704D2"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w:t>
            </w:r>
            <w:r w:rsidRPr="001B0236">
              <w:rPr>
                <w:i/>
                <w:iCs/>
                <w:sz w:val="22"/>
                <w:szCs w:val="22"/>
                <w:lang w:val="es-CR" w:eastAsia="es-ES"/>
              </w:rPr>
              <w:t>Asegurar la seguridad de la información y de las tecnologías informáticas. Responsable del monitoreo, identificación y resolución de incidentes que afectan la seguridad de la información.</w:t>
            </w:r>
            <w:r w:rsidRPr="001B0236">
              <w:rPr>
                <w:sz w:val="22"/>
                <w:szCs w:val="22"/>
                <w:lang w:val="es-CR" w:eastAsia="es-ES"/>
              </w:rPr>
              <w:t>"</w:t>
            </w:r>
          </w:p>
        </w:tc>
        <w:tc>
          <w:tcPr>
            <w:tcW w:w="794" w:type="pct"/>
            <w:tcBorders>
              <w:top w:val="single" w:sz="4" w:space="0" w:color="auto"/>
              <w:left w:val="single" w:sz="4" w:space="0" w:color="auto"/>
              <w:bottom w:val="single" w:sz="4" w:space="0" w:color="auto"/>
              <w:right w:val="single" w:sz="4" w:space="0" w:color="auto"/>
            </w:tcBorders>
            <w:noWrap/>
            <w:vAlign w:val="center"/>
            <w:hideMark/>
          </w:tcPr>
          <w:p w14:paraId="6410D7A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238" w:type="pct"/>
            <w:tcBorders>
              <w:top w:val="single" w:sz="4" w:space="0" w:color="auto"/>
              <w:left w:val="single" w:sz="4" w:space="0" w:color="auto"/>
              <w:bottom w:val="single" w:sz="4" w:space="0" w:color="auto"/>
              <w:right w:val="dotted" w:sz="4" w:space="0" w:color="auto"/>
            </w:tcBorders>
            <w:noWrap/>
            <w:vAlign w:val="center"/>
            <w:hideMark/>
          </w:tcPr>
          <w:p w14:paraId="752E537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238" w:type="pct"/>
            <w:tcBorders>
              <w:top w:val="single" w:sz="4" w:space="0" w:color="auto"/>
              <w:left w:val="dotted" w:sz="4" w:space="0" w:color="auto"/>
              <w:bottom w:val="single" w:sz="4" w:space="0" w:color="auto"/>
              <w:right w:val="dotted" w:sz="4" w:space="0" w:color="auto"/>
            </w:tcBorders>
            <w:noWrap/>
            <w:vAlign w:val="center"/>
            <w:hideMark/>
          </w:tcPr>
          <w:p w14:paraId="0D45241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62" w:type="pct"/>
            <w:tcBorders>
              <w:top w:val="single" w:sz="4" w:space="0" w:color="auto"/>
              <w:left w:val="dotted" w:sz="4" w:space="0" w:color="auto"/>
              <w:bottom w:val="single" w:sz="4" w:space="0" w:color="auto"/>
              <w:right w:val="dotted" w:sz="4" w:space="0" w:color="auto"/>
            </w:tcBorders>
            <w:noWrap/>
            <w:vAlign w:val="center"/>
            <w:hideMark/>
          </w:tcPr>
          <w:p w14:paraId="30859B9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562" w:type="pct"/>
            <w:tcBorders>
              <w:top w:val="single" w:sz="4" w:space="0" w:color="auto"/>
              <w:left w:val="dotted" w:sz="4" w:space="0" w:color="auto"/>
              <w:bottom w:val="single" w:sz="4" w:space="0" w:color="auto"/>
              <w:right w:val="nil"/>
            </w:tcBorders>
            <w:vAlign w:val="center"/>
            <w:hideMark/>
          </w:tcPr>
          <w:p w14:paraId="10AE833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2D5D6D46" w14:textId="77777777" w:rsidTr="00EA326A">
        <w:trPr>
          <w:jc w:val="center"/>
        </w:trPr>
        <w:tc>
          <w:tcPr>
            <w:tcW w:w="5000" w:type="pct"/>
            <w:gridSpan w:val="6"/>
            <w:tcBorders>
              <w:top w:val="single" w:sz="4" w:space="0" w:color="auto"/>
              <w:left w:val="nil"/>
              <w:bottom w:val="nil"/>
              <w:right w:val="nil"/>
            </w:tcBorders>
            <w:noWrap/>
            <w:vAlign w:val="center"/>
            <w:hideMark/>
          </w:tcPr>
          <w:p w14:paraId="16F41885" w14:textId="77777777" w:rsidR="00EC5810" w:rsidRPr="001B0236" w:rsidRDefault="00EC5810" w:rsidP="001B0236">
            <w:pPr>
              <w:suppressAutoHyphens w:val="0"/>
              <w:rPr>
                <w:sz w:val="22"/>
                <w:szCs w:val="22"/>
                <w:lang w:val="es-CR" w:eastAsia="es-ES"/>
              </w:rPr>
            </w:pPr>
            <w:r w:rsidRPr="001B0236">
              <w:rPr>
                <w:b/>
                <w:bCs/>
                <w:sz w:val="22"/>
                <w:szCs w:val="22"/>
                <w:lang w:val="es-CR" w:eastAsia="es-ES"/>
              </w:rPr>
              <w:t>Fuente:</w:t>
            </w:r>
            <w:r w:rsidRPr="001B0236">
              <w:rPr>
                <w:sz w:val="22"/>
                <w:szCs w:val="22"/>
                <w:lang w:val="es-CR" w:eastAsia="es-ES"/>
              </w:rPr>
              <w:t xml:space="preserve"> Elaboración propia, a partir de la encuesta aplicada al personal del Proceso de Infraestructura, así como de la Unidad de Seguridad Informática, ambas de la DTIC, en diciembre de 2020.</w:t>
            </w:r>
          </w:p>
        </w:tc>
      </w:tr>
    </w:tbl>
    <w:p w14:paraId="7435F0CA" w14:textId="77777777" w:rsidR="00EC5810" w:rsidRPr="001B0236" w:rsidRDefault="00EC5810" w:rsidP="001B0236">
      <w:pPr>
        <w:suppressAutoHyphens w:val="0"/>
        <w:ind w:left="851" w:right="851" w:firstLine="709"/>
        <w:jc w:val="both"/>
        <w:rPr>
          <w:bCs/>
          <w:sz w:val="22"/>
          <w:szCs w:val="22"/>
          <w:lang w:val="es-CR" w:eastAsia="es-ES"/>
        </w:rPr>
      </w:pPr>
    </w:p>
    <w:p w14:paraId="546377D5"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El personal de la Unidad Gestión de Compras y Licenciamiento, quien valora de forma parcial el cumplimiento de la función principal de esta Unidad, propone adecuarla en los siguientes términos:</w:t>
      </w:r>
    </w:p>
    <w:p w14:paraId="06F9095D" w14:textId="77777777" w:rsidR="00EC5810" w:rsidRPr="001B0236" w:rsidRDefault="00EC5810" w:rsidP="001B0236">
      <w:pPr>
        <w:suppressAutoHyphens w:val="0"/>
        <w:ind w:left="851" w:right="851" w:firstLine="709"/>
        <w:jc w:val="both"/>
        <w:rPr>
          <w:bCs/>
          <w:sz w:val="22"/>
          <w:szCs w:val="22"/>
          <w:lang w:val="es-CR" w:eastAsia="es-ES"/>
        </w:rPr>
      </w:pPr>
    </w:p>
    <w:p w14:paraId="1AE8E63E"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w:t>
      </w:r>
      <w:r w:rsidRPr="001B0236">
        <w:rPr>
          <w:bCs/>
          <w:i/>
          <w:iCs/>
          <w:sz w:val="22"/>
          <w:szCs w:val="22"/>
          <w:lang w:val="es-CR" w:eastAsia="es-ES"/>
        </w:rPr>
        <w:t>Es responsable de la gestión de compras de hardware, software y licenciamiento a nivel institucional, de acuerdo a las solicitudes indicadas por los Subprocesos y las Unidades del Proceso de infraestructura según las necesidades institucionales expuestas por parte de los ámbitos administrativo, jurisdiccional y auxiliar de justicia.</w:t>
      </w:r>
      <w:r w:rsidRPr="001B0236">
        <w:rPr>
          <w:bCs/>
          <w:sz w:val="22"/>
          <w:szCs w:val="22"/>
          <w:lang w:val="es-CR" w:eastAsia="es-ES"/>
        </w:rPr>
        <w:t>".</w:t>
      </w:r>
    </w:p>
    <w:p w14:paraId="73D58780" w14:textId="77777777" w:rsidR="00EC5810" w:rsidRPr="001B0236" w:rsidRDefault="00EC5810" w:rsidP="001B0236">
      <w:pPr>
        <w:suppressAutoHyphens w:val="0"/>
        <w:ind w:left="851" w:right="851" w:firstLine="709"/>
        <w:jc w:val="both"/>
        <w:rPr>
          <w:bCs/>
          <w:sz w:val="22"/>
          <w:szCs w:val="22"/>
          <w:lang w:val="es-CR" w:eastAsia="es-ES"/>
        </w:rPr>
      </w:pPr>
    </w:p>
    <w:p w14:paraId="61BC356E"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Los resultados presentados en este ítem hasta este punto, junto con los incluidos en el punto “</w:t>
      </w:r>
      <w:r w:rsidRPr="001B0236">
        <w:rPr>
          <w:b/>
          <w:i/>
          <w:iCs/>
          <w:sz w:val="22"/>
          <w:szCs w:val="22"/>
          <w:lang w:val="es-CR" w:eastAsia="es-ES"/>
        </w:rPr>
        <w:t>3.1.1.</w:t>
      </w:r>
      <w:r w:rsidRPr="001B0236">
        <w:rPr>
          <w:bCs/>
          <w:sz w:val="22"/>
          <w:szCs w:val="22"/>
          <w:lang w:val="es-CR" w:eastAsia="es-ES"/>
        </w:rPr>
        <w:t>” como antes se indicó, se expusieron al personal responsable del Proceso de Infraestructura de la DTIC el 22 de marzo de 2021 para su consideración, incluyendo la respectiva minuta número 265-PLA-EV-MNTA-2021, y la respuesta de DTIC por medio el oficio 591-DTI-2021 con fecha del 8 de abril del 2021.</w:t>
      </w:r>
    </w:p>
    <w:p w14:paraId="0C5AA796" w14:textId="77777777" w:rsidR="00EC5810" w:rsidRPr="001B0236" w:rsidRDefault="00EC5810" w:rsidP="001B0236">
      <w:pPr>
        <w:suppressAutoHyphens w:val="0"/>
        <w:ind w:left="851" w:right="851" w:firstLine="709"/>
        <w:jc w:val="both"/>
        <w:rPr>
          <w:bCs/>
          <w:sz w:val="22"/>
          <w:szCs w:val="22"/>
          <w:lang w:val="es-CR" w:eastAsia="es-ES"/>
        </w:rPr>
      </w:pPr>
    </w:p>
    <w:p w14:paraId="0CDBEB2E"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Respecto de la propuesta para redimensionar la función principal de la Unidad de Compras y Licenciamiento formulada por su personal integrante, mencionada líneas atrás, la Dirección de Planificación no la recomienda, y más bien reafirma su posición para que el contenido de esa función se mantenga intacto, con el alcance a nivel institucional en materia tecnológica.</w:t>
      </w:r>
    </w:p>
    <w:p w14:paraId="6BD9F456" w14:textId="77777777" w:rsidR="00EC5810" w:rsidRPr="001B0236" w:rsidRDefault="00EC5810" w:rsidP="001B0236">
      <w:pPr>
        <w:suppressAutoHyphens w:val="0"/>
        <w:ind w:left="851" w:right="851" w:firstLine="709"/>
        <w:jc w:val="both"/>
        <w:rPr>
          <w:bCs/>
          <w:sz w:val="22"/>
          <w:szCs w:val="22"/>
          <w:lang w:val="es-CR" w:eastAsia="es-ES"/>
        </w:rPr>
      </w:pPr>
    </w:p>
    <w:p w14:paraId="237F8307"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Este punto de vista externado por la Dirección de Planificación, a través de la consulta técnica realizada al máster Allan Pow Hing Cordero, en su condición de diseñador de la propuesta de estructura organizacional implementada en la Dirección de Tecnología de Información y Comunicaciones -cuyos resultados se encuentran registrados en la minuta número 53-PLA-EV-MNTA-2022 incluida en el Anexo B de este informe de seguimiento-, es congruente con la planteada por la Dirección General de la Dirección de Tecnología de Información y Comunicaciones, mediante oficio número 1874-DTI-2018 del 18 de marzo de 2018, durante el proceso de rediseño de su estructura organizacional.</w:t>
      </w:r>
    </w:p>
    <w:p w14:paraId="6DD259B7" w14:textId="77777777" w:rsidR="00EC5810" w:rsidRPr="001B0236" w:rsidRDefault="00EC5810" w:rsidP="001B0236">
      <w:pPr>
        <w:widowControl w:val="0"/>
        <w:suppressAutoHyphens w:val="0"/>
        <w:ind w:right="851"/>
        <w:jc w:val="both"/>
        <w:rPr>
          <w:sz w:val="22"/>
          <w:szCs w:val="22"/>
          <w:lang w:val="es-CR" w:eastAsia="es-ES"/>
        </w:rPr>
      </w:pPr>
    </w:p>
    <w:p w14:paraId="39C8A7D5" w14:textId="77777777" w:rsidR="00EC5810" w:rsidRPr="001B0236" w:rsidRDefault="00EC5810" w:rsidP="003B315F">
      <w:pPr>
        <w:keepNext/>
        <w:keepLines/>
        <w:numPr>
          <w:ilvl w:val="1"/>
          <w:numId w:val="38"/>
        </w:numPr>
        <w:suppressAutoHyphens w:val="0"/>
        <w:ind w:left="851" w:right="851" w:firstLine="709"/>
        <w:jc w:val="both"/>
        <w:rPr>
          <w:rFonts w:eastAsiaTheme="majorEastAsia"/>
          <w:b/>
          <w:bCs/>
          <w:i/>
          <w:iCs/>
          <w:sz w:val="22"/>
          <w:szCs w:val="22"/>
          <w:lang w:val="es-CR" w:eastAsia="es-ES"/>
        </w:rPr>
      </w:pPr>
      <w:bookmarkStart w:id="16" w:name="_Toc70414670"/>
      <w:bookmarkStart w:id="17" w:name="_Toc104817768"/>
      <w:bookmarkStart w:id="18" w:name="_Toc104818667"/>
      <w:r w:rsidRPr="001B0236">
        <w:rPr>
          <w:rFonts w:eastAsiaTheme="majorEastAsia"/>
          <w:b/>
          <w:bCs/>
          <w:sz w:val="22"/>
          <w:szCs w:val="22"/>
          <w:lang w:val="es-CR" w:eastAsia="es-ES"/>
        </w:rPr>
        <w:t>Proceso de Sistemas y Unidad de Apoyo</w:t>
      </w:r>
      <w:bookmarkEnd w:id="16"/>
      <w:bookmarkEnd w:id="17"/>
      <w:bookmarkEnd w:id="18"/>
      <w:r w:rsidRPr="001B0236">
        <w:rPr>
          <w:rFonts w:eastAsiaTheme="majorEastAsia"/>
          <w:b/>
          <w:bCs/>
          <w:sz w:val="22"/>
          <w:szCs w:val="22"/>
          <w:lang w:val="es-CR" w:eastAsia="es-ES"/>
        </w:rPr>
        <w:t xml:space="preserve"> </w:t>
      </w:r>
    </w:p>
    <w:p w14:paraId="61DB7503" w14:textId="77777777" w:rsidR="00EC5810" w:rsidRPr="001B0236" w:rsidRDefault="00EC5810" w:rsidP="001B0236">
      <w:pPr>
        <w:suppressAutoHyphens w:val="0"/>
        <w:ind w:right="851"/>
        <w:jc w:val="both"/>
        <w:rPr>
          <w:bCs/>
          <w:sz w:val="22"/>
          <w:szCs w:val="22"/>
          <w:lang w:val="es-CR" w:eastAsia="es-ES"/>
        </w:rPr>
      </w:pPr>
    </w:p>
    <w:p w14:paraId="3B24DDBD"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De seguido se presenta la estructura del Proceso de Sistemas y Unidad de Apoyo, según la Dirección de Gestión Humana (Oficio PJ-DGH-SAP-471-2020)</w:t>
      </w:r>
    </w:p>
    <w:p w14:paraId="105B79D9" w14:textId="77777777" w:rsidR="00EC5810" w:rsidRPr="001B0236" w:rsidRDefault="00EC5810" w:rsidP="001B0236">
      <w:pPr>
        <w:suppressAutoHyphens w:val="0"/>
        <w:ind w:left="851" w:right="851" w:firstLine="709"/>
        <w:jc w:val="both"/>
        <w:rPr>
          <w:bCs/>
          <w:sz w:val="22"/>
          <w:szCs w:val="22"/>
          <w:lang w:val="es-CR" w:eastAsia="es-ES"/>
        </w:rPr>
      </w:pPr>
    </w:p>
    <w:p w14:paraId="205E39AC"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Figura  </w:t>
      </w:r>
      <w:r w:rsidRPr="001B0236">
        <w:rPr>
          <w:b/>
          <w:bCs/>
          <w:sz w:val="22"/>
          <w:szCs w:val="22"/>
          <w:lang w:val="es-CR" w:eastAsia="es-ES"/>
        </w:rPr>
        <w:fldChar w:fldCharType="begin"/>
      </w:r>
      <w:r w:rsidRPr="001B0236">
        <w:rPr>
          <w:b/>
          <w:bCs/>
          <w:sz w:val="22"/>
          <w:szCs w:val="22"/>
          <w:lang w:val="es-CR" w:eastAsia="es-ES"/>
        </w:rPr>
        <w:instrText xml:space="preserve"> SEQ Figura_No. \* ARABIC </w:instrText>
      </w:r>
      <w:r w:rsidRPr="001B0236">
        <w:rPr>
          <w:b/>
          <w:bCs/>
          <w:sz w:val="22"/>
          <w:szCs w:val="22"/>
          <w:lang w:val="es-CR" w:eastAsia="es-ES"/>
        </w:rPr>
        <w:fldChar w:fldCharType="separate"/>
      </w:r>
      <w:r w:rsidRPr="001B0236">
        <w:rPr>
          <w:b/>
          <w:bCs/>
          <w:noProof/>
          <w:sz w:val="22"/>
          <w:szCs w:val="22"/>
          <w:lang w:val="es-CR" w:eastAsia="es-ES"/>
        </w:rPr>
        <w:t>4</w:t>
      </w:r>
      <w:r w:rsidRPr="001B0236">
        <w:rPr>
          <w:b/>
          <w:bCs/>
          <w:sz w:val="22"/>
          <w:szCs w:val="22"/>
          <w:lang w:val="es-CR" w:eastAsia="es-ES"/>
        </w:rPr>
        <w:fldChar w:fldCharType="end"/>
      </w:r>
    </w:p>
    <w:p w14:paraId="59D74C08" w14:textId="77777777" w:rsidR="00EC5810" w:rsidRPr="001B0236" w:rsidRDefault="00EC5810" w:rsidP="001B0236">
      <w:pPr>
        <w:suppressAutoHyphens w:val="0"/>
        <w:ind w:firstLine="708"/>
        <w:jc w:val="center"/>
        <w:rPr>
          <w:b/>
          <w:i/>
          <w:iCs/>
          <w:sz w:val="22"/>
          <w:szCs w:val="22"/>
          <w:lang w:val="es-CR" w:eastAsia="es-ES"/>
        </w:rPr>
      </w:pPr>
      <w:r w:rsidRPr="001B0236">
        <w:rPr>
          <w:b/>
          <w:i/>
          <w:iCs/>
          <w:sz w:val="22"/>
          <w:szCs w:val="22"/>
          <w:lang w:val="es-CR" w:eastAsia="es-ES"/>
        </w:rPr>
        <w:t>Organigrama del Proceso de Sistemas</w:t>
      </w:r>
    </w:p>
    <w:p w14:paraId="338CB2DD" w14:textId="77777777" w:rsidR="00EC5810" w:rsidRPr="001B0236" w:rsidRDefault="00EC5810" w:rsidP="001B0236">
      <w:pPr>
        <w:suppressAutoHyphens w:val="0"/>
        <w:ind w:firstLine="708"/>
        <w:jc w:val="center"/>
        <w:rPr>
          <w:b/>
          <w:bCs/>
          <w:i/>
          <w:iCs/>
          <w:sz w:val="22"/>
          <w:szCs w:val="22"/>
          <w:lang w:val="es-CR" w:eastAsia="es-ES"/>
        </w:rPr>
      </w:pPr>
      <w:r w:rsidRPr="001B0236">
        <w:rPr>
          <w:b/>
          <w:bCs/>
          <w:i/>
          <w:iCs/>
          <w:sz w:val="22"/>
          <w:szCs w:val="22"/>
          <w:lang w:val="es-CR" w:eastAsia="es-ES"/>
        </w:rPr>
        <w:t>Dirección de la Tecnología de la Información y Comunicación</w:t>
      </w:r>
    </w:p>
    <w:p w14:paraId="37B6879A" w14:textId="77777777" w:rsidR="00EC5810" w:rsidRPr="001B0236" w:rsidRDefault="00EC5810" w:rsidP="001B0236">
      <w:pPr>
        <w:suppressAutoHyphens w:val="0"/>
        <w:ind w:firstLine="708"/>
        <w:jc w:val="center"/>
        <w:rPr>
          <w:b/>
          <w:i/>
          <w:iCs/>
          <w:sz w:val="22"/>
          <w:szCs w:val="22"/>
          <w:lang w:val="es-CR" w:eastAsia="es-ES"/>
        </w:rPr>
      </w:pPr>
      <w:r w:rsidRPr="001B0236">
        <w:rPr>
          <w:i/>
          <w:noProof/>
          <w:sz w:val="22"/>
          <w:szCs w:val="22"/>
          <w:lang w:val="es-CR" w:eastAsia="es-ES"/>
        </w:rPr>
        <w:lastRenderedPageBreak/>
        <w:drawing>
          <wp:inline distT="0" distB="0" distL="0" distR="0" wp14:anchorId="2E55F8AC" wp14:editId="33319B54">
            <wp:extent cx="4752975" cy="4800600"/>
            <wp:effectExtent l="0" t="0" r="9525" b="0"/>
            <wp:docPr id="33" name="Imagen 3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7" descr="Diagram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975" cy="4800600"/>
                    </a:xfrm>
                    <a:prstGeom prst="rect">
                      <a:avLst/>
                    </a:prstGeom>
                    <a:noFill/>
                    <a:ln>
                      <a:noFill/>
                    </a:ln>
                  </pic:spPr>
                </pic:pic>
              </a:graphicData>
            </a:graphic>
          </wp:inline>
        </w:drawing>
      </w:r>
    </w:p>
    <w:p w14:paraId="707CE513" w14:textId="77777777" w:rsidR="00EC5810" w:rsidRPr="001B0236" w:rsidRDefault="00EC5810" w:rsidP="001B0236">
      <w:pPr>
        <w:suppressAutoHyphens w:val="0"/>
        <w:ind w:left="851" w:right="851" w:firstLine="709"/>
        <w:jc w:val="both"/>
        <w:rPr>
          <w:bCs/>
          <w:sz w:val="22"/>
          <w:szCs w:val="22"/>
          <w:lang w:val="es-CR" w:eastAsia="es-ES"/>
        </w:rPr>
      </w:pPr>
      <w:r w:rsidRPr="001B0236">
        <w:rPr>
          <w:b/>
          <w:sz w:val="22"/>
          <w:szCs w:val="22"/>
          <w:lang w:val="es-CR" w:eastAsia="es-ES"/>
        </w:rPr>
        <w:t xml:space="preserve">Fuente: </w:t>
      </w:r>
      <w:r w:rsidRPr="001B0236">
        <w:rPr>
          <w:bCs/>
          <w:sz w:val="22"/>
          <w:szCs w:val="22"/>
          <w:lang w:val="es-CR" w:eastAsia="es-ES"/>
        </w:rPr>
        <w:t>Elaboración propia, a partir de la información suministrada por la Dirección de Gestión Humana en el archivo denominado “RP DTI al 9 de diciembre de 2020”, incluido dentro del oficio PJ-DGH-SAP-471-2020 del 18 de diciembre de 2020.</w:t>
      </w:r>
    </w:p>
    <w:p w14:paraId="026D0AB5" w14:textId="77777777" w:rsidR="00EC5810" w:rsidRPr="001B0236" w:rsidRDefault="00EC5810" w:rsidP="001B0236">
      <w:pPr>
        <w:suppressAutoHyphens w:val="0"/>
        <w:ind w:left="851" w:right="851" w:firstLine="709"/>
        <w:jc w:val="both"/>
        <w:rPr>
          <w:bCs/>
          <w:sz w:val="22"/>
          <w:szCs w:val="22"/>
          <w:lang w:val="es-CR" w:eastAsia="es-ES"/>
        </w:rPr>
      </w:pPr>
    </w:p>
    <w:p w14:paraId="2C407E86"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La estructura formal de la Unidad de Apoyo Administrativo de la Dirección de Tecnología de la Información y Comunicación vigente a partir del 07 de enero de 2019, aprobada de forma definitiva por el Consejo Superior en la sesión número 30-2020 celebrada el 31 de marzo de 2020, artículo XXVII, se presenta a continuación:</w:t>
      </w:r>
    </w:p>
    <w:p w14:paraId="41429A12" w14:textId="77777777" w:rsidR="00EC5810" w:rsidRPr="001B0236" w:rsidRDefault="00EC5810" w:rsidP="001B0236">
      <w:pPr>
        <w:suppressAutoHyphens w:val="0"/>
        <w:jc w:val="both"/>
        <w:rPr>
          <w:bCs/>
          <w:sz w:val="22"/>
          <w:szCs w:val="22"/>
          <w:lang w:val="es-CR" w:eastAsia="es-ES"/>
        </w:rPr>
      </w:pPr>
    </w:p>
    <w:p w14:paraId="331D88A5" w14:textId="77777777" w:rsidR="00EC5810" w:rsidRPr="001B0236" w:rsidRDefault="00EC5810" w:rsidP="001B0236">
      <w:pPr>
        <w:suppressAutoHyphens w:val="0"/>
        <w:jc w:val="center"/>
        <w:rPr>
          <w:b/>
          <w:bCs/>
          <w:sz w:val="22"/>
          <w:szCs w:val="22"/>
          <w:lang w:val="es-CR" w:eastAsia="es-ES"/>
        </w:rPr>
      </w:pPr>
      <w:bookmarkStart w:id="19" w:name="_Hlk66951926"/>
      <w:r w:rsidRPr="001B0236">
        <w:rPr>
          <w:b/>
          <w:bCs/>
          <w:sz w:val="22"/>
          <w:szCs w:val="22"/>
          <w:lang w:val="es-CR" w:eastAsia="es-ES"/>
        </w:rPr>
        <w:t xml:space="preserve">Figura  </w:t>
      </w:r>
      <w:r w:rsidRPr="001B0236">
        <w:rPr>
          <w:sz w:val="22"/>
          <w:szCs w:val="22"/>
        </w:rPr>
        <w:fldChar w:fldCharType="begin"/>
      </w:r>
      <w:r w:rsidRPr="001B0236">
        <w:rPr>
          <w:b/>
          <w:bCs/>
          <w:sz w:val="22"/>
          <w:szCs w:val="22"/>
          <w:lang w:val="es-CR" w:eastAsia="es-ES"/>
        </w:rPr>
        <w:instrText xml:space="preserve"> SEQ Figura_No. \* ARABIC </w:instrText>
      </w:r>
      <w:r w:rsidRPr="001B0236">
        <w:rPr>
          <w:sz w:val="22"/>
          <w:szCs w:val="22"/>
        </w:rPr>
        <w:fldChar w:fldCharType="separate"/>
      </w:r>
      <w:r w:rsidRPr="001B0236">
        <w:rPr>
          <w:b/>
          <w:bCs/>
          <w:noProof/>
          <w:sz w:val="22"/>
          <w:szCs w:val="22"/>
          <w:lang w:val="es-CR" w:eastAsia="es-ES"/>
        </w:rPr>
        <w:t>5</w:t>
      </w:r>
      <w:r w:rsidRPr="001B0236">
        <w:rPr>
          <w:sz w:val="22"/>
          <w:szCs w:val="22"/>
        </w:rPr>
        <w:fldChar w:fldCharType="end"/>
      </w:r>
    </w:p>
    <w:p w14:paraId="0F0FEF32" w14:textId="77777777" w:rsidR="00EC5810" w:rsidRPr="001B0236" w:rsidRDefault="00EC5810" w:rsidP="001B0236">
      <w:pPr>
        <w:suppressAutoHyphens w:val="0"/>
        <w:jc w:val="center"/>
        <w:rPr>
          <w:b/>
          <w:sz w:val="22"/>
          <w:szCs w:val="22"/>
          <w:lang w:val="es-CR" w:eastAsia="es-ES"/>
        </w:rPr>
      </w:pPr>
      <w:r w:rsidRPr="001B0236">
        <w:rPr>
          <w:b/>
          <w:sz w:val="22"/>
          <w:szCs w:val="22"/>
          <w:lang w:val="es-CR" w:eastAsia="es-ES"/>
        </w:rPr>
        <w:t>Organigrama de la Unidad de Apoyo Administrativo</w:t>
      </w:r>
    </w:p>
    <w:p w14:paraId="71580F0D" w14:textId="77777777" w:rsidR="00EC5810" w:rsidRPr="001B0236" w:rsidRDefault="00EC5810" w:rsidP="001B0236">
      <w:pPr>
        <w:suppressAutoHyphens w:val="0"/>
        <w:jc w:val="center"/>
        <w:rPr>
          <w:b/>
          <w:sz w:val="22"/>
          <w:szCs w:val="22"/>
          <w:lang w:val="es-CR" w:eastAsia="es-ES"/>
        </w:rPr>
      </w:pPr>
      <w:r w:rsidRPr="001B0236">
        <w:rPr>
          <w:b/>
          <w:sz w:val="22"/>
          <w:szCs w:val="22"/>
          <w:lang w:val="es-CR" w:eastAsia="es-ES"/>
        </w:rPr>
        <w:t>Dirección de la Tecnología de la Información y Comunicación</w:t>
      </w:r>
      <w:bookmarkEnd w:id="19"/>
    </w:p>
    <w:p w14:paraId="5A466746" w14:textId="77777777" w:rsidR="00EC5810" w:rsidRPr="001B0236" w:rsidRDefault="00EC5810" w:rsidP="001B0236">
      <w:pPr>
        <w:tabs>
          <w:tab w:val="left" w:pos="3828"/>
        </w:tabs>
        <w:suppressAutoHyphens w:val="0"/>
        <w:ind w:left="993"/>
        <w:jc w:val="center"/>
        <w:rPr>
          <w:bCs/>
          <w:sz w:val="22"/>
          <w:szCs w:val="22"/>
          <w:lang w:val="es-CR" w:eastAsia="es-ES"/>
        </w:rPr>
      </w:pPr>
      <w:r w:rsidRPr="001B0236">
        <w:rPr>
          <w:noProof/>
          <w:sz w:val="22"/>
          <w:szCs w:val="22"/>
          <w:lang w:val="es-CR" w:eastAsia="es-ES"/>
        </w:rPr>
        <w:lastRenderedPageBreak/>
        <w:drawing>
          <wp:inline distT="0" distB="0" distL="0" distR="0" wp14:anchorId="1120ABE0" wp14:editId="2D6E795B">
            <wp:extent cx="3209925" cy="2533650"/>
            <wp:effectExtent l="0" t="0" r="9525" b="0"/>
            <wp:docPr id="32" name="Imagen 3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2533650"/>
                    </a:xfrm>
                    <a:prstGeom prst="rect">
                      <a:avLst/>
                    </a:prstGeom>
                    <a:noFill/>
                    <a:ln>
                      <a:noFill/>
                    </a:ln>
                  </pic:spPr>
                </pic:pic>
              </a:graphicData>
            </a:graphic>
          </wp:inline>
        </w:drawing>
      </w:r>
    </w:p>
    <w:p w14:paraId="59F4C484" w14:textId="77777777" w:rsidR="00EC5810" w:rsidRPr="001B0236" w:rsidRDefault="00EC5810" w:rsidP="001B0236">
      <w:pPr>
        <w:suppressAutoHyphens w:val="0"/>
        <w:ind w:left="851" w:right="851" w:firstLine="709"/>
        <w:jc w:val="both"/>
        <w:rPr>
          <w:bCs/>
          <w:sz w:val="22"/>
          <w:szCs w:val="22"/>
          <w:lang w:val="es-CR" w:eastAsia="es-ES"/>
        </w:rPr>
      </w:pPr>
      <w:bookmarkStart w:id="20" w:name="_Hlk66952243"/>
      <w:r w:rsidRPr="001B0236">
        <w:rPr>
          <w:b/>
          <w:sz w:val="22"/>
          <w:szCs w:val="22"/>
          <w:lang w:val="es-CR" w:eastAsia="es-ES"/>
        </w:rPr>
        <w:t xml:space="preserve">Fuente: </w:t>
      </w:r>
      <w:r w:rsidRPr="001B0236">
        <w:rPr>
          <w:bCs/>
          <w:sz w:val="22"/>
          <w:szCs w:val="22"/>
          <w:lang w:val="es-CR" w:eastAsia="es-ES"/>
        </w:rPr>
        <w:t>Elaboración propia, a partir de la información suministrada por la Dirección de Gestión Humana en el archivo denominado “RP DTI al 9 de diciembre de 2020”, incluido dentro del oficio PJ-DGH-SAP-471-2020 del 18 de diciembre de 2020.</w:t>
      </w:r>
    </w:p>
    <w:bookmarkEnd w:id="20"/>
    <w:p w14:paraId="1E23DEDC" w14:textId="77777777" w:rsidR="00EC5810" w:rsidRPr="001B0236" w:rsidRDefault="00EC5810" w:rsidP="001B0236">
      <w:pPr>
        <w:suppressAutoHyphens w:val="0"/>
        <w:ind w:left="851" w:right="851" w:firstLine="709"/>
        <w:jc w:val="both"/>
        <w:rPr>
          <w:bCs/>
          <w:sz w:val="22"/>
          <w:szCs w:val="22"/>
          <w:lang w:val="es-CR" w:eastAsia="es-ES"/>
        </w:rPr>
      </w:pPr>
    </w:p>
    <w:p w14:paraId="61296EC5"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La Dirección de Gestión Humana, mediante oficio número</w:t>
      </w:r>
      <w:r w:rsidRPr="001B0236">
        <w:rPr>
          <w:sz w:val="22"/>
          <w:szCs w:val="22"/>
          <w:lang w:val="es-CR" w:eastAsia="es-ES"/>
        </w:rPr>
        <w:t xml:space="preserve"> </w:t>
      </w:r>
      <w:r w:rsidRPr="001B0236">
        <w:rPr>
          <w:bCs/>
          <w:sz w:val="22"/>
          <w:szCs w:val="22"/>
          <w:lang w:val="es-CR" w:eastAsia="es-ES"/>
        </w:rPr>
        <w:t>PJ-DGH-SAP-471-2020 del 18 de diciembre de 2020, informa lo siguiente respecto de las tareas a su cargo relacionadas con la reorganización de la DTIC:</w:t>
      </w:r>
    </w:p>
    <w:p w14:paraId="0D8B5509"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w:t>
      </w:r>
      <w:r w:rsidRPr="001B0236">
        <w:rPr>
          <w:bCs/>
          <w:i/>
          <w:iCs/>
          <w:sz w:val="22"/>
          <w:szCs w:val="22"/>
          <w:lang w:val="es-CR" w:eastAsia="es-ES"/>
        </w:rPr>
        <w:t>Finalmente, es importante indicar que no existe ninguna diligencia pendiente de atender sobre el estudio de las tareas de un cargo; en la Dirección de Tecnología de la Información y Comunicaciones.</w:t>
      </w:r>
      <w:r w:rsidRPr="001B0236">
        <w:rPr>
          <w:bCs/>
          <w:sz w:val="22"/>
          <w:szCs w:val="22"/>
          <w:lang w:val="es-CR" w:eastAsia="es-ES"/>
        </w:rPr>
        <w:t>”.</w:t>
      </w:r>
    </w:p>
    <w:p w14:paraId="3549E91A" w14:textId="77777777" w:rsidR="00EC5810" w:rsidRPr="001B0236" w:rsidRDefault="00EC5810" w:rsidP="001B0236">
      <w:pPr>
        <w:suppressAutoHyphens w:val="0"/>
        <w:ind w:left="851" w:right="851" w:firstLine="709"/>
        <w:jc w:val="both"/>
        <w:rPr>
          <w:bCs/>
          <w:sz w:val="22"/>
          <w:szCs w:val="22"/>
          <w:lang w:val="es-CR" w:eastAsia="es-ES"/>
        </w:rPr>
      </w:pPr>
    </w:p>
    <w:p w14:paraId="6F805213"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Por otra parte, y en relación directa con el tema en análisis, la DTIC redistribuye constantemente y de forma temporal los puestos que integran la nueva estructura, para satisfacer la demanda institucional de servicios tecnológicos de acuerdo con la capacidad operativa instalada, durante el estado de emergencia sanitaria provocado por la enfermedad Covid-19, conforme el alcance autorizado por el Consejo Superior en su sesión número 39-2020 celebrada el 21 de abril de 2020, artículo XXV. Al 14 de diciembre de 2020 la distribución de los puestos designados al Proceso de Sistemas y a la Unidad de Apoyo Administrativo es la siguiente:</w:t>
      </w:r>
    </w:p>
    <w:p w14:paraId="28D9959F" w14:textId="77777777" w:rsidR="00EC5810" w:rsidRPr="001B0236" w:rsidRDefault="00EC5810" w:rsidP="001B0236">
      <w:pPr>
        <w:suppressAutoHyphens w:val="0"/>
        <w:ind w:left="851" w:right="851" w:firstLine="709"/>
        <w:jc w:val="both"/>
        <w:rPr>
          <w:bCs/>
          <w:sz w:val="22"/>
          <w:szCs w:val="22"/>
          <w:lang w:val="es-CR" w:eastAsia="es-ES"/>
        </w:rPr>
      </w:pPr>
    </w:p>
    <w:p w14:paraId="3E4DABD6" w14:textId="77777777" w:rsidR="00EC5810" w:rsidRPr="001B0236" w:rsidRDefault="00EC5810" w:rsidP="003B315F">
      <w:pPr>
        <w:keepNext/>
        <w:widowControl w:val="0"/>
        <w:numPr>
          <w:ilvl w:val="2"/>
          <w:numId w:val="39"/>
        </w:numPr>
        <w:suppressAutoHyphens w:val="0"/>
        <w:autoSpaceDE w:val="0"/>
        <w:autoSpaceDN w:val="0"/>
        <w:adjustRightInd w:val="0"/>
        <w:ind w:left="851" w:right="851" w:firstLine="709"/>
        <w:jc w:val="both"/>
        <w:rPr>
          <w:i/>
          <w:iCs/>
          <w:sz w:val="22"/>
          <w:szCs w:val="22"/>
          <w:lang w:val="es-CR" w:eastAsia="es-ES"/>
        </w:rPr>
      </w:pPr>
      <w:r w:rsidRPr="001B0236">
        <w:rPr>
          <w:b/>
          <w:bCs/>
          <w:sz w:val="22"/>
          <w:szCs w:val="22"/>
          <w:lang w:val="es-CR" w:eastAsia="es-ES"/>
        </w:rPr>
        <w:t>Estructura del Proceso de Sistemas y Unidad de Apoyo según la Dirección de Tecnología de la Información (Oficio 2455-DTI-2020)</w:t>
      </w:r>
    </w:p>
    <w:p w14:paraId="44C5F7A0" w14:textId="77777777" w:rsidR="00EC5810" w:rsidRPr="001B0236" w:rsidRDefault="00EC5810" w:rsidP="001B0236">
      <w:pPr>
        <w:suppressAutoHyphens w:val="0"/>
        <w:ind w:left="851" w:right="851" w:firstLine="709"/>
        <w:jc w:val="both"/>
        <w:rPr>
          <w:sz w:val="22"/>
          <w:szCs w:val="22"/>
          <w:lang w:val="es-CR" w:eastAsia="es-ES"/>
        </w:rPr>
      </w:pPr>
    </w:p>
    <w:p w14:paraId="79B98884"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Seguidamente, se muestra una tabla de distribución del personal asignado al Proceso de Infraestructura y la Unidad de Apoyo Administrativo, según respuesta oficial por parte de la DTIC. </w:t>
      </w:r>
    </w:p>
    <w:p w14:paraId="5DB73686" w14:textId="77777777" w:rsidR="00EC5810" w:rsidRPr="001B0236" w:rsidRDefault="00EC5810" w:rsidP="001B0236">
      <w:pPr>
        <w:suppressAutoHyphens w:val="0"/>
        <w:ind w:left="851" w:right="851" w:firstLine="709"/>
        <w:jc w:val="both"/>
        <w:rPr>
          <w:sz w:val="22"/>
          <w:szCs w:val="22"/>
          <w:lang w:val="es-CR" w:eastAsia="es-ES"/>
        </w:rPr>
      </w:pPr>
    </w:p>
    <w:p w14:paraId="58B39536" w14:textId="77777777" w:rsidR="00EC5810" w:rsidRPr="001B0236" w:rsidRDefault="00EC5810" w:rsidP="001B0236">
      <w:pPr>
        <w:suppressAutoHyphens w:val="0"/>
        <w:jc w:val="center"/>
        <w:rPr>
          <w:b/>
          <w:sz w:val="22"/>
          <w:szCs w:val="22"/>
          <w:lang w:val="es-CR" w:eastAsia="es-ES"/>
        </w:rPr>
      </w:pPr>
      <w:r w:rsidRPr="001B0236">
        <w:rPr>
          <w:b/>
          <w:sz w:val="22"/>
          <w:szCs w:val="22"/>
          <w:lang w:val="es-CR" w:eastAsia="es-ES"/>
        </w:rPr>
        <w:t xml:space="preserve">Tabla </w:t>
      </w:r>
      <w:r w:rsidRPr="001B0236">
        <w:rPr>
          <w:b/>
          <w:sz w:val="22"/>
          <w:szCs w:val="22"/>
          <w:lang w:val="es-CR" w:eastAsia="es-ES"/>
        </w:rPr>
        <w:fldChar w:fldCharType="begin"/>
      </w:r>
      <w:r w:rsidRPr="001B0236">
        <w:rPr>
          <w:b/>
          <w:sz w:val="22"/>
          <w:szCs w:val="22"/>
          <w:lang w:val="es-CR" w:eastAsia="es-ES"/>
        </w:rPr>
        <w:instrText xml:space="preserve"> SEQ Tabla \* ARABIC </w:instrText>
      </w:r>
      <w:r w:rsidRPr="001B0236">
        <w:rPr>
          <w:b/>
          <w:sz w:val="22"/>
          <w:szCs w:val="22"/>
          <w:lang w:val="es-CR" w:eastAsia="es-ES"/>
        </w:rPr>
        <w:fldChar w:fldCharType="separate"/>
      </w:r>
      <w:r w:rsidRPr="001B0236">
        <w:rPr>
          <w:b/>
          <w:noProof/>
          <w:sz w:val="22"/>
          <w:szCs w:val="22"/>
          <w:lang w:val="es-CR" w:eastAsia="es-ES"/>
        </w:rPr>
        <w:t>2</w:t>
      </w:r>
      <w:r w:rsidRPr="001B0236">
        <w:rPr>
          <w:b/>
          <w:sz w:val="22"/>
          <w:szCs w:val="22"/>
          <w:lang w:val="es-CR" w:eastAsia="es-ES"/>
        </w:rPr>
        <w:fldChar w:fldCharType="end"/>
      </w:r>
    </w:p>
    <w:p w14:paraId="7C700CFC" w14:textId="77777777" w:rsidR="00EC5810" w:rsidRPr="001B0236" w:rsidRDefault="00EC5810" w:rsidP="001B0236">
      <w:pPr>
        <w:suppressAutoHyphens w:val="0"/>
        <w:jc w:val="center"/>
        <w:rPr>
          <w:b/>
          <w:sz w:val="22"/>
          <w:szCs w:val="22"/>
          <w:lang w:val="es-CR" w:eastAsia="es-ES"/>
        </w:rPr>
      </w:pPr>
      <w:r w:rsidRPr="001B0236">
        <w:rPr>
          <w:b/>
          <w:sz w:val="22"/>
          <w:szCs w:val="22"/>
          <w:lang w:val="es-CR" w:eastAsia="es-ES"/>
        </w:rPr>
        <w:t>Distribución del Personal designado al Proceso de Sistemas y a la Unidad de Apoyo Administrativo de la Dirección de Tecnología de la Información, según dependencia interna.</w:t>
      </w:r>
    </w:p>
    <w:p w14:paraId="71AF0D9D" w14:textId="77777777" w:rsidR="00EC5810" w:rsidRPr="001B0236" w:rsidRDefault="00EC5810" w:rsidP="001B0236">
      <w:pPr>
        <w:tabs>
          <w:tab w:val="left" w:pos="0"/>
        </w:tabs>
        <w:suppressAutoHyphens w:val="0"/>
        <w:jc w:val="both"/>
        <w:rPr>
          <w:sz w:val="22"/>
          <w:szCs w:val="22"/>
          <w:lang w:val="es-CR" w:eastAsia="es-ES"/>
        </w:rPr>
      </w:pPr>
    </w:p>
    <w:tbl>
      <w:tblPr>
        <w:tblW w:w="5000" w:type="pct"/>
        <w:tblCellMar>
          <w:left w:w="70" w:type="dxa"/>
          <w:right w:w="70" w:type="dxa"/>
        </w:tblCellMar>
        <w:tblLook w:val="04A0" w:firstRow="1" w:lastRow="0" w:firstColumn="1" w:lastColumn="0" w:noHBand="0" w:noVBand="1"/>
      </w:tblPr>
      <w:tblGrid>
        <w:gridCol w:w="177"/>
        <w:gridCol w:w="1134"/>
        <w:gridCol w:w="259"/>
        <w:gridCol w:w="461"/>
        <w:gridCol w:w="259"/>
        <w:gridCol w:w="461"/>
        <w:gridCol w:w="292"/>
        <w:gridCol w:w="461"/>
        <w:gridCol w:w="292"/>
        <w:gridCol w:w="461"/>
        <w:gridCol w:w="292"/>
        <w:gridCol w:w="461"/>
        <w:gridCol w:w="259"/>
        <w:gridCol w:w="461"/>
        <w:gridCol w:w="259"/>
        <w:gridCol w:w="461"/>
        <w:gridCol w:w="259"/>
        <w:gridCol w:w="461"/>
        <w:gridCol w:w="259"/>
        <w:gridCol w:w="461"/>
        <w:gridCol w:w="259"/>
        <w:gridCol w:w="461"/>
        <w:gridCol w:w="324"/>
        <w:gridCol w:w="461"/>
      </w:tblGrid>
      <w:tr w:rsidR="001B0236" w:rsidRPr="001B0236" w14:paraId="6B8C256B" w14:textId="77777777" w:rsidTr="00EA326A">
        <w:trPr>
          <w:trHeight w:val="1440"/>
        </w:trPr>
        <w:tc>
          <w:tcPr>
            <w:tcW w:w="698" w:type="pct"/>
            <w:gridSpan w:val="2"/>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63AA39CB" w14:textId="77777777" w:rsidR="00EC5810" w:rsidRPr="001B0236" w:rsidRDefault="00EC5810" w:rsidP="001B0236">
            <w:pPr>
              <w:suppressAutoHyphens w:val="0"/>
              <w:ind w:firstLine="62"/>
              <w:jc w:val="center"/>
              <w:rPr>
                <w:b/>
                <w:bCs/>
                <w:sz w:val="22"/>
                <w:szCs w:val="22"/>
                <w:lang w:val="es-CR" w:eastAsia="es-CR"/>
              </w:rPr>
            </w:pPr>
            <w:r w:rsidRPr="001B0236">
              <w:rPr>
                <w:b/>
                <w:bCs/>
                <w:sz w:val="22"/>
                <w:szCs w:val="22"/>
                <w:lang w:val="es-CR" w:eastAsia="es-CR"/>
              </w:rPr>
              <w:t>Dependencia Interna</w:t>
            </w:r>
          </w:p>
        </w:tc>
        <w:tc>
          <w:tcPr>
            <w:tcW w:w="383" w:type="pct"/>
            <w:gridSpan w:val="2"/>
            <w:tcBorders>
              <w:top w:val="single" w:sz="4" w:space="0" w:color="auto"/>
              <w:left w:val="nil"/>
              <w:bottom w:val="single" w:sz="4" w:space="0" w:color="auto"/>
              <w:right w:val="single" w:sz="4" w:space="0" w:color="000000"/>
            </w:tcBorders>
            <w:shd w:val="clear" w:color="auto" w:fill="0070C0"/>
            <w:textDirection w:val="btLr"/>
            <w:vAlign w:val="center"/>
            <w:hideMark/>
          </w:tcPr>
          <w:p w14:paraId="1478010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Jefe(a) administrativo(a) 4</w:t>
            </w:r>
          </w:p>
        </w:tc>
        <w:tc>
          <w:tcPr>
            <w:tcW w:w="383" w:type="pct"/>
            <w:gridSpan w:val="2"/>
            <w:tcBorders>
              <w:top w:val="single" w:sz="4" w:space="0" w:color="auto"/>
              <w:left w:val="nil"/>
              <w:bottom w:val="single" w:sz="4" w:space="0" w:color="auto"/>
              <w:right w:val="single" w:sz="4" w:space="0" w:color="000000"/>
            </w:tcBorders>
            <w:shd w:val="clear" w:color="auto" w:fill="0070C0"/>
            <w:textDirection w:val="btLr"/>
            <w:vAlign w:val="center"/>
            <w:hideMark/>
          </w:tcPr>
          <w:p w14:paraId="5ACC530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Coordinador(a) unidad 4</w:t>
            </w:r>
          </w:p>
        </w:tc>
        <w:tc>
          <w:tcPr>
            <w:tcW w:w="401" w:type="pct"/>
            <w:gridSpan w:val="2"/>
            <w:tcBorders>
              <w:top w:val="single" w:sz="4" w:space="0" w:color="auto"/>
              <w:left w:val="nil"/>
              <w:bottom w:val="single" w:sz="4" w:space="0" w:color="auto"/>
              <w:right w:val="single" w:sz="4" w:space="0" w:color="auto"/>
            </w:tcBorders>
            <w:shd w:val="clear" w:color="auto" w:fill="0070C0"/>
            <w:textDirection w:val="btLr"/>
            <w:vAlign w:val="center"/>
            <w:hideMark/>
          </w:tcPr>
          <w:p w14:paraId="6B9A9D3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3</w:t>
            </w:r>
          </w:p>
        </w:tc>
        <w:tc>
          <w:tcPr>
            <w:tcW w:w="401" w:type="pct"/>
            <w:gridSpan w:val="2"/>
            <w:tcBorders>
              <w:top w:val="single" w:sz="4" w:space="0" w:color="auto"/>
              <w:left w:val="nil"/>
              <w:bottom w:val="single" w:sz="4" w:space="0" w:color="auto"/>
              <w:right w:val="single" w:sz="4" w:space="0" w:color="auto"/>
            </w:tcBorders>
            <w:shd w:val="clear" w:color="auto" w:fill="0070C0"/>
            <w:textDirection w:val="btLr"/>
            <w:vAlign w:val="center"/>
            <w:hideMark/>
          </w:tcPr>
          <w:p w14:paraId="258F41F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2</w:t>
            </w:r>
          </w:p>
        </w:tc>
        <w:tc>
          <w:tcPr>
            <w:tcW w:w="401" w:type="pct"/>
            <w:gridSpan w:val="2"/>
            <w:tcBorders>
              <w:top w:val="single" w:sz="4" w:space="0" w:color="auto"/>
              <w:left w:val="nil"/>
              <w:bottom w:val="single" w:sz="4" w:space="0" w:color="auto"/>
              <w:right w:val="single" w:sz="4" w:space="0" w:color="auto"/>
            </w:tcBorders>
            <w:shd w:val="clear" w:color="auto" w:fill="0070C0"/>
            <w:textDirection w:val="btLr"/>
            <w:vAlign w:val="center"/>
            <w:hideMark/>
          </w:tcPr>
          <w:p w14:paraId="03E2970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1</w:t>
            </w:r>
          </w:p>
        </w:tc>
        <w:tc>
          <w:tcPr>
            <w:tcW w:w="383" w:type="pct"/>
            <w:gridSpan w:val="2"/>
            <w:tcBorders>
              <w:top w:val="single" w:sz="4" w:space="0" w:color="auto"/>
              <w:left w:val="nil"/>
              <w:bottom w:val="single" w:sz="4" w:space="0" w:color="auto"/>
              <w:right w:val="single" w:sz="4" w:space="0" w:color="000000"/>
            </w:tcBorders>
            <w:shd w:val="clear" w:color="auto" w:fill="0070C0"/>
            <w:textDirection w:val="btLr"/>
            <w:vAlign w:val="center"/>
            <w:hideMark/>
          </w:tcPr>
          <w:p w14:paraId="26C9539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Técnico Especializado 5</w:t>
            </w:r>
          </w:p>
        </w:tc>
        <w:tc>
          <w:tcPr>
            <w:tcW w:w="383" w:type="pct"/>
            <w:gridSpan w:val="2"/>
            <w:tcBorders>
              <w:top w:val="single" w:sz="4" w:space="0" w:color="auto"/>
              <w:left w:val="nil"/>
              <w:bottom w:val="single" w:sz="4" w:space="0" w:color="auto"/>
              <w:right w:val="single" w:sz="4" w:space="0" w:color="000000"/>
            </w:tcBorders>
            <w:shd w:val="clear" w:color="auto" w:fill="0070C0"/>
            <w:textDirection w:val="btLr"/>
            <w:vAlign w:val="center"/>
            <w:hideMark/>
          </w:tcPr>
          <w:p w14:paraId="1497C1F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Secretaria Ejecutiva</w:t>
            </w:r>
          </w:p>
        </w:tc>
        <w:tc>
          <w:tcPr>
            <w:tcW w:w="383" w:type="pct"/>
            <w:gridSpan w:val="2"/>
            <w:tcBorders>
              <w:top w:val="single" w:sz="4" w:space="0" w:color="auto"/>
              <w:left w:val="nil"/>
              <w:bottom w:val="single" w:sz="4" w:space="0" w:color="auto"/>
              <w:right w:val="single" w:sz="4" w:space="0" w:color="000000"/>
            </w:tcBorders>
            <w:shd w:val="clear" w:color="auto" w:fill="0070C0"/>
            <w:textDirection w:val="btLr"/>
            <w:vAlign w:val="center"/>
            <w:hideMark/>
          </w:tcPr>
          <w:p w14:paraId="1CF8BD8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 xml:space="preserve">Secretaria 2 </w:t>
            </w:r>
          </w:p>
        </w:tc>
        <w:tc>
          <w:tcPr>
            <w:tcW w:w="383" w:type="pct"/>
            <w:gridSpan w:val="2"/>
            <w:tcBorders>
              <w:top w:val="single" w:sz="4" w:space="0" w:color="auto"/>
              <w:left w:val="nil"/>
              <w:bottom w:val="single" w:sz="4" w:space="0" w:color="auto"/>
              <w:right w:val="single" w:sz="4" w:space="0" w:color="000000"/>
            </w:tcBorders>
            <w:shd w:val="clear" w:color="auto" w:fill="0070C0"/>
            <w:textDirection w:val="btLr"/>
            <w:vAlign w:val="center"/>
            <w:hideMark/>
          </w:tcPr>
          <w:p w14:paraId="0D8ACE1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Secretaria 1</w:t>
            </w:r>
          </w:p>
        </w:tc>
        <w:tc>
          <w:tcPr>
            <w:tcW w:w="383" w:type="pct"/>
            <w:gridSpan w:val="2"/>
            <w:tcBorders>
              <w:top w:val="single" w:sz="4" w:space="0" w:color="auto"/>
              <w:left w:val="nil"/>
              <w:bottom w:val="single" w:sz="4" w:space="0" w:color="auto"/>
              <w:right w:val="single" w:sz="4" w:space="0" w:color="000000"/>
            </w:tcBorders>
            <w:shd w:val="clear" w:color="auto" w:fill="0070C0"/>
            <w:textDirection w:val="btLr"/>
            <w:vAlign w:val="center"/>
            <w:hideMark/>
          </w:tcPr>
          <w:p w14:paraId="2111F69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Auxiliar Administrativo</w:t>
            </w:r>
          </w:p>
        </w:tc>
        <w:tc>
          <w:tcPr>
            <w:tcW w:w="173" w:type="pct"/>
            <w:tcBorders>
              <w:top w:val="single" w:sz="4" w:space="0" w:color="auto"/>
              <w:left w:val="nil"/>
              <w:bottom w:val="single" w:sz="4" w:space="0" w:color="auto"/>
              <w:right w:val="nil"/>
            </w:tcBorders>
            <w:shd w:val="clear" w:color="auto" w:fill="0070C0"/>
            <w:textDirection w:val="btLr"/>
            <w:vAlign w:val="center"/>
            <w:hideMark/>
          </w:tcPr>
          <w:p w14:paraId="492EDB32"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Total de Puestos Ordinarios</w:t>
            </w:r>
          </w:p>
        </w:tc>
        <w:tc>
          <w:tcPr>
            <w:tcW w:w="245" w:type="pct"/>
            <w:tcBorders>
              <w:top w:val="single" w:sz="4" w:space="0" w:color="auto"/>
              <w:left w:val="single" w:sz="4" w:space="0" w:color="auto"/>
              <w:bottom w:val="single" w:sz="4" w:space="0" w:color="auto"/>
              <w:right w:val="single" w:sz="4" w:space="0" w:color="auto"/>
            </w:tcBorders>
            <w:shd w:val="clear" w:color="auto" w:fill="0070C0"/>
            <w:textDirection w:val="btLr"/>
            <w:vAlign w:val="center"/>
            <w:hideMark/>
          </w:tcPr>
          <w:p w14:paraId="259BF82A"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Total de PCGSyS</w:t>
            </w:r>
          </w:p>
        </w:tc>
      </w:tr>
      <w:tr w:rsidR="001B0236" w:rsidRPr="001B0236" w14:paraId="2B955788" w14:textId="77777777" w:rsidTr="00EA326A">
        <w:trPr>
          <w:trHeight w:val="44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84629E" w14:textId="77777777" w:rsidR="00EC5810" w:rsidRPr="001B0236" w:rsidRDefault="00EC5810" w:rsidP="001B0236">
            <w:pPr>
              <w:suppressAutoHyphens w:val="0"/>
              <w:rPr>
                <w:b/>
                <w:bCs/>
                <w:sz w:val="22"/>
                <w:szCs w:val="22"/>
                <w:lang w:val="es-CR" w:eastAsia="es-CR"/>
              </w:rPr>
            </w:pPr>
          </w:p>
        </w:tc>
        <w:tc>
          <w:tcPr>
            <w:tcW w:w="137" w:type="pct"/>
            <w:tcBorders>
              <w:top w:val="nil"/>
              <w:left w:val="nil"/>
              <w:bottom w:val="single" w:sz="4" w:space="0" w:color="auto"/>
              <w:right w:val="single" w:sz="4" w:space="0" w:color="auto"/>
            </w:tcBorders>
            <w:shd w:val="clear" w:color="auto" w:fill="0070C0"/>
            <w:vAlign w:val="center"/>
            <w:hideMark/>
          </w:tcPr>
          <w:p w14:paraId="43C84534"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O</w:t>
            </w:r>
          </w:p>
        </w:tc>
        <w:tc>
          <w:tcPr>
            <w:tcW w:w="245" w:type="pct"/>
            <w:tcBorders>
              <w:top w:val="nil"/>
              <w:left w:val="nil"/>
              <w:bottom w:val="single" w:sz="4" w:space="0" w:color="auto"/>
              <w:right w:val="single" w:sz="4" w:space="0" w:color="auto"/>
            </w:tcBorders>
            <w:shd w:val="clear" w:color="auto" w:fill="0070C0"/>
            <w:vAlign w:val="center"/>
            <w:hideMark/>
          </w:tcPr>
          <w:p w14:paraId="7513B4D4"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PCG</w:t>
            </w:r>
          </w:p>
        </w:tc>
        <w:tc>
          <w:tcPr>
            <w:tcW w:w="138" w:type="pct"/>
            <w:tcBorders>
              <w:top w:val="nil"/>
              <w:left w:val="nil"/>
              <w:bottom w:val="single" w:sz="4" w:space="0" w:color="auto"/>
              <w:right w:val="single" w:sz="4" w:space="0" w:color="auto"/>
            </w:tcBorders>
            <w:shd w:val="clear" w:color="auto" w:fill="0070C0"/>
            <w:vAlign w:val="center"/>
            <w:hideMark/>
          </w:tcPr>
          <w:p w14:paraId="100D1A29"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O</w:t>
            </w:r>
          </w:p>
        </w:tc>
        <w:tc>
          <w:tcPr>
            <w:tcW w:w="245" w:type="pct"/>
            <w:tcBorders>
              <w:top w:val="nil"/>
              <w:left w:val="nil"/>
              <w:bottom w:val="single" w:sz="4" w:space="0" w:color="auto"/>
              <w:right w:val="single" w:sz="4" w:space="0" w:color="auto"/>
            </w:tcBorders>
            <w:shd w:val="clear" w:color="auto" w:fill="0070C0"/>
            <w:vAlign w:val="center"/>
            <w:hideMark/>
          </w:tcPr>
          <w:p w14:paraId="61B15529"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PCG</w:t>
            </w:r>
          </w:p>
        </w:tc>
        <w:tc>
          <w:tcPr>
            <w:tcW w:w="155" w:type="pct"/>
            <w:tcBorders>
              <w:top w:val="nil"/>
              <w:left w:val="nil"/>
              <w:bottom w:val="single" w:sz="4" w:space="0" w:color="auto"/>
              <w:right w:val="single" w:sz="4" w:space="0" w:color="auto"/>
            </w:tcBorders>
            <w:shd w:val="clear" w:color="auto" w:fill="0070C0"/>
            <w:vAlign w:val="center"/>
            <w:hideMark/>
          </w:tcPr>
          <w:p w14:paraId="6B1CDD8F"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O</w:t>
            </w:r>
          </w:p>
        </w:tc>
        <w:tc>
          <w:tcPr>
            <w:tcW w:w="245" w:type="pct"/>
            <w:tcBorders>
              <w:top w:val="nil"/>
              <w:left w:val="nil"/>
              <w:bottom w:val="single" w:sz="4" w:space="0" w:color="auto"/>
              <w:right w:val="single" w:sz="4" w:space="0" w:color="auto"/>
            </w:tcBorders>
            <w:shd w:val="clear" w:color="auto" w:fill="0070C0"/>
            <w:vAlign w:val="center"/>
            <w:hideMark/>
          </w:tcPr>
          <w:p w14:paraId="4D6CA4B8"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PCG</w:t>
            </w:r>
          </w:p>
        </w:tc>
        <w:tc>
          <w:tcPr>
            <w:tcW w:w="155" w:type="pct"/>
            <w:tcBorders>
              <w:top w:val="nil"/>
              <w:left w:val="nil"/>
              <w:bottom w:val="single" w:sz="4" w:space="0" w:color="auto"/>
              <w:right w:val="single" w:sz="4" w:space="0" w:color="auto"/>
            </w:tcBorders>
            <w:shd w:val="clear" w:color="auto" w:fill="0070C0"/>
            <w:vAlign w:val="center"/>
            <w:hideMark/>
          </w:tcPr>
          <w:p w14:paraId="5BF804BA"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O</w:t>
            </w:r>
          </w:p>
        </w:tc>
        <w:tc>
          <w:tcPr>
            <w:tcW w:w="245" w:type="pct"/>
            <w:tcBorders>
              <w:top w:val="nil"/>
              <w:left w:val="nil"/>
              <w:bottom w:val="single" w:sz="4" w:space="0" w:color="auto"/>
              <w:right w:val="single" w:sz="4" w:space="0" w:color="auto"/>
            </w:tcBorders>
            <w:shd w:val="clear" w:color="auto" w:fill="0070C0"/>
            <w:vAlign w:val="center"/>
            <w:hideMark/>
          </w:tcPr>
          <w:p w14:paraId="54DA4443"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PCG</w:t>
            </w:r>
          </w:p>
        </w:tc>
        <w:tc>
          <w:tcPr>
            <w:tcW w:w="155" w:type="pct"/>
            <w:tcBorders>
              <w:top w:val="nil"/>
              <w:left w:val="nil"/>
              <w:bottom w:val="single" w:sz="4" w:space="0" w:color="auto"/>
              <w:right w:val="single" w:sz="4" w:space="0" w:color="auto"/>
            </w:tcBorders>
            <w:shd w:val="clear" w:color="auto" w:fill="0070C0"/>
            <w:vAlign w:val="center"/>
            <w:hideMark/>
          </w:tcPr>
          <w:p w14:paraId="54799F5F"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O</w:t>
            </w:r>
          </w:p>
        </w:tc>
        <w:tc>
          <w:tcPr>
            <w:tcW w:w="245" w:type="pct"/>
            <w:tcBorders>
              <w:top w:val="nil"/>
              <w:left w:val="nil"/>
              <w:bottom w:val="single" w:sz="4" w:space="0" w:color="auto"/>
              <w:right w:val="single" w:sz="4" w:space="0" w:color="auto"/>
            </w:tcBorders>
            <w:shd w:val="clear" w:color="auto" w:fill="0070C0"/>
            <w:vAlign w:val="center"/>
            <w:hideMark/>
          </w:tcPr>
          <w:p w14:paraId="58E3E1F7"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PCG</w:t>
            </w:r>
          </w:p>
        </w:tc>
        <w:tc>
          <w:tcPr>
            <w:tcW w:w="138" w:type="pct"/>
            <w:tcBorders>
              <w:top w:val="nil"/>
              <w:left w:val="nil"/>
              <w:bottom w:val="single" w:sz="4" w:space="0" w:color="auto"/>
              <w:right w:val="single" w:sz="4" w:space="0" w:color="auto"/>
            </w:tcBorders>
            <w:shd w:val="clear" w:color="auto" w:fill="0070C0"/>
            <w:vAlign w:val="center"/>
            <w:hideMark/>
          </w:tcPr>
          <w:p w14:paraId="3960B47F"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O</w:t>
            </w:r>
          </w:p>
        </w:tc>
        <w:tc>
          <w:tcPr>
            <w:tcW w:w="245" w:type="pct"/>
            <w:tcBorders>
              <w:top w:val="nil"/>
              <w:left w:val="nil"/>
              <w:bottom w:val="single" w:sz="4" w:space="0" w:color="auto"/>
              <w:right w:val="single" w:sz="4" w:space="0" w:color="auto"/>
            </w:tcBorders>
            <w:shd w:val="clear" w:color="auto" w:fill="0070C0"/>
            <w:vAlign w:val="center"/>
            <w:hideMark/>
          </w:tcPr>
          <w:p w14:paraId="4DF937F7"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PCG</w:t>
            </w:r>
          </w:p>
        </w:tc>
        <w:tc>
          <w:tcPr>
            <w:tcW w:w="138" w:type="pct"/>
            <w:tcBorders>
              <w:top w:val="nil"/>
              <w:left w:val="nil"/>
              <w:bottom w:val="single" w:sz="4" w:space="0" w:color="auto"/>
              <w:right w:val="single" w:sz="4" w:space="0" w:color="auto"/>
            </w:tcBorders>
            <w:shd w:val="clear" w:color="auto" w:fill="0070C0"/>
            <w:vAlign w:val="center"/>
            <w:hideMark/>
          </w:tcPr>
          <w:p w14:paraId="6CE4D1AC"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O</w:t>
            </w:r>
          </w:p>
        </w:tc>
        <w:tc>
          <w:tcPr>
            <w:tcW w:w="245" w:type="pct"/>
            <w:tcBorders>
              <w:top w:val="nil"/>
              <w:left w:val="nil"/>
              <w:bottom w:val="single" w:sz="4" w:space="0" w:color="auto"/>
              <w:right w:val="single" w:sz="4" w:space="0" w:color="auto"/>
            </w:tcBorders>
            <w:shd w:val="clear" w:color="auto" w:fill="0070C0"/>
            <w:vAlign w:val="center"/>
            <w:hideMark/>
          </w:tcPr>
          <w:p w14:paraId="214CB69C"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PCG</w:t>
            </w:r>
          </w:p>
        </w:tc>
        <w:tc>
          <w:tcPr>
            <w:tcW w:w="138" w:type="pct"/>
            <w:tcBorders>
              <w:top w:val="nil"/>
              <w:left w:val="nil"/>
              <w:bottom w:val="single" w:sz="4" w:space="0" w:color="auto"/>
              <w:right w:val="single" w:sz="4" w:space="0" w:color="auto"/>
            </w:tcBorders>
            <w:shd w:val="clear" w:color="auto" w:fill="0070C0"/>
            <w:vAlign w:val="center"/>
            <w:hideMark/>
          </w:tcPr>
          <w:p w14:paraId="170653B8"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O</w:t>
            </w:r>
          </w:p>
        </w:tc>
        <w:tc>
          <w:tcPr>
            <w:tcW w:w="245" w:type="pct"/>
            <w:tcBorders>
              <w:top w:val="nil"/>
              <w:left w:val="nil"/>
              <w:bottom w:val="single" w:sz="4" w:space="0" w:color="auto"/>
              <w:right w:val="single" w:sz="4" w:space="0" w:color="auto"/>
            </w:tcBorders>
            <w:shd w:val="clear" w:color="auto" w:fill="0070C0"/>
            <w:vAlign w:val="center"/>
            <w:hideMark/>
          </w:tcPr>
          <w:p w14:paraId="68C67389"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PCG</w:t>
            </w:r>
          </w:p>
        </w:tc>
        <w:tc>
          <w:tcPr>
            <w:tcW w:w="138" w:type="pct"/>
            <w:tcBorders>
              <w:top w:val="nil"/>
              <w:left w:val="nil"/>
              <w:bottom w:val="single" w:sz="4" w:space="0" w:color="auto"/>
              <w:right w:val="single" w:sz="4" w:space="0" w:color="auto"/>
            </w:tcBorders>
            <w:shd w:val="clear" w:color="auto" w:fill="0070C0"/>
            <w:vAlign w:val="center"/>
            <w:hideMark/>
          </w:tcPr>
          <w:p w14:paraId="204B49BB"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O</w:t>
            </w:r>
          </w:p>
        </w:tc>
        <w:tc>
          <w:tcPr>
            <w:tcW w:w="245" w:type="pct"/>
            <w:tcBorders>
              <w:top w:val="nil"/>
              <w:left w:val="nil"/>
              <w:bottom w:val="single" w:sz="4" w:space="0" w:color="auto"/>
              <w:right w:val="single" w:sz="4" w:space="0" w:color="auto"/>
            </w:tcBorders>
            <w:shd w:val="clear" w:color="auto" w:fill="0070C0"/>
            <w:vAlign w:val="center"/>
            <w:hideMark/>
          </w:tcPr>
          <w:p w14:paraId="03584130"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PCG</w:t>
            </w:r>
          </w:p>
        </w:tc>
        <w:tc>
          <w:tcPr>
            <w:tcW w:w="138" w:type="pct"/>
            <w:tcBorders>
              <w:top w:val="nil"/>
              <w:left w:val="nil"/>
              <w:bottom w:val="single" w:sz="4" w:space="0" w:color="auto"/>
              <w:right w:val="single" w:sz="4" w:space="0" w:color="auto"/>
            </w:tcBorders>
            <w:shd w:val="clear" w:color="auto" w:fill="0070C0"/>
            <w:vAlign w:val="center"/>
            <w:hideMark/>
          </w:tcPr>
          <w:p w14:paraId="6BC96F07"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O</w:t>
            </w:r>
          </w:p>
        </w:tc>
        <w:tc>
          <w:tcPr>
            <w:tcW w:w="245" w:type="pct"/>
            <w:tcBorders>
              <w:top w:val="nil"/>
              <w:left w:val="nil"/>
              <w:bottom w:val="single" w:sz="4" w:space="0" w:color="auto"/>
              <w:right w:val="single" w:sz="4" w:space="0" w:color="auto"/>
            </w:tcBorders>
            <w:shd w:val="clear" w:color="auto" w:fill="0070C0"/>
            <w:vAlign w:val="center"/>
            <w:hideMark/>
          </w:tcPr>
          <w:p w14:paraId="29B5604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PCG</w:t>
            </w:r>
          </w:p>
        </w:tc>
        <w:tc>
          <w:tcPr>
            <w:tcW w:w="173" w:type="pct"/>
            <w:tcBorders>
              <w:top w:val="nil"/>
              <w:left w:val="nil"/>
              <w:bottom w:val="single" w:sz="4" w:space="0" w:color="auto"/>
              <w:right w:val="single" w:sz="4" w:space="0" w:color="auto"/>
            </w:tcBorders>
            <w:shd w:val="clear" w:color="auto" w:fill="0070C0"/>
            <w:vAlign w:val="center"/>
            <w:hideMark/>
          </w:tcPr>
          <w:p w14:paraId="2E3B134E"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O</w:t>
            </w:r>
          </w:p>
        </w:tc>
        <w:tc>
          <w:tcPr>
            <w:tcW w:w="245" w:type="pct"/>
            <w:tcBorders>
              <w:top w:val="nil"/>
              <w:left w:val="nil"/>
              <w:bottom w:val="single" w:sz="4" w:space="0" w:color="auto"/>
              <w:right w:val="single" w:sz="4" w:space="0" w:color="auto"/>
            </w:tcBorders>
            <w:shd w:val="clear" w:color="auto" w:fill="0070C0"/>
            <w:vAlign w:val="center"/>
            <w:hideMark/>
          </w:tcPr>
          <w:p w14:paraId="2B6061D1"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PCG</w:t>
            </w:r>
          </w:p>
        </w:tc>
      </w:tr>
      <w:tr w:rsidR="001B0236" w:rsidRPr="001B0236" w14:paraId="1E06698C" w14:textId="77777777" w:rsidTr="00EA326A">
        <w:trPr>
          <w:trHeight w:val="290"/>
        </w:trPr>
        <w:tc>
          <w:tcPr>
            <w:tcW w:w="698" w:type="pct"/>
            <w:gridSpan w:val="2"/>
            <w:tcBorders>
              <w:top w:val="single" w:sz="4" w:space="0" w:color="auto"/>
              <w:left w:val="single" w:sz="4" w:space="0" w:color="auto"/>
              <w:bottom w:val="single" w:sz="4" w:space="0" w:color="auto"/>
              <w:right w:val="single" w:sz="4" w:space="0" w:color="auto"/>
            </w:tcBorders>
            <w:vAlign w:val="center"/>
            <w:hideMark/>
          </w:tcPr>
          <w:p w14:paraId="1B4BD69F"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Proceso de Sistemas (total)</w:t>
            </w:r>
          </w:p>
        </w:tc>
        <w:tc>
          <w:tcPr>
            <w:tcW w:w="137" w:type="pct"/>
            <w:tcBorders>
              <w:top w:val="nil"/>
              <w:left w:val="nil"/>
              <w:bottom w:val="single" w:sz="4" w:space="0" w:color="auto"/>
              <w:right w:val="single" w:sz="4" w:space="0" w:color="auto"/>
            </w:tcBorders>
            <w:shd w:val="clear" w:color="auto" w:fill="D9D9D9"/>
            <w:vAlign w:val="center"/>
            <w:hideMark/>
          </w:tcPr>
          <w:p w14:paraId="47755FE9"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CED58CA"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387433D8"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4</w:t>
            </w:r>
          </w:p>
        </w:tc>
        <w:tc>
          <w:tcPr>
            <w:tcW w:w="245" w:type="pct"/>
            <w:tcBorders>
              <w:top w:val="nil"/>
              <w:left w:val="nil"/>
              <w:bottom w:val="single" w:sz="4" w:space="0" w:color="auto"/>
              <w:right w:val="single" w:sz="4" w:space="0" w:color="auto"/>
            </w:tcBorders>
            <w:shd w:val="clear" w:color="auto" w:fill="D9D9D9"/>
            <w:vAlign w:val="center"/>
            <w:hideMark/>
          </w:tcPr>
          <w:p w14:paraId="5CF5C60D"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5BBBBFBB"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13</w:t>
            </w:r>
          </w:p>
        </w:tc>
        <w:tc>
          <w:tcPr>
            <w:tcW w:w="245" w:type="pct"/>
            <w:tcBorders>
              <w:top w:val="nil"/>
              <w:left w:val="nil"/>
              <w:bottom w:val="single" w:sz="4" w:space="0" w:color="auto"/>
              <w:right w:val="single" w:sz="4" w:space="0" w:color="auto"/>
            </w:tcBorders>
            <w:shd w:val="clear" w:color="auto" w:fill="D9D9D9"/>
            <w:vAlign w:val="center"/>
            <w:hideMark/>
          </w:tcPr>
          <w:p w14:paraId="4CB74F0F"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2F60E265"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57</w:t>
            </w:r>
          </w:p>
        </w:tc>
        <w:tc>
          <w:tcPr>
            <w:tcW w:w="245" w:type="pct"/>
            <w:tcBorders>
              <w:top w:val="nil"/>
              <w:left w:val="nil"/>
              <w:bottom w:val="single" w:sz="4" w:space="0" w:color="auto"/>
              <w:right w:val="single" w:sz="4" w:space="0" w:color="auto"/>
            </w:tcBorders>
            <w:shd w:val="clear" w:color="auto" w:fill="D9D9D9"/>
            <w:vAlign w:val="center"/>
            <w:hideMark/>
          </w:tcPr>
          <w:p w14:paraId="32D9FE68"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13</w:t>
            </w:r>
          </w:p>
        </w:tc>
        <w:tc>
          <w:tcPr>
            <w:tcW w:w="155" w:type="pct"/>
            <w:tcBorders>
              <w:top w:val="nil"/>
              <w:left w:val="nil"/>
              <w:bottom w:val="single" w:sz="4" w:space="0" w:color="auto"/>
              <w:right w:val="single" w:sz="4" w:space="0" w:color="auto"/>
            </w:tcBorders>
            <w:shd w:val="clear" w:color="auto" w:fill="D9D9D9"/>
            <w:vAlign w:val="center"/>
            <w:hideMark/>
          </w:tcPr>
          <w:p w14:paraId="70019AB8"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14</w:t>
            </w:r>
          </w:p>
        </w:tc>
        <w:tc>
          <w:tcPr>
            <w:tcW w:w="245" w:type="pct"/>
            <w:tcBorders>
              <w:top w:val="nil"/>
              <w:left w:val="nil"/>
              <w:bottom w:val="single" w:sz="4" w:space="0" w:color="auto"/>
              <w:right w:val="single" w:sz="4" w:space="0" w:color="auto"/>
            </w:tcBorders>
            <w:shd w:val="clear" w:color="auto" w:fill="D9D9D9"/>
            <w:vAlign w:val="center"/>
            <w:hideMark/>
          </w:tcPr>
          <w:p w14:paraId="089974DE"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5</w:t>
            </w:r>
          </w:p>
        </w:tc>
        <w:tc>
          <w:tcPr>
            <w:tcW w:w="138" w:type="pct"/>
            <w:tcBorders>
              <w:top w:val="nil"/>
              <w:left w:val="nil"/>
              <w:bottom w:val="single" w:sz="4" w:space="0" w:color="auto"/>
              <w:right w:val="single" w:sz="4" w:space="0" w:color="auto"/>
            </w:tcBorders>
            <w:shd w:val="clear" w:color="auto" w:fill="D9D9D9"/>
            <w:vAlign w:val="center"/>
            <w:hideMark/>
          </w:tcPr>
          <w:p w14:paraId="02250B0B"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622566C8"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1</w:t>
            </w:r>
          </w:p>
        </w:tc>
        <w:tc>
          <w:tcPr>
            <w:tcW w:w="138" w:type="pct"/>
            <w:tcBorders>
              <w:top w:val="nil"/>
              <w:left w:val="nil"/>
              <w:bottom w:val="single" w:sz="4" w:space="0" w:color="auto"/>
              <w:right w:val="single" w:sz="4" w:space="0" w:color="auto"/>
            </w:tcBorders>
            <w:shd w:val="clear" w:color="auto" w:fill="D9D9D9"/>
            <w:vAlign w:val="center"/>
            <w:hideMark/>
          </w:tcPr>
          <w:p w14:paraId="4FE4F2EE"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1</w:t>
            </w:r>
          </w:p>
        </w:tc>
        <w:tc>
          <w:tcPr>
            <w:tcW w:w="245" w:type="pct"/>
            <w:tcBorders>
              <w:top w:val="nil"/>
              <w:left w:val="nil"/>
              <w:bottom w:val="single" w:sz="4" w:space="0" w:color="auto"/>
              <w:right w:val="single" w:sz="4" w:space="0" w:color="auto"/>
            </w:tcBorders>
            <w:shd w:val="clear" w:color="auto" w:fill="D9D9D9"/>
            <w:vAlign w:val="center"/>
            <w:hideMark/>
          </w:tcPr>
          <w:p w14:paraId="1D487100"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7F23CCFC"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1</w:t>
            </w:r>
          </w:p>
        </w:tc>
        <w:tc>
          <w:tcPr>
            <w:tcW w:w="245" w:type="pct"/>
            <w:tcBorders>
              <w:top w:val="nil"/>
              <w:left w:val="nil"/>
              <w:bottom w:val="single" w:sz="4" w:space="0" w:color="auto"/>
              <w:right w:val="single" w:sz="4" w:space="0" w:color="auto"/>
            </w:tcBorders>
            <w:shd w:val="clear" w:color="auto" w:fill="D9D9D9"/>
            <w:vAlign w:val="center"/>
            <w:hideMark/>
          </w:tcPr>
          <w:p w14:paraId="1B7BE466"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7AF5D27A"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1</w:t>
            </w:r>
          </w:p>
        </w:tc>
        <w:tc>
          <w:tcPr>
            <w:tcW w:w="245" w:type="pct"/>
            <w:tcBorders>
              <w:top w:val="nil"/>
              <w:left w:val="nil"/>
              <w:bottom w:val="single" w:sz="4" w:space="0" w:color="auto"/>
              <w:right w:val="single" w:sz="4" w:space="0" w:color="auto"/>
            </w:tcBorders>
            <w:shd w:val="clear" w:color="auto" w:fill="D9D9D9"/>
            <w:vAlign w:val="center"/>
            <w:hideMark/>
          </w:tcPr>
          <w:p w14:paraId="43987FB7"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4C6870D0"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4</w:t>
            </w:r>
          </w:p>
        </w:tc>
        <w:tc>
          <w:tcPr>
            <w:tcW w:w="245" w:type="pct"/>
            <w:tcBorders>
              <w:top w:val="nil"/>
              <w:left w:val="nil"/>
              <w:bottom w:val="single" w:sz="4" w:space="0" w:color="auto"/>
              <w:right w:val="single" w:sz="4" w:space="0" w:color="auto"/>
            </w:tcBorders>
            <w:shd w:val="clear" w:color="auto" w:fill="D9D9D9"/>
            <w:vAlign w:val="center"/>
            <w:hideMark/>
          </w:tcPr>
          <w:p w14:paraId="5DBCB387"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2B402553"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95</w:t>
            </w:r>
          </w:p>
        </w:tc>
        <w:tc>
          <w:tcPr>
            <w:tcW w:w="245" w:type="pct"/>
            <w:tcBorders>
              <w:top w:val="nil"/>
              <w:left w:val="nil"/>
              <w:bottom w:val="single" w:sz="4" w:space="0" w:color="auto"/>
              <w:right w:val="single" w:sz="4" w:space="0" w:color="auto"/>
            </w:tcBorders>
            <w:shd w:val="clear" w:color="auto" w:fill="FFFFFF"/>
            <w:vAlign w:val="center"/>
            <w:hideMark/>
          </w:tcPr>
          <w:p w14:paraId="56E4AE7A"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19</w:t>
            </w:r>
          </w:p>
        </w:tc>
      </w:tr>
      <w:tr w:rsidR="001B0236" w:rsidRPr="001B0236" w14:paraId="2DD211BB" w14:textId="77777777" w:rsidTr="00EA326A">
        <w:trPr>
          <w:trHeight w:val="440"/>
        </w:trPr>
        <w:tc>
          <w:tcPr>
            <w:tcW w:w="698" w:type="pct"/>
            <w:gridSpan w:val="2"/>
            <w:tcBorders>
              <w:top w:val="single" w:sz="4" w:space="0" w:color="auto"/>
              <w:left w:val="single" w:sz="4" w:space="0" w:color="auto"/>
              <w:bottom w:val="single" w:sz="4" w:space="0" w:color="auto"/>
              <w:right w:val="single" w:sz="4" w:space="0" w:color="000000"/>
            </w:tcBorders>
            <w:vAlign w:val="center"/>
            <w:hideMark/>
          </w:tcPr>
          <w:p w14:paraId="770BD08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 xml:space="preserve">Subproceso de Normas y Estándares </w:t>
            </w:r>
          </w:p>
        </w:tc>
        <w:tc>
          <w:tcPr>
            <w:tcW w:w="137" w:type="pct"/>
            <w:tcBorders>
              <w:top w:val="nil"/>
              <w:left w:val="nil"/>
              <w:bottom w:val="single" w:sz="4" w:space="0" w:color="auto"/>
              <w:right w:val="single" w:sz="4" w:space="0" w:color="auto"/>
            </w:tcBorders>
            <w:shd w:val="clear" w:color="auto" w:fill="D9D9D9"/>
            <w:vAlign w:val="center"/>
            <w:hideMark/>
          </w:tcPr>
          <w:p w14:paraId="1B4D00B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420AB8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2460D4A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31CABB2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497A684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245" w:type="pct"/>
            <w:tcBorders>
              <w:top w:val="nil"/>
              <w:left w:val="nil"/>
              <w:bottom w:val="single" w:sz="4" w:space="0" w:color="auto"/>
              <w:right w:val="single" w:sz="4" w:space="0" w:color="auto"/>
            </w:tcBorders>
            <w:shd w:val="clear" w:color="auto" w:fill="D9D9D9"/>
            <w:vAlign w:val="center"/>
            <w:hideMark/>
          </w:tcPr>
          <w:p w14:paraId="77FF9D4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2442523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w:t>
            </w:r>
          </w:p>
        </w:tc>
        <w:tc>
          <w:tcPr>
            <w:tcW w:w="245" w:type="pct"/>
            <w:tcBorders>
              <w:top w:val="nil"/>
              <w:left w:val="nil"/>
              <w:bottom w:val="single" w:sz="4" w:space="0" w:color="auto"/>
              <w:right w:val="single" w:sz="4" w:space="0" w:color="auto"/>
            </w:tcBorders>
            <w:shd w:val="clear" w:color="auto" w:fill="D9D9D9"/>
            <w:vAlign w:val="center"/>
            <w:hideMark/>
          </w:tcPr>
          <w:p w14:paraId="1F58C72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155" w:type="pct"/>
            <w:tcBorders>
              <w:top w:val="nil"/>
              <w:left w:val="nil"/>
              <w:bottom w:val="single" w:sz="4" w:space="0" w:color="auto"/>
              <w:right w:val="single" w:sz="4" w:space="0" w:color="auto"/>
            </w:tcBorders>
            <w:shd w:val="clear" w:color="auto" w:fill="D9D9D9"/>
            <w:vAlign w:val="center"/>
            <w:hideMark/>
          </w:tcPr>
          <w:p w14:paraId="2BDCB50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4D18A3A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454C2C8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1654A9C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490231B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43A7EC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031E090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324C697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3876EEF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45BA90C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2151500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4778E52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03FCE31E"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5</w:t>
            </w:r>
          </w:p>
        </w:tc>
        <w:tc>
          <w:tcPr>
            <w:tcW w:w="245" w:type="pct"/>
            <w:tcBorders>
              <w:top w:val="nil"/>
              <w:left w:val="nil"/>
              <w:bottom w:val="single" w:sz="4" w:space="0" w:color="auto"/>
              <w:right w:val="single" w:sz="4" w:space="0" w:color="auto"/>
            </w:tcBorders>
            <w:shd w:val="clear" w:color="auto" w:fill="FFFFFF"/>
            <w:vAlign w:val="center"/>
            <w:hideMark/>
          </w:tcPr>
          <w:p w14:paraId="17A19B5E"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2</w:t>
            </w:r>
          </w:p>
        </w:tc>
      </w:tr>
      <w:tr w:rsidR="001B0236" w:rsidRPr="001B0236" w14:paraId="13D74885" w14:textId="77777777" w:rsidTr="00EA326A">
        <w:trPr>
          <w:trHeight w:val="410"/>
        </w:trPr>
        <w:tc>
          <w:tcPr>
            <w:tcW w:w="698" w:type="pct"/>
            <w:gridSpan w:val="2"/>
            <w:tcBorders>
              <w:top w:val="single" w:sz="4" w:space="0" w:color="auto"/>
              <w:left w:val="single" w:sz="4" w:space="0" w:color="auto"/>
              <w:bottom w:val="single" w:sz="4" w:space="0" w:color="auto"/>
              <w:right w:val="single" w:sz="4" w:space="0" w:color="000000"/>
            </w:tcBorders>
            <w:vAlign w:val="center"/>
            <w:hideMark/>
          </w:tcPr>
          <w:p w14:paraId="6EFF0FB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Subproceso de Sistemas Administrativos</w:t>
            </w:r>
          </w:p>
        </w:tc>
        <w:tc>
          <w:tcPr>
            <w:tcW w:w="137" w:type="pct"/>
            <w:tcBorders>
              <w:top w:val="nil"/>
              <w:left w:val="nil"/>
              <w:bottom w:val="single" w:sz="4" w:space="0" w:color="auto"/>
              <w:right w:val="single" w:sz="4" w:space="0" w:color="auto"/>
            </w:tcBorders>
            <w:shd w:val="clear" w:color="auto" w:fill="D9D9D9"/>
            <w:vAlign w:val="center"/>
            <w:hideMark/>
          </w:tcPr>
          <w:p w14:paraId="4A09F48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AF7E42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12F8434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245" w:type="pct"/>
            <w:tcBorders>
              <w:top w:val="nil"/>
              <w:left w:val="nil"/>
              <w:bottom w:val="single" w:sz="4" w:space="0" w:color="auto"/>
              <w:right w:val="single" w:sz="4" w:space="0" w:color="auto"/>
            </w:tcBorders>
            <w:shd w:val="clear" w:color="auto" w:fill="D9D9D9"/>
            <w:vAlign w:val="center"/>
            <w:hideMark/>
          </w:tcPr>
          <w:p w14:paraId="59389FA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6C50B1D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w:t>
            </w:r>
          </w:p>
        </w:tc>
        <w:tc>
          <w:tcPr>
            <w:tcW w:w="245" w:type="pct"/>
            <w:tcBorders>
              <w:top w:val="nil"/>
              <w:left w:val="nil"/>
              <w:bottom w:val="single" w:sz="4" w:space="0" w:color="auto"/>
              <w:right w:val="single" w:sz="4" w:space="0" w:color="auto"/>
            </w:tcBorders>
            <w:shd w:val="clear" w:color="auto" w:fill="D9D9D9"/>
            <w:vAlign w:val="center"/>
            <w:hideMark/>
          </w:tcPr>
          <w:p w14:paraId="6EC444F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7A96EEA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22</w:t>
            </w:r>
          </w:p>
        </w:tc>
        <w:tc>
          <w:tcPr>
            <w:tcW w:w="245" w:type="pct"/>
            <w:tcBorders>
              <w:top w:val="nil"/>
              <w:left w:val="nil"/>
              <w:bottom w:val="single" w:sz="4" w:space="0" w:color="auto"/>
              <w:right w:val="single" w:sz="4" w:space="0" w:color="auto"/>
            </w:tcBorders>
            <w:shd w:val="clear" w:color="auto" w:fill="D9D9D9"/>
            <w:vAlign w:val="center"/>
            <w:hideMark/>
          </w:tcPr>
          <w:p w14:paraId="0B4D7F2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w:t>
            </w:r>
          </w:p>
        </w:tc>
        <w:tc>
          <w:tcPr>
            <w:tcW w:w="155" w:type="pct"/>
            <w:tcBorders>
              <w:top w:val="nil"/>
              <w:left w:val="nil"/>
              <w:bottom w:val="single" w:sz="4" w:space="0" w:color="auto"/>
              <w:right w:val="single" w:sz="4" w:space="0" w:color="auto"/>
            </w:tcBorders>
            <w:shd w:val="clear" w:color="auto" w:fill="D9D9D9"/>
            <w:vAlign w:val="center"/>
            <w:hideMark/>
          </w:tcPr>
          <w:p w14:paraId="37143EA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6</w:t>
            </w:r>
          </w:p>
        </w:tc>
        <w:tc>
          <w:tcPr>
            <w:tcW w:w="245" w:type="pct"/>
            <w:tcBorders>
              <w:top w:val="nil"/>
              <w:left w:val="nil"/>
              <w:bottom w:val="single" w:sz="4" w:space="0" w:color="auto"/>
              <w:right w:val="single" w:sz="4" w:space="0" w:color="auto"/>
            </w:tcBorders>
            <w:shd w:val="clear" w:color="auto" w:fill="D9D9D9"/>
            <w:vAlign w:val="center"/>
            <w:hideMark/>
          </w:tcPr>
          <w:p w14:paraId="1EB4890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38" w:type="pct"/>
            <w:tcBorders>
              <w:top w:val="nil"/>
              <w:left w:val="nil"/>
              <w:bottom w:val="single" w:sz="4" w:space="0" w:color="auto"/>
              <w:right w:val="single" w:sz="4" w:space="0" w:color="auto"/>
            </w:tcBorders>
            <w:shd w:val="clear" w:color="auto" w:fill="D9D9D9"/>
            <w:vAlign w:val="center"/>
            <w:hideMark/>
          </w:tcPr>
          <w:p w14:paraId="0EFA7F4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3AF1B28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655B399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7BE21E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5428CF3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3CA2B23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489BF97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22BF26E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1A43198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1B36DB5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228A1C4F"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37</w:t>
            </w:r>
          </w:p>
        </w:tc>
        <w:tc>
          <w:tcPr>
            <w:tcW w:w="245" w:type="pct"/>
            <w:tcBorders>
              <w:top w:val="nil"/>
              <w:left w:val="nil"/>
              <w:bottom w:val="single" w:sz="4" w:space="0" w:color="auto"/>
              <w:right w:val="single" w:sz="4" w:space="0" w:color="auto"/>
            </w:tcBorders>
            <w:shd w:val="clear" w:color="auto" w:fill="FFFFFF"/>
            <w:vAlign w:val="center"/>
            <w:hideMark/>
          </w:tcPr>
          <w:p w14:paraId="276CCBE8"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8</w:t>
            </w:r>
          </w:p>
        </w:tc>
      </w:tr>
      <w:tr w:rsidR="001B0236" w:rsidRPr="001B0236" w14:paraId="52201FE3" w14:textId="77777777" w:rsidTr="00EA326A">
        <w:trPr>
          <w:trHeight w:val="600"/>
        </w:trPr>
        <w:tc>
          <w:tcPr>
            <w:tcW w:w="94" w:type="pct"/>
            <w:tcBorders>
              <w:top w:val="nil"/>
              <w:left w:val="single" w:sz="4" w:space="0" w:color="auto"/>
              <w:bottom w:val="single" w:sz="4" w:space="0" w:color="auto"/>
              <w:right w:val="single" w:sz="4" w:space="0" w:color="auto"/>
            </w:tcBorders>
            <w:vAlign w:val="center"/>
            <w:hideMark/>
          </w:tcPr>
          <w:p w14:paraId="4505C380"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 </w:t>
            </w:r>
          </w:p>
        </w:tc>
        <w:tc>
          <w:tcPr>
            <w:tcW w:w="604" w:type="pct"/>
            <w:tcBorders>
              <w:top w:val="single" w:sz="4" w:space="0" w:color="auto"/>
              <w:left w:val="nil"/>
              <w:bottom w:val="single" w:sz="4" w:space="0" w:color="auto"/>
              <w:right w:val="single" w:sz="4" w:space="0" w:color="auto"/>
            </w:tcBorders>
            <w:vAlign w:val="center"/>
            <w:hideMark/>
          </w:tcPr>
          <w:p w14:paraId="0929CD49" w14:textId="77777777" w:rsidR="00EC5810" w:rsidRPr="001B0236" w:rsidRDefault="00EC5810" w:rsidP="001B0236">
            <w:pPr>
              <w:suppressAutoHyphens w:val="0"/>
              <w:jc w:val="center"/>
              <w:rPr>
                <w:i/>
                <w:iCs/>
                <w:sz w:val="22"/>
                <w:szCs w:val="22"/>
                <w:lang w:val="es-CR" w:eastAsia="es-CR"/>
              </w:rPr>
            </w:pPr>
            <w:r w:rsidRPr="001B0236">
              <w:rPr>
                <w:i/>
                <w:iCs/>
                <w:sz w:val="22"/>
                <w:szCs w:val="22"/>
                <w:lang w:val="es-CR" w:eastAsia="es-CR"/>
              </w:rPr>
              <w:t>Unidad de Sistemas de Portal, Servicios al Ciudadano y Gestión Documental</w:t>
            </w:r>
          </w:p>
        </w:tc>
        <w:tc>
          <w:tcPr>
            <w:tcW w:w="137" w:type="pct"/>
            <w:tcBorders>
              <w:top w:val="nil"/>
              <w:left w:val="nil"/>
              <w:bottom w:val="single" w:sz="4" w:space="0" w:color="auto"/>
              <w:right w:val="single" w:sz="4" w:space="0" w:color="auto"/>
            </w:tcBorders>
            <w:shd w:val="clear" w:color="auto" w:fill="FFFFFF"/>
            <w:vAlign w:val="center"/>
            <w:hideMark/>
          </w:tcPr>
          <w:p w14:paraId="23B51D7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637738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48580F6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554E5D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55037FF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w:t>
            </w:r>
          </w:p>
        </w:tc>
        <w:tc>
          <w:tcPr>
            <w:tcW w:w="245" w:type="pct"/>
            <w:tcBorders>
              <w:top w:val="nil"/>
              <w:left w:val="nil"/>
              <w:bottom w:val="single" w:sz="4" w:space="0" w:color="auto"/>
              <w:right w:val="single" w:sz="4" w:space="0" w:color="auto"/>
            </w:tcBorders>
            <w:shd w:val="clear" w:color="auto" w:fill="FFFFFF"/>
            <w:vAlign w:val="center"/>
            <w:hideMark/>
          </w:tcPr>
          <w:p w14:paraId="02510C9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7A5B9E0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7C9F80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0A3C85E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EE9973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25B81A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B88FD7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1170A15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8EB2C2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610A877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6BFB1D1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1B98052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20A5E2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52CA750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BF8613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42B736E1"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3</w:t>
            </w:r>
          </w:p>
        </w:tc>
        <w:tc>
          <w:tcPr>
            <w:tcW w:w="245" w:type="pct"/>
            <w:tcBorders>
              <w:top w:val="nil"/>
              <w:left w:val="nil"/>
              <w:bottom w:val="single" w:sz="4" w:space="0" w:color="auto"/>
              <w:right w:val="single" w:sz="4" w:space="0" w:color="auto"/>
            </w:tcBorders>
            <w:shd w:val="clear" w:color="auto" w:fill="FFFFFF"/>
            <w:vAlign w:val="center"/>
            <w:hideMark/>
          </w:tcPr>
          <w:p w14:paraId="09C127CA"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0</w:t>
            </w:r>
          </w:p>
        </w:tc>
      </w:tr>
      <w:tr w:rsidR="001B0236" w:rsidRPr="001B0236" w14:paraId="151C9ADD" w14:textId="77777777" w:rsidTr="00EA326A">
        <w:trPr>
          <w:trHeight w:val="480"/>
        </w:trPr>
        <w:tc>
          <w:tcPr>
            <w:tcW w:w="94" w:type="pct"/>
            <w:noWrap/>
            <w:vAlign w:val="bottom"/>
            <w:hideMark/>
          </w:tcPr>
          <w:p w14:paraId="35742773" w14:textId="77777777" w:rsidR="00EC5810" w:rsidRPr="001B0236" w:rsidRDefault="00EC5810" w:rsidP="001B0236">
            <w:pPr>
              <w:rPr>
                <w:b/>
                <w:bCs/>
                <w:sz w:val="22"/>
                <w:szCs w:val="22"/>
                <w:lang w:val="es-CR" w:eastAsia="es-CR"/>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441A3467" w14:textId="77777777" w:rsidR="00EC5810" w:rsidRPr="001B0236" w:rsidRDefault="00EC5810" w:rsidP="001B0236">
            <w:pPr>
              <w:suppressAutoHyphens w:val="0"/>
              <w:jc w:val="center"/>
              <w:rPr>
                <w:i/>
                <w:iCs/>
                <w:sz w:val="22"/>
                <w:szCs w:val="22"/>
                <w:lang w:val="es-CR" w:eastAsia="es-CR"/>
              </w:rPr>
            </w:pPr>
            <w:r w:rsidRPr="001B0236">
              <w:rPr>
                <w:i/>
                <w:iCs/>
                <w:sz w:val="22"/>
                <w:szCs w:val="22"/>
                <w:lang w:val="es-CR" w:eastAsia="es-CR"/>
              </w:rPr>
              <w:t>Unidad de Sistemas de Procesos Administrativos</w:t>
            </w:r>
          </w:p>
        </w:tc>
        <w:tc>
          <w:tcPr>
            <w:tcW w:w="137" w:type="pct"/>
            <w:tcBorders>
              <w:top w:val="nil"/>
              <w:left w:val="nil"/>
              <w:bottom w:val="single" w:sz="4" w:space="0" w:color="auto"/>
              <w:right w:val="single" w:sz="4" w:space="0" w:color="auto"/>
            </w:tcBorders>
            <w:shd w:val="clear" w:color="auto" w:fill="FFFFFF"/>
            <w:vAlign w:val="center"/>
            <w:hideMark/>
          </w:tcPr>
          <w:p w14:paraId="3C59342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53282C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3DCEDDA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419808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2165358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245" w:type="pct"/>
            <w:tcBorders>
              <w:top w:val="nil"/>
              <w:left w:val="nil"/>
              <w:bottom w:val="single" w:sz="4" w:space="0" w:color="auto"/>
              <w:right w:val="single" w:sz="4" w:space="0" w:color="auto"/>
            </w:tcBorders>
            <w:shd w:val="clear" w:color="auto" w:fill="FFFFFF"/>
            <w:vAlign w:val="center"/>
            <w:hideMark/>
          </w:tcPr>
          <w:p w14:paraId="42C35E8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5C0D21E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EDA66B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1BA4805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10DC19B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66D35D5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55B0C6F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9CDF54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6D4889A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12D691A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C9FA65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23BD213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9AEF02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373FC71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4C646D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6597FBB2"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4</w:t>
            </w:r>
          </w:p>
        </w:tc>
        <w:tc>
          <w:tcPr>
            <w:tcW w:w="245" w:type="pct"/>
            <w:tcBorders>
              <w:top w:val="nil"/>
              <w:left w:val="nil"/>
              <w:bottom w:val="single" w:sz="4" w:space="0" w:color="auto"/>
              <w:right w:val="single" w:sz="4" w:space="0" w:color="auto"/>
            </w:tcBorders>
            <w:shd w:val="clear" w:color="auto" w:fill="FFFFFF"/>
            <w:vAlign w:val="center"/>
            <w:hideMark/>
          </w:tcPr>
          <w:p w14:paraId="129FBCD9"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0</w:t>
            </w:r>
          </w:p>
        </w:tc>
      </w:tr>
      <w:tr w:rsidR="001B0236" w:rsidRPr="001B0236" w14:paraId="1F122D30" w14:textId="77777777" w:rsidTr="00EA326A">
        <w:trPr>
          <w:trHeight w:val="290"/>
        </w:trPr>
        <w:tc>
          <w:tcPr>
            <w:tcW w:w="94" w:type="pct"/>
            <w:noWrap/>
            <w:vAlign w:val="bottom"/>
            <w:hideMark/>
          </w:tcPr>
          <w:p w14:paraId="056DD573" w14:textId="77777777" w:rsidR="00EC5810" w:rsidRPr="001B0236" w:rsidRDefault="00EC5810" w:rsidP="001B0236">
            <w:pPr>
              <w:rPr>
                <w:b/>
                <w:bCs/>
                <w:sz w:val="22"/>
                <w:szCs w:val="22"/>
                <w:lang w:val="es-CR" w:eastAsia="es-CR"/>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61A242FD" w14:textId="77777777" w:rsidR="00EC5810" w:rsidRPr="001B0236" w:rsidRDefault="00EC5810" w:rsidP="001B0236">
            <w:pPr>
              <w:suppressAutoHyphens w:val="0"/>
              <w:jc w:val="center"/>
              <w:rPr>
                <w:i/>
                <w:iCs/>
                <w:sz w:val="22"/>
                <w:szCs w:val="22"/>
                <w:lang w:val="es-CR" w:eastAsia="es-CR"/>
              </w:rPr>
            </w:pPr>
            <w:r w:rsidRPr="001B0236">
              <w:rPr>
                <w:i/>
                <w:iCs/>
                <w:sz w:val="22"/>
                <w:szCs w:val="22"/>
                <w:lang w:val="es-CR" w:eastAsia="es-CR"/>
              </w:rPr>
              <w:t>Sistema de Depósitos Judiciales</w:t>
            </w:r>
          </w:p>
        </w:tc>
        <w:tc>
          <w:tcPr>
            <w:tcW w:w="137" w:type="pct"/>
            <w:tcBorders>
              <w:top w:val="nil"/>
              <w:left w:val="nil"/>
              <w:bottom w:val="single" w:sz="4" w:space="0" w:color="auto"/>
              <w:right w:val="single" w:sz="4" w:space="0" w:color="auto"/>
            </w:tcBorders>
            <w:shd w:val="clear" w:color="auto" w:fill="FFFFFF"/>
            <w:vAlign w:val="center"/>
            <w:hideMark/>
          </w:tcPr>
          <w:p w14:paraId="28F0D62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A55564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6DB20F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F8D127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7209BAE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A5392F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733B164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CD2934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55" w:type="pct"/>
            <w:tcBorders>
              <w:top w:val="nil"/>
              <w:left w:val="nil"/>
              <w:bottom w:val="single" w:sz="4" w:space="0" w:color="auto"/>
              <w:right w:val="single" w:sz="4" w:space="0" w:color="auto"/>
            </w:tcBorders>
            <w:shd w:val="clear" w:color="auto" w:fill="FFFFFF"/>
            <w:vAlign w:val="center"/>
            <w:hideMark/>
          </w:tcPr>
          <w:p w14:paraId="756A1EB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245" w:type="pct"/>
            <w:tcBorders>
              <w:top w:val="nil"/>
              <w:left w:val="nil"/>
              <w:bottom w:val="single" w:sz="4" w:space="0" w:color="auto"/>
              <w:right w:val="single" w:sz="4" w:space="0" w:color="auto"/>
            </w:tcBorders>
            <w:shd w:val="clear" w:color="auto" w:fill="FFFFFF"/>
            <w:vAlign w:val="center"/>
            <w:hideMark/>
          </w:tcPr>
          <w:p w14:paraId="0329CE6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5DF9FE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1F05548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2A87BAA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410275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6AC2989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6658E9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411CCCC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08E849B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52614C3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9B4FC0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2F352E33"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1</w:t>
            </w:r>
          </w:p>
        </w:tc>
        <w:tc>
          <w:tcPr>
            <w:tcW w:w="245" w:type="pct"/>
            <w:tcBorders>
              <w:top w:val="nil"/>
              <w:left w:val="nil"/>
              <w:bottom w:val="single" w:sz="4" w:space="0" w:color="auto"/>
              <w:right w:val="single" w:sz="4" w:space="0" w:color="auto"/>
            </w:tcBorders>
            <w:shd w:val="clear" w:color="auto" w:fill="FFFFFF"/>
            <w:vAlign w:val="center"/>
            <w:hideMark/>
          </w:tcPr>
          <w:p w14:paraId="263A2109"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1</w:t>
            </w:r>
          </w:p>
        </w:tc>
      </w:tr>
      <w:tr w:rsidR="001B0236" w:rsidRPr="001B0236" w14:paraId="20905D71" w14:textId="77777777" w:rsidTr="00EA326A">
        <w:trPr>
          <w:trHeight w:val="450"/>
        </w:trPr>
        <w:tc>
          <w:tcPr>
            <w:tcW w:w="94" w:type="pct"/>
            <w:noWrap/>
            <w:vAlign w:val="bottom"/>
            <w:hideMark/>
          </w:tcPr>
          <w:p w14:paraId="175C58E4" w14:textId="77777777" w:rsidR="00EC5810" w:rsidRPr="001B0236" w:rsidRDefault="00EC5810" w:rsidP="001B0236">
            <w:pPr>
              <w:rPr>
                <w:b/>
                <w:bCs/>
                <w:sz w:val="22"/>
                <w:szCs w:val="22"/>
                <w:lang w:val="es-CR" w:eastAsia="es-CR"/>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4CCADD1F" w14:textId="77777777" w:rsidR="00EC5810" w:rsidRPr="001B0236" w:rsidRDefault="00EC5810" w:rsidP="001B0236">
            <w:pPr>
              <w:suppressAutoHyphens w:val="0"/>
              <w:jc w:val="center"/>
              <w:rPr>
                <w:i/>
                <w:iCs/>
                <w:sz w:val="22"/>
                <w:szCs w:val="22"/>
                <w:lang w:val="es-CR" w:eastAsia="es-CR"/>
              </w:rPr>
            </w:pPr>
            <w:r w:rsidRPr="001B0236">
              <w:rPr>
                <w:i/>
                <w:iCs/>
                <w:sz w:val="22"/>
                <w:szCs w:val="22"/>
                <w:lang w:val="es-CR" w:eastAsia="es-CR"/>
              </w:rPr>
              <w:t>Portal de Servicios del Poder Judicial y Nexus.PJ</w:t>
            </w:r>
          </w:p>
        </w:tc>
        <w:tc>
          <w:tcPr>
            <w:tcW w:w="137" w:type="pct"/>
            <w:tcBorders>
              <w:top w:val="nil"/>
              <w:left w:val="nil"/>
              <w:bottom w:val="single" w:sz="4" w:space="0" w:color="auto"/>
              <w:right w:val="single" w:sz="4" w:space="0" w:color="auto"/>
            </w:tcBorders>
            <w:shd w:val="clear" w:color="auto" w:fill="FFFFFF"/>
            <w:vAlign w:val="center"/>
            <w:hideMark/>
          </w:tcPr>
          <w:p w14:paraId="1D91D43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E880A2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43FADD9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0A13350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1DE64B9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6EE0DD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15949C0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5</w:t>
            </w:r>
          </w:p>
        </w:tc>
        <w:tc>
          <w:tcPr>
            <w:tcW w:w="245" w:type="pct"/>
            <w:tcBorders>
              <w:top w:val="nil"/>
              <w:left w:val="nil"/>
              <w:bottom w:val="single" w:sz="4" w:space="0" w:color="auto"/>
              <w:right w:val="single" w:sz="4" w:space="0" w:color="auto"/>
            </w:tcBorders>
            <w:shd w:val="clear" w:color="auto" w:fill="FFFFFF"/>
            <w:vAlign w:val="center"/>
            <w:hideMark/>
          </w:tcPr>
          <w:p w14:paraId="0131E27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155" w:type="pct"/>
            <w:tcBorders>
              <w:top w:val="nil"/>
              <w:left w:val="nil"/>
              <w:bottom w:val="single" w:sz="4" w:space="0" w:color="auto"/>
              <w:right w:val="single" w:sz="4" w:space="0" w:color="auto"/>
            </w:tcBorders>
            <w:shd w:val="clear" w:color="auto" w:fill="FFFFFF"/>
            <w:vAlign w:val="center"/>
            <w:hideMark/>
          </w:tcPr>
          <w:p w14:paraId="71C93AE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245" w:type="pct"/>
            <w:tcBorders>
              <w:top w:val="nil"/>
              <w:left w:val="nil"/>
              <w:bottom w:val="single" w:sz="4" w:space="0" w:color="auto"/>
              <w:right w:val="single" w:sz="4" w:space="0" w:color="auto"/>
            </w:tcBorders>
            <w:shd w:val="clear" w:color="auto" w:fill="FFFFFF"/>
            <w:vAlign w:val="center"/>
            <w:hideMark/>
          </w:tcPr>
          <w:p w14:paraId="4FE69E8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5D5D170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5749744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37FDE67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27F189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00DECC3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E4C594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5208EA3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B0DBF4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1970FB3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1E6130D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119B57C3"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7</w:t>
            </w:r>
          </w:p>
        </w:tc>
        <w:tc>
          <w:tcPr>
            <w:tcW w:w="245" w:type="pct"/>
            <w:tcBorders>
              <w:top w:val="nil"/>
              <w:left w:val="nil"/>
              <w:bottom w:val="single" w:sz="4" w:space="0" w:color="auto"/>
              <w:right w:val="single" w:sz="4" w:space="0" w:color="auto"/>
            </w:tcBorders>
            <w:shd w:val="clear" w:color="auto" w:fill="FFFFFF"/>
            <w:vAlign w:val="center"/>
            <w:hideMark/>
          </w:tcPr>
          <w:p w14:paraId="0F829B66"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2</w:t>
            </w:r>
          </w:p>
        </w:tc>
      </w:tr>
      <w:tr w:rsidR="001B0236" w:rsidRPr="001B0236" w14:paraId="3D0033FE" w14:textId="77777777" w:rsidTr="00EA326A">
        <w:trPr>
          <w:trHeight w:val="430"/>
        </w:trPr>
        <w:tc>
          <w:tcPr>
            <w:tcW w:w="94" w:type="pct"/>
            <w:noWrap/>
            <w:vAlign w:val="bottom"/>
            <w:hideMark/>
          </w:tcPr>
          <w:p w14:paraId="5D5D732B" w14:textId="77777777" w:rsidR="00EC5810" w:rsidRPr="001B0236" w:rsidRDefault="00EC5810" w:rsidP="001B0236">
            <w:pPr>
              <w:rPr>
                <w:b/>
                <w:bCs/>
                <w:sz w:val="22"/>
                <w:szCs w:val="22"/>
                <w:lang w:val="es-CR" w:eastAsia="es-CR"/>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65181E86" w14:textId="77777777" w:rsidR="00EC5810" w:rsidRPr="001B0236" w:rsidRDefault="00EC5810" w:rsidP="001B0236">
            <w:pPr>
              <w:suppressAutoHyphens w:val="0"/>
              <w:jc w:val="center"/>
              <w:rPr>
                <w:i/>
                <w:iCs/>
                <w:sz w:val="22"/>
                <w:szCs w:val="22"/>
                <w:lang w:val="es-CR" w:eastAsia="es-CR"/>
              </w:rPr>
            </w:pPr>
            <w:r w:rsidRPr="001B0236">
              <w:rPr>
                <w:i/>
                <w:iCs/>
                <w:sz w:val="22"/>
                <w:szCs w:val="22"/>
                <w:lang w:val="es-CR" w:eastAsia="es-CR"/>
              </w:rPr>
              <w:t>Sistemas de Servicios al Ciudadano SACEJ, SOAP, SICE</w:t>
            </w:r>
          </w:p>
        </w:tc>
        <w:tc>
          <w:tcPr>
            <w:tcW w:w="137" w:type="pct"/>
            <w:tcBorders>
              <w:top w:val="nil"/>
              <w:left w:val="nil"/>
              <w:bottom w:val="single" w:sz="4" w:space="0" w:color="auto"/>
              <w:right w:val="single" w:sz="4" w:space="0" w:color="auto"/>
            </w:tcBorders>
            <w:shd w:val="clear" w:color="auto" w:fill="FFFFFF"/>
            <w:vAlign w:val="center"/>
            <w:hideMark/>
          </w:tcPr>
          <w:p w14:paraId="6957D5B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69AEC1E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052388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1D504D7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2CB7C82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1878EA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6877DBB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5</w:t>
            </w:r>
          </w:p>
        </w:tc>
        <w:tc>
          <w:tcPr>
            <w:tcW w:w="245" w:type="pct"/>
            <w:tcBorders>
              <w:top w:val="nil"/>
              <w:left w:val="nil"/>
              <w:bottom w:val="single" w:sz="4" w:space="0" w:color="auto"/>
              <w:right w:val="single" w:sz="4" w:space="0" w:color="auto"/>
            </w:tcBorders>
            <w:shd w:val="clear" w:color="auto" w:fill="FFFFFF"/>
            <w:vAlign w:val="center"/>
            <w:hideMark/>
          </w:tcPr>
          <w:p w14:paraId="5934761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4CA300D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463D93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2591447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50FD2EA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1BF37BD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66E278F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194671D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E8B33F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D54FD7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08CB8A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195241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0196EB3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15C96017"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5</w:t>
            </w:r>
          </w:p>
        </w:tc>
        <w:tc>
          <w:tcPr>
            <w:tcW w:w="245" w:type="pct"/>
            <w:tcBorders>
              <w:top w:val="nil"/>
              <w:left w:val="nil"/>
              <w:bottom w:val="single" w:sz="4" w:space="0" w:color="auto"/>
              <w:right w:val="single" w:sz="4" w:space="0" w:color="auto"/>
            </w:tcBorders>
            <w:shd w:val="clear" w:color="auto" w:fill="FFFFFF"/>
            <w:vAlign w:val="center"/>
            <w:hideMark/>
          </w:tcPr>
          <w:p w14:paraId="6978090D"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0</w:t>
            </w:r>
          </w:p>
        </w:tc>
      </w:tr>
      <w:tr w:rsidR="001B0236" w:rsidRPr="001B0236" w14:paraId="772A5B80" w14:textId="77777777" w:rsidTr="00EA326A">
        <w:trPr>
          <w:trHeight w:val="420"/>
        </w:trPr>
        <w:tc>
          <w:tcPr>
            <w:tcW w:w="94" w:type="pct"/>
            <w:noWrap/>
            <w:vAlign w:val="bottom"/>
            <w:hideMark/>
          </w:tcPr>
          <w:p w14:paraId="4BD76799" w14:textId="77777777" w:rsidR="00EC5810" w:rsidRPr="001B0236" w:rsidRDefault="00EC5810" w:rsidP="001B0236">
            <w:pPr>
              <w:rPr>
                <w:b/>
                <w:bCs/>
                <w:sz w:val="22"/>
                <w:szCs w:val="22"/>
                <w:lang w:val="es-CR" w:eastAsia="es-CR"/>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21AE27A2" w14:textId="77777777" w:rsidR="00EC5810" w:rsidRPr="001B0236" w:rsidRDefault="00EC5810" w:rsidP="001B0236">
            <w:pPr>
              <w:suppressAutoHyphens w:val="0"/>
              <w:jc w:val="center"/>
              <w:rPr>
                <w:i/>
                <w:iCs/>
                <w:sz w:val="22"/>
                <w:szCs w:val="22"/>
                <w:lang w:val="es-CR" w:eastAsia="es-CR"/>
              </w:rPr>
            </w:pPr>
            <w:r w:rsidRPr="001B0236">
              <w:rPr>
                <w:i/>
                <w:iCs/>
                <w:sz w:val="22"/>
                <w:szCs w:val="22"/>
                <w:lang w:val="es-CR" w:eastAsia="es-CR"/>
              </w:rPr>
              <w:t>Sistemas de Formulación y Ejecución Presupuestaria.</w:t>
            </w:r>
          </w:p>
        </w:tc>
        <w:tc>
          <w:tcPr>
            <w:tcW w:w="137" w:type="pct"/>
            <w:tcBorders>
              <w:top w:val="nil"/>
              <w:left w:val="nil"/>
              <w:bottom w:val="single" w:sz="4" w:space="0" w:color="auto"/>
              <w:right w:val="single" w:sz="4" w:space="0" w:color="auto"/>
            </w:tcBorders>
            <w:shd w:val="clear" w:color="auto" w:fill="FFFFFF"/>
            <w:vAlign w:val="center"/>
            <w:hideMark/>
          </w:tcPr>
          <w:p w14:paraId="31333D8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15CC4F6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5A0F7A8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1EDBC7B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708A507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053D9E8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27F85F6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245" w:type="pct"/>
            <w:tcBorders>
              <w:top w:val="nil"/>
              <w:left w:val="nil"/>
              <w:bottom w:val="single" w:sz="4" w:space="0" w:color="auto"/>
              <w:right w:val="single" w:sz="4" w:space="0" w:color="auto"/>
            </w:tcBorders>
            <w:shd w:val="clear" w:color="auto" w:fill="FFFFFF"/>
            <w:vAlign w:val="center"/>
            <w:hideMark/>
          </w:tcPr>
          <w:p w14:paraId="7E71375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155" w:type="pct"/>
            <w:tcBorders>
              <w:top w:val="nil"/>
              <w:left w:val="nil"/>
              <w:bottom w:val="single" w:sz="4" w:space="0" w:color="auto"/>
              <w:right w:val="single" w:sz="4" w:space="0" w:color="auto"/>
            </w:tcBorders>
            <w:shd w:val="clear" w:color="auto" w:fill="FFFFFF"/>
            <w:vAlign w:val="center"/>
            <w:hideMark/>
          </w:tcPr>
          <w:p w14:paraId="586478D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245" w:type="pct"/>
            <w:tcBorders>
              <w:top w:val="nil"/>
              <w:left w:val="nil"/>
              <w:bottom w:val="single" w:sz="4" w:space="0" w:color="auto"/>
              <w:right w:val="single" w:sz="4" w:space="0" w:color="auto"/>
            </w:tcBorders>
            <w:shd w:val="clear" w:color="auto" w:fill="FFFFFF"/>
            <w:vAlign w:val="center"/>
            <w:hideMark/>
          </w:tcPr>
          <w:p w14:paraId="217CBC8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38" w:type="pct"/>
            <w:tcBorders>
              <w:top w:val="nil"/>
              <w:left w:val="nil"/>
              <w:bottom w:val="single" w:sz="4" w:space="0" w:color="auto"/>
              <w:right w:val="single" w:sz="4" w:space="0" w:color="auto"/>
            </w:tcBorders>
            <w:shd w:val="clear" w:color="auto" w:fill="FFFFFF"/>
            <w:vAlign w:val="center"/>
            <w:hideMark/>
          </w:tcPr>
          <w:p w14:paraId="49595A8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03F23AC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EC54F9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28C0EC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021FD2E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19EB472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2149AF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1B89449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C18B59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5AFC055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11653179"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5</w:t>
            </w:r>
          </w:p>
        </w:tc>
        <w:tc>
          <w:tcPr>
            <w:tcW w:w="245" w:type="pct"/>
            <w:tcBorders>
              <w:top w:val="nil"/>
              <w:left w:val="nil"/>
              <w:bottom w:val="single" w:sz="4" w:space="0" w:color="auto"/>
              <w:right w:val="single" w:sz="4" w:space="0" w:color="auto"/>
            </w:tcBorders>
            <w:shd w:val="clear" w:color="auto" w:fill="FFFFFF"/>
            <w:vAlign w:val="center"/>
            <w:hideMark/>
          </w:tcPr>
          <w:p w14:paraId="7227AD2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3</w:t>
            </w:r>
          </w:p>
        </w:tc>
      </w:tr>
      <w:tr w:rsidR="001B0236" w:rsidRPr="001B0236" w14:paraId="6F9BD798" w14:textId="77777777" w:rsidTr="00EA326A">
        <w:trPr>
          <w:trHeight w:val="630"/>
        </w:trPr>
        <w:tc>
          <w:tcPr>
            <w:tcW w:w="94" w:type="pct"/>
            <w:noWrap/>
            <w:vAlign w:val="bottom"/>
            <w:hideMark/>
          </w:tcPr>
          <w:p w14:paraId="2F052F78" w14:textId="77777777" w:rsidR="00EC5810" w:rsidRPr="001B0236" w:rsidRDefault="00EC5810" w:rsidP="001B0236">
            <w:pPr>
              <w:rPr>
                <w:b/>
                <w:bCs/>
                <w:sz w:val="22"/>
                <w:szCs w:val="22"/>
                <w:lang w:val="es-CR" w:eastAsia="es-CR"/>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74FACCB5" w14:textId="77777777" w:rsidR="00EC5810" w:rsidRPr="001B0236" w:rsidRDefault="00EC5810" w:rsidP="001B0236">
            <w:pPr>
              <w:suppressAutoHyphens w:val="0"/>
              <w:jc w:val="center"/>
              <w:rPr>
                <w:i/>
                <w:iCs/>
                <w:sz w:val="22"/>
                <w:szCs w:val="22"/>
                <w:lang w:val="es-CR" w:eastAsia="es-CR"/>
              </w:rPr>
            </w:pPr>
            <w:r w:rsidRPr="001B0236">
              <w:rPr>
                <w:i/>
                <w:iCs/>
                <w:sz w:val="22"/>
                <w:szCs w:val="22"/>
                <w:lang w:val="es-CR" w:eastAsia="es-CR"/>
              </w:rPr>
              <w:t>Sistema Contable del PJ y Sistema del Fondo de Jubilaciones y Pensiones del PJ.</w:t>
            </w:r>
          </w:p>
        </w:tc>
        <w:tc>
          <w:tcPr>
            <w:tcW w:w="137" w:type="pct"/>
            <w:tcBorders>
              <w:top w:val="nil"/>
              <w:left w:val="nil"/>
              <w:bottom w:val="single" w:sz="4" w:space="0" w:color="auto"/>
              <w:right w:val="single" w:sz="4" w:space="0" w:color="auto"/>
            </w:tcBorders>
            <w:shd w:val="clear" w:color="auto" w:fill="FFFFFF"/>
            <w:vAlign w:val="center"/>
            <w:hideMark/>
          </w:tcPr>
          <w:p w14:paraId="548C2BD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07AF37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27DB92B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D9973C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72FBF46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6DB31F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6217920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245" w:type="pct"/>
            <w:tcBorders>
              <w:top w:val="nil"/>
              <w:left w:val="nil"/>
              <w:bottom w:val="single" w:sz="4" w:space="0" w:color="auto"/>
              <w:right w:val="single" w:sz="4" w:space="0" w:color="auto"/>
            </w:tcBorders>
            <w:shd w:val="clear" w:color="auto" w:fill="FFFFFF"/>
            <w:vAlign w:val="center"/>
            <w:hideMark/>
          </w:tcPr>
          <w:p w14:paraId="3D4A58E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68419CD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245" w:type="pct"/>
            <w:tcBorders>
              <w:top w:val="nil"/>
              <w:left w:val="nil"/>
              <w:bottom w:val="single" w:sz="4" w:space="0" w:color="auto"/>
              <w:right w:val="single" w:sz="4" w:space="0" w:color="auto"/>
            </w:tcBorders>
            <w:shd w:val="clear" w:color="auto" w:fill="FFFFFF"/>
            <w:vAlign w:val="center"/>
            <w:hideMark/>
          </w:tcPr>
          <w:p w14:paraId="382BA94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E0A885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51E947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31320E5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685DF91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82A22D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0386E45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68F21EB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B9229A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2154C23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BAB639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091866C2"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2</w:t>
            </w:r>
          </w:p>
        </w:tc>
        <w:tc>
          <w:tcPr>
            <w:tcW w:w="245" w:type="pct"/>
            <w:tcBorders>
              <w:top w:val="nil"/>
              <w:left w:val="nil"/>
              <w:bottom w:val="single" w:sz="4" w:space="0" w:color="auto"/>
              <w:right w:val="single" w:sz="4" w:space="0" w:color="auto"/>
            </w:tcBorders>
            <w:shd w:val="clear" w:color="auto" w:fill="FFFFFF"/>
            <w:vAlign w:val="center"/>
            <w:hideMark/>
          </w:tcPr>
          <w:p w14:paraId="082ADE39"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0</w:t>
            </w:r>
          </w:p>
        </w:tc>
      </w:tr>
      <w:tr w:rsidR="001B0236" w:rsidRPr="001B0236" w14:paraId="393FDF22" w14:textId="77777777" w:rsidTr="00EA326A">
        <w:trPr>
          <w:trHeight w:val="290"/>
        </w:trPr>
        <w:tc>
          <w:tcPr>
            <w:tcW w:w="94" w:type="pct"/>
            <w:noWrap/>
            <w:vAlign w:val="bottom"/>
            <w:hideMark/>
          </w:tcPr>
          <w:p w14:paraId="48AAC679" w14:textId="77777777" w:rsidR="00EC5810" w:rsidRPr="001B0236" w:rsidRDefault="00EC5810" w:rsidP="001B0236">
            <w:pPr>
              <w:rPr>
                <w:b/>
                <w:bCs/>
                <w:sz w:val="22"/>
                <w:szCs w:val="22"/>
                <w:lang w:val="es-CR" w:eastAsia="es-CR"/>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5A8CEB4B" w14:textId="77777777" w:rsidR="00EC5810" w:rsidRPr="001B0236" w:rsidRDefault="00EC5810" w:rsidP="001B0236">
            <w:pPr>
              <w:suppressAutoHyphens w:val="0"/>
              <w:jc w:val="center"/>
              <w:rPr>
                <w:i/>
                <w:iCs/>
                <w:sz w:val="22"/>
                <w:szCs w:val="22"/>
                <w:lang w:val="es-CR" w:eastAsia="es-CR"/>
              </w:rPr>
            </w:pPr>
            <w:r w:rsidRPr="001B0236">
              <w:rPr>
                <w:i/>
                <w:iCs/>
                <w:sz w:val="22"/>
                <w:szCs w:val="22"/>
                <w:lang w:val="es-CR" w:eastAsia="es-CR"/>
              </w:rPr>
              <w:t>Sistemas de Gestión Humana.</w:t>
            </w:r>
          </w:p>
        </w:tc>
        <w:tc>
          <w:tcPr>
            <w:tcW w:w="137" w:type="pct"/>
            <w:tcBorders>
              <w:top w:val="nil"/>
              <w:left w:val="nil"/>
              <w:bottom w:val="single" w:sz="4" w:space="0" w:color="auto"/>
              <w:right w:val="single" w:sz="4" w:space="0" w:color="auto"/>
            </w:tcBorders>
            <w:shd w:val="clear" w:color="auto" w:fill="FFFFFF"/>
            <w:vAlign w:val="center"/>
            <w:hideMark/>
          </w:tcPr>
          <w:p w14:paraId="6B2B863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FC7FFD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36AF70B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0383F59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7870BAC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17B95A5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3CCBF94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245" w:type="pct"/>
            <w:tcBorders>
              <w:top w:val="nil"/>
              <w:left w:val="nil"/>
              <w:bottom w:val="single" w:sz="4" w:space="0" w:color="auto"/>
              <w:right w:val="single" w:sz="4" w:space="0" w:color="auto"/>
            </w:tcBorders>
            <w:shd w:val="clear" w:color="auto" w:fill="FFFFFF"/>
            <w:vAlign w:val="center"/>
            <w:hideMark/>
          </w:tcPr>
          <w:p w14:paraId="7825DBD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155" w:type="pct"/>
            <w:tcBorders>
              <w:top w:val="nil"/>
              <w:left w:val="nil"/>
              <w:bottom w:val="single" w:sz="4" w:space="0" w:color="auto"/>
              <w:right w:val="single" w:sz="4" w:space="0" w:color="auto"/>
            </w:tcBorders>
            <w:shd w:val="clear" w:color="auto" w:fill="FFFFFF"/>
            <w:vAlign w:val="center"/>
            <w:hideMark/>
          </w:tcPr>
          <w:p w14:paraId="5F6F03B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0EF84F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3FCDA62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F6B90D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6C9F5E5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8F232B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3E8FDEC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063869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52FFF9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D6D136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6C8F393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D925C5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02EDC83C"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2</w:t>
            </w:r>
          </w:p>
        </w:tc>
        <w:tc>
          <w:tcPr>
            <w:tcW w:w="245" w:type="pct"/>
            <w:tcBorders>
              <w:top w:val="nil"/>
              <w:left w:val="nil"/>
              <w:bottom w:val="single" w:sz="4" w:space="0" w:color="auto"/>
              <w:right w:val="single" w:sz="4" w:space="0" w:color="auto"/>
            </w:tcBorders>
            <w:shd w:val="clear" w:color="auto" w:fill="FFFFFF"/>
            <w:vAlign w:val="center"/>
            <w:hideMark/>
          </w:tcPr>
          <w:p w14:paraId="7727499C"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2</w:t>
            </w:r>
          </w:p>
        </w:tc>
      </w:tr>
      <w:tr w:rsidR="001B0236" w:rsidRPr="001B0236" w14:paraId="491BA407" w14:textId="77777777" w:rsidTr="00EA326A">
        <w:trPr>
          <w:trHeight w:val="840"/>
        </w:trPr>
        <w:tc>
          <w:tcPr>
            <w:tcW w:w="94" w:type="pct"/>
            <w:noWrap/>
            <w:vAlign w:val="bottom"/>
            <w:hideMark/>
          </w:tcPr>
          <w:p w14:paraId="625FF6B0" w14:textId="77777777" w:rsidR="00EC5810" w:rsidRPr="001B0236" w:rsidRDefault="00EC5810" w:rsidP="001B0236">
            <w:pPr>
              <w:rPr>
                <w:b/>
                <w:bCs/>
                <w:sz w:val="22"/>
                <w:szCs w:val="22"/>
                <w:lang w:val="es-CR" w:eastAsia="es-CR"/>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1687A7E4" w14:textId="77777777" w:rsidR="00EC5810" w:rsidRPr="001B0236" w:rsidRDefault="00EC5810" w:rsidP="001B0236">
            <w:pPr>
              <w:suppressAutoHyphens w:val="0"/>
              <w:jc w:val="center"/>
              <w:rPr>
                <w:i/>
                <w:iCs/>
                <w:sz w:val="22"/>
                <w:szCs w:val="22"/>
                <w:lang w:val="es-CR" w:eastAsia="es-CR"/>
              </w:rPr>
            </w:pPr>
            <w:r w:rsidRPr="001B0236">
              <w:rPr>
                <w:i/>
                <w:iCs/>
                <w:sz w:val="22"/>
                <w:szCs w:val="22"/>
                <w:lang w:val="es-CR" w:eastAsia="es-CR"/>
              </w:rPr>
              <w:t>Sistema Administrativos de Inversiones, Formulación Presupuestaria, PIN, Verificación Contractual.</w:t>
            </w:r>
          </w:p>
        </w:tc>
        <w:tc>
          <w:tcPr>
            <w:tcW w:w="137" w:type="pct"/>
            <w:tcBorders>
              <w:top w:val="nil"/>
              <w:left w:val="nil"/>
              <w:bottom w:val="single" w:sz="4" w:space="0" w:color="auto"/>
              <w:right w:val="single" w:sz="4" w:space="0" w:color="auto"/>
            </w:tcBorders>
            <w:shd w:val="clear" w:color="auto" w:fill="FFFFFF"/>
            <w:vAlign w:val="center"/>
            <w:hideMark/>
          </w:tcPr>
          <w:p w14:paraId="6D40832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5EF4919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6783061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88D298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4A7DCD1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5732EBE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5790443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5</w:t>
            </w:r>
          </w:p>
        </w:tc>
        <w:tc>
          <w:tcPr>
            <w:tcW w:w="245" w:type="pct"/>
            <w:tcBorders>
              <w:top w:val="nil"/>
              <w:left w:val="nil"/>
              <w:bottom w:val="single" w:sz="4" w:space="0" w:color="auto"/>
              <w:right w:val="single" w:sz="4" w:space="0" w:color="auto"/>
            </w:tcBorders>
            <w:shd w:val="clear" w:color="auto" w:fill="FFFFFF"/>
            <w:vAlign w:val="center"/>
            <w:hideMark/>
          </w:tcPr>
          <w:p w14:paraId="54951F1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77D7530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245" w:type="pct"/>
            <w:tcBorders>
              <w:top w:val="nil"/>
              <w:left w:val="nil"/>
              <w:bottom w:val="single" w:sz="4" w:space="0" w:color="auto"/>
              <w:right w:val="single" w:sz="4" w:space="0" w:color="auto"/>
            </w:tcBorders>
            <w:shd w:val="clear" w:color="auto" w:fill="FFFFFF"/>
            <w:vAlign w:val="center"/>
            <w:hideMark/>
          </w:tcPr>
          <w:p w14:paraId="1A9A30C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284E235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58AE099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27B3731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A526BB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36FBB7E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1CA0F7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6FC1766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6BE7D2E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3792325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EA238C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30681556"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6</w:t>
            </w:r>
          </w:p>
        </w:tc>
        <w:tc>
          <w:tcPr>
            <w:tcW w:w="245" w:type="pct"/>
            <w:tcBorders>
              <w:top w:val="nil"/>
              <w:left w:val="nil"/>
              <w:bottom w:val="single" w:sz="4" w:space="0" w:color="auto"/>
              <w:right w:val="single" w:sz="4" w:space="0" w:color="auto"/>
            </w:tcBorders>
            <w:shd w:val="clear" w:color="auto" w:fill="FFFFFF"/>
            <w:vAlign w:val="center"/>
            <w:hideMark/>
          </w:tcPr>
          <w:p w14:paraId="24075A30"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0</w:t>
            </w:r>
          </w:p>
        </w:tc>
      </w:tr>
      <w:tr w:rsidR="001B0236" w:rsidRPr="001B0236" w14:paraId="51949573" w14:textId="77777777" w:rsidTr="00EA326A">
        <w:trPr>
          <w:trHeight w:val="440"/>
        </w:trPr>
        <w:tc>
          <w:tcPr>
            <w:tcW w:w="698" w:type="pct"/>
            <w:gridSpan w:val="2"/>
            <w:tcBorders>
              <w:top w:val="single" w:sz="4" w:space="0" w:color="auto"/>
              <w:left w:val="single" w:sz="4" w:space="0" w:color="auto"/>
              <w:bottom w:val="single" w:sz="4" w:space="0" w:color="auto"/>
              <w:right w:val="single" w:sz="4" w:space="0" w:color="000000"/>
            </w:tcBorders>
            <w:vAlign w:val="center"/>
            <w:hideMark/>
          </w:tcPr>
          <w:p w14:paraId="44706A0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Subproceso de Sistemas Jurisdiccionales</w:t>
            </w:r>
          </w:p>
        </w:tc>
        <w:tc>
          <w:tcPr>
            <w:tcW w:w="137" w:type="pct"/>
            <w:tcBorders>
              <w:top w:val="nil"/>
              <w:left w:val="nil"/>
              <w:bottom w:val="single" w:sz="4" w:space="0" w:color="auto"/>
              <w:right w:val="single" w:sz="4" w:space="0" w:color="auto"/>
            </w:tcBorders>
            <w:shd w:val="clear" w:color="auto" w:fill="D9D9D9"/>
            <w:vAlign w:val="center"/>
            <w:hideMark/>
          </w:tcPr>
          <w:p w14:paraId="27A12F7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6DA6D1A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33C5E35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245" w:type="pct"/>
            <w:tcBorders>
              <w:top w:val="nil"/>
              <w:left w:val="nil"/>
              <w:bottom w:val="single" w:sz="4" w:space="0" w:color="auto"/>
              <w:right w:val="single" w:sz="4" w:space="0" w:color="auto"/>
            </w:tcBorders>
            <w:shd w:val="clear" w:color="auto" w:fill="D9D9D9"/>
            <w:vAlign w:val="center"/>
            <w:hideMark/>
          </w:tcPr>
          <w:p w14:paraId="49AE406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3CE9FFD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245" w:type="pct"/>
            <w:tcBorders>
              <w:top w:val="nil"/>
              <w:left w:val="nil"/>
              <w:bottom w:val="single" w:sz="4" w:space="0" w:color="auto"/>
              <w:right w:val="single" w:sz="4" w:space="0" w:color="auto"/>
            </w:tcBorders>
            <w:shd w:val="clear" w:color="auto" w:fill="D9D9D9"/>
            <w:vAlign w:val="center"/>
            <w:hideMark/>
          </w:tcPr>
          <w:p w14:paraId="7809CDE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2B2DD49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25</w:t>
            </w:r>
          </w:p>
        </w:tc>
        <w:tc>
          <w:tcPr>
            <w:tcW w:w="245" w:type="pct"/>
            <w:tcBorders>
              <w:top w:val="nil"/>
              <w:left w:val="nil"/>
              <w:bottom w:val="single" w:sz="4" w:space="0" w:color="auto"/>
              <w:right w:val="single" w:sz="4" w:space="0" w:color="auto"/>
            </w:tcBorders>
            <w:shd w:val="clear" w:color="auto" w:fill="D9D9D9"/>
            <w:vAlign w:val="center"/>
            <w:hideMark/>
          </w:tcPr>
          <w:p w14:paraId="18426AD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55" w:type="pct"/>
            <w:tcBorders>
              <w:top w:val="nil"/>
              <w:left w:val="nil"/>
              <w:bottom w:val="single" w:sz="4" w:space="0" w:color="auto"/>
              <w:right w:val="single" w:sz="4" w:space="0" w:color="auto"/>
            </w:tcBorders>
            <w:shd w:val="clear" w:color="auto" w:fill="D9D9D9"/>
            <w:vAlign w:val="center"/>
            <w:hideMark/>
          </w:tcPr>
          <w:p w14:paraId="470AACB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5</w:t>
            </w:r>
          </w:p>
        </w:tc>
        <w:tc>
          <w:tcPr>
            <w:tcW w:w="245" w:type="pct"/>
            <w:tcBorders>
              <w:top w:val="nil"/>
              <w:left w:val="nil"/>
              <w:bottom w:val="single" w:sz="4" w:space="0" w:color="auto"/>
              <w:right w:val="single" w:sz="4" w:space="0" w:color="auto"/>
            </w:tcBorders>
            <w:shd w:val="clear" w:color="auto" w:fill="D9D9D9"/>
            <w:vAlign w:val="center"/>
            <w:hideMark/>
          </w:tcPr>
          <w:p w14:paraId="7F90380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138" w:type="pct"/>
            <w:tcBorders>
              <w:top w:val="nil"/>
              <w:left w:val="nil"/>
              <w:bottom w:val="single" w:sz="4" w:space="0" w:color="auto"/>
              <w:right w:val="single" w:sz="4" w:space="0" w:color="auto"/>
            </w:tcBorders>
            <w:shd w:val="clear" w:color="auto" w:fill="D9D9D9"/>
            <w:vAlign w:val="center"/>
            <w:hideMark/>
          </w:tcPr>
          <w:p w14:paraId="5AC1443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4362171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38" w:type="pct"/>
            <w:tcBorders>
              <w:top w:val="nil"/>
              <w:left w:val="nil"/>
              <w:bottom w:val="single" w:sz="4" w:space="0" w:color="auto"/>
              <w:right w:val="single" w:sz="4" w:space="0" w:color="auto"/>
            </w:tcBorders>
            <w:shd w:val="clear" w:color="auto" w:fill="D9D9D9"/>
            <w:vAlign w:val="center"/>
            <w:hideMark/>
          </w:tcPr>
          <w:p w14:paraId="251CC0E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5B20EE7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19699DA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03D1052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04BE7C1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1AAB1B3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313F711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69E3032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44FBFF86"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36</w:t>
            </w:r>
          </w:p>
        </w:tc>
        <w:tc>
          <w:tcPr>
            <w:tcW w:w="245" w:type="pct"/>
            <w:tcBorders>
              <w:top w:val="nil"/>
              <w:left w:val="nil"/>
              <w:bottom w:val="single" w:sz="4" w:space="0" w:color="auto"/>
              <w:right w:val="single" w:sz="4" w:space="0" w:color="auto"/>
            </w:tcBorders>
            <w:shd w:val="clear" w:color="auto" w:fill="FFFFFF"/>
            <w:vAlign w:val="center"/>
            <w:hideMark/>
          </w:tcPr>
          <w:p w14:paraId="12869F29"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6</w:t>
            </w:r>
          </w:p>
        </w:tc>
      </w:tr>
      <w:tr w:rsidR="001B0236" w:rsidRPr="001B0236" w14:paraId="40570491" w14:textId="77777777" w:rsidTr="00EA326A">
        <w:trPr>
          <w:trHeight w:val="630"/>
        </w:trPr>
        <w:tc>
          <w:tcPr>
            <w:tcW w:w="94" w:type="pct"/>
            <w:noWrap/>
            <w:vAlign w:val="bottom"/>
            <w:hideMark/>
          </w:tcPr>
          <w:p w14:paraId="4C364766" w14:textId="77777777" w:rsidR="00EC5810" w:rsidRPr="001B0236" w:rsidRDefault="00EC5810" w:rsidP="001B0236">
            <w:pPr>
              <w:rPr>
                <w:b/>
                <w:bCs/>
                <w:sz w:val="22"/>
                <w:szCs w:val="22"/>
                <w:lang w:val="es-CR" w:eastAsia="es-CR"/>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595E001A" w14:textId="77777777" w:rsidR="00EC5810" w:rsidRPr="001B0236" w:rsidRDefault="00EC5810" w:rsidP="001B0236">
            <w:pPr>
              <w:suppressAutoHyphens w:val="0"/>
              <w:jc w:val="center"/>
              <w:rPr>
                <w:i/>
                <w:iCs/>
                <w:sz w:val="22"/>
                <w:szCs w:val="22"/>
                <w:lang w:val="es-CR" w:eastAsia="es-CR"/>
              </w:rPr>
            </w:pPr>
            <w:r w:rsidRPr="001B0236">
              <w:rPr>
                <w:i/>
                <w:iCs/>
                <w:sz w:val="22"/>
                <w:szCs w:val="22"/>
                <w:lang w:val="es-CR" w:eastAsia="es-CR"/>
              </w:rPr>
              <w:t>Unidad de Sistemas de Apoyo, oralidad, tramitación electrónica y servicios al ciudadano</w:t>
            </w:r>
          </w:p>
        </w:tc>
        <w:tc>
          <w:tcPr>
            <w:tcW w:w="137" w:type="pct"/>
            <w:tcBorders>
              <w:top w:val="nil"/>
              <w:left w:val="nil"/>
              <w:bottom w:val="single" w:sz="4" w:space="0" w:color="auto"/>
              <w:right w:val="single" w:sz="4" w:space="0" w:color="auto"/>
            </w:tcBorders>
            <w:shd w:val="clear" w:color="auto" w:fill="FFFFFF"/>
            <w:vAlign w:val="center"/>
            <w:hideMark/>
          </w:tcPr>
          <w:p w14:paraId="0636BC7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7CE7EA1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680CEA5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5287186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23BFC02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245" w:type="pct"/>
            <w:tcBorders>
              <w:top w:val="nil"/>
              <w:left w:val="nil"/>
              <w:bottom w:val="single" w:sz="4" w:space="0" w:color="auto"/>
              <w:right w:val="single" w:sz="4" w:space="0" w:color="auto"/>
            </w:tcBorders>
            <w:shd w:val="clear" w:color="auto" w:fill="FFFFFF"/>
            <w:vAlign w:val="center"/>
            <w:hideMark/>
          </w:tcPr>
          <w:p w14:paraId="0E3B230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0DBBD0B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11</w:t>
            </w:r>
          </w:p>
        </w:tc>
        <w:tc>
          <w:tcPr>
            <w:tcW w:w="245" w:type="pct"/>
            <w:tcBorders>
              <w:top w:val="nil"/>
              <w:left w:val="nil"/>
              <w:bottom w:val="single" w:sz="4" w:space="0" w:color="auto"/>
              <w:right w:val="single" w:sz="4" w:space="0" w:color="auto"/>
            </w:tcBorders>
            <w:shd w:val="clear" w:color="auto" w:fill="FFFFFF"/>
            <w:vAlign w:val="center"/>
            <w:hideMark/>
          </w:tcPr>
          <w:p w14:paraId="794291A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55" w:type="pct"/>
            <w:tcBorders>
              <w:top w:val="nil"/>
              <w:left w:val="nil"/>
              <w:bottom w:val="single" w:sz="4" w:space="0" w:color="auto"/>
              <w:right w:val="single" w:sz="4" w:space="0" w:color="auto"/>
            </w:tcBorders>
            <w:shd w:val="clear" w:color="auto" w:fill="FFFFFF"/>
            <w:vAlign w:val="center"/>
            <w:hideMark/>
          </w:tcPr>
          <w:p w14:paraId="09DBCFE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245" w:type="pct"/>
            <w:tcBorders>
              <w:top w:val="nil"/>
              <w:left w:val="nil"/>
              <w:bottom w:val="single" w:sz="4" w:space="0" w:color="auto"/>
              <w:right w:val="single" w:sz="4" w:space="0" w:color="auto"/>
            </w:tcBorders>
            <w:shd w:val="clear" w:color="auto" w:fill="FFFFFF"/>
            <w:vAlign w:val="center"/>
            <w:hideMark/>
          </w:tcPr>
          <w:p w14:paraId="50C4798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w:t>
            </w:r>
          </w:p>
        </w:tc>
        <w:tc>
          <w:tcPr>
            <w:tcW w:w="138" w:type="pct"/>
            <w:tcBorders>
              <w:top w:val="nil"/>
              <w:left w:val="nil"/>
              <w:bottom w:val="single" w:sz="4" w:space="0" w:color="auto"/>
              <w:right w:val="single" w:sz="4" w:space="0" w:color="auto"/>
            </w:tcBorders>
            <w:shd w:val="clear" w:color="auto" w:fill="FFFFFF"/>
            <w:vAlign w:val="center"/>
            <w:hideMark/>
          </w:tcPr>
          <w:p w14:paraId="1C78413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4C6A7B6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38" w:type="pct"/>
            <w:tcBorders>
              <w:top w:val="nil"/>
              <w:left w:val="nil"/>
              <w:bottom w:val="single" w:sz="4" w:space="0" w:color="auto"/>
              <w:right w:val="single" w:sz="4" w:space="0" w:color="auto"/>
            </w:tcBorders>
            <w:shd w:val="clear" w:color="auto" w:fill="FFFFFF"/>
            <w:vAlign w:val="center"/>
            <w:hideMark/>
          </w:tcPr>
          <w:p w14:paraId="2C0DD10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918B78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3444D86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502DFF7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0FAF611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562C5A7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7E96658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6AC2135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326D7B20"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15</w:t>
            </w:r>
          </w:p>
        </w:tc>
        <w:tc>
          <w:tcPr>
            <w:tcW w:w="245" w:type="pct"/>
            <w:tcBorders>
              <w:top w:val="nil"/>
              <w:left w:val="nil"/>
              <w:bottom w:val="single" w:sz="4" w:space="0" w:color="auto"/>
              <w:right w:val="single" w:sz="4" w:space="0" w:color="auto"/>
            </w:tcBorders>
            <w:shd w:val="clear" w:color="auto" w:fill="FFFFFF"/>
            <w:vAlign w:val="center"/>
            <w:hideMark/>
          </w:tcPr>
          <w:p w14:paraId="2D195823"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5</w:t>
            </w:r>
          </w:p>
        </w:tc>
      </w:tr>
      <w:tr w:rsidR="001B0236" w:rsidRPr="001B0236" w14:paraId="4D480BE1" w14:textId="77777777" w:rsidTr="00EA326A">
        <w:trPr>
          <w:trHeight w:val="600"/>
        </w:trPr>
        <w:tc>
          <w:tcPr>
            <w:tcW w:w="94" w:type="pct"/>
            <w:noWrap/>
            <w:vAlign w:val="bottom"/>
            <w:hideMark/>
          </w:tcPr>
          <w:p w14:paraId="6556FDF3" w14:textId="77777777" w:rsidR="00EC5810" w:rsidRPr="001B0236" w:rsidRDefault="00EC5810" w:rsidP="001B0236">
            <w:pPr>
              <w:rPr>
                <w:b/>
                <w:bCs/>
                <w:sz w:val="22"/>
                <w:szCs w:val="22"/>
                <w:lang w:val="es-CR" w:eastAsia="es-CR"/>
              </w:rPr>
            </w:pPr>
          </w:p>
        </w:tc>
        <w:tc>
          <w:tcPr>
            <w:tcW w:w="604" w:type="pct"/>
            <w:tcBorders>
              <w:top w:val="single" w:sz="4" w:space="0" w:color="auto"/>
              <w:left w:val="single" w:sz="4" w:space="0" w:color="auto"/>
              <w:bottom w:val="single" w:sz="4" w:space="0" w:color="auto"/>
              <w:right w:val="single" w:sz="4" w:space="0" w:color="auto"/>
            </w:tcBorders>
            <w:vAlign w:val="center"/>
            <w:hideMark/>
          </w:tcPr>
          <w:p w14:paraId="555933DC" w14:textId="77777777" w:rsidR="00EC5810" w:rsidRPr="001B0236" w:rsidRDefault="00EC5810" w:rsidP="001B0236">
            <w:pPr>
              <w:suppressAutoHyphens w:val="0"/>
              <w:jc w:val="center"/>
              <w:rPr>
                <w:i/>
                <w:iCs/>
                <w:sz w:val="22"/>
                <w:szCs w:val="22"/>
                <w:lang w:val="es-CR" w:eastAsia="es-CR"/>
              </w:rPr>
            </w:pPr>
            <w:r w:rsidRPr="001B0236">
              <w:rPr>
                <w:i/>
                <w:iCs/>
                <w:sz w:val="22"/>
                <w:szCs w:val="22"/>
                <w:lang w:val="es-CR" w:eastAsia="es-CR"/>
              </w:rPr>
              <w:t>Unidad de Sistemas Estratégicos de Gestión de Procesos Jurisdiccionales</w:t>
            </w:r>
          </w:p>
        </w:tc>
        <w:tc>
          <w:tcPr>
            <w:tcW w:w="137" w:type="pct"/>
            <w:tcBorders>
              <w:top w:val="nil"/>
              <w:left w:val="nil"/>
              <w:bottom w:val="single" w:sz="4" w:space="0" w:color="auto"/>
              <w:right w:val="single" w:sz="4" w:space="0" w:color="auto"/>
            </w:tcBorders>
            <w:shd w:val="clear" w:color="auto" w:fill="FFFFFF"/>
            <w:vAlign w:val="center"/>
            <w:hideMark/>
          </w:tcPr>
          <w:p w14:paraId="5A275DE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34B599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6CB8BF6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0694ED6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1A64476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245" w:type="pct"/>
            <w:tcBorders>
              <w:top w:val="nil"/>
              <w:left w:val="nil"/>
              <w:bottom w:val="single" w:sz="4" w:space="0" w:color="auto"/>
              <w:right w:val="single" w:sz="4" w:space="0" w:color="auto"/>
            </w:tcBorders>
            <w:shd w:val="clear" w:color="auto" w:fill="FFFFFF"/>
            <w:vAlign w:val="center"/>
            <w:hideMark/>
          </w:tcPr>
          <w:p w14:paraId="14153DF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0DF657D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14</w:t>
            </w:r>
          </w:p>
        </w:tc>
        <w:tc>
          <w:tcPr>
            <w:tcW w:w="245" w:type="pct"/>
            <w:tcBorders>
              <w:top w:val="nil"/>
              <w:left w:val="nil"/>
              <w:bottom w:val="single" w:sz="4" w:space="0" w:color="auto"/>
              <w:right w:val="single" w:sz="4" w:space="0" w:color="auto"/>
            </w:tcBorders>
            <w:shd w:val="clear" w:color="auto" w:fill="FFFFFF"/>
            <w:vAlign w:val="center"/>
            <w:hideMark/>
          </w:tcPr>
          <w:p w14:paraId="3E948E4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FFFFFF"/>
            <w:vAlign w:val="center"/>
            <w:hideMark/>
          </w:tcPr>
          <w:p w14:paraId="6423E67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w:t>
            </w:r>
          </w:p>
        </w:tc>
        <w:tc>
          <w:tcPr>
            <w:tcW w:w="245" w:type="pct"/>
            <w:tcBorders>
              <w:top w:val="nil"/>
              <w:left w:val="nil"/>
              <w:bottom w:val="single" w:sz="4" w:space="0" w:color="auto"/>
              <w:right w:val="single" w:sz="4" w:space="0" w:color="auto"/>
            </w:tcBorders>
            <w:shd w:val="clear" w:color="auto" w:fill="FFFFFF"/>
            <w:vAlign w:val="center"/>
            <w:hideMark/>
          </w:tcPr>
          <w:p w14:paraId="504DD39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38" w:type="pct"/>
            <w:tcBorders>
              <w:top w:val="nil"/>
              <w:left w:val="nil"/>
              <w:bottom w:val="single" w:sz="4" w:space="0" w:color="auto"/>
              <w:right w:val="single" w:sz="4" w:space="0" w:color="auto"/>
            </w:tcBorders>
            <w:shd w:val="clear" w:color="auto" w:fill="FFFFFF"/>
            <w:vAlign w:val="center"/>
            <w:hideMark/>
          </w:tcPr>
          <w:p w14:paraId="54BB896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992C85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4F1CE44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226F8CB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2C75C5B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D2E954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3F22C86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346EBC9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FFFFFF"/>
            <w:vAlign w:val="center"/>
            <w:hideMark/>
          </w:tcPr>
          <w:p w14:paraId="17457D9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FFFFFF"/>
            <w:vAlign w:val="center"/>
            <w:hideMark/>
          </w:tcPr>
          <w:p w14:paraId="5FEEEA8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6BA94358"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19</w:t>
            </w:r>
          </w:p>
        </w:tc>
        <w:tc>
          <w:tcPr>
            <w:tcW w:w="245" w:type="pct"/>
            <w:tcBorders>
              <w:top w:val="nil"/>
              <w:left w:val="nil"/>
              <w:bottom w:val="single" w:sz="4" w:space="0" w:color="auto"/>
              <w:right w:val="single" w:sz="4" w:space="0" w:color="auto"/>
            </w:tcBorders>
            <w:shd w:val="clear" w:color="auto" w:fill="FFFFFF"/>
            <w:vAlign w:val="center"/>
            <w:hideMark/>
          </w:tcPr>
          <w:p w14:paraId="5789672D"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1</w:t>
            </w:r>
          </w:p>
        </w:tc>
      </w:tr>
      <w:tr w:rsidR="001B0236" w:rsidRPr="001B0236" w14:paraId="4C83F606" w14:textId="77777777" w:rsidTr="00EA326A">
        <w:trPr>
          <w:trHeight w:val="290"/>
        </w:trPr>
        <w:tc>
          <w:tcPr>
            <w:tcW w:w="698" w:type="pct"/>
            <w:gridSpan w:val="2"/>
            <w:tcBorders>
              <w:top w:val="single" w:sz="4" w:space="0" w:color="auto"/>
              <w:left w:val="single" w:sz="4" w:space="0" w:color="auto"/>
              <w:bottom w:val="single" w:sz="4" w:space="0" w:color="auto"/>
              <w:right w:val="single" w:sz="4" w:space="0" w:color="000000"/>
            </w:tcBorders>
            <w:vAlign w:val="center"/>
            <w:hideMark/>
          </w:tcPr>
          <w:p w14:paraId="5FFC8B1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Unidad de Arquitectura de Sistemas</w:t>
            </w:r>
          </w:p>
        </w:tc>
        <w:tc>
          <w:tcPr>
            <w:tcW w:w="137" w:type="pct"/>
            <w:tcBorders>
              <w:top w:val="nil"/>
              <w:left w:val="nil"/>
              <w:bottom w:val="single" w:sz="4" w:space="0" w:color="auto"/>
              <w:right w:val="single" w:sz="4" w:space="0" w:color="auto"/>
            </w:tcBorders>
            <w:shd w:val="clear" w:color="auto" w:fill="D9D9D9"/>
            <w:vAlign w:val="center"/>
            <w:hideMark/>
          </w:tcPr>
          <w:p w14:paraId="767178E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A37230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3048CFB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45479A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67CC49B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2335057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441F761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w:t>
            </w:r>
          </w:p>
        </w:tc>
        <w:tc>
          <w:tcPr>
            <w:tcW w:w="245" w:type="pct"/>
            <w:tcBorders>
              <w:top w:val="nil"/>
              <w:left w:val="nil"/>
              <w:bottom w:val="single" w:sz="4" w:space="0" w:color="auto"/>
              <w:right w:val="single" w:sz="4" w:space="0" w:color="auto"/>
            </w:tcBorders>
            <w:shd w:val="clear" w:color="auto" w:fill="D9D9D9"/>
            <w:vAlign w:val="center"/>
            <w:hideMark/>
          </w:tcPr>
          <w:p w14:paraId="0602B56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30F6618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70920F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3443375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11ADFB4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5A8D153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17339E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6C80BD0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21E100F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4FEF304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261C6CF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2B8BF5C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33617F4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3E5DB844"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3</w:t>
            </w:r>
          </w:p>
        </w:tc>
        <w:tc>
          <w:tcPr>
            <w:tcW w:w="245" w:type="pct"/>
            <w:tcBorders>
              <w:top w:val="nil"/>
              <w:left w:val="nil"/>
              <w:bottom w:val="single" w:sz="4" w:space="0" w:color="auto"/>
              <w:right w:val="single" w:sz="4" w:space="0" w:color="auto"/>
            </w:tcBorders>
            <w:shd w:val="clear" w:color="auto" w:fill="FFFFFF"/>
            <w:vAlign w:val="center"/>
            <w:hideMark/>
          </w:tcPr>
          <w:p w14:paraId="2C72D5E1"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0</w:t>
            </w:r>
          </w:p>
        </w:tc>
      </w:tr>
      <w:tr w:rsidR="001B0236" w:rsidRPr="001B0236" w14:paraId="5CEAE5D6" w14:textId="77777777" w:rsidTr="00EA326A">
        <w:trPr>
          <w:trHeight w:val="290"/>
        </w:trPr>
        <w:tc>
          <w:tcPr>
            <w:tcW w:w="698" w:type="pct"/>
            <w:gridSpan w:val="2"/>
            <w:tcBorders>
              <w:top w:val="single" w:sz="4" w:space="0" w:color="auto"/>
              <w:left w:val="single" w:sz="4" w:space="0" w:color="auto"/>
              <w:bottom w:val="single" w:sz="4" w:space="0" w:color="auto"/>
              <w:right w:val="single" w:sz="4" w:space="0" w:color="000000"/>
            </w:tcBorders>
            <w:vAlign w:val="center"/>
            <w:hideMark/>
          </w:tcPr>
          <w:p w14:paraId="7D82237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Unidad Inteligencia Información</w:t>
            </w:r>
          </w:p>
        </w:tc>
        <w:tc>
          <w:tcPr>
            <w:tcW w:w="137" w:type="pct"/>
            <w:tcBorders>
              <w:top w:val="nil"/>
              <w:left w:val="nil"/>
              <w:bottom w:val="single" w:sz="4" w:space="0" w:color="auto"/>
              <w:right w:val="single" w:sz="4" w:space="0" w:color="auto"/>
            </w:tcBorders>
            <w:shd w:val="clear" w:color="auto" w:fill="D9D9D9"/>
            <w:vAlign w:val="center"/>
            <w:hideMark/>
          </w:tcPr>
          <w:p w14:paraId="04984E0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61F701E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5C10785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EE6A79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71B8D00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5A10A96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4C3EC12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245" w:type="pct"/>
            <w:tcBorders>
              <w:top w:val="nil"/>
              <w:left w:val="nil"/>
              <w:bottom w:val="single" w:sz="4" w:space="0" w:color="auto"/>
              <w:right w:val="single" w:sz="4" w:space="0" w:color="auto"/>
            </w:tcBorders>
            <w:shd w:val="clear" w:color="auto" w:fill="D9D9D9"/>
            <w:vAlign w:val="center"/>
            <w:hideMark/>
          </w:tcPr>
          <w:p w14:paraId="1E8604D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w:t>
            </w:r>
          </w:p>
        </w:tc>
        <w:tc>
          <w:tcPr>
            <w:tcW w:w="155" w:type="pct"/>
            <w:tcBorders>
              <w:top w:val="nil"/>
              <w:left w:val="nil"/>
              <w:bottom w:val="single" w:sz="4" w:space="0" w:color="auto"/>
              <w:right w:val="single" w:sz="4" w:space="0" w:color="auto"/>
            </w:tcBorders>
            <w:shd w:val="clear" w:color="auto" w:fill="D9D9D9"/>
            <w:vAlign w:val="center"/>
            <w:hideMark/>
          </w:tcPr>
          <w:p w14:paraId="16745AA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245" w:type="pct"/>
            <w:tcBorders>
              <w:top w:val="nil"/>
              <w:left w:val="nil"/>
              <w:bottom w:val="single" w:sz="4" w:space="0" w:color="auto"/>
              <w:right w:val="single" w:sz="4" w:space="0" w:color="auto"/>
            </w:tcBorders>
            <w:shd w:val="clear" w:color="auto" w:fill="D9D9D9"/>
            <w:vAlign w:val="center"/>
            <w:hideMark/>
          </w:tcPr>
          <w:p w14:paraId="08C5F15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2CC84D1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1B41D42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4773C3F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3F329E1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13E8E39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68706AB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3BBA5A7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72DC10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3153FB8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7DE5EC0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789C6490"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5</w:t>
            </w:r>
          </w:p>
        </w:tc>
        <w:tc>
          <w:tcPr>
            <w:tcW w:w="245" w:type="pct"/>
            <w:tcBorders>
              <w:top w:val="nil"/>
              <w:left w:val="nil"/>
              <w:bottom w:val="single" w:sz="4" w:space="0" w:color="auto"/>
              <w:right w:val="single" w:sz="4" w:space="0" w:color="auto"/>
            </w:tcBorders>
            <w:shd w:val="clear" w:color="auto" w:fill="FFFFFF"/>
            <w:vAlign w:val="center"/>
            <w:hideMark/>
          </w:tcPr>
          <w:p w14:paraId="22CAE61F"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3</w:t>
            </w:r>
          </w:p>
        </w:tc>
      </w:tr>
      <w:tr w:rsidR="001B0236" w:rsidRPr="001B0236" w14:paraId="1BFBD814" w14:textId="77777777" w:rsidTr="00EA326A">
        <w:trPr>
          <w:trHeight w:val="290"/>
        </w:trPr>
        <w:tc>
          <w:tcPr>
            <w:tcW w:w="698" w:type="pct"/>
            <w:gridSpan w:val="2"/>
            <w:tcBorders>
              <w:top w:val="single" w:sz="4" w:space="0" w:color="auto"/>
              <w:left w:val="single" w:sz="4" w:space="0" w:color="auto"/>
              <w:bottom w:val="single" w:sz="4" w:space="0" w:color="auto"/>
              <w:right w:val="single" w:sz="4" w:space="0" w:color="000000"/>
            </w:tcBorders>
            <w:vAlign w:val="center"/>
            <w:hideMark/>
          </w:tcPr>
          <w:p w14:paraId="3A8033E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Unidad Apoyo Administrativo</w:t>
            </w:r>
          </w:p>
        </w:tc>
        <w:tc>
          <w:tcPr>
            <w:tcW w:w="137" w:type="pct"/>
            <w:tcBorders>
              <w:top w:val="nil"/>
              <w:left w:val="nil"/>
              <w:bottom w:val="single" w:sz="4" w:space="0" w:color="auto"/>
              <w:right w:val="single" w:sz="4" w:space="0" w:color="auto"/>
            </w:tcBorders>
            <w:shd w:val="clear" w:color="auto" w:fill="D9D9D9"/>
            <w:vAlign w:val="center"/>
            <w:hideMark/>
          </w:tcPr>
          <w:p w14:paraId="6353499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0D3AA2D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1D86A19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50F13B1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51751ED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152D52D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06CF93B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6462A14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55" w:type="pct"/>
            <w:tcBorders>
              <w:top w:val="nil"/>
              <w:left w:val="nil"/>
              <w:bottom w:val="single" w:sz="4" w:space="0" w:color="auto"/>
              <w:right w:val="single" w:sz="4" w:space="0" w:color="auto"/>
            </w:tcBorders>
            <w:shd w:val="clear" w:color="auto" w:fill="D9D9D9"/>
            <w:vAlign w:val="center"/>
            <w:hideMark/>
          </w:tcPr>
          <w:p w14:paraId="36D1294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245" w:type="pct"/>
            <w:tcBorders>
              <w:top w:val="nil"/>
              <w:left w:val="nil"/>
              <w:bottom w:val="single" w:sz="4" w:space="0" w:color="auto"/>
              <w:right w:val="single" w:sz="4" w:space="0" w:color="auto"/>
            </w:tcBorders>
            <w:shd w:val="clear" w:color="auto" w:fill="D9D9D9"/>
            <w:vAlign w:val="center"/>
            <w:hideMark/>
          </w:tcPr>
          <w:p w14:paraId="112993D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031A3D8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245" w:type="pct"/>
            <w:tcBorders>
              <w:top w:val="nil"/>
              <w:left w:val="nil"/>
              <w:bottom w:val="single" w:sz="4" w:space="0" w:color="auto"/>
              <w:right w:val="single" w:sz="4" w:space="0" w:color="auto"/>
            </w:tcBorders>
            <w:shd w:val="clear" w:color="auto" w:fill="D9D9D9"/>
            <w:vAlign w:val="center"/>
            <w:hideMark/>
          </w:tcPr>
          <w:p w14:paraId="20B85A3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5B6A8DF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245" w:type="pct"/>
            <w:tcBorders>
              <w:top w:val="nil"/>
              <w:left w:val="nil"/>
              <w:bottom w:val="single" w:sz="4" w:space="0" w:color="auto"/>
              <w:right w:val="single" w:sz="4" w:space="0" w:color="auto"/>
            </w:tcBorders>
            <w:shd w:val="clear" w:color="auto" w:fill="D9D9D9"/>
            <w:vAlign w:val="center"/>
            <w:hideMark/>
          </w:tcPr>
          <w:p w14:paraId="21D5D36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231B6AD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245" w:type="pct"/>
            <w:tcBorders>
              <w:top w:val="nil"/>
              <w:left w:val="nil"/>
              <w:bottom w:val="single" w:sz="4" w:space="0" w:color="auto"/>
              <w:right w:val="single" w:sz="4" w:space="0" w:color="auto"/>
            </w:tcBorders>
            <w:shd w:val="clear" w:color="auto" w:fill="D9D9D9"/>
            <w:vAlign w:val="center"/>
            <w:hideMark/>
          </w:tcPr>
          <w:p w14:paraId="6DDD6BF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62843B6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245" w:type="pct"/>
            <w:tcBorders>
              <w:top w:val="nil"/>
              <w:left w:val="nil"/>
              <w:bottom w:val="single" w:sz="4" w:space="0" w:color="auto"/>
              <w:right w:val="single" w:sz="4" w:space="0" w:color="auto"/>
            </w:tcBorders>
            <w:shd w:val="clear" w:color="auto" w:fill="D9D9D9"/>
            <w:vAlign w:val="center"/>
            <w:hideMark/>
          </w:tcPr>
          <w:p w14:paraId="05E883C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38" w:type="pct"/>
            <w:tcBorders>
              <w:top w:val="nil"/>
              <w:left w:val="nil"/>
              <w:bottom w:val="single" w:sz="4" w:space="0" w:color="auto"/>
              <w:right w:val="single" w:sz="4" w:space="0" w:color="auto"/>
            </w:tcBorders>
            <w:shd w:val="clear" w:color="auto" w:fill="D9D9D9"/>
            <w:vAlign w:val="center"/>
            <w:hideMark/>
          </w:tcPr>
          <w:p w14:paraId="4413AE6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245" w:type="pct"/>
            <w:tcBorders>
              <w:top w:val="nil"/>
              <w:left w:val="nil"/>
              <w:bottom w:val="single" w:sz="4" w:space="0" w:color="auto"/>
              <w:right w:val="single" w:sz="4" w:space="0" w:color="auto"/>
            </w:tcBorders>
            <w:shd w:val="clear" w:color="auto" w:fill="D9D9D9"/>
            <w:vAlign w:val="center"/>
            <w:hideMark/>
          </w:tcPr>
          <w:p w14:paraId="421661B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73" w:type="pct"/>
            <w:tcBorders>
              <w:top w:val="nil"/>
              <w:left w:val="nil"/>
              <w:bottom w:val="single" w:sz="4" w:space="0" w:color="auto"/>
              <w:right w:val="single" w:sz="4" w:space="0" w:color="auto"/>
            </w:tcBorders>
            <w:shd w:val="clear" w:color="auto" w:fill="FFFFFF"/>
            <w:vAlign w:val="center"/>
            <w:hideMark/>
          </w:tcPr>
          <w:p w14:paraId="6FB04B9A"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9</w:t>
            </w:r>
          </w:p>
        </w:tc>
        <w:tc>
          <w:tcPr>
            <w:tcW w:w="245" w:type="pct"/>
            <w:tcBorders>
              <w:top w:val="nil"/>
              <w:left w:val="nil"/>
              <w:bottom w:val="single" w:sz="4" w:space="0" w:color="auto"/>
              <w:right w:val="single" w:sz="4" w:space="0" w:color="auto"/>
            </w:tcBorders>
            <w:shd w:val="clear" w:color="auto" w:fill="FFFFFF"/>
            <w:vAlign w:val="center"/>
            <w:hideMark/>
          </w:tcPr>
          <w:p w14:paraId="595138C6"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0</w:t>
            </w:r>
          </w:p>
        </w:tc>
      </w:tr>
    </w:tbl>
    <w:p w14:paraId="279D2A12" w14:textId="77777777" w:rsidR="00EC5810" w:rsidRPr="001B0236" w:rsidRDefault="00EC5810" w:rsidP="001B0236">
      <w:pPr>
        <w:tabs>
          <w:tab w:val="left" w:pos="0"/>
        </w:tabs>
        <w:suppressAutoHyphens w:val="0"/>
        <w:jc w:val="both"/>
        <w:rPr>
          <w:sz w:val="22"/>
          <w:szCs w:val="22"/>
          <w:lang w:val="es-CR" w:eastAsia="es-ES"/>
        </w:rPr>
      </w:pPr>
    </w:p>
    <w:p w14:paraId="5363ADDC" w14:textId="77777777" w:rsidR="00EC5810" w:rsidRPr="001B0236" w:rsidRDefault="00EC5810" w:rsidP="001B0236">
      <w:pPr>
        <w:tabs>
          <w:tab w:val="left" w:pos="0"/>
        </w:tabs>
        <w:suppressAutoHyphens w:val="0"/>
        <w:ind w:left="851" w:right="851" w:firstLine="709"/>
        <w:jc w:val="both"/>
        <w:rPr>
          <w:noProof/>
          <w:sz w:val="22"/>
          <w:szCs w:val="22"/>
          <w:lang w:val="es-CR" w:eastAsia="es-ES"/>
        </w:rPr>
      </w:pPr>
      <w:r w:rsidRPr="001B0236">
        <w:rPr>
          <w:b/>
          <w:bCs/>
          <w:noProof/>
          <w:sz w:val="22"/>
          <w:szCs w:val="22"/>
          <w:lang w:val="es-CR" w:eastAsia="es-ES"/>
        </w:rPr>
        <w:t>Fuente:</w:t>
      </w:r>
      <w:r w:rsidRPr="001B0236">
        <w:rPr>
          <w:noProof/>
          <w:sz w:val="22"/>
          <w:szCs w:val="22"/>
          <w:lang w:val="es-CR" w:eastAsia="es-ES"/>
        </w:rPr>
        <w:t xml:space="preserve"> Elaboración propia, a partir de los datos incluidos en el archivo “</w:t>
      </w:r>
      <w:r w:rsidRPr="001B0236">
        <w:rPr>
          <w:i/>
          <w:iCs/>
          <w:noProof/>
          <w:sz w:val="22"/>
          <w:szCs w:val="22"/>
          <w:lang w:val="es-CR" w:eastAsia="es-ES"/>
        </w:rPr>
        <w:t>La lista de personal que compone cada uno de los Procesos</w:t>
      </w:r>
      <w:r w:rsidRPr="001B0236">
        <w:rPr>
          <w:noProof/>
          <w:sz w:val="22"/>
          <w:szCs w:val="22"/>
          <w:lang w:val="es-CR" w:eastAsia="es-ES"/>
        </w:rPr>
        <w:t>”, remitido por la DTIC mediante correo electrónico del 14 de diciembre de 2020, oficio 2455-DTI-2020.</w:t>
      </w:r>
    </w:p>
    <w:p w14:paraId="3211A90A" w14:textId="77777777" w:rsidR="00EC5810" w:rsidRPr="001B0236" w:rsidRDefault="00EC5810" w:rsidP="001B0236">
      <w:pPr>
        <w:tabs>
          <w:tab w:val="left" w:pos="0"/>
        </w:tabs>
        <w:suppressAutoHyphens w:val="0"/>
        <w:ind w:left="851" w:right="851" w:firstLine="709"/>
        <w:jc w:val="both"/>
        <w:rPr>
          <w:b/>
          <w:bCs/>
          <w:noProof/>
          <w:sz w:val="22"/>
          <w:szCs w:val="22"/>
          <w:lang w:val="es-CR" w:eastAsia="es-ES"/>
        </w:rPr>
      </w:pPr>
      <w:r w:rsidRPr="001B0236">
        <w:rPr>
          <w:b/>
          <w:bCs/>
          <w:noProof/>
          <w:sz w:val="22"/>
          <w:szCs w:val="22"/>
          <w:lang w:val="es-CR" w:eastAsia="es-ES"/>
        </w:rPr>
        <w:t>*O: puesto ordinario (propiedad y interino); P: permiso con goce de salario y sustitución.</w:t>
      </w:r>
    </w:p>
    <w:p w14:paraId="6A8EAF7C" w14:textId="77777777" w:rsidR="00EC5810" w:rsidRPr="001B0236" w:rsidRDefault="00EC5810" w:rsidP="001B0236">
      <w:pPr>
        <w:suppressAutoHyphens w:val="0"/>
        <w:ind w:left="851" w:right="851" w:firstLine="709"/>
        <w:jc w:val="both"/>
        <w:rPr>
          <w:sz w:val="22"/>
          <w:szCs w:val="22"/>
          <w:lang w:val="es-CR" w:eastAsia="es-ES"/>
        </w:rPr>
      </w:pPr>
    </w:p>
    <w:p w14:paraId="7EEF137E" w14:textId="77777777" w:rsidR="00EC5810" w:rsidRPr="001B0236" w:rsidRDefault="00EC5810" w:rsidP="003B315F">
      <w:pPr>
        <w:keepNext/>
        <w:widowControl w:val="0"/>
        <w:numPr>
          <w:ilvl w:val="2"/>
          <w:numId w:val="39"/>
        </w:numPr>
        <w:suppressAutoHyphens w:val="0"/>
        <w:autoSpaceDE w:val="0"/>
        <w:autoSpaceDN w:val="0"/>
        <w:adjustRightInd w:val="0"/>
        <w:ind w:left="851" w:right="851" w:firstLine="709"/>
        <w:jc w:val="both"/>
        <w:rPr>
          <w:b/>
          <w:bCs/>
          <w:sz w:val="22"/>
          <w:szCs w:val="22"/>
          <w:lang w:val="es-CR" w:eastAsia="es-ES"/>
        </w:rPr>
      </w:pPr>
      <w:r w:rsidRPr="001B0236">
        <w:rPr>
          <w:b/>
          <w:bCs/>
          <w:sz w:val="22"/>
          <w:szCs w:val="22"/>
          <w:lang w:val="es-CR" w:eastAsia="es-ES"/>
        </w:rPr>
        <w:t>Estructura del Proceso de Sistemas y Unidad de Apoyo Administrativo según las entrevistas realizadas a las Jefaturas del Subproceso y Coordinadores de Unidad</w:t>
      </w:r>
    </w:p>
    <w:p w14:paraId="34CBB4BF" w14:textId="77777777" w:rsidR="00EC5810" w:rsidRPr="001B0236" w:rsidRDefault="00EC5810" w:rsidP="001B0236">
      <w:pPr>
        <w:suppressAutoHyphens w:val="0"/>
        <w:autoSpaceDE w:val="0"/>
        <w:autoSpaceDN w:val="0"/>
        <w:adjustRightInd w:val="0"/>
        <w:ind w:left="851" w:right="851" w:firstLine="709"/>
        <w:jc w:val="both"/>
        <w:rPr>
          <w:sz w:val="22"/>
          <w:szCs w:val="22"/>
          <w:lang w:val="es-CR" w:eastAsia="es-ES"/>
        </w:rPr>
      </w:pPr>
    </w:p>
    <w:p w14:paraId="05E1D37D" w14:textId="77777777" w:rsidR="00EC5810" w:rsidRPr="001B0236" w:rsidRDefault="00EC5810" w:rsidP="001B0236">
      <w:pPr>
        <w:suppressAutoHyphens w:val="0"/>
        <w:autoSpaceDE w:val="0"/>
        <w:autoSpaceDN w:val="0"/>
        <w:adjustRightInd w:val="0"/>
        <w:ind w:left="851" w:right="851" w:firstLine="709"/>
        <w:jc w:val="both"/>
        <w:rPr>
          <w:rFonts w:eastAsia="Book Antiqua"/>
          <w:sz w:val="22"/>
          <w:szCs w:val="22"/>
          <w:lang w:val="es-CR" w:eastAsia="es-ES"/>
        </w:rPr>
      </w:pPr>
      <w:r w:rsidRPr="001B0236">
        <w:rPr>
          <w:sz w:val="22"/>
          <w:szCs w:val="22"/>
          <w:lang w:val="es-CR" w:eastAsia="es-ES"/>
        </w:rPr>
        <w:t>Como parte de las labores a la evaluación al proceso de Sistemas y Unidad de Apoyo de la Dirección de Tecnología de la Información, se realizó a cabo una serie de entrevistas pro</w:t>
      </w:r>
      <w:r w:rsidRPr="001B0236">
        <w:rPr>
          <w:rFonts w:eastAsia="Book Antiqua"/>
          <w:sz w:val="22"/>
          <w:szCs w:val="22"/>
          <w:lang w:val="es-CR" w:eastAsia="es-ES"/>
        </w:rPr>
        <w:t>gramadas del 10 de marzo al 12 de marzo del 2021 por parte del Lic. Andrey Rojas Monge, del Subproceso de Evaluación de la Dirección de Planificación, se entrevistó a cada Jefatura y Coordinador de Unidad del Proceso de Sistemas. De seguido, se detalla las observaciones a la estructura de cada Subproceso y Unidad:</w:t>
      </w:r>
    </w:p>
    <w:p w14:paraId="437B1C8E" w14:textId="77777777" w:rsidR="00EC5810" w:rsidRPr="001B0236" w:rsidRDefault="00EC5810" w:rsidP="001B0236">
      <w:pPr>
        <w:suppressAutoHyphens w:val="0"/>
        <w:autoSpaceDE w:val="0"/>
        <w:autoSpaceDN w:val="0"/>
        <w:adjustRightInd w:val="0"/>
        <w:ind w:left="851" w:right="851" w:firstLine="709"/>
        <w:jc w:val="both"/>
        <w:rPr>
          <w:sz w:val="22"/>
          <w:szCs w:val="22"/>
          <w:lang w:val="es-CR" w:eastAsia="es-ES"/>
        </w:rPr>
      </w:pPr>
    </w:p>
    <w:p w14:paraId="65034BA0" w14:textId="77777777" w:rsidR="00EC5810" w:rsidRPr="001B0236" w:rsidRDefault="00EC5810" w:rsidP="001B0236">
      <w:pPr>
        <w:suppressAutoHyphens w:val="0"/>
        <w:ind w:left="851" w:right="851" w:firstLine="709"/>
        <w:jc w:val="center"/>
        <w:rPr>
          <w:b/>
          <w:bCs/>
          <w:sz w:val="22"/>
          <w:szCs w:val="22"/>
          <w:lang w:val="es-CR" w:eastAsia="es-ES"/>
        </w:rPr>
      </w:pPr>
      <w:r w:rsidRPr="001B0236">
        <w:rPr>
          <w:b/>
          <w:bCs/>
          <w:sz w:val="22"/>
          <w:szCs w:val="22"/>
          <w:lang w:val="es-CR" w:eastAsia="es-ES"/>
        </w:rPr>
        <w:t xml:space="preserve">Figura  </w:t>
      </w:r>
      <w:r w:rsidRPr="001B0236">
        <w:rPr>
          <w:b/>
          <w:bCs/>
          <w:sz w:val="22"/>
          <w:szCs w:val="22"/>
          <w:lang w:val="es-CR" w:eastAsia="es-ES"/>
        </w:rPr>
        <w:fldChar w:fldCharType="begin"/>
      </w:r>
      <w:r w:rsidRPr="001B0236">
        <w:rPr>
          <w:b/>
          <w:bCs/>
          <w:sz w:val="22"/>
          <w:szCs w:val="22"/>
          <w:lang w:val="es-CR" w:eastAsia="es-ES"/>
        </w:rPr>
        <w:instrText xml:space="preserve"> SEQ Figura_No. \* ARABIC </w:instrText>
      </w:r>
      <w:r w:rsidRPr="001B0236">
        <w:rPr>
          <w:b/>
          <w:bCs/>
          <w:sz w:val="22"/>
          <w:szCs w:val="22"/>
          <w:lang w:val="es-CR" w:eastAsia="es-ES"/>
        </w:rPr>
        <w:fldChar w:fldCharType="separate"/>
      </w:r>
      <w:r w:rsidRPr="001B0236">
        <w:rPr>
          <w:b/>
          <w:bCs/>
          <w:noProof/>
          <w:sz w:val="22"/>
          <w:szCs w:val="22"/>
          <w:lang w:val="es-CR" w:eastAsia="es-ES"/>
        </w:rPr>
        <w:t>6</w:t>
      </w:r>
      <w:r w:rsidRPr="001B0236">
        <w:rPr>
          <w:b/>
          <w:bCs/>
          <w:sz w:val="22"/>
          <w:szCs w:val="22"/>
          <w:lang w:val="es-CR" w:eastAsia="es-ES"/>
        </w:rPr>
        <w:fldChar w:fldCharType="end"/>
      </w:r>
    </w:p>
    <w:p w14:paraId="4A79235F" w14:textId="77777777" w:rsidR="00EC5810" w:rsidRPr="001B0236" w:rsidRDefault="00EC5810" w:rsidP="001B0236">
      <w:pPr>
        <w:suppressAutoHyphens w:val="0"/>
        <w:jc w:val="center"/>
        <w:rPr>
          <w:b/>
          <w:sz w:val="22"/>
          <w:szCs w:val="22"/>
          <w:lang w:val="es-CR" w:eastAsia="es-ES"/>
        </w:rPr>
      </w:pPr>
      <w:r w:rsidRPr="001B0236">
        <w:rPr>
          <w:b/>
          <w:sz w:val="22"/>
          <w:szCs w:val="22"/>
          <w:lang w:val="es-CR" w:eastAsia="es-ES"/>
        </w:rPr>
        <w:t>Organigrama del Subproceso de Normas y Estándares</w:t>
      </w:r>
    </w:p>
    <w:p w14:paraId="244EE315" w14:textId="77777777" w:rsidR="00EC5810" w:rsidRPr="001B0236" w:rsidRDefault="00EC5810" w:rsidP="001B0236">
      <w:pPr>
        <w:suppressAutoHyphens w:val="0"/>
        <w:jc w:val="center"/>
        <w:rPr>
          <w:b/>
          <w:sz w:val="22"/>
          <w:szCs w:val="22"/>
          <w:lang w:val="es-CR" w:eastAsia="es-ES"/>
        </w:rPr>
      </w:pPr>
      <w:r w:rsidRPr="001B0236">
        <w:rPr>
          <w:b/>
          <w:sz w:val="22"/>
          <w:szCs w:val="22"/>
          <w:lang w:val="es-CR" w:eastAsia="es-ES"/>
        </w:rPr>
        <w:t>Dirección de la Tecnología de la Información y Comunicación</w:t>
      </w:r>
    </w:p>
    <w:p w14:paraId="016A61DE" w14:textId="77777777" w:rsidR="00EC5810" w:rsidRPr="001B0236" w:rsidRDefault="00EC5810" w:rsidP="001B0236">
      <w:pPr>
        <w:suppressAutoHyphens w:val="0"/>
        <w:autoSpaceDE w:val="0"/>
        <w:autoSpaceDN w:val="0"/>
        <w:adjustRightInd w:val="0"/>
        <w:jc w:val="center"/>
        <w:rPr>
          <w:sz w:val="22"/>
          <w:szCs w:val="22"/>
          <w:lang w:val="es-CR" w:eastAsia="es-ES"/>
        </w:rPr>
      </w:pPr>
      <w:r w:rsidRPr="001B0236">
        <w:rPr>
          <w:noProof/>
          <w:sz w:val="22"/>
          <w:szCs w:val="22"/>
          <w:lang w:val="es-CR" w:eastAsia="es-CR"/>
        </w:rPr>
        <w:drawing>
          <wp:inline distT="0" distB="0" distL="0" distR="0" wp14:anchorId="02326EC1" wp14:editId="63CF9BA8">
            <wp:extent cx="1781175" cy="1933575"/>
            <wp:effectExtent l="0" t="0" r="9525" b="9525"/>
            <wp:docPr id="31" name="Imagen 3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933575"/>
                    </a:xfrm>
                    <a:prstGeom prst="rect">
                      <a:avLst/>
                    </a:prstGeom>
                    <a:noFill/>
                    <a:ln>
                      <a:noFill/>
                    </a:ln>
                  </pic:spPr>
                </pic:pic>
              </a:graphicData>
            </a:graphic>
          </wp:inline>
        </w:drawing>
      </w:r>
    </w:p>
    <w:p w14:paraId="69392ED4" w14:textId="77777777" w:rsidR="00EC5810" w:rsidRPr="001B0236" w:rsidRDefault="00EC5810" w:rsidP="001B0236">
      <w:pPr>
        <w:suppressAutoHyphens w:val="0"/>
        <w:ind w:left="851" w:right="851" w:firstLine="709"/>
        <w:jc w:val="both"/>
        <w:rPr>
          <w:bCs/>
          <w:sz w:val="22"/>
          <w:szCs w:val="22"/>
          <w:lang w:val="es-CR" w:eastAsia="es-ES"/>
        </w:rPr>
      </w:pPr>
      <w:r w:rsidRPr="001B0236">
        <w:rPr>
          <w:b/>
          <w:sz w:val="22"/>
          <w:szCs w:val="22"/>
          <w:lang w:val="es-CR" w:eastAsia="es-ES"/>
        </w:rPr>
        <w:t xml:space="preserve">Fuente: </w:t>
      </w:r>
      <w:r w:rsidRPr="001B0236">
        <w:rPr>
          <w:bCs/>
          <w:sz w:val="22"/>
          <w:szCs w:val="22"/>
          <w:lang w:val="es-CR" w:eastAsia="es-ES"/>
        </w:rPr>
        <w:t>Elaboración propia, a partir de la información suministrada por el Máster Michael Jiménez Ureña, Jefatura del Subproceso de Normas y Estándares en la entrevista realizada el 12 de marzo del 2021.</w:t>
      </w:r>
    </w:p>
    <w:p w14:paraId="51C66929" w14:textId="77777777" w:rsidR="00EC5810" w:rsidRPr="001B0236" w:rsidRDefault="00EC5810" w:rsidP="001B0236">
      <w:pPr>
        <w:suppressAutoHyphens w:val="0"/>
        <w:ind w:left="851" w:right="851" w:firstLine="709"/>
        <w:jc w:val="both"/>
        <w:rPr>
          <w:b/>
          <w:sz w:val="22"/>
          <w:szCs w:val="22"/>
          <w:highlight w:val="yellow"/>
          <w:lang w:val="es-CR" w:eastAsia="es-ES"/>
        </w:rPr>
      </w:pPr>
    </w:p>
    <w:p w14:paraId="43BD2FA6"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 xml:space="preserve">Es importante indicar que dentro de las plazas de Profesionales en Informática 2 cuenta con una plaza un </w:t>
      </w:r>
      <w:bookmarkStart w:id="21" w:name="_Hlk67484544"/>
      <w:r w:rsidRPr="001B0236">
        <w:rPr>
          <w:bCs/>
          <w:sz w:val="22"/>
          <w:szCs w:val="22"/>
          <w:lang w:val="es-CR" w:eastAsia="es-ES"/>
        </w:rPr>
        <w:t>permiso de conformidad con el artículo 44 de la Ley Orgánica del Poder Judicial.</w:t>
      </w:r>
      <w:bookmarkEnd w:id="21"/>
    </w:p>
    <w:p w14:paraId="4BD9C068" w14:textId="77777777" w:rsidR="00EC5810" w:rsidRPr="001B0236" w:rsidRDefault="00EC5810" w:rsidP="001B0236">
      <w:pPr>
        <w:suppressAutoHyphens w:val="0"/>
        <w:ind w:left="851" w:right="851" w:firstLine="709"/>
        <w:jc w:val="both"/>
        <w:rPr>
          <w:b/>
          <w:sz w:val="22"/>
          <w:szCs w:val="22"/>
          <w:highlight w:val="yellow"/>
          <w:lang w:val="es-CR" w:eastAsia="es-ES"/>
        </w:rPr>
      </w:pPr>
    </w:p>
    <w:p w14:paraId="7BB72C18"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Figura </w:t>
      </w:r>
      <w:r w:rsidRPr="001B0236">
        <w:rPr>
          <w:b/>
          <w:bCs/>
          <w:sz w:val="22"/>
          <w:szCs w:val="22"/>
          <w:lang w:val="es-CR" w:eastAsia="es-ES"/>
        </w:rPr>
        <w:fldChar w:fldCharType="begin"/>
      </w:r>
      <w:r w:rsidRPr="001B0236">
        <w:rPr>
          <w:b/>
          <w:bCs/>
          <w:sz w:val="22"/>
          <w:szCs w:val="22"/>
          <w:lang w:val="es-CR" w:eastAsia="es-ES"/>
        </w:rPr>
        <w:instrText xml:space="preserve"> SEQ Figura_No. \* ARABIC </w:instrText>
      </w:r>
      <w:r w:rsidRPr="001B0236">
        <w:rPr>
          <w:b/>
          <w:bCs/>
          <w:sz w:val="22"/>
          <w:szCs w:val="22"/>
          <w:lang w:val="es-CR" w:eastAsia="es-ES"/>
        </w:rPr>
        <w:fldChar w:fldCharType="separate"/>
      </w:r>
      <w:r w:rsidRPr="001B0236">
        <w:rPr>
          <w:b/>
          <w:bCs/>
          <w:noProof/>
          <w:sz w:val="22"/>
          <w:szCs w:val="22"/>
          <w:lang w:val="es-CR" w:eastAsia="es-ES"/>
        </w:rPr>
        <w:t>7</w:t>
      </w:r>
      <w:r w:rsidRPr="001B0236">
        <w:rPr>
          <w:b/>
          <w:bCs/>
          <w:sz w:val="22"/>
          <w:szCs w:val="22"/>
          <w:lang w:val="es-CR" w:eastAsia="es-ES"/>
        </w:rPr>
        <w:fldChar w:fldCharType="end"/>
      </w:r>
    </w:p>
    <w:p w14:paraId="3D239E83" w14:textId="77777777" w:rsidR="00EC5810" w:rsidRPr="001B0236" w:rsidRDefault="00EC5810" w:rsidP="001B0236">
      <w:pPr>
        <w:suppressAutoHyphens w:val="0"/>
        <w:ind w:firstLine="708"/>
        <w:jc w:val="center"/>
        <w:rPr>
          <w:b/>
          <w:bCs/>
          <w:sz w:val="22"/>
          <w:szCs w:val="22"/>
          <w:lang w:val="es-CR" w:eastAsia="es-ES"/>
        </w:rPr>
      </w:pPr>
      <w:r w:rsidRPr="001B0236">
        <w:rPr>
          <w:b/>
          <w:bCs/>
          <w:sz w:val="22"/>
          <w:szCs w:val="22"/>
          <w:lang w:val="es-CR" w:eastAsia="es-ES"/>
        </w:rPr>
        <w:t xml:space="preserve">Organigrama del Subproceso de Sistemas Administrativos </w:t>
      </w:r>
    </w:p>
    <w:p w14:paraId="1A84E2EE" w14:textId="77777777" w:rsidR="00EC5810" w:rsidRPr="001B0236" w:rsidRDefault="00EC5810" w:rsidP="001B0236">
      <w:pPr>
        <w:suppressAutoHyphens w:val="0"/>
        <w:ind w:firstLine="708"/>
        <w:jc w:val="center"/>
        <w:rPr>
          <w:b/>
          <w:bCs/>
          <w:sz w:val="22"/>
          <w:szCs w:val="22"/>
          <w:lang w:val="es-CR" w:eastAsia="es-ES"/>
        </w:rPr>
      </w:pPr>
      <w:r w:rsidRPr="001B0236">
        <w:rPr>
          <w:b/>
          <w:bCs/>
          <w:sz w:val="22"/>
          <w:szCs w:val="22"/>
          <w:lang w:val="es-CR" w:eastAsia="es-ES"/>
        </w:rPr>
        <w:t>Dirección de la Tecnología de la Información y Comunicación</w:t>
      </w:r>
    </w:p>
    <w:p w14:paraId="7702880B" w14:textId="77777777" w:rsidR="00EC5810" w:rsidRPr="001B0236" w:rsidRDefault="00EC5810" w:rsidP="001B0236">
      <w:pPr>
        <w:suppressAutoHyphens w:val="0"/>
        <w:rPr>
          <w:sz w:val="22"/>
          <w:szCs w:val="22"/>
          <w:lang w:val="es-CR" w:eastAsia="es-ES"/>
        </w:rPr>
      </w:pPr>
    </w:p>
    <w:p w14:paraId="372A080E" w14:textId="77777777" w:rsidR="00EC5810" w:rsidRPr="001B0236" w:rsidRDefault="00EC5810" w:rsidP="001B0236">
      <w:pPr>
        <w:suppressAutoHyphens w:val="0"/>
        <w:jc w:val="center"/>
        <w:rPr>
          <w:sz w:val="22"/>
          <w:szCs w:val="22"/>
          <w:lang w:val="es-CR" w:eastAsia="es-ES"/>
        </w:rPr>
      </w:pPr>
      <w:r w:rsidRPr="001B0236">
        <w:rPr>
          <w:noProof/>
          <w:sz w:val="22"/>
          <w:szCs w:val="22"/>
          <w:lang w:val="es-CR" w:eastAsia="es-ES"/>
        </w:rPr>
        <w:drawing>
          <wp:inline distT="0" distB="0" distL="0" distR="0" wp14:anchorId="2E93690E" wp14:editId="68321394">
            <wp:extent cx="5612130" cy="2072640"/>
            <wp:effectExtent l="0" t="0" r="7620" b="3810"/>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44948932" descr="Dia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072640"/>
                    </a:xfrm>
                    <a:prstGeom prst="rect">
                      <a:avLst/>
                    </a:prstGeom>
                    <a:noFill/>
                    <a:ln>
                      <a:noFill/>
                    </a:ln>
                  </pic:spPr>
                </pic:pic>
              </a:graphicData>
            </a:graphic>
          </wp:inline>
        </w:drawing>
      </w:r>
    </w:p>
    <w:p w14:paraId="6283D6E1" w14:textId="77777777" w:rsidR="00EC5810" w:rsidRPr="001B0236" w:rsidRDefault="00EC5810" w:rsidP="001B0236">
      <w:pPr>
        <w:suppressAutoHyphens w:val="0"/>
        <w:ind w:left="851" w:right="851" w:firstLine="709"/>
        <w:jc w:val="both"/>
        <w:rPr>
          <w:b/>
          <w:bCs/>
          <w:sz w:val="22"/>
          <w:szCs w:val="22"/>
          <w:highlight w:val="yellow"/>
          <w:lang w:val="es-CR" w:eastAsia="es-ES"/>
        </w:rPr>
      </w:pPr>
      <w:r w:rsidRPr="001B0236">
        <w:rPr>
          <w:b/>
          <w:bCs/>
          <w:sz w:val="22"/>
          <w:szCs w:val="22"/>
          <w:lang w:val="es-CR" w:eastAsia="es-ES"/>
        </w:rPr>
        <w:t xml:space="preserve">Fuente: </w:t>
      </w:r>
      <w:r w:rsidRPr="001B0236">
        <w:rPr>
          <w:sz w:val="22"/>
          <w:szCs w:val="22"/>
          <w:lang w:val="es-CR" w:eastAsia="es-ES"/>
        </w:rPr>
        <w:t>Elaboración propia, a partir de la información suministrada por la Licenciada Karla Urtecho Madrigal, Jefatura del Subproceso de Sistemas Administrativos en la entrevista realizada el 11 de marzo del 2021.</w:t>
      </w:r>
    </w:p>
    <w:p w14:paraId="76D74EC0" w14:textId="77777777" w:rsidR="00EC5810" w:rsidRPr="001B0236" w:rsidRDefault="00EC5810" w:rsidP="001B0236">
      <w:pPr>
        <w:suppressAutoHyphens w:val="0"/>
        <w:ind w:left="851" w:right="851" w:firstLine="709"/>
        <w:jc w:val="both"/>
        <w:rPr>
          <w:b/>
          <w:sz w:val="22"/>
          <w:szCs w:val="22"/>
          <w:highlight w:val="yellow"/>
          <w:lang w:val="es-CR" w:eastAsia="es-ES"/>
        </w:rPr>
      </w:pPr>
    </w:p>
    <w:p w14:paraId="3CF513DC" w14:textId="77777777" w:rsidR="00EC5810" w:rsidRPr="001B0236" w:rsidRDefault="00EC5810" w:rsidP="001B0236">
      <w:pPr>
        <w:suppressAutoHyphens w:val="0"/>
        <w:ind w:left="851" w:right="851" w:firstLine="709"/>
        <w:jc w:val="both"/>
        <w:rPr>
          <w:rFonts w:eastAsia="Book Antiqua"/>
          <w:sz w:val="22"/>
          <w:szCs w:val="22"/>
          <w:lang w:val="es-CR" w:eastAsia="es-ES"/>
        </w:rPr>
      </w:pPr>
      <w:r w:rsidRPr="001B0236">
        <w:rPr>
          <w:rFonts w:eastAsia="Book Antiqua"/>
          <w:sz w:val="22"/>
          <w:szCs w:val="22"/>
          <w:lang w:val="es-CR" w:eastAsia="es-ES"/>
        </w:rPr>
        <w:t>Con respecto a la estructura la estructura del Subproceso es la siguiente:</w:t>
      </w:r>
    </w:p>
    <w:p w14:paraId="2107BF5B" w14:textId="77777777" w:rsidR="00EC5810" w:rsidRPr="001B0236" w:rsidRDefault="00EC5810" w:rsidP="001B0236">
      <w:pPr>
        <w:suppressAutoHyphens w:val="0"/>
        <w:ind w:left="851" w:right="851" w:firstLine="709"/>
        <w:jc w:val="both"/>
        <w:rPr>
          <w:rFonts w:eastAsia="Book Antiqua"/>
          <w:sz w:val="22"/>
          <w:szCs w:val="22"/>
          <w:lang w:val="es-CR" w:eastAsia="es-ES"/>
        </w:rPr>
      </w:pPr>
    </w:p>
    <w:p w14:paraId="4144D722" w14:textId="77777777" w:rsidR="00EC5810" w:rsidRPr="001B0236" w:rsidRDefault="00EC5810" w:rsidP="003B315F">
      <w:pPr>
        <w:numPr>
          <w:ilvl w:val="0"/>
          <w:numId w:val="51"/>
        </w:numPr>
        <w:suppressAutoHyphens w:val="0"/>
        <w:ind w:left="851" w:right="851" w:firstLine="709"/>
        <w:jc w:val="both"/>
        <w:rPr>
          <w:rFonts w:eastAsia="Book Antiqua"/>
          <w:sz w:val="22"/>
          <w:szCs w:val="22"/>
          <w:lang w:val="es-CR" w:eastAsia="es-ES"/>
        </w:rPr>
      </w:pPr>
      <w:r w:rsidRPr="001B0236">
        <w:rPr>
          <w:rFonts w:eastAsia="Book Antiqua"/>
          <w:sz w:val="22"/>
          <w:szCs w:val="22"/>
          <w:lang w:val="es-CR" w:eastAsia="es-ES"/>
        </w:rPr>
        <w:t>1 Jefatura 4</w:t>
      </w:r>
    </w:p>
    <w:p w14:paraId="08FDFB5D" w14:textId="77777777" w:rsidR="00EC5810" w:rsidRPr="001B0236" w:rsidRDefault="00EC5810" w:rsidP="003B315F">
      <w:pPr>
        <w:numPr>
          <w:ilvl w:val="0"/>
          <w:numId w:val="51"/>
        </w:numPr>
        <w:suppressAutoHyphens w:val="0"/>
        <w:ind w:left="851" w:right="851" w:firstLine="709"/>
        <w:jc w:val="both"/>
        <w:rPr>
          <w:rFonts w:eastAsia="Book Antiqua"/>
          <w:sz w:val="22"/>
          <w:szCs w:val="22"/>
          <w:lang w:val="es-CR" w:eastAsia="es-ES"/>
        </w:rPr>
      </w:pPr>
      <w:r w:rsidRPr="001B0236">
        <w:rPr>
          <w:rFonts w:eastAsia="Book Antiqua"/>
          <w:sz w:val="22"/>
          <w:szCs w:val="22"/>
          <w:lang w:val="es-CR" w:eastAsia="es-ES"/>
        </w:rPr>
        <w:t>2 Coordinadores de Unidad.</w:t>
      </w:r>
    </w:p>
    <w:p w14:paraId="12A0C141" w14:textId="77777777" w:rsidR="00EC5810" w:rsidRPr="001B0236" w:rsidRDefault="00EC5810" w:rsidP="003B315F">
      <w:pPr>
        <w:numPr>
          <w:ilvl w:val="0"/>
          <w:numId w:val="51"/>
        </w:numPr>
        <w:suppressAutoHyphens w:val="0"/>
        <w:ind w:left="851" w:right="851" w:firstLine="709"/>
        <w:jc w:val="both"/>
        <w:rPr>
          <w:rFonts w:eastAsia="Book Antiqua"/>
          <w:sz w:val="22"/>
          <w:szCs w:val="22"/>
          <w:lang w:val="es-CR" w:eastAsia="es-ES"/>
        </w:rPr>
      </w:pPr>
      <w:r w:rsidRPr="001B0236">
        <w:rPr>
          <w:rFonts w:eastAsia="Book Antiqua"/>
          <w:sz w:val="22"/>
          <w:szCs w:val="22"/>
          <w:lang w:val="es-CR" w:eastAsia="es-ES"/>
        </w:rPr>
        <w:t>7 Profesionales en Informática 3.</w:t>
      </w:r>
    </w:p>
    <w:p w14:paraId="3C22A35F" w14:textId="77777777" w:rsidR="00EC5810" w:rsidRPr="001B0236" w:rsidRDefault="00EC5810" w:rsidP="003B315F">
      <w:pPr>
        <w:numPr>
          <w:ilvl w:val="0"/>
          <w:numId w:val="51"/>
        </w:numPr>
        <w:suppressAutoHyphens w:val="0"/>
        <w:ind w:left="851" w:right="851" w:firstLine="709"/>
        <w:jc w:val="both"/>
        <w:rPr>
          <w:rFonts w:eastAsia="Book Antiqua"/>
          <w:sz w:val="22"/>
          <w:szCs w:val="22"/>
          <w:lang w:val="es-CR" w:eastAsia="es-ES"/>
        </w:rPr>
      </w:pPr>
      <w:r w:rsidRPr="001B0236">
        <w:rPr>
          <w:rFonts w:eastAsia="Book Antiqua"/>
          <w:sz w:val="22"/>
          <w:szCs w:val="22"/>
          <w:lang w:val="es-CR" w:eastAsia="es-ES"/>
        </w:rPr>
        <w:t>20 Profesionales en Informática 2.</w:t>
      </w:r>
    </w:p>
    <w:p w14:paraId="17E2354D" w14:textId="77777777" w:rsidR="00EC5810" w:rsidRPr="001B0236" w:rsidRDefault="00EC5810" w:rsidP="003B315F">
      <w:pPr>
        <w:numPr>
          <w:ilvl w:val="0"/>
          <w:numId w:val="51"/>
        </w:numPr>
        <w:suppressAutoHyphens w:val="0"/>
        <w:ind w:left="851" w:right="851" w:firstLine="709"/>
        <w:jc w:val="both"/>
        <w:rPr>
          <w:rFonts w:eastAsia="Book Antiqua"/>
          <w:sz w:val="22"/>
          <w:szCs w:val="22"/>
          <w:lang w:val="es-CR" w:eastAsia="es-ES"/>
        </w:rPr>
      </w:pPr>
      <w:r w:rsidRPr="001B0236">
        <w:rPr>
          <w:rFonts w:eastAsia="Book Antiqua"/>
          <w:sz w:val="22"/>
          <w:szCs w:val="22"/>
          <w:lang w:val="es-CR" w:eastAsia="es-ES"/>
        </w:rPr>
        <w:t>06 Profesionales en Informática 1.</w:t>
      </w:r>
    </w:p>
    <w:p w14:paraId="5C2390E1" w14:textId="77777777" w:rsidR="00EC5810" w:rsidRPr="001B0236" w:rsidRDefault="00EC5810" w:rsidP="001B0236">
      <w:pPr>
        <w:suppressAutoHyphens w:val="0"/>
        <w:ind w:left="851" w:right="851" w:firstLine="709"/>
        <w:jc w:val="both"/>
        <w:rPr>
          <w:sz w:val="22"/>
          <w:szCs w:val="22"/>
          <w:lang w:val="es-CR" w:eastAsia="es-ES"/>
        </w:rPr>
      </w:pPr>
    </w:p>
    <w:p w14:paraId="5B79F3A2" w14:textId="77777777" w:rsidR="00EC5810" w:rsidRPr="001B0236" w:rsidRDefault="00EC5810" w:rsidP="001B0236">
      <w:pPr>
        <w:suppressAutoHyphens w:val="0"/>
        <w:ind w:left="851" w:right="851" w:firstLine="709"/>
        <w:jc w:val="both"/>
        <w:rPr>
          <w:sz w:val="22"/>
          <w:szCs w:val="22"/>
          <w:lang w:val="es-CR" w:eastAsia="es-ES"/>
        </w:rPr>
      </w:pPr>
    </w:p>
    <w:p w14:paraId="70847D44"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Es importante indicar que este Subproceso solo cuenta con plazas ordinarias. </w:t>
      </w:r>
    </w:p>
    <w:p w14:paraId="25C69DBB" w14:textId="77777777" w:rsidR="00EC5810" w:rsidRPr="001B0236" w:rsidRDefault="00EC5810" w:rsidP="001B0236">
      <w:pPr>
        <w:suppressAutoHyphens w:val="0"/>
        <w:rPr>
          <w:b/>
          <w:sz w:val="22"/>
          <w:szCs w:val="22"/>
          <w:highlight w:val="yellow"/>
          <w:lang w:val="es-CR" w:eastAsia="es-ES"/>
        </w:rPr>
      </w:pPr>
    </w:p>
    <w:p w14:paraId="4F9DC482" w14:textId="77777777" w:rsidR="00EC5810" w:rsidRPr="001B0236" w:rsidRDefault="00EC5810" w:rsidP="001B0236">
      <w:pPr>
        <w:suppressAutoHyphens w:val="0"/>
        <w:jc w:val="center"/>
        <w:rPr>
          <w:b/>
          <w:bCs/>
          <w:sz w:val="22"/>
          <w:szCs w:val="22"/>
          <w:highlight w:val="yellow"/>
          <w:lang w:val="es-CR" w:eastAsia="es-ES"/>
        </w:rPr>
      </w:pPr>
      <w:r w:rsidRPr="001B0236">
        <w:rPr>
          <w:b/>
          <w:bCs/>
          <w:sz w:val="22"/>
          <w:szCs w:val="22"/>
          <w:lang w:val="es-CR" w:eastAsia="es-ES"/>
        </w:rPr>
        <w:t xml:space="preserve">Figura  </w:t>
      </w:r>
      <w:r w:rsidRPr="001B0236">
        <w:rPr>
          <w:b/>
          <w:bCs/>
          <w:sz w:val="22"/>
          <w:szCs w:val="22"/>
          <w:lang w:val="es-CR" w:eastAsia="es-ES"/>
        </w:rPr>
        <w:fldChar w:fldCharType="begin"/>
      </w:r>
      <w:r w:rsidRPr="001B0236">
        <w:rPr>
          <w:b/>
          <w:bCs/>
          <w:sz w:val="22"/>
          <w:szCs w:val="22"/>
          <w:lang w:val="es-CR" w:eastAsia="es-ES"/>
        </w:rPr>
        <w:instrText xml:space="preserve"> SEQ Figura_No. \* ARABIC </w:instrText>
      </w:r>
      <w:r w:rsidRPr="001B0236">
        <w:rPr>
          <w:b/>
          <w:bCs/>
          <w:sz w:val="22"/>
          <w:szCs w:val="22"/>
          <w:lang w:val="es-CR" w:eastAsia="es-ES"/>
        </w:rPr>
        <w:fldChar w:fldCharType="separate"/>
      </w:r>
      <w:r w:rsidRPr="001B0236">
        <w:rPr>
          <w:b/>
          <w:bCs/>
          <w:noProof/>
          <w:sz w:val="22"/>
          <w:szCs w:val="22"/>
          <w:lang w:val="es-CR" w:eastAsia="es-ES"/>
        </w:rPr>
        <w:t>8</w:t>
      </w:r>
      <w:r w:rsidRPr="001B0236">
        <w:rPr>
          <w:b/>
          <w:bCs/>
          <w:sz w:val="22"/>
          <w:szCs w:val="22"/>
          <w:lang w:val="es-CR" w:eastAsia="es-ES"/>
        </w:rPr>
        <w:fldChar w:fldCharType="end"/>
      </w:r>
    </w:p>
    <w:p w14:paraId="72888431" w14:textId="77777777" w:rsidR="00EC5810" w:rsidRPr="001B0236" w:rsidRDefault="00EC5810" w:rsidP="001B0236">
      <w:pPr>
        <w:suppressAutoHyphens w:val="0"/>
        <w:jc w:val="center"/>
        <w:rPr>
          <w:b/>
          <w:sz w:val="22"/>
          <w:szCs w:val="22"/>
          <w:lang w:val="es-CR" w:eastAsia="es-ES"/>
        </w:rPr>
      </w:pPr>
      <w:r w:rsidRPr="001B0236">
        <w:rPr>
          <w:b/>
          <w:sz w:val="22"/>
          <w:szCs w:val="22"/>
          <w:lang w:val="es-CR" w:eastAsia="es-ES"/>
        </w:rPr>
        <w:t>Organigrama del Subproceso de Sistemas Jurisdiccionales</w:t>
      </w:r>
    </w:p>
    <w:p w14:paraId="7A444B40" w14:textId="77777777" w:rsidR="00EC5810" w:rsidRPr="001B0236" w:rsidRDefault="00EC5810" w:rsidP="001B0236">
      <w:pPr>
        <w:suppressAutoHyphens w:val="0"/>
        <w:jc w:val="center"/>
        <w:rPr>
          <w:b/>
          <w:sz w:val="22"/>
          <w:szCs w:val="22"/>
          <w:lang w:val="es-CR" w:eastAsia="es-ES"/>
        </w:rPr>
      </w:pPr>
      <w:r w:rsidRPr="001B0236">
        <w:rPr>
          <w:b/>
          <w:sz w:val="22"/>
          <w:szCs w:val="22"/>
          <w:lang w:val="es-CR" w:eastAsia="es-ES"/>
        </w:rPr>
        <w:t>Dirección de la Tecnología de la Información y Comunicación</w:t>
      </w:r>
    </w:p>
    <w:p w14:paraId="2907D568" w14:textId="77777777" w:rsidR="00EC5810" w:rsidRPr="001B0236" w:rsidRDefault="00EC5810" w:rsidP="001B0236">
      <w:pPr>
        <w:suppressAutoHyphens w:val="0"/>
        <w:rPr>
          <w:b/>
          <w:sz w:val="22"/>
          <w:szCs w:val="22"/>
          <w:highlight w:val="yellow"/>
          <w:lang w:val="es-CR" w:eastAsia="es-ES"/>
        </w:rPr>
      </w:pPr>
      <w:r w:rsidRPr="001B0236">
        <w:rPr>
          <w:noProof/>
          <w:sz w:val="22"/>
          <w:szCs w:val="22"/>
          <w:lang w:val="es-CR" w:eastAsia="es-ES"/>
        </w:rPr>
        <w:drawing>
          <wp:inline distT="0" distB="0" distL="0" distR="0" wp14:anchorId="6425F845" wp14:editId="1FB2514D">
            <wp:extent cx="5581650" cy="2667000"/>
            <wp:effectExtent l="0" t="0" r="0" b="0"/>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2667000"/>
                    </a:xfrm>
                    <a:prstGeom prst="rect">
                      <a:avLst/>
                    </a:prstGeom>
                    <a:noFill/>
                    <a:ln>
                      <a:noFill/>
                    </a:ln>
                  </pic:spPr>
                </pic:pic>
              </a:graphicData>
            </a:graphic>
          </wp:inline>
        </w:drawing>
      </w:r>
    </w:p>
    <w:p w14:paraId="2C92B3B3" w14:textId="77777777" w:rsidR="00EC5810" w:rsidRPr="001B0236" w:rsidRDefault="00EC5810" w:rsidP="001B0236">
      <w:pPr>
        <w:suppressAutoHyphens w:val="0"/>
        <w:ind w:left="851" w:right="851" w:firstLine="709"/>
        <w:jc w:val="both"/>
        <w:rPr>
          <w:b/>
          <w:sz w:val="22"/>
          <w:szCs w:val="22"/>
          <w:highlight w:val="yellow"/>
          <w:lang w:val="es-CR" w:eastAsia="es-ES"/>
        </w:rPr>
      </w:pPr>
      <w:r w:rsidRPr="001B0236">
        <w:rPr>
          <w:b/>
          <w:sz w:val="22"/>
          <w:szCs w:val="22"/>
          <w:lang w:val="es-CR" w:eastAsia="es-ES"/>
        </w:rPr>
        <w:t xml:space="preserve">Fuente: </w:t>
      </w:r>
      <w:r w:rsidRPr="001B0236">
        <w:rPr>
          <w:bCs/>
          <w:sz w:val="22"/>
          <w:szCs w:val="22"/>
          <w:lang w:val="es-CR" w:eastAsia="es-ES"/>
        </w:rPr>
        <w:t>Elaboración propia, a partir de la información suministrada por la Máster Vivian Rímola Soto, Jefatura del Subproceso de Sistemas Jurisdiccionales en la entrevista realizada el 11 de marzo del 2021.</w:t>
      </w:r>
    </w:p>
    <w:p w14:paraId="1304A75B" w14:textId="77777777" w:rsidR="00EC5810" w:rsidRPr="001B0236" w:rsidRDefault="00EC5810" w:rsidP="001B0236">
      <w:pPr>
        <w:suppressAutoHyphens w:val="0"/>
        <w:ind w:left="851" w:right="851" w:firstLine="709"/>
        <w:jc w:val="both"/>
        <w:rPr>
          <w:b/>
          <w:sz w:val="22"/>
          <w:szCs w:val="22"/>
          <w:highlight w:val="yellow"/>
          <w:lang w:val="es-CR" w:eastAsia="es-ES"/>
        </w:rPr>
      </w:pPr>
    </w:p>
    <w:p w14:paraId="349512EB" w14:textId="77777777" w:rsidR="00EC5810" w:rsidRPr="001B0236" w:rsidRDefault="00EC5810" w:rsidP="001B0236">
      <w:pPr>
        <w:suppressAutoHyphens w:val="0"/>
        <w:ind w:left="851" w:right="851" w:firstLine="709"/>
        <w:jc w:val="both"/>
        <w:rPr>
          <w:b/>
          <w:sz w:val="22"/>
          <w:szCs w:val="22"/>
          <w:highlight w:val="yellow"/>
          <w:lang w:val="es-CR" w:eastAsia="es-ES"/>
        </w:rPr>
      </w:pPr>
      <w:r w:rsidRPr="001B0236">
        <w:rPr>
          <w:bCs/>
          <w:sz w:val="22"/>
          <w:szCs w:val="22"/>
          <w:lang w:val="es-CR" w:eastAsia="es-ES"/>
        </w:rPr>
        <w:t>Es importante indicar que dentro de las plazas de Profesionales en Informática 2 cuenta con una plaza con permiso, tres plazas de Profesiones en Informática 1 y una plaza de Técnico Especializado 5 con permiso de conformidad con el artículo 44 de la Ley Orgánica del Poder Judicial.</w:t>
      </w:r>
    </w:p>
    <w:p w14:paraId="56039870" w14:textId="77777777" w:rsidR="00EC5810" w:rsidRPr="001B0236" w:rsidRDefault="00EC5810" w:rsidP="001B0236">
      <w:pPr>
        <w:suppressAutoHyphens w:val="0"/>
        <w:jc w:val="center"/>
        <w:rPr>
          <w:b/>
          <w:sz w:val="22"/>
          <w:szCs w:val="22"/>
          <w:lang w:val="es-CR" w:eastAsia="es-ES"/>
        </w:rPr>
      </w:pPr>
    </w:p>
    <w:p w14:paraId="62FBDD13"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Figura </w:t>
      </w:r>
      <w:r w:rsidRPr="001B0236">
        <w:rPr>
          <w:b/>
          <w:bCs/>
          <w:sz w:val="22"/>
          <w:szCs w:val="22"/>
          <w:lang w:val="es-CR" w:eastAsia="es-ES"/>
        </w:rPr>
        <w:fldChar w:fldCharType="begin"/>
      </w:r>
      <w:r w:rsidRPr="001B0236">
        <w:rPr>
          <w:b/>
          <w:bCs/>
          <w:sz w:val="22"/>
          <w:szCs w:val="22"/>
          <w:lang w:val="es-CR" w:eastAsia="es-ES"/>
        </w:rPr>
        <w:instrText xml:space="preserve"> SEQ Figura_No. \* ARABIC </w:instrText>
      </w:r>
      <w:r w:rsidRPr="001B0236">
        <w:rPr>
          <w:b/>
          <w:bCs/>
          <w:sz w:val="22"/>
          <w:szCs w:val="22"/>
          <w:lang w:val="es-CR" w:eastAsia="es-ES"/>
        </w:rPr>
        <w:fldChar w:fldCharType="separate"/>
      </w:r>
      <w:r w:rsidRPr="001B0236">
        <w:rPr>
          <w:b/>
          <w:bCs/>
          <w:noProof/>
          <w:sz w:val="22"/>
          <w:szCs w:val="22"/>
          <w:lang w:val="es-CR" w:eastAsia="es-ES"/>
        </w:rPr>
        <w:t>9</w:t>
      </w:r>
      <w:r w:rsidRPr="001B0236">
        <w:rPr>
          <w:b/>
          <w:bCs/>
          <w:sz w:val="22"/>
          <w:szCs w:val="22"/>
          <w:lang w:val="es-CR" w:eastAsia="es-ES"/>
        </w:rPr>
        <w:fldChar w:fldCharType="end"/>
      </w:r>
    </w:p>
    <w:p w14:paraId="735CFA51"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Organigrama de la Unidad de Arquitectura de Sistemas</w:t>
      </w:r>
    </w:p>
    <w:p w14:paraId="50FBDC27" w14:textId="77777777" w:rsidR="00EC5810" w:rsidRPr="001B0236" w:rsidRDefault="00EC5810" w:rsidP="001B0236">
      <w:pPr>
        <w:suppressAutoHyphens w:val="0"/>
        <w:jc w:val="center"/>
        <w:rPr>
          <w:b/>
          <w:sz w:val="22"/>
          <w:szCs w:val="22"/>
          <w:lang w:val="es-CR" w:eastAsia="es-ES"/>
        </w:rPr>
      </w:pPr>
      <w:r w:rsidRPr="001B0236">
        <w:rPr>
          <w:b/>
          <w:bCs/>
          <w:sz w:val="22"/>
          <w:szCs w:val="22"/>
          <w:lang w:val="es-CR" w:eastAsia="es-ES"/>
        </w:rPr>
        <w:t>Dirección de la Tecnología de la Información y Comunicación</w:t>
      </w:r>
    </w:p>
    <w:p w14:paraId="69399F34" w14:textId="77777777" w:rsidR="00EC5810" w:rsidRPr="001B0236" w:rsidRDefault="00EC5810" w:rsidP="001B0236">
      <w:pPr>
        <w:suppressAutoHyphens w:val="0"/>
        <w:jc w:val="center"/>
        <w:rPr>
          <w:sz w:val="22"/>
          <w:szCs w:val="22"/>
          <w:lang w:val="es-CR" w:eastAsia="es-ES"/>
        </w:rPr>
      </w:pPr>
      <w:r w:rsidRPr="001B0236">
        <w:rPr>
          <w:noProof/>
          <w:sz w:val="22"/>
          <w:szCs w:val="22"/>
          <w:lang w:val="es-CR" w:eastAsia="es-ES"/>
        </w:rPr>
        <w:drawing>
          <wp:inline distT="0" distB="0" distL="0" distR="0" wp14:anchorId="16E5AF79" wp14:editId="048966CA">
            <wp:extent cx="2628900" cy="2343150"/>
            <wp:effectExtent l="0" t="0" r="0" b="0"/>
            <wp:docPr id="28" name="Imagen 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9280814"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2343150"/>
                    </a:xfrm>
                    <a:prstGeom prst="rect">
                      <a:avLst/>
                    </a:prstGeom>
                    <a:noFill/>
                    <a:ln>
                      <a:noFill/>
                    </a:ln>
                  </pic:spPr>
                </pic:pic>
              </a:graphicData>
            </a:graphic>
          </wp:inline>
        </w:drawing>
      </w:r>
    </w:p>
    <w:p w14:paraId="629D8254" w14:textId="77777777" w:rsidR="00EC5810" w:rsidRPr="001B0236" w:rsidRDefault="00EC5810" w:rsidP="001B0236">
      <w:pPr>
        <w:suppressAutoHyphens w:val="0"/>
        <w:ind w:left="851" w:right="851" w:firstLine="709"/>
        <w:jc w:val="both"/>
        <w:rPr>
          <w:bCs/>
          <w:sz w:val="22"/>
          <w:szCs w:val="22"/>
          <w:lang w:val="es-CR" w:eastAsia="es-ES"/>
        </w:rPr>
      </w:pPr>
      <w:r w:rsidRPr="001B0236">
        <w:rPr>
          <w:b/>
          <w:sz w:val="22"/>
          <w:szCs w:val="22"/>
          <w:lang w:val="es-CR" w:eastAsia="es-ES"/>
        </w:rPr>
        <w:t xml:space="preserve">Fuente: </w:t>
      </w:r>
      <w:r w:rsidRPr="001B0236">
        <w:rPr>
          <w:bCs/>
          <w:sz w:val="22"/>
          <w:szCs w:val="22"/>
          <w:lang w:val="es-CR" w:eastAsia="es-ES"/>
        </w:rPr>
        <w:t>Elaboración propia, a partir de la información suministrada por el Licenciado Roy Blanco Luna, Coordinador de la Unidad de Arquitectura de Sistemas en la entrevista realizada el 10 de marzo del 2021.</w:t>
      </w:r>
    </w:p>
    <w:p w14:paraId="4F9DB4B2" w14:textId="77777777" w:rsidR="00EC5810" w:rsidRPr="001B0236" w:rsidRDefault="00EC5810" w:rsidP="001B0236">
      <w:pPr>
        <w:suppressAutoHyphens w:val="0"/>
        <w:ind w:left="851" w:right="851" w:firstLine="709"/>
        <w:jc w:val="both"/>
        <w:rPr>
          <w:b/>
          <w:bCs/>
          <w:sz w:val="22"/>
          <w:szCs w:val="22"/>
          <w:highlight w:val="yellow"/>
          <w:lang w:val="es-CR" w:eastAsia="es-ES"/>
        </w:rPr>
      </w:pPr>
    </w:p>
    <w:p w14:paraId="7029E4E1"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Es importante indicar que esta Unidad solo cuenta con plazas ordinarias.</w:t>
      </w:r>
    </w:p>
    <w:p w14:paraId="123E923D" w14:textId="77777777" w:rsidR="00EC5810" w:rsidRPr="001B0236" w:rsidRDefault="00EC5810" w:rsidP="001B0236">
      <w:pPr>
        <w:suppressAutoHyphens w:val="0"/>
        <w:ind w:left="851" w:right="851" w:firstLine="709"/>
        <w:jc w:val="both"/>
        <w:rPr>
          <w:b/>
          <w:bCs/>
          <w:sz w:val="22"/>
          <w:szCs w:val="22"/>
          <w:highlight w:val="yellow"/>
          <w:lang w:val="es-CR" w:eastAsia="es-ES"/>
        </w:rPr>
      </w:pPr>
    </w:p>
    <w:p w14:paraId="057CE370"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Figura  </w:t>
      </w:r>
      <w:r w:rsidRPr="001B0236">
        <w:rPr>
          <w:b/>
          <w:bCs/>
          <w:sz w:val="22"/>
          <w:szCs w:val="22"/>
          <w:lang w:val="es-CR" w:eastAsia="es-ES"/>
        </w:rPr>
        <w:fldChar w:fldCharType="begin"/>
      </w:r>
      <w:r w:rsidRPr="001B0236">
        <w:rPr>
          <w:b/>
          <w:bCs/>
          <w:sz w:val="22"/>
          <w:szCs w:val="22"/>
          <w:lang w:val="es-CR" w:eastAsia="es-ES"/>
        </w:rPr>
        <w:instrText xml:space="preserve"> SEQ Figura_No. \* ARABIC </w:instrText>
      </w:r>
      <w:r w:rsidRPr="001B0236">
        <w:rPr>
          <w:b/>
          <w:bCs/>
          <w:sz w:val="22"/>
          <w:szCs w:val="22"/>
          <w:lang w:val="es-CR" w:eastAsia="es-ES"/>
        </w:rPr>
        <w:fldChar w:fldCharType="separate"/>
      </w:r>
      <w:r w:rsidRPr="001B0236">
        <w:rPr>
          <w:b/>
          <w:bCs/>
          <w:noProof/>
          <w:sz w:val="22"/>
          <w:szCs w:val="22"/>
          <w:lang w:val="es-CR" w:eastAsia="es-ES"/>
        </w:rPr>
        <w:t>10</w:t>
      </w:r>
      <w:r w:rsidRPr="001B0236">
        <w:rPr>
          <w:b/>
          <w:bCs/>
          <w:sz w:val="22"/>
          <w:szCs w:val="22"/>
          <w:lang w:val="es-CR" w:eastAsia="es-ES"/>
        </w:rPr>
        <w:fldChar w:fldCharType="end"/>
      </w:r>
    </w:p>
    <w:p w14:paraId="232DF8C9"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Organigrama de la Unidad de Inteligencia de la Información</w:t>
      </w:r>
    </w:p>
    <w:p w14:paraId="35ADFA3B" w14:textId="77777777" w:rsidR="00EC5810" w:rsidRPr="001B0236" w:rsidRDefault="00EC5810" w:rsidP="001B0236">
      <w:pPr>
        <w:suppressAutoHyphens w:val="0"/>
        <w:jc w:val="center"/>
        <w:rPr>
          <w:b/>
          <w:sz w:val="22"/>
          <w:szCs w:val="22"/>
          <w:lang w:val="es-CR" w:eastAsia="es-ES"/>
        </w:rPr>
      </w:pPr>
      <w:r w:rsidRPr="001B0236">
        <w:rPr>
          <w:b/>
          <w:bCs/>
          <w:sz w:val="22"/>
          <w:szCs w:val="22"/>
          <w:lang w:val="es-CR" w:eastAsia="es-ES"/>
        </w:rPr>
        <w:t>Dirección de la Tecnología de la Información y Comunicación</w:t>
      </w:r>
    </w:p>
    <w:p w14:paraId="6E6580A6" w14:textId="77777777" w:rsidR="00EC5810" w:rsidRPr="001B0236" w:rsidRDefault="00EC5810" w:rsidP="001B0236">
      <w:pPr>
        <w:suppressAutoHyphens w:val="0"/>
        <w:jc w:val="center"/>
        <w:rPr>
          <w:sz w:val="22"/>
          <w:szCs w:val="22"/>
          <w:lang w:val="es-CR" w:eastAsia="es-ES"/>
        </w:rPr>
      </w:pPr>
      <w:r w:rsidRPr="001B0236">
        <w:rPr>
          <w:noProof/>
          <w:sz w:val="22"/>
          <w:szCs w:val="22"/>
          <w:lang w:val="es-CR" w:eastAsia="es-ES"/>
        </w:rPr>
        <w:drawing>
          <wp:inline distT="0" distB="0" distL="0" distR="0" wp14:anchorId="2638FED8" wp14:editId="7395656E">
            <wp:extent cx="4191000" cy="1323975"/>
            <wp:effectExtent l="0" t="0" r="0" b="9525"/>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0246098" descr="Diagra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1323975"/>
                    </a:xfrm>
                    <a:prstGeom prst="rect">
                      <a:avLst/>
                    </a:prstGeom>
                    <a:noFill/>
                    <a:ln>
                      <a:noFill/>
                    </a:ln>
                  </pic:spPr>
                </pic:pic>
              </a:graphicData>
            </a:graphic>
          </wp:inline>
        </w:drawing>
      </w:r>
    </w:p>
    <w:p w14:paraId="47054AA1" w14:textId="77777777" w:rsidR="00EC5810" w:rsidRPr="001B0236" w:rsidRDefault="00EC5810" w:rsidP="001B0236">
      <w:pPr>
        <w:suppressAutoHyphens w:val="0"/>
        <w:ind w:left="851" w:right="851" w:firstLine="709"/>
        <w:jc w:val="both"/>
        <w:rPr>
          <w:bCs/>
          <w:sz w:val="22"/>
          <w:szCs w:val="22"/>
          <w:lang w:val="es-CR" w:eastAsia="es-ES"/>
        </w:rPr>
      </w:pPr>
      <w:r w:rsidRPr="001B0236">
        <w:rPr>
          <w:b/>
          <w:sz w:val="22"/>
          <w:szCs w:val="22"/>
          <w:lang w:val="es-CR" w:eastAsia="es-ES"/>
        </w:rPr>
        <w:t xml:space="preserve">Fuente: </w:t>
      </w:r>
      <w:r w:rsidRPr="001B0236">
        <w:rPr>
          <w:bCs/>
          <w:sz w:val="22"/>
          <w:szCs w:val="22"/>
          <w:lang w:val="es-CR" w:eastAsia="es-ES"/>
        </w:rPr>
        <w:t>Elaboración propia, a partir de la información suministrada por el Máster Carlos Morales Castro, Coordinador de la Unidad de Inteligencia de la Información en la entrevista realizada el 10 de marzo del 2021.</w:t>
      </w:r>
    </w:p>
    <w:p w14:paraId="310CD2BD"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Es importante indicar que esta Unidad solo cuenta con plazas ordinarias. </w:t>
      </w:r>
    </w:p>
    <w:p w14:paraId="53FD64BE" w14:textId="77777777" w:rsidR="00EC5810" w:rsidRPr="001B0236" w:rsidRDefault="00EC5810" w:rsidP="001B0236">
      <w:pPr>
        <w:suppressAutoHyphens w:val="0"/>
        <w:ind w:left="851" w:right="851" w:firstLine="709"/>
        <w:jc w:val="both"/>
        <w:rPr>
          <w:sz w:val="22"/>
          <w:szCs w:val="22"/>
          <w:lang w:val="es-CR" w:eastAsia="es-ES"/>
        </w:rPr>
      </w:pPr>
    </w:p>
    <w:p w14:paraId="3B0E9CD3"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Figura </w:t>
      </w:r>
      <w:r w:rsidRPr="001B0236">
        <w:rPr>
          <w:b/>
          <w:bCs/>
          <w:sz w:val="22"/>
          <w:szCs w:val="22"/>
          <w:lang w:val="es-CR" w:eastAsia="es-ES"/>
        </w:rPr>
        <w:fldChar w:fldCharType="begin"/>
      </w:r>
      <w:r w:rsidRPr="001B0236">
        <w:rPr>
          <w:b/>
          <w:bCs/>
          <w:sz w:val="22"/>
          <w:szCs w:val="22"/>
          <w:lang w:val="es-CR" w:eastAsia="es-ES"/>
        </w:rPr>
        <w:instrText xml:space="preserve"> SEQ Figura_No. \* ARABIC </w:instrText>
      </w:r>
      <w:r w:rsidRPr="001B0236">
        <w:rPr>
          <w:b/>
          <w:bCs/>
          <w:sz w:val="22"/>
          <w:szCs w:val="22"/>
          <w:lang w:val="es-CR" w:eastAsia="es-ES"/>
        </w:rPr>
        <w:fldChar w:fldCharType="separate"/>
      </w:r>
      <w:r w:rsidRPr="001B0236">
        <w:rPr>
          <w:b/>
          <w:bCs/>
          <w:noProof/>
          <w:sz w:val="22"/>
          <w:szCs w:val="22"/>
          <w:lang w:val="es-CR" w:eastAsia="es-ES"/>
        </w:rPr>
        <w:t>11</w:t>
      </w:r>
      <w:r w:rsidRPr="001B0236">
        <w:rPr>
          <w:b/>
          <w:bCs/>
          <w:sz w:val="22"/>
          <w:szCs w:val="22"/>
          <w:lang w:val="es-CR" w:eastAsia="es-ES"/>
        </w:rPr>
        <w:fldChar w:fldCharType="end"/>
      </w:r>
    </w:p>
    <w:p w14:paraId="3AA30F4A" w14:textId="77777777" w:rsidR="00EC5810" w:rsidRPr="001B0236" w:rsidRDefault="00EC5810" w:rsidP="001B0236">
      <w:pPr>
        <w:suppressAutoHyphens w:val="0"/>
        <w:jc w:val="center"/>
        <w:rPr>
          <w:b/>
          <w:i/>
          <w:iCs/>
          <w:sz w:val="22"/>
          <w:szCs w:val="22"/>
          <w:lang w:val="es-CR" w:eastAsia="es-ES"/>
        </w:rPr>
      </w:pPr>
      <w:r w:rsidRPr="001B0236">
        <w:rPr>
          <w:b/>
          <w:i/>
          <w:iCs/>
          <w:sz w:val="22"/>
          <w:szCs w:val="22"/>
          <w:lang w:val="es-CR" w:eastAsia="es-ES"/>
        </w:rPr>
        <w:t>Organigrama de la Unidad de Apoyo Administrativo</w:t>
      </w:r>
    </w:p>
    <w:p w14:paraId="1C8E4C0C" w14:textId="77777777" w:rsidR="00EC5810" w:rsidRPr="001B0236" w:rsidRDefault="00EC5810" w:rsidP="001B0236">
      <w:pPr>
        <w:suppressAutoHyphens w:val="0"/>
        <w:jc w:val="center"/>
        <w:rPr>
          <w:b/>
          <w:i/>
          <w:iCs/>
          <w:sz w:val="22"/>
          <w:szCs w:val="22"/>
          <w:lang w:val="es-CR" w:eastAsia="es-ES"/>
        </w:rPr>
      </w:pPr>
      <w:r w:rsidRPr="001B0236">
        <w:rPr>
          <w:b/>
          <w:i/>
          <w:iCs/>
          <w:sz w:val="22"/>
          <w:szCs w:val="22"/>
          <w:lang w:val="es-CR" w:eastAsia="es-ES"/>
        </w:rPr>
        <w:t>Dirección de la Tecnología de la Información y Comunicación</w:t>
      </w:r>
    </w:p>
    <w:p w14:paraId="1A082AC0" w14:textId="77777777" w:rsidR="00EC5810" w:rsidRPr="001B0236" w:rsidRDefault="00EC5810" w:rsidP="001B0236">
      <w:pPr>
        <w:suppressAutoHyphens w:val="0"/>
        <w:jc w:val="center"/>
        <w:rPr>
          <w:b/>
          <w:i/>
          <w:iCs/>
          <w:sz w:val="22"/>
          <w:szCs w:val="22"/>
          <w:lang w:val="es-CR" w:eastAsia="es-ES"/>
        </w:rPr>
      </w:pPr>
      <w:r w:rsidRPr="001B0236">
        <w:rPr>
          <w:i/>
          <w:noProof/>
          <w:sz w:val="22"/>
          <w:szCs w:val="22"/>
          <w:lang w:val="es-CR" w:eastAsia="es-ES"/>
        </w:rPr>
        <w:drawing>
          <wp:inline distT="0" distB="0" distL="0" distR="0" wp14:anchorId="4561194F" wp14:editId="3914B85A">
            <wp:extent cx="5019675" cy="3419475"/>
            <wp:effectExtent l="0" t="0" r="9525" b="9525"/>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iagram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9675" cy="3419475"/>
                    </a:xfrm>
                    <a:prstGeom prst="rect">
                      <a:avLst/>
                    </a:prstGeom>
                    <a:noFill/>
                    <a:ln>
                      <a:noFill/>
                    </a:ln>
                  </pic:spPr>
                </pic:pic>
              </a:graphicData>
            </a:graphic>
          </wp:inline>
        </w:drawing>
      </w:r>
    </w:p>
    <w:p w14:paraId="465CB8AE" w14:textId="77777777" w:rsidR="00EC5810" w:rsidRPr="001B0236" w:rsidRDefault="00EC5810" w:rsidP="001B0236">
      <w:pPr>
        <w:suppressAutoHyphens w:val="0"/>
        <w:ind w:left="851" w:right="851" w:firstLine="709"/>
        <w:jc w:val="both"/>
        <w:rPr>
          <w:bCs/>
          <w:sz w:val="22"/>
          <w:szCs w:val="22"/>
          <w:lang w:val="es-CR" w:eastAsia="es-ES"/>
        </w:rPr>
      </w:pPr>
      <w:r w:rsidRPr="001B0236">
        <w:rPr>
          <w:b/>
          <w:sz w:val="22"/>
          <w:szCs w:val="22"/>
          <w:lang w:val="es-CR" w:eastAsia="es-ES"/>
        </w:rPr>
        <w:t xml:space="preserve">Fuente: </w:t>
      </w:r>
      <w:r w:rsidRPr="001B0236">
        <w:rPr>
          <w:bCs/>
          <w:sz w:val="22"/>
          <w:szCs w:val="22"/>
          <w:lang w:val="es-CR" w:eastAsia="es-ES"/>
        </w:rPr>
        <w:t>Elaboración propia, a partir de la información suministrada por la Máster Maryam Zamora Salazar, Coordinadora de la Unidad de Apoyo Administrativo en la entrevista realizada el 11 de marzo del 2021.</w:t>
      </w:r>
    </w:p>
    <w:p w14:paraId="6E25B623" w14:textId="77777777" w:rsidR="00EC5810" w:rsidRPr="001B0236" w:rsidRDefault="00EC5810" w:rsidP="001B0236">
      <w:pPr>
        <w:suppressAutoHyphens w:val="0"/>
        <w:ind w:left="851" w:right="851" w:firstLine="709"/>
        <w:jc w:val="both"/>
        <w:rPr>
          <w:b/>
          <w:sz w:val="22"/>
          <w:szCs w:val="22"/>
          <w:highlight w:val="yellow"/>
          <w:lang w:val="es-CR" w:eastAsia="es-ES"/>
        </w:rPr>
      </w:pPr>
    </w:p>
    <w:p w14:paraId="37C94F22"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Es importante indicar que esta Unidad solo cuenta con plazas ordinarias.</w:t>
      </w:r>
    </w:p>
    <w:p w14:paraId="40ED8CEA" w14:textId="77777777" w:rsidR="00EC5810" w:rsidRPr="001B0236" w:rsidRDefault="00EC5810" w:rsidP="001B0236">
      <w:pPr>
        <w:suppressAutoHyphens w:val="0"/>
        <w:ind w:left="851" w:right="851" w:firstLine="709"/>
        <w:jc w:val="both"/>
        <w:rPr>
          <w:sz w:val="22"/>
          <w:szCs w:val="22"/>
          <w:lang w:val="es-CR" w:eastAsia="es-ES"/>
        </w:rPr>
      </w:pPr>
    </w:p>
    <w:p w14:paraId="7443C45F" w14:textId="77777777" w:rsidR="00EC5810" w:rsidRPr="001B0236" w:rsidRDefault="00EC5810" w:rsidP="003B315F">
      <w:pPr>
        <w:keepNext/>
        <w:widowControl w:val="0"/>
        <w:numPr>
          <w:ilvl w:val="2"/>
          <w:numId w:val="39"/>
        </w:numPr>
        <w:suppressAutoHyphens w:val="0"/>
        <w:autoSpaceDE w:val="0"/>
        <w:autoSpaceDN w:val="0"/>
        <w:adjustRightInd w:val="0"/>
        <w:ind w:left="851" w:right="851" w:firstLine="709"/>
        <w:jc w:val="both"/>
        <w:rPr>
          <w:i/>
          <w:iCs/>
          <w:sz w:val="22"/>
          <w:szCs w:val="22"/>
          <w:lang w:val="es-CR" w:eastAsia="es-ES"/>
        </w:rPr>
      </w:pPr>
      <w:r w:rsidRPr="001B0236">
        <w:rPr>
          <w:b/>
          <w:bCs/>
          <w:sz w:val="22"/>
          <w:szCs w:val="22"/>
          <w:lang w:val="es-CR" w:eastAsia="es-ES"/>
        </w:rPr>
        <w:t>Comparación de estructuras del Proceso de Sistemas y la Unidad de Apoyo</w:t>
      </w:r>
    </w:p>
    <w:p w14:paraId="66D168C5" w14:textId="77777777" w:rsidR="00EC5810" w:rsidRPr="001B0236" w:rsidRDefault="00EC5810" w:rsidP="001B0236">
      <w:pPr>
        <w:tabs>
          <w:tab w:val="left" w:pos="0"/>
        </w:tabs>
        <w:suppressAutoHyphens w:val="0"/>
        <w:ind w:left="851" w:right="851" w:firstLine="709"/>
        <w:jc w:val="both"/>
        <w:rPr>
          <w:sz w:val="22"/>
          <w:szCs w:val="22"/>
          <w:lang w:val="es-CR" w:eastAsia="es-ES"/>
        </w:rPr>
      </w:pPr>
    </w:p>
    <w:p w14:paraId="0AAD3BF0"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Seguidamente, se muestra una tabla comparativa entre las diferentes estructuras conformadas por los datos oficiales de la Dirección de Gestión Humana, Dirección de Tecnología de la Información, Recopilación por medio de formulario digital y Entrevista con Jefatura y Coordinadores, esto con el fin de verificar los cambios suscitados entre cada estructura.</w:t>
      </w:r>
    </w:p>
    <w:p w14:paraId="32E12F05" w14:textId="77777777" w:rsidR="00EC5810" w:rsidRPr="001B0236" w:rsidRDefault="00EC5810" w:rsidP="001B0236">
      <w:pPr>
        <w:suppressAutoHyphens w:val="0"/>
        <w:ind w:left="851" w:right="851" w:firstLine="709"/>
        <w:jc w:val="both"/>
        <w:rPr>
          <w:sz w:val="22"/>
          <w:szCs w:val="22"/>
          <w:lang w:val="es-CR" w:eastAsia="es-ES"/>
        </w:rPr>
      </w:pPr>
    </w:p>
    <w:p w14:paraId="03D59B93"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Tabla </w:t>
      </w:r>
      <w:r w:rsidRPr="001B0236">
        <w:rPr>
          <w:b/>
          <w:bCs/>
          <w:sz w:val="22"/>
          <w:szCs w:val="22"/>
          <w:lang w:val="es-CR" w:eastAsia="es-ES"/>
        </w:rPr>
        <w:fldChar w:fldCharType="begin"/>
      </w:r>
      <w:r w:rsidRPr="001B0236">
        <w:rPr>
          <w:b/>
          <w:bCs/>
          <w:sz w:val="22"/>
          <w:szCs w:val="22"/>
          <w:lang w:val="es-CR" w:eastAsia="es-ES"/>
        </w:rPr>
        <w:instrText xml:space="preserve"> SEQ Tabla \* ARABIC </w:instrText>
      </w:r>
      <w:r w:rsidRPr="001B0236">
        <w:rPr>
          <w:b/>
          <w:bCs/>
          <w:sz w:val="22"/>
          <w:szCs w:val="22"/>
          <w:lang w:val="es-CR" w:eastAsia="es-ES"/>
        </w:rPr>
        <w:fldChar w:fldCharType="separate"/>
      </w:r>
      <w:r w:rsidRPr="001B0236">
        <w:rPr>
          <w:b/>
          <w:bCs/>
          <w:noProof/>
          <w:sz w:val="22"/>
          <w:szCs w:val="22"/>
          <w:lang w:val="es-CR" w:eastAsia="es-ES"/>
        </w:rPr>
        <w:t>3</w:t>
      </w:r>
      <w:r w:rsidRPr="001B0236">
        <w:rPr>
          <w:b/>
          <w:bCs/>
          <w:sz w:val="22"/>
          <w:szCs w:val="22"/>
          <w:lang w:val="es-CR" w:eastAsia="es-ES"/>
        </w:rPr>
        <w:fldChar w:fldCharType="end"/>
      </w:r>
    </w:p>
    <w:p w14:paraId="34BE1831" w14:textId="77777777" w:rsidR="00EC5810" w:rsidRPr="001B0236" w:rsidRDefault="00EC5810" w:rsidP="001B0236">
      <w:pPr>
        <w:suppressAutoHyphens w:val="0"/>
        <w:jc w:val="center"/>
        <w:rPr>
          <w:b/>
          <w:sz w:val="22"/>
          <w:szCs w:val="22"/>
          <w:lang w:val="es-CR" w:eastAsia="es-ES"/>
        </w:rPr>
      </w:pPr>
      <w:r w:rsidRPr="001B0236">
        <w:rPr>
          <w:b/>
          <w:sz w:val="22"/>
          <w:szCs w:val="22"/>
          <w:lang w:val="es-CR" w:eastAsia="es-ES"/>
        </w:rPr>
        <w:t>Comparación de estructura según Dirección de Gestión Humana, Dirección de Tecnología de la Información, Recopilación por formulario digital y Entrevista con Jefatura y Coordinadores de cada Subproceso y Unidad</w:t>
      </w:r>
    </w:p>
    <w:tbl>
      <w:tblPr>
        <w:tblW w:w="5000" w:type="pct"/>
        <w:tblCellMar>
          <w:left w:w="70" w:type="dxa"/>
          <w:right w:w="70" w:type="dxa"/>
        </w:tblCellMar>
        <w:tblLook w:val="04A0" w:firstRow="1" w:lastRow="0" w:firstColumn="1" w:lastColumn="0" w:noHBand="0" w:noVBand="1"/>
      </w:tblPr>
      <w:tblGrid>
        <w:gridCol w:w="2639"/>
        <w:gridCol w:w="1581"/>
        <w:gridCol w:w="1762"/>
        <w:gridCol w:w="1366"/>
        <w:gridCol w:w="2047"/>
      </w:tblGrid>
      <w:tr w:rsidR="001B0236" w:rsidRPr="001B0236" w14:paraId="16BD6CA7" w14:textId="77777777" w:rsidTr="00EA326A">
        <w:trPr>
          <w:trHeight w:val="253"/>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BB2D5B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Subproceso de Normas y Estándares</w:t>
            </w:r>
          </w:p>
        </w:tc>
      </w:tr>
      <w:tr w:rsidR="001B0236" w:rsidRPr="001B0236" w14:paraId="5405E6CB" w14:textId="77777777" w:rsidTr="00EA326A">
        <w:trPr>
          <w:trHeight w:val="762"/>
        </w:trPr>
        <w:tc>
          <w:tcPr>
            <w:tcW w:w="1284" w:type="pct"/>
            <w:tcBorders>
              <w:top w:val="nil"/>
              <w:left w:val="single" w:sz="4" w:space="0" w:color="auto"/>
              <w:bottom w:val="single" w:sz="4" w:space="0" w:color="auto"/>
              <w:right w:val="single" w:sz="4" w:space="0" w:color="auto"/>
            </w:tcBorders>
            <w:shd w:val="clear" w:color="auto" w:fill="0070C0"/>
            <w:noWrap/>
            <w:vAlign w:val="center"/>
            <w:hideMark/>
          </w:tcPr>
          <w:p w14:paraId="7BFE0BB8"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Clase de puesto</w:t>
            </w:r>
          </w:p>
        </w:tc>
        <w:tc>
          <w:tcPr>
            <w:tcW w:w="872" w:type="pct"/>
            <w:tcBorders>
              <w:top w:val="nil"/>
              <w:left w:val="nil"/>
              <w:bottom w:val="single" w:sz="4" w:space="0" w:color="auto"/>
              <w:right w:val="single" w:sz="4" w:space="0" w:color="auto"/>
            </w:tcBorders>
            <w:shd w:val="clear" w:color="auto" w:fill="0070C0"/>
            <w:vAlign w:val="center"/>
            <w:hideMark/>
          </w:tcPr>
          <w:p w14:paraId="5C1495DE"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Gestión Humana (Oficio PJ-DGH-SAP-471-2020)</w:t>
            </w:r>
          </w:p>
        </w:tc>
        <w:tc>
          <w:tcPr>
            <w:tcW w:w="968" w:type="pct"/>
            <w:tcBorders>
              <w:top w:val="nil"/>
              <w:left w:val="nil"/>
              <w:bottom w:val="single" w:sz="4" w:space="0" w:color="auto"/>
              <w:right w:val="single" w:sz="4" w:space="0" w:color="auto"/>
            </w:tcBorders>
            <w:shd w:val="clear" w:color="auto" w:fill="0070C0"/>
            <w:vAlign w:val="center"/>
            <w:hideMark/>
          </w:tcPr>
          <w:p w14:paraId="1CC64197"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Tecnología de información (Oficio2455-DTI-2020)</w:t>
            </w:r>
          </w:p>
        </w:tc>
        <w:tc>
          <w:tcPr>
            <w:tcW w:w="757" w:type="pct"/>
            <w:tcBorders>
              <w:top w:val="nil"/>
              <w:left w:val="nil"/>
              <w:bottom w:val="single" w:sz="4" w:space="0" w:color="auto"/>
              <w:right w:val="single" w:sz="4" w:space="0" w:color="auto"/>
            </w:tcBorders>
            <w:shd w:val="clear" w:color="auto" w:fill="0070C0"/>
            <w:vAlign w:val="center"/>
            <w:hideMark/>
          </w:tcPr>
          <w:p w14:paraId="7CCEEC7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Recopilación por formulario digital</w:t>
            </w:r>
          </w:p>
        </w:tc>
        <w:tc>
          <w:tcPr>
            <w:tcW w:w="1119" w:type="pct"/>
            <w:tcBorders>
              <w:top w:val="nil"/>
              <w:left w:val="nil"/>
              <w:bottom w:val="single" w:sz="4" w:space="0" w:color="auto"/>
              <w:right w:val="single" w:sz="4" w:space="0" w:color="auto"/>
            </w:tcBorders>
            <w:shd w:val="clear" w:color="auto" w:fill="0070C0"/>
            <w:vAlign w:val="center"/>
            <w:hideMark/>
          </w:tcPr>
          <w:p w14:paraId="295243F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Entrevista con Jefatura y Coordinadores de cada Subproceso y Unidad</w:t>
            </w:r>
          </w:p>
        </w:tc>
      </w:tr>
      <w:tr w:rsidR="001B0236" w:rsidRPr="001B0236" w14:paraId="6CF0F372" w14:textId="77777777" w:rsidTr="00EA326A">
        <w:trPr>
          <w:trHeight w:val="253"/>
        </w:trPr>
        <w:tc>
          <w:tcPr>
            <w:tcW w:w="12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73DCF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Jefe Administrativo 4</w:t>
            </w:r>
          </w:p>
        </w:tc>
        <w:tc>
          <w:tcPr>
            <w:tcW w:w="872" w:type="pct"/>
            <w:tcBorders>
              <w:top w:val="single" w:sz="4" w:space="0" w:color="auto"/>
              <w:left w:val="single" w:sz="4" w:space="0" w:color="auto"/>
              <w:bottom w:val="single" w:sz="4" w:space="0" w:color="auto"/>
              <w:right w:val="single" w:sz="4" w:space="0" w:color="auto"/>
            </w:tcBorders>
            <w:vAlign w:val="center"/>
            <w:hideMark/>
          </w:tcPr>
          <w:p w14:paraId="54F042F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968" w:type="pct"/>
            <w:tcBorders>
              <w:top w:val="single" w:sz="4" w:space="0" w:color="auto"/>
              <w:left w:val="single" w:sz="4" w:space="0" w:color="auto"/>
              <w:bottom w:val="single" w:sz="4" w:space="0" w:color="auto"/>
              <w:right w:val="single" w:sz="4" w:space="0" w:color="auto"/>
            </w:tcBorders>
            <w:vAlign w:val="center"/>
            <w:hideMark/>
          </w:tcPr>
          <w:p w14:paraId="20471FF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57" w:type="pct"/>
            <w:tcBorders>
              <w:top w:val="single" w:sz="4" w:space="0" w:color="auto"/>
              <w:left w:val="single" w:sz="4" w:space="0" w:color="auto"/>
              <w:bottom w:val="single" w:sz="4" w:space="0" w:color="auto"/>
              <w:right w:val="single" w:sz="4" w:space="0" w:color="auto"/>
            </w:tcBorders>
            <w:vAlign w:val="center"/>
            <w:hideMark/>
          </w:tcPr>
          <w:p w14:paraId="63A2C25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119" w:type="pct"/>
            <w:tcBorders>
              <w:top w:val="single" w:sz="4" w:space="0" w:color="auto"/>
              <w:left w:val="single" w:sz="4" w:space="0" w:color="auto"/>
              <w:bottom w:val="single" w:sz="4" w:space="0" w:color="auto"/>
              <w:right w:val="single" w:sz="4" w:space="0" w:color="auto"/>
            </w:tcBorders>
            <w:vAlign w:val="center"/>
            <w:hideMark/>
          </w:tcPr>
          <w:p w14:paraId="76065B7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r>
      <w:tr w:rsidR="001B0236" w:rsidRPr="001B0236" w14:paraId="64A75D11" w14:textId="77777777" w:rsidTr="00EA326A">
        <w:trPr>
          <w:trHeight w:val="253"/>
        </w:trPr>
        <w:tc>
          <w:tcPr>
            <w:tcW w:w="12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B8543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3</w:t>
            </w:r>
          </w:p>
        </w:tc>
        <w:tc>
          <w:tcPr>
            <w:tcW w:w="872" w:type="pct"/>
            <w:tcBorders>
              <w:top w:val="single" w:sz="4" w:space="0" w:color="auto"/>
              <w:left w:val="nil"/>
              <w:bottom w:val="single" w:sz="4" w:space="0" w:color="auto"/>
              <w:right w:val="single" w:sz="4" w:space="0" w:color="auto"/>
            </w:tcBorders>
            <w:vAlign w:val="center"/>
            <w:hideMark/>
          </w:tcPr>
          <w:p w14:paraId="2483F9A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968" w:type="pct"/>
            <w:tcBorders>
              <w:top w:val="single" w:sz="4" w:space="0" w:color="auto"/>
              <w:left w:val="nil"/>
              <w:bottom w:val="single" w:sz="4" w:space="0" w:color="auto"/>
              <w:right w:val="single" w:sz="4" w:space="0" w:color="auto"/>
            </w:tcBorders>
            <w:vAlign w:val="center"/>
            <w:hideMark/>
          </w:tcPr>
          <w:p w14:paraId="760C771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757" w:type="pct"/>
            <w:tcBorders>
              <w:top w:val="single" w:sz="4" w:space="0" w:color="auto"/>
              <w:left w:val="nil"/>
              <w:bottom w:val="single" w:sz="4" w:space="0" w:color="auto"/>
              <w:right w:val="single" w:sz="4" w:space="0" w:color="auto"/>
            </w:tcBorders>
            <w:vAlign w:val="center"/>
            <w:hideMark/>
          </w:tcPr>
          <w:p w14:paraId="5742ADB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w:t>
            </w:r>
          </w:p>
        </w:tc>
        <w:tc>
          <w:tcPr>
            <w:tcW w:w="1119" w:type="pct"/>
            <w:tcBorders>
              <w:top w:val="single" w:sz="4" w:space="0" w:color="auto"/>
              <w:left w:val="nil"/>
              <w:bottom w:val="single" w:sz="4" w:space="0" w:color="auto"/>
              <w:right w:val="single" w:sz="4" w:space="0" w:color="auto"/>
            </w:tcBorders>
            <w:vAlign w:val="center"/>
            <w:hideMark/>
          </w:tcPr>
          <w:p w14:paraId="340FFE9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r>
      <w:tr w:rsidR="001B0236" w:rsidRPr="001B0236" w14:paraId="5750FBFB"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3AA507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2</w:t>
            </w:r>
          </w:p>
        </w:tc>
        <w:tc>
          <w:tcPr>
            <w:tcW w:w="872" w:type="pct"/>
            <w:tcBorders>
              <w:top w:val="nil"/>
              <w:left w:val="nil"/>
              <w:bottom w:val="single" w:sz="4" w:space="0" w:color="auto"/>
              <w:right w:val="single" w:sz="4" w:space="0" w:color="auto"/>
            </w:tcBorders>
            <w:vAlign w:val="center"/>
            <w:hideMark/>
          </w:tcPr>
          <w:p w14:paraId="37DC847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6</w:t>
            </w:r>
          </w:p>
        </w:tc>
        <w:tc>
          <w:tcPr>
            <w:tcW w:w="968" w:type="pct"/>
            <w:tcBorders>
              <w:top w:val="nil"/>
              <w:left w:val="nil"/>
              <w:bottom w:val="single" w:sz="4" w:space="0" w:color="auto"/>
              <w:right w:val="single" w:sz="4" w:space="0" w:color="auto"/>
            </w:tcBorders>
            <w:vAlign w:val="center"/>
            <w:hideMark/>
          </w:tcPr>
          <w:p w14:paraId="21D1E64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5</w:t>
            </w:r>
          </w:p>
        </w:tc>
        <w:tc>
          <w:tcPr>
            <w:tcW w:w="757" w:type="pct"/>
            <w:tcBorders>
              <w:top w:val="nil"/>
              <w:left w:val="nil"/>
              <w:bottom w:val="single" w:sz="4" w:space="0" w:color="auto"/>
              <w:right w:val="single" w:sz="4" w:space="0" w:color="auto"/>
            </w:tcBorders>
            <w:vAlign w:val="center"/>
            <w:hideMark/>
          </w:tcPr>
          <w:p w14:paraId="0C7B011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5</w:t>
            </w:r>
          </w:p>
        </w:tc>
        <w:tc>
          <w:tcPr>
            <w:tcW w:w="1119" w:type="pct"/>
            <w:tcBorders>
              <w:top w:val="nil"/>
              <w:left w:val="nil"/>
              <w:bottom w:val="single" w:sz="4" w:space="0" w:color="auto"/>
              <w:right w:val="single" w:sz="4" w:space="0" w:color="auto"/>
            </w:tcBorders>
            <w:vAlign w:val="center"/>
            <w:hideMark/>
          </w:tcPr>
          <w:p w14:paraId="65E6838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6</w:t>
            </w:r>
          </w:p>
        </w:tc>
      </w:tr>
      <w:tr w:rsidR="001B0236" w:rsidRPr="001B0236" w14:paraId="186BD66F"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DFA48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1</w:t>
            </w:r>
          </w:p>
        </w:tc>
        <w:tc>
          <w:tcPr>
            <w:tcW w:w="872" w:type="pct"/>
            <w:tcBorders>
              <w:top w:val="nil"/>
              <w:left w:val="nil"/>
              <w:bottom w:val="single" w:sz="4" w:space="0" w:color="auto"/>
              <w:right w:val="single" w:sz="4" w:space="0" w:color="auto"/>
            </w:tcBorders>
            <w:vAlign w:val="center"/>
            <w:hideMark/>
          </w:tcPr>
          <w:p w14:paraId="16B7887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968" w:type="pct"/>
            <w:tcBorders>
              <w:top w:val="nil"/>
              <w:left w:val="nil"/>
              <w:bottom w:val="single" w:sz="4" w:space="0" w:color="auto"/>
              <w:right w:val="single" w:sz="4" w:space="0" w:color="auto"/>
            </w:tcBorders>
            <w:vAlign w:val="center"/>
            <w:hideMark/>
          </w:tcPr>
          <w:p w14:paraId="19FA0FC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57" w:type="pct"/>
            <w:tcBorders>
              <w:top w:val="nil"/>
              <w:left w:val="nil"/>
              <w:bottom w:val="single" w:sz="4" w:space="0" w:color="auto"/>
              <w:right w:val="single" w:sz="4" w:space="0" w:color="auto"/>
            </w:tcBorders>
            <w:vAlign w:val="center"/>
            <w:hideMark/>
          </w:tcPr>
          <w:p w14:paraId="293BE5A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119" w:type="pct"/>
            <w:tcBorders>
              <w:top w:val="nil"/>
              <w:left w:val="nil"/>
              <w:bottom w:val="single" w:sz="4" w:space="0" w:color="auto"/>
              <w:right w:val="single" w:sz="4" w:space="0" w:color="auto"/>
            </w:tcBorders>
            <w:vAlign w:val="center"/>
            <w:hideMark/>
          </w:tcPr>
          <w:p w14:paraId="79E6703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r>
      <w:tr w:rsidR="001B0236" w:rsidRPr="001B0236" w14:paraId="4450E32D" w14:textId="77777777" w:rsidTr="00EA326A">
        <w:trPr>
          <w:trHeight w:val="253"/>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C0E1BE4"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Subproceso de Sistemas Jurisdiccionales</w:t>
            </w:r>
          </w:p>
        </w:tc>
      </w:tr>
      <w:tr w:rsidR="001B0236" w:rsidRPr="001B0236" w14:paraId="5CB62A22" w14:textId="77777777" w:rsidTr="00EA326A">
        <w:trPr>
          <w:trHeight w:val="762"/>
        </w:trPr>
        <w:tc>
          <w:tcPr>
            <w:tcW w:w="1284" w:type="pct"/>
            <w:tcBorders>
              <w:top w:val="nil"/>
              <w:left w:val="single" w:sz="4" w:space="0" w:color="auto"/>
              <w:bottom w:val="single" w:sz="4" w:space="0" w:color="auto"/>
              <w:right w:val="single" w:sz="4" w:space="0" w:color="auto"/>
            </w:tcBorders>
            <w:shd w:val="clear" w:color="auto" w:fill="0070C0"/>
            <w:noWrap/>
            <w:vAlign w:val="center"/>
            <w:hideMark/>
          </w:tcPr>
          <w:p w14:paraId="6E281E2B"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Clase de puesto</w:t>
            </w:r>
          </w:p>
        </w:tc>
        <w:tc>
          <w:tcPr>
            <w:tcW w:w="872" w:type="pct"/>
            <w:tcBorders>
              <w:top w:val="nil"/>
              <w:left w:val="nil"/>
              <w:bottom w:val="single" w:sz="4" w:space="0" w:color="auto"/>
              <w:right w:val="single" w:sz="4" w:space="0" w:color="auto"/>
            </w:tcBorders>
            <w:shd w:val="clear" w:color="auto" w:fill="0070C0"/>
            <w:vAlign w:val="center"/>
            <w:hideMark/>
          </w:tcPr>
          <w:p w14:paraId="141A5C3F"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Gestión Humana (Oficio PJ-DGH-SAP-471-2020)</w:t>
            </w:r>
          </w:p>
        </w:tc>
        <w:tc>
          <w:tcPr>
            <w:tcW w:w="968" w:type="pct"/>
            <w:tcBorders>
              <w:top w:val="nil"/>
              <w:left w:val="nil"/>
              <w:bottom w:val="single" w:sz="4" w:space="0" w:color="auto"/>
              <w:right w:val="single" w:sz="4" w:space="0" w:color="auto"/>
            </w:tcBorders>
            <w:shd w:val="clear" w:color="auto" w:fill="0070C0"/>
            <w:vAlign w:val="center"/>
            <w:hideMark/>
          </w:tcPr>
          <w:p w14:paraId="5251A3D8"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Tecnología de información (Oficio2455-DTI-2020)</w:t>
            </w:r>
          </w:p>
        </w:tc>
        <w:tc>
          <w:tcPr>
            <w:tcW w:w="757" w:type="pct"/>
            <w:tcBorders>
              <w:top w:val="nil"/>
              <w:left w:val="nil"/>
              <w:bottom w:val="single" w:sz="4" w:space="0" w:color="auto"/>
              <w:right w:val="single" w:sz="4" w:space="0" w:color="auto"/>
            </w:tcBorders>
            <w:shd w:val="clear" w:color="auto" w:fill="0070C0"/>
            <w:vAlign w:val="center"/>
            <w:hideMark/>
          </w:tcPr>
          <w:p w14:paraId="21076FD6"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Recopilación por formulario digital</w:t>
            </w:r>
          </w:p>
        </w:tc>
        <w:tc>
          <w:tcPr>
            <w:tcW w:w="1119" w:type="pct"/>
            <w:tcBorders>
              <w:top w:val="nil"/>
              <w:left w:val="nil"/>
              <w:bottom w:val="single" w:sz="4" w:space="0" w:color="auto"/>
              <w:right w:val="single" w:sz="4" w:space="0" w:color="auto"/>
            </w:tcBorders>
            <w:shd w:val="clear" w:color="auto" w:fill="0070C0"/>
            <w:vAlign w:val="center"/>
            <w:hideMark/>
          </w:tcPr>
          <w:p w14:paraId="355A1A77"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Entrevista con Jefatura y Coordinadores de cada Subproceso y Unidad</w:t>
            </w:r>
          </w:p>
        </w:tc>
      </w:tr>
      <w:tr w:rsidR="001B0236" w:rsidRPr="001B0236" w14:paraId="67A3B5B1"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37B519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Jefe Administrativo 4</w:t>
            </w:r>
          </w:p>
        </w:tc>
        <w:tc>
          <w:tcPr>
            <w:tcW w:w="872" w:type="pct"/>
            <w:tcBorders>
              <w:top w:val="nil"/>
              <w:left w:val="nil"/>
              <w:bottom w:val="single" w:sz="4" w:space="0" w:color="auto"/>
              <w:right w:val="single" w:sz="4" w:space="0" w:color="auto"/>
            </w:tcBorders>
            <w:vAlign w:val="center"/>
            <w:hideMark/>
          </w:tcPr>
          <w:p w14:paraId="3CF4DAC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968" w:type="pct"/>
            <w:tcBorders>
              <w:top w:val="nil"/>
              <w:left w:val="nil"/>
              <w:bottom w:val="single" w:sz="4" w:space="0" w:color="auto"/>
              <w:right w:val="single" w:sz="4" w:space="0" w:color="auto"/>
            </w:tcBorders>
            <w:vAlign w:val="center"/>
            <w:hideMark/>
          </w:tcPr>
          <w:p w14:paraId="1879D97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57" w:type="pct"/>
            <w:tcBorders>
              <w:top w:val="nil"/>
              <w:left w:val="nil"/>
              <w:bottom w:val="single" w:sz="4" w:space="0" w:color="auto"/>
              <w:right w:val="single" w:sz="4" w:space="0" w:color="auto"/>
            </w:tcBorders>
            <w:vAlign w:val="center"/>
            <w:hideMark/>
          </w:tcPr>
          <w:p w14:paraId="1599580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119" w:type="pct"/>
            <w:tcBorders>
              <w:top w:val="nil"/>
              <w:left w:val="nil"/>
              <w:bottom w:val="single" w:sz="4" w:space="0" w:color="auto"/>
              <w:right w:val="single" w:sz="4" w:space="0" w:color="auto"/>
            </w:tcBorders>
            <w:vAlign w:val="center"/>
            <w:hideMark/>
          </w:tcPr>
          <w:p w14:paraId="36D36A5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r>
      <w:tr w:rsidR="001B0236" w:rsidRPr="001B0236" w14:paraId="053E75CE"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E7E2D9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Coordinador de Unidad 4</w:t>
            </w:r>
          </w:p>
        </w:tc>
        <w:tc>
          <w:tcPr>
            <w:tcW w:w="872" w:type="pct"/>
            <w:tcBorders>
              <w:top w:val="nil"/>
              <w:left w:val="nil"/>
              <w:bottom w:val="single" w:sz="4" w:space="0" w:color="auto"/>
              <w:right w:val="single" w:sz="4" w:space="0" w:color="auto"/>
            </w:tcBorders>
            <w:vAlign w:val="center"/>
            <w:hideMark/>
          </w:tcPr>
          <w:p w14:paraId="19A75E4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968" w:type="pct"/>
            <w:tcBorders>
              <w:top w:val="nil"/>
              <w:left w:val="nil"/>
              <w:bottom w:val="single" w:sz="4" w:space="0" w:color="auto"/>
              <w:right w:val="single" w:sz="4" w:space="0" w:color="auto"/>
            </w:tcBorders>
            <w:vAlign w:val="center"/>
            <w:hideMark/>
          </w:tcPr>
          <w:p w14:paraId="44D8CFF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757" w:type="pct"/>
            <w:tcBorders>
              <w:top w:val="nil"/>
              <w:left w:val="nil"/>
              <w:bottom w:val="single" w:sz="4" w:space="0" w:color="auto"/>
              <w:right w:val="single" w:sz="4" w:space="0" w:color="auto"/>
            </w:tcBorders>
            <w:vAlign w:val="center"/>
            <w:hideMark/>
          </w:tcPr>
          <w:p w14:paraId="4CB002F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1119" w:type="pct"/>
            <w:tcBorders>
              <w:top w:val="nil"/>
              <w:left w:val="nil"/>
              <w:bottom w:val="single" w:sz="4" w:space="0" w:color="auto"/>
              <w:right w:val="single" w:sz="4" w:space="0" w:color="auto"/>
            </w:tcBorders>
            <w:vAlign w:val="center"/>
            <w:hideMark/>
          </w:tcPr>
          <w:p w14:paraId="176E805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r>
      <w:tr w:rsidR="001B0236" w:rsidRPr="001B0236" w14:paraId="1B13AE1D"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83A1E6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3</w:t>
            </w:r>
          </w:p>
        </w:tc>
        <w:tc>
          <w:tcPr>
            <w:tcW w:w="872" w:type="pct"/>
            <w:tcBorders>
              <w:top w:val="nil"/>
              <w:left w:val="nil"/>
              <w:bottom w:val="single" w:sz="4" w:space="0" w:color="auto"/>
              <w:right w:val="single" w:sz="4" w:space="0" w:color="auto"/>
            </w:tcBorders>
            <w:vAlign w:val="center"/>
            <w:hideMark/>
          </w:tcPr>
          <w:p w14:paraId="78AD229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968" w:type="pct"/>
            <w:tcBorders>
              <w:top w:val="nil"/>
              <w:left w:val="nil"/>
              <w:bottom w:val="single" w:sz="4" w:space="0" w:color="auto"/>
              <w:right w:val="single" w:sz="4" w:space="0" w:color="auto"/>
            </w:tcBorders>
            <w:vAlign w:val="center"/>
            <w:hideMark/>
          </w:tcPr>
          <w:p w14:paraId="2514FE8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757" w:type="pct"/>
            <w:tcBorders>
              <w:top w:val="nil"/>
              <w:left w:val="nil"/>
              <w:bottom w:val="single" w:sz="4" w:space="0" w:color="auto"/>
              <w:right w:val="single" w:sz="4" w:space="0" w:color="auto"/>
            </w:tcBorders>
            <w:vAlign w:val="center"/>
            <w:hideMark/>
          </w:tcPr>
          <w:p w14:paraId="31747A4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1119" w:type="pct"/>
            <w:tcBorders>
              <w:top w:val="nil"/>
              <w:left w:val="nil"/>
              <w:bottom w:val="single" w:sz="4" w:space="0" w:color="auto"/>
              <w:right w:val="single" w:sz="4" w:space="0" w:color="auto"/>
            </w:tcBorders>
            <w:vAlign w:val="center"/>
            <w:hideMark/>
          </w:tcPr>
          <w:p w14:paraId="5C82A57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r>
      <w:tr w:rsidR="001B0236" w:rsidRPr="001B0236" w14:paraId="342E76AB"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D0B521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2</w:t>
            </w:r>
          </w:p>
        </w:tc>
        <w:tc>
          <w:tcPr>
            <w:tcW w:w="872" w:type="pct"/>
            <w:tcBorders>
              <w:top w:val="nil"/>
              <w:left w:val="nil"/>
              <w:bottom w:val="single" w:sz="4" w:space="0" w:color="auto"/>
              <w:right w:val="single" w:sz="4" w:space="0" w:color="auto"/>
            </w:tcBorders>
            <w:vAlign w:val="center"/>
            <w:hideMark/>
          </w:tcPr>
          <w:p w14:paraId="165A42F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18</w:t>
            </w:r>
          </w:p>
        </w:tc>
        <w:tc>
          <w:tcPr>
            <w:tcW w:w="968" w:type="pct"/>
            <w:tcBorders>
              <w:top w:val="nil"/>
              <w:left w:val="nil"/>
              <w:bottom w:val="single" w:sz="4" w:space="0" w:color="auto"/>
              <w:right w:val="single" w:sz="4" w:space="0" w:color="auto"/>
            </w:tcBorders>
            <w:vAlign w:val="center"/>
            <w:hideMark/>
          </w:tcPr>
          <w:p w14:paraId="1FC786B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26</w:t>
            </w:r>
          </w:p>
        </w:tc>
        <w:tc>
          <w:tcPr>
            <w:tcW w:w="757" w:type="pct"/>
            <w:tcBorders>
              <w:top w:val="nil"/>
              <w:left w:val="nil"/>
              <w:bottom w:val="single" w:sz="4" w:space="0" w:color="auto"/>
              <w:right w:val="single" w:sz="4" w:space="0" w:color="auto"/>
            </w:tcBorders>
            <w:vAlign w:val="center"/>
            <w:hideMark/>
          </w:tcPr>
          <w:p w14:paraId="4488394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25</w:t>
            </w:r>
          </w:p>
        </w:tc>
        <w:tc>
          <w:tcPr>
            <w:tcW w:w="1119" w:type="pct"/>
            <w:tcBorders>
              <w:top w:val="nil"/>
              <w:left w:val="nil"/>
              <w:bottom w:val="single" w:sz="4" w:space="0" w:color="auto"/>
              <w:right w:val="single" w:sz="4" w:space="0" w:color="auto"/>
            </w:tcBorders>
            <w:vAlign w:val="center"/>
            <w:hideMark/>
          </w:tcPr>
          <w:p w14:paraId="3909487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25</w:t>
            </w:r>
          </w:p>
        </w:tc>
      </w:tr>
      <w:tr w:rsidR="001B0236" w:rsidRPr="001B0236" w14:paraId="1B9F2C3E"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58B4BB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1</w:t>
            </w:r>
          </w:p>
        </w:tc>
        <w:tc>
          <w:tcPr>
            <w:tcW w:w="872" w:type="pct"/>
            <w:tcBorders>
              <w:top w:val="nil"/>
              <w:left w:val="nil"/>
              <w:bottom w:val="single" w:sz="4" w:space="0" w:color="auto"/>
              <w:right w:val="single" w:sz="4" w:space="0" w:color="auto"/>
            </w:tcBorders>
            <w:vAlign w:val="center"/>
            <w:hideMark/>
          </w:tcPr>
          <w:p w14:paraId="7BE5BF1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6</w:t>
            </w:r>
          </w:p>
        </w:tc>
        <w:tc>
          <w:tcPr>
            <w:tcW w:w="968" w:type="pct"/>
            <w:tcBorders>
              <w:top w:val="nil"/>
              <w:left w:val="nil"/>
              <w:bottom w:val="single" w:sz="4" w:space="0" w:color="auto"/>
              <w:right w:val="single" w:sz="4" w:space="0" w:color="auto"/>
            </w:tcBorders>
            <w:vAlign w:val="center"/>
            <w:hideMark/>
          </w:tcPr>
          <w:p w14:paraId="37E1CEE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9</w:t>
            </w:r>
          </w:p>
        </w:tc>
        <w:tc>
          <w:tcPr>
            <w:tcW w:w="757" w:type="pct"/>
            <w:tcBorders>
              <w:top w:val="nil"/>
              <w:left w:val="nil"/>
              <w:bottom w:val="single" w:sz="4" w:space="0" w:color="auto"/>
              <w:right w:val="single" w:sz="4" w:space="0" w:color="auto"/>
            </w:tcBorders>
            <w:vAlign w:val="center"/>
            <w:hideMark/>
          </w:tcPr>
          <w:p w14:paraId="6CCBF24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8</w:t>
            </w:r>
          </w:p>
        </w:tc>
        <w:tc>
          <w:tcPr>
            <w:tcW w:w="1119" w:type="pct"/>
            <w:tcBorders>
              <w:top w:val="nil"/>
              <w:left w:val="nil"/>
              <w:bottom w:val="single" w:sz="4" w:space="0" w:color="auto"/>
              <w:right w:val="single" w:sz="4" w:space="0" w:color="auto"/>
            </w:tcBorders>
            <w:vAlign w:val="center"/>
            <w:hideMark/>
          </w:tcPr>
          <w:p w14:paraId="671B412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8</w:t>
            </w:r>
          </w:p>
        </w:tc>
      </w:tr>
      <w:tr w:rsidR="001B0236" w:rsidRPr="001B0236" w14:paraId="5D0117C5" w14:textId="77777777" w:rsidTr="00EA326A">
        <w:trPr>
          <w:trHeight w:val="253"/>
        </w:trPr>
        <w:tc>
          <w:tcPr>
            <w:tcW w:w="1284" w:type="pct"/>
            <w:tcBorders>
              <w:top w:val="nil"/>
              <w:left w:val="single" w:sz="4" w:space="0" w:color="auto"/>
              <w:bottom w:val="single" w:sz="4" w:space="0" w:color="auto"/>
              <w:right w:val="single" w:sz="4" w:space="0" w:color="auto"/>
            </w:tcBorders>
            <w:noWrap/>
            <w:vAlign w:val="center"/>
            <w:hideMark/>
          </w:tcPr>
          <w:p w14:paraId="44710D6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Técnico Especializado 5</w:t>
            </w:r>
          </w:p>
        </w:tc>
        <w:tc>
          <w:tcPr>
            <w:tcW w:w="872" w:type="pct"/>
            <w:tcBorders>
              <w:top w:val="nil"/>
              <w:left w:val="nil"/>
              <w:bottom w:val="single" w:sz="4" w:space="0" w:color="auto"/>
              <w:right w:val="single" w:sz="4" w:space="0" w:color="auto"/>
            </w:tcBorders>
            <w:vAlign w:val="center"/>
            <w:hideMark/>
          </w:tcPr>
          <w:p w14:paraId="401C222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968" w:type="pct"/>
            <w:tcBorders>
              <w:top w:val="nil"/>
              <w:left w:val="nil"/>
              <w:bottom w:val="single" w:sz="4" w:space="0" w:color="auto"/>
              <w:right w:val="single" w:sz="4" w:space="0" w:color="auto"/>
            </w:tcBorders>
            <w:vAlign w:val="center"/>
            <w:hideMark/>
          </w:tcPr>
          <w:p w14:paraId="1257F88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757" w:type="pct"/>
            <w:tcBorders>
              <w:top w:val="nil"/>
              <w:left w:val="nil"/>
              <w:bottom w:val="single" w:sz="4" w:space="0" w:color="auto"/>
              <w:right w:val="single" w:sz="4" w:space="0" w:color="auto"/>
            </w:tcBorders>
            <w:vAlign w:val="center"/>
            <w:hideMark/>
          </w:tcPr>
          <w:p w14:paraId="53E7421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119" w:type="pct"/>
            <w:tcBorders>
              <w:top w:val="nil"/>
              <w:left w:val="nil"/>
              <w:bottom w:val="single" w:sz="4" w:space="0" w:color="auto"/>
              <w:right w:val="single" w:sz="4" w:space="0" w:color="auto"/>
            </w:tcBorders>
            <w:vAlign w:val="center"/>
            <w:hideMark/>
          </w:tcPr>
          <w:p w14:paraId="69E04D4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r>
      <w:tr w:rsidR="001B0236" w:rsidRPr="001B0236" w14:paraId="4536A27D" w14:textId="77777777" w:rsidTr="00EA326A">
        <w:trPr>
          <w:trHeight w:val="253"/>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DF9DA41"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Subproceso de Sistemas Administrativos</w:t>
            </w:r>
          </w:p>
        </w:tc>
      </w:tr>
      <w:tr w:rsidR="001B0236" w:rsidRPr="001B0236" w14:paraId="08F8A469" w14:textId="77777777" w:rsidTr="00EA326A">
        <w:trPr>
          <w:trHeight w:val="762"/>
        </w:trPr>
        <w:tc>
          <w:tcPr>
            <w:tcW w:w="1284" w:type="pct"/>
            <w:tcBorders>
              <w:top w:val="nil"/>
              <w:left w:val="single" w:sz="4" w:space="0" w:color="auto"/>
              <w:bottom w:val="single" w:sz="4" w:space="0" w:color="auto"/>
              <w:right w:val="single" w:sz="4" w:space="0" w:color="auto"/>
            </w:tcBorders>
            <w:shd w:val="clear" w:color="auto" w:fill="0070C0"/>
            <w:noWrap/>
            <w:vAlign w:val="center"/>
            <w:hideMark/>
          </w:tcPr>
          <w:p w14:paraId="5C047C0F"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Clase de puesto</w:t>
            </w:r>
          </w:p>
        </w:tc>
        <w:tc>
          <w:tcPr>
            <w:tcW w:w="872" w:type="pct"/>
            <w:tcBorders>
              <w:top w:val="nil"/>
              <w:left w:val="nil"/>
              <w:bottom w:val="single" w:sz="4" w:space="0" w:color="auto"/>
              <w:right w:val="single" w:sz="4" w:space="0" w:color="auto"/>
            </w:tcBorders>
            <w:shd w:val="clear" w:color="auto" w:fill="0070C0"/>
            <w:vAlign w:val="center"/>
            <w:hideMark/>
          </w:tcPr>
          <w:p w14:paraId="331845CF"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Gestión Humana (Oficio PJ-DGH-SAP-471-2020)</w:t>
            </w:r>
          </w:p>
        </w:tc>
        <w:tc>
          <w:tcPr>
            <w:tcW w:w="968" w:type="pct"/>
            <w:tcBorders>
              <w:top w:val="nil"/>
              <w:left w:val="nil"/>
              <w:bottom w:val="single" w:sz="4" w:space="0" w:color="auto"/>
              <w:right w:val="single" w:sz="4" w:space="0" w:color="auto"/>
            </w:tcBorders>
            <w:shd w:val="clear" w:color="auto" w:fill="0070C0"/>
            <w:vAlign w:val="center"/>
            <w:hideMark/>
          </w:tcPr>
          <w:p w14:paraId="453AE16D"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Tecnología de información (Oficio2455-DTI-2020)</w:t>
            </w:r>
          </w:p>
        </w:tc>
        <w:tc>
          <w:tcPr>
            <w:tcW w:w="757" w:type="pct"/>
            <w:tcBorders>
              <w:top w:val="nil"/>
              <w:left w:val="nil"/>
              <w:bottom w:val="single" w:sz="4" w:space="0" w:color="auto"/>
              <w:right w:val="single" w:sz="4" w:space="0" w:color="auto"/>
            </w:tcBorders>
            <w:shd w:val="clear" w:color="auto" w:fill="0070C0"/>
            <w:vAlign w:val="center"/>
            <w:hideMark/>
          </w:tcPr>
          <w:p w14:paraId="7EE6FA8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Recopilación por formulario digital</w:t>
            </w:r>
          </w:p>
        </w:tc>
        <w:tc>
          <w:tcPr>
            <w:tcW w:w="1119" w:type="pct"/>
            <w:tcBorders>
              <w:top w:val="nil"/>
              <w:left w:val="nil"/>
              <w:bottom w:val="single" w:sz="4" w:space="0" w:color="auto"/>
              <w:right w:val="single" w:sz="4" w:space="0" w:color="auto"/>
            </w:tcBorders>
            <w:shd w:val="clear" w:color="auto" w:fill="0070C0"/>
            <w:vAlign w:val="center"/>
            <w:hideMark/>
          </w:tcPr>
          <w:p w14:paraId="7E25BE0B"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Entrevista con Jefatura y Coordinadores de cada Subproceso y Unidad</w:t>
            </w:r>
          </w:p>
        </w:tc>
      </w:tr>
      <w:tr w:rsidR="001B0236" w:rsidRPr="001B0236" w14:paraId="7A7C7C11"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5C7FFB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Jefe Administrativo 4</w:t>
            </w:r>
          </w:p>
        </w:tc>
        <w:tc>
          <w:tcPr>
            <w:tcW w:w="872" w:type="pct"/>
            <w:tcBorders>
              <w:top w:val="nil"/>
              <w:left w:val="nil"/>
              <w:bottom w:val="single" w:sz="4" w:space="0" w:color="auto"/>
              <w:right w:val="single" w:sz="4" w:space="0" w:color="auto"/>
            </w:tcBorders>
            <w:vAlign w:val="center"/>
            <w:hideMark/>
          </w:tcPr>
          <w:p w14:paraId="24AA432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968" w:type="pct"/>
            <w:tcBorders>
              <w:top w:val="nil"/>
              <w:left w:val="nil"/>
              <w:bottom w:val="single" w:sz="4" w:space="0" w:color="auto"/>
              <w:right w:val="single" w:sz="4" w:space="0" w:color="auto"/>
            </w:tcBorders>
            <w:vAlign w:val="center"/>
            <w:hideMark/>
          </w:tcPr>
          <w:p w14:paraId="32DF456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57" w:type="pct"/>
            <w:tcBorders>
              <w:top w:val="nil"/>
              <w:left w:val="nil"/>
              <w:bottom w:val="single" w:sz="4" w:space="0" w:color="auto"/>
              <w:right w:val="single" w:sz="4" w:space="0" w:color="auto"/>
            </w:tcBorders>
            <w:vAlign w:val="center"/>
            <w:hideMark/>
          </w:tcPr>
          <w:p w14:paraId="3A763B2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119" w:type="pct"/>
            <w:tcBorders>
              <w:top w:val="nil"/>
              <w:left w:val="nil"/>
              <w:bottom w:val="single" w:sz="4" w:space="0" w:color="auto"/>
              <w:right w:val="single" w:sz="4" w:space="0" w:color="auto"/>
            </w:tcBorders>
            <w:vAlign w:val="center"/>
            <w:hideMark/>
          </w:tcPr>
          <w:p w14:paraId="64C87D5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r>
      <w:tr w:rsidR="001B0236" w:rsidRPr="001B0236" w14:paraId="759B8959"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4B08AB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Coordinador de Unidad 4</w:t>
            </w:r>
          </w:p>
        </w:tc>
        <w:tc>
          <w:tcPr>
            <w:tcW w:w="872" w:type="pct"/>
            <w:tcBorders>
              <w:top w:val="nil"/>
              <w:left w:val="nil"/>
              <w:bottom w:val="single" w:sz="4" w:space="0" w:color="auto"/>
              <w:right w:val="single" w:sz="4" w:space="0" w:color="auto"/>
            </w:tcBorders>
            <w:vAlign w:val="center"/>
            <w:hideMark/>
          </w:tcPr>
          <w:p w14:paraId="53C76A8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968" w:type="pct"/>
            <w:tcBorders>
              <w:top w:val="nil"/>
              <w:left w:val="nil"/>
              <w:bottom w:val="single" w:sz="4" w:space="0" w:color="auto"/>
              <w:right w:val="single" w:sz="4" w:space="0" w:color="auto"/>
            </w:tcBorders>
            <w:vAlign w:val="center"/>
            <w:hideMark/>
          </w:tcPr>
          <w:p w14:paraId="244E65C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757" w:type="pct"/>
            <w:tcBorders>
              <w:top w:val="nil"/>
              <w:left w:val="nil"/>
              <w:bottom w:val="single" w:sz="4" w:space="0" w:color="auto"/>
              <w:right w:val="single" w:sz="4" w:space="0" w:color="auto"/>
            </w:tcBorders>
            <w:vAlign w:val="center"/>
            <w:hideMark/>
          </w:tcPr>
          <w:p w14:paraId="6EA4627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1119" w:type="pct"/>
            <w:tcBorders>
              <w:top w:val="nil"/>
              <w:left w:val="nil"/>
              <w:bottom w:val="single" w:sz="4" w:space="0" w:color="auto"/>
              <w:right w:val="single" w:sz="4" w:space="0" w:color="auto"/>
            </w:tcBorders>
            <w:vAlign w:val="center"/>
            <w:hideMark/>
          </w:tcPr>
          <w:p w14:paraId="3362EFF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r>
      <w:tr w:rsidR="001B0236" w:rsidRPr="001B0236" w14:paraId="50A184E2"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AF1204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3</w:t>
            </w:r>
          </w:p>
        </w:tc>
        <w:tc>
          <w:tcPr>
            <w:tcW w:w="872" w:type="pct"/>
            <w:tcBorders>
              <w:top w:val="nil"/>
              <w:left w:val="nil"/>
              <w:bottom w:val="single" w:sz="4" w:space="0" w:color="auto"/>
              <w:right w:val="single" w:sz="4" w:space="0" w:color="auto"/>
            </w:tcBorders>
            <w:vAlign w:val="center"/>
            <w:hideMark/>
          </w:tcPr>
          <w:p w14:paraId="3F6F407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w:t>
            </w:r>
          </w:p>
        </w:tc>
        <w:tc>
          <w:tcPr>
            <w:tcW w:w="968" w:type="pct"/>
            <w:tcBorders>
              <w:top w:val="nil"/>
              <w:left w:val="nil"/>
              <w:bottom w:val="single" w:sz="4" w:space="0" w:color="auto"/>
              <w:right w:val="single" w:sz="4" w:space="0" w:color="auto"/>
            </w:tcBorders>
            <w:vAlign w:val="center"/>
            <w:hideMark/>
          </w:tcPr>
          <w:p w14:paraId="2A081F5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w:t>
            </w:r>
          </w:p>
        </w:tc>
        <w:tc>
          <w:tcPr>
            <w:tcW w:w="757" w:type="pct"/>
            <w:tcBorders>
              <w:top w:val="nil"/>
              <w:left w:val="nil"/>
              <w:bottom w:val="single" w:sz="4" w:space="0" w:color="auto"/>
              <w:right w:val="single" w:sz="4" w:space="0" w:color="auto"/>
            </w:tcBorders>
            <w:vAlign w:val="center"/>
            <w:hideMark/>
          </w:tcPr>
          <w:p w14:paraId="14A83DB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w:t>
            </w:r>
          </w:p>
        </w:tc>
        <w:tc>
          <w:tcPr>
            <w:tcW w:w="1119" w:type="pct"/>
            <w:tcBorders>
              <w:top w:val="nil"/>
              <w:left w:val="nil"/>
              <w:bottom w:val="single" w:sz="4" w:space="0" w:color="auto"/>
              <w:right w:val="single" w:sz="4" w:space="0" w:color="auto"/>
            </w:tcBorders>
            <w:vAlign w:val="center"/>
            <w:hideMark/>
          </w:tcPr>
          <w:p w14:paraId="1553F31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w:t>
            </w:r>
          </w:p>
        </w:tc>
      </w:tr>
      <w:tr w:rsidR="001B0236" w:rsidRPr="001B0236" w14:paraId="3DF81485"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73AF8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2</w:t>
            </w:r>
          </w:p>
        </w:tc>
        <w:tc>
          <w:tcPr>
            <w:tcW w:w="872" w:type="pct"/>
            <w:tcBorders>
              <w:top w:val="nil"/>
              <w:left w:val="nil"/>
              <w:bottom w:val="single" w:sz="4" w:space="0" w:color="auto"/>
              <w:right w:val="single" w:sz="4" w:space="0" w:color="auto"/>
            </w:tcBorders>
            <w:vAlign w:val="center"/>
            <w:hideMark/>
          </w:tcPr>
          <w:p w14:paraId="7422080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20</w:t>
            </w:r>
          </w:p>
        </w:tc>
        <w:tc>
          <w:tcPr>
            <w:tcW w:w="968" w:type="pct"/>
            <w:tcBorders>
              <w:top w:val="nil"/>
              <w:left w:val="nil"/>
              <w:bottom w:val="single" w:sz="4" w:space="0" w:color="auto"/>
              <w:right w:val="single" w:sz="4" w:space="0" w:color="auto"/>
            </w:tcBorders>
            <w:vAlign w:val="center"/>
            <w:hideMark/>
          </w:tcPr>
          <w:p w14:paraId="589A54D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29</w:t>
            </w:r>
          </w:p>
        </w:tc>
        <w:tc>
          <w:tcPr>
            <w:tcW w:w="757" w:type="pct"/>
            <w:tcBorders>
              <w:top w:val="nil"/>
              <w:left w:val="nil"/>
              <w:bottom w:val="single" w:sz="4" w:space="0" w:color="auto"/>
              <w:right w:val="single" w:sz="4" w:space="0" w:color="auto"/>
            </w:tcBorders>
            <w:vAlign w:val="center"/>
            <w:hideMark/>
          </w:tcPr>
          <w:p w14:paraId="33B5E91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30</w:t>
            </w:r>
          </w:p>
        </w:tc>
        <w:tc>
          <w:tcPr>
            <w:tcW w:w="1119" w:type="pct"/>
            <w:tcBorders>
              <w:top w:val="nil"/>
              <w:left w:val="nil"/>
              <w:bottom w:val="single" w:sz="4" w:space="0" w:color="auto"/>
              <w:right w:val="single" w:sz="4" w:space="0" w:color="auto"/>
            </w:tcBorders>
            <w:vAlign w:val="center"/>
            <w:hideMark/>
          </w:tcPr>
          <w:p w14:paraId="64BCE70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20</w:t>
            </w:r>
          </w:p>
        </w:tc>
      </w:tr>
      <w:tr w:rsidR="001B0236" w:rsidRPr="001B0236" w14:paraId="3EFCF56A"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37FA6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1</w:t>
            </w:r>
          </w:p>
        </w:tc>
        <w:tc>
          <w:tcPr>
            <w:tcW w:w="872" w:type="pct"/>
            <w:tcBorders>
              <w:top w:val="nil"/>
              <w:left w:val="nil"/>
              <w:bottom w:val="single" w:sz="4" w:space="0" w:color="auto"/>
              <w:right w:val="single" w:sz="4" w:space="0" w:color="auto"/>
            </w:tcBorders>
            <w:vAlign w:val="center"/>
            <w:hideMark/>
          </w:tcPr>
          <w:p w14:paraId="0B8DEAD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6</w:t>
            </w:r>
          </w:p>
        </w:tc>
        <w:tc>
          <w:tcPr>
            <w:tcW w:w="968" w:type="pct"/>
            <w:tcBorders>
              <w:top w:val="nil"/>
              <w:left w:val="nil"/>
              <w:bottom w:val="single" w:sz="4" w:space="0" w:color="auto"/>
              <w:right w:val="single" w:sz="4" w:space="0" w:color="auto"/>
            </w:tcBorders>
            <w:vAlign w:val="center"/>
            <w:hideMark/>
          </w:tcPr>
          <w:p w14:paraId="5E77984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w:t>
            </w:r>
          </w:p>
        </w:tc>
        <w:tc>
          <w:tcPr>
            <w:tcW w:w="757" w:type="pct"/>
            <w:tcBorders>
              <w:top w:val="nil"/>
              <w:left w:val="nil"/>
              <w:bottom w:val="single" w:sz="4" w:space="0" w:color="auto"/>
              <w:right w:val="single" w:sz="4" w:space="0" w:color="auto"/>
            </w:tcBorders>
            <w:vAlign w:val="center"/>
            <w:hideMark/>
          </w:tcPr>
          <w:p w14:paraId="2D19583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8</w:t>
            </w:r>
          </w:p>
        </w:tc>
        <w:tc>
          <w:tcPr>
            <w:tcW w:w="1119" w:type="pct"/>
            <w:tcBorders>
              <w:top w:val="nil"/>
              <w:left w:val="nil"/>
              <w:bottom w:val="single" w:sz="4" w:space="0" w:color="auto"/>
              <w:right w:val="single" w:sz="4" w:space="0" w:color="auto"/>
            </w:tcBorders>
            <w:vAlign w:val="center"/>
            <w:hideMark/>
          </w:tcPr>
          <w:p w14:paraId="40595AC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6</w:t>
            </w:r>
          </w:p>
        </w:tc>
      </w:tr>
      <w:tr w:rsidR="001B0236" w:rsidRPr="001B0236" w14:paraId="362CB0D2" w14:textId="77777777" w:rsidTr="00EA326A">
        <w:trPr>
          <w:trHeight w:val="253"/>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95FAAEB"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Unidad de Arquitectura de Sistemas</w:t>
            </w:r>
          </w:p>
        </w:tc>
      </w:tr>
      <w:tr w:rsidR="001B0236" w:rsidRPr="001B0236" w14:paraId="7D41A206" w14:textId="77777777" w:rsidTr="00EA326A">
        <w:trPr>
          <w:trHeight w:val="762"/>
        </w:trPr>
        <w:tc>
          <w:tcPr>
            <w:tcW w:w="1284" w:type="pct"/>
            <w:tcBorders>
              <w:top w:val="nil"/>
              <w:left w:val="single" w:sz="4" w:space="0" w:color="auto"/>
              <w:bottom w:val="single" w:sz="4" w:space="0" w:color="auto"/>
              <w:right w:val="single" w:sz="4" w:space="0" w:color="auto"/>
            </w:tcBorders>
            <w:shd w:val="clear" w:color="auto" w:fill="0070C0"/>
            <w:noWrap/>
            <w:vAlign w:val="center"/>
            <w:hideMark/>
          </w:tcPr>
          <w:p w14:paraId="6B882BA6"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Clase de puesto</w:t>
            </w:r>
          </w:p>
        </w:tc>
        <w:tc>
          <w:tcPr>
            <w:tcW w:w="872" w:type="pct"/>
            <w:tcBorders>
              <w:top w:val="nil"/>
              <w:left w:val="nil"/>
              <w:bottom w:val="single" w:sz="4" w:space="0" w:color="auto"/>
              <w:right w:val="single" w:sz="4" w:space="0" w:color="auto"/>
            </w:tcBorders>
            <w:shd w:val="clear" w:color="auto" w:fill="0070C0"/>
            <w:vAlign w:val="center"/>
            <w:hideMark/>
          </w:tcPr>
          <w:p w14:paraId="61FF647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Gestión Humana (Oficio PJ-DGH-SAP-471-2020)</w:t>
            </w:r>
          </w:p>
        </w:tc>
        <w:tc>
          <w:tcPr>
            <w:tcW w:w="968" w:type="pct"/>
            <w:tcBorders>
              <w:top w:val="nil"/>
              <w:left w:val="nil"/>
              <w:bottom w:val="single" w:sz="4" w:space="0" w:color="auto"/>
              <w:right w:val="single" w:sz="4" w:space="0" w:color="auto"/>
            </w:tcBorders>
            <w:shd w:val="clear" w:color="auto" w:fill="0070C0"/>
            <w:vAlign w:val="center"/>
            <w:hideMark/>
          </w:tcPr>
          <w:p w14:paraId="1DBDBEBD"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Tecnología de información (Oficio2455-DTI-2020)</w:t>
            </w:r>
          </w:p>
        </w:tc>
        <w:tc>
          <w:tcPr>
            <w:tcW w:w="757" w:type="pct"/>
            <w:tcBorders>
              <w:top w:val="nil"/>
              <w:left w:val="nil"/>
              <w:bottom w:val="single" w:sz="4" w:space="0" w:color="auto"/>
              <w:right w:val="single" w:sz="4" w:space="0" w:color="auto"/>
            </w:tcBorders>
            <w:shd w:val="clear" w:color="auto" w:fill="0070C0"/>
            <w:vAlign w:val="center"/>
            <w:hideMark/>
          </w:tcPr>
          <w:p w14:paraId="134B1129"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Recopilación por formulario digital</w:t>
            </w:r>
          </w:p>
        </w:tc>
        <w:tc>
          <w:tcPr>
            <w:tcW w:w="1119" w:type="pct"/>
            <w:tcBorders>
              <w:top w:val="nil"/>
              <w:left w:val="nil"/>
              <w:bottom w:val="single" w:sz="4" w:space="0" w:color="auto"/>
              <w:right w:val="single" w:sz="4" w:space="0" w:color="auto"/>
            </w:tcBorders>
            <w:shd w:val="clear" w:color="auto" w:fill="0070C0"/>
            <w:vAlign w:val="center"/>
            <w:hideMark/>
          </w:tcPr>
          <w:p w14:paraId="41DE03B9"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Entrevista con Jefatura y Coordinadores de cada Subproceso y Unidad</w:t>
            </w:r>
          </w:p>
        </w:tc>
      </w:tr>
      <w:tr w:rsidR="001B0236" w:rsidRPr="001B0236" w14:paraId="3E99CA21"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9F1CDD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Coordinador de Unidad 4</w:t>
            </w:r>
          </w:p>
        </w:tc>
        <w:tc>
          <w:tcPr>
            <w:tcW w:w="872" w:type="pct"/>
            <w:tcBorders>
              <w:top w:val="nil"/>
              <w:left w:val="nil"/>
              <w:bottom w:val="single" w:sz="4" w:space="0" w:color="auto"/>
              <w:right w:val="single" w:sz="4" w:space="0" w:color="auto"/>
            </w:tcBorders>
            <w:vAlign w:val="center"/>
            <w:hideMark/>
          </w:tcPr>
          <w:p w14:paraId="2C73AA1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968" w:type="pct"/>
            <w:tcBorders>
              <w:top w:val="nil"/>
              <w:left w:val="nil"/>
              <w:bottom w:val="single" w:sz="4" w:space="0" w:color="auto"/>
              <w:right w:val="single" w:sz="4" w:space="0" w:color="auto"/>
            </w:tcBorders>
            <w:vAlign w:val="center"/>
            <w:hideMark/>
          </w:tcPr>
          <w:p w14:paraId="6C50480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57" w:type="pct"/>
            <w:tcBorders>
              <w:top w:val="nil"/>
              <w:left w:val="nil"/>
              <w:bottom w:val="single" w:sz="4" w:space="0" w:color="auto"/>
              <w:right w:val="single" w:sz="4" w:space="0" w:color="auto"/>
            </w:tcBorders>
            <w:vAlign w:val="center"/>
            <w:hideMark/>
          </w:tcPr>
          <w:p w14:paraId="5EE75BE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119" w:type="pct"/>
            <w:tcBorders>
              <w:top w:val="nil"/>
              <w:left w:val="nil"/>
              <w:bottom w:val="single" w:sz="4" w:space="0" w:color="auto"/>
              <w:right w:val="single" w:sz="4" w:space="0" w:color="auto"/>
            </w:tcBorders>
            <w:vAlign w:val="center"/>
            <w:hideMark/>
          </w:tcPr>
          <w:p w14:paraId="6CBD8B6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r>
      <w:tr w:rsidR="001B0236" w:rsidRPr="001B0236" w14:paraId="51246471"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CEC3A6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2</w:t>
            </w:r>
          </w:p>
        </w:tc>
        <w:tc>
          <w:tcPr>
            <w:tcW w:w="872" w:type="pct"/>
            <w:tcBorders>
              <w:top w:val="nil"/>
              <w:left w:val="nil"/>
              <w:bottom w:val="single" w:sz="4" w:space="0" w:color="auto"/>
              <w:right w:val="single" w:sz="4" w:space="0" w:color="auto"/>
            </w:tcBorders>
            <w:vAlign w:val="center"/>
            <w:hideMark/>
          </w:tcPr>
          <w:p w14:paraId="7D89D9F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w:t>
            </w:r>
          </w:p>
        </w:tc>
        <w:tc>
          <w:tcPr>
            <w:tcW w:w="968" w:type="pct"/>
            <w:tcBorders>
              <w:top w:val="nil"/>
              <w:left w:val="nil"/>
              <w:bottom w:val="single" w:sz="4" w:space="0" w:color="auto"/>
              <w:right w:val="single" w:sz="4" w:space="0" w:color="auto"/>
            </w:tcBorders>
            <w:vAlign w:val="center"/>
            <w:hideMark/>
          </w:tcPr>
          <w:p w14:paraId="2C7B89F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w:t>
            </w:r>
          </w:p>
        </w:tc>
        <w:tc>
          <w:tcPr>
            <w:tcW w:w="757" w:type="pct"/>
            <w:tcBorders>
              <w:top w:val="nil"/>
              <w:left w:val="nil"/>
              <w:bottom w:val="single" w:sz="4" w:space="0" w:color="auto"/>
              <w:right w:val="single" w:sz="4" w:space="0" w:color="auto"/>
            </w:tcBorders>
            <w:vAlign w:val="center"/>
            <w:hideMark/>
          </w:tcPr>
          <w:p w14:paraId="1A6862E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w:t>
            </w:r>
          </w:p>
        </w:tc>
        <w:tc>
          <w:tcPr>
            <w:tcW w:w="1119" w:type="pct"/>
            <w:tcBorders>
              <w:top w:val="nil"/>
              <w:left w:val="nil"/>
              <w:bottom w:val="single" w:sz="4" w:space="0" w:color="auto"/>
              <w:right w:val="single" w:sz="4" w:space="0" w:color="auto"/>
            </w:tcBorders>
            <w:vAlign w:val="center"/>
            <w:hideMark/>
          </w:tcPr>
          <w:p w14:paraId="31A63AA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w:t>
            </w:r>
          </w:p>
        </w:tc>
      </w:tr>
      <w:tr w:rsidR="001B0236" w:rsidRPr="001B0236" w14:paraId="125EAE40" w14:textId="77777777" w:rsidTr="00EA326A">
        <w:trPr>
          <w:trHeight w:val="253"/>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C2E2C19"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Unidad de Inteligencia de la información</w:t>
            </w:r>
          </w:p>
        </w:tc>
      </w:tr>
      <w:tr w:rsidR="001B0236" w:rsidRPr="001B0236" w14:paraId="08774A69" w14:textId="77777777" w:rsidTr="00EA326A">
        <w:trPr>
          <w:trHeight w:val="762"/>
        </w:trPr>
        <w:tc>
          <w:tcPr>
            <w:tcW w:w="1284" w:type="pct"/>
            <w:tcBorders>
              <w:top w:val="nil"/>
              <w:left w:val="single" w:sz="4" w:space="0" w:color="auto"/>
              <w:bottom w:val="single" w:sz="4" w:space="0" w:color="auto"/>
              <w:right w:val="single" w:sz="4" w:space="0" w:color="auto"/>
            </w:tcBorders>
            <w:shd w:val="clear" w:color="auto" w:fill="0070C0"/>
            <w:noWrap/>
            <w:vAlign w:val="center"/>
            <w:hideMark/>
          </w:tcPr>
          <w:p w14:paraId="554F87C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Clase de puesto</w:t>
            </w:r>
          </w:p>
        </w:tc>
        <w:tc>
          <w:tcPr>
            <w:tcW w:w="872" w:type="pct"/>
            <w:tcBorders>
              <w:top w:val="nil"/>
              <w:left w:val="nil"/>
              <w:bottom w:val="single" w:sz="4" w:space="0" w:color="auto"/>
              <w:right w:val="single" w:sz="4" w:space="0" w:color="auto"/>
            </w:tcBorders>
            <w:shd w:val="clear" w:color="auto" w:fill="0070C0"/>
            <w:vAlign w:val="center"/>
            <w:hideMark/>
          </w:tcPr>
          <w:p w14:paraId="6718651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Gestión Humana (Oficio PJ-DGH-SAP-471-2020)</w:t>
            </w:r>
          </w:p>
        </w:tc>
        <w:tc>
          <w:tcPr>
            <w:tcW w:w="968" w:type="pct"/>
            <w:tcBorders>
              <w:top w:val="nil"/>
              <w:left w:val="nil"/>
              <w:bottom w:val="single" w:sz="4" w:space="0" w:color="auto"/>
              <w:right w:val="single" w:sz="4" w:space="0" w:color="auto"/>
            </w:tcBorders>
            <w:shd w:val="clear" w:color="auto" w:fill="0070C0"/>
            <w:vAlign w:val="center"/>
            <w:hideMark/>
          </w:tcPr>
          <w:p w14:paraId="2DEAD2A3"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Tecnología de información (Oficio2455-DTI-2020)</w:t>
            </w:r>
          </w:p>
        </w:tc>
        <w:tc>
          <w:tcPr>
            <w:tcW w:w="757" w:type="pct"/>
            <w:tcBorders>
              <w:top w:val="nil"/>
              <w:left w:val="nil"/>
              <w:bottom w:val="single" w:sz="4" w:space="0" w:color="auto"/>
              <w:right w:val="single" w:sz="4" w:space="0" w:color="auto"/>
            </w:tcBorders>
            <w:shd w:val="clear" w:color="auto" w:fill="0070C0"/>
            <w:vAlign w:val="center"/>
            <w:hideMark/>
          </w:tcPr>
          <w:p w14:paraId="249F824C"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Recopilación por formulario digital</w:t>
            </w:r>
          </w:p>
        </w:tc>
        <w:tc>
          <w:tcPr>
            <w:tcW w:w="1119" w:type="pct"/>
            <w:tcBorders>
              <w:top w:val="nil"/>
              <w:left w:val="nil"/>
              <w:bottom w:val="single" w:sz="4" w:space="0" w:color="auto"/>
              <w:right w:val="single" w:sz="4" w:space="0" w:color="auto"/>
            </w:tcBorders>
            <w:shd w:val="clear" w:color="auto" w:fill="0070C0"/>
            <w:vAlign w:val="center"/>
            <w:hideMark/>
          </w:tcPr>
          <w:p w14:paraId="1656513D"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Entrevista con Jefatura y Coordinadores de cada Subproceso y Unidad</w:t>
            </w:r>
          </w:p>
        </w:tc>
      </w:tr>
      <w:tr w:rsidR="001B0236" w:rsidRPr="001B0236" w14:paraId="7929F80E"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36E48E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Coordinador de Unidad 4</w:t>
            </w:r>
          </w:p>
        </w:tc>
        <w:tc>
          <w:tcPr>
            <w:tcW w:w="872" w:type="pct"/>
            <w:tcBorders>
              <w:top w:val="nil"/>
              <w:left w:val="nil"/>
              <w:bottom w:val="single" w:sz="4" w:space="0" w:color="auto"/>
              <w:right w:val="single" w:sz="4" w:space="0" w:color="auto"/>
            </w:tcBorders>
            <w:vAlign w:val="center"/>
            <w:hideMark/>
          </w:tcPr>
          <w:p w14:paraId="18F0A17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968" w:type="pct"/>
            <w:tcBorders>
              <w:top w:val="nil"/>
              <w:left w:val="nil"/>
              <w:bottom w:val="single" w:sz="4" w:space="0" w:color="auto"/>
              <w:right w:val="single" w:sz="4" w:space="0" w:color="auto"/>
            </w:tcBorders>
            <w:vAlign w:val="center"/>
            <w:hideMark/>
          </w:tcPr>
          <w:p w14:paraId="626E0A6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57" w:type="pct"/>
            <w:tcBorders>
              <w:top w:val="nil"/>
              <w:left w:val="nil"/>
              <w:bottom w:val="single" w:sz="4" w:space="0" w:color="auto"/>
              <w:right w:val="single" w:sz="4" w:space="0" w:color="auto"/>
            </w:tcBorders>
            <w:vAlign w:val="center"/>
            <w:hideMark/>
          </w:tcPr>
          <w:p w14:paraId="3291B43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119" w:type="pct"/>
            <w:tcBorders>
              <w:top w:val="nil"/>
              <w:left w:val="nil"/>
              <w:bottom w:val="single" w:sz="4" w:space="0" w:color="auto"/>
              <w:right w:val="single" w:sz="4" w:space="0" w:color="auto"/>
            </w:tcBorders>
            <w:vAlign w:val="center"/>
            <w:hideMark/>
          </w:tcPr>
          <w:p w14:paraId="1ABA53B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r>
      <w:tr w:rsidR="001B0236" w:rsidRPr="001B0236" w14:paraId="362A7AE6"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A1E1ED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2</w:t>
            </w:r>
          </w:p>
        </w:tc>
        <w:tc>
          <w:tcPr>
            <w:tcW w:w="872" w:type="pct"/>
            <w:tcBorders>
              <w:top w:val="nil"/>
              <w:left w:val="nil"/>
              <w:bottom w:val="single" w:sz="4" w:space="0" w:color="auto"/>
              <w:right w:val="single" w:sz="4" w:space="0" w:color="auto"/>
            </w:tcBorders>
            <w:vAlign w:val="center"/>
            <w:hideMark/>
          </w:tcPr>
          <w:p w14:paraId="5092957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5</w:t>
            </w:r>
          </w:p>
        </w:tc>
        <w:tc>
          <w:tcPr>
            <w:tcW w:w="968" w:type="pct"/>
            <w:tcBorders>
              <w:top w:val="nil"/>
              <w:left w:val="nil"/>
              <w:bottom w:val="single" w:sz="4" w:space="0" w:color="auto"/>
              <w:right w:val="single" w:sz="4" w:space="0" w:color="auto"/>
            </w:tcBorders>
            <w:vAlign w:val="center"/>
            <w:hideMark/>
          </w:tcPr>
          <w:p w14:paraId="227C00B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w:t>
            </w:r>
          </w:p>
        </w:tc>
        <w:tc>
          <w:tcPr>
            <w:tcW w:w="757" w:type="pct"/>
            <w:tcBorders>
              <w:top w:val="nil"/>
              <w:left w:val="nil"/>
              <w:bottom w:val="single" w:sz="4" w:space="0" w:color="auto"/>
              <w:right w:val="single" w:sz="4" w:space="0" w:color="auto"/>
            </w:tcBorders>
            <w:vAlign w:val="center"/>
            <w:hideMark/>
          </w:tcPr>
          <w:p w14:paraId="0A355A0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w:t>
            </w:r>
          </w:p>
        </w:tc>
        <w:tc>
          <w:tcPr>
            <w:tcW w:w="1119" w:type="pct"/>
            <w:tcBorders>
              <w:top w:val="nil"/>
              <w:left w:val="nil"/>
              <w:bottom w:val="single" w:sz="4" w:space="0" w:color="auto"/>
              <w:right w:val="single" w:sz="4" w:space="0" w:color="auto"/>
            </w:tcBorders>
            <w:vAlign w:val="center"/>
            <w:hideMark/>
          </w:tcPr>
          <w:p w14:paraId="3BCCAD8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5</w:t>
            </w:r>
          </w:p>
        </w:tc>
      </w:tr>
      <w:tr w:rsidR="001B0236" w:rsidRPr="001B0236" w14:paraId="0C298602"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6B9956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en informática 1</w:t>
            </w:r>
          </w:p>
        </w:tc>
        <w:tc>
          <w:tcPr>
            <w:tcW w:w="872" w:type="pct"/>
            <w:tcBorders>
              <w:top w:val="nil"/>
              <w:left w:val="nil"/>
              <w:bottom w:val="single" w:sz="4" w:space="0" w:color="auto"/>
              <w:right w:val="single" w:sz="4" w:space="0" w:color="auto"/>
            </w:tcBorders>
            <w:vAlign w:val="center"/>
            <w:hideMark/>
          </w:tcPr>
          <w:p w14:paraId="68A4A38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968" w:type="pct"/>
            <w:tcBorders>
              <w:top w:val="nil"/>
              <w:left w:val="nil"/>
              <w:bottom w:val="single" w:sz="4" w:space="0" w:color="auto"/>
              <w:right w:val="single" w:sz="4" w:space="0" w:color="auto"/>
            </w:tcBorders>
            <w:vAlign w:val="center"/>
            <w:hideMark/>
          </w:tcPr>
          <w:p w14:paraId="0F230EA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757" w:type="pct"/>
            <w:tcBorders>
              <w:top w:val="nil"/>
              <w:left w:val="nil"/>
              <w:bottom w:val="single" w:sz="4" w:space="0" w:color="auto"/>
              <w:right w:val="single" w:sz="4" w:space="0" w:color="auto"/>
            </w:tcBorders>
            <w:vAlign w:val="center"/>
            <w:hideMark/>
          </w:tcPr>
          <w:p w14:paraId="4EF4BEA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119" w:type="pct"/>
            <w:tcBorders>
              <w:top w:val="nil"/>
              <w:left w:val="nil"/>
              <w:bottom w:val="single" w:sz="4" w:space="0" w:color="auto"/>
              <w:right w:val="single" w:sz="4" w:space="0" w:color="auto"/>
            </w:tcBorders>
            <w:vAlign w:val="center"/>
            <w:hideMark/>
          </w:tcPr>
          <w:p w14:paraId="1E43052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r>
      <w:tr w:rsidR="001B0236" w:rsidRPr="001B0236" w14:paraId="0BA36F13" w14:textId="77777777" w:rsidTr="00EA326A">
        <w:trPr>
          <w:trHeight w:val="253"/>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006B03A"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Apoyo Administrativo</w:t>
            </w:r>
          </w:p>
        </w:tc>
      </w:tr>
      <w:tr w:rsidR="001B0236" w:rsidRPr="001B0236" w14:paraId="32E8A08B" w14:textId="77777777" w:rsidTr="00EA326A">
        <w:trPr>
          <w:trHeight w:val="762"/>
        </w:trPr>
        <w:tc>
          <w:tcPr>
            <w:tcW w:w="1284" w:type="pct"/>
            <w:tcBorders>
              <w:top w:val="nil"/>
              <w:left w:val="single" w:sz="4" w:space="0" w:color="auto"/>
              <w:bottom w:val="single" w:sz="4" w:space="0" w:color="auto"/>
              <w:right w:val="single" w:sz="4" w:space="0" w:color="auto"/>
            </w:tcBorders>
            <w:shd w:val="clear" w:color="auto" w:fill="0070C0"/>
            <w:noWrap/>
            <w:vAlign w:val="center"/>
            <w:hideMark/>
          </w:tcPr>
          <w:p w14:paraId="17E8E2C1"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Clase de puesto</w:t>
            </w:r>
          </w:p>
        </w:tc>
        <w:tc>
          <w:tcPr>
            <w:tcW w:w="872" w:type="pct"/>
            <w:tcBorders>
              <w:top w:val="nil"/>
              <w:left w:val="nil"/>
              <w:bottom w:val="single" w:sz="4" w:space="0" w:color="auto"/>
              <w:right w:val="single" w:sz="4" w:space="0" w:color="auto"/>
            </w:tcBorders>
            <w:shd w:val="clear" w:color="auto" w:fill="0070C0"/>
            <w:vAlign w:val="center"/>
            <w:hideMark/>
          </w:tcPr>
          <w:p w14:paraId="5C4FB817"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Gestión Humana (Oficio PJ-DGH-SAP-471-2020)</w:t>
            </w:r>
          </w:p>
        </w:tc>
        <w:tc>
          <w:tcPr>
            <w:tcW w:w="968" w:type="pct"/>
            <w:tcBorders>
              <w:top w:val="nil"/>
              <w:left w:val="nil"/>
              <w:bottom w:val="single" w:sz="4" w:space="0" w:color="auto"/>
              <w:right w:val="single" w:sz="4" w:space="0" w:color="auto"/>
            </w:tcBorders>
            <w:shd w:val="clear" w:color="auto" w:fill="0070C0"/>
            <w:vAlign w:val="center"/>
            <w:hideMark/>
          </w:tcPr>
          <w:p w14:paraId="79562A1C"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Dirección de Tecnología de información (Oficio2455-DTI-2020)</w:t>
            </w:r>
          </w:p>
        </w:tc>
        <w:tc>
          <w:tcPr>
            <w:tcW w:w="757" w:type="pct"/>
            <w:tcBorders>
              <w:top w:val="nil"/>
              <w:left w:val="nil"/>
              <w:bottom w:val="single" w:sz="4" w:space="0" w:color="auto"/>
              <w:right w:val="single" w:sz="4" w:space="0" w:color="auto"/>
            </w:tcBorders>
            <w:shd w:val="clear" w:color="auto" w:fill="0070C0"/>
            <w:vAlign w:val="center"/>
            <w:hideMark/>
          </w:tcPr>
          <w:p w14:paraId="799A799E"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Recopilación por formulario digital</w:t>
            </w:r>
          </w:p>
        </w:tc>
        <w:tc>
          <w:tcPr>
            <w:tcW w:w="1119" w:type="pct"/>
            <w:tcBorders>
              <w:top w:val="nil"/>
              <w:left w:val="nil"/>
              <w:bottom w:val="single" w:sz="4" w:space="0" w:color="auto"/>
              <w:right w:val="single" w:sz="4" w:space="0" w:color="auto"/>
            </w:tcBorders>
            <w:shd w:val="clear" w:color="auto" w:fill="0070C0"/>
            <w:vAlign w:val="center"/>
            <w:hideMark/>
          </w:tcPr>
          <w:p w14:paraId="36388F92"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Entrevista con Jefatura y Coordinadores de cada Subproceso y Unidad</w:t>
            </w:r>
          </w:p>
        </w:tc>
      </w:tr>
      <w:tr w:rsidR="001B0236" w:rsidRPr="001B0236" w14:paraId="3F4A37BA"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163B96F"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Coordinador de Unidad 4</w:t>
            </w:r>
          </w:p>
        </w:tc>
        <w:tc>
          <w:tcPr>
            <w:tcW w:w="872" w:type="pct"/>
            <w:tcBorders>
              <w:top w:val="nil"/>
              <w:left w:val="nil"/>
              <w:bottom w:val="single" w:sz="4" w:space="0" w:color="auto"/>
              <w:right w:val="single" w:sz="4" w:space="0" w:color="auto"/>
            </w:tcBorders>
            <w:vAlign w:val="center"/>
            <w:hideMark/>
          </w:tcPr>
          <w:p w14:paraId="09CD8F0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968" w:type="pct"/>
            <w:tcBorders>
              <w:top w:val="nil"/>
              <w:left w:val="nil"/>
              <w:bottom w:val="single" w:sz="4" w:space="0" w:color="auto"/>
              <w:right w:val="single" w:sz="4" w:space="0" w:color="auto"/>
            </w:tcBorders>
            <w:vAlign w:val="center"/>
            <w:hideMark/>
          </w:tcPr>
          <w:p w14:paraId="2DF3A4E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57" w:type="pct"/>
            <w:tcBorders>
              <w:top w:val="nil"/>
              <w:left w:val="nil"/>
              <w:bottom w:val="single" w:sz="4" w:space="0" w:color="auto"/>
              <w:right w:val="single" w:sz="4" w:space="0" w:color="auto"/>
            </w:tcBorders>
            <w:vAlign w:val="center"/>
            <w:hideMark/>
          </w:tcPr>
          <w:p w14:paraId="770A0AB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119" w:type="pct"/>
            <w:tcBorders>
              <w:top w:val="nil"/>
              <w:left w:val="nil"/>
              <w:bottom w:val="single" w:sz="4" w:space="0" w:color="auto"/>
              <w:right w:val="single" w:sz="4" w:space="0" w:color="auto"/>
            </w:tcBorders>
            <w:vAlign w:val="center"/>
            <w:hideMark/>
          </w:tcPr>
          <w:p w14:paraId="5749A4F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r>
      <w:tr w:rsidR="001B0236" w:rsidRPr="001B0236" w14:paraId="04A5486B" w14:textId="77777777" w:rsidTr="00EA326A">
        <w:trPr>
          <w:trHeight w:val="253"/>
        </w:trPr>
        <w:tc>
          <w:tcPr>
            <w:tcW w:w="1284" w:type="pct"/>
            <w:tcBorders>
              <w:top w:val="nil"/>
              <w:left w:val="single" w:sz="4" w:space="0" w:color="auto"/>
              <w:bottom w:val="single" w:sz="4" w:space="0" w:color="auto"/>
              <w:right w:val="single" w:sz="4" w:space="0" w:color="auto"/>
            </w:tcBorders>
            <w:noWrap/>
            <w:vAlign w:val="center"/>
            <w:hideMark/>
          </w:tcPr>
          <w:p w14:paraId="1D48A38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Profesional 1</w:t>
            </w:r>
          </w:p>
        </w:tc>
        <w:tc>
          <w:tcPr>
            <w:tcW w:w="872" w:type="pct"/>
            <w:tcBorders>
              <w:top w:val="nil"/>
              <w:left w:val="nil"/>
              <w:bottom w:val="single" w:sz="4" w:space="0" w:color="auto"/>
              <w:right w:val="single" w:sz="4" w:space="0" w:color="auto"/>
            </w:tcBorders>
            <w:vAlign w:val="center"/>
            <w:hideMark/>
          </w:tcPr>
          <w:p w14:paraId="06B72EE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968" w:type="pct"/>
            <w:tcBorders>
              <w:top w:val="nil"/>
              <w:left w:val="nil"/>
              <w:bottom w:val="single" w:sz="4" w:space="0" w:color="auto"/>
              <w:right w:val="single" w:sz="4" w:space="0" w:color="auto"/>
            </w:tcBorders>
            <w:vAlign w:val="center"/>
            <w:hideMark/>
          </w:tcPr>
          <w:p w14:paraId="3C8FA6E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c>
          <w:tcPr>
            <w:tcW w:w="757" w:type="pct"/>
            <w:tcBorders>
              <w:top w:val="nil"/>
              <w:left w:val="nil"/>
              <w:bottom w:val="single" w:sz="4" w:space="0" w:color="auto"/>
              <w:right w:val="single" w:sz="4" w:space="0" w:color="auto"/>
            </w:tcBorders>
            <w:vAlign w:val="center"/>
            <w:hideMark/>
          </w:tcPr>
          <w:p w14:paraId="6E034C0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119" w:type="pct"/>
            <w:tcBorders>
              <w:top w:val="nil"/>
              <w:left w:val="nil"/>
              <w:bottom w:val="single" w:sz="4" w:space="0" w:color="auto"/>
              <w:right w:val="single" w:sz="4" w:space="0" w:color="auto"/>
            </w:tcBorders>
            <w:vAlign w:val="center"/>
            <w:hideMark/>
          </w:tcPr>
          <w:p w14:paraId="0F888D6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r>
      <w:tr w:rsidR="001B0236" w:rsidRPr="001B0236" w14:paraId="3388E973" w14:textId="77777777" w:rsidTr="00EA326A">
        <w:trPr>
          <w:trHeight w:val="253"/>
        </w:trPr>
        <w:tc>
          <w:tcPr>
            <w:tcW w:w="12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3D7D37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Secretaria Ejecutiva</w:t>
            </w:r>
          </w:p>
        </w:tc>
        <w:tc>
          <w:tcPr>
            <w:tcW w:w="872" w:type="pct"/>
            <w:tcBorders>
              <w:top w:val="nil"/>
              <w:left w:val="nil"/>
              <w:bottom w:val="single" w:sz="4" w:space="0" w:color="auto"/>
              <w:right w:val="single" w:sz="4" w:space="0" w:color="auto"/>
            </w:tcBorders>
            <w:vAlign w:val="center"/>
            <w:hideMark/>
          </w:tcPr>
          <w:p w14:paraId="19D9391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968" w:type="pct"/>
            <w:tcBorders>
              <w:top w:val="nil"/>
              <w:left w:val="nil"/>
              <w:bottom w:val="single" w:sz="4" w:space="0" w:color="auto"/>
              <w:right w:val="single" w:sz="4" w:space="0" w:color="auto"/>
            </w:tcBorders>
            <w:vAlign w:val="center"/>
            <w:hideMark/>
          </w:tcPr>
          <w:p w14:paraId="3D707A5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757" w:type="pct"/>
            <w:tcBorders>
              <w:top w:val="nil"/>
              <w:left w:val="nil"/>
              <w:bottom w:val="single" w:sz="4" w:space="0" w:color="auto"/>
              <w:right w:val="single" w:sz="4" w:space="0" w:color="auto"/>
            </w:tcBorders>
            <w:vAlign w:val="center"/>
            <w:hideMark/>
          </w:tcPr>
          <w:p w14:paraId="1F12BBB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1119" w:type="pct"/>
            <w:tcBorders>
              <w:top w:val="nil"/>
              <w:left w:val="nil"/>
              <w:bottom w:val="single" w:sz="4" w:space="0" w:color="auto"/>
              <w:right w:val="single" w:sz="4" w:space="0" w:color="auto"/>
            </w:tcBorders>
            <w:vAlign w:val="center"/>
            <w:hideMark/>
          </w:tcPr>
          <w:p w14:paraId="2CB8405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r>
      <w:tr w:rsidR="001B0236" w:rsidRPr="001B0236" w14:paraId="428126D4" w14:textId="77777777" w:rsidTr="00EA326A">
        <w:trPr>
          <w:trHeight w:val="253"/>
        </w:trPr>
        <w:tc>
          <w:tcPr>
            <w:tcW w:w="12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70C23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Secretaria 2</w:t>
            </w:r>
          </w:p>
        </w:tc>
        <w:tc>
          <w:tcPr>
            <w:tcW w:w="872" w:type="pct"/>
            <w:tcBorders>
              <w:top w:val="single" w:sz="4" w:space="0" w:color="auto"/>
              <w:left w:val="single" w:sz="4" w:space="0" w:color="auto"/>
              <w:bottom w:val="single" w:sz="4" w:space="0" w:color="auto"/>
              <w:right w:val="single" w:sz="4" w:space="0" w:color="auto"/>
            </w:tcBorders>
            <w:vAlign w:val="center"/>
            <w:hideMark/>
          </w:tcPr>
          <w:p w14:paraId="4ED6640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968" w:type="pct"/>
            <w:tcBorders>
              <w:top w:val="single" w:sz="4" w:space="0" w:color="auto"/>
              <w:left w:val="single" w:sz="4" w:space="0" w:color="auto"/>
              <w:bottom w:val="single" w:sz="4" w:space="0" w:color="auto"/>
              <w:right w:val="single" w:sz="4" w:space="0" w:color="auto"/>
            </w:tcBorders>
            <w:vAlign w:val="center"/>
            <w:hideMark/>
          </w:tcPr>
          <w:p w14:paraId="11C77FE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757" w:type="pct"/>
            <w:tcBorders>
              <w:top w:val="single" w:sz="4" w:space="0" w:color="auto"/>
              <w:left w:val="single" w:sz="4" w:space="0" w:color="auto"/>
              <w:bottom w:val="single" w:sz="4" w:space="0" w:color="auto"/>
              <w:right w:val="single" w:sz="4" w:space="0" w:color="auto"/>
            </w:tcBorders>
            <w:vAlign w:val="center"/>
            <w:hideMark/>
          </w:tcPr>
          <w:p w14:paraId="2D81F52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119" w:type="pct"/>
            <w:tcBorders>
              <w:top w:val="single" w:sz="4" w:space="0" w:color="auto"/>
              <w:left w:val="single" w:sz="4" w:space="0" w:color="auto"/>
              <w:bottom w:val="single" w:sz="4" w:space="0" w:color="auto"/>
              <w:right w:val="single" w:sz="4" w:space="0" w:color="auto"/>
            </w:tcBorders>
            <w:vAlign w:val="center"/>
            <w:hideMark/>
          </w:tcPr>
          <w:p w14:paraId="6DA733F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r>
      <w:tr w:rsidR="001B0236" w:rsidRPr="001B0236" w14:paraId="083ADE8C" w14:textId="77777777" w:rsidTr="00EA326A">
        <w:trPr>
          <w:trHeight w:val="253"/>
        </w:trPr>
        <w:tc>
          <w:tcPr>
            <w:tcW w:w="12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BB715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Secretaria 1</w:t>
            </w:r>
          </w:p>
        </w:tc>
        <w:tc>
          <w:tcPr>
            <w:tcW w:w="872" w:type="pct"/>
            <w:tcBorders>
              <w:top w:val="single" w:sz="4" w:space="0" w:color="auto"/>
              <w:left w:val="nil"/>
              <w:bottom w:val="single" w:sz="4" w:space="0" w:color="auto"/>
              <w:right w:val="single" w:sz="4" w:space="0" w:color="auto"/>
            </w:tcBorders>
            <w:vAlign w:val="center"/>
            <w:hideMark/>
          </w:tcPr>
          <w:p w14:paraId="04F8577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968" w:type="pct"/>
            <w:tcBorders>
              <w:top w:val="single" w:sz="4" w:space="0" w:color="auto"/>
              <w:left w:val="nil"/>
              <w:bottom w:val="single" w:sz="4" w:space="0" w:color="auto"/>
              <w:right w:val="single" w:sz="4" w:space="0" w:color="auto"/>
            </w:tcBorders>
            <w:vAlign w:val="center"/>
            <w:hideMark/>
          </w:tcPr>
          <w:p w14:paraId="4640856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757" w:type="pct"/>
            <w:tcBorders>
              <w:top w:val="single" w:sz="4" w:space="0" w:color="auto"/>
              <w:left w:val="nil"/>
              <w:bottom w:val="single" w:sz="4" w:space="0" w:color="auto"/>
              <w:right w:val="single" w:sz="4" w:space="0" w:color="auto"/>
            </w:tcBorders>
            <w:vAlign w:val="center"/>
            <w:hideMark/>
          </w:tcPr>
          <w:p w14:paraId="344AFFC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c>
          <w:tcPr>
            <w:tcW w:w="1119" w:type="pct"/>
            <w:tcBorders>
              <w:top w:val="single" w:sz="4" w:space="0" w:color="auto"/>
              <w:left w:val="nil"/>
              <w:bottom w:val="single" w:sz="4" w:space="0" w:color="auto"/>
              <w:right w:val="single" w:sz="4" w:space="0" w:color="auto"/>
            </w:tcBorders>
            <w:vAlign w:val="center"/>
            <w:hideMark/>
          </w:tcPr>
          <w:p w14:paraId="3C43986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w:t>
            </w:r>
          </w:p>
        </w:tc>
      </w:tr>
      <w:tr w:rsidR="001B0236" w:rsidRPr="001B0236" w14:paraId="55C3C7FD" w14:textId="77777777" w:rsidTr="00EA326A">
        <w:trPr>
          <w:trHeight w:val="253"/>
        </w:trPr>
        <w:tc>
          <w:tcPr>
            <w:tcW w:w="1284" w:type="pct"/>
            <w:tcBorders>
              <w:top w:val="nil"/>
              <w:left w:val="single" w:sz="4" w:space="0" w:color="auto"/>
              <w:bottom w:val="single" w:sz="4" w:space="0" w:color="auto"/>
              <w:right w:val="single" w:sz="4" w:space="0" w:color="auto"/>
            </w:tcBorders>
            <w:noWrap/>
            <w:vAlign w:val="center"/>
            <w:hideMark/>
          </w:tcPr>
          <w:p w14:paraId="557851A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Auxiliar Administrativo 1</w:t>
            </w:r>
          </w:p>
        </w:tc>
        <w:tc>
          <w:tcPr>
            <w:tcW w:w="872" w:type="pct"/>
            <w:tcBorders>
              <w:top w:val="nil"/>
              <w:left w:val="nil"/>
              <w:bottom w:val="single" w:sz="4" w:space="0" w:color="auto"/>
              <w:right w:val="single" w:sz="4" w:space="0" w:color="auto"/>
            </w:tcBorders>
            <w:vAlign w:val="center"/>
            <w:hideMark/>
          </w:tcPr>
          <w:p w14:paraId="03E0BD9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968" w:type="pct"/>
            <w:tcBorders>
              <w:top w:val="nil"/>
              <w:left w:val="nil"/>
              <w:bottom w:val="single" w:sz="4" w:space="0" w:color="auto"/>
              <w:right w:val="single" w:sz="4" w:space="0" w:color="auto"/>
            </w:tcBorders>
            <w:vAlign w:val="center"/>
            <w:hideMark/>
          </w:tcPr>
          <w:p w14:paraId="5FD55E5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757" w:type="pct"/>
            <w:tcBorders>
              <w:top w:val="nil"/>
              <w:left w:val="nil"/>
              <w:bottom w:val="single" w:sz="4" w:space="0" w:color="auto"/>
              <w:right w:val="single" w:sz="4" w:space="0" w:color="auto"/>
            </w:tcBorders>
            <w:vAlign w:val="center"/>
            <w:hideMark/>
          </w:tcPr>
          <w:p w14:paraId="1790C9F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1119" w:type="pct"/>
            <w:tcBorders>
              <w:top w:val="nil"/>
              <w:left w:val="nil"/>
              <w:bottom w:val="single" w:sz="4" w:space="0" w:color="auto"/>
              <w:right w:val="single" w:sz="4" w:space="0" w:color="auto"/>
            </w:tcBorders>
            <w:vAlign w:val="center"/>
            <w:hideMark/>
          </w:tcPr>
          <w:p w14:paraId="28A179A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r>
    </w:tbl>
    <w:p w14:paraId="52DC1F15" w14:textId="77777777" w:rsidR="00EC5810" w:rsidRPr="001B0236" w:rsidRDefault="00EC5810" w:rsidP="001B0236">
      <w:pPr>
        <w:tabs>
          <w:tab w:val="left" w:pos="0"/>
        </w:tabs>
        <w:suppressAutoHyphens w:val="0"/>
        <w:ind w:left="851" w:right="851" w:firstLine="709"/>
        <w:jc w:val="both"/>
        <w:rPr>
          <w:noProof/>
          <w:sz w:val="22"/>
          <w:szCs w:val="22"/>
          <w:lang w:val="es-CR" w:eastAsia="es-ES"/>
        </w:rPr>
      </w:pPr>
      <w:r w:rsidRPr="001B0236">
        <w:rPr>
          <w:b/>
          <w:bCs/>
          <w:noProof/>
          <w:sz w:val="22"/>
          <w:szCs w:val="22"/>
          <w:lang w:val="es-CR" w:eastAsia="es-ES"/>
        </w:rPr>
        <w:t>Fuente:</w:t>
      </w:r>
      <w:r w:rsidRPr="001B0236">
        <w:rPr>
          <w:noProof/>
          <w:sz w:val="22"/>
          <w:szCs w:val="22"/>
          <w:lang w:val="es-CR" w:eastAsia="es-ES"/>
        </w:rPr>
        <w:t xml:space="preserve"> Elaboración propia, a partir de los datos incluidos en el archivo “</w:t>
      </w:r>
      <w:r w:rsidRPr="001B0236">
        <w:rPr>
          <w:i/>
          <w:iCs/>
          <w:noProof/>
          <w:sz w:val="22"/>
          <w:szCs w:val="22"/>
          <w:lang w:val="es-CR" w:eastAsia="es-ES"/>
        </w:rPr>
        <w:t>La lista de personal que compone cada uno de los Procesos</w:t>
      </w:r>
      <w:r w:rsidRPr="001B0236">
        <w:rPr>
          <w:noProof/>
          <w:sz w:val="22"/>
          <w:szCs w:val="22"/>
          <w:lang w:val="es-CR" w:eastAsia="es-ES"/>
        </w:rPr>
        <w:t>”, remitido por la DTIC mediante correo electrónico del 14 de diciembre de 2020, oficio 2455-DTI-2020.</w:t>
      </w:r>
    </w:p>
    <w:p w14:paraId="61A1513A" w14:textId="77777777" w:rsidR="00EC5810" w:rsidRPr="001B0236" w:rsidRDefault="00EC5810" w:rsidP="001B0236">
      <w:pPr>
        <w:tabs>
          <w:tab w:val="left" w:pos="0"/>
        </w:tabs>
        <w:suppressAutoHyphens w:val="0"/>
        <w:ind w:left="851" w:right="851" w:firstLine="709"/>
        <w:jc w:val="both"/>
        <w:rPr>
          <w:sz w:val="22"/>
          <w:szCs w:val="22"/>
          <w:lang w:val="es-CR" w:eastAsia="es-ES"/>
        </w:rPr>
      </w:pPr>
    </w:p>
    <w:p w14:paraId="04B60DCB"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De la tabla anterior, se puede observar cómo existen diferencias entre la información suministrada por la Dirección de Gestión Humana, Dirección de Tecnología de la Información, la recopilación de información realizada por formulario y la entrevista realizada a las jefaturas de cada Subproceso y coordinadores (as) de cada Unidad, esto se debe a lo siguiente:</w:t>
      </w:r>
    </w:p>
    <w:p w14:paraId="573BD18D" w14:textId="77777777" w:rsidR="00EC5810" w:rsidRPr="001B0236" w:rsidRDefault="00EC5810" w:rsidP="001B0236">
      <w:pPr>
        <w:suppressAutoHyphens w:val="0"/>
        <w:ind w:left="851" w:right="851" w:firstLine="709"/>
        <w:jc w:val="both"/>
        <w:rPr>
          <w:sz w:val="22"/>
          <w:szCs w:val="22"/>
          <w:lang w:val="es-CR" w:eastAsia="es-ES"/>
        </w:rPr>
      </w:pPr>
    </w:p>
    <w:p w14:paraId="2CE2FFE4" w14:textId="77777777" w:rsidR="00EC5810" w:rsidRPr="001B0236" w:rsidRDefault="00EC5810" w:rsidP="003B315F">
      <w:pPr>
        <w:numPr>
          <w:ilvl w:val="0"/>
          <w:numId w:val="35"/>
        </w:numPr>
        <w:suppressAutoHyphens w:val="0"/>
        <w:ind w:left="851" w:right="851" w:firstLine="709"/>
        <w:jc w:val="both"/>
        <w:rPr>
          <w:sz w:val="22"/>
          <w:szCs w:val="22"/>
          <w:lang w:val="es-CR" w:eastAsia="es-ES"/>
        </w:rPr>
      </w:pPr>
      <w:r w:rsidRPr="001B0236">
        <w:rPr>
          <w:sz w:val="22"/>
          <w:szCs w:val="22"/>
          <w:lang w:val="es-CR" w:eastAsia="es-ES"/>
        </w:rPr>
        <w:t>En el Subproceso de Sistemas Jurisdiccionales, se observa como la información suministrada por la Dirección de Gestión Humana reporta un total de 31 plazas y cuando se compara con la entrevista realizada a la Jefatura del Subproceso la Máster Vivian Rímola, reporta 41 plazas. La diferencia se debe a lo siguiente:</w:t>
      </w:r>
    </w:p>
    <w:p w14:paraId="1B7F965C" w14:textId="77777777" w:rsidR="00EC5810" w:rsidRPr="001B0236" w:rsidRDefault="00EC5810" w:rsidP="001B0236">
      <w:pPr>
        <w:suppressAutoHyphens w:val="0"/>
        <w:ind w:left="851" w:right="851" w:firstLine="709"/>
        <w:jc w:val="both"/>
        <w:rPr>
          <w:sz w:val="22"/>
          <w:szCs w:val="22"/>
          <w:lang w:val="es-CR" w:eastAsia="es-ES"/>
        </w:rPr>
      </w:pPr>
    </w:p>
    <w:p w14:paraId="08B81AAC" w14:textId="77777777" w:rsidR="00EC5810" w:rsidRPr="001B0236" w:rsidRDefault="00EC5810" w:rsidP="003B315F">
      <w:pPr>
        <w:numPr>
          <w:ilvl w:val="0"/>
          <w:numId w:val="24"/>
        </w:numPr>
        <w:suppressAutoHyphens w:val="0"/>
        <w:ind w:left="851" w:right="851" w:firstLine="709"/>
        <w:jc w:val="both"/>
        <w:rPr>
          <w:sz w:val="22"/>
          <w:szCs w:val="22"/>
          <w:lang w:val="es-CR" w:eastAsia="es-ES"/>
        </w:rPr>
      </w:pPr>
      <w:r w:rsidRPr="001B0236">
        <w:rPr>
          <w:sz w:val="22"/>
          <w:szCs w:val="22"/>
          <w:lang w:val="es-CR" w:eastAsia="es-ES"/>
        </w:rPr>
        <w:t>1 plaza es extraordinaria.</w:t>
      </w:r>
    </w:p>
    <w:p w14:paraId="19E3E465" w14:textId="77777777" w:rsidR="00EC5810" w:rsidRPr="001B0236" w:rsidRDefault="00EC5810" w:rsidP="003B315F">
      <w:pPr>
        <w:numPr>
          <w:ilvl w:val="0"/>
          <w:numId w:val="24"/>
        </w:numPr>
        <w:suppressAutoHyphens w:val="0"/>
        <w:ind w:left="851" w:right="851" w:firstLine="709"/>
        <w:jc w:val="both"/>
        <w:rPr>
          <w:sz w:val="22"/>
          <w:szCs w:val="22"/>
          <w:lang w:val="es-CR" w:eastAsia="es-ES"/>
        </w:rPr>
      </w:pPr>
      <w:r w:rsidRPr="001B0236">
        <w:rPr>
          <w:sz w:val="22"/>
          <w:szCs w:val="22"/>
          <w:lang w:val="es-CR" w:eastAsia="es-ES"/>
        </w:rPr>
        <w:t xml:space="preserve">4 plazas son permisos </w:t>
      </w:r>
      <w:r w:rsidRPr="001B0236">
        <w:rPr>
          <w:rFonts w:eastAsia="Book Antiqua"/>
          <w:sz w:val="22"/>
          <w:szCs w:val="22"/>
          <w:lang w:val="es-CR" w:eastAsia="es-ES"/>
        </w:rPr>
        <w:t>de conformidad con el artículo 44 de la Ley Orgánica del Poder Judicial</w:t>
      </w:r>
    </w:p>
    <w:p w14:paraId="56BDBB1A" w14:textId="77777777" w:rsidR="00EC5810" w:rsidRPr="001B0236" w:rsidRDefault="00EC5810" w:rsidP="003B315F">
      <w:pPr>
        <w:numPr>
          <w:ilvl w:val="0"/>
          <w:numId w:val="24"/>
        </w:numPr>
        <w:suppressAutoHyphens w:val="0"/>
        <w:ind w:left="851" w:right="851" w:firstLine="709"/>
        <w:jc w:val="both"/>
        <w:rPr>
          <w:sz w:val="22"/>
          <w:szCs w:val="22"/>
          <w:lang w:val="es-CR" w:eastAsia="es-ES"/>
        </w:rPr>
      </w:pPr>
      <w:r w:rsidRPr="001B0236">
        <w:rPr>
          <w:sz w:val="22"/>
          <w:szCs w:val="22"/>
          <w:lang w:val="es-CR" w:eastAsia="es-ES"/>
        </w:rPr>
        <w:t>5 plazas con movimiento a lo interno de la Dirección de Tecnología de la Información y Comunicación.</w:t>
      </w:r>
    </w:p>
    <w:p w14:paraId="47BFA811" w14:textId="77777777" w:rsidR="00EC5810" w:rsidRPr="001B0236" w:rsidRDefault="00EC5810" w:rsidP="001B0236">
      <w:pPr>
        <w:suppressAutoHyphens w:val="0"/>
        <w:ind w:left="851" w:right="851" w:firstLine="709"/>
        <w:jc w:val="both"/>
        <w:rPr>
          <w:sz w:val="22"/>
          <w:szCs w:val="22"/>
          <w:lang w:val="es-CR" w:eastAsia="es-ES"/>
        </w:rPr>
      </w:pPr>
    </w:p>
    <w:p w14:paraId="1E9F62EE" w14:textId="77777777" w:rsidR="00EC5810" w:rsidRPr="001B0236" w:rsidRDefault="00EC5810" w:rsidP="003B315F">
      <w:pPr>
        <w:numPr>
          <w:ilvl w:val="0"/>
          <w:numId w:val="35"/>
        </w:numPr>
        <w:suppressAutoHyphens w:val="0"/>
        <w:ind w:left="851" w:right="851" w:firstLine="709"/>
        <w:jc w:val="both"/>
        <w:rPr>
          <w:sz w:val="22"/>
          <w:szCs w:val="22"/>
          <w:lang w:val="es-CR" w:eastAsia="es-ES"/>
        </w:rPr>
      </w:pPr>
      <w:r w:rsidRPr="001B0236">
        <w:rPr>
          <w:sz w:val="22"/>
          <w:szCs w:val="22"/>
          <w:lang w:val="es-CR" w:eastAsia="es-ES"/>
        </w:rPr>
        <w:t>En la Unidad de Inteligencia de la Información, se puede observar como la información que suministra la Dirección de Gestión Humana reporta un total de 6 plazas, cuando se compara con la entrevista realizada al Coordinador de Unidad el Máster Carlos Morales, reporta 7 plazas. La diferencia se debe a que la plaza 84086 se trasladó a la Unidad de Inteligencia de la Información este año, por lo anterior lo aparece en la Relación de puestos suministrada por la Dirección de Gestión Humana.</w:t>
      </w:r>
    </w:p>
    <w:p w14:paraId="63A2F443" w14:textId="77777777" w:rsidR="00EC5810" w:rsidRPr="001B0236" w:rsidRDefault="00EC5810" w:rsidP="001B0236">
      <w:pPr>
        <w:suppressAutoHyphens w:val="0"/>
        <w:ind w:left="851" w:right="851" w:firstLine="709"/>
        <w:jc w:val="both"/>
        <w:rPr>
          <w:sz w:val="22"/>
          <w:szCs w:val="22"/>
          <w:lang w:val="es-CR" w:eastAsia="es-ES"/>
        </w:rPr>
      </w:pPr>
    </w:p>
    <w:p w14:paraId="7D81AA31"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Adicionalmente, el Consejo Superior aprobó en la sesión 39-2020 celebrada el 21 de abril de 2020, artículo XXV, autorizar de manera temporal, a la máster Kattia Morales Navarro, Directora de Tecnología de la Información, realizar el movimiento de recurso humano entre las secciones o áreas que considere necesarios conforme a la demanda de servicios que tenga la citada Dirección, siempre y cuando se respeten las categorías de las plazas asignadas a la Unidad o Sección donde se está trasladando a la servidora o al servidor. Lo anterior, hasta tanto permanezca el estado de emergencia producto del Covid-19.</w:t>
      </w:r>
    </w:p>
    <w:p w14:paraId="726B23AB" w14:textId="77777777" w:rsidR="00EC5810" w:rsidRPr="001B0236" w:rsidRDefault="00EC5810" w:rsidP="001B0236">
      <w:pPr>
        <w:suppressAutoHyphens w:val="0"/>
        <w:ind w:left="851" w:right="851" w:firstLine="709"/>
        <w:jc w:val="both"/>
        <w:rPr>
          <w:bCs/>
          <w:sz w:val="22"/>
          <w:szCs w:val="22"/>
          <w:lang w:val="es-CR" w:eastAsia="es-ES"/>
        </w:rPr>
      </w:pPr>
    </w:p>
    <w:p w14:paraId="1344395B" w14:textId="77777777" w:rsidR="00EC5810" w:rsidRPr="001B0236" w:rsidRDefault="00EC5810" w:rsidP="001B0236">
      <w:pPr>
        <w:tabs>
          <w:tab w:val="left" w:pos="0"/>
        </w:tabs>
        <w:suppressAutoHyphens w:val="0"/>
        <w:ind w:left="851" w:right="851" w:firstLine="709"/>
        <w:jc w:val="both"/>
        <w:rPr>
          <w:sz w:val="22"/>
          <w:szCs w:val="22"/>
          <w:lang w:val="es-CR" w:eastAsia="es-ES"/>
        </w:rPr>
      </w:pPr>
      <w:r w:rsidRPr="001B0236">
        <w:rPr>
          <w:sz w:val="22"/>
          <w:szCs w:val="22"/>
          <w:lang w:val="es-CR" w:eastAsia="es-ES"/>
        </w:rPr>
        <w:t>Es importante indicar que la estructura presentada en la columna denominada “entrevista realizada a cada Jefatura y Coordinadores de cada Subproceso y Unidad” realizada entre los días del 10 al 12 de marzo del 2021, es la actual estructura con la que cuenta el Proceso de Sistemas de la Dirección de Tecnología de la Información.</w:t>
      </w:r>
    </w:p>
    <w:p w14:paraId="3B5910A1" w14:textId="77777777" w:rsidR="00EC5810" w:rsidRPr="001B0236" w:rsidRDefault="00EC5810" w:rsidP="001B0236">
      <w:pPr>
        <w:suppressAutoHyphens w:val="0"/>
        <w:ind w:left="851" w:right="851" w:firstLine="709"/>
        <w:jc w:val="both"/>
        <w:rPr>
          <w:sz w:val="22"/>
          <w:szCs w:val="22"/>
          <w:lang w:val="es-CR" w:eastAsia="es-ES"/>
        </w:rPr>
      </w:pPr>
    </w:p>
    <w:p w14:paraId="62DFCFA5" w14:textId="77777777" w:rsidR="00EC5810" w:rsidRPr="001B0236" w:rsidRDefault="00EC5810" w:rsidP="003B315F">
      <w:pPr>
        <w:keepNext/>
        <w:widowControl w:val="0"/>
        <w:numPr>
          <w:ilvl w:val="2"/>
          <w:numId w:val="39"/>
        </w:numPr>
        <w:suppressAutoHyphens w:val="0"/>
        <w:autoSpaceDE w:val="0"/>
        <w:autoSpaceDN w:val="0"/>
        <w:adjustRightInd w:val="0"/>
        <w:ind w:left="851" w:right="851" w:firstLine="709"/>
        <w:jc w:val="both"/>
        <w:rPr>
          <w:b/>
          <w:bCs/>
          <w:sz w:val="22"/>
          <w:szCs w:val="22"/>
          <w:lang w:val="es-CR" w:eastAsia="es-ES"/>
        </w:rPr>
      </w:pPr>
      <w:r w:rsidRPr="001B0236">
        <w:rPr>
          <w:b/>
          <w:bCs/>
          <w:sz w:val="22"/>
          <w:szCs w:val="22"/>
          <w:lang w:val="es-CR" w:eastAsia="es-ES"/>
        </w:rPr>
        <w:t>Alineamiento de las labores realizadas por el personal de la Dirección de Tecnología de la Información.</w:t>
      </w:r>
    </w:p>
    <w:p w14:paraId="3F2DE101" w14:textId="77777777" w:rsidR="00EC5810" w:rsidRPr="001B0236" w:rsidRDefault="00EC5810" w:rsidP="001B0236">
      <w:pPr>
        <w:suppressAutoHyphens w:val="0"/>
        <w:ind w:left="851" w:right="851" w:firstLine="709"/>
        <w:jc w:val="both"/>
        <w:rPr>
          <w:b/>
          <w:sz w:val="22"/>
          <w:szCs w:val="22"/>
          <w:lang w:val="es-CR" w:eastAsia="es-ES"/>
        </w:rPr>
      </w:pPr>
    </w:p>
    <w:p w14:paraId="5E1DCB10"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El personal designado al Proceso de Sistemas y sus dependencias subordinadas, encuestado a finales de diciembre de 2020, opina que las labores ejecutadas sí se encuentran alineadas con la función principal de la dependencia en donde realiza su trabajo; por su parte, el designado a la Unidad de Apoyo Administrativo considera que si las están cumpliendo con las labores asignadas y</w:t>
      </w:r>
      <w:r w:rsidRPr="001B0236">
        <w:rPr>
          <w:sz w:val="22"/>
          <w:szCs w:val="22"/>
          <w:lang w:val="es-CR" w:eastAsia="es-ES"/>
        </w:rPr>
        <w:t xml:space="preserve"> posterior al análisis de la nueva estructura se tienen diferentes tareas adicionales como la implementación de procesos COBID en los cuales es dueña y del mismo modo, el trámite general de compras genéricas y otros temas como PAO, Evaluación del Desempeño, SEVRI. </w:t>
      </w:r>
      <w:r w:rsidRPr="001B0236">
        <w:rPr>
          <w:bCs/>
          <w:sz w:val="22"/>
          <w:szCs w:val="22"/>
          <w:lang w:val="es-CR" w:eastAsia="es-ES"/>
        </w:rPr>
        <w:t>La siguiente tabla presenta los resultados obtenidos de la aplicación de la encuesta a la función principal de cada dependencia del Proceso de Sistemas, así como a la Unidad de Apoyo Administrativo; en el “</w:t>
      </w:r>
      <w:r w:rsidRPr="001B0236">
        <w:rPr>
          <w:bCs/>
          <w:i/>
          <w:iCs/>
          <w:sz w:val="22"/>
          <w:szCs w:val="22"/>
          <w:lang w:val="es-CR" w:eastAsia="es-ES"/>
        </w:rPr>
        <w:t>Anexo C</w:t>
      </w:r>
      <w:r w:rsidRPr="001B0236">
        <w:rPr>
          <w:bCs/>
          <w:sz w:val="22"/>
          <w:szCs w:val="22"/>
          <w:lang w:val="es-CR" w:eastAsia="es-ES"/>
        </w:rPr>
        <w:t>” de este informe se presentan todos los resultados obtenidos de la encuesta aplicada.</w:t>
      </w:r>
    </w:p>
    <w:p w14:paraId="38040DA3" w14:textId="77777777" w:rsidR="00EC5810" w:rsidRPr="001B0236" w:rsidRDefault="00EC5810" w:rsidP="001B0236">
      <w:pPr>
        <w:suppressAutoHyphens w:val="0"/>
        <w:ind w:left="851" w:right="851" w:firstLine="709"/>
        <w:jc w:val="both"/>
        <w:rPr>
          <w:sz w:val="22"/>
          <w:szCs w:val="22"/>
          <w:lang w:val="es-CR" w:eastAsia="es-ES"/>
        </w:rPr>
      </w:pPr>
    </w:p>
    <w:p w14:paraId="0E8C047A"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Tabla </w:t>
      </w:r>
      <w:r w:rsidRPr="001B0236">
        <w:rPr>
          <w:b/>
          <w:bCs/>
          <w:sz w:val="22"/>
          <w:szCs w:val="22"/>
          <w:lang w:val="es-CR" w:eastAsia="es-ES"/>
        </w:rPr>
        <w:fldChar w:fldCharType="begin"/>
      </w:r>
      <w:r w:rsidRPr="001B0236">
        <w:rPr>
          <w:b/>
          <w:bCs/>
          <w:sz w:val="22"/>
          <w:szCs w:val="22"/>
          <w:lang w:val="es-CR" w:eastAsia="es-ES"/>
        </w:rPr>
        <w:instrText xml:space="preserve"> SEQ Tabla \* ARABIC </w:instrText>
      </w:r>
      <w:r w:rsidRPr="001B0236">
        <w:rPr>
          <w:b/>
          <w:bCs/>
          <w:sz w:val="22"/>
          <w:szCs w:val="22"/>
          <w:lang w:val="es-CR" w:eastAsia="es-ES"/>
        </w:rPr>
        <w:fldChar w:fldCharType="separate"/>
      </w:r>
      <w:r w:rsidRPr="001B0236">
        <w:rPr>
          <w:b/>
          <w:bCs/>
          <w:noProof/>
          <w:sz w:val="22"/>
          <w:szCs w:val="22"/>
          <w:lang w:val="es-CR" w:eastAsia="es-ES"/>
        </w:rPr>
        <w:t>4</w:t>
      </w:r>
      <w:r w:rsidRPr="001B0236">
        <w:rPr>
          <w:b/>
          <w:bCs/>
          <w:sz w:val="22"/>
          <w:szCs w:val="22"/>
          <w:lang w:val="es-CR" w:eastAsia="es-ES"/>
        </w:rPr>
        <w:fldChar w:fldCharType="end"/>
      </w:r>
    </w:p>
    <w:p w14:paraId="2C948321"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Resultados obtenidos de la encuesta aplicada al Proceso de Sistemas y Unidad de Apoyo Administrativo</w:t>
      </w:r>
    </w:p>
    <w:tbl>
      <w:tblPr>
        <w:tblW w:w="5000" w:type="pct"/>
        <w:tblCellMar>
          <w:left w:w="70" w:type="dxa"/>
          <w:right w:w="70" w:type="dxa"/>
        </w:tblCellMar>
        <w:tblLook w:val="04A0" w:firstRow="1" w:lastRow="0" w:firstColumn="1" w:lastColumn="0" w:noHBand="0" w:noVBand="1"/>
      </w:tblPr>
      <w:tblGrid>
        <w:gridCol w:w="4226"/>
        <w:gridCol w:w="1314"/>
        <w:gridCol w:w="671"/>
        <w:gridCol w:w="624"/>
        <w:gridCol w:w="1344"/>
        <w:gridCol w:w="1216"/>
      </w:tblGrid>
      <w:tr w:rsidR="001B0236" w:rsidRPr="001B0236" w14:paraId="6C17B598" w14:textId="77777777" w:rsidTr="00EA326A">
        <w:trPr>
          <w:trHeight w:val="290"/>
        </w:trPr>
        <w:tc>
          <w:tcPr>
            <w:tcW w:w="2260" w:type="pct"/>
            <w:vMerge w:val="restart"/>
            <w:tcBorders>
              <w:top w:val="single" w:sz="4" w:space="0" w:color="auto"/>
              <w:left w:val="single" w:sz="4" w:space="0" w:color="auto"/>
              <w:bottom w:val="single" w:sz="4" w:space="0" w:color="auto"/>
              <w:right w:val="single" w:sz="4" w:space="0" w:color="auto"/>
            </w:tcBorders>
            <w:shd w:val="clear" w:color="auto" w:fill="0070C0"/>
            <w:vAlign w:val="bottom"/>
            <w:hideMark/>
          </w:tcPr>
          <w:p w14:paraId="5877556A" w14:textId="77777777" w:rsidR="00EC5810" w:rsidRPr="001B0236" w:rsidRDefault="00EC5810" w:rsidP="001B0236">
            <w:pPr>
              <w:suppressAutoHyphens w:val="0"/>
              <w:jc w:val="both"/>
              <w:rPr>
                <w:b/>
                <w:bCs/>
                <w:sz w:val="22"/>
                <w:szCs w:val="22"/>
                <w:lang w:val="es-CR" w:eastAsia="es-CR"/>
              </w:rPr>
            </w:pPr>
            <w:r w:rsidRPr="001B0236">
              <w:rPr>
                <w:b/>
                <w:bCs/>
                <w:sz w:val="22"/>
                <w:szCs w:val="22"/>
                <w:lang w:val="es-CR" w:eastAsia="es-CR"/>
              </w:rPr>
              <w:t>Dependencia / Función Principal</w:t>
            </w:r>
          </w:p>
        </w:tc>
        <w:tc>
          <w:tcPr>
            <w:tcW w:w="645" w:type="pct"/>
            <w:tcBorders>
              <w:top w:val="single" w:sz="4" w:space="0" w:color="auto"/>
              <w:left w:val="nil"/>
              <w:bottom w:val="single" w:sz="4" w:space="0" w:color="auto"/>
              <w:right w:val="single" w:sz="4" w:space="0" w:color="auto"/>
            </w:tcBorders>
            <w:shd w:val="clear" w:color="auto" w:fill="0070C0"/>
            <w:noWrap/>
            <w:vAlign w:val="center"/>
            <w:hideMark/>
          </w:tcPr>
          <w:p w14:paraId="7514A7D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Personas</w:t>
            </w:r>
          </w:p>
        </w:tc>
        <w:tc>
          <w:tcPr>
            <w:tcW w:w="2095" w:type="pct"/>
            <w:gridSpan w:val="4"/>
            <w:tcBorders>
              <w:top w:val="single" w:sz="4" w:space="0" w:color="auto"/>
              <w:left w:val="nil"/>
              <w:bottom w:val="single" w:sz="4" w:space="0" w:color="auto"/>
              <w:right w:val="single" w:sz="4" w:space="0" w:color="auto"/>
            </w:tcBorders>
            <w:shd w:val="clear" w:color="auto" w:fill="0070C0"/>
            <w:noWrap/>
            <w:vAlign w:val="center"/>
            <w:hideMark/>
          </w:tcPr>
          <w:p w14:paraId="34779EE6"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Grado de Cumplimiento</w:t>
            </w:r>
          </w:p>
        </w:tc>
      </w:tr>
      <w:tr w:rsidR="001B0236" w:rsidRPr="001B0236" w14:paraId="704EB359" w14:textId="77777777" w:rsidTr="00EA326A">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9E7277" w14:textId="77777777" w:rsidR="00EC5810" w:rsidRPr="001B0236" w:rsidRDefault="00EC5810" w:rsidP="001B0236">
            <w:pPr>
              <w:suppressAutoHyphens w:val="0"/>
              <w:rPr>
                <w:b/>
                <w:bCs/>
                <w:sz w:val="22"/>
                <w:szCs w:val="22"/>
                <w:lang w:val="es-CR" w:eastAsia="es-CR"/>
              </w:rPr>
            </w:pPr>
          </w:p>
        </w:tc>
        <w:tc>
          <w:tcPr>
            <w:tcW w:w="645" w:type="pct"/>
            <w:tcBorders>
              <w:top w:val="nil"/>
              <w:left w:val="nil"/>
              <w:bottom w:val="single" w:sz="4" w:space="0" w:color="auto"/>
              <w:right w:val="single" w:sz="4" w:space="0" w:color="auto"/>
            </w:tcBorders>
            <w:shd w:val="clear" w:color="auto" w:fill="0070C0"/>
            <w:noWrap/>
            <w:vAlign w:val="center"/>
            <w:hideMark/>
          </w:tcPr>
          <w:p w14:paraId="2D9A2EF3"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Encuestadas</w:t>
            </w:r>
          </w:p>
        </w:tc>
        <w:tc>
          <w:tcPr>
            <w:tcW w:w="368" w:type="pct"/>
            <w:tcBorders>
              <w:top w:val="nil"/>
              <w:left w:val="nil"/>
              <w:bottom w:val="single" w:sz="4" w:space="0" w:color="auto"/>
              <w:right w:val="single" w:sz="4" w:space="0" w:color="auto"/>
            </w:tcBorders>
            <w:shd w:val="clear" w:color="auto" w:fill="0070C0"/>
            <w:noWrap/>
            <w:vAlign w:val="center"/>
            <w:hideMark/>
          </w:tcPr>
          <w:p w14:paraId="0F07F373"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Sí</w:t>
            </w:r>
          </w:p>
        </w:tc>
        <w:tc>
          <w:tcPr>
            <w:tcW w:w="343" w:type="pct"/>
            <w:tcBorders>
              <w:top w:val="nil"/>
              <w:left w:val="nil"/>
              <w:bottom w:val="single" w:sz="4" w:space="0" w:color="auto"/>
              <w:right w:val="single" w:sz="4" w:space="0" w:color="auto"/>
            </w:tcBorders>
            <w:shd w:val="clear" w:color="auto" w:fill="0070C0"/>
            <w:noWrap/>
            <w:vAlign w:val="center"/>
            <w:hideMark/>
          </w:tcPr>
          <w:p w14:paraId="3F134E1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No</w:t>
            </w:r>
          </w:p>
        </w:tc>
        <w:tc>
          <w:tcPr>
            <w:tcW w:w="726" w:type="pct"/>
            <w:tcBorders>
              <w:top w:val="nil"/>
              <w:left w:val="nil"/>
              <w:bottom w:val="single" w:sz="4" w:space="0" w:color="auto"/>
              <w:right w:val="single" w:sz="4" w:space="0" w:color="auto"/>
            </w:tcBorders>
            <w:shd w:val="clear" w:color="auto" w:fill="0070C0"/>
            <w:noWrap/>
            <w:vAlign w:val="center"/>
            <w:hideMark/>
          </w:tcPr>
          <w:p w14:paraId="62A74428"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Parcial</w:t>
            </w:r>
          </w:p>
        </w:tc>
        <w:tc>
          <w:tcPr>
            <w:tcW w:w="659" w:type="pct"/>
            <w:tcBorders>
              <w:top w:val="nil"/>
              <w:left w:val="nil"/>
              <w:bottom w:val="single" w:sz="4" w:space="0" w:color="auto"/>
              <w:right w:val="single" w:sz="4" w:space="0" w:color="auto"/>
            </w:tcBorders>
            <w:shd w:val="clear" w:color="auto" w:fill="0070C0"/>
            <w:vAlign w:val="center"/>
            <w:hideMark/>
          </w:tcPr>
          <w:p w14:paraId="45EEAC24"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No Aplica</w:t>
            </w:r>
          </w:p>
        </w:tc>
      </w:tr>
      <w:tr w:rsidR="001B0236" w:rsidRPr="001B0236" w14:paraId="1FCB115C" w14:textId="77777777" w:rsidTr="00EA326A">
        <w:trPr>
          <w:trHeight w:val="290"/>
        </w:trPr>
        <w:tc>
          <w:tcPr>
            <w:tcW w:w="2260" w:type="pct"/>
            <w:tcBorders>
              <w:top w:val="nil"/>
              <w:left w:val="single" w:sz="4" w:space="0" w:color="auto"/>
              <w:bottom w:val="single" w:sz="4" w:space="0" w:color="auto"/>
              <w:right w:val="single" w:sz="4" w:space="0" w:color="auto"/>
            </w:tcBorders>
            <w:vAlign w:val="bottom"/>
            <w:hideMark/>
          </w:tcPr>
          <w:p w14:paraId="1643481C" w14:textId="77777777" w:rsidR="00EC5810" w:rsidRPr="001B0236" w:rsidRDefault="00EC5810" w:rsidP="001B0236">
            <w:pPr>
              <w:suppressAutoHyphens w:val="0"/>
              <w:jc w:val="both"/>
              <w:rPr>
                <w:b/>
                <w:bCs/>
                <w:sz w:val="22"/>
                <w:szCs w:val="22"/>
                <w:lang w:val="es-CR" w:eastAsia="es-CR"/>
              </w:rPr>
            </w:pPr>
            <w:r w:rsidRPr="001B0236">
              <w:rPr>
                <w:b/>
                <w:bCs/>
                <w:sz w:val="22"/>
                <w:szCs w:val="22"/>
                <w:lang w:val="es-CR" w:eastAsia="es-CR"/>
              </w:rPr>
              <w:t>Total:</w:t>
            </w:r>
          </w:p>
        </w:tc>
        <w:tc>
          <w:tcPr>
            <w:tcW w:w="645" w:type="pct"/>
            <w:tcBorders>
              <w:top w:val="nil"/>
              <w:left w:val="nil"/>
              <w:bottom w:val="single" w:sz="4" w:space="0" w:color="auto"/>
              <w:right w:val="single" w:sz="4" w:space="0" w:color="auto"/>
            </w:tcBorders>
            <w:noWrap/>
            <w:vAlign w:val="center"/>
            <w:hideMark/>
          </w:tcPr>
          <w:p w14:paraId="2E320781"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117</w:t>
            </w:r>
          </w:p>
        </w:tc>
        <w:tc>
          <w:tcPr>
            <w:tcW w:w="368" w:type="pct"/>
            <w:tcBorders>
              <w:top w:val="nil"/>
              <w:left w:val="nil"/>
              <w:bottom w:val="single" w:sz="4" w:space="0" w:color="auto"/>
              <w:right w:val="single" w:sz="4" w:space="0" w:color="auto"/>
            </w:tcBorders>
            <w:noWrap/>
            <w:vAlign w:val="center"/>
            <w:hideMark/>
          </w:tcPr>
          <w:p w14:paraId="5056B595"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106</w:t>
            </w:r>
          </w:p>
        </w:tc>
        <w:tc>
          <w:tcPr>
            <w:tcW w:w="343" w:type="pct"/>
            <w:tcBorders>
              <w:top w:val="nil"/>
              <w:left w:val="nil"/>
              <w:bottom w:val="single" w:sz="4" w:space="0" w:color="auto"/>
              <w:right w:val="single" w:sz="4" w:space="0" w:color="auto"/>
            </w:tcBorders>
            <w:noWrap/>
            <w:vAlign w:val="center"/>
            <w:hideMark/>
          </w:tcPr>
          <w:p w14:paraId="2980E72D"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0</w:t>
            </w:r>
          </w:p>
        </w:tc>
        <w:tc>
          <w:tcPr>
            <w:tcW w:w="726" w:type="pct"/>
            <w:tcBorders>
              <w:top w:val="nil"/>
              <w:left w:val="nil"/>
              <w:bottom w:val="single" w:sz="4" w:space="0" w:color="auto"/>
              <w:right w:val="single" w:sz="4" w:space="0" w:color="auto"/>
            </w:tcBorders>
            <w:noWrap/>
            <w:vAlign w:val="center"/>
            <w:hideMark/>
          </w:tcPr>
          <w:p w14:paraId="51317F37"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0</w:t>
            </w:r>
          </w:p>
        </w:tc>
        <w:tc>
          <w:tcPr>
            <w:tcW w:w="659" w:type="pct"/>
            <w:tcBorders>
              <w:top w:val="nil"/>
              <w:left w:val="nil"/>
              <w:bottom w:val="single" w:sz="4" w:space="0" w:color="auto"/>
              <w:right w:val="single" w:sz="4" w:space="0" w:color="auto"/>
            </w:tcBorders>
            <w:noWrap/>
            <w:vAlign w:val="center"/>
            <w:hideMark/>
          </w:tcPr>
          <w:p w14:paraId="72EA40F6" w14:textId="77777777" w:rsidR="00EC5810" w:rsidRPr="001B0236" w:rsidRDefault="00EC5810" w:rsidP="001B0236">
            <w:pPr>
              <w:suppressAutoHyphens w:val="0"/>
              <w:jc w:val="center"/>
              <w:rPr>
                <w:b/>
                <w:bCs/>
                <w:sz w:val="22"/>
                <w:szCs w:val="22"/>
                <w:u w:val="single"/>
                <w:lang w:val="es-CR" w:eastAsia="es-CR"/>
              </w:rPr>
            </w:pPr>
            <w:r w:rsidRPr="001B0236">
              <w:rPr>
                <w:b/>
                <w:bCs/>
                <w:sz w:val="22"/>
                <w:szCs w:val="22"/>
                <w:u w:val="single"/>
                <w:lang w:val="es-CR" w:eastAsia="es-CR"/>
              </w:rPr>
              <w:t>2</w:t>
            </w:r>
          </w:p>
        </w:tc>
      </w:tr>
      <w:tr w:rsidR="001B0236" w:rsidRPr="001B0236" w14:paraId="070ADE20" w14:textId="77777777" w:rsidTr="00EA326A">
        <w:trPr>
          <w:trHeight w:val="520"/>
        </w:trPr>
        <w:tc>
          <w:tcPr>
            <w:tcW w:w="2260" w:type="pct"/>
            <w:tcBorders>
              <w:top w:val="nil"/>
              <w:left w:val="single" w:sz="4" w:space="0" w:color="auto"/>
              <w:bottom w:val="single" w:sz="4" w:space="0" w:color="auto"/>
              <w:right w:val="single" w:sz="4" w:space="0" w:color="auto"/>
            </w:tcBorders>
            <w:vAlign w:val="bottom"/>
            <w:hideMark/>
          </w:tcPr>
          <w:p w14:paraId="4C65B0CA" w14:textId="77777777" w:rsidR="00EC5810" w:rsidRPr="001B0236" w:rsidRDefault="00EC5810" w:rsidP="001B0236">
            <w:pPr>
              <w:suppressAutoHyphens w:val="0"/>
              <w:jc w:val="both"/>
              <w:rPr>
                <w:b/>
                <w:bCs/>
                <w:sz w:val="22"/>
                <w:szCs w:val="22"/>
                <w:lang w:val="es-CR" w:eastAsia="es-CR"/>
              </w:rPr>
            </w:pPr>
            <w:r w:rsidRPr="001B0236">
              <w:rPr>
                <w:b/>
                <w:bCs/>
                <w:sz w:val="22"/>
                <w:szCs w:val="22"/>
                <w:lang w:val="es-CR" w:eastAsia="es-CR"/>
              </w:rPr>
              <w:t xml:space="preserve">Sub Proceso de Normas y Estándares, Dirección de Tecnología  </w:t>
            </w:r>
          </w:p>
        </w:tc>
        <w:tc>
          <w:tcPr>
            <w:tcW w:w="645" w:type="pct"/>
            <w:vMerge w:val="restart"/>
            <w:tcBorders>
              <w:top w:val="nil"/>
              <w:left w:val="single" w:sz="4" w:space="0" w:color="auto"/>
              <w:bottom w:val="single" w:sz="4" w:space="0" w:color="auto"/>
              <w:right w:val="single" w:sz="4" w:space="0" w:color="auto"/>
            </w:tcBorders>
            <w:noWrap/>
            <w:vAlign w:val="center"/>
            <w:hideMark/>
          </w:tcPr>
          <w:p w14:paraId="743C225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w:t>
            </w:r>
          </w:p>
        </w:tc>
        <w:tc>
          <w:tcPr>
            <w:tcW w:w="368" w:type="pct"/>
            <w:vMerge w:val="restart"/>
            <w:tcBorders>
              <w:top w:val="nil"/>
              <w:left w:val="single" w:sz="4" w:space="0" w:color="auto"/>
              <w:bottom w:val="single" w:sz="4" w:space="0" w:color="auto"/>
              <w:right w:val="single" w:sz="4" w:space="0" w:color="auto"/>
            </w:tcBorders>
            <w:noWrap/>
            <w:vAlign w:val="center"/>
            <w:hideMark/>
          </w:tcPr>
          <w:p w14:paraId="41FDCE6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w:t>
            </w:r>
          </w:p>
        </w:tc>
        <w:tc>
          <w:tcPr>
            <w:tcW w:w="343" w:type="pct"/>
            <w:vMerge w:val="restart"/>
            <w:tcBorders>
              <w:top w:val="nil"/>
              <w:left w:val="single" w:sz="4" w:space="0" w:color="auto"/>
              <w:bottom w:val="single" w:sz="4" w:space="0" w:color="auto"/>
              <w:right w:val="single" w:sz="4" w:space="0" w:color="auto"/>
            </w:tcBorders>
            <w:noWrap/>
            <w:vAlign w:val="center"/>
            <w:hideMark/>
          </w:tcPr>
          <w:p w14:paraId="40E40FD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26" w:type="pct"/>
            <w:vMerge w:val="restart"/>
            <w:tcBorders>
              <w:top w:val="nil"/>
              <w:left w:val="single" w:sz="4" w:space="0" w:color="auto"/>
              <w:bottom w:val="single" w:sz="4" w:space="0" w:color="auto"/>
              <w:right w:val="single" w:sz="4" w:space="0" w:color="auto"/>
            </w:tcBorders>
            <w:noWrap/>
            <w:vAlign w:val="center"/>
            <w:hideMark/>
          </w:tcPr>
          <w:p w14:paraId="083FD34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659" w:type="pct"/>
            <w:vMerge w:val="restart"/>
            <w:tcBorders>
              <w:top w:val="nil"/>
              <w:left w:val="single" w:sz="4" w:space="0" w:color="auto"/>
              <w:bottom w:val="single" w:sz="4" w:space="0" w:color="auto"/>
              <w:right w:val="single" w:sz="4" w:space="0" w:color="auto"/>
            </w:tcBorders>
            <w:vAlign w:val="center"/>
            <w:hideMark/>
          </w:tcPr>
          <w:p w14:paraId="13999C3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r>
      <w:tr w:rsidR="001B0236" w:rsidRPr="001B0236" w14:paraId="35BE23A5" w14:textId="77777777" w:rsidTr="00EA326A">
        <w:trPr>
          <w:trHeight w:val="1620"/>
        </w:trPr>
        <w:tc>
          <w:tcPr>
            <w:tcW w:w="2260" w:type="pct"/>
            <w:tcBorders>
              <w:top w:val="nil"/>
              <w:left w:val="single" w:sz="4" w:space="0" w:color="auto"/>
              <w:bottom w:val="single" w:sz="4" w:space="0" w:color="auto"/>
              <w:right w:val="single" w:sz="4" w:space="0" w:color="auto"/>
            </w:tcBorders>
            <w:vAlign w:val="bottom"/>
            <w:hideMark/>
          </w:tcPr>
          <w:p w14:paraId="46F81391" w14:textId="77777777" w:rsidR="00EC5810" w:rsidRPr="001B0236" w:rsidRDefault="00EC5810" w:rsidP="001B0236">
            <w:pPr>
              <w:suppressAutoHyphens w:val="0"/>
              <w:jc w:val="both"/>
              <w:rPr>
                <w:i/>
                <w:iCs/>
                <w:sz w:val="22"/>
                <w:szCs w:val="22"/>
                <w:lang w:val="es-CR" w:eastAsia="es-CR"/>
              </w:rPr>
            </w:pPr>
            <w:r w:rsidRPr="001B0236">
              <w:rPr>
                <w:i/>
                <w:iCs/>
                <w:sz w:val="22"/>
                <w:szCs w:val="22"/>
                <w:lang w:val="es-CR" w:eastAsia="es-CR"/>
              </w:rPr>
              <w:t xml:space="preserve">Asegurar el alineamiento estratégico de la Dirección de Tecnología de la información al Plan Estratégico Institucional (PEI), asegurando la implementación y cumplimiento de estándares y normas que son requeridas para una administración efectiva de los servicios de TI. </w:t>
            </w:r>
          </w:p>
        </w:tc>
        <w:tc>
          <w:tcPr>
            <w:tcW w:w="0" w:type="auto"/>
            <w:vMerge/>
            <w:tcBorders>
              <w:top w:val="nil"/>
              <w:left w:val="single" w:sz="4" w:space="0" w:color="auto"/>
              <w:bottom w:val="single" w:sz="4" w:space="0" w:color="auto"/>
              <w:right w:val="single" w:sz="4" w:space="0" w:color="auto"/>
            </w:tcBorders>
            <w:vAlign w:val="center"/>
            <w:hideMark/>
          </w:tcPr>
          <w:p w14:paraId="36138661"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261715E0"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5EAEF5A9"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79133294"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70883DF7" w14:textId="77777777" w:rsidR="00EC5810" w:rsidRPr="001B0236" w:rsidRDefault="00EC5810" w:rsidP="001B0236">
            <w:pPr>
              <w:suppressAutoHyphens w:val="0"/>
              <w:rPr>
                <w:sz w:val="22"/>
                <w:szCs w:val="22"/>
                <w:lang w:val="es-CR" w:eastAsia="es-CR"/>
              </w:rPr>
            </w:pPr>
          </w:p>
        </w:tc>
      </w:tr>
      <w:tr w:rsidR="001B0236" w:rsidRPr="001B0236" w14:paraId="50649BDA" w14:textId="77777777" w:rsidTr="00EA326A">
        <w:trPr>
          <w:trHeight w:val="290"/>
        </w:trPr>
        <w:tc>
          <w:tcPr>
            <w:tcW w:w="2260" w:type="pct"/>
            <w:tcBorders>
              <w:top w:val="nil"/>
              <w:left w:val="single" w:sz="4" w:space="0" w:color="auto"/>
              <w:bottom w:val="single" w:sz="4" w:space="0" w:color="auto"/>
              <w:right w:val="single" w:sz="4" w:space="0" w:color="auto"/>
            </w:tcBorders>
            <w:vAlign w:val="bottom"/>
            <w:hideMark/>
          </w:tcPr>
          <w:p w14:paraId="5A6A2E9B" w14:textId="77777777" w:rsidR="00EC5810" w:rsidRPr="001B0236" w:rsidRDefault="00EC5810" w:rsidP="001B0236">
            <w:pPr>
              <w:suppressAutoHyphens w:val="0"/>
              <w:jc w:val="both"/>
              <w:rPr>
                <w:b/>
                <w:bCs/>
                <w:sz w:val="22"/>
                <w:szCs w:val="22"/>
                <w:lang w:val="es-CR" w:eastAsia="es-CR"/>
              </w:rPr>
            </w:pPr>
            <w:r w:rsidRPr="001B0236">
              <w:rPr>
                <w:b/>
                <w:bCs/>
                <w:sz w:val="22"/>
                <w:szCs w:val="22"/>
                <w:lang w:val="es-CR" w:eastAsia="es-CR"/>
              </w:rPr>
              <w:t>Subproceso de Sistemas Jurisdiccionales</w:t>
            </w:r>
          </w:p>
        </w:tc>
        <w:tc>
          <w:tcPr>
            <w:tcW w:w="645" w:type="pct"/>
            <w:vMerge w:val="restart"/>
            <w:tcBorders>
              <w:top w:val="nil"/>
              <w:left w:val="single" w:sz="4" w:space="0" w:color="auto"/>
              <w:bottom w:val="single" w:sz="4" w:space="0" w:color="auto"/>
              <w:right w:val="single" w:sz="4" w:space="0" w:color="auto"/>
            </w:tcBorders>
            <w:noWrap/>
            <w:vAlign w:val="center"/>
            <w:hideMark/>
          </w:tcPr>
          <w:p w14:paraId="368ADCF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40</w:t>
            </w:r>
          </w:p>
        </w:tc>
        <w:tc>
          <w:tcPr>
            <w:tcW w:w="368" w:type="pct"/>
            <w:vMerge w:val="restart"/>
            <w:tcBorders>
              <w:top w:val="nil"/>
              <w:left w:val="single" w:sz="4" w:space="0" w:color="auto"/>
              <w:bottom w:val="single" w:sz="4" w:space="0" w:color="auto"/>
              <w:right w:val="single" w:sz="4" w:space="0" w:color="auto"/>
            </w:tcBorders>
            <w:noWrap/>
            <w:vAlign w:val="center"/>
            <w:hideMark/>
          </w:tcPr>
          <w:p w14:paraId="084B650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38</w:t>
            </w:r>
          </w:p>
        </w:tc>
        <w:tc>
          <w:tcPr>
            <w:tcW w:w="343" w:type="pct"/>
            <w:vMerge w:val="restart"/>
            <w:tcBorders>
              <w:top w:val="nil"/>
              <w:left w:val="single" w:sz="4" w:space="0" w:color="auto"/>
              <w:bottom w:val="single" w:sz="4" w:space="0" w:color="auto"/>
              <w:right w:val="single" w:sz="4" w:space="0" w:color="auto"/>
            </w:tcBorders>
            <w:noWrap/>
            <w:vAlign w:val="center"/>
            <w:hideMark/>
          </w:tcPr>
          <w:p w14:paraId="4F6F254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26" w:type="pct"/>
            <w:vMerge w:val="restart"/>
            <w:tcBorders>
              <w:top w:val="nil"/>
              <w:left w:val="single" w:sz="4" w:space="0" w:color="auto"/>
              <w:bottom w:val="single" w:sz="4" w:space="0" w:color="auto"/>
              <w:right w:val="single" w:sz="4" w:space="0" w:color="auto"/>
            </w:tcBorders>
            <w:noWrap/>
            <w:vAlign w:val="center"/>
            <w:hideMark/>
          </w:tcPr>
          <w:p w14:paraId="75F5813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659" w:type="pct"/>
            <w:vMerge w:val="restart"/>
            <w:tcBorders>
              <w:top w:val="nil"/>
              <w:left w:val="single" w:sz="4" w:space="0" w:color="auto"/>
              <w:bottom w:val="single" w:sz="4" w:space="0" w:color="auto"/>
              <w:right w:val="single" w:sz="4" w:space="0" w:color="auto"/>
            </w:tcBorders>
            <w:vAlign w:val="center"/>
            <w:hideMark/>
          </w:tcPr>
          <w:p w14:paraId="666BCB5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2</w:t>
            </w:r>
          </w:p>
        </w:tc>
      </w:tr>
      <w:tr w:rsidR="001B0236" w:rsidRPr="001B0236" w14:paraId="2DEF3D87" w14:textId="77777777" w:rsidTr="00EA326A">
        <w:trPr>
          <w:trHeight w:val="540"/>
        </w:trPr>
        <w:tc>
          <w:tcPr>
            <w:tcW w:w="2260" w:type="pct"/>
            <w:tcBorders>
              <w:top w:val="single" w:sz="4" w:space="0" w:color="auto"/>
              <w:left w:val="single" w:sz="4" w:space="0" w:color="auto"/>
              <w:bottom w:val="single" w:sz="4" w:space="0" w:color="auto"/>
              <w:right w:val="single" w:sz="4" w:space="0" w:color="auto"/>
            </w:tcBorders>
            <w:vAlign w:val="bottom"/>
            <w:hideMark/>
          </w:tcPr>
          <w:p w14:paraId="3EBBCC78" w14:textId="77777777" w:rsidR="00EC5810" w:rsidRPr="001B0236" w:rsidRDefault="00EC5810" w:rsidP="001B0236">
            <w:pPr>
              <w:suppressAutoHyphens w:val="0"/>
              <w:jc w:val="both"/>
              <w:rPr>
                <w:i/>
                <w:iCs/>
                <w:sz w:val="22"/>
                <w:szCs w:val="22"/>
                <w:lang w:val="es-CR" w:eastAsia="es-CR"/>
              </w:rPr>
            </w:pPr>
            <w:r w:rsidRPr="001B0236">
              <w:rPr>
                <w:i/>
                <w:iCs/>
                <w:sz w:val="22"/>
                <w:szCs w:val="22"/>
                <w:lang w:val="es-CR"/>
              </w:rPr>
              <w:t>Diseñar y administrar los Sistemas y Aplicaciones Jurisdiccionales y Auxiliares de Justicia.</w:t>
            </w:r>
          </w:p>
        </w:tc>
        <w:tc>
          <w:tcPr>
            <w:tcW w:w="0" w:type="auto"/>
            <w:vMerge/>
            <w:tcBorders>
              <w:top w:val="nil"/>
              <w:left w:val="single" w:sz="4" w:space="0" w:color="auto"/>
              <w:bottom w:val="single" w:sz="4" w:space="0" w:color="auto"/>
              <w:right w:val="single" w:sz="4" w:space="0" w:color="auto"/>
            </w:tcBorders>
            <w:vAlign w:val="center"/>
            <w:hideMark/>
          </w:tcPr>
          <w:p w14:paraId="459FDC01"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20C7E5FC"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2FCEC34C"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2A2710C7"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37BB77C9" w14:textId="77777777" w:rsidR="00EC5810" w:rsidRPr="001B0236" w:rsidRDefault="00EC5810" w:rsidP="001B0236">
            <w:pPr>
              <w:suppressAutoHyphens w:val="0"/>
              <w:rPr>
                <w:sz w:val="22"/>
                <w:szCs w:val="22"/>
                <w:lang w:val="es-CR" w:eastAsia="es-CR"/>
              </w:rPr>
            </w:pPr>
          </w:p>
        </w:tc>
      </w:tr>
      <w:tr w:rsidR="001B0236" w:rsidRPr="001B0236" w14:paraId="6C767588" w14:textId="77777777" w:rsidTr="00EA326A">
        <w:trPr>
          <w:trHeight w:val="290"/>
        </w:trPr>
        <w:tc>
          <w:tcPr>
            <w:tcW w:w="2260" w:type="pct"/>
            <w:tcBorders>
              <w:top w:val="nil"/>
              <w:left w:val="single" w:sz="4" w:space="0" w:color="auto"/>
              <w:bottom w:val="single" w:sz="4" w:space="0" w:color="auto"/>
              <w:right w:val="single" w:sz="4" w:space="0" w:color="auto"/>
            </w:tcBorders>
            <w:vAlign w:val="bottom"/>
            <w:hideMark/>
          </w:tcPr>
          <w:p w14:paraId="4E181FE9" w14:textId="77777777" w:rsidR="00EC5810" w:rsidRPr="001B0236" w:rsidRDefault="00EC5810" w:rsidP="001B0236">
            <w:pPr>
              <w:suppressAutoHyphens w:val="0"/>
              <w:jc w:val="both"/>
              <w:rPr>
                <w:b/>
                <w:bCs/>
                <w:sz w:val="22"/>
                <w:szCs w:val="22"/>
                <w:lang w:val="es-CR" w:eastAsia="es-CR"/>
              </w:rPr>
            </w:pPr>
            <w:r w:rsidRPr="001B0236">
              <w:rPr>
                <w:b/>
                <w:bCs/>
                <w:sz w:val="22"/>
                <w:szCs w:val="22"/>
                <w:lang w:val="es-CR" w:eastAsia="es-CR"/>
              </w:rPr>
              <w:t>Subproceso de Sistemas Administrativos</w:t>
            </w:r>
          </w:p>
        </w:tc>
        <w:tc>
          <w:tcPr>
            <w:tcW w:w="645" w:type="pct"/>
            <w:vMerge w:val="restart"/>
            <w:tcBorders>
              <w:top w:val="nil"/>
              <w:left w:val="single" w:sz="4" w:space="0" w:color="auto"/>
              <w:bottom w:val="single" w:sz="4" w:space="0" w:color="auto"/>
              <w:right w:val="single" w:sz="4" w:space="0" w:color="auto"/>
            </w:tcBorders>
            <w:noWrap/>
            <w:vAlign w:val="center"/>
            <w:hideMark/>
          </w:tcPr>
          <w:p w14:paraId="0E8D0C8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47</w:t>
            </w:r>
          </w:p>
        </w:tc>
        <w:tc>
          <w:tcPr>
            <w:tcW w:w="368" w:type="pct"/>
            <w:vMerge w:val="restart"/>
            <w:tcBorders>
              <w:top w:val="nil"/>
              <w:left w:val="single" w:sz="4" w:space="0" w:color="auto"/>
              <w:bottom w:val="single" w:sz="4" w:space="0" w:color="auto"/>
              <w:right w:val="single" w:sz="4" w:space="0" w:color="auto"/>
            </w:tcBorders>
            <w:noWrap/>
            <w:vAlign w:val="center"/>
            <w:hideMark/>
          </w:tcPr>
          <w:p w14:paraId="5425890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47</w:t>
            </w:r>
          </w:p>
        </w:tc>
        <w:tc>
          <w:tcPr>
            <w:tcW w:w="343" w:type="pct"/>
            <w:vMerge w:val="restart"/>
            <w:tcBorders>
              <w:top w:val="nil"/>
              <w:left w:val="single" w:sz="4" w:space="0" w:color="auto"/>
              <w:bottom w:val="single" w:sz="4" w:space="0" w:color="auto"/>
              <w:right w:val="single" w:sz="4" w:space="0" w:color="auto"/>
            </w:tcBorders>
            <w:noWrap/>
            <w:vAlign w:val="center"/>
            <w:hideMark/>
          </w:tcPr>
          <w:p w14:paraId="3F07AFE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26" w:type="pct"/>
            <w:vMerge w:val="restart"/>
            <w:tcBorders>
              <w:top w:val="nil"/>
              <w:left w:val="single" w:sz="4" w:space="0" w:color="auto"/>
              <w:bottom w:val="single" w:sz="4" w:space="0" w:color="auto"/>
              <w:right w:val="single" w:sz="4" w:space="0" w:color="auto"/>
            </w:tcBorders>
            <w:noWrap/>
            <w:vAlign w:val="center"/>
            <w:hideMark/>
          </w:tcPr>
          <w:p w14:paraId="24F43E9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659" w:type="pct"/>
            <w:vMerge w:val="restart"/>
            <w:tcBorders>
              <w:top w:val="nil"/>
              <w:left w:val="single" w:sz="4" w:space="0" w:color="auto"/>
              <w:bottom w:val="single" w:sz="4" w:space="0" w:color="auto"/>
              <w:right w:val="single" w:sz="4" w:space="0" w:color="auto"/>
            </w:tcBorders>
            <w:vAlign w:val="center"/>
            <w:hideMark/>
          </w:tcPr>
          <w:p w14:paraId="4912ACA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r>
      <w:tr w:rsidR="001B0236" w:rsidRPr="001B0236" w14:paraId="47A57E63" w14:textId="77777777" w:rsidTr="00EA326A">
        <w:trPr>
          <w:trHeight w:val="640"/>
        </w:trPr>
        <w:tc>
          <w:tcPr>
            <w:tcW w:w="2260" w:type="pct"/>
            <w:tcBorders>
              <w:top w:val="nil"/>
              <w:left w:val="single" w:sz="4" w:space="0" w:color="auto"/>
              <w:bottom w:val="single" w:sz="4" w:space="0" w:color="auto"/>
              <w:right w:val="single" w:sz="4" w:space="0" w:color="auto"/>
            </w:tcBorders>
            <w:hideMark/>
          </w:tcPr>
          <w:p w14:paraId="1787CDB5" w14:textId="77777777" w:rsidR="00EC5810" w:rsidRPr="001B0236" w:rsidRDefault="00EC5810" w:rsidP="001B0236">
            <w:pPr>
              <w:suppressAutoHyphens w:val="0"/>
              <w:jc w:val="both"/>
              <w:rPr>
                <w:i/>
                <w:iCs/>
                <w:sz w:val="22"/>
                <w:szCs w:val="22"/>
                <w:lang w:val="es-CR" w:eastAsia="es-CR"/>
              </w:rPr>
            </w:pPr>
            <w:r w:rsidRPr="001B0236">
              <w:rPr>
                <w:i/>
                <w:iCs/>
                <w:sz w:val="22"/>
                <w:szCs w:val="22"/>
                <w:lang w:val="es-CR" w:eastAsia="es-CR"/>
              </w:rPr>
              <w:t>Diseñar y administrar las aplicaciones y sistemas informáticos administrativos del Poder Judicial.</w:t>
            </w:r>
          </w:p>
        </w:tc>
        <w:tc>
          <w:tcPr>
            <w:tcW w:w="0" w:type="auto"/>
            <w:vMerge/>
            <w:tcBorders>
              <w:top w:val="nil"/>
              <w:left w:val="single" w:sz="4" w:space="0" w:color="auto"/>
              <w:bottom w:val="single" w:sz="4" w:space="0" w:color="auto"/>
              <w:right w:val="single" w:sz="4" w:space="0" w:color="auto"/>
            </w:tcBorders>
            <w:vAlign w:val="center"/>
            <w:hideMark/>
          </w:tcPr>
          <w:p w14:paraId="4FEB506D"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11793DDE"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73472013"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0AA65C1C"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2B286488" w14:textId="77777777" w:rsidR="00EC5810" w:rsidRPr="001B0236" w:rsidRDefault="00EC5810" w:rsidP="001B0236">
            <w:pPr>
              <w:suppressAutoHyphens w:val="0"/>
              <w:rPr>
                <w:sz w:val="22"/>
                <w:szCs w:val="22"/>
                <w:lang w:val="es-CR" w:eastAsia="es-CR"/>
              </w:rPr>
            </w:pPr>
          </w:p>
        </w:tc>
      </w:tr>
      <w:tr w:rsidR="001B0236" w:rsidRPr="001B0236" w14:paraId="2EAC5108" w14:textId="77777777" w:rsidTr="00EA326A">
        <w:trPr>
          <w:trHeight w:val="290"/>
        </w:trPr>
        <w:tc>
          <w:tcPr>
            <w:tcW w:w="2260" w:type="pct"/>
            <w:tcBorders>
              <w:top w:val="nil"/>
              <w:left w:val="single" w:sz="4" w:space="0" w:color="auto"/>
              <w:bottom w:val="single" w:sz="4" w:space="0" w:color="auto"/>
              <w:right w:val="single" w:sz="4" w:space="0" w:color="auto"/>
            </w:tcBorders>
            <w:vAlign w:val="bottom"/>
            <w:hideMark/>
          </w:tcPr>
          <w:p w14:paraId="32EE72A8" w14:textId="77777777" w:rsidR="00EC5810" w:rsidRPr="001B0236" w:rsidRDefault="00EC5810" w:rsidP="001B0236">
            <w:pPr>
              <w:suppressAutoHyphens w:val="0"/>
              <w:jc w:val="both"/>
              <w:rPr>
                <w:b/>
                <w:bCs/>
                <w:sz w:val="22"/>
                <w:szCs w:val="22"/>
                <w:lang w:val="es-CR" w:eastAsia="es-CR"/>
              </w:rPr>
            </w:pPr>
            <w:r w:rsidRPr="001B0236">
              <w:rPr>
                <w:b/>
                <w:bCs/>
                <w:sz w:val="22"/>
                <w:szCs w:val="22"/>
                <w:lang w:val="es-CR" w:eastAsia="es-CR"/>
              </w:rPr>
              <w:t>Unidad Arquitectura de Sistemas</w:t>
            </w:r>
          </w:p>
        </w:tc>
        <w:tc>
          <w:tcPr>
            <w:tcW w:w="645" w:type="pct"/>
            <w:vMerge w:val="restart"/>
            <w:tcBorders>
              <w:top w:val="nil"/>
              <w:left w:val="single" w:sz="4" w:space="0" w:color="auto"/>
              <w:bottom w:val="single" w:sz="4" w:space="0" w:color="auto"/>
              <w:right w:val="single" w:sz="4" w:space="0" w:color="auto"/>
            </w:tcBorders>
            <w:noWrap/>
            <w:vAlign w:val="center"/>
            <w:hideMark/>
          </w:tcPr>
          <w:p w14:paraId="00B176F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368" w:type="pct"/>
            <w:vMerge w:val="restart"/>
            <w:tcBorders>
              <w:top w:val="nil"/>
              <w:left w:val="single" w:sz="4" w:space="0" w:color="auto"/>
              <w:bottom w:val="single" w:sz="4" w:space="0" w:color="auto"/>
              <w:right w:val="single" w:sz="4" w:space="0" w:color="auto"/>
            </w:tcBorders>
            <w:noWrap/>
            <w:vAlign w:val="center"/>
            <w:hideMark/>
          </w:tcPr>
          <w:p w14:paraId="332CC23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4</w:t>
            </w:r>
          </w:p>
        </w:tc>
        <w:tc>
          <w:tcPr>
            <w:tcW w:w="343" w:type="pct"/>
            <w:vMerge w:val="restart"/>
            <w:tcBorders>
              <w:top w:val="nil"/>
              <w:left w:val="single" w:sz="4" w:space="0" w:color="auto"/>
              <w:bottom w:val="single" w:sz="4" w:space="0" w:color="auto"/>
              <w:right w:val="single" w:sz="4" w:space="0" w:color="auto"/>
            </w:tcBorders>
            <w:noWrap/>
            <w:vAlign w:val="center"/>
            <w:hideMark/>
          </w:tcPr>
          <w:p w14:paraId="5723501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26" w:type="pct"/>
            <w:vMerge w:val="restart"/>
            <w:tcBorders>
              <w:top w:val="nil"/>
              <w:left w:val="single" w:sz="4" w:space="0" w:color="auto"/>
              <w:bottom w:val="single" w:sz="4" w:space="0" w:color="auto"/>
              <w:right w:val="single" w:sz="4" w:space="0" w:color="auto"/>
            </w:tcBorders>
            <w:noWrap/>
            <w:vAlign w:val="center"/>
            <w:hideMark/>
          </w:tcPr>
          <w:p w14:paraId="00C513E3"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659" w:type="pct"/>
            <w:vMerge w:val="restart"/>
            <w:tcBorders>
              <w:top w:val="nil"/>
              <w:left w:val="single" w:sz="4" w:space="0" w:color="auto"/>
              <w:bottom w:val="single" w:sz="4" w:space="0" w:color="auto"/>
              <w:right w:val="single" w:sz="4" w:space="0" w:color="auto"/>
            </w:tcBorders>
            <w:vAlign w:val="center"/>
            <w:hideMark/>
          </w:tcPr>
          <w:p w14:paraId="23988ED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r>
      <w:tr w:rsidR="001B0236" w:rsidRPr="001B0236" w14:paraId="1D312311" w14:textId="77777777" w:rsidTr="00EA326A">
        <w:trPr>
          <w:trHeight w:val="1080"/>
        </w:trPr>
        <w:tc>
          <w:tcPr>
            <w:tcW w:w="2260" w:type="pct"/>
            <w:tcBorders>
              <w:top w:val="nil"/>
              <w:left w:val="single" w:sz="4" w:space="0" w:color="auto"/>
              <w:bottom w:val="single" w:sz="4" w:space="0" w:color="auto"/>
              <w:right w:val="single" w:sz="4" w:space="0" w:color="auto"/>
            </w:tcBorders>
            <w:hideMark/>
          </w:tcPr>
          <w:p w14:paraId="23AD621C" w14:textId="77777777" w:rsidR="00EC5810" w:rsidRPr="001B0236" w:rsidRDefault="00EC5810" w:rsidP="001B0236">
            <w:pPr>
              <w:suppressAutoHyphens w:val="0"/>
              <w:jc w:val="both"/>
              <w:rPr>
                <w:i/>
                <w:iCs/>
                <w:sz w:val="22"/>
                <w:szCs w:val="22"/>
                <w:lang w:val="es-CR" w:eastAsia="es-CR"/>
              </w:rPr>
            </w:pPr>
            <w:r w:rsidRPr="001B0236">
              <w:rPr>
                <w:i/>
                <w:iCs/>
                <w:sz w:val="22"/>
                <w:szCs w:val="22"/>
                <w:lang w:val="es-CR" w:eastAsia="es-CR"/>
              </w:rPr>
              <w:t>La Arquitectura de Sistemas de Información supone la definición de un marco de referencia que refleje el "Modelo Institucional" desde el punto de vista de la información y su procesamiento.</w:t>
            </w:r>
          </w:p>
        </w:tc>
        <w:tc>
          <w:tcPr>
            <w:tcW w:w="0" w:type="auto"/>
            <w:vMerge/>
            <w:tcBorders>
              <w:top w:val="nil"/>
              <w:left w:val="single" w:sz="4" w:space="0" w:color="auto"/>
              <w:bottom w:val="single" w:sz="4" w:space="0" w:color="auto"/>
              <w:right w:val="single" w:sz="4" w:space="0" w:color="auto"/>
            </w:tcBorders>
            <w:vAlign w:val="center"/>
            <w:hideMark/>
          </w:tcPr>
          <w:p w14:paraId="4D997EDC"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14A4A656"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0B8DFC53"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6115AFC7"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180544E7" w14:textId="77777777" w:rsidR="00EC5810" w:rsidRPr="001B0236" w:rsidRDefault="00EC5810" w:rsidP="001B0236">
            <w:pPr>
              <w:suppressAutoHyphens w:val="0"/>
              <w:rPr>
                <w:sz w:val="22"/>
                <w:szCs w:val="22"/>
                <w:lang w:val="es-CR" w:eastAsia="es-CR"/>
              </w:rPr>
            </w:pPr>
          </w:p>
        </w:tc>
      </w:tr>
      <w:tr w:rsidR="001B0236" w:rsidRPr="001B0236" w14:paraId="3E290455" w14:textId="77777777" w:rsidTr="00EA326A">
        <w:trPr>
          <w:trHeight w:val="290"/>
        </w:trPr>
        <w:tc>
          <w:tcPr>
            <w:tcW w:w="2260" w:type="pct"/>
            <w:tcBorders>
              <w:top w:val="nil"/>
              <w:left w:val="single" w:sz="4" w:space="0" w:color="auto"/>
              <w:bottom w:val="single" w:sz="4" w:space="0" w:color="auto"/>
              <w:right w:val="single" w:sz="4" w:space="0" w:color="auto"/>
            </w:tcBorders>
            <w:vAlign w:val="bottom"/>
            <w:hideMark/>
          </w:tcPr>
          <w:p w14:paraId="011B1228" w14:textId="77777777" w:rsidR="00EC5810" w:rsidRPr="001B0236" w:rsidRDefault="00EC5810" w:rsidP="001B0236">
            <w:pPr>
              <w:suppressAutoHyphens w:val="0"/>
              <w:jc w:val="both"/>
              <w:rPr>
                <w:b/>
                <w:bCs/>
                <w:sz w:val="22"/>
                <w:szCs w:val="22"/>
                <w:lang w:val="es-CR" w:eastAsia="es-CR"/>
              </w:rPr>
            </w:pPr>
            <w:r w:rsidRPr="001B0236">
              <w:rPr>
                <w:b/>
                <w:bCs/>
                <w:sz w:val="22"/>
                <w:szCs w:val="22"/>
                <w:lang w:val="es-CR" w:eastAsia="es-CR"/>
              </w:rPr>
              <w:t>Unidad de Inteligencia de la Información</w:t>
            </w:r>
          </w:p>
        </w:tc>
        <w:tc>
          <w:tcPr>
            <w:tcW w:w="645" w:type="pct"/>
            <w:vMerge w:val="restart"/>
            <w:tcBorders>
              <w:top w:val="nil"/>
              <w:left w:val="single" w:sz="4" w:space="0" w:color="auto"/>
              <w:bottom w:val="single" w:sz="4" w:space="0" w:color="auto"/>
              <w:right w:val="single" w:sz="4" w:space="0" w:color="auto"/>
            </w:tcBorders>
            <w:noWrap/>
            <w:vAlign w:val="center"/>
            <w:hideMark/>
          </w:tcPr>
          <w:p w14:paraId="069426E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9</w:t>
            </w:r>
          </w:p>
        </w:tc>
        <w:tc>
          <w:tcPr>
            <w:tcW w:w="368" w:type="pct"/>
            <w:vMerge w:val="restart"/>
            <w:tcBorders>
              <w:top w:val="nil"/>
              <w:left w:val="single" w:sz="4" w:space="0" w:color="auto"/>
              <w:bottom w:val="single" w:sz="4" w:space="0" w:color="auto"/>
              <w:right w:val="single" w:sz="4" w:space="0" w:color="auto"/>
            </w:tcBorders>
            <w:noWrap/>
            <w:vAlign w:val="center"/>
            <w:hideMark/>
          </w:tcPr>
          <w:p w14:paraId="7CA44ED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343" w:type="pct"/>
            <w:vMerge w:val="restart"/>
            <w:tcBorders>
              <w:top w:val="nil"/>
              <w:left w:val="single" w:sz="4" w:space="0" w:color="auto"/>
              <w:bottom w:val="single" w:sz="4" w:space="0" w:color="auto"/>
              <w:right w:val="single" w:sz="4" w:space="0" w:color="auto"/>
            </w:tcBorders>
            <w:noWrap/>
            <w:vAlign w:val="center"/>
            <w:hideMark/>
          </w:tcPr>
          <w:p w14:paraId="46728AC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26" w:type="pct"/>
            <w:vMerge w:val="restart"/>
            <w:tcBorders>
              <w:top w:val="nil"/>
              <w:left w:val="single" w:sz="4" w:space="0" w:color="auto"/>
              <w:bottom w:val="single" w:sz="4" w:space="0" w:color="auto"/>
              <w:right w:val="single" w:sz="4" w:space="0" w:color="auto"/>
            </w:tcBorders>
            <w:noWrap/>
            <w:vAlign w:val="center"/>
            <w:hideMark/>
          </w:tcPr>
          <w:p w14:paraId="3342ACB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659" w:type="pct"/>
            <w:vMerge w:val="restart"/>
            <w:tcBorders>
              <w:top w:val="nil"/>
              <w:left w:val="single" w:sz="4" w:space="0" w:color="auto"/>
              <w:bottom w:val="single" w:sz="4" w:space="0" w:color="auto"/>
              <w:right w:val="single" w:sz="4" w:space="0" w:color="auto"/>
            </w:tcBorders>
            <w:vAlign w:val="center"/>
            <w:hideMark/>
          </w:tcPr>
          <w:p w14:paraId="1FE8B9B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r>
      <w:tr w:rsidR="001B0236" w:rsidRPr="001B0236" w14:paraId="5C6F5922" w14:textId="77777777" w:rsidTr="00EA326A">
        <w:trPr>
          <w:trHeight w:val="2700"/>
        </w:trPr>
        <w:tc>
          <w:tcPr>
            <w:tcW w:w="2260" w:type="pct"/>
            <w:tcBorders>
              <w:top w:val="nil"/>
              <w:left w:val="single" w:sz="4" w:space="0" w:color="auto"/>
              <w:bottom w:val="single" w:sz="4" w:space="0" w:color="auto"/>
              <w:right w:val="single" w:sz="4" w:space="0" w:color="auto"/>
            </w:tcBorders>
            <w:hideMark/>
          </w:tcPr>
          <w:p w14:paraId="469817D5" w14:textId="77777777" w:rsidR="00EC5810" w:rsidRPr="001B0236" w:rsidRDefault="00EC5810" w:rsidP="001B0236">
            <w:pPr>
              <w:suppressAutoHyphens w:val="0"/>
              <w:jc w:val="both"/>
              <w:rPr>
                <w:i/>
                <w:iCs/>
                <w:sz w:val="22"/>
                <w:szCs w:val="22"/>
                <w:lang w:val="es-CR" w:eastAsia="es-CR"/>
              </w:rPr>
            </w:pPr>
            <w:r w:rsidRPr="001B0236">
              <w:rPr>
                <w:i/>
                <w:iCs/>
                <w:sz w:val="22"/>
                <w:szCs w:val="22"/>
                <w:lang w:val="es-CR" w:eastAsia="es-CR"/>
              </w:rPr>
              <w:t>Contribuir a la toma de decisiones en miras a mejorar el desempeño de la organización, promoviendo las ventajas competitivas en el mercado.  En resumen, la Inteligencia de Negocios de Información, debe brindar a la organización buenas bases para la toma de mejores decisiones y de forma más rápidas, transformando los datos de la operación cotidiana en información la cual a su vez debe ser base de conocimiento para la organización en función de la toma de decisiones.</w:t>
            </w:r>
          </w:p>
        </w:tc>
        <w:tc>
          <w:tcPr>
            <w:tcW w:w="0" w:type="auto"/>
            <w:vMerge/>
            <w:tcBorders>
              <w:top w:val="nil"/>
              <w:left w:val="single" w:sz="4" w:space="0" w:color="auto"/>
              <w:bottom w:val="single" w:sz="4" w:space="0" w:color="auto"/>
              <w:right w:val="single" w:sz="4" w:space="0" w:color="auto"/>
            </w:tcBorders>
            <w:vAlign w:val="center"/>
            <w:hideMark/>
          </w:tcPr>
          <w:p w14:paraId="53D70FE2"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7C893235"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365804AE"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69B85090"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5EF79DD8" w14:textId="77777777" w:rsidR="00EC5810" w:rsidRPr="001B0236" w:rsidRDefault="00EC5810" w:rsidP="001B0236">
            <w:pPr>
              <w:suppressAutoHyphens w:val="0"/>
              <w:rPr>
                <w:sz w:val="22"/>
                <w:szCs w:val="22"/>
                <w:lang w:val="es-CR" w:eastAsia="es-CR"/>
              </w:rPr>
            </w:pPr>
          </w:p>
        </w:tc>
      </w:tr>
      <w:tr w:rsidR="001B0236" w:rsidRPr="001B0236" w14:paraId="5030B76F" w14:textId="77777777" w:rsidTr="00EA326A">
        <w:trPr>
          <w:trHeight w:val="290"/>
        </w:trPr>
        <w:tc>
          <w:tcPr>
            <w:tcW w:w="2260" w:type="pct"/>
            <w:tcBorders>
              <w:top w:val="nil"/>
              <w:left w:val="single" w:sz="4" w:space="0" w:color="auto"/>
              <w:bottom w:val="single" w:sz="4" w:space="0" w:color="auto"/>
              <w:right w:val="single" w:sz="4" w:space="0" w:color="auto"/>
            </w:tcBorders>
            <w:vAlign w:val="bottom"/>
            <w:hideMark/>
          </w:tcPr>
          <w:p w14:paraId="36BB5C3F" w14:textId="77777777" w:rsidR="00EC5810" w:rsidRPr="001B0236" w:rsidRDefault="00EC5810" w:rsidP="001B0236">
            <w:pPr>
              <w:suppressAutoHyphens w:val="0"/>
              <w:jc w:val="both"/>
              <w:rPr>
                <w:b/>
                <w:bCs/>
                <w:sz w:val="22"/>
                <w:szCs w:val="22"/>
                <w:lang w:val="es-CR" w:eastAsia="es-CR"/>
              </w:rPr>
            </w:pPr>
            <w:r w:rsidRPr="001B0236">
              <w:rPr>
                <w:b/>
                <w:bCs/>
                <w:sz w:val="22"/>
                <w:szCs w:val="22"/>
                <w:lang w:val="es-CR" w:eastAsia="es-CR"/>
              </w:rPr>
              <w:t>Unidad de Apoyo Administrativo.</w:t>
            </w:r>
          </w:p>
        </w:tc>
        <w:tc>
          <w:tcPr>
            <w:tcW w:w="645" w:type="pct"/>
            <w:vMerge w:val="restart"/>
            <w:tcBorders>
              <w:top w:val="nil"/>
              <w:left w:val="single" w:sz="4" w:space="0" w:color="auto"/>
              <w:bottom w:val="single" w:sz="4" w:space="0" w:color="auto"/>
              <w:right w:val="single" w:sz="4" w:space="0" w:color="auto"/>
            </w:tcBorders>
            <w:noWrap/>
            <w:vAlign w:val="center"/>
            <w:hideMark/>
          </w:tcPr>
          <w:p w14:paraId="4CCEB02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w:t>
            </w:r>
          </w:p>
        </w:tc>
        <w:tc>
          <w:tcPr>
            <w:tcW w:w="368" w:type="pct"/>
            <w:vMerge w:val="restart"/>
            <w:tcBorders>
              <w:top w:val="nil"/>
              <w:left w:val="single" w:sz="4" w:space="0" w:color="auto"/>
              <w:bottom w:val="single" w:sz="4" w:space="0" w:color="auto"/>
              <w:right w:val="single" w:sz="4" w:space="0" w:color="auto"/>
            </w:tcBorders>
            <w:noWrap/>
            <w:vAlign w:val="center"/>
            <w:hideMark/>
          </w:tcPr>
          <w:p w14:paraId="3047DAA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w:t>
            </w:r>
          </w:p>
        </w:tc>
        <w:tc>
          <w:tcPr>
            <w:tcW w:w="343" w:type="pct"/>
            <w:vMerge w:val="restart"/>
            <w:tcBorders>
              <w:top w:val="nil"/>
              <w:left w:val="single" w:sz="4" w:space="0" w:color="auto"/>
              <w:bottom w:val="single" w:sz="4" w:space="0" w:color="auto"/>
              <w:right w:val="single" w:sz="4" w:space="0" w:color="auto"/>
            </w:tcBorders>
            <w:noWrap/>
            <w:vAlign w:val="center"/>
            <w:hideMark/>
          </w:tcPr>
          <w:p w14:paraId="4F9AF089"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726" w:type="pct"/>
            <w:vMerge w:val="restart"/>
            <w:tcBorders>
              <w:top w:val="nil"/>
              <w:left w:val="single" w:sz="4" w:space="0" w:color="auto"/>
              <w:bottom w:val="single" w:sz="4" w:space="0" w:color="auto"/>
              <w:right w:val="single" w:sz="4" w:space="0" w:color="auto"/>
            </w:tcBorders>
            <w:noWrap/>
            <w:vAlign w:val="center"/>
            <w:hideMark/>
          </w:tcPr>
          <w:p w14:paraId="060A8B6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c>
          <w:tcPr>
            <w:tcW w:w="659" w:type="pct"/>
            <w:vMerge w:val="restart"/>
            <w:tcBorders>
              <w:top w:val="nil"/>
              <w:left w:val="single" w:sz="4" w:space="0" w:color="auto"/>
              <w:bottom w:val="single" w:sz="4" w:space="0" w:color="auto"/>
              <w:right w:val="single" w:sz="4" w:space="0" w:color="auto"/>
            </w:tcBorders>
            <w:vAlign w:val="center"/>
            <w:hideMark/>
          </w:tcPr>
          <w:p w14:paraId="5D924A14"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0</w:t>
            </w:r>
          </w:p>
        </w:tc>
      </w:tr>
      <w:tr w:rsidR="001B0236" w:rsidRPr="001B0236" w14:paraId="7A2CC263" w14:textId="77777777" w:rsidTr="00EA326A">
        <w:trPr>
          <w:trHeight w:val="1080"/>
        </w:trPr>
        <w:tc>
          <w:tcPr>
            <w:tcW w:w="2260" w:type="pct"/>
            <w:tcBorders>
              <w:top w:val="nil"/>
              <w:left w:val="single" w:sz="4" w:space="0" w:color="auto"/>
              <w:bottom w:val="single" w:sz="4" w:space="0" w:color="auto"/>
              <w:right w:val="single" w:sz="4" w:space="0" w:color="auto"/>
            </w:tcBorders>
            <w:hideMark/>
          </w:tcPr>
          <w:p w14:paraId="77F9F2D0" w14:textId="77777777" w:rsidR="00EC5810" w:rsidRPr="001B0236" w:rsidRDefault="00EC5810" w:rsidP="001B0236">
            <w:pPr>
              <w:suppressAutoHyphens w:val="0"/>
              <w:jc w:val="both"/>
              <w:rPr>
                <w:i/>
                <w:iCs/>
                <w:sz w:val="22"/>
                <w:szCs w:val="22"/>
                <w:lang w:val="es-CR" w:eastAsia="es-CR"/>
              </w:rPr>
            </w:pPr>
            <w:r w:rsidRPr="001B0236">
              <w:rPr>
                <w:i/>
                <w:iCs/>
                <w:sz w:val="22"/>
                <w:szCs w:val="22"/>
                <w:lang w:val="es-CR" w:eastAsia="es-CR"/>
              </w:rPr>
              <w:t>Apoyar a la Dirección de Tecnología de la Información en toda la gestión administrativa necesaria para el correcto funcionamiento de la dirección; así como, la implementación de procesos COBID en los cuales es dueña y del mismo modo, el trámite general de compras genéricas y otros temas como PAO, Evaluación del Desempeño, SEVRI.</w:t>
            </w:r>
          </w:p>
        </w:tc>
        <w:tc>
          <w:tcPr>
            <w:tcW w:w="0" w:type="auto"/>
            <w:vMerge/>
            <w:tcBorders>
              <w:top w:val="nil"/>
              <w:left w:val="single" w:sz="4" w:space="0" w:color="auto"/>
              <w:bottom w:val="single" w:sz="4" w:space="0" w:color="auto"/>
              <w:right w:val="single" w:sz="4" w:space="0" w:color="auto"/>
            </w:tcBorders>
            <w:vAlign w:val="center"/>
            <w:hideMark/>
          </w:tcPr>
          <w:p w14:paraId="4AE51F6E"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52F3A131"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677BB3A8"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0FA83297" w14:textId="77777777" w:rsidR="00EC5810" w:rsidRPr="001B0236" w:rsidRDefault="00EC5810" w:rsidP="001B0236">
            <w:pPr>
              <w:suppressAutoHyphens w:val="0"/>
              <w:rPr>
                <w:sz w:val="22"/>
                <w:szCs w:val="22"/>
                <w:lang w:val="es-CR" w:eastAsia="es-CR"/>
              </w:rPr>
            </w:pPr>
          </w:p>
        </w:tc>
        <w:tc>
          <w:tcPr>
            <w:tcW w:w="0" w:type="auto"/>
            <w:vMerge/>
            <w:tcBorders>
              <w:top w:val="nil"/>
              <w:left w:val="single" w:sz="4" w:space="0" w:color="auto"/>
              <w:bottom w:val="single" w:sz="4" w:space="0" w:color="auto"/>
              <w:right w:val="single" w:sz="4" w:space="0" w:color="auto"/>
            </w:tcBorders>
            <w:vAlign w:val="center"/>
            <w:hideMark/>
          </w:tcPr>
          <w:p w14:paraId="42A97650" w14:textId="77777777" w:rsidR="00EC5810" w:rsidRPr="001B0236" w:rsidRDefault="00EC5810" w:rsidP="001B0236">
            <w:pPr>
              <w:suppressAutoHyphens w:val="0"/>
              <w:rPr>
                <w:sz w:val="22"/>
                <w:szCs w:val="22"/>
                <w:lang w:val="es-CR" w:eastAsia="es-CR"/>
              </w:rPr>
            </w:pPr>
          </w:p>
        </w:tc>
      </w:tr>
    </w:tbl>
    <w:p w14:paraId="222A3C50" w14:textId="77777777" w:rsidR="00EC5810" w:rsidRPr="001B0236" w:rsidRDefault="00EC5810" w:rsidP="001B0236">
      <w:pPr>
        <w:suppressAutoHyphens w:val="0"/>
        <w:ind w:left="851" w:right="851" w:firstLine="709"/>
        <w:jc w:val="both"/>
        <w:rPr>
          <w:sz w:val="22"/>
          <w:szCs w:val="22"/>
          <w:lang w:val="es-CR" w:eastAsia="es-ES"/>
        </w:rPr>
      </w:pPr>
      <w:r w:rsidRPr="001B0236">
        <w:rPr>
          <w:b/>
          <w:bCs/>
          <w:sz w:val="22"/>
          <w:szCs w:val="22"/>
          <w:lang w:val="es-CR" w:eastAsia="es-ES"/>
        </w:rPr>
        <w:t>Fuente:</w:t>
      </w:r>
      <w:r w:rsidRPr="001B0236">
        <w:rPr>
          <w:sz w:val="22"/>
          <w:szCs w:val="22"/>
          <w:lang w:val="es-CR" w:eastAsia="es-ES"/>
        </w:rPr>
        <w:t xml:space="preserve"> Elaboración propia, a partir de la encuesta aplicada al personal del Proceso de Sistemas, así como de la Unidad de Apoyo Administrativo, ambas de la Dirección de Tecnología de la Información, en diciembre de 2020.</w:t>
      </w:r>
    </w:p>
    <w:p w14:paraId="495895B7" w14:textId="77777777" w:rsidR="00EC5810" w:rsidRPr="001B0236" w:rsidRDefault="00EC5810" w:rsidP="001B0236">
      <w:pPr>
        <w:suppressAutoHyphens w:val="0"/>
        <w:ind w:left="851" w:right="851" w:firstLine="709"/>
        <w:jc w:val="both"/>
        <w:rPr>
          <w:sz w:val="22"/>
          <w:szCs w:val="22"/>
          <w:lang w:val="es-CR" w:eastAsia="es-ES"/>
        </w:rPr>
      </w:pPr>
    </w:p>
    <w:p w14:paraId="66746059" w14:textId="77777777" w:rsidR="00EC5810" w:rsidRPr="001B0236" w:rsidRDefault="00EC5810" w:rsidP="001B0236">
      <w:pPr>
        <w:suppressAutoHyphens w:val="0"/>
        <w:ind w:left="851" w:right="851" w:firstLine="709"/>
        <w:jc w:val="both"/>
        <w:rPr>
          <w:sz w:val="22"/>
          <w:szCs w:val="22"/>
          <w:lang w:val="es-CR" w:eastAsia="es-CR"/>
        </w:rPr>
      </w:pPr>
      <w:r w:rsidRPr="001B0236">
        <w:rPr>
          <w:sz w:val="22"/>
          <w:szCs w:val="22"/>
          <w:lang w:val="es-CR" w:eastAsia="es-ES"/>
        </w:rPr>
        <w:t>Es importante indicar que los dos colaboradores del Subproceso de Sistemas Jurisdiccionales que indicaron que la función principal “</w:t>
      </w:r>
      <w:r w:rsidRPr="001B0236">
        <w:rPr>
          <w:i/>
          <w:iCs/>
          <w:sz w:val="22"/>
          <w:szCs w:val="22"/>
          <w:lang w:val="es-CR"/>
        </w:rPr>
        <w:t xml:space="preserve">Diseñar y administrar los Sistemas y Aplicaciones Jurisdiccionales y Auxiliares de Justicia.”, </w:t>
      </w:r>
      <w:r w:rsidRPr="001B0236">
        <w:rPr>
          <w:sz w:val="22"/>
          <w:szCs w:val="22"/>
          <w:lang w:val="es-CR"/>
        </w:rPr>
        <w:t>no es</w:t>
      </w:r>
      <w:r w:rsidRPr="001B0236">
        <w:rPr>
          <w:i/>
          <w:iCs/>
          <w:sz w:val="22"/>
          <w:szCs w:val="22"/>
          <w:lang w:val="es-CR"/>
        </w:rPr>
        <w:t xml:space="preserve"> </w:t>
      </w:r>
      <w:r w:rsidRPr="001B0236">
        <w:rPr>
          <w:sz w:val="22"/>
          <w:szCs w:val="22"/>
          <w:lang w:val="es-CR"/>
        </w:rPr>
        <w:t>la principal función, ya que ellos realizan pruebas de aplicaciones a cargo del área, tanto mejoras como correcciones de incidencias reportadas.</w:t>
      </w:r>
      <w:r w:rsidRPr="001B0236">
        <w:rPr>
          <w:sz w:val="22"/>
          <w:szCs w:val="22"/>
          <w:lang w:val="es-CR" w:eastAsia="es-CR"/>
        </w:rPr>
        <w:t xml:space="preserve"> </w:t>
      </w:r>
    </w:p>
    <w:p w14:paraId="19A1327E" w14:textId="77777777" w:rsidR="00EC5810" w:rsidRPr="001B0236" w:rsidRDefault="00EC5810" w:rsidP="001B0236">
      <w:pPr>
        <w:suppressAutoHyphens w:val="0"/>
        <w:ind w:left="851" w:right="851" w:firstLine="709"/>
        <w:jc w:val="both"/>
        <w:rPr>
          <w:sz w:val="22"/>
          <w:szCs w:val="22"/>
          <w:lang w:val="es-CR" w:eastAsia="es-CR"/>
        </w:rPr>
      </w:pPr>
    </w:p>
    <w:p w14:paraId="581ABE6C"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Finalmente, al consultarle a la Máster Vivian Rímola Soto, Jefa del Subproceso de Sistemas Jurisdicciones sobre la respuesta de dos colaboradores del Subproceso en donde indicaron en las encuestas que</w:t>
      </w:r>
      <w:r w:rsidRPr="001B0236">
        <w:rPr>
          <w:i/>
          <w:iCs/>
          <w:sz w:val="22"/>
          <w:szCs w:val="22"/>
          <w:lang w:val="es-CR" w:eastAsia="es-ES"/>
        </w:rPr>
        <w:t xml:space="preserve"> </w:t>
      </w:r>
      <w:r w:rsidRPr="001B0236">
        <w:rPr>
          <w:sz w:val="22"/>
          <w:szCs w:val="22"/>
          <w:lang w:val="es-CR" w:eastAsia="es-ES"/>
        </w:rPr>
        <w:t>la principal función no es la correcta, esto se debe a que los dos colaboradores indicaron que las tareas y funciones específicas que tienen asignadas, la cual es la elaboración y ejecución de pruebas de calidad del desarrollo en los sistema y no la función general del Subproceso tal y como se consultó en la encuesta.</w:t>
      </w:r>
    </w:p>
    <w:p w14:paraId="15082D59" w14:textId="77777777" w:rsidR="00EC5810" w:rsidRPr="001B0236" w:rsidRDefault="00EC5810" w:rsidP="001B0236">
      <w:pPr>
        <w:suppressAutoHyphens w:val="0"/>
        <w:ind w:left="851" w:right="851" w:firstLine="709"/>
        <w:jc w:val="both"/>
        <w:rPr>
          <w:sz w:val="22"/>
          <w:szCs w:val="22"/>
          <w:lang w:val="es-CR" w:eastAsia="es-ES"/>
        </w:rPr>
      </w:pPr>
    </w:p>
    <w:p w14:paraId="75C06953" w14:textId="77777777" w:rsidR="00EC5810" w:rsidRPr="001B0236" w:rsidRDefault="00EC5810" w:rsidP="003B315F">
      <w:pPr>
        <w:keepNext/>
        <w:keepLines/>
        <w:numPr>
          <w:ilvl w:val="0"/>
          <w:numId w:val="50"/>
        </w:numPr>
        <w:suppressAutoHyphens w:val="0"/>
        <w:ind w:left="851" w:right="851" w:firstLine="709"/>
        <w:jc w:val="both"/>
        <w:rPr>
          <w:rFonts w:eastAsiaTheme="majorEastAsia"/>
          <w:b/>
          <w:bCs/>
          <w:sz w:val="22"/>
          <w:szCs w:val="22"/>
          <w:lang w:val="es-CR" w:eastAsia="es-ES"/>
        </w:rPr>
      </w:pPr>
      <w:bookmarkStart w:id="22" w:name="_Toc70414671"/>
      <w:bookmarkStart w:id="23" w:name="_Toc104817769"/>
      <w:bookmarkStart w:id="24" w:name="_Toc104818668"/>
      <w:r w:rsidRPr="001B0236">
        <w:rPr>
          <w:rFonts w:eastAsiaTheme="majorEastAsia"/>
          <w:b/>
          <w:bCs/>
          <w:sz w:val="22"/>
          <w:szCs w:val="22"/>
          <w:lang w:val="es-CR" w:eastAsia="es-ES"/>
        </w:rPr>
        <w:t>Estado de implementación actual de la batería de indicadores de rendimiento de la DTIC</w:t>
      </w:r>
      <w:bookmarkEnd w:id="22"/>
      <w:bookmarkEnd w:id="23"/>
      <w:bookmarkEnd w:id="24"/>
      <w:r w:rsidRPr="001B0236">
        <w:rPr>
          <w:rFonts w:eastAsiaTheme="majorEastAsia"/>
          <w:b/>
          <w:bCs/>
          <w:sz w:val="22"/>
          <w:szCs w:val="22"/>
          <w:lang w:val="es-CR" w:eastAsia="es-ES"/>
        </w:rPr>
        <w:t xml:space="preserve"> </w:t>
      </w:r>
    </w:p>
    <w:p w14:paraId="7195859E" w14:textId="77777777" w:rsidR="00EC5810" w:rsidRPr="001B0236" w:rsidRDefault="00EC5810" w:rsidP="001B0236">
      <w:pPr>
        <w:suppressAutoHyphens w:val="0"/>
        <w:ind w:left="851" w:right="851" w:firstLine="709"/>
        <w:jc w:val="both"/>
        <w:rPr>
          <w:rFonts w:eastAsia="Calibri"/>
          <w:sz w:val="22"/>
          <w:szCs w:val="22"/>
          <w:lang w:val="es-CR" w:eastAsia="es-ES"/>
        </w:rPr>
      </w:pPr>
    </w:p>
    <w:p w14:paraId="1033F0F8"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El acuerdo tomado por el Consejo Superior en la sesión número 110-2018 celebrada el 19 de diciembre de 2018, artículo II, establece la siguiente metodología y momentos para la implantación del sistema o batería de indicadores de rendimiento de la DTIC y cada una de sus dependencias subordinadas:</w:t>
      </w:r>
    </w:p>
    <w:p w14:paraId="33B0033B" w14:textId="77777777" w:rsidR="00EC5810" w:rsidRPr="001B0236" w:rsidRDefault="00EC5810" w:rsidP="001B0236">
      <w:pPr>
        <w:suppressAutoHyphens w:val="0"/>
        <w:ind w:left="851" w:right="851" w:firstLine="709"/>
        <w:jc w:val="both"/>
        <w:rPr>
          <w:sz w:val="22"/>
          <w:szCs w:val="22"/>
          <w:lang w:val="es-CR" w:eastAsia="es-ES"/>
        </w:rPr>
      </w:pPr>
    </w:p>
    <w:p w14:paraId="0278BD90" w14:textId="77777777" w:rsidR="00EC5810" w:rsidRPr="001B0236" w:rsidRDefault="00EC5810" w:rsidP="003B315F">
      <w:pPr>
        <w:numPr>
          <w:ilvl w:val="0"/>
          <w:numId w:val="52"/>
        </w:numPr>
        <w:suppressAutoHyphens w:val="0"/>
        <w:ind w:left="851" w:right="851" w:firstLine="709"/>
        <w:jc w:val="both"/>
        <w:rPr>
          <w:bCs/>
          <w:sz w:val="22"/>
          <w:szCs w:val="22"/>
          <w:lang w:val="es-CR" w:eastAsia="es-ES"/>
        </w:rPr>
      </w:pPr>
      <w:r w:rsidRPr="001B0236">
        <w:rPr>
          <w:bCs/>
          <w:sz w:val="22"/>
          <w:szCs w:val="22"/>
          <w:lang w:val="es-CR" w:eastAsia="es-ES"/>
        </w:rPr>
        <w:t>Definir cada indicador de rendimiento para la DTIC y cada una de sus dependencias subordinadas.</w:t>
      </w:r>
    </w:p>
    <w:p w14:paraId="6D0CE998" w14:textId="77777777" w:rsidR="00EC5810" w:rsidRPr="001B0236" w:rsidRDefault="00EC5810" w:rsidP="003B315F">
      <w:pPr>
        <w:numPr>
          <w:ilvl w:val="0"/>
          <w:numId w:val="52"/>
        </w:numPr>
        <w:suppressAutoHyphens w:val="0"/>
        <w:ind w:left="851" w:right="851" w:firstLine="709"/>
        <w:jc w:val="both"/>
        <w:rPr>
          <w:bCs/>
          <w:sz w:val="22"/>
          <w:szCs w:val="22"/>
          <w:lang w:val="es-CR" w:eastAsia="es-ES"/>
        </w:rPr>
      </w:pPr>
      <w:r w:rsidRPr="001B0236">
        <w:rPr>
          <w:bCs/>
          <w:sz w:val="22"/>
          <w:szCs w:val="22"/>
          <w:lang w:val="es-CR" w:eastAsia="es-ES"/>
        </w:rPr>
        <w:t>Remitir cada indicador definido a la Dirección de Planificación para darle el visto bueno correspondiente.</w:t>
      </w:r>
    </w:p>
    <w:p w14:paraId="236A5379" w14:textId="77777777" w:rsidR="00EC5810" w:rsidRPr="001B0236" w:rsidRDefault="00EC5810" w:rsidP="003B315F">
      <w:pPr>
        <w:numPr>
          <w:ilvl w:val="0"/>
          <w:numId w:val="52"/>
        </w:numPr>
        <w:suppressAutoHyphens w:val="0"/>
        <w:ind w:left="851" w:right="851" w:firstLine="709"/>
        <w:jc w:val="both"/>
        <w:rPr>
          <w:bCs/>
          <w:sz w:val="22"/>
          <w:szCs w:val="22"/>
          <w:lang w:val="es-CR" w:eastAsia="es-ES"/>
        </w:rPr>
      </w:pPr>
      <w:r w:rsidRPr="001B0236">
        <w:rPr>
          <w:bCs/>
          <w:sz w:val="22"/>
          <w:szCs w:val="22"/>
          <w:lang w:val="es-CR" w:eastAsia="es-ES"/>
        </w:rPr>
        <w:t>Coordinar con la Dirección de Planificación la confección del formulario con los indicadores definidos y con visto bueno, para medir los resultados de la DTIC y cada una de sus dependencias subordinadas, así como servir de insumo para la evaluación del desempeño de su personal.</w:t>
      </w:r>
    </w:p>
    <w:p w14:paraId="41111F0D" w14:textId="77777777" w:rsidR="00EC5810" w:rsidRPr="001B0236" w:rsidRDefault="00EC5810" w:rsidP="003B315F">
      <w:pPr>
        <w:numPr>
          <w:ilvl w:val="0"/>
          <w:numId w:val="52"/>
        </w:numPr>
        <w:suppressAutoHyphens w:val="0"/>
        <w:ind w:left="851" w:right="851" w:firstLine="709"/>
        <w:jc w:val="both"/>
        <w:rPr>
          <w:bCs/>
          <w:sz w:val="22"/>
          <w:szCs w:val="22"/>
          <w:lang w:val="es-CR" w:eastAsia="es-ES"/>
        </w:rPr>
      </w:pPr>
      <w:r w:rsidRPr="001B0236">
        <w:rPr>
          <w:bCs/>
          <w:sz w:val="22"/>
          <w:szCs w:val="22"/>
          <w:lang w:val="es-CR" w:eastAsia="es-ES"/>
        </w:rPr>
        <w:t>Automatizar el procedimiento de generación y presentación del formulario para medir los resultados de la DTIC y cada una de sus dependencias subordinadas, así como servir de insumo para la evaluación del desempeño del personal de la DTIC.</w:t>
      </w:r>
    </w:p>
    <w:p w14:paraId="48E1043F" w14:textId="77777777" w:rsidR="00EC5810" w:rsidRPr="001B0236" w:rsidRDefault="00EC5810" w:rsidP="001B0236">
      <w:pPr>
        <w:suppressAutoHyphens w:val="0"/>
        <w:ind w:left="851" w:right="851" w:firstLine="709"/>
        <w:jc w:val="both"/>
        <w:rPr>
          <w:rFonts w:eastAsia="Calibri"/>
          <w:sz w:val="22"/>
          <w:szCs w:val="22"/>
          <w:lang w:val="es-CR" w:eastAsia="es-ES"/>
        </w:rPr>
      </w:pPr>
    </w:p>
    <w:p w14:paraId="7B6CCC82"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Es importante indicar que la Dirección de Tecnología de Información y Comunicaciones mediante correo electrónico del 5 de mayo del 2021, adjuntó el catálogo de indicadores elaborados para las diversas oficinas de la Dirección de Tecnología de Información y Comunicaciones (ver anexo B). </w:t>
      </w:r>
    </w:p>
    <w:p w14:paraId="17EE9F73" w14:textId="77777777" w:rsidR="00EC5810" w:rsidRPr="001B0236" w:rsidRDefault="00EC5810" w:rsidP="001B0236">
      <w:pPr>
        <w:suppressAutoHyphens w:val="0"/>
        <w:ind w:left="851" w:right="851" w:firstLine="709"/>
        <w:jc w:val="both"/>
        <w:rPr>
          <w:sz w:val="22"/>
          <w:szCs w:val="22"/>
          <w:lang w:val="es-CR" w:eastAsia="es-ES"/>
        </w:rPr>
      </w:pPr>
    </w:p>
    <w:p w14:paraId="3867BAF2"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Adicionalmente la Dirección de Tecnología de Información y Comunicaciones actualmente cuenta con el análisis del proceso, identificación de los puntos críticos y recopilación de datos estadísticos históricos.</w:t>
      </w:r>
    </w:p>
    <w:p w14:paraId="7E7BAA48" w14:textId="77777777" w:rsidR="00EC5810" w:rsidRPr="001B0236" w:rsidRDefault="00EC5810" w:rsidP="001B0236">
      <w:pPr>
        <w:suppressAutoHyphens w:val="0"/>
        <w:ind w:left="851" w:right="851" w:firstLine="709"/>
        <w:jc w:val="both"/>
        <w:rPr>
          <w:sz w:val="22"/>
          <w:szCs w:val="22"/>
          <w:lang w:val="es-CR" w:eastAsia="es-ES"/>
        </w:rPr>
      </w:pPr>
    </w:p>
    <w:p w14:paraId="69407A39"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Finalmente, el Subproceso de Modernización Institucional de la Dirección de Planificación analizó los Indicadores de Gestión propuestos por la Dirección de Tecnología de Información y Comunicaciones, en donde se llevaron a cabo diferentes reuniones con la Jefatura de la Dirección de Tecnología de Información y Comunicaciones para formalizar los citados indicadores (ver anexo B). Obteniendo Indicadores para las siguientes oficinas:</w:t>
      </w:r>
    </w:p>
    <w:p w14:paraId="699DD677" w14:textId="77777777" w:rsidR="00EC5810" w:rsidRPr="001B0236" w:rsidRDefault="00EC5810" w:rsidP="001B0236">
      <w:pPr>
        <w:suppressAutoHyphens w:val="0"/>
        <w:ind w:left="851" w:right="851" w:firstLine="709"/>
        <w:jc w:val="both"/>
        <w:rPr>
          <w:sz w:val="22"/>
          <w:szCs w:val="22"/>
          <w:lang w:val="es-CR" w:eastAsia="es-ES"/>
        </w:rPr>
      </w:pPr>
    </w:p>
    <w:p w14:paraId="67397370"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Seguridad Informática.</w:t>
      </w:r>
    </w:p>
    <w:p w14:paraId="220E7238"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Apoyo Administrativo.</w:t>
      </w:r>
    </w:p>
    <w:p w14:paraId="1F40A2B7"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Normas y Estándares.</w:t>
      </w:r>
    </w:p>
    <w:p w14:paraId="0DAF0E31"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Sistemas Administrativos.</w:t>
      </w:r>
    </w:p>
    <w:p w14:paraId="0FC01AC3"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Sistemas Jurisdiccionales.</w:t>
      </w:r>
    </w:p>
    <w:p w14:paraId="57CF5DB7"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Arquitectura.</w:t>
      </w:r>
    </w:p>
    <w:p w14:paraId="494B1C22"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Gestión del Servicio.</w:t>
      </w:r>
    </w:p>
    <w:p w14:paraId="61831858"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Base Tecnológica.</w:t>
      </w:r>
    </w:p>
    <w:p w14:paraId="7D49D98E"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Telemática.</w:t>
      </w:r>
    </w:p>
    <w:p w14:paraId="152C2AE1"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Monitoreo.</w:t>
      </w:r>
    </w:p>
    <w:p w14:paraId="5A75AAD1"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Inteligencia.</w:t>
      </w:r>
    </w:p>
    <w:p w14:paraId="6F26ECCA"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Compras.</w:t>
      </w:r>
    </w:p>
    <w:p w14:paraId="4356EB8E" w14:textId="77777777" w:rsidR="00EC5810" w:rsidRPr="001B0236" w:rsidRDefault="00EC5810" w:rsidP="001B0236">
      <w:pPr>
        <w:suppressAutoHyphens w:val="0"/>
        <w:ind w:left="851" w:right="851" w:firstLine="709"/>
        <w:jc w:val="both"/>
        <w:rPr>
          <w:rFonts w:eastAsia="Calibri"/>
          <w:sz w:val="22"/>
          <w:szCs w:val="22"/>
          <w:lang w:val="es-CR" w:eastAsia="es-ES"/>
        </w:rPr>
      </w:pPr>
    </w:p>
    <w:p w14:paraId="78978F42" w14:textId="77777777" w:rsidR="00EC5810" w:rsidRPr="001B0236" w:rsidRDefault="00EC5810" w:rsidP="003B315F">
      <w:pPr>
        <w:keepNext/>
        <w:keepLines/>
        <w:numPr>
          <w:ilvl w:val="0"/>
          <w:numId w:val="50"/>
        </w:numPr>
        <w:suppressAutoHyphens w:val="0"/>
        <w:ind w:left="851" w:right="851" w:firstLine="709"/>
        <w:jc w:val="both"/>
        <w:rPr>
          <w:rFonts w:eastAsia="Calibri"/>
          <w:b/>
          <w:bCs/>
          <w:sz w:val="22"/>
          <w:szCs w:val="22"/>
          <w:lang w:val="es-CR" w:eastAsia="es-ES"/>
        </w:rPr>
      </w:pPr>
      <w:bookmarkStart w:id="25" w:name="_Toc70414672"/>
      <w:bookmarkStart w:id="26" w:name="_Toc104817770"/>
      <w:bookmarkStart w:id="27" w:name="_Toc104818669"/>
      <w:r w:rsidRPr="001B0236">
        <w:rPr>
          <w:rFonts w:eastAsia="Calibri"/>
          <w:b/>
          <w:bCs/>
          <w:sz w:val="22"/>
          <w:szCs w:val="22"/>
          <w:lang w:val="es-CR" w:eastAsia="es-ES"/>
        </w:rPr>
        <w:t>El grado de cumplimiento del proceso de implementación del acuerdo tomado por el Consejo Superior en la sesión número 110-2018 celebrada el 19 de diciembre de 2018, artículo II.</w:t>
      </w:r>
      <w:bookmarkEnd w:id="25"/>
      <w:bookmarkEnd w:id="26"/>
      <w:bookmarkEnd w:id="27"/>
    </w:p>
    <w:p w14:paraId="695FCDA9" w14:textId="77777777" w:rsidR="00EC5810" w:rsidRPr="001B0236" w:rsidRDefault="00EC5810" w:rsidP="001B0236">
      <w:pPr>
        <w:suppressAutoHyphens w:val="0"/>
        <w:ind w:left="851" w:right="851" w:firstLine="709"/>
        <w:jc w:val="both"/>
        <w:rPr>
          <w:rFonts w:eastAsia="Calibri"/>
          <w:sz w:val="22"/>
          <w:szCs w:val="22"/>
          <w:lang w:val="es-CR" w:eastAsia="es-ES"/>
        </w:rPr>
      </w:pPr>
    </w:p>
    <w:p w14:paraId="1B61C1CF"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El proceso de implementación del acuerdo tomado por el Consejo Superior en su sesión número 110-2018 celebrada el 19 de diciembre de 2018, artículo II, se cumple para todas las acciones que abarca, El estado de implementación del acuerdo en mención se detalla en la siguiente tabla:</w:t>
      </w:r>
    </w:p>
    <w:p w14:paraId="1054EDE1" w14:textId="77777777" w:rsidR="00EC5810" w:rsidRPr="001B0236" w:rsidRDefault="00EC5810" w:rsidP="001B0236">
      <w:pPr>
        <w:suppressAutoHyphens w:val="0"/>
        <w:ind w:left="851" w:right="851" w:firstLine="709"/>
        <w:jc w:val="both"/>
        <w:rPr>
          <w:sz w:val="22"/>
          <w:szCs w:val="22"/>
          <w:lang w:val="es-CR" w:eastAsia="es-ES"/>
        </w:rPr>
      </w:pPr>
    </w:p>
    <w:p w14:paraId="253695C0" w14:textId="77777777" w:rsidR="00EC5810" w:rsidRPr="001B0236" w:rsidRDefault="00EC5810" w:rsidP="001B0236">
      <w:pPr>
        <w:suppressAutoHyphens w:val="0"/>
        <w:jc w:val="center"/>
        <w:rPr>
          <w:b/>
          <w:bCs/>
          <w:i/>
          <w:iCs/>
          <w:sz w:val="22"/>
          <w:szCs w:val="22"/>
          <w:lang w:val="es-CR" w:eastAsia="es-ES"/>
        </w:rPr>
      </w:pPr>
      <w:r w:rsidRPr="001B0236">
        <w:rPr>
          <w:b/>
          <w:bCs/>
          <w:sz w:val="22"/>
          <w:szCs w:val="22"/>
          <w:lang w:val="es-CR" w:eastAsia="es-ES"/>
        </w:rPr>
        <w:t>Tabla 5</w:t>
      </w:r>
    </w:p>
    <w:p w14:paraId="3A1BA564"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Grado de cumplimiento del proceso de implementación del acuerdo tomado por el Consejo Superior en su sesión número 110-2018 celebrada el 19 de diciembre de 2018, Artículo II, al finalizar el 2021</w:t>
      </w:r>
    </w:p>
    <w:p w14:paraId="51A4C179" w14:textId="77777777" w:rsidR="00EC5810" w:rsidRPr="001B0236" w:rsidRDefault="00EC5810" w:rsidP="001B0236">
      <w:pPr>
        <w:suppressAutoHyphens w:val="0"/>
        <w:rPr>
          <w:sz w:val="22"/>
          <w:szCs w:val="22"/>
          <w:lang w:val="es-CR" w:eastAsia="es-ES"/>
        </w:rPr>
      </w:pPr>
    </w:p>
    <w:tbl>
      <w:tblPr>
        <w:tblStyle w:val="Tablaconcuadrcula1"/>
        <w:tblW w:w="5000" w:type="pct"/>
        <w:jc w:val="center"/>
        <w:tblLook w:val="04A0" w:firstRow="1" w:lastRow="0" w:firstColumn="1" w:lastColumn="0" w:noHBand="0" w:noVBand="1"/>
      </w:tblPr>
      <w:tblGrid>
        <w:gridCol w:w="4511"/>
        <w:gridCol w:w="1278"/>
        <w:gridCol w:w="1133"/>
        <w:gridCol w:w="2459"/>
        <w:gridCol w:w="14"/>
      </w:tblGrid>
      <w:tr w:rsidR="001B0236" w:rsidRPr="001B0236" w14:paraId="5BC7E807" w14:textId="77777777" w:rsidTr="00EA326A">
        <w:trPr>
          <w:gridAfter w:val="1"/>
          <w:wAfter w:w="6" w:type="pct"/>
          <w:trHeight w:val="389"/>
          <w:jc w:val="center"/>
        </w:trPr>
        <w:tc>
          <w:tcPr>
            <w:tcW w:w="279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389F181F" w14:textId="77777777" w:rsidR="00EC5810" w:rsidRPr="001B0236" w:rsidRDefault="00EC5810" w:rsidP="001B0236">
            <w:pPr>
              <w:suppressAutoHyphens w:val="0"/>
              <w:jc w:val="center"/>
              <w:rPr>
                <w:b/>
                <w:bCs/>
                <w:sz w:val="22"/>
                <w:szCs w:val="22"/>
                <w:lang w:eastAsia="es-ES"/>
              </w:rPr>
            </w:pPr>
            <w:r w:rsidRPr="001B0236">
              <w:rPr>
                <w:b/>
                <w:bCs/>
                <w:sz w:val="22"/>
                <w:szCs w:val="22"/>
                <w:lang w:eastAsia="es-ES"/>
              </w:rPr>
              <w:t>Acción a Implementar</w:t>
            </w:r>
          </w:p>
        </w:tc>
        <w:tc>
          <w:tcPr>
            <w:tcW w:w="2200"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6D3CF2" w14:textId="77777777" w:rsidR="00EC5810" w:rsidRPr="001B0236" w:rsidRDefault="00EC5810" w:rsidP="001B0236">
            <w:pPr>
              <w:suppressAutoHyphens w:val="0"/>
              <w:jc w:val="center"/>
              <w:rPr>
                <w:b/>
                <w:bCs/>
                <w:sz w:val="22"/>
                <w:szCs w:val="22"/>
                <w:lang w:eastAsia="es-ES"/>
              </w:rPr>
            </w:pPr>
            <w:r w:rsidRPr="001B0236">
              <w:rPr>
                <w:b/>
                <w:bCs/>
                <w:sz w:val="22"/>
                <w:szCs w:val="22"/>
                <w:lang w:eastAsia="es-ES"/>
              </w:rPr>
              <w:t>Grado de Cumplimiento</w:t>
            </w:r>
          </w:p>
        </w:tc>
      </w:tr>
      <w:tr w:rsidR="001B0236" w:rsidRPr="001B0236" w14:paraId="061715D6" w14:textId="77777777" w:rsidTr="00EA326A">
        <w:trPr>
          <w:trHeight w:val="598"/>
          <w:jc w:val="center"/>
        </w:trPr>
        <w:tc>
          <w:tcPr>
            <w:tcW w:w="2794" w:type="pct"/>
            <w:tcBorders>
              <w:top w:val="single" w:sz="4" w:space="0" w:color="auto"/>
              <w:left w:val="single" w:sz="4" w:space="0" w:color="auto"/>
              <w:bottom w:val="single" w:sz="4" w:space="0" w:color="auto"/>
              <w:right w:val="single" w:sz="4" w:space="0" w:color="auto"/>
            </w:tcBorders>
            <w:noWrap/>
            <w:vAlign w:val="center"/>
          </w:tcPr>
          <w:p w14:paraId="1F1D45C3" w14:textId="77777777" w:rsidR="00EC5810" w:rsidRPr="001B0236" w:rsidRDefault="00EC5810" w:rsidP="001B0236">
            <w:pPr>
              <w:suppressAutoHyphens w:val="0"/>
              <w:jc w:val="both"/>
              <w:rPr>
                <w:rFonts w:eastAsiaTheme="minorHAnsi"/>
                <w:sz w:val="22"/>
                <w:szCs w:val="22"/>
                <w:lang w:eastAsia="es-ES"/>
              </w:rPr>
            </w:pPr>
            <w:r w:rsidRPr="001B0236">
              <w:rPr>
                <w:sz w:val="22"/>
                <w:szCs w:val="22"/>
                <w:lang w:eastAsia="es-ES"/>
              </w:rPr>
              <w:t>1.) Aprobar el escenario de solución N° 2, en el cual se establece la organización de Tecnología de la Información con plazas ordinarias,</w:t>
            </w:r>
          </w:p>
          <w:p w14:paraId="410A0EED" w14:textId="77777777" w:rsidR="00EC5810" w:rsidRPr="001B0236" w:rsidRDefault="00EC5810" w:rsidP="001B0236">
            <w:pPr>
              <w:suppressAutoHyphens w:val="0"/>
              <w:jc w:val="both"/>
              <w:rPr>
                <w:sz w:val="22"/>
                <w:szCs w:val="22"/>
                <w:lang w:eastAsia="es-ES"/>
              </w:rPr>
            </w:pPr>
          </w:p>
        </w:tc>
        <w:tc>
          <w:tcPr>
            <w:tcW w:w="2206" w:type="pct"/>
            <w:gridSpan w:val="4"/>
            <w:tcBorders>
              <w:top w:val="single" w:sz="4" w:space="0" w:color="auto"/>
              <w:left w:val="single" w:sz="4" w:space="0" w:color="auto"/>
              <w:bottom w:val="single" w:sz="4" w:space="0" w:color="auto"/>
              <w:right w:val="single" w:sz="4" w:space="0" w:color="auto"/>
            </w:tcBorders>
            <w:noWrap/>
            <w:vAlign w:val="center"/>
            <w:hideMark/>
          </w:tcPr>
          <w:p w14:paraId="39EB5FB5" w14:textId="77777777" w:rsidR="00EC5810" w:rsidRPr="001B0236" w:rsidRDefault="00EC5810" w:rsidP="001B0236">
            <w:pPr>
              <w:suppressAutoHyphens w:val="0"/>
              <w:jc w:val="both"/>
              <w:rPr>
                <w:sz w:val="22"/>
                <w:szCs w:val="22"/>
                <w:lang w:eastAsia="es-ES"/>
              </w:rPr>
            </w:pPr>
            <w:r w:rsidRPr="001B0236">
              <w:rPr>
                <w:sz w:val="22"/>
                <w:szCs w:val="22"/>
                <w:lang w:eastAsia="es-ES"/>
              </w:rPr>
              <w:t>Cumplida.</w:t>
            </w:r>
          </w:p>
          <w:p w14:paraId="15C372C8" w14:textId="77777777" w:rsidR="00EC5810" w:rsidRPr="001B0236" w:rsidRDefault="00EC5810" w:rsidP="001B0236">
            <w:pPr>
              <w:suppressAutoHyphens w:val="0"/>
              <w:jc w:val="both"/>
              <w:rPr>
                <w:sz w:val="22"/>
                <w:szCs w:val="22"/>
                <w:lang w:eastAsia="es-ES"/>
              </w:rPr>
            </w:pPr>
            <w:r w:rsidRPr="001B0236">
              <w:rPr>
                <w:sz w:val="22"/>
                <w:szCs w:val="22"/>
                <w:lang w:eastAsia="es-ES"/>
              </w:rPr>
              <w:t>Con base en el acuerdo tomado por el Consejo Superior en la sesión número 110-2018 celebrada el 19 de diciembre de 2018, artículo II.</w:t>
            </w:r>
          </w:p>
        </w:tc>
      </w:tr>
      <w:tr w:rsidR="001B0236" w:rsidRPr="001B0236" w14:paraId="3166D0F3" w14:textId="77777777" w:rsidTr="00EA326A">
        <w:trPr>
          <w:trHeight w:val="201"/>
          <w:jc w:val="center"/>
        </w:trPr>
        <w:tc>
          <w:tcPr>
            <w:tcW w:w="2794" w:type="pct"/>
            <w:vMerge w:val="restart"/>
            <w:tcBorders>
              <w:top w:val="single" w:sz="4" w:space="0" w:color="auto"/>
              <w:left w:val="single" w:sz="4" w:space="0" w:color="auto"/>
              <w:bottom w:val="single" w:sz="4" w:space="0" w:color="auto"/>
              <w:right w:val="single" w:sz="4" w:space="0" w:color="auto"/>
            </w:tcBorders>
            <w:noWrap/>
            <w:vAlign w:val="center"/>
          </w:tcPr>
          <w:p w14:paraId="3EAD688B" w14:textId="77777777" w:rsidR="00EC5810" w:rsidRPr="001B0236" w:rsidRDefault="00EC5810" w:rsidP="001B0236">
            <w:pPr>
              <w:suppressAutoHyphens w:val="0"/>
              <w:jc w:val="both"/>
              <w:rPr>
                <w:sz w:val="22"/>
                <w:szCs w:val="22"/>
                <w:lang w:eastAsia="es-ES"/>
              </w:rPr>
            </w:pPr>
            <w:r w:rsidRPr="001B0236">
              <w:rPr>
                <w:sz w:val="22"/>
                <w:szCs w:val="22"/>
                <w:lang w:eastAsia="es-ES"/>
              </w:rPr>
              <w:t>… consignando el traslado de las 10 plazas de personal técnico supernumerario a las Administraciones Regionales dentro de los próximos 2 años,</w:t>
            </w:r>
          </w:p>
          <w:p w14:paraId="1D906002" w14:textId="77777777" w:rsidR="00EC5810" w:rsidRPr="001B0236" w:rsidRDefault="00EC5810" w:rsidP="001B0236">
            <w:pPr>
              <w:suppressAutoHyphens w:val="0"/>
              <w:jc w:val="both"/>
              <w:rPr>
                <w:sz w:val="22"/>
                <w:szCs w:val="22"/>
                <w:lang w:eastAsia="es-ES"/>
              </w:rPr>
            </w:pPr>
          </w:p>
          <w:p w14:paraId="46BFF974" w14:textId="77777777" w:rsidR="00EC5810" w:rsidRPr="001B0236" w:rsidRDefault="00EC5810" w:rsidP="001B0236">
            <w:pPr>
              <w:suppressAutoHyphens w:val="0"/>
              <w:jc w:val="both"/>
              <w:rPr>
                <w:sz w:val="22"/>
                <w:szCs w:val="22"/>
                <w:lang w:eastAsia="es-ES"/>
              </w:rPr>
            </w:pPr>
          </w:p>
        </w:tc>
        <w:tc>
          <w:tcPr>
            <w:tcW w:w="2206" w:type="pct"/>
            <w:gridSpan w:val="4"/>
            <w:tcBorders>
              <w:top w:val="single" w:sz="4" w:space="0" w:color="auto"/>
              <w:left w:val="single" w:sz="4" w:space="0" w:color="auto"/>
              <w:bottom w:val="single" w:sz="4" w:space="0" w:color="auto"/>
              <w:right w:val="single" w:sz="4" w:space="0" w:color="auto"/>
            </w:tcBorders>
            <w:noWrap/>
            <w:vAlign w:val="center"/>
            <w:hideMark/>
          </w:tcPr>
          <w:p w14:paraId="4DD1B0FB" w14:textId="77777777" w:rsidR="00EC5810" w:rsidRPr="001B0236" w:rsidRDefault="00EC5810" w:rsidP="001B0236">
            <w:pPr>
              <w:suppressAutoHyphens w:val="0"/>
              <w:jc w:val="both"/>
              <w:rPr>
                <w:sz w:val="22"/>
                <w:szCs w:val="22"/>
                <w:lang w:eastAsia="es-ES"/>
              </w:rPr>
            </w:pPr>
            <w:r w:rsidRPr="001B0236">
              <w:rPr>
                <w:sz w:val="22"/>
                <w:szCs w:val="22"/>
                <w:lang w:eastAsia="es-ES"/>
              </w:rPr>
              <w:t>Cumplida.</w:t>
            </w:r>
          </w:p>
          <w:p w14:paraId="007F5EDC" w14:textId="77777777" w:rsidR="00EC5810" w:rsidRPr="001B0236" w:rsidRDefault="00EC5810" w:rsidP="001B0236">
            <w:pPr>
              <w:suppressAutoHyphens w:val="0"/>
              <w:jc w:val="both"/>
              <w:rPr>
                <w:sz w:val="22"/>
                <w:szCs w:val="22"/>
                <w:lang w:eastAsia="es-ES"/>
              </w:rPr>
            </w:pPr>
            <w:r w:rsidRPr="001B0236">
              <w:rPr>
                <w:sz w:val="22"/>
                <w:szCs w:val="22"/>
                <w:lang w:eastAsia="es-ES"/>
              </w:rPr>
              <w:t>Con base en el oficio número PJ-DGH-SAP-471-2020 (SICE-882-2019) del 18 de diciembre de 2020, rendido por la Dirección de Gestión Humana, dentro del que se informa de los siguientes “…  puestos que variaron su programa presupuestario y se verán reflejados en la Relación de puestos hasta el cambio de periodo vigente, 2021.”:</w:t>
            </w:r>
          </w:p>
        </w:tc>
      </w:tr>
      <w:tr w:rsidR="001B0236" w:rsidRPr="001B0236" w14:paraId="3ABA2EE9" w14:textId="77777777" w:rsidTr="00EA326A">
        <w:trPr>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AC881"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2B9AD41E" w14:textId="77777777" w:rsidR="00EC5810" w:rsidRPr="001B0236" w:rsidRDefault="00EC5810" w:rsidP="001B0236">
            <w:pPr>
              <w:suppressAutoHyphens w:val="0"/>
              <w:jc w:val="both"/>
              <w:rPr>
                <w:b/>
                <w:bCs/>
                <w:sz w:val="22"/>
                <w:szCs w:val="22"/>
                <w:lang w:eastAsia="es-ES"/>
              </w:rPr>
            </w:pPr>
            <w:r w:rsidRPr="001B0236">
              <w:rPr>
                <w:b/>
                <w:bCs/>
                <w:sz w:val="22"/>
                <w:szCs w:val="22"/>
                <w:lang w:eastAsia="es-ES"/>
              </w:rPr>
              <w:t># Puesto</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6DC85D8F" w14:textId="77777777" w:rsidR="00EC5810" w:rsidRPr="001B0236" w:rsidRDefault="00EC5810" w:rsidP="001B0236">
            <w:pPr>
              <w:suppressAutoHyphens w:val="0"/>
              <w:jc w:val="both"/>
              <w:rPr>
                <w:b/>
                <w:bCs/>
                <w:sz w:val="22"/>
                <w:szCs w:val="22"/>
                <w:lang w:eastAsia="es-ES"/>
              </w:rPr>
            </w:pPr>
            <w:r w:rsidRPr="001B0236">
              <w:rPr>
                <w:b/>
                <w:bCs/>
                <w:sz w:val="22"/>
                <w:szCs w:val="22"/>
                <w:lang w:eastAsia="es-ES"/>
              </w:rPr>
              <w:t>Destino del Puesto</w:t>
            </w:r>
          </w:p>
        </w:tc>
      </w:tr>
      <w:tr w:rsidR="001B0236" w:rsidRPr="001B0236" w14:paraId="491BCC3A" w14:textId="77777777" w:rsidTr="00EA326A">
        <w:trPr>
          <w:trHeight w:val="2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A67325"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739C0564" w14:textId="77777777" w:rsidR="00EC5810" w:rsidRPr="001B0236" w:rsidRDefault="00EC5810" w:rsidP="001B0236">
            <w:pPr>
              <w:suppressAutoHyphens w:val="0"/>
              <w:jc w:val="both"/>
              <w:rPr>
                <w:sz w:val="22"/>
                <w:szCs w:val="22"/>
                <w:lang w:eastAsia="es-ES"/>
              </w:rPr>
            </w:pPr>
            <w:r w:rsidRPr="001B0236">
              <w:rPr>
                <w:sz w:val="22"/>
                <w:szCs w:val="22"/>
                <w:lang w:eastAsia="es-ES"/>
              </w:rPr>
              <w:t>15911</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4387BAF3" w14:textId="77777777" w:rsidR="00EC5810" w:rsidRPr="001B0236" w:rsidRDefault="00EC5810" w:rsidP="001B0236">
            <w:pPr>
              <w:suppressAutoHyphens w:val="0"/>
              <w:jc w:val="both"/>
              <w:rPr>
                <w:sz w:val="22"/>
                <w:szCs w:val="22"/>
                <w:lang w:eastAsia="es-ES"/>
              </w:rPr>
            </w:pPr>
            <w:r w:rsidRPr="001B0236">
              <w:rPr>
                <w:sz w:val="22"/>
                <w:szCs w:val="22"/>
                <w:lang w:eastAsia="es-ES"/>
              </w:rPr>
              <w:t>Administración Regional Heredia (supernumerarios).</w:t>
            </w:r>
          </w:p>
        </w:tc>
      </w:tr>
      <w:tr w:rsidR="001B0236" w:rsidRPr="001B0236" w14:paraId="3B05227C" w14:textId="77777777" w:rsidTr="00EA326A">
        <w:trPr>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769FA4"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43D736DC" w14:textId="77777777" w:rsidR="00EC5810" w:rsidRPr="001B0236" w:rsidRDefault="00EC5810" w:rsidP="001B0236">
            <w:pPr>
              <w:suppressAutoHyphens w:val="0"/>
              <w:jc w:val="both"/>
              <w:rPr>
                <w:sz w:val="22"/>
                <w:szCs w:val="22"/>
                <w:lang w:eastAsia="es-ES"/>
              </w:rPr>
            </w:pPr>
            <w:r w:rsidRPr="001B0236">
              <w:rPr>
                <w:sz w:val="22"/>
                <w:szCs w:val="22"/>
                <w:lang w:eastAsia="es-ES"/>
              </w:rPr>
              <w:t>15991</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32607F6C" w14:textId="77777777" w:rsidR="00EC5810" w:rsidRPr="001B0236" w:rsidRDefault="00EC5810" w:rsidP="001B0236">
            <w:pPr>
              <w:suppressAutoHyphens w:val="0"/>
              <w:jc w:val="both"/>
              <w:rPr>
                <w:sz w:val="22"/>
                <w:szCs w:val="22"/>
                <w:lang w:eastAsia="es-ES"/>
              </w:rPr>
            </w:pPr>
            <w:r w:rsidRPr="001B0236">
              <w:rPr>
                <w:sz w:val="22"/>
                <w:szCs w:val="22"/>
                <w:lang w:eastAsia="es-ES"/>
              </w:rPr>
              <w:t>Administración Regional Cartago (supernumerarios).</w:t>
            </w:r>
          </w:p>
        </w:tc>
      </w:tr>
      <w:tr w:rsidR="001B0236" w:rsidRPr="001B0236" w14:paraId="67BD3FFA" w14:textId="77777777" w:rsidTr="00EA326A">
        <w:trPr>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8B721"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1C663CCA" w14:textId="77777777" w:rsidR="00EC5810" w:rsidRPr="001B0236" w:rsidRDefault="00EC5810" w:rsidP="001B0236">
            <w:pPr>
              <w:suppressAutoHyphens w:val="0"/>
              <w:jc w:val="both"/>
              <w:rPr>
                <w:sz w:val="22"/>
                <w:szCs w:val="22"/>
                <w:lang w:eastAsia="es-ES"/>
              </w:rPr>
            </w:pPr>
            <w:r w:rsidRPr="001B0236">
              <w:rPr>
                <w:sz w:val="22"/>
                <w:szCs w:val="22"/>
                <w:lang w:eastAsia="es-ES"/>
              </w:rPr>
              <w:t>359273</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1936D605" w14:textId="77777777" w:rsidR="00EC5810" w:rsidRPr="001B0236" w:rsidRDefault="00EC5810" w:rsidP="001B0236">
            <w:pPr>
              <w:suppressAutoHyphens w:val="0"/>
              <w:jc w:val="both"/>
              <w:rPr>
                <w:sz w:val="22"/>
                <w:szCs w:val="22"/>
                <w:lang w:eastAsia="es-ES"/>
              </w:rPr>
            </w:pPr>
            <w:r w:rsidRPr="001B0236">
              <w:rPr>
                <w:sz w:val="22"/>
                <w:szCs w:val="22"/>
                <w:lang w:eastAsia="es-ES"/>
              </w:rPr>
              <w:t>Administración Regional Turrialba (supernumerarios).</w:t>
            </w:r>
          </w:p>
        </w:tc>
      </w:tr>
      <w:tr w:rsidR="001B0236" w:rsidRPr="001B0236" w14:paraId="5AA39E40" w14:textId="77777777" w:rsidTr="00EA326A">
        <w:trPr>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4C4291"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22A2B255" w14:textId="77777777" w:rsidR="00EC5810" w:rsidRPr="001B0236" w:rsidRDefault="00EC5810" w:rsidP="001B0236">
            <w:pPr>
              <w:suppressAutoHyphens w:val="0"/>
              <w:jc w:val="both"/>
              <w:rPr>
                <w:sz w:val="22"/>
                <w:szCs w:val="22"/>
                <w:lang w:eastAsia="es-ES"/>
              </w:rPr>
            </w:pPr>
            <w:r w:rsidRPr="001B0236">
              <w:rPr>
                <w:sz w:val="22"/>
                <w:szCs w:val="22"/>
                <w:lang w:eastAsia="es-ES"/>
              </w:rPr>
              <w:t>15870</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56A031CE" w14:textId="77777777" w:rsidR="00EC5810" w:rsidRPr="001B0236" w:rsidRDefault="00EC5810" w:rsidP="001B0236">
            <w:pPr>
              <w:suppressAutoHyphens w:val="0"/>
              <w:jc w:val="both"/>
              <w:rPr>
                <w:sz w:val="22"/>
                <w:szCs w:val="22"/>
                <w:lang w:eastAsia="es-ES"/>
              </w:rPr>
            </w:pPr>
            <w:r w:rsidRPr="001B0236">
              <w:rPr>
                <w:sz w:val="22"/>
                <w:szCs w:val="22"/>
                <w:lang w:eastAsia="es-ES"/>
              </w:rPr>
              <w:t>Centro de Apoyo, Coordinación y Mejoramiento de la Función Jurisdiccional.</w:t>
            </w:r>
          </w:p>
        </w:tc>
      </w:tr>
      <w:tr w:rsidR="001B0236" w:rsidRPr="001B0236" w14:paraId="2CD0FCF8" w14:textId="77777777" w:rsidTr="00EA326A">
        <w:trPr>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AE51A"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2133E6D8" w14:textId="77777777" w:rsidR="00EC5810" w:rsidRPr="001B0236" w:rsidRDefault="00EC5810" w:rsidP="001B0236">
            <w:pPr>
              <w:suppressAutoHyphens w:val="0"/>
              <w:jc w:val="both"/>
              <w:rPr>
                <w:sz w:val="22"/>
                <w:szCs w:val="22"/>
                <w:highlight w:val="yellow"/>
                <w:lang w:eastAsia="es-ES"/>
              </w:rPr>
            </w:pPr>
            <w:r w:rsidRPr="001B0236">
              <w:rPr>
                <w:sz w:val="22"/>
                <w:szCs w:val="22"/>
                <w:lang w:eastAsia="es-ES"/>
              </w:rPr>
              <w:t>15928</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5F2BC27C" w14:textId="77777777" w:rsidR="00EC5810" w:rsidRPr="001B0236" w:rsidRDefault="00EC5810" w:rsidP="001B0236">
            <w:pPr>
              <w:suppressAutoHyphens w:val="0"/>
              <w:jc w:val="both"/>
              <w:rPr>
                <w:sz w:val="22"/>
                <w:szCs w:val="22"/>
                <w:highlight w:val="yellow"/>
                <w:lang w:eastAsia="es-ES"/>
              </w:rPr>
            </w:pPr>
            <w:r w:rsidRPr="001B0236">
              <w:rPr>
                <w:sz w:val="22"/>
                <w:szCs w:val="22"/>
                <w:lang w:eastAsia="es-ES"/>
              </w:rPr>
              <w:t>Administración Regional Heredia (supernumerarios).</w:t>
            </w:r>
          </w:p>
        </w:tc>
      </w:tr>
      <w:tr w:rsidR="001B0236" w:rsidRPr="001B0236" w14:paraId="0AD73BEB" w14:textId="77777777" w:rsidTr="00EA326A">
        <w:trPr>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57B7A"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63DED8CD" w14:textId="77777777" w:rsidR="00EC5810" w:rsidRPr="001B0236" w:rsidRDefault="00EC5810" w:rsidP="001B0236">
            <w:pPr>
              <w:suppressAutoHyphens w:val="0"/>
              <w:jc w:val="both"/>
              <w:rPr>
                <w:sz w:val="22"/>
                <w:szCs w:val="22"/>
                <w:lang w:eastAsia="es-ES"/>
              </w:rPr>
            </w:pPr>
            <w:r w:rsidRPr="001B0236">
              <w:rPr>
                <w:sz w:val="22"/>
                <w:szCs w:val="22"/>
                <w:lang w:eastAsia="es-ES"/>
              </w:rPr>
              <w:t>350193</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7730165F" w14:textId="77777777" w:rsidR="00EC5810" w:rsidRPr="001B0236" w:rsidRDefault="00EC5810" w:rsidP="001B0236">
            <w:pPr>
              <w:suppressAutoHyphens w:val="0"/>
              <w:jc w:val="both"/>
              <w:rPr>
                <w:sz w:val="22"/>
                <w:szCs w:val="22"/>
                <w:highlight w:val="yellow"/>
                <w:lang w:eastAsia="es-ES"/>
              </w:rPr>
            </w:pPr>
            <w:r w:rsidRPr="001B0236">
              <w:rPr>
                <w:sz w:val="22"/>
                <w:szCs w:val="22"/>
                <w:lang w:eastAsia="es-ES"/>
              </w:rPr>
              <w:t>Administración Regional III Circuito Judicial Alajuela (San Ramón) (supernumerarios).</w:t>
            </w:r>
          </w:p>
        </w:tc>
      </w:tr>
      <w:tr w:rsidR="001B0236" w:rsidRPr="001B0236" w14:paraId="5A6A64F2" w14:textId="77777777" w:rsidTr="00EA326A">
        <w:trPr>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24E28"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051D3FAF" w14:textId="77777777" w:rsidR="00EC5810" w:rsidRPr="001B0236" w:rsidRDefault="00EC5810" w:rsidP="001B0236">
            <w:pPr>
              <w:suppressAutoHyphens w:val="0"/>
              <w:jc w:val="both"/>
              <w:rPr>
                <w:sz w:val="22"/>
                <w:szCs w:val="22"/>
                <w:lang w:eastAsia="es-ES"/>
              </w:rPr>
            </w:pPr>
            <w:r w:rsidRPr="001B0236">
              <w:rPr>
                <w:sz w:val="22"/>
                <w:szCs w:val="22"/>
                <w:lang w:eastAsia="es-ES"/>
              </w:rPr>
              <w:t>103183</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4E20C675" w14:textId="77777777" w:rsidR="00EC5810" w:rsidRPr="001B0236" w:rsidRDefault="00EC5810" w:rsidP="001B0236">
            <w:pPr>
              <w:suppressAutoHyphens w:val="0"/>
              <w:jc w:val="both"/>
              <w:rPr>
                <w:sz w:val="22"/>
                <w:szCs w:val="22"/>
                <w:highlight w:val="yellow"/>
                <w:lang w:eastAsia="es-ES"/>
              </w:rPr>
            </w:pPr>
            <w:r w:rsidRPr="001B0236">
              <w:rPr>
                <w:sz w:val="22"/>
                <w:szCs w:val="22"/>
                <w:lang w:eastAsia="es-ES"/>
              </w:rPr>
              <w:t>Administración Regional I Circuito Judicial Alajuela (supernumerarios).</w:t>
            </w:r>
          </w:p>
        </w:tc>
      </w:tr>
      <w:tr w:rsidR="001B0236" w:rsidRPr="001B0236" w14:paraId="4D3AA917" w14:textId="77777777" w:rsidTr="00EA326A">
        <w:trPr>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AF8E14"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6FEA59E6" w14:textId="77777777" w:rsidR="00EC5810" w:rsidRPr="001B0236" w:rsidRDefault="00EC5810" w:rsidP="001B0236">
            <w:pPr>
              <w:suppressAutoHyphens w:val="0"/>
              <w:jc w:val="both"/>
              <w:rPr>
                <w:sz w:val="22"/>
                <w:szCs w:val="22"/>
                <w:lang w:eastAsia="es-ES"/>
              </w:rPr>
            </w:pPr>
            <w:r w:rsidRPr="001B0236">
              <w:rPr>
                <w:sz w:val="22"/>
                <w:szCs w:val="22"/>
                <w:lang w:eastAsia="es-ES"/>
              </w:rPr>
              <w:t>103184</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0C87B515" w14:textId="77777777" w:rsidR="00EC5810" w:rsidRPr="001B0236" w:rsidRDefault="00EC5810" w:rsidP="001B0236">
            <w:pPr>
              <w:suppressAutoHyphens w:val="0"/>
              <w:jc w:val="both"/>
              <w:rPr>
                <w:sz w:val="22"/>
                <w:szCs w:val="22"/>
                <w:highlight w:val="yellow"/>
                <w:lang w:eastAsia="es-ES"/>
              </w:rPr>
            </w:pPr>
            <w:r w:rsidRPr="001B0236">
              <w:rPr>
                <w:sz w:val="22"/>
                <w:szCs w:val="22"/>
                <w:lang w:eastAsia="es-ES"/>
              </w:rPr>
              <w:t>Administración Regional I Circuito Judicial Alajuela (supernumerarios).</w:t>
            </w:r>
          </w:p>
        </w:tc>
      </w:tr>
      <w:tr w:rsidR="001B0236" w:rsidRPr="001B0236" w14:paraId="47B53D8A" w14:textId="77777777" w:rsidTr="00EA326A">
        <w:trPr>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75B59D"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64C53534" w14:textId="77777777" w:rsidR="00EC5810" w:rsidRPr="001B0236" w:rsidRDefault="00EC5810" w:rsidP="001B0236">
            <w:pPr>
              <w:suppressAutoHyphens w:val="0"/>
              <w:jc w:val="both"/>
              <w:rPr>
                <w:sz w:val="22"/>
                <w:szCs w:val="22"/>
                <w:lang w:eastAsia="es-ES"/>
              </w:rPr>
            </w:pPr>
            <w:r w:rsidRPr="001B0236">
              <w:rPr>
                <w:sz w:val="22"/>
                <w:szCs w:val="22"/>
                <w:lang w:eastAsia="es-ES"/>
              </w:rPr>
              <w:t>350203</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7C96FEAD" w14:textId="77777777" w:rsidR="00EC5810" w:rsidRPr="001B0236" w:rsidRDefault="00EC5810" w:rsidP="001B0236">
            <w:pPr>
              <w:suppressAutoHyphens w:val="0"/>
              <w:jc w:val="both"/>
              <w:rPr>
                <w:sz w:val="22"/>
                <w:szCs w:val="22"/>
                <w:highlight w:val="yellow"/>
                <w:lang w:eastAsia="es-ES"/>
              </w:rPr>
            </w:pPr>
            <w:r w:rsidRPr="001B0236">
              <w:rPr>
                <w:sz w:val="22"/>
                <w:szCs w:val="22"/>
                <w:lang w:eastAsia="es-ES"/>
              </w:rPr>
              <w:t>Administración Regional Santa Cruz (supernumerarios).</w:t>
            </w:r>
          </w:p>
        </w:tc>
      </w:tr>
      <w:tr w:rsidR="001B0236" w:rsidRPr="001B0236" w14:paraId="562F4F2C" w14:textId="77777777" w:rsidTr="00EA326A">
        <w:trPr>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06B95E"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100203A6" w14:textId="77777777" w:rsidR="00EC5810" w:rsidRPr="001B0236" w:rsidRDefault="00EC5810" w:rsidP="001B0236">
            <w:pPr>
              <w:suppressAutoHyphens w:val="0"/>
              <w:jc w:val="both"/>
              <w:rPr>
                <w:sz w:val="22"/>
                <w:szCs w:val="22"/>
                <w:lang w:eastAsia="es-ES"/>
              </w:rPr>
            </w:pPr>
            <w:r w:rsidRPr="001B0236">
              <w:rPr>
                <w:sz w:val="22"/>
                <w:szCs w:val="22"/>
                <w:lang w:eastAsia="es-ES"/>
              </w:rPr>
              <w:t>103189</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3852A922" w14:textId="77777777" w:rsidR="00EC5810" w:rsidRPr="001B0236" w:rsidRDefault="00EC5810" w:rsidP="001B0236">
            <w:pPr>
              <w:suppressAutoHyphens w:val="0"/>
              <w:jc w:val="both"/>
              <w:rPr>
                <w:sz w:val="22"/>
                <w:szCs w:val="22"/>
                <w:highlight w:val="yellow"/>
                <w:lang w:eastAsia="es-ES"/>
              </w:rPr>
            </w:pPr>
            <w:r w:rsidRPr="001B0236">
              <w:rPr>
                <w:sz w:val="22"/>
                <w:szCs w:val="22"/>
                <w:lang w:eastAsia="es-ES"/>
              </w:rPr>
              <w:t>Administración Regional I Circuito Judicial Guanacaste (supernumerarios).</w:t>
            </w:r>
          </w:p>
        </w:tc>
      </w:tr>
      <w:tr w:rsidR="001B0236" w:rsidRPr="001B0236" w14:paraId="5A7AEFF6" w14:textId="77777777" w:rsidTr="00EA326A">
        <w:trPr>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D324F" w14:textId="77777777" w:rsidR="00EC5810" w:rsidRPr="001B0236" w:rsidRDefault="00EC5810" w:rsidP="001B0236">
            <w:pPr>
              <w:suppressAutoHyphens w:val="0"/>
              <w:rPr>
                <w:rFonts w:eastAsiaTheme="minorHAnsi"/>
                <w:sz w:val="22"/>
                <w:szCs w:val="22"/>
                <w:lang w:eastAsia="es-ES"/>
              </w:rPr>
            </w:pP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5F7FED0B" w14:textId="77777777" w:rsidR="00EC5810" w:rsidRPr="001B0236" w:rsidRDefault="00EC5810" w:rsidP="001B0236">
            <w:pPr>
              <w:suppressAutoHyphens w:val="0"/>
              <w:jc w:val="both"/>
              <w:rPr>
                <w:sz w:val="22"/>
                <w:szCs w:val="22"/>
                <w:highlight w:val="yellow"/>
                <w:lang w:eastAsia="es-ES"/>
              </w:rPr>
            </w:pPr>
            <w:r w:rsidRPr="001B0236">
              <w:rPr>
                <w:sz w:val="22"/>
                <w:szCs w:val="22"/>
                <w:lang w:eastAsia="es-ES"/>
              </w:rPr>
              <w:t>15906</w:t>
            </w:r>
          </w:p>
        </w:tc>
        <w:tc>
          <w:tcPr>
            <w:tcW w:w="1650" w:type="pct"/>
            <w:gridSpan w:val="3"/>
            <w:tcBorders>
              <w:top w:val="single" w:sz="4" w:space="0" w:color="auto"/>
              <w:left w:val="single" w:sz="4" w:space="0" w:color="auto"/>
              <w:bottom w:val="single" w:sz="4" w:space="0" w:color="auto"/>
              <w:right w:val="single" w:sz="4" w:space="0" w:color="auto"/>
            </w:tcBorders>
            <w:vAlign w:val="center"/>
            <w:hideMark/>
          </w:tcPr>
          <w:p w14:paraId="49B5B203" w14:textId="77777777" w:rsidR="00EC5810" w:rsidRPr="001B0236" w:rsidRDefault="00EC5810" w:rsidP="001B0236">
            <w:pPr>
              <w:suppressAutoHyphens w:val="0"/>
              <w:jc w:val="both"/>
              <w:rPr>
                <w:sz w:val="22"/>
                <w:szCs w:val="22"/>
                <w:highlight w:val="yellow"/>
                <w:lang w:eastAsia="es-ES"/>
              </w:rPr>
            </w:pPr>
            <w:r w:rsidRPr="001B0236">
              <w:rPr>
                <w:sz w:val="22"/>
                <w:szCs w:val="22"/>
                <w:lang w:eastAsia="es-ES"/>
              </w:rPr>
              <w:t>Administración Regional II Circuito Judicial Zona Atlántica (supernumerarios).</w:t>
            </w:r>
          </w:p>
        </w:tc>
      </w:tr>
      <w:tr w:rsidR="001B0236" w:rsidRPr="001B0236" w14:paraId="34636BC3" w14:textId="77777777" w:rsidTr="00EA326A">
        <w:trPr>
          <w:trHeight w:val="139"/>
          <w:jc w:val="center"/>
        </w:trPr>
        <w:tc>
          <w:tcPr>
            <w:tcW w:w="2794" w:type="pct"/>
            <w:vMerge w:val="restart"/>
            <w:tcBorders>
              <w:top w:val="single" w:sz="4" w:space="0" w:color="auto"/>
              <w:left w:val="single" w:sz="4" w:space="0" w:color="auto"/>
              <w:bottom w:val="single" w:sz="4" w:space="0" w:color="auto"/>
              <w:right w:val="single" w:sz="4" w:space="0" w:color="auto"/>
            </w:tcBorders>
            <w:noWrap/>
            <w:vAlign w:val="center"/>
            <w:hideMark/>
          </w:tcPr>
          <w:p w14:paraId="39548629" w14:textId="77777777" w:rsidR="00EC5810" w:rsidRPr="001B0236" w:rsidRDefault="00EC5810" w:rsidP="001B0236">
            <w:pPr>
              <w:suppressAutoHyphens w:val="0"/>
              <w:jc w:val="both"/>
              <w:rPr>
                <w:sz w:val="22"/>
                <w:szCs w:val="22"/>
                <w:lang w:eastAsia="es-ES"/>
              </w:rPr>
            </w:pPr>
            <w:r w:rsidRPr="001B0236">
              <w:rPr>
                <w:sz w:val="22"/>
                <w:szCs w:val="22"/>
                <w:lang w:eastAsia="es-ES"/>
              </w:rPr>
              <w:t>… debiendo cada año ser evaluado el requerimiento de continuidad de plazas por parte de la Dirección de Planificación.</w:t>
            </w:r>
          </w:p>
        </w:tc>
        <w:tc>
          <w:tcPr>
            <w:tcW w:w="2206" w:type="pct"/>
            <w:gridSpan w:val="4"/>
            <w:tcBorders>
              <w:top w:val="single" w:sz="4" w:space="0" w:color="auto"/>
              <w:left w:val="single" w:sz="4" w:space="0" w:color="auto"/>
              <w:bottom w:val="single" w:sz="4" w:space="0" w:color="auto"/>
              <w:right w:val="single" w:sz="4" w:space="0" w:color="auto"/>
            </w:tcBorders>
            <w:noWrap/>
            <w:vAlign w:val="center"/>
            <w:hideMark/>
          </w:tcPr>
          <w:p w14:paraId="7AABABE8" w14:textId="77777777" w:rsidR="00EC5810" w:rsidRPr="001B0236" w:rsidRDefault="00EC5810" w:rsidP="001B0236">
            <w:pPr>
              <w:suppressAutoHyphens w:val="0"/>
              <w:jc w:val="both"/>
              <w:rPr>
                <w:sz w:val="22"/>
                <w:szCs w:val="22"/>
                <w:lang w:eastAsia="es-ES"/>
              </w:rPr>
            </w:pPr>
            <w:r w:rsidRPr="001B0236">
              <w:rPr>
                <w:sz w:val="22"/>
                <w:szCs w:val="22"/>
                <w:lang w:eastAsia="es-ES"/>
              </w:rPr>
              <w:t>Cumplida.</w:t>
            </w:r>
          </w:p>
          <w:p w14:paraId="26EEDB65" w14:textId="77777777" w:rsidR="00EC5810" w:rsidRPr="001B0236" w:rsidRDefault="00EC5810" w:rsidP="001B0236">
            <w:pPr>
              <w:suppressAutoHyphens w:val="0"/>
              <w:jc w:val="both"/>
              <w:rPr>
                <w:sz w:val="22"/>
                <w:szCs w:val="22"/>
                <w:lang w:eastAsia="es-ES"/>
              </w:rPr>
            </w:pPr>
            <w:r w:rsidRPr="001B0236">
              <w:rPr>
                <w:sz w:val="22"/>
                <w:szCs w:val="22"/>
                <w:lang w:eastAsia="es-ES"/>
              </w:rPr>
              <w:t>Con base en los siguientes estudios realizados por la Dirección de Planificación entre el 2018 y 2020, que fueron enviados a la atención de las instancias superiores correspondientes:</w:t>
            </w:r>
          </w:p>
        </w:tc>
      </w:tr>
      <w:tr w:rsidR="001B0236" w:rsidRPr="001B0236" w14:paraId="6D583C46" w14:textId="77777777" w:rsidTr="00EA326A">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9E8E9"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13D92104" w14:textId="77777777" w:rsidR="00EC5810" w:rsidRPr="001B0236" w:rsidRDefault="00EC5810" w:rsidP="001B0236">
            <w:pPr>
              <w:suppressAutoHyphens w:val="0"/>
              <w:jc w:val="both"/>
              <w:rPr>
                <w:sz w:val="22"/>
                <w:szCs w:val="22"/>
                <w:lang w:eastAsia="es-ES"/>
              </w:rPr>
            </w:pPr>
            <w:r w:rsidRPr="001B0236">
              <w:rPr>
                <w:sz w:val="22"/>
                <w:szCs w:val="22"/>
                <w:lang w:eastAsia="es-ES"/>
              </w:rPr>
              <w:t># Informe</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0BD45F49" w14:textId="77777777" w:rsidR="00EC5810" w:rsidRPr="001B0236" w:rsidRDefault="00EC5810" w:rsidP="001B0236">
            <w:pPr>
              <w:suppressAutoHyphens w:val="0"/>
              <w:jc w:val="both"/>
              <w:rPr>
                <w:sz w:val="22"/>
                <w:szCs w:val="22"/>
                <w:lang w:eastAsia="es-ES"/>
              </w:rPr>
            </w:pPr>
            <w:r w:rsidRPr="001B0236">
              <w:rPr>
                <w:sz w:val="22"/>
                <w:szCs w:val="22"/>
                <w:lang w:eastAsia="es-ES"/>
              </w:rPr>
              <w:t># Acta Consejo Superior</w:t>
            </w:r>
          </w:p>
        </w:tc>
      </w:tr>
      <w:tr w:rsidR="001B0236" w:rsidRPr="001B0236" w14:paraId="5B5B5E54" w14:textId="77777777" w:rsidTr="00EA326A">
        <w:trPr>
          <w:trHeight w:val="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D3194"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2E33E730" w14:textId="77777777" w:rsidR="00EC5810" w:rsidRPr="001B0236" w:rsidRDefault="00EC5810" w:rsidP="001B0236">
            <w:pPr>
              <w:suppressAutoHyphens w:val="0"/>
              <w:jc w:val="both"/>
              <w:rPr>
                <w:sz w:val="22"/>
                <w:szCs w:val="22"/>
                <w:lang w:eastAsia="es-ES"/>
              </w:rPr>
            </w:pPr>
            <w:r w:rsidRPr="001B0236">
              <w:rPr>
                <w:sz w:val="22"/>
                <w:szCs w:val="22"/>
                <w:lang w:eastAsia="es-ES"/>
              </w:rPr>
              <w:t>06-PLA-OI-2018.</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1838EFFC" w14:textId="77777777" w:rsidR="00EC5810" w:rsidRPr="001B0236" w:rsidRDefault="00EC5810" w:rsidP="001B0236">
            <w:pPr>
              <w:suppressAutoHyphens w:val="0"/>
              <w:jc w:val="both"/>
              <w:rPr>
                <w:sz w:val="22"/>
                <w:szCs w:val="22"/>
                <w:lang w:eastAsia="es-ES"/>
              </w:rPr>
            </w:pPr>
            <w:r w:rsidRPr="001B0236">
              <w:rPr>
                <w:sz w:val="22"/>
                <w:szCs w:val="22"/>
                <w:lang w:eastAsia="es-ES"/>
              </w:rPr>
              <w:t>25-2018, artículo XIII.</w:t>
            </w:r>
          </w:p>
        </w:tc>
      </w:tr>
      <w:tr w:rsidR="001B0236" w:rsidRPr="001B0236" w14:paraId="48A82498" w14:textId="77777777" w:rsidTr="00EA326A">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3E96CE"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0B2C31F5" w14:textId="77777777" w:rsidR="00EC5810" w:rsidRPr="001B0236" w:rsidRDefault="00EC5810" w:rsidP="001B0236">
            <w:pPr>
              <w:suppressAutoHyphens w:val="0"/>
              <w:jc w:val="both"/>
              <w:rPr>
                <w:sz w:val="22"/>
                <w:szCs w:val="22"/>
                <w:lang w:eastAsia="es-ES"/>
              </w:rPr>
            </w:pPr>
            <w:r w:rsidRPr="001B0236">
              <w:rPr>
                <w:sz w:val="22"/>
                <w:szCs w:val="22"/>
                <w:lang w:eastAsia="es-ES"/>
              </w:rPr>
              <w:t>16-PLA-OI-2018.</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398544AB" w14:textId="77777777" w:rsidR="00EC5810" w:rsidRPr="001B0236" w:rsidRDefault="00EC5810" w:rsidP="001B0236">
            <w:pPr>
              <w:suppressAutoHyphens w:val="0"/>
              <w:jc w:val="both"/>
              <w:rPr>
                <w:sz w:val="22"/>
                <w:szCs w:val="22"/>
                <w:lang w:eastAsia="es-ES"/>
              </w:rPr>
            </w:pPr>
            <w:r w:rsidRPr="001B0236">
              <w:rPr>
                <w:sz w:val="22"/>
                <w:szCs w:val="22"/>
                <w:lang w:eastAsia="es-ES"/>
              </w:rPr>
              <w:t>25-2018, artículo XXIV.</w:t>
            </w:r>
          </w:p>
        </w:tc>
      </w:tr>
      <w:tr w:rsidR="001B0236" w:rsidRPr="001B0236" w14:paraId="2956A569" w14:textId="77777777" w:rsidTr="00EA326A">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90B834"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4BF78CB0" w14:textId="77777777" w:rsidR="00EC5810" w:rsidRPr="001B0236" w:rsidRDefault="00EC5810" w:rsidP="001B0236">
            <w:pPr>
              <w:suppressAutoHyphens w:val="0"/>
              <w:jc w:val="both"/>
              <w:rPr>
                <w:sz w:val="22"/>
                <w:szCs w:val="22"/>
                <w:lang w:eastAsia="es-ES"/>
              </w:rPr>
            </w:pPr>
            <w:r w:rsidRPr="001B0236">
              <w:rPr>
                <w:sz w:val="22"/>
                <w:szCs w:val="22"/>
                <w:lang w:eastAsia="es-ES"/>
              </w:rPr>
              <w:t>19-PLA-OI-2018.</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72DD280E" w14:textId="77777777" w:rsidR="00EC5810" w:rsidRPr="001B0236" w:rsidRDefault="00EC5810" w:rsidP="001B0236">
            <w:pPr>
              <w:suppressAutoHyphens w:val="0"/>
              <w:jc w:val="both"/>
              <w:rPr>
                <w:sz w:val="22"/>
                <w:szCs w:val="22"/>
                <w:lang w:eastAsia="es-ES"/>
              </w:rPr>
            </w:pPr>
            <w:r w:rsidRPr="001B0236">
              <w:rPr>
                <w:sz w:val="22"/>
                <w:szCs w:val="22"/>
                <w:lang w:eastAsia="es-ES"/>
              </w:rPr>
              <w:t>25-2018, artículo XI.</w:t>
            </w:r>
          </w:p>
        </w:tc>
      </w:tr>
      <w:tr w:rsidR="001B0236" w:rsidRPr="001B0236" w14:paraId="6C5F678D" w14:textId="77777777" w:rsidTr="00EA326A">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147E97"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394951B4" w14:textId="77777777" w:rsidR="00EC5810" w:rsidRPr="001B0236" w:rsidRDefault="00EC5810" w:rsidP="001B0236">
            <w:pPr>
              <w:suppressAutoHyphens w:val="0"/>
              <w:jc w:val="both"/>
              <w:rPr>
                <w:sz w:val="22"/>
                <w:szCs w:val="22"/>
                <w:lang w:eastAsia="es-ES"/>
              </w:rPr>
            </w:pPr>
            <w:r w:rsidRPr="001B0236">
              <w:rPr>
                <w:sz w:val="22"/>
                <w:szCs w:val="22"/>
                <w:lang w:eastAsia="es-ES"/>
              </w:rPr>
              <w:t>32-PLA-MI-2018.</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4CD04121" w14:textId="77777777" w:rsidR="00EC5810" w:rsidRPr="001B0236" w:rsidRDefault="00EC5810" w:rsidP="001B0236">
            <w:pPr>
              <w:suppressAutoHyphens w:val="0"/>
              <w:jc w:val="both"/>
              <w:rPr>
                <w:sz w:val="22"/>
                <w:szCs w:val="22"/>
                <w:lang w:eastAsia="es-ES"/>
              </w:rPr>
            </w:pPr>
            <w:r w:rsidRPr="001B0236">
              <w:rPr>
                <w:sz w:val="22"/>
                <w:szCs w:val="22"/>
                <w:lang w:eastAsia="es-ES"/>
              </w:rPr>
              <w:t>34-2018, artículo III.</w:t>
            </w:r>
          </w:p>
        </w:tc>
      </w:tr>
      <w:tr w:rsidR="001B0236" w:rsidRPr="001B0236" w14:paraId="5F7E4C64" w14:textId="77777777" w:rsidTr="00EA326A">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480E3"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64A15742" w14:textId="77777777" w:rsidR="00EC5810" w:rsidRPr="001B0236" w:rsidRDefault="00EC5810" w:rsidP="001B0236">
            <w:pPr>
              <w:suppressAutoHyphens w:val="0"/>
              <w:jc w:val="both"/>
              <w:rPr>
                <w:sz w:val="22"/>
                <w:szCs w:val="22"/>
                <w:lang w:eastAsia="es-ES"/>
              </w:rPr>
            </w:pPr>
            <w:r w:rsidRPr="001B0236">
              <w:rPr>
                <w:sz w:val="22"/>
                <w:szCs w:val="22"/>
                <w:lang w:eastAsia="es-ES"/>
              </w:rPr>
              <w:t>Reconsideración al 33-PLA-MI-2018.</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1C9D742B" w14:textId="77777777" w:rsidR="00EC5810" w:rsidRPr="001B0236" w:rsidRDefault="00EC5810" w:rsidP="001B0236">
            <w:pPr>
              <w:suppressAutoHyphens w:val="0"/>
              <w:jc w:val="both"/>
              <w:rPr>
                <w:sz w:val="22"/>
                <w:szCs w:val="22"/>
                <w:lang w:eastAsia="es-ES"/>
              </w:rPr>
            </w:pPr>
            <w:r w:rsidRPr="001B0236">
              <w:rPr>
                <w:sz w:val="22"/>
                <w:szCs w:val="22"/>
                <w:lang w:eastAsia="es-ES"/>
              </w:rPr>
              <w:t>42-2018, artículo, XIII.</w:t>
            </w:r>
          </w:p>
        </w:tc>
      </w:tr>
      <w:tr w:rsidR="001B0236" w:rsidRPr="001B0236" w14:paraId="111C0F59" w14:textId="77777777" w:rsidTr="00EA326A">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59011"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06B499B2" w14:textId="77777777" w:rsidR="00EC5810" w:rsidRPr="001B0236" w:rsidRDefault="00EC5810" w:rsidP="001B0236">
            <w:pPr>
              <w:suppressAutoHyphens w:val="0"/>
              <w:jc w:val="both"/>
              <w:rPr>
                <w:sz w:val="22"/>
                <w:szCs w:val="22"/>
                <w:lang w:eastAsia="es-ES"/>
              </w:rPr>
            </w:pPr>
            <w:r w:rsidRPr="001B0236">
              <w:rPr>
                <w:sz w:val="22"/>
                <w:szCs w:val="22"/>
                <w:lang w:eastAsia="es-ES"/>
              </w:rPr>
              <w:t>248-PLA-RH-EV-2019.</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5978FA02" w14:textId="77777777" w:rsidR="00EC5810" w:rsidRPr="001B0236" w:rsidRDefault="00EC5810" w:rsidP="001B0236">
            <w:pPr>
              <w:suppressAutoHyphens w:val="0"/>
              <w:jc w:val="both"/>
              <w:rPr>
                <w:sz w:val="22"/>
                <w:szCs w:val="22"/>
                <w:lang w:eastAsia="es-ES"/>
              </w:rPr>
            </w:pPr>
            <w:r w:rsidRPr="001B0236">
              <w:rPr>
                <w:sz w:val="22"/>
                <w:szCs w:val="22"/>
                <w:lang w:eastAsia="es-ES"/>
              </w:rPr>
              <w:t>18-2019, artículo IV.</w:t>
            </w:r>
          </w:p>
        </w:tc>
      </w:tr>
      <w:tr w:rsidR="001B0236" w:rsidRPr="001B0236" w14:paraId="2ACF3420" w14:textId="77777777" w:rsidTr="00EA326A">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857D07"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281A827C" w14:textId="77777777" w:rsidR="00EC5810" w:rsidRPr="001B0236" w:rsidRDefault="00EC5810" w:rsidP="001B0236">
            <w:pPr>
              <w:suppressAutoHyphens w:val="0"/>
              <w:jc w:val="both"/>
              <w:rPr>
                <w:sz w:val="22"/>
                <w:szCs w:val="22"/>
                <w:lang w:eastAsia="es-ES"/>
              </w:rPr>
            </w:pPr>
            <w:r w:rsidRPr="001B0236">
              <w:rPr>
                <w:sz w:val="22"/>
                <w:szCs w:val="22"/>
                <w:lang w:eastAsia="es-ES"/>
              </w:rPr>
              <w:t>255-PLA-RH-EV-2019.</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1C0C9C27" w14:textId="77777777" w:rsidR="00EC5810" w:rsidRPr="001B0236" w:rsidRDefault="00EC5810" w:rsidP="001B0236">
            <w:pPr>
              <w:suppressAutoHyphens w:val="0"/>
              <w:jc w:val="both"/>
              <w:rPr>
                <w:sz w:val="22"/>
                <w:szCs w:val="22"/>
                <w:lang w:eastAsia="es-ES"/>
              </w:rPr>
            </w:pPr>
            <w:r w:rsidRPr="001B0236">
              <w:rPr>
                <w:sz w:val="22"/>
                <w:szCs w:val="22"/>
                <w:lang w:eastAsia="es-ES"/>
              </w:rPr>
              <w:t>18-2019, artículo VIII.</w:t>
            </w:r>
          </w:p>
        </w:tc>
      </w:tr>
      <w:tr w:rsidR="001B0236" w:rsidRPr="001B0236" w14:paraId="7A7C9522" w14:textId="77777777" w:rsidTr="00EA326A">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F6CB0"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6CC99D90" w14:textId="77777777" w:rsidR="00EC5810" w:rsidRPr="001B0236" w:rsidRDefault="00EC5810" w:rsidP="001B0236">
            <w:pPr>
              <w:suppressAutoHyphens w:val="0"/>
              <w:jc w:val="both"/>
              <w:rPr>
                <w:sz w:val="22"/>
                <w:szCs w:val="22"/>
                <w:lang w:eastAsia="es-ES"/>
              </w:rPr>
            </w:pPr>
            <w:r w:rsidRPr="001B0236">
              <w:rPr>
                <w:sz w:val="22"/>
                <w:szCs w:val="22"/>
                <w:lang w:eastAsia="es-ES"/>
              </w:rPr>
              <w:t>555-PLA-RH-EV-2019.</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0DAE804C" w14:textId="77777777" w:rsidR="00EC5810" w:rsidRPr="001B0236" w:rsidRDefault="00EC5810" w:rsidP="001B0236">
            <w:pPr>
              <w:suppressAutoHyphens w:val="0"/>
              <w:jc w:val="both"/>
              <w:rPr>
                <w:sz w:val="22"/>
                <w:szCs w:val="22"/>
                <w:lang w:eastAsia="es-ES"/>
              </w:rPr>
            </w:pPr>
            <w:r w:rsidRPr="001B0236">
              <w:rPr>
                <w:sz w:val="22"/>
                <w:szCs w:val="22"/>
                <w:lang w:eastAsia="es-ES"/>
              </w:rPr>
              <w:t>38-2019, artículo I.</w:t>
            </w:r>
          </w:p>
        </w:tc>
      </w:tr>
      <w:tr w:rsidR="001B0236" w:rsidRPr="001B0236" w14:paraId="123FA238" w14:textId="77777777" w:rsidTr="00EA326A">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23C07"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7175A9FD" w14:textId="77777777" w:rsidR="00EC5810" w:rsidRPr="001B0236" w:rsidRDefault="00EC5810" w:rsidP="001B0236">
            <w:pPr>
              <w:suppressAutoHyphens w:val="0"/>
              <w:jc w:val="both"/>
              <w:rPr>
                <w:sz w:val="22"/>
                <w:szCs w:val="22"/>
                <w:lang w:eastAsia="es-ES"/>
              </w:rPr>
            </w:pPr>
            <w:r w:rsidRPr="001B0236">
              <w:rPr>
                <w:sz w:val="22"/>
                <w:szCs w:val="22"/>
                <w:lang w:eastAsia="es-ES"/>
              </w:rPr>
              <w:t>676-PLA-RH-EV-2019.</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4A0739C2" w14:textId="77777777" w:rsidR="00EC5810" w:rsidRPr="001B0236" w:rsidRDefault="00EC5810" w:rsidP="001B0236">
            <w:pPr>
              <w:suppressAutoHyphens w:val="0"/>
              <w:jc w:val="both"/>
              <w:rPr>
                <w:sz w:val="22"/>
                <w:szCs w:val="22"/>
                <w:lang w:eastAsia="es-ES"/>
              </w:rPr>
            </w:pPr>
            <w:r w:rsidRPr="001B0236">
              <w:rPr>
                <w:sz w:val="22"/>
                <w:szCs w:val="22"/>
                <w:lang w:eastAsia="es-ES"/>
              </w:rPr>
              <w:t>44-2019, artículo XIV.</w:t>
            </w:r>
          </w:p>
        </w:tc>
      </w:tr>
      <w:tr w:rsidR="001B0236" w:rsidRPr="001B0236" w14:paraId="5A58B141" w14:textId="77777777" w:rsidTr="00EA326A">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EF08C"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3F9EF929" w14:textId="77777777" w:rsidR="00EC5810" w:rsidRPr="001B0236" w:rsidRDefault="00EC5810" w:rsidP="001B0236">
            <w:pPr>
              <w:suppressAutoHyphens w:val="0"/>
              <w:jc w:val="both"/>
              <w:rPr>
                <w:sz w:val="22"/>
                <w:szCs w:val="22"/>
                <w:lang w:eastAsia="es-ES"/>
              </w:rPr>
            </w:pPr>
            <w:r w:rsidRPr="001B0236">
              <w:rPr>
                <w:sz w:val="22"/>
                <w:szCs w:val="22"/>
                <w:lang w:eastAsia="es-ES"/>
              </w:rPr>
              <w:t>495-PLA-RH-OI-2020.</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50C96C9D" w14:textId="77777777" w:rsidR="00EC5810" w:rsidRPr="001B0236" w:rsidRDefault="00EC5810" w:rsidP="001B0236">
            <w:pPr>
              <w:suppressAutoHyphens w:val="0"/>
              <w:jc w:val="both"/>
              <w:rPr>
                <w:sz w:val="22"/>
                <w:szCs w:val="22"/>
                <w:lang w:eastAsia="es-ES"/>
              </w:rPr>
            </w:pPr>
            <w:r w:rsidRPr="001B0236">
              <w:rPr>
                <w:sz w:val="22"/>
                <w:szCs w:val="22"/>
                <w:lang w:eastAsia="es-ES"/>
              </w:rPr>
              <w:t>38-2020, artículo XVIII.</w:t>
            </w:r>
          </w:p>
        </w:tc>
      </w:tr>
      <w:tr w:rsidR="001B0236" w:rsidRPr="001B0236" w14:paraId="20AF55F1" w14:textId="77777777" w:rsidTr="00EA326A">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4EBDF" w14:textId="77777777" w:rsidR="00EC5810" w:rsidRPr="001B0236" w:rsidRDefault="00EC5810" w:rsidP="001B0236">
            <w:pPr>
              <w:suppressAutoHyphens w:val="0"/>
              <w:rPr>
                <w:rFonts w:eastAsiaTheme="minorHAnsi"/>
                <w:sz w:val="22"/>
                <w:szCs w:val="22"/>
                <w:lang w:eastAsia="es-ES"/>
              </w:rPr>
            </w:pPr>
          </w:p>
        </w:tc>
        <w:tc>
          <w:tcPr>
            <w:tcW w:w="1040" w:type="pct"/>
            <w:gridSpan w:val="2"/>
            <w:tcBorders>
              <w:top w:val="single" w:sz="4" w:space="0" w:color="auto"/>
              <w:left w:val="single" w:sz="4" w:space="0" w:color="auto"/>
              <w:bottom w:val="single" w:sz="4" w:space="0" w:color="auto"/>
              <w:right w:val="single" w:sz="4" w:space="0" w:color="auto"/>
            </w:tcBorders>
            <w:noWrap/>
            <w:vAlign w:val="center"/>
            <w:hideMark/>
          </w:tcPr>
          <w:p w14:paraId="47299B02" w14:textId="77777777" w:rsidR="00EC5810" w:rsidRPr="001B0236" w:rsidRDefault="00EC5810" w:rsidP="001B0236">
            <w:pPr>
              <w:suppressAutoHyphens w:val="0"/>
              <w:jc w:val="both"/>
              <w:rPr>
                <w:sz w:val="22"/>
                <w:szCs w:val="22"/>
                <w:lang w:eastAsia="es-ES"/>
              </w:rPr>
            </w:pPr>
            <w:r w:rsidRPr="001B0236">
              <w:rPr>
                <w:sz w:val="22"/>
                <w:szCs w:val="22"/>
                <w:lang w:eastAsia="es-ES"/>
              </w:rPr>
              <w:t>690-PLA-RH-OI-2020.</w:t>
            </w:r>
          </w:p>
        </w:tc>
        <w:tc>
          <w:tcPr>
            <w:tcW w:w="1166" w:type="pct"/>
            <w:gridSpan w:val="2"/>
            <w:tcBorders>
              <w:top w:val="single" w:sz="4" w:space="0" w:color="auto"/>
              <w:left w:val="single" w:sz="4" w:space="0" w:color="auto"/>
              <w:bottom w:val="single" w:sz="4" w:space="0" w:color="auto"/>
              <w:right w:val="single" w:sz="4" w:space="0" w:color="auto"/>
            </w:tcBorders>
            <w:vAlign w:val="center"/>
            <w:hideMark/>
          </w:tcPr>
          <w:p w14:paraId="222C8321" w14:textId="77777777" w:rsidR="00EC5810" w:rsidRPr="001B0236" w:rsidRDefault="00EC5810" w:rsidP="001B0236">
            <w:pPr>
              <w:suppressAutoHyphens w:val="0"/>
              <w:jc w:val="both"/>
              <w:rPr>
                <w:sz w:val="22"/>
                <w:szCs w:val="22"/>
                <w:lang w:eastAsia="es-ES"/>
              </w:rPr>
            </w:pPr>
            <w:r w:rsidRPr="001B0236">
              <w:rPr>
                <w:sz w:val="22"/>
                <w:szCs w:val="22"/>
                <w:lang w:eastAsia="es-ES"/>
              </w:rPr>
              <w:t>48-2020, artículo VIII.</w:t>
            </w:r>
          </w:p>
        </w:tc>
      </w:tr>
      <w:tr w:rsidR="001B0236" w:rsidRPr="001B0236" w14:paraId="17251DFC" w14:textId="77777777" w:rsidTr="00EA326A">
        <w:trPr>
          <w:jc w:val="center"/>
        </w:trPr>
        <w:tc>
          <w:tcPr>
            <w:tcW w:w="2794" w:type="pct"/>
            <w:tcBorders>
              <w:top w:val="single" w:sz="4" w:space="0" w:color="auto"/>
              <w:left w:val="single" w:sz="4" w:space="0" w:color="auto"/>
              <w:bottom w:val="single" w:sz="4" w:space="0" w:color="auto"/>
              <w:right w:val="single" w:sz="4" w:space="0" w:color="auto"/>
            </w:tcBorders>
            <w:noWrap/>
            <w:vAlign w:val="center"/>
            <w:hideMark/>
          </w:tcPr>
          <w:p w14:paraId="0180C6F0" w14:textId="77777777" w:rsidR="00EC5810" w:rsidRPr="001B0236" w:rsidRDefault="00EC5810" w:rsidP="001B0236">
            <w:pPr>
              <w:suppressAutoHyphens w:val="0"/>
              <w:jc w:val="both"/>
              <w:rPr>
                <w:sz w:val="22"/>
                <w:szCs w:val="22"/>
                <w:lang w:eastAsia="es-ES"/>
              </w:rPr>
            </w:pPr>
            <w:r w:rsidRPr="001B0236">
              <w:rPr>
                <w:sz w:val="22"/>
                <w:szCs w:val="22"/>
                <w:lang w:eastAsia="es-ES"/>
              </w:rPr>
              <w:t>2.) El Subproceso de Normas y Estándares de Tecnología de la Información deberá definir nuevos indicadores que demuestren el rendimiento de cada Proceso, Subproceso y Unidad, por lo que cuando se encuentren definidos los pondrá en conocimiento de la Dirección de Planificación, quien dará el visto bueno correspondiente, en un plazo de seis meses posterior a la aprobación de ese informe; utilizando como base los resultados mapeados en los diferentes diagramas SIPOC indicados supra. De esta manera, se deberá coordinar con la Dirección de Planificación, para la confección de un formulario estadístico que garantice la medición de resultados, con el fin de que sean base para las evaluaciones futuras. Además, la Dirección de Tecnología procederá con la automatización de este procedimiento partiendo de que será el insumo también para evaluación del Desempeño.</w:t>
            </w:r>
          </w:p>
        </w:tc>
        <w:tc>
          <w:tcPr>
            <w:tcW w:w="2206" w:type="pct"/>
            <w:gridSpan w:val="4"/>
            <w:tcBorders>
              <w:top w:val="single" w:sz="4" w:space="0" w:color="auto"/>
              <w:left w:val="single" w:sz="4" w:space="0" w:color="auto"/>
              <w:bottom w:val="single" w:sz="4" w:space="0" w:color="auto"/>
              <w:right w:val="single" w:sz="4" w:space="0" w:color="auto"/>
            </w:tcBorders>
            <w:noWrap/>
            <w:vAlign w:val="center"/>
          </w:tcPr>
          <w:p w14:paraId="445C8422" w14:textId="77777777" w:rsidR="00EC5810" w:rsidRPr="001B0236" w:rsidRDefault="00EC5810" w:rsidP="001B0236">
            <w:pPr>
              <w:suppressAutoHyphens w:val="0"/>
              <w:jc w:val="both"/>
              <w:rPr>
                <w:sz w:val="22"/>
                <w:szCs w:val="22"/>
                <w:lang w:eastAsia="es-ES"/>
              </w:rPr>
            </w:pPr>
            <w:r w:rsidRPr="001B0236">
              <w:rPr>
                <w:sz w:val="22"/>
                <w:szCs w:val="22"/>
                <w:lang w:eastAsia="es-ES"/>
              </w:rPr>
              <w:t>Cumplida.</w:t>
            </w:r>
          </w:p>
          <w:p w14:paraId="2C45E6DE" w14:textId="77777777" w:rsidR="00EC5810" w:rsidRPr="001B0236" w:rsidRDefault="00EC5810" w:rsidP="001B0236">
            <w:pPr>
              <w:suppressAutoHyphens w:val="0"/>
              <w:jc w:val="both"/>
              <w:rPr>
                <w:sz w:val="22"/>
                <w:szCs w:val="22"/>
                <w:lang w:eastAsia="es-ES"/>
              </w:rPr>
            </w:pPr>
            <w:r w:rsidRPr="001B0236">
              <w:rPr>
                <w:sz w:val="22"/>
                <w:szCs w:val="22"/>
                <w:lang w:eastAsia="es-ES"/>
              </w:rPr>
              <w:t>El personal de la Dirección de Planificación brinda una capacitación a la Dirección de Tecnología de Información y Comunicaciones, sobre la temática de creación de indicadores de gestión el 16 de marzo de 2021 vía MS Teams.</w:t>
            </w:r>
          </w:p>
          <w:p w14:paraId="10B6A1C7" w14:textId="77777777" w:rsidR="00EC5810" w:rsidRPr="001B0236" w:rsidRDefault="00EC5810" w:rsidP="001B0236">
            <w:pPr>
              <w:suppressAutoHyphens w:val="0"/>
              <w:jc w:val="both"/>
              <w:rPr>
                <w:sz w:val="22"/>
                <w:szCs w:val="22"/>
                <w:lang w:eastAsia="es-ES"/>
              </w:rPr>
            </w:pPr>
            <w:r w:rsidRPr="001B0236">
              <w:rPr>
                <w:sz w:val="22"/>
                <w:szCs w:val="22"/>
                <w:lang w:eastAsia="es-ES"/>
              </w:rPr>
              <w:t>La DTIC solicita plazo hasta finales de abril de 2021 a la Dirección de Planificación, mediante oficio número 485-DTI-2021 del 16 de marzo de 2021, para remitir los indicadores de gestión con las formalidades mencionadas por la Dirección de Planificación, en la capacitación brindada el 16 de marzo de 2021 vía MS Teams, minuta 245-PLA-EV-MNTA-2021.</w:t>
            </w:r>
          </w:p>
          <w:p w14:paraId="4968FB93" w14:textId="77777777" w:rsidR="00EC5810" w:rsidRPr="001B0236" w:rsidRDefault="00EC5810" w:rsidP="001B0236">
            <w:pPr>
              <w:suppressAutoHyphens w:val="0"/>
              <w:jc w:val="both"/>
              <w:rPr>
                <w:sz w:val="22"/>
                <w:szCs w:val="22"/>
                <w:lang w:eastAsia="es-ES"/>
              </w:rPr>
            </w:pPr>
            <w:r w:rsidRPr="001B0236">
              <w:rPr>
                <w:sz w:val="22"/>
                <w:szCs w:val="22"/>
                <w:lang w:eastAsia="es-ES"/>
              </w:rPr>
              <w:t>La DTIC remite el catálogo de indicadores definidos para cada uno de sus subprocesos y unidades formales a la Dirección de Planificación, mediante correo electrónico del 05 de mayo de 2021 (ver archivo en el Anexo B).</w:t>
            </w:r>
          </w:p>
          <w:p w14:paraId="5B881DA7" w14:textId="77777777" w:rsidR="00EC5810" w:rsidRPr="001B0236" w:rsidRDefault="00EC5810" w:rsidP="001B0236">
            <w:pPr>
              <w:suppressAutoHyphens w:val="0"/>
              <w:jc w:val="both"/>
              <w:rPr>
                <w:sz w:val="22"/>
                <w:szCs w:val="22"/>
                <w:lang w:eastAsia="es-ES"/>
              </w:rPr>
            </w:pPr>
          </w:p>
          <w:p w14:paraId="0FE6750D" w14:textId="77777777" w:rsidR="00EC5810" w:rsidRPr="001B0236" w:rsidRDefault="00EC5810" w:rsidP="001B0236">
            <w:pPr>
              <w:suppressAutoHyphens w:val="0"/>
              <w:jc w:val="both"/>
              <w:rPr>
                <w:sz w:val="22"/>
                <w:szCs w:val="22"/>
                <w:lang w:eastAsia="es-ES"/>
              </w:rPr>
            </w:pPr>
            <w:r w:rsidRPr="001B0236">
              <w:rPr>
                <w:sz w:val="22"/>
                <w:szCs w:val="22"/>
                <w:lang w:eastAsia="es-ES"/>
              </w:rPr>
              <w:t>El Subproceso de Modernización Institucional de la Dirección de Planificación analiza, revisa y formaliza el catálogo de indicadores, remitidos por la DTIC mediante correo electrónico del 05 de mayo de 2021, el cual se incluye en el Anexo B.</w:t>
            </w:r>
          </w:p>
        </w:tc>
      </w:tr>
      <w:tr w:rsidR="001B0236" w:rsidRPr="001B0236" w14:paraId="110759F4" w14:textId="77777777" w:rsidTr="00EA326A">
        <w:trPr>
          <w:trHeight w:val="598"/>
          <w:jc w:val="center"/>
        </w:trPr>
        <w:tc>
          <w:tcPr>
            <w:tcW w:w="2794" w:type="pct"/>
            <w:tcBorders>
              <w:top w:val="single" w:sz="4" w:space="0" w:color="auto"/>
              <w:left w:val="single" w:sz="4" w:space="0" w:color="auto"/>
              <w:bottom w:val="single" w:sz="4" w:space="0" w:color="auto"/>
              <w:right w:val="single" w:sz="4" w:space="0" w:color="auto"/>
            </w:tcBorders>
            <w:noWrap/>
            <w:vAlign w:val="center"/>
            <w:hideMark/>
          </w:tcPr>
          <w:p w14:paraId="05FC111C" w14:textId="77777777" w:rsidR="00EC5810" w:rsidRPr="001B0236" w:rsidRDefault="00EC5810" w:rsidP="001B0236">
            <w:pPr>
              <w:suppressAutoHyphens w:val="0"/>
              <w:jc w:val="both"/>
              <w:rPr>
                <w:sz w:val="22"/>
                <w:szCs w:val="22"/>
                <w:lang w:eastAsia="es-ES"/>
              </w:rPr>
            </w:pPr>
            <w:r w:rsidRPr="001B0236">
              <w:rPr>
                <w:sz w:val="22"/>
                <w:szCs w:val="22"/>
                <w:lang w:eastAsia="es-ES"/>
              </w:rPr>
              <w:t>3.) La Dirección de Planificación realizará seguimientos anuales una vez aprobado la estructura organizacional, hasta verificar que se haya completado su implementación,</w:t>
            </w:r>
          </w:p>
        </w:tc>
        <w:tc>
          <w:tcPr>
            <w:tcW w:w="2206" w:type="pct"/>
            <w:gridSpan w:val="4"/>
            <w:tcBorders>
              <w:top w:val="single" w:sz="4" w:space="0" w:color="auto"/>
              <w:left w:val="single" w:sz="4" w:space="0" w:color="auto"/>
              <w:bottom w:val="single" w:sz="4" w:space="0" w:color="auto"/>
              <w:right w:val="single" w:sz="4" w:space="0" w:color="auto"/>
            </w:tcBorders>
            <w:noWrap/>
            <w:vAlign w:val="center"/>
            <w:hideMark/>
          </w:tcPr>
          <w:p w14:paraId="32291A5E" w14:textId="77777777" w:rsidR="00EC5810" w:rsidRPr="001B0236" w:rsidRDefault="00EC5810" w:rsidP="001B0236">
            <w:pPr>
              <w:suppressAutoHyphens w:val="0"/>
              <w:jc w:val="both"/>
              <w:rPr>
                <w:sz w:val="22"/>
                <w:szCs w:val="22"/>
                <w:lang w:eastAsia="es-ES"/>
              </w:rPr>
            </w:pPr>
            <w:r w:rsidRPr="001B0236">
              <w:rPr>
                <w:sz w:val="22"/>
                <w:szCs w:val="22"/>
                <w:lang w:eastAsia="es-ES"/>
              </w:rPr>
              <w:t>Cumplida.</w:t>
            </w:r>
          </w:p>
          <w:p w14:paraId="6DE54EA7" w14:textId="77777777" w:rsidR="00EC5810" w:rsidRPr="001B0236" w:rsidRDefault="00EC5810" w:rsidP="001B0236">
            <w:pPr>
              <w:suppressAutoHyphens w:val="0"/>
              <w:jc w:val="both"/>
              <w:rPr>
                <w:sz w:val="22"/>
                <w:szCs w:val="22"/>
                <w:lang w:eastAsia="es-ES"/>
              </w:rPr>
            </w:pPr>
            <w:r w:rsidRPr="001B0236">
              <w:rPr>
                <w:sz w:val="22"/>
                <w:szCs w:val="22"/>
                <w:lang w:eastAsia="es-ES"/>
              </w:rPr>
              <w:t>Con base en la remisión del presente informe a conocimiento del Consejo Superior.</w:t>
            </w:r>
          </w:p>
        </w:tc>
      </w:tr>
      <w:tr w:rsidR="001B0236" w:rsidRPr="001B0236" w14:paraId="6E940A70" w14:textId="77777777" w:rsidTr="00EA326A">
        <w:trPr>
          <w:trHeight w:val="596"/>
          <w:jc w:val="center"/>
        </w:trPr>
        <w:tc>
          <w:tcPr>
            <w:tcW w:w="2794" w:type="pct"/>
            <w:tcBorders>
              <w:top w:val="single" w:sz="4" w:space="0" w:color="auto"/>
              <w:left w:val="single" w:sz="4" w:space="0" w:color="auto"/>
              <w:bottom w:val="single" w:sz="4" w:space="0" w:color="auto"/>
              <w:right w:val="single" w:sz="4" w:space="0" w:color="auto"/>
            </w:tcBorders>
            <w:noWrap/>
            <w:vAlign w:val="center"/>
            <w:hideMark/>
          </w:tcPr>
          <w:p w14:paraId="62128DBA" w14:textId="77777777" w:rsidR="00EC5810" w:rsidRPr="001B0236" w:rsidRDefault="00EC5810" w:rsidP="001B0236">
            <w:pPr>
              <w:suppressAutoHyphens w:val="0"/>
              <w:jc w:val="both"/>
              <w:rPr>
                <w:sz w:val="22"/>
                <w:szCs w:val="22"/>
                <w:lang w:eastAsia="es-ES"/>
              </w:rPr>
            </w:pPr>
            <w:r w:rsidRPr="001B0236">
              <w:rPr>
                <w:sz w:val="22"/>
                <w:szCs w:val="22"/>
                <w:lang w:eastAsia="es-ES"/>
              </w:rPr>
              <w:t>… así como asegurar que cada macroproceso, proceso, subproceso y unidad se encuentren desempeñando las funciones alineadas al objetivo para el cual han sido creadas.</w:t>
            </w:r>
          </w:p>
        </w:tc>
        <w:tc>
          <w:tcPr>
            <w:tcW w:w="2206" w:type="pct"/>
            <w:gridSpan w:val="4"/>
            <w:tcBorders>
              <w:top w:val="single" w:sz="4" w:space="0" w:color="auto"/>
              <w:left w:val="single" w:sz="4" w:space="0" w:color="auto"/>
              <w:bottom w:val="single" w:sz="4" w:space="0" w:color="auto"/>
              <w:right w:val="single" w:sz="4" w:space="0" w:color="auto"/>
            </w:tcBorders>
            <w:noWrap/>
            <w:vAlign w:val="center"/>
            <w:hideMark/>
          </w:tcPr>
          <w:p w14:paraId="7CD3F939" w14:textId="77777777" w:rsidR="00EC5810" w:rsidRPr="001B0236" w:rsidRDefault="00EC5810" w:rsidP="001B0236">
            <w:pPr>
              <w:suppressAutoHyphens w:val="0"/>
              <w:jc w:val="both"/>
              <w:rPr>
                <w:sz w:val="22"/>
                <w:szCs w:val="22"/>
                <w:lang w:eastAsia="es-ES"/>
              </w:rPr>
            </w:pPr>
            <w:r w:rsidRPr="001B0236">
              <w:rPr>
                <w:sz w:val="22"/>
                <w:szCs w:val="22"/>
                <w:lang w:eastAsia="es-ES"/>
              </w:rPr>
              <w:t>Cumplida.</w:t>
            </w:r>
          </w:p>
          <w:p w14:paraId="6B0D0C0C" w14:textId="77777777" w:rsidR="00EC5810" w:rsidRPr="001B0236" w:rsidRDefault="00EC5810" w:rsidP="001B0236">
            <w:pPr>
              <w:suppressAutoHyphens w:val="0"/>
              <w:jc w:val="both"/>
              <w:rPr>
                <w:sz w:val="22"/>
                <w:szCs w:val="22"/>
                <w:lang w:eastAsia="es-ES"/>
              </w:rPr>
            </w:pPr>
            <w:r w:rsidRPr="001B0236">
              <w:rPr>
                <w:sz w:val="22"/>
                <w:szCs w:val="22"/>
                <w:lang w:eastAsia="es-ES"/>
              </w:rPr>
              <w:t>Con base en la encuesta aplicada al personal de la DTIC, cuyos resultados se desarrollan en el ítem “</w:t>
            </w:r>
            <w:r w:rsidRPr="001B0236">
              <w:rPr>
                <w:b/>
                <w:bCs/>
                <w:sz w:val="22"/>
                <w:szCs w:val="22"/>
                <w:lang w:eastAsia="es-ES"/>
              </w:rPr>
              <w:t>3.3) El alineamiento de las funciones de la DTIC.</w:t>
            </w:r>
            <w:r w:rsidRPr="001B0236">
              <w:rPr>
                <w:sz w:val="22"/>
                <w:szCs w:val="22"/>
                <w:lang w:eastAsia="es-ES"/>
              </w:rPr>
              <w:t>” de este informe de seguimiento.</w:t>
            </w:r>
          </w:p>
        </w:tc>
      </w:tr>
      <w:tr w:rsidR="001B0236" w:rsidRPr="001B0236" w14:paraId="669BE404" w14:textId="77777777" w:rsidTr="00EA326A">
        <w:trPr>
          <w:trHeight w:val="596"/>
          <w:jc w:val="center"/>
        </w:trPr>
        <w:tc>
          <w:tcPr>
            <w:tcW w:w="2794" w:type="pct"/>
            <w:tcBorders>
              <w:top w:val="single" w:sz="4" w:space="0" w:color="auto"/>
              <w:left w:val="single" w:sz="4" w:space="0" w:color="auto"/>
              <w:bottom w:val="single" w:sz="4" w:space="0" w:color="auto"/>
              <w:right w:val="single" w:sz="4" w:space="0" w:color="auto"/>
            </w:tcBorders>
            <w:noWrap/>
            <w:vAlign w:val="center"/>
            <w:hideMark/>
          </w:tcPr>
          <w:p w14:paraId="4061620C" w14:textId="77777777" w:rsidR="00EC5810" w:rsidRPr="001B0236" w:rsidRDefault="00EC5810" w:rsidP="001B0236">
            <w:pPr>
              <w:suppressAutoHyphens w:val="0"/>
              <w:jc w:val="both"/>
              <w:rPr>
                <w:sz w:val="22"/>
                <w:szCs w:val="22"/>
                <w:lang w:eastAsia="es-ES"/>
              </w:rPr>
            </w:pPr>
            <w:r w:rsidRPr="001B0236">
              <w:rPr>
                <w:sz w:val="22"/>
                <w:szCs w:val="22"/>
                <w:lang w:eastAsia="es-ES"/>
              </w:rPr>
              <w:t>Durante el seguimiento la Dirección de Planificación emitirá las recomendaciones pertinentes.</w:t>
            </w:r>
          </w:p>
        </w:tc>
        <w:tc>
          <w:tcPr>
            <w:tcW w:w="2206" w:type="pct"/>
            <w:gridSpan w:val="4"/>
            <w:tcBorders>
              <w:top w:val="single" w:sz="4" w:space="0" w:color="auto"/>
              <w:left w:val="single" w:sz="4" w:space="0" w:color="auto"/>
              <w:bottom w:val="single" w:sz="4" w:space="0" w:color="auto"/>
              <w:right w:val="single" w:sz="4" w:space="0" w:color="auto"/>
            </w:tcBorders>
            <w:noWrap/>
            <w:vAlign w:val="center"/>
            <w:hideMark/>
          </w:tcPr>
          <w:p w14:paraId="72FB4DD5" w14:textId="77777777" w:rsidR="00EC5810" w:rsidRPr="001B0236" w:rsidRDefault="00EC5810" w:rsidP="001B0236">
            <w:pPr>
              <w:suppressAutoHyphens w:val="0"/>
              <w:jc w:val="both"/>
              <w:rPr>
                <w:sz w:val="22"/>
                <w:szCs w:val="22"/>
                <w:lang w:eastAsia="es-ES"/>
              </w:rPr>
            </w:pPr>
            <w:r w:rsidRPr="001B0236">
              <w:rPr>
                <w:sz w:val="22"/>
                <w:szCs w:val="22"/>
                <w:lang w:eastAsia="es-ES"/>
              </w:rPr>
              <w:t>Cumplida.</w:t>
            </w:r>
          </w:p>
          <w:p w14:paraId="2DE5DEAA" w14:textId="77777777" w:rsidR="00EC5810" w:rsidRPr="001B0236" w:rsidRDefault="00EC5810" w:rsidP="001B0236">
            <w:pPr>
              <w:suppressAutoHyphens w:val="0"/>
              <w:jc w:val="both"/>
              <w:rPr>
                <w:sz w:val="22"/>
                <w:szCs w:val="22"/>
                <w:lang w:eastAsia="es-ES"/>
              </w:rPr>
            </w:pPr>
            <w:r w:rsidRPr="001B0236">
              <w:rPr>
                <w:sz w:val="22"/>
                <w:szCs w:val="22"/>
                <w:lang w:eastAsia="es-ES"/>
              </w:rPr>
              <w:t>Con base en las recomendaciones formuladas en el presente informe, para conocimiento del Consejo Superior.</w:t>
            </w:r>
          </w:p>
        </w:tc>
      </w:tr>
      <w:tr w:rsidR="001B0236" w:rsidRPr="001B0236" w14:paraId="09C55957" w14:textId="77777777" w:rsidTr="00EA326A">
        <w:trPr>
          <w:jc w:val="center"/>
        </w:trPr>
        <w:tc>
          <w:tcPr>
            <w:tcW w:w="2794" w:type="pct"/>
            <w:tcBorders>
              <w:top w:val="single" w:sz="4" w:space="0" w:color="auto"/>
              <w:left w:val="single" w:sz="4" w:space="0" w:color="auto"/>
              <w:bottom w:val="single" w:sz="4" w:space="0" w:color="auto"/>
              <w:right w:val="single" w:sz="4" w:space="0" w:color="auto"/>
            </w:tcBorders>
            <w:noWrap/>
            <w:vAlign w:val="center"/>
            <w:hideMark/>
          </w:tcPr>
          <w:p w14:paraId="05875981" w14:textId="77777777" w:rsidR="00EC5810" w:rsidRPr="001B0236" w:rsidRDefault="00EC5810" w:rsidP="001B0236">
            <w:pPr>
              <w:suppressAutoHyphens w:val="0"/>
              <w:jc w:val="both"/>
              <w:rPr>
                <w:sz w:val="22"/>
                <w:szCs w:val="22"/>
                <w:lang w:eastAsia="es-ES"/>
              </w:rPr>
            </w:pPr>
            <w:r w:rsidRPr="001B0236">
              <w:rPr>
                <w:sz w:val="22"/>
                <w:szCs w:val="22"/>
                <w:lang w:eastAsia="es-ES"/>
              </w:rPr>
              <w:t>4.) Es menester indicar por parte de este Consejo Superior que en cuanto al tema de las posibles recalificaciones y valoraciones de puestos generados por el cambio de estructura aprobada en el presente acuerdo, quedará a criterio de la Dirección de Gestión Humana y la Sección de Análisis de Puestos determinar si es necesario el cambio para alguna de las plazas implicadas, por lo que deberán mediante criterio técnico recomendar lo pertinente, por lo anterior, lo interesados deberán tomar en cuenta que el cambio de estructura no genera derecho alguno ante una posible revaloración.</w:t>
            </w:r>
          </w:p>
        </w:tc>
        <w:tc>
          <w:tcPr>
            <w:tcW w:w="2206" w:type="pct"/>
            <w:gridSpan w:val="4"/>
            <w:tcBorders>
              <w:top w:val="single" w:sz="4" w:space="0" w:color="auto"/>
              <w:left w:val="single" w:sz="4" w:space="0" w:color="auto"/>
              <w:bottom w:val="single" w:sz="4" w:space="0" w:color="auto"/>
              <w:right w:val="single" w:sz="4" w:space="0" w:color="auto"/>
            </w:tcBorders>
            <w:noWrap/>
            <w:vAlign w:val="center"/>
            <w:hideMark/>
          </w:tcPr>
          <w:p w14:paraId="34815A7E" w14:textId="77777777" w:rsidR="00EC5810" w:rsidRPr="001B0236" w:rsidRDefault="00EC5810" w:rsidP="001B0236">
            <w:pPr>
              <w:suppressAutoHyphens w:val="0"/>
              <w:jc w:val="both"/>
              <w:rPr>
                <w:sz w:val="22"/>
                <w:szCs w:val="22"/>
                <w:lang w:eastAsia="es-ES"/>
              </w:rPr>
            </w:pPr>
            <w:r w:rsidRPr="001B0236">
              <w:rPr>
                <w:sz w:val="22"/>
                <w:szCs w:val="22"/>
                <w:lang w:eastAsia="es-ES"/>
              </w:rPr>
              <w:t>Cumplida.</w:t>
            </w:r>
          </w:p>
          <w:p w14:paraId="61796931" w14:textId="77777777" w:rsidR="00EC5810" w:rsidRPr="001B0236" w:rsidRDefault="00EC5810" w:rsidP="001B0236">
            <w:pPr>
              <w:suppressAutoHyphens w:val="0"/>
              <w:jc w:val="both"/>
              <w:rPr>
                <w:sz w:val="22"/>
                <w:szCs w:val="22"/>
                <w:lang w:eastAsia="es-ES"/>
              </w:rPr>
            </w:pPr>
            <w:r w:rsidRPr="001B0236">
              <w:rPr>
                <w:sz w:val="22"/>
                <w:szCs w:val="22"/>
                <w:lang w:eastAsia="es-ES"/>
              </w:rPr>
              <w:t>Con base en el acuerdo tomado por el Consejo Superior en su sesión número 30-2020 celebrada el 31 de marzo de 2020, artículo XXVII; y el oficio número PJ-DGH-SAP-471-2020 (SICE-882-2019) del 18 de diciembre de 2020, rendido por la Dirección de Gestión Humana.</w:t>
            </w:r>
          </w:p>
        </w:tc>
      </w:tr>
      <w:tr w:rsidR="001B0236" w:rsidRPr="001B0236" w14:paraId="756D2FBD" w14:textId="77777777" w:rsidTr="00EA326A">
        <w:trPr>
          <w:jc w:val="center"/>
        </w:trPr>
        <w:tc>
          <w:tcPr>
            <w:tcW w:w="2794" w:type="pct"/>
            <w:tcBorders>
              <w:top w:val="single" w:sz="4" w:space="0" w:color="auto"/>
              <w:left w:val="single" w:sz="4" w:space="0" w:color="auto"/>
              <w:bottom w:val="single" w:sz="4" w:space="0" w:color="auto"/>
              <w:right w:val="single" w:sz="4" w:space="0" w:color="auto"/>
            </w:tcBorders>
            <w:noWrap/>
            <w:vAlign w:val="center"/>
            <w:hideMark/>
          </w:tcPr>
          <w:p w14:paraId="73011E97" w14:textId="77777777" w:rsidR="00EC5810" w:rsidRPr="001B0236" w:rsidRDefault="00EC5810" w:rsidP="001B0236">
            <w:pPr>
              <w:suppressAutoHyphens w:val="0"/>
              <w:jc w:val="both"/>
              <w:rPr>
                <w:sz w:val="22"/>
                <w:szCs w:val="22"/>
                <w:lang w:eastAsia="es-ES"/>
              </w:rPr>
            </w:pPr>
            <w:r w:rsidRPr="001B0236">
              <w:rPr>
                <w:sz w:val="22"/>
                <w:szCs w:val="22"/>
                <w:lang w:eastAsia="es-ES"/>
              </w:rPr>
              <w:t>5.) La aprobación de la nueva estructura de la Dirección de Tecnología de la Información iniciará a partir del 7 de enero de 2019.</w:t>
            </w:r>
          </w:p>
        </w:tc>
        <w:tc>
          <w:tcPr>
            <w:tcW w:w="2206" w:type="pct"/>
            <w:gridSpan w:val="4"/>
            <w:tcBorders>
              <w:top w:val="single" w:sz="4" w:space="0" w:color="auto"/>
              <w:left w:val="single" w:sz="4" w:space="0" w:color="auto"/>
              <w:bottom w:val="single" w:sz="4" w:space="0" w:color="auto"/>
              <w:right w:val="single" w:sz="4" w:space="0" w:color="auto"/>
            </w:tcBorders>
            <w:noWrap/>
            <w:vAlign w:val="center"/>
            <w:hideMark/>
          </w:tcPr>
          <w:p w14:paraId="0CFF8BB5" w14:textId="77777777" w:rsidR="00EC5810" w:rsidRPr="001B0236" w:rsidRDefault="00EC5810" w:rsidP="001B0236">
            <w:pPr>
              <w:suppressAutoHyphens w:val="0"/>
              <w:jc w:val="both"/>
              <w:rPr>
                <w:sz w:val="22"/>
                <w:szCs w:val="22"/>
                <w:lang w:eastAsia="es-ES"/>
              </w:rPr>
            </w:pPr>
            <w:r w:rsidRPr="001B0236">
              <w:rPr>
                <w:sz w:val="22"/>
                <w:szCs w:val="22"/>
                <w:lang w:eastAsia="es-ES"/>
              </w:rPr>
              <w:t>Cumplida.</w:t>
            </w:r>
          </w:p>
          <w:p w14:paraId="429F542E" w14:textId="77777777" w:rsidR="00EC5810" w:rsidRPr="001B0236" w:rsidRDefault="00EC5810" w:rsidP="001B0236">
            <w:pPr>
              <w:suppressAutoHyphens w:val="0"/>
              <w:jc w:val="both"/>
              <w:rPr>
                <w:sz w:val="22"/>
                <w:szCs w:val="22"/>
                <w:lang w:eastAsia="es-ES"/>
              </w:rPr>
            </w:pPr>
            <w:r w:rsidRPr="001B0236">
              <w:rPr>
                <w:sz w:val="22"/>
                <w:szCs w:val="22"/>
                <w:lang w:eastAsia="es-ES"/>
              </w:rPr>
              <w:t>Con base en el acuerdo tomado por el Consejo Superior en su sesión número en la sesión número 110-2018 celebrada el 19 de diciembre de 2018, artículo II.</w:t>
            </w:r>
          </w:p>
        </w:tc>
      </w:tr>
    </w:tbl>
    <w:p w14:paraId="78CD6D5A" w14:textId="77777777" w:rsidR="00EC5810" w:rsidRPr="001B0236" w:rsidRDefault="00EC5810" w:rsidP="001B0236">
      <w:pPr>
        <w:suppressAutoHyphens w:val="0"/>
        <w:jc w:val="both"/>
        <w:rPr>
          <w:bCs/>
          <w:sz w:val="22"/>
          <w:szCs w:val="22"/>
          <w:lang w:val="es-CR" w:eastAsia="es-ES"/>
        </w:rPr>
      </w:pPr>
    </w:p>
    <w:p w14:paraId="7BE91419"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Es importante destacar que en la sesión 27-2021 celebrada el 8 de abril del 2021, articulo XLIV, se acordó: </w:t>
      </w:r>
    </w:p>
    <w:p w14:paraId="37B4ED68" w14:textId="77777777" w:rsidR="00EC5810" w:rsidRPr="001B0236" w:rsidRDefault="00EC5810" w:rsidP="001B0236">
      <w:pPr>
        <w:suppressAutoHyphens w:val="0"/>
        <w:ind w:left="851" w:right="851" w:firstLine="709"/>
        <w:jc w:val="both"/>
        <w:rPr>
          <w:i/>
          <w:iCs/>
          <w:sz w:val="22"/>
          <w:szCs w:val="22"/>
          <w:lang w:val="es-CR" w:eastAsia="es-ES"/>
        </w:rPr>
      </w:pPr>
    </w:p>
    <w:p w14:paraId="33047F08" w14:textId="77777777" w:rsidR="00EC5810" w:rsidRPr="001B0236" w:rsidRDefault="00EC5810" w:rsidP="001B0236">
      <w:pPr>
        <w:suppressAutoHyphens w:val="0"/>
        <w:ind w:left="851" w:right="851" w:firstLine="709"/>
        <w:jc w:val="both"/>
        <w:rPr>
          <w:i/>
          <w:iCs/>
          <w:sz w:val="22"/>
          <w:szCs w:val="22"/>
          <w:lang w:val="es-CR" w:eastAsia="es-ES"/>
        </w:rPr>
      </w:pPr>
      <w:r w:rsidRPr="001B0236">
        <w:rPr>
          <w:i/>
          <w:iCs/>
          <w:sz w:val="22"/>
          <w:szCs w:val="22"/>
          <w:lang w:val="es-CR" w:eastAsia="es-ES"/>
        </w:rPr>
        <w:t>1.) En atención al oficio N° 503-DTI-2021 del 23 de marzo de 2021, se solicita a la Dirección de Tecnología de Información y Comunicaciones, que establezcan una propuesta de metodología en cuanto a la prioridad de proyectos, utilizando como modelo de referencia el desarrollado por Dirección de Planificación, así mismo, deberá elaborar una valoración de riesgos, para determinar cuál sería la posible afectación que tendría la institución en el supuesto de que no se realicen de forma oportuna los proyectos asignados a esa Dirección...”.</w:t>
      </w:r>
    </w:p>
    <w:p w14:paraId="4E8A1DFD" w14:textId="77777777" w:rsidR="00EC5810" w:rsidRPr="001B0236" w:rsidRDefault="00EC5810" w:rsidP="001B0236">
      <w:pPr>
        <w:suppressAutoHyphens w:val="0"/>
        <w:ind w:left="851" w:right="851" w:firstLine="709"/>
        <w:jc w:val="both"/>
        <w:rPr>
          <w:sz w:val="22"/>
          <w:szCs w:val="22"/>
          <w:lang w:val="es-CR" w:eastAsia="es-ES"/>
        </w:rPr>
      </w:pPr>
    </w:p>
    <w:p w14:paraId="23AD42B6"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Del acuerdo anterior, se extrae del punto 1 que la DTIC presenta una situación actual compleja ante la creciente demanda de servicios y las limitaciones de recurso humano para atenderlas, por lo tanto, la DTIC solicita la priorización de proyectos, así como la priorización en la atención de las mejoras e incidencias en los sistemas existentes, de forma tal que se pueda atender bajo un mecanismo de priorización institucional las necesidades de las áreas usuarias.  El tema de la carga de trabajo en la DTIC es medular; sin embargo, para poder analizar adecuadamente la carga de trabajo de la DTIC se debe cumplir el requisito establecido en el ítem "2.)"de la tabla 5 del presente informe. Asimismo, para poder medir cargas de trabajo la Dirección de Tecnología de Información y Comunicaciones deben de contar con un sistema de indicadores de rendimiento ya establecidos y realizar una recopilación histórica de por lo menos un periodo de seis meses. Adicionalmente, la estructura de DTIC debe estar implementada como se acordó en el rediseño elaborado por la Dirección de Planificación en el 2018.</w:t>
      </w:r>
    </w:p>
    <w:p w14:paraId="48E504C0" w14:textId="77777777" w:rsidR="00EC5810" w:rsidRPr="001B0236" w:rsidRDefault="00EC5810" w:rsidP="001B0236">
      <w:pPr>
        <w:suppressAutoHyphens w:val="0"/>
        <w:ind w:left="851" w:right="851" w:firstLine="709"/>
        <w:jc w:val="both"/>
        <w:rPr>
          <w:sz w:val="22"/>
          <w:szCs w:val="22"/>
          <w:lang w:val="es-CR" w:eastAsia="es-ES"/>
        </w:rPr>
      </w:pPr>
    </w:p>
    <w:p w14:paraId="14F42247" w14:textId="77777777" w:rsidR="00EC5810" w:rsidRPr="001B0236" w:rsidRDefault="00EC5810" w:rsidP="003B315F">
      <w:pPr>
        <w:keepNext/>
        <w:keepLines/>
        <w:numPr>
          <w:ilvl w:val="0"/>
          <w:numId w:val="50"/>
        </w:numPr>
        <w:suppressAutoHyphens w:val="0"/>
        <w:ind w:left="851" w:right="851" w:firstLine="709"/>
        <w:jc w:val="both"/>
        <w:rPr>
          <w:rFonts w:eastAsiaTheme="majorEastAsia"/>
          <w:b/>
          <w:bCs/>
          <w:sz w:val="22"/>
          <w:szCs w:val="22"/>
          <w:lang w:val="es-CR" w:eastAsia="es-ES"/>
        </w:rPr>
      </w:pPr>
      <w:bookmarkStart w:id="28" w:name="_Toc70414673"/>
      <w:bookmarkStart w:id="29" w:name="_Toc104817771"/>
      <w:bookmarkStart w:id="30" w:name="_Toc104818670"/>
      <w:r w:rsidRPr="001B0236">
        <w:rPr>
          <w:rFonts w:eastAsiaTheme="majorEastAsia"/>
          <w:b/>
          <w:bCs/>
          <w:sz w:val="22"/>
          <w:szCs w:val="22"/>
          <w:lang w:val="es-CR" w:eastAsia="es-ES"/>
        </w:rPr>
        <w:t>Resultado del Plan Anual Operativo y de la estrategia institucional de la Dirección de Tecnología de la Información.</w:t>
      </w:r>
      <w:bookmarkEnd w:id="28"/>
      <w:bookmarkEnd w:id="29"/>
      <w:bookmarkEnd w:id="30"/>
    </w:p>
    <w:p w14:paraId="74D3C02D" w14:textId="77777777" w:rsidR="00EC5810" w:rsidRPr="001B0236" w:rsidRDefault="00EC5810" w:rsidP="001B0236">
      <w:pPr>
        <w:widowControl w:val="0"/>
        <w:suppressAutoHyphens w:val="0"/>
        <w:ind w:left="851" w:right="851" w:firstLine="709"/>
        <w:jc w:val="both"/>
        <w:rPr>
          <w:sz w:val="22"/>
          <w:szCs w:val="22"/>
          <w:lang w:val="es-CR" w:eastAsia="es-ES"/>
        </w:rPr>
      </w:pPr>
    </w:p>
    <w:p w14:paraId="7A807C00"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Como aspecto relevante de destacar son los esfuerzos realizados por la Dirección de Tecnología de la Información con el fin de cumplir con los objetivos y metas planeados en los Planes Anuales Operativos y todo el impacto que estos tienen en la estrategia institucional, de la cual la DTIC tiene una participación en diferentes temas y acciones estratégicas.</w:t>
      </w:r>
    </w:p>
    <w:p w14:paraId="2E21FD5E" w14:textId="77777777" w:rsidR="00EC5810" w:rsidRPr="001B0236" w:rsidRDefault="00EC5810" w:rsidP="001B0236">
      <w:pPr>
        <w:suppressAutoHyphens w:val="0"/>
        <w:ind w:left="851" w:right="851" w:firstLine="709"/>
        <w:jc w:val="both"/>
        <w:rPr>
          <w:sz w:val="22"/>
          <w:szCs w:val="22"/>
          <w:lang w:val="es-CR" w:eastAsia="es-ES"/>
        </w:rPr>
      </w:pPr>
    </w:p>
    <w:p w14:paraId="6901D23E"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Como punto inicial, se toman las acciones ejecutadas por parte de la Dirección en el Plan Anual Operativo, siendo el año 2019 el primero que se analizará.</w:t>
      </w:r>
    </w:p>
    <w:p w14:paraId="05EB7F3A" w14:textId="77777777" w:rsidR="00EC5810" w:rsidRPr="001B0236" w:rsidRDefault="00EC5810" w:rsidP="001B0236">
      <w:pPr>
        <w:suppressAutoHyphens w:val="0"/>
        <w:ind w:left="851" w:right="851" w:firstLine="709"/>
        <w:jc w:val="both"/>
        <w:rPr>
          <w:sz w:val="22"/>
          <w:szCs w:val="22"/>
          <w:lang w:val="es-CR" w:eastAsia="es-ES"/>
        </w:rPr>
      </w:pPr>
    </w:p>
    <w:p w14:paraId="367C7A5C"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Gráfico No. </w:t>
      </w:r>
      <w:r w:rsidRPr="001B0236">
        <w:rPr>
          <w:b/>
          <w:bCs/>
          <w:sz w:val="22"/>
          <w:szCs w:val="22"/>
          <w:lang w:val="es-CR" w:eastAsia="es-ES"/>
        </w:rPr>
        <w:fldChar w:fldCharType="begin"/>
      </w:r>
      <w:r w:rsidRPr="001B0236">
        <w:rPr>
          <w:b/>
          <w:bCs/>
          <w:sz w:val="22"/>
          <w:szCs w:val="22"/>
          <w:lang w:val="es-CR" w:eastAsia="es-ES"/>
        </w:rPr>
        <w:instrText xml:space="preserve"> SEQ Gráfico_No. \* ARABIC </w:instrText>
      </w:r>
      <w:r w:rsidRPr="001B0236">
        <w:rPr>
          <w:b/>
          <w:bCs/>
          <w:sz w:val="22"/>
          <w:szCs w:val="22"/>
          <w:lang w:val="es-CR" w:eastAsia="es-ES"/>
        </w:rPr>
        <w:fldChar w:fldCharType="separate"/>
      </w:r>
      <w:r w:rsidRPr="001B0236">
        <w:rPr>
          <w:b/>
          <w:bCs/>
          <w:noProof/>
          <w:sz w:val="22"/>
          <w:szCs w:val="22"/>
          <w:lang w:val="es-CR" w:eastAsia="es-ES"/>
        </w:rPr>
        <w:t>1</w:t>
      </w:r>
      <w:r w:rsidRPr="001B0236">
        <w:rPr>
          <w:b/>
          <w:bCs/>
          <w:sz w:val="22"/>
          <w:szCs w:val="22"/>
          <w:lang w:val="es-CR" w:eastAsia="es-ES"/>
        </w:rPr>
        <w:fldChar w:fldCharType="end"/>
      </w:r>
    </w:p>
    <w:p w14:paraId="606EEE4A"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Cumplimiento de PAO de la Dirección de Tecnología de la Información  </w:t>
      </w:r>
    </w:p>
    <w:p w14:paraId="1AB8890B"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para el 2019</w:t>
      </w:r>
    </w:p>
    <w:p w14:paraId="346E1DA6" w14:textId="77777777" w:rsidR="00EC5810" w:rsidRPr="001B0236" w:rsidRDefault="00EC5810" w:rsidP="001B0236">
      <w:pPr>
        <w:suppressAutoHyphens w:val="0"/>
        <w:jc w:val="center"/>
        <w:rPr>
          <w:b/>
          <w:bCs/>
          <w:sz w:val="22"/>
          <w:szCs w:val="22"/>
          <w:lang w:val="es-CR" w:eastAsia="es-ES"/>
        </w:rPr>
      </w:pPr>
    </w:p>
    <w:p w14:paraId="7F743B0C" w14:textId="77777777" w:rsidR="00EC5810" w:rsidRPr="001B0236" w:rsidRDefault="00EC5810" w:rsidP="001B0236">
      <w:pPr>
        <w:suppressAutoHyphens w:val="0"/>
        <w:jc w:val="center"/>
        <w:rPr>
          <w:sz w:val="22"/>
          <w:szCs w:val="22"/>
          <w:lang w:val="es-CR" w:eastAsia="es-ES"/>
        </w:rPr>
      </w:pPr>
      <w:r w:rsidRPr="001B0236">
        <w:rPr>
          <w:noProof/>
          <w:sz w:val="22"/>
          <w:szCs w:val="22"/>
          <w:lang w:val="es-CR" w:eastAsia="es-ES"/>
        </w:rPr>
        <w:drawing>
          <wp:inline distT="0" distB="0" distL="0" distR="0" wp14:anchorId="6AF12790" wp14:editId="4087BB78">
            <wp:extent cx="4476750" cy="2000250"/>
            <wp:effectExtent l="0" t="0" r="0" b="0"/>
            <wp:docPr id="25" name="Imagen 2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Gráfico, Gráfico circular&#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t="11176"/>
                    <a:stretch>
                      <a:fillRect/>
                    </a:stretch>
                  </pic:blipFill>
                  <pic:spPr bwMode="auto">
                    <a:xfrm>
                      <a:off x="0" y="0"/>
                      <a:ext cx="4476750" cy="2000250"/>
                    </a:xfrm>
                    <a:prstGeom prst="rect">
                      <a:avLst/>
                    </a:prstGeom>
                    <a:noFill/>
                    <a:ln>
                      <a:noFill/>
                    </a:ln>
                  </pic:spPr>
                </pic:pic>
              </a:graphicData>
            </a:graphic>
          </wp:inline>
        </w:drawing>
      </w:r>
    </w:p>
    <w:p w14:paraId="290A421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Fuente: Sistema PAO, 2019.</w:t>
      </w:r>
    </w:p>
    <w:p w14:paraId="0995E9E3" w14:textId="77777777" w:rsidR="00EC5810" w:rsidRPr="001B0236" w:rsidRDefault="00EC5810" w:rsidP="001B0236">
      <w:pPr>
        <w:suppressAutoHyphens w:val="0"/>
        <w:jc w:val="both"/>
        <w:rPr>
          <w:sz w:val="22"/>
          <w:szCs w:val="22"/>
          <w:lang w:val="es-CR" w:eastAsia="es-ES"/>
        </w:rPr>
      </w:pPr>
    </w:p>
    <w:p w14:paraId="573A5D2A"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Como se aprecia del gráfico anterior, para el 2019 el cumplimiento de las metas operativas fue de un 97,17% y solamente un 2,83% no fueron cumplidas en su totalidad.  Para ese año se tenían 57 metas operativas que cumplir, y de las cuales se pueden destacar los siguientes resultados importantes para ese año:</w:t>
      </w:r>
    </w:p>
    <w:p w14:paraId="7514FAD5" w14:textId="77777777" w:rsidR="00EC5810" w:rsidRPr="001B0236" w:rsidRDefault="00EC5810" w:rsidP="001B0236">
      <w:pPr>
        <w:suppressAutoHyphens w:val="0"/>
        <w:ind w:left="851" w:right="851" w:firstLine="709"/>
        <w:jc w:val="both"/>
        <w:rPr>
          <w:sz w:val="22"/>
          <w:szCs w:val="22"/>
          <w:lang w:val="es-CR" w:eastAsia="es-ES"/>
        </w:rPr>
      </w:pPr>
    </w:p>
    <w:p w14:paraId="40E7B0C5"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6.1 Que al finalizar el 2019, se haya elaborado un plan para el análisis de los requerimientos que remita la CONAMAJ para el desarrollo de una app del Servicio Nacional de Facilitadores Judiciales.</w:t>
      </w:r>
    </w:p>
    <w:p w14:paraId="137544EB" w14:textId="77777777" w:rsidR="00EC5810" w:rsidRPr="001B0236" w:rsidRDefault="00EC5810" w:rsidP="001B0236">
      <w:pPr>
        <w:suppressAutoHyphens w:val="0"/>
        <w:ind w:left="851" w:right="851" w:firstLine="709"/>
        <w:jc w:val="both"/>
        <w:rPr>
          <w:sz w:val="22"/>
          <w:szCs w:val="22"/>
          <w:lang w:val="es-CR" w:eastAsia="es-ES"/>
        </w:rPr>
      </w:pPr>
    </w:p>
    <w:p w14:paraId="14E1AC90"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Se indica que como parte del desarrollo del proyecto de COBIT 5, se trabaja en el diseño e implementación del proceso BAI02.</w:t>
      </w:r>
    </w:p>
    <w:p w14:paraId="30A5C4D7" w14:textId="77777777" w:rsidR="00EC5810" w:rsidRPr="001B0236" w:rsidRDefault="00EC5810" w:rsidP="001B0236">
      <w:pPr>
        <w:suppressAutoHyphens w:val="0"/>
        <w:ind w:left="851" w:right="851" w:firstLine="709"/>
        <w:jc w:val="both"/>
        <w:rPr>
          <w:sz w:val="22"/>
          <w:szCs w:val="22"/>
          <w:lang w:val="es-CR" w:eastAsia="es-ES"/>
        </w:rPr>
      </w:pPr>
    </w:p>
    <w:p w14:paraId="627D2C3E" w14:textId="77777777" w:rsidR="00EC5810" w:rsidRPr="001B0236" w:rsidRDefault="00EC5810" w:rsidP="001B0236">
      <w:pPr>
        <w:suppressAutoHyphens w:val="0"/>
        <w:ind w:left="851" w:right="851" w:firstLine="709"/>
        <w:jc w:val="both"/>
        <w:rPr>
          <w:sz w:val="22"/>
          <w:szCs w:val="22"/>
          <w:lang w:val="es-CR" w:eastAsia="es-ES"/>
        </w:rPr>
      </w:pPr>
    </w:p>
    <w:p w14:paraId="771732F1"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6.2 Que al finalizar el 2019, se elabore el documento con el análisis de la planificación estratégica, la definición del contexto y los objetivos y metas estratégicas del Poder Judicial</w:t>
      </w:r>
    </w:p>
    <w:p w14:paraId="500A4162" w14:textId="77777777" w:rsidR="00EC5810" w:rsidRPr="001B0236" w:rsidRDefault="00EC5810" w:rsidP="001B0236">
      <w:pPr>
        <w:suppressAutoHyphens w:val="0"/>
        <w:ind w:left="851" w:right="851" w:firstLine="709"/>
        <w:jc w:val="both"/>
        <w:rPr>
          <w:sz w:val="22"/>
          <w:szCs w:val="22"/>
          <w:lang w:val="es-CR" w:eastAsia="es-ES"/>
        </w:rPr>
      </w:pPr>
    </w:p>
    <w:p w14:paraId="347B33EE"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Esta meta se registra completada debido a que se actualizó la meta del Plan Estratégico TI con el documento, "Consolidado de alineamiento nuevo PEI", el cual muestra el alineamiento de los Proyectos PETIC con el PEI 2019-2024, además del documento de Gestión de interesados PETIC 2020-2024.</w:t>
      </w:r>
    </w:p>
    <w:p w14:paraId="7583F771" w14:textId="77777777" w:rsidR="00EC5810" w:rsidRPr="001B0236" w:rsidRDefault="00EC5810" w:rsidP="001B0236">
      <w:pPr>
        <w:suppressAutoHyphens w:val="0"/>
        <w:ind w:left="851" w:right="851" w:firstLine="709"/>
        <w:jc w:val="both"/>
        <w:rPr>
          <w:sz w:val="22"/>
          <w:szCs w:val="22"/>
          <w:lang w:val="es-CR" w:eastAsia="es-ES"/>
        </w:rPr>
      </w:pPr>
    </w:p>
    <w:p w14:paraId="62B89CEA"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6.3 Que al finalizar el 2019 se haya avanzado en el diseñado el plan para el desarrollo e implementación de las herramientas de inteligencia artificial y bots institucionales</w:t>
      </w:r>
    </w:p>
    <w:p w14:paraId="5F68A861" w14:textId="77777777" w:rsidR="00EC5810" w:rsidRPr="001B0236" w:rsidRDefault="00EC5810" w:rsidP="001B0236">
      <w:pPr>
        <w:suppressAutoHyphens w:val="0"/>
        <w:ind w:left="851" w:right="851" w:firstLine="709"/>
        <w:jc w:val="both"/>
        <w:rPr>
          <w:sz w:val="22"/>
          <w:szCs w:val="22"/>
          <w:lang w:val="es-CR" w:eastAsia="es-ES"/>
        </w:rPr>
      </w:pPr>
    </w:p>
    <w:p w14:paraId="4D10763E"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Sobre esta meta se indica que se le encarga a la Unidad de Inteligencia de Negocios el proyecto del plan para el desarrollo e implementación de las herramientas de inteligencia artificial y bots institucionales. Esta meta está vinculada a </w:t>
      </w:r>
      <w:r w:rsidRPr="001B0236">
        <w:rPr>
          <w:i/>
          <w:iCs/>
          <w:sz w:val="22"/>
          <w:szCs w:val="22"/>
          <w:lang w:val="es-CR" w:eastAsia="es-ES"/>
        </w:rPr>
        <w:t>Que al finalizar el 2019 se haya realizado el análisis y la planificación de necesidades de las herramientas de inteligencia artificial y bots institucionales la</w:t>
      </w:r>
      <w:r w:rsidRPr="001B0236">
        <w:rPr>
          <w:sz w:val="22"/>
          <w:szCs w:val="22"/>
          <w:lang w:val="es-CR" w:eastAsia="es-ES"/>
        </w:rPr>
        <w:t xml:space="preserve"> cual se menciona también la tiene a cargo la Unidad de Inteligencia de Negocios y se encuentra completada.</w:t>
      </w:r>
    </w:p>
    <w:p w14:paraId="0B94FCAC" w14:textId="77777777" w:rsidR="00EC5810" w:rsidRPr="001B0236" w:rsidRDefault="00EC5810" w:rsidP="001B0236">
      <w:pPr>
        <w:suppressAutoHyphens w:val="0"/>
        <w:ind w:left="851" w:right="851" w:firstLine="709"/>
        <w:jc w:val="both"/>
        <w:rPr>
          <w:sz w:val="22"/>
          <w:szCs w:val="22"/>
          <w:lang w:val="es-CR" w:eastAsia="es-ES"/>
        </w:rPr>
      </w:pPr>
    </w:p>
    <w:p w14:paraId="6DAE0549"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6.4   Que al finalizar el 2019 se hayan ampliado la cantidad de oficinas con el Sistema de recepción de documentos (CEREDOC)</w:t>
      </w:r>
    </w:p>
    <w:p w14:paraId="480DA134" w14:textId="77777777" w:rsidR="00EC5810" w:rsidRPr="001B0236" w:rsidRDefault="00EC5810" w:rsidP="001B0236">
      <w:pPr>
        <w:suppressAutoHyphens w:val="0"/>
        <w:ind w:left="851" w:right="851" w:firstLine="709"/>
        <w:jc w:val="both"/>
        <w:rPr>
          <w:sz w:val="22"/>
          <w:szCs w:val="22"/>
          <w:lang w:val="es-CR" w:eastAsia="es-ES"/>
        </w:rPr>
      </w:pPr>
    </w:p>
    <w:p w14:paraId="4DEE2015"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Se menciona que la meta se cumplió al 100%, el sistema para las oficinas de Recepción de Documentos llamado CEREDOC, se encuentran implantado y operando a nivel nacional en todos los circuitos.</w:t>
      </w:r>
    </w:p>
    <w:p w14:paraId="43519773" w14:textId="77777777" w:rsidR="00EC5810" w:rsidRPr="001B0236" w:rsidRDefault="00EC5810" w:rsidP="001B0236">
      <w:pPr>
        <w:suppressAutoHyphens w:val="0"/>
        <w:ind w:left="851" w:right="851" w:firstLine="709"/>
        <w:jc w:val="both"/>
        <w:rPr>
          <w:sz w:val="22"/>
          <w:szCs w:val="22"/>
          <w:lang w:val="es-CR" w:eastAsia="es-ES"/>
        </w:rPr>
      </w:pPr>
    </w:p>
    <w:p w14:paraId="2C2BFE1B"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6.5 Que al finalizar el 2019 se hayan ampliado la cantidad de oficinas con el sistema de grabación de audiencias (SIGAO)</w:t>
      </w:r>
    </w:p>
    <w:p w14:paraId="2EC017CB" w14:textId="77777777" w:rsidR="00EC5810" w:rsidRPr="001B0236" w:rsidRDefault="00EC5810" w:rsidP="001B0236">
      <w:pPr>
        <w:suppressAutoHyphens w:val="0"/>
        <w:ind w:left="851" w:right="851" w:firstLine="709"/>
        <w:jc w:val="both"/>
        <w:rPr>
          <w:sz w:val="22"/>
          <w:szCs w:val="22"/>
          <w:lang w:val="es-CR" w:eastAsia="es-ES"/>
        </w:rPr>
      </w:pPr>
    </w:p>
    <w:p w14:paraId="1A5D9340"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Esta meta se cumplió al 100%, el sistema de grabación de audiencias orales (SIGAO), se encuentran implantado y operando a nivel nacional en todas las salas de juicio de todos los circuitos judiciales.</w:t>
      </w:r>
    </w:p>
    <w:p w14:paraId="12E6C330" w14:textId="77777777" w:rsidR="00EC5810" w:rsidRPr="001B0236" w:rsidRDefault="00EC5810" w:rsidP="001B0236">
      <w:pPr>
        <w:suppressAutoHyphens w:val="0"/>
        <w:ind w:left="851" w:right="851" w:firstLine="709"/>
        <w:jc w:val="both"/>
        <w:rPr>
          <w:sz w:val="22"/>
          <w:szCs w:val="22"/>
          <w:lang w:val="es-CR" w:eastAsia="es-ES"/>
        </w:rPr>
      </w:pPr>
    </w:p>
    <w:p w14:paraId="39DAC01C"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6.6 Que al finalizar el 2019 se haya avanzado en la transición del PJ Editor a LibreOffice</w:t>
      </w:r>
    </w:p>
    <w:p w14:paraId="1808CA71" w14:textId="77777777" w:rsidR="00EC5810" w:rsidRPr="001B0236" w:rsidRDefault="00EC5810" w:rsidP="001B0236">
      <w:pPr>
        <w:suppressAutoHyphens w:val="0"/>
        <w:ind w:left="851" w:right="851" w:firstLine="709"/>
        <w:jc w:val="both"/>
        <w:rPr>
          <w:sz w:val="22"/>
          <w:szCs w:val="22"/>
          <w:lang w:val="es-CR" w:eastAsia="es-ES"/>
        </w:rPr>
      </w:pPr>
    </w:p>
    <w:p w14:paraId="244B037B"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Esta meta se cumplió al 100%, mediante la contratación 2016LA-000022-PROV, MIGRACION DE FUNCIONALIDADES DEL PJ EDITOR, se logra migrar todas las funcionalidades disponibles en el procesador de textos PJ Editor, utilizado por el Sistema de Gestión al procesador de textos LibreOffice, para ser utilizado en el nuevo desarrollo del nuevo sistema de gestión.</w:t>
      </w:r>
    </w:p>
    <w:p w14:paraId="6CD14286" w14:textId="77777777" w:rsidR="00EC5810" w:rsidRPr="001B0236" w:rsidRDefault="00EC5810" w:rsidP="001B0236">
      <w:pPr>
        <w:suppressAutoHyphens w:val="0"/>
        <w:ind w:left="851" w:right="851" w:firstLine="709"/>
        <w:jc w:val="both"/>
        <w:rPr>
          <w:sz w:val="22"/>
          <w:szCs w:val="22"/>
          <w:lang w:val="es-CR" w:eastAsia="es-ES"/>
        </w:rPr>
      </w:pPr>
    </w:p>
    <w:p w14:paraId="32F1FB67"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6.7 Que al finalizar el 2019 se haya avanzado en la implementación de un servicio Web que brinde soluciones de inteligencia de la información que facilite información sobre el funcionamiento del Poder Judicial y las oficinas que lo integran, accesible para las personas usuarias internas y externas de fácil operación y en formato abierto</w:t>
      </w:r>
    </w:p>
    <w:p w14:paraId="0846677A" w14:textId="77777777" w:rsidR="00EC5810" w:rsidRPr="001B0236" w:rsidRDefault="00EC5810" w:rsidP="001B0236">
      <w:pPr>
        <w:suppressAutoHyphens w:val="0"/>
        <w:ind w:left="851" w:right="851" w:firstLine="709"/>
        <w:jc w:val="both"/>
        <w:rPr>
          <w:sz w:val="22"/>
          <w:szCs w:val="22"/>
          <w:lang w:val="es-CR" w:eastAsia="es-ES"/>
        </w:rPr>
      </w:pPr>
    </w:p>
    <w:p w14:paraId="0FFC6A9F"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Como resultados del proyecto anterior se tiene la meta completada. Se inició el proyecto Observatorio Judicial, se acordó con la Presidencia de la Corte incluir los indicadores estratégicos como parte del Sistema Georeferencial. Se realizó un grupo focal para identificar qué información debe mostrarse. Se avanza en el desarrollo de los indicadores requeridos.</w:t>
      </w:r>
    </w:p>
    <w:p w14:paraId="61930B2F" w14:textId="77777777" w:rsidR="00EC5810" w:rsidRPr="001B0236" w:rsidRDefault="00EC5810" w:rsidP="001B0236">
      <w:pPr>
        <w:suppressAutoHyphens w:val="0"/>
        <w:ind w:left="851" w:right="851" w:firstLine="709"/>
        <w:jc w:val="both"/>
        <w:rPr>
          <w:sz w:val="22"/>
          <w:szCs w:val="22"/>
          <w:lang w:val="es-CR" w:eastAsia="es-ES"/>
        </w:rPr>
      </w:pPr>
    </w:p>
    <w:p w14:paraId="6120F778"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6.8 Que al finalizar el 2019 se haya avanzado en el proyecto Fortalecimiento del SDJ y acceso en línea al Banco de Costa Rica</w:t>
      </w:r>
    </w:p>
    <w:p w14:paraId="48C297ED" w14:textId="77777777" w:rsidR="00EC5810" w:rsidRPr="001B0236" w:rsidRDefault="00EC5810" w:rsidP="001B0236">
      <w:pPr>
        <w:suppressAutoHyphens w:val="0"/>
        <w:ind w:left="851" w:right="851" w:firstLine="709"/>
        <w:jc w:val="both"/>
        <w:rPr>
          <w:sz w:val="22"/>
          <w:szCs w:val="22"/>
          <w:lang w:val="es-CR" w:eastAsia="es-ES"/>
        </w:rPr>
      </w:pPr>
    </w:p>
    <w:p w14:paraId="6C4B3710"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Como esfuerzos importantes vinculados a la meta anterior se tienen los cambios del sistema necesarios para unificar las 16 bases de datos, en el módulo de Retenciones de Hacienda, funcionalidades para el traslado de dineros al Régimen no Contributivo y Migración del Módulo de Cálculo de Intereses.</w:t>
      </w:r>
    </w:p>
    <w:p w14:paraId="1C8C4418" w14:textId="77777777" w:rsidR="00EC5810" w:rsidRPr="001B0236" w:rsidRDefault="00EC5810" w:rsidP="001B0236">
      <w:pPr>
        <w:suppressAutoHyphens w:val="0"/>
        <w:ind w:left="851" w:right="851" w:firstLine="709"/>
        <w:jc w:val="both"/>
        <w:rPr>
          <w:sz w:val="22"/>
          <w:szCs w:val="22"/>
          <w:lang w:val="es-CR" w:eastAsia="es-ES"/>
        </w:rPr>
      </w:pPr>
    </w:p>
    <w:p w14:paraId="4C1D1A1F"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6.9 Que al finalizar el 2019 se haya avanzado en la implementación del Sistema de Control de Acceso a la Red (NAC)</w:t>
      </w:r>
    </w:p>
    <w:p w14:paraId="137FE318" w14:textId="77777777" w:rsidR="00EC5810" w:rsidRPr="001B0236" w:rsidRDefault="00EC5810" w:rsidP="001B0236">
      <w:pPr>
        <w:suppressAutoHyphens w:val="0"/>
        <w:ind w:left="851" w:right="851" w:firstLine="709"/>
        <w:jc w:val="both"/>
        <w:rPr>
          <w:sz w:val="22"/>
          <w:szCs w:val="22"/>
          <w:lang w:val="es-CR" w:eastAsia="es-ES"/>
        </w:rPr>
      </w:pPr>
    </w:p>
    <w:p w14:paraId="2C37BC4D"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Se trabajo en la ampliación módulo de herramienta Clear Pass con al cual se implementa el Control de Acceso a la Red (NAC). Se tramita la Capacitación y recepción de licencias recibidas en trámite de pago. Además, se logró la implementación en el Edificio OIJ en San José.</w:t>
      </w:r>
    </w:p>
    <w:p w14:paraId="713FB2BB"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Entre otros resultados importantes.</w:t>
      </w:r>
    </w:p>
    <w:p w14:paraId="33B8AB31" w14:textId="77777777" w:rsidR="00EC5810" w:rsidRPr="001B0236" w:rsidRDefault="00EC5810" w:rsidP="001B0236">
      <w:pPr>
        <w:suppressAutoHyphens w:val="0"/>
        <w:ind w:left="851" w:right="851" w:firstLine="709"/>
        <w:jc w:val="both"/>
        <w:rPr>
          <w:sz w:val="22"/>
          <w:szCs w:val="22"/>
          <w:lang w:val="es-CR" w:eastAsia="es-ES"/>
        </w:rPr>
      </w:pPr>
    </w:p>
    <w:p w14:paraId="4E8C48FF"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Con respecto al año 2020, se tiene un cumplimiento total de todas las 55 metas contenidas en el PAO.</w:t>
      </w:r>
    </w:p>
    <w:p w14:paraId="76D94270" w14:textId="77777777" w:rsidR="00EC5810" w:rsidRPr="001B0236" w:rsidRDefault="00EC5810" w:rsidP="001B0236">
      <w:pPr>
        <w:suppressAutoHyphens w:val="0"/>
        <w:jc w:val="both"/>
        <w:rPr>
          <w:sz w:val="22"/>
          <w:szCs w:val="22"/>
          <w:lang w:val="es-CR" w:eastAsia="es-ES"/>
        </w:rPr>
      </w:pPr>
    </w:p>
    <w:p w14:paraId="07D6C0CC"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Gráfico No. </w:t>
      </w:r>
      <w:r w:rsidRPr="001B0236">
        <w:rPr>
          <w:b/>
          <w:bCs/>
          <w:sz w:val="22"/>
          <w:szCs w:val="22"/>
          <w:lang w:val="es-CR" w:eastAsia="es-ES"/>
        </w:rPr>
        <w:fldChar w:fldCharType="begin"/>
      </w:r>
      <w:r w:rsidRPr="001B0236">
        <w:rPr>
          <w:b/>
          <w:bCs/>
          <w:sz w:val="22"/>
          <w:szCs w:val="22"/>
          <w:lang w:val="es-CR" w:eastAsia="es-ES"/>
        </w:rPr>
        <w:instrText xml:space="preserve"> SEQ Gráfico_No. \* ARABIC </w:instrText>
      </w:r>
      <w:r w:rsidRPr="001B0236">
        <w:rPr>
          <w:b/>
          <w:bCs/>
          <w:sz w:val="22"/>
          <w:szCs w:val="22"/>
          <w:lang w:val="es-CR" w:eastAsia="es-ES"/>
        </w:rPr>
        <w:fldChar w:fldCharType="separate"/>
      </w:r>
      <w:r w:rsidRPr="001B0236">
        <w:rPr>
          <w:b/>
          <w:bCs/>
          <w:noProof/>
          <w:sz w:val="22"/>
          <w:szCs w:val="22"/>
          <w:lang w:val="es-CR" w:eastAsia="es-ES"/>
        </w:rPr>
        <w:t>2</w:t>
      </w:r>
      <w:r w:rsidRPr="001B0236">
        <w:rPr>
          <w:b/>
          <w:bCs/>
          <w:sz w:val="22"/>
          <w:szCs w:val="22"/>
          <w:lang w:val="es-CR" w:eastAsia="es-ES"/>
        </w:rPr>
        <w:fldChar w:fldCharType="end"/>
      </w:r>
    </w:p>
    <w:p w14:paraId="54AEFA32"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Cumplimiento de PAO de la Dirección de Tecnología de la Información  </w:t>
      </w:r>
    </w:p>
    <w:p w14:paraId="57C130D2"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para el 2020</w:t>
      </w:r>
    </w:p>
    <w:p w14:paraId="297ACE45" w14:textId="77777777" w:rsidR="00EC5810" w:rsidRPr="001B0236" w:rsidRDefault="00EC5810" w:rsidP="001B0236">
      <w:pPr>
        <w:suppressAutoHyphens w:val="0"/>
        <w:jc w:val="both"/>
        <w:rPr>
          <w:sz w:val="22"/>
          <w:szCs w:val="22"/>
          <w:lang w:val="es-CR" w:eastAsia="es-ES"/>
        </w:rPr>
      </w:pPr>
    </w:p>
    <w:p w14:paraId="6747E8B5" w14:textId="77777777" w:rsidR="00EC5810" w:rsidRPr="001B0236" w:rsidRDefault="00EC5810" w:rsidP="001B0236">
      <w:pPr>
        <w:suppressAutoHyphens w:val="0"/>
        <w:jc w:val="center"/>
        <w:rPr>
          <w:sz w:val="22"/>
          <w:szCs w:val="22"/>
          <w:lang w:val="es-CR" w:eastAsia="es-ES"/>
        </w:rPr>
      </w:pPr>
      <w:r w:rsidRPr="001B0236">
        <w:rPr>
          <w:noProof/>
          <w:sz w:val="22"/>
          <w:szCs w:val="22"/>
          <w:lang w:val="es-CR" w:eastAsia="es-ES"/>
        </w:rPr>
        <w:drawing>
          <wp:inline distT="0" distB="0" distL="0" distR="0" wp14:anchorId="322FC3AF" wp14:editId="6D72E949">
            <wp:extent cx="4486275" cy="1962150"/>
            <wp:effectExtent l="0" t="0" r="9525" b="0"/>
            <wp:docPr id="24" name="Imagen 24"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Gráfico, Gráfico de burbujas&#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1962150"/>
                    </a:xfrm>
                    <a:prstGeom prst="rect">
                      <a:avLst/>
                    </a:prstGeom>
                    <a:noFill/>
                    <a:ln>
                      <a:noFill/>
                    </a:ln>
                  </pic:spPr>
                </pic:pic>
              </a:graphicData>
            </a:graphic>
          </wp:inline>
        </w:drawing>
      </w:r>
    </w:p>
    <w:p w14:paraId="4CB75812" w14:textId="77777777" w:rsidR="00EC5810" w:rsidRPr="001B0236" w:rsidRDefault="00EC5810" w:rsidP="001B0236">
      <w:pPr>
        <w:suppressAutoHyphens w:val="0"/>
        <w:jc w:val="both"/>
        <w:rPr>
          <w:sz w:val="22"/>
          <w:szCs w:val="22"/>
          <w:lang w:val="es-CR" w:eastAsia="es-ES"/>
        </w:rPr>
      </w:pPr>
    </w:p>
    <w:p w14:paraId="30BA8F18"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 xml:space="preserve">            Fuente: Sistema PAO 2020.</w:t>
      </w:r>
    </w:p>
    <w:p w14:paraId="00105C6C" w14:textId="77777777" w:rsidR="00EC5810" w:rsidRPr="001B0236" w:rsidRDefault="00EC5810" w:rsidP="001B0236">
      <w:pPr>
        <w:suppressAutoHyphens w:val="0"/>
        <w:jc w:val="both"/>
        <w:rPr>
          <w:sz w:val="22"/>
          <w:szCs w:val="22"/>
          <w:lang w:val="es-CR" w:eastAsia="es-ES"/>
        </w:rPr>
      </w:pPr>
    </w:p>
    <w:p w14:paraId="0EB64067"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Como aspecto relevante del cumplimiento de metas para el 2020 por parte de</w:t>
      </w:r>
      <w:r w:rsidRPr="001B0236">
        <w:rPr>
          <w:rFonts w:eastAsia="Book Antiqua"/>
          <w:noProof/>
          <w:sz w:val="22"/>
          <w:szCs w:val="22"/>
          <w:lang w:val="es-CR" w:eastAsia="es-ES"/>
        </w:rPr>
        <w:t xml:space="preserve"> la Dirección de Tecnología de la Información se destacan las siguientes metas:</w:t>
      </w:r>
    </w:p>
    <w:p w14:paraId="00D1667F" w14:textId="77777777" w:rsidR="00EC5810" w:rsidRPr="001B0236" w:rsidRDefault="00EC5810" w:rsidP="001B0236">
      <w:pPr>
        <w:suppressAutoHyphens w:val="0"/>
        <w:ind w:left="851" w:right="851" w:firstLine="709"/>
        <w:jc w:val="both"/>
        <w:rPr>
          <w:sz w:val="22"/>
          <w:szCs w:val="22"/>
          <w:lang w:val="es-CR" w:eastAsia="es-ES"/>
        </w:rPr>
      </w:pPr>
    </w:p>
    <w:p w14:paraId="7C55C44F" w14:textId="77777777" w:rsidR="00EC5810" w:rsidRPr="001B0236" w:rsidRDefault="00EC5810" w:rsidP="001B0236">
      <w:pPr>
        <w:suppressAutoHyphens w:val="0"/>
        <w:ind w:left="851" w:right="851" w:firstLine="709"/>
        <w:contextualSpacing/>
        <w:jc w:val="both"/>
        <w:rPr>
          <w:b/>
          <w:bCs/>
          <w:sz w:val="22"/>
          <w:szCs w:val="22"/>
          <w:lang w:val="es-CR" w:eastAsia="es-ES"/>
        </w:rPr>
      </w:pPr>
      <w:r w:rsidRPr="001B0236">
        <w:rPr>
          <w:rFonts w:eastAsia="Book Antiqua"/>
          <w:b/>
          <w:bCs/>
          <w:noProof/>
          <w:sz w:val="22"/>
          <w:szCs w:val="22"/>
          <w:lang w:val="es-CR" w:eastAsia="es-ES"/>
        </w:rPr>
        <w:t>6.10 Que al finalizar el 2020 se haya elaborado el plan de implementación de herramientas de inteligencia artificial y bots</w:t>
      </w:r>
    </w:p>
    <w:p w14:paraId="0158FEDD"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 xml:space="preserve"> </w:t>
      </w:r>
    </w:p>
    <w:p w14:paraId="4E3609F9" w14:textId="77777777" w:rsidR="00EC5810" w:rsidRPr="001B0236" w:rsidRDefault="00EC5810" w:rsidP="001B0236">
      <w:pPr>
        <w:suppressAutoHyphens w:val="0"/>
        <w:ind w:left="851" w:right="851" w:firstLine="709"/>
        <w:jc w:val="both"/>
        <w:rPr>
          <w:rFonts w:eastAsia="Book Antiqua"/>
          <w:noProof/>
          <w:sz w:val="22"/>
          <w:szCs w:val="22"/>
          <w:lang w:val="es-CR" w:eastAsia="es-ES"/>
        </w:rPr>
      </w:pPr>
      <w:r w:rsidRPr="001B0236">
        <w:rPr>
          <w:rFonts w:eastAsia="Book Antiqua"/>
          <w:noProof/>
          <w:sz w:val="22"/>
          <w:szCs w:val="22"/>
          <w:lang w:val="es-CR" w:eastAsia="es-ES"/>
        </w:rPr>
        <w:t>Se indica por parte de don Michael Jiménez que el plan se encuentra completamente diseñado y ya se está ejecutando. Adicionalmente cuenta con las siguientes etapas: Investigar soluciones de voz a texto, solución de para transcripción de voz a texto, automatización de procesos específicos en la materia de cobros, identificación automática de sentencias similares y despersonalización de información sensible.</w:t>
      </w:r>
    </w:p>
    <w:p w14:paraId="0A297D50" w14:textId="77777777" w:rsidR="00EC5810" w:rsidRPr="001B0236" w:rsidRDefault="00EC5810" w:rsidP="001B0236">
      <w:pPr>
        <w:suppressAutoHyphens w:val="0"/>
        <w:ind w:left="851" w:right="851" w:firstLine="709"/>
        <w:jc w:val="both"/>
        <w:rPr>
          <w:rFonts w:eastAsia="Book Antiqua"/>
          <w:noProof/>
          <w:sz w:val="22"/>
          <w:szCs w:val="22"/>
          <w:lang w:val="es-CR" w:eastAsia="es-ES"/>
        </w:rPr>
      </w:pPr>
      <w:r w:rsidRPr="001B0236">
        <w:rPr>
          <w:rFonts w:eastAsia="Book Antiqua"/>
          <w:noProof/>
          <w:sz w:val="22"/>
          <w:szCs w:val="22"/>
          <w:lang w:val="es-CR" w:eastAsia="es-ES"/>
        </w:rPr>
        <w:t xml:space="preserve"> </w:t>
      </w:r>
    </w:p>
    <w:p w14:paraId="74B91B8F"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Por otro lado, se señala que el plan inició en el mes de junio del 2020 y su finalización esta previsto para el mes de noviembre del 2021 esto con una duración de 468 días.</w:t>
      </w:r>
    </w:p>
    <w:p w14:paraId="7C63314F" w14:textId="77777777" w:rsidR="00EC5810" w:rsidRPr="001B0236" w:rsidRDefault="00EC5810" w:rsidP="001B0236">
      <w:pPr>
        <w:suppressAutoHyphens w:val="0"/>
        <w:ind w:left="851" w:right="851" w:firstLine="709"/>
        <w:jc w:val="both"/>
        <w:rPr>
          <w:sz w:val="22"/>
          <w:szCs w:val="22"/>
          <w:lang w:val="es-CR" w:eastAsia="es-ES"/>
        </w:rPr>
      </w:pPr>
    </w:p>
    <w:p w14:paraId="0467A75A" w14:textId="77777777" w:rsidR="00EC5810" w:rsidRPr="001B0236" w:rsidRDefault="00EC5810" w:rsidP="001B0236">
      <w:pPr>
        <w:suppressAutoHyphens w:val="0"/>
        <w:ind w:left="851" w:right="851" w:firstLine="709"/>
        <w:contextualSpacing/>
        <w:jc w:val="both"/>
        <w:rPr>
          <w:b/>
          <w:bCs/>
          <w:sz w:val="22"/>
          <w:szCs w:val="22"/>
          <w:lang w:val="es-CR" w:eastAsia="es-ES"/>
        </w:rPr>
      </w:pPr>
      <w:r w:rsidRPr="001B0236">
        <w:rPr>
          <w:rFonts w:eastAsia="Book Antiqua"/>
          <w:b/>
          <w:bCs/>
          <w:noProof/>
          <w:sz w:val="22"/>
          <w:szCs w:val="22"/>
          <w:lang w:val="es-CR" w:eastAsia="es-ES"/>
        </w:rPr>
        <w:t>6.11 Implementar procesos alineados a las mejores prácticas de gestión tecnológica</w:t>
      </w:r>
    </w:p>
    <w:p w14:paraId="178BE0B8" w14:textId="77777777" w:rsidR="00EC5810" w:rsidRPr="001B0236" w:rsidRDefault="00EC5810" w:rsidP="001B0236">
      <w:pPr>
        <w:suppressAutoHyphens w:val="0"/>
        <w:ind w:left="851" w:right="851" w:firstLine="709"/>
        <w:jc w:val="both"/>
        <w:rPr>
          <w:rFonts w:eastAsia="Book Antiqua"/>
          <w:noProof/>
          <w:sz w:val="22"/>
          <w:szCs w:val="22"/>
          <w:lang w:val="es-CR" w:eastAsia="es-ES"/>
        </w:rPr>
      </w:pPr>
    </w:p>
    <w:p w14:paraId="6C38AF15" w14:textId="77777777" w:rsidR="00EC5810" w:rsidRPr="001B0236" w:rsidRDefault="00EC5810" w:rsidP="001B0236">
      <w:pPr>
        <w:suppressAutoHyphens w:val="0"/>
        <w:ind w:left="851" w:right="851" w:firstLine="709"/>
        <w:jc w:val="both"/>
        <w:rPr>
          <w:rFonts w:eastAsiaTheme="minorEastAsia"/>
          <w:sz w:val="22"/>
          <w:szCs w:val="22"/>
          <w:lang w:val="es-CR" w:eastAsia="es-ES"/>
        </w:rPr>
      </w:pPr>
      <w:r w:rsidRPr="001B0236">
        <w:rPr>
          <w:rFonts w:eastAsia="Book Antiqua"/>
          <w:noProof/>
          <w:sz w:val="22"/>
          <w:szCs w:val="22"/>
          <w:lang w:val="es-CR" w:eastAsia="es-ES"/>
        </w:rPr>
        <w:t>Se menciona por parte de don Michael Jiménez que la meta se cumplió en su totalidad, en donde se realizaron las siguientes circulares: Circular 05-CDTI-2020, correspondiente a la formalización de la puesta en funcionamiento del proceso APO12 – Gestión de Riesgos, con fecha del 5 de febrero del 2020. Circular 13-CDTI-2020, correspondiente a la formalización de la puesta en funcionamiento del proceso DSS03 – Gestión de Problemas, con fecha del 3 de marzo del 2020. Circular 14-CDTI-2020, correspondiente a la Formalización de la puesta en funcionamiento del proceso DSS01 – Gestionar las Operaciones, con fecha del 2 de marzo del 2020. Circular 15-CDTI-2020, correspondiente a la formalización de la puesta en funcionamiento del proceso DSS05– Gestionar los servicios de seguridad, con fecha del 2 de marzo del 2020.</w:t>
      </w:r>
    </w:p>
    <w:p w14:paraId="55A1BA54"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 xml:space="preserve"> </w:t>
      </w:r>
    </w:p>
    <w:p w14:paraId="3876128A" w14:textId="77777777" w:rsidR="00EC5810" w:rsidRPr="001B0236" w:rsidRDefault="00EC5810" w:rsidP="001B0236">
      <w:pPr>
        <w:suppressAutoHyphens w:val="0"/>
        <w:ind w:left="851" w:right="851" w:firstLine="709"/>
        <w:contextualSpacing/>
        <w:jc w:val="both"/>
        <w:rPr>
          <w:b/>
          <w:bCs/>
          <w:sz w:val="22"/>
          <w:szCs w:val="22"/>
          <w:lang w:val="es-CR" w:eastAsia="es-ES"/>
        </w:rPr>
      </w:pPr>
      <w:r w:rsidRPr="001B0236">
        <w:rPr>
          <w:rFonts w:eastAsia="Book Antiqua"/>
          <w:b/>
          <w:bCs/>
          <w:noProof/>
          <w:sz w:val="22"/>
          <w:szCs w:val="22"/>
          <w:lang w:val="es-CR" w:eastAsia="es-ES"/>
        </w:rPr>
        <w:t>6.12 Realizar el análisis por parte de DTIC del diseño propuesto para el desarrollo del sistema de gestión integrado para el seguimiento y monitoreo de las medidas alternas, solicitado por la Fiscalía General</w:t>
      </w:r>
    </w:p>
    <w:p w14:paraId="24B212CC"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 xml:space="preserve"> </w:t>
      </w:r>
    </w:p>
    <w:p w14:paraId="5E87EDB4"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Se explica por parte de DTIC que la meta se encuentra finalizada ya que el Subproceso de Sistemas Jurisdiccionales hizo una mejora llamada “módulo de vencimiento de plazos”, desarrollada exclusivamente para pena y consiste precisamente en permitir llevar un control y monitoreo de cuando vencen los plazos para las diferentes medidas, adicionalmente se suma el Ministerio Público y la Defensa Pública con el informe del Modelo Penal, en el cual se realiza avance de las mejoras para el área Penal, este proyecto inició en el mes de febrero del 2020 y tiene una fecha de finalización al mes de diciembre del 2022.</w:t>
      </w:r>
    </w:p>
    <w:p w14:paraId="1FB70B2D" w14:textId="77777777" w:rsidR="00EC5810" w:rsidRPr="001B0236" w:rsidRDefault="00EC5810" w:rsidP="001B0236">
      <w:pPr>
        <w:suppressAutoHyphens w:val="0"/>
        <w:ind w:left="851" w:right="851" w:firstLine="709"/>
        <w:jc w:val="both"/>
        <w:rPr>
          <w:rFonts w:eastAsia="Book Antiqua"/>
          <w:noProof/>
          <w:sz w:val="22"/>
          <w:szCs w:val="22"/>
          <w:lang w:val="es-CR" w:eastAsia="es-ES"/>
        </w:rPr>
      </w:pPr>
      <w:r w:rsidRPr="001B0236">
        <w:rPr>
          <w:rFonts w:eastAsia="Book Antiqua"/>
          <w:noProof/>
          <w:sz w:val="22"/>
          <w:szCs w:val="22"/>
          <w:lang w:val="es-CR" w:eastAsia="es-ES"/>
        </w:rPr>
        <w:t xml:space="preserve"> </w:t>
      </w:r>
    </w:p>
    <w:p w14:paraId="4C348FB2" w14:textId="77777777" w:rsidR="00EC5810" w:rsidRPr="001B0236" w:rsidRDefault="00EC5810" w:rsidP="001B0236">
      <w:pPr>
        <w:suppressAutoHyphens w:val="0"/>
        <w:ind w:left="851" w:right="851" w:firstLine="709"/>
        <w:jc w:val="both"/>
        <w:rPr>
          <w:sz w:val="22"/>
          <w:szCs w:val="22"/>
          <w:lang w:val="es-CR" w:eastAsia="es-ES"/>
        </w:rPr>
      </w:pPr>
    </w:p>
    <w:p w14:paraId="17796B0B" w14:textId="77777777" w:rsidR="00EC5810" w:rsidRPr="001B0236" w:rsidRDefault="00EC5810" w:rsidP="001B0236">
      <w:pPr>
        <w:suppressAutoHyphens w:val="0"/>
        <w:ind w:left="851" w:right="851" w:firstLine="709"/>
        <w:contextualSpacing/>
        <w:jc w:val="both"/>
        <w:rPr>
          <w:b/>
          <w:bCs/>
          <w:sz w:val="22"/>
          <w:szCs w:val="22"/>
          <w:lang w:val="es-CR" w:eastAsia="es-ES"/>
        </w:rPr>
      </w:pPr>
      <w:r w:rsidRPr="001B0236">
        <w:rPr>
          <w:rFonts w:eastAsia="Book Antiqua"/>
          <w:b/>
          <w:bCs/>
          <w:noProof/>
          <w:sz w:val="22"/>
          <w:szCs w:val="22"/>
          <w:lang w:val="es-CR" w:eastAsia="es-ES"/>
        </w:rPr>
        <w:t>6.13 Realizar el análisis por parte de DTIC de los requerimientos remitidos por el Ministerio Público, para la estandarización de procesos administrativos en la Fiscalía General, las fiscalías territoriales y fiscalías especializadas y oficinas administrativas</w:t>
      </w:r>
    </w:p>
    <w:p w14:paraId="280C547F" w14:textId="77777777" w:rsidR="00EC5810" w:rsidRPr="001B0236" w:rsidRDefault="00EC5810" w:rsidP="001B0236">
      <w:pPr>
        <w:suppressAutoHyphens w:val="0"/>
        <w:ind w:left="851" w:right="851" w:firstLine="709"/>
        <w:jc w:val="both"/>
        <w:rPr>
          <w:b/>
          <w:bCs/>
          <w:noProof/>
          <w:sz w:val="22"/>
          <w:szCs w:val="22"/>
          <w:lang w:val="es-CR" w:eastAsia="es-ES"/>
        </w:rPr>
      </w:pPr>
    </w:p>
    <w:p w14:paraId="7C125B42" w14:textId="77777777" w:rsidR="00EC5810" w:rsidRPr="001B0236" w:rsidRDefault="00EC5810" w:rsidP="001B0236">
      <w:pPr>
        <w:suppressAutoHyphens w:val="0"/>
        <w:ind w:left="851" w:right="851" w:firstLine="709"/>
        <w:jc w:val="both"/>
        <w:rPr>
          <w:rFonts w:eastAsia="Book Antiqua"/>
          <w:noProof/>
          <w:sz w:val="22"/>
          <w:szCs w:val="22"/>
          <w:lang w:val="es-CR" w:eastAsia="es-ES"/>
        </w:rPr>
      </w:pPr>
      <w:r w:rsidRPr="001B0236">
        <w:rPr>
          <w:rFonts w:eastAsia="Book Antiqua"/>
          <w:noProof/>
          <w:sz w:val="22"/>
          <w:szCs w:val="22"/>
          <w:lang w:val="es-CR" w:eastAsia="es-ES"/>
        </w:rPr>
        <w:t>La meta se encuentra finalizada ya que se realizó el análisis de los requerimientos remitidos por el Ministerio Público, para la estandarización de procesos administrativos en la Fiscalía General, las fiscalías territoriales y fiscalías especializadas y oficinas administrativas, adicionalmente se puede indicar que se ha trabajado en conjunto por parte del Ministerio Público, la Dirección de Gestión Humana, la Escuela Judicial y la Dirección de Tecnología de Información se trabaja en forma conjunta para incorporar en el Sistema de Capacitación de Gestión de Factor Humana las mejoras necesarias para incluir los cursos de la Unidad de Capacitación y Supervisión del Ministerio Público. Las mejoras realizadas al Sistema de Capacitación se implantan en producción y se estarían incorporando los cursos que se imparten para el personal del Ministerio Público a partir del 2021.</w:t>
      </w:r>
    </w:p>
    <w:p w14:paraId="6743EBFC" w14:textId="77777777" w:rsidR="00EC5810" w:rsidRPr="001B0236" w:rsidRDefault="00EC5810" w:rsidP="001B0236">
      <w:pPr>
        <w:suppressAutoHyphens w:val="0"/>
        <w:ind w:left="851" w:right="851" w:firstLine="709"/>
        <w:jc w:val="both"/>
        <w:rPr>
          <w:sz w:val="22"/>
          <w:szCs w:val="22"/>
          <w:lang w:val="es-CR" w:eastAsia="es-ES"/>
        </w:rPr>
      </w:pPr>
    </w:p>
    <w:p w14:paraId="33C109E0" w14:textId="77777777" w:rsidR="00EC5810" w:rsidRPr="001B0236" w:rsidRDefault="00EC5810" w:rsidP="001B0236">
      <w:pPr>
        <w:suppressAutoHyphens w:val="0"/>
        <w:ind w:left="851" w:right="851" w:firstLine="709"/>
        <w:contextualSpacing/>
        <w:jc w:val="both"/>
        <w:rPr>
          <w:b/>
          <w:bCs/>
          <w:sz w:val="22"/>
          <w:szCs w:val="22"/>
          <w:lang w:val="es-CR" w:eastAsia="es-ES"/>
        </w:rPr>
      </w:pPr>
      <w:r w:rsidRPr="001B0236">
        <w:rPr>
          <w:rFonts w:eastAsia="Book Antiqua"/>
          <w:b/>
          <w:bCs/>
          <w:noProof/>
          <w:sz w:val="22"/>
          <w:szCs w:val="22"/>
          <w:lang w:val="es-CR" w:eastAsia="es-ES"/>
        </w:rPr>
        <w:t>6.14 Analizar los requerimientos planteados por la Defensa Pública, a fin de definir la viabilidad del desarrollo del sistema informático de gestión judicial integral</w:t>
      </w:r>
    </w:p>
    <w:p w14:paraId="0FA49C5C" w14:textId="77777777" w:rsidR="00EC5810" w:rsidRPr="001B0236" w:rsidRDefault="00EC5810" w:rsidP="001B0236">
      <w:pPr>
        <w:suppressAutoHyphens w:val="0"/>
        <w:ind w:left="851" w:right="851" w:firstLine="709"/>
        <w:jc w:val="both"/>
        <w:rPr>
          <w:b/>
          <w:bCs/>
          <w:noProof/>
          <w:sz w:val="22"/>
          <w:szCs w:val="22"/>
          <w:lang w:val="es-CR" w:eastAsia="es-ES"/>
        </w:rPr>
      </w:pPr>
    </w:p>
    <w:p w14:paraId="390F41ED"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Se indica por parte de don Michael Jiménez que la meta se encuentra finalizada ya que el Ministerio Público y la Dirección de Tecnología de Información, definieron los requerimientos para desarrollar mediante una contratación externa el desarrollo del nuevo sitio web de la Defensa Pública. El desarrollo del nuevo sitio de la Defensa Pública se recibió a satisfacción en el mes de diciembre del 2020. Adicionalmente el Subproceso de Sistemas Jurisdiccionales realizaran las siguientes actividades:</w:t>
      </w:r>
    </w:p>
    <w:p w14:paraId="1960E609" w14:textId="77777777" w:rsidR="00EC5810" w:rsidRPr="001B0236" w:rsidRDefault="00EC5810" w:rsidP="001B0236">
      <w:pPr>
        <w:suppressAutoHyphens w:val="0"/>
        <w:ind w:left="851" w:right="851" w:firstLine="709"/>
        <w:jc w:val="both"/>
        <w:rPr>
          <w:noProof/>
          <w:sz w:val="22"/>
          <w:szCs w:val="22"/>
          <w:lang w:val="es-CR" w:eastAsia="es-ES"/>
        </w:rPr>
      </w:pPr>
    </w:p>
    <w:p w14:paraId="35659EF1" w14:textId="77777777" w:rsidR="00EC5810" w:rsidRPr="001B0236" w:rsidRDefault="00EC5810" w:rsidP="003B315F">
      <w:pPr>
        <w:numPr>
          <w:ilvl w:val="0"/>
          <w:numId w:val="37"/>
        </w:numPr>
        <w:suppressAutoHyphens w:val="0"/>
        <w:ind w:left="851" w:right="851" w:firstLine="709"/>
        <w:contextualSpacing/>
        <w:jc w:val="both"/>
        <w:rPr>
          <w:rFonts w:eastAsiaTheme="minorEastAsia"/>
          <w:sz w:val="22"/>
          <w:szCs w:val="22"/>
          <w:lang w:val="es-CR" w:eastAsia="es-ES"/>
        </w:rPr>
      </w:pPr>
      <w:r w:rsidRPr="001B0236">
        <w:rPr>
          <w:rFonts w:eastAsia="Book Antiqua"/>
          <w:noProof/>
          <w:sz w:val="22"/>
          <w:szCs w:val="22"/>
          <w:lang w:val="es-CR" w:eastAsia="es-ES"/>
        </w:rPr>
        <w:t>Análisis de las funcionalidades del SSC para la defensa en el SIAGPJ.</w:t>
      </w:r>
    </w:p>
    <w:p w14:paraId="168F5BD2" w14:textId="77777777" w:rsidR="00EC5810" w:rsidRPr="001B0236" w:rsidRDefault="00EC5810" w:rsidP="003B315F">
      <w:pPr>
        <w:numPr>
          <w:ilvl w:val="0"/>
          <w:numId w:val="37"/>
        </w:numPr>
        <w:suppressAutoHyphens w:val="0"/>
        <w:ind w:left="851" w:right="851" w:firstLine="709"/>
        <w:contextualSpacing/>
        <w:jc w:val="both"/>
        <w:rPr>
          <w:rFonts w:eastAsiaTheme="minorEastAsia"/>
          <w:sz w:val="22"/>
          <w:szCs w:val="22"/>
          <w:lang w:val="es-CR" w:eastAsia="es-ES"/>
        </w:rPr>
      </w:pPr>
      <w:r w:rsidRPr="001B0236">
        <w:rPr>
          <w:rFonts w:eastAsia="Book Antiqua"/>
          <w:noProof/>
          <w:sz w:val="22"/>
          <w:szCs w:val="22"/>
          <w:lang w:val="es-CR" w:eastAsia="es-ES"/>
        </w:rPr>
        <w:t>Defensa: Generar documentos en carpetas y visualizar expedientes desde representaciones, Incorporar documentos externos.</w:t>
      </w:r>
    </w:p>
    <w:p w14:paraId="14C239B8" w14:textId="77777777" w:rsidR="00EC5810" w:rsidRPr="001B0236" w:rsidRDefault="00EC5810" w:rsidP="003B315F">
      <w:pPr>
        <w:numPr>
          <w:ilvl w:val="0"/>
          <w:numId w:val="37"/>
        </w:numPr>
        <w:suppressAutoHyphens w:val="0"/>
        <w:ind w:left="851" w:right="851" w:firstLine="709"/>
        <w:contextualSpacing/>
        <w:jc w:val="both"/>
        <w:rPr>
          <w:rFonts w:eastAsiaTheme="minorEastAsia"/>
          <w:sz w:val="22"/>
          <w:szCs w:val="22"/>
          <w:lang w:val="es-CR" w:eastAsia="es-ES"/>
        </w:rPr>
      </w:pPr>
      <w:r w:rsidRPr="001B0236">
        <w:rPr>
          <w:rFonts w:eastAsia="Book Antiqua"/>
          <w:noProof/>
          <w:sz w:val="22"/>
          <w:szCs w:val="22"/>
          <w:lang w:val="es-CR" w:eastAsia="es-ES"/>
        </w:rPr>
        <w:t>Apersonamiento y Rechazo Solicitud Defensor.</w:t>
      </w:r>
    </w:p>
    <w:p w14:paraId="7A2D04AF" w14:textId="77777777" w:rsidR="00EC5810" w:rsidRPr="001B0236" w:rsidRDefault="00EC5810" w:rsidP="003B315F">
      <w:pPr>
        <w:numPr>
          <w:ilvl w:val="0"/>
          <w:numId w:val="37"/>
        </w:numPr>
        <w:suppressAutoHyphens w:val="0"/>
        <w:ind w:left="851" w:right="851" w:firstLine="709"/>
        <w:contextualSpacing/>
        <w:jc w:val="both"/>
        <w:rPr>
          <w:rFonts w:eastAsiaTheme="minorEastAsia"/>
          <w:sz w:val="22"/>
          <w:szCs w:val="22"/>
          <w:lang w:val="es-CR" w:eastAsia="es-ES"/>
        </w:rPr>
      </w:pPr>
      <w:r w:rsidRPr="001B0236">
        <w:rPr>
          <w:rFonts w:eastAsia="Book Antiqua"/>
          <w:noProof/>
          <w:sz w:val="22"/>
          <w:szCs w:val="22"/>
          <w:lang w:val="es-CR" w:eastAsia="es-ES"/>
        </w:rPr>
        <w:t>Generación de documentos asociar carpeta.</w:t>
      </w:r>
    </w:p>
    <w:p w14:paraId="2C199A4C" w14:textId="77777777" w:rsidR="00EC5810" w:rsidRPr="001B0236" w:rsidRDefault="00EC5810" w:rsidP="003B315F">
      <w:pPr>
        <w:numPr>
          <w:ilvl w:val="0"/>
          <w:numId w:val="37"/>
        </w:numPr>
        <w:suppressAutoHyphens w:val="0"/>
        <w:ind w:left="851" w:right="851" w:firstLine="709"/>
        <w:contextualSpacing/>
        <w:jc w:val="both"/>
        <w:rPr>
          <w:rFonts w:eastAsiaTheme="minorEastAsia"/>
          <w:sz w:val="22"/>
          <w:szCs w:val="22"/>
          <w:lang w:val="es-CR" w:eastAsia="es-ES"/>
        </w:rPr>
      </w:pPr>
      <w:r w:rsidRPr="001B0236">
        <w:rPr>
          <w:rFonts w:eastAsia="Book Antiqua"/>
          <w:noProof/>
          <w:sz w:val="22"/>
          <w:szCs w:val="22"/>
          <w:lang w:val="es-CR" w:eastAsia="es-ES"/>
        </w:rPr>
        <w:t>Expediente Judicial asociado Solicitud Defensor.</w:t>
      </w:r>
    </w:p>
    <w:p w14:paraId="6D411EA9" w14:textId="77777777" w:rsidR="00EC5810" w:rsidRPr="001B0236" w:rsidRDefault="00EC5810" w:rsidP="003B315F">
      <w:pPr>
        <w:numPr>
          <w:ilvl w:val="0"/>
          <w:numId w:val="37"/>
        </w:numPr>
        <w:suppressAutoHyphens w:val="0"/>
        <w:ind w:left="851" w:right="851" w:firstLine="709"/>
        <w:contextualSpacing/>
        <w:jc w:val="both"/>
        <w:rPr>
          <w:rFonts w:eastAsiaTheme="minorEastAsia"/>
          <w:sz w:val="22"/>
          <w:szCs w:val="22"/>
          <w:lang w:val="es-CR" w:eastAsia="es-ES"/>
        </w:rPr>
      </w:pPr>
      <w:r w:rsidRPr="001B0236">
        <w:rPr>
          <w:rFonts w:eastAsia="Book Antiqua"/>
          <w:noProof/>
          <w:sz w:val="22"/>
          <w:szCs w:val="22"/>
          <w:lang w:val="es-CR" w:eastAsia="es-ES"/>
        </w:rPr>
        <w:t>Envío de demandas.</w:t>
      </w:r>
    </w:p>
    <w:p w14:paraId="76423D6A" w14:textId="77777777" w:rsidR="00EC5810" w:rsidRPr="001B0236" w:rsidRDefault="00EC5810" w:rsidP="003B315F">
      <w:pPr>
        <w:numPr>
          <w:ilvl w:val="0"/>
          <w:numId w:val="37"/>
        </w:numPr>
        <w:suppressAutoHyphens w:val="0"/>
        <w:ind w:left="851" w:right="851" w:firstLine="709"/>
        <w:contextualSpacing/>
        <w:jc w:val="both"/>
        <w:rPr>
          <w:rFonts w:eastAsiaTheme="minorEastAsia"/>
          <w:sz w:val="22"/>
          <w:szCs w:val="22"/>
          <w:lang w:val="es-CR" w:eastAsia="es-ES"/>
        </w:rPr>
      </w:pPr>
      <w:r w:rsidRPr="001B0236">
        <w:rPr>
          <w:rFonts w:eastAsia="Book Antiqua"/>
          <w:noProof/>
          <w:sz w:val="22"/>
          <w:szCs w:val="22"/>
          <w:lang w:val="es-CR" w:eastAsia="es-ES"/>
        </w:rPr>
        <w:t>Envío de escritos.</w:t>
      </w:r>
    </w:p>
    <w:p w14:paraId="663B0DCE" w14:textId="77777777" w:rsidR="00EC5810" w:rsidRPr="001B0236" w:rsidRDefault="00EC5810" w:rsidP="003B315F">
      <w:pPr>
        <w:numPr>
          <w:ilvl w:val="0"/>
          <w:numId w:val="37"/>
        </w:numPr>
        <w:suppressAutoHyphens w:val="0"/>
        <w:ind w:left="851" w:right="851" w:firstLine="709"/>
        <w:contextualSpacing/>
        <w:jc w:val="both"/>
        <w:rPr>
          <w:rFonts w:eastAsiaTheme="minorEastAsia"/>
          <w:sz w:val="22"/>
          <w:szCs w:val="22"/>
          <w:lang w:val="es-CR" w:eastAsia="es-ES"/>
        </w:rPr>
      </w:pPr>
      <w:r w:rsidRPr="001B0236">
        <w:rPr>
          <w:rFonts w:eastAsia="Book Antiqua"/>
          <w:noProof/>
          <w:sz w:val="22"/>
          <w:szCs w:val="22"/>
          <w:lang w:val="es-CR" w:eastAsia="es-ES"/>
        </w:rPr>
        <w:t>Transferencia de representaciones.</w:t>
      </w:r>
    </w:p>
    <w:p w14:paraId="028D933F" w14:textId="77777777" w:rsidR="00EC5810" w:rsidRPr="001B0236" w:rsidRDefault="00EC5810" w:rsidP="003B315F">
      <w:pPr>
        <w:numPr>
          <w:ilvl w:val="0"/>
          <w:numId w:val="37"/>
        </w:numPr>
        <w:suppressAutoHyphens w:val="0"/>
        <w:ind w:left="851" w:right="851" w:firstLine="709"/>
        <w:contextualSpacing/>
        <w:jc w:val="both"/>
        <w:rPr>
          <w:rFonts w:eastAsiaTheme="minorEastAsia"/>
          <w:sz w:val="22"/>
          <w:szCs w:val="22"/>
          <w:lang w:val="es-CR" w:eastAsia="es-ES"/>
        </w:rPr>
      </w:pPr>
      <w:r w:rsidRPr="001B0236">
        <w:rPr>
          <w:rFonts w:eastAsia="Book Antiqua"/>
          <w:noProof/>
          <w:sz w:val="22"/>
          <w:szCs w:val="22"/>
          <w:lang w:val="es-CR" w:eastAsia="es-ES"/>
        </w:rPr>
        <w:t>Recepción de notificaciones por Puesto Trabajo (Oficio Planificación Mejoras EV y Gestión).</w:t>
      </w:r>
    </w:p>
    <w:p w14:paraId="0C569196"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b/>
          <w:bCs/>
          <w:noProof/>
          <w:sz w:val="22"/>
          <w:szCs w:val="22"/>
          <w:lang w:val="es-CR" w:eastAsia="es-ES"/>
        </w:rPr>
        <w:t xml:space="preserve"> </w:t>
      </w:r>
    </w:p>
    <w:p w14:paraId="701BD5B9" w14:textId="77777777" w:rsidR="00EC5810" w:rsidRPr="001B0236" w:rsidRDefault="00EC5810" w:rsidP="001B0236">
      <w:pPr>
        <w:suppressAutoHyphens w:val="0"/>
        <w:ind w:left="851" w:right="851" w:firstLine="709"/>
        <w:contextualSpacing/>
        <w:jc w:val="both"/>
        <w:rPr>
          <w:b/>
          <w:bCs/>
          <w:sz w:val="22"/>
          <w:szCs w:val="22"/>
          <w:lang w:val="es-CR" w:eastAsia="es-ES"/>
        </w:rPr>
      </w:pPr>
      <w:r w:rsidRPr="001B0236">
        <w:rPr>
          <w:rFonts w:eastAsia="Book Antiqua"/>
          <w:b/>
          <w:bCs/>
          <w:noProof/>
          <w:sz w:val="22"/>
          <w:szCs w:val="22"/>
          <w:lang w:val="es-CR" w:eastAsia="es-ES"/>
        </w:rPr>
        <w:t>6.15 Documentar las estrategias de continuidad de los servicios críticos institucionales</w:t>
      </w:r>
    </w:p>
    <w:p w14:paraId="76E30DCF" w14:textId="77777777" w:rsidR="00EC5810" w:rsidRPr="001B0236" w:rsidRDefault="00EC5810" w:rsidP="001B0236">
      <w:pPr>
        <w:suppressAutoHyphens w:val="0"/>
        <w:ind w:left="851" w:right="851" w:firstLine="709"/>
        <w:jc w:val="both"/>
        <w:rPr>
          <w:rFonts w:eastAsia="Book Antiqua"/>
          <w:noProof/>
          <w:sz w:val="22"/>
          <w:szCs w:val="22"/>
          <w:lang w:val="es-CR" w:eastAsia="es-ES"/>
        </w:rPr>
      </w:pPr>
    </w:p>
    <w:p w14:paraId="7F95B99A" w14:textId="77777777" w:rsidR="00EC5810" w:rsidRPr="001B0236" w:rsidRDefault="00EC5810" w:rsidP="001B0236">
      <w:pPr>
        <w:suppressAutoHyphens w:val="0"/>
        <w:ind w:left="851" w:right="851" w:firstLine="709"/>
        <w:jc w:val="both"/>
        <w:rPr>
          <w:rFonts w:eastAsia="Book Antiqua"/>
          <w:noProof/>
          <w:sz w:val="22"/>
          <w:szCs w:val="22"/>
          <w:lang w:val="es-CR" w:eastAsia="es-ES"/>
        </w:rPr>
      </w:pPr>
      <w:r w:rsidRPr="001B0236">
        <w:rPr>
          <w:rFonts w:eastAsia="Book Antiqua"/>
          <w:noProof/>
          <w:sz w:val="22"/>
          <w:szCs w:val="22"/>
          <w:lang w:val="es-CR" w:eastAsia="es-ES"/>
        </w:rPr>
        <w:t>La meta se encuentra completada con la versión final del documento de estrategias, mismo fue presentado al Equipo Interdisciplinario, así como a la Comisión de Emergencias del Poder Judicial.</w:t>
      </w:r>
    </w:p>
    <w:p w14:paraId="2DFE4F71" w14:textId="77777777" w:rsidR="00EC5810" w:rsidRPr="001B0236" w:rsidRDefault="00EC5810" w:rsidP="001B0236">
      <w:pPr>
        <w:suppressAutoHyphens w:val="0"/>
        <w:ind w:left="851" w:right="851" w:firstLine="709"/>
        <w:jc w:val="both"/>
        <w:rPr>
          <w:sz w:val="22"/>
          <w:szCs w:val="22"/>
          <w:lang w:val="es-CR" w:eastAsia="es-ES"/>
        </w:rPr>
      </w:pPr>
    </w:p>
    <w:p w14:paraId="103A7DB1" w14:textId="77777777" w:rsidR="00EC5810" w:rsidRPr="001B0236" w:rsidRDefault="00EC5810" w:rsidP="001B0236">
      <w:pPr>
        <w:suppressAutoHyphens w:val="0"/>
        <w:ind w:left="851" w:right="851" w:firstLine="709"/>
        <w:contextualSpacing/>
        <w:jc w:val="both"/>
        <w:rPr>
          <w:b/>
          <w:bCs/>
          <w:sz w:val="22"/>
          <w:szCs w:val="22"/>
          <w:lang w:val="es-CR" w:eastAsia="es-ES"/>
        </w:rPr>
      </w:pPr>
      <w:r w:rsidRPr="001B0236">
        <w:rPr>
          <w:rFonts w:eastAsia="Book Antiqua"/>
          <w:b/>
          <w:bCs/>
          <w:noProof/>
          <w:sz w:val="22"/>
          <w:szCs w:val="22"/>
          <w:lang w:val="es-CR" w:eastAsia="es-ES"/>
        </w:rPr>
        <w:t>6.16 Avanzar en el desarrollo de un sitio Web que brinde información sobre el funcionamiento del Poder Judicial y las oficinas que lo integran, accesible para las personas usuarias internas y externas de fácil operación y en formato abierto</w:t>
      </w:r>
    </w:p>
    <w:p w14:paraId="2EF4A866" w14:textId="77777777" w:rsidR="00EC5810" w:rsidRPr="001B0236" w:rsidRDefault="00EC5810" w:rsidP="001B0236">
      <w:pPr>
        <w:suppressAutoHyphens w:val="0"/>
        <w:ind w:left="851" w:right="851" w:firstLine="709"/>
        <w:jc w:val="both"/>
        <w:rPr>
          <w:b/>
          <w:bCs/>
          <w:noProof/>
          <w:sz w:val="22"/>
          <w:szCs w:val="22"/>
          <w:lang w:val="es-CR" w:eastAsia="es-ES"/>
        </w:rPr>
      </w:pPr>
    </w:p>
    <w:p w14:paraId="7AED1443" w14:textId="77777777" w:rsidR="00EC5810" w:rsidRPr="001B0236" w:rsidRDefault="00EC5810" w:rsidP="001B0236">
      <w:pPr>
        <w:suppressAutoHyphens w:val="0"/>
        <w:ind w:left="851" w:right="851" w:firstLine="709"/>
        <w:jc w:val="both"/>
        <w:rPr>
          <w:rFonts w:eastAsia="Book Antiqua"/>
          <w:noProof/>
          <w:sz w:val="22"/>
          <w:szCs w:val="22"/>
          <w:lang w:val="es-CR" w:eastAsia="es-ES"/>
        </w:rPr>
      </w:pPr>
      <w:r w:rsidRPr="001B0236">
        <w:rPr>
          <w:rFonts w:eastAsia="Book Antiqua"/>
          <w:noProof/>
          <w:sz w:val="22"/>
          <w:szCs w:val="22"/>
          <w:lang w:val="es-CR" w:eastAsia="es-ES"/>
        </w:rPr>
        <w:t>Se menciona por parte de don Michael Jiménez que la meta se encuentra terminada ya que se ha avanzado en la implementación de un servicio Web que brinde soluciones de inteligencia de la información que facilite información sobre el funcionamiento del Poder Judicial y las oficinas que lo integran, accesible para las personas usuarias internas y externas de fácil operación y en formato abierto.</w:t>
      </w:r>
    </w:p>
    <w:p w14:paraId="742F4BEB" w14:textId="77777777" w:rsidR="00EC5810" w:rsidRPr="001B0236" w:rsidRDefault="00EC5810" w:rsidP="001B0236">
      <w:pPr>
        <w:suppressAutoHyphens w:val="0"/>
        <w:ind w:left="851" w:right="851" w:firstLine="709"/>
        <w:jc w:val="both"/>
        <w:rPr>
          <w:sz w:val="22"/>
          <w:szCs w:val="22"/>
          <w:lang w:val="es-CR" w:eastAsia="es-ES"/>
        </w:rPr>
      </w:pPr>
    </w:p>
    <w:p w14:paraId="558060B1" w14:textId="77777777" w:rsidR="00EC5810" w:rsidRPr="001B0236" w:rsidRDefault="00EC5810" w:rsidP="001B0236">
      <w:pPr>
        <w:suppressAutoHyphens w:val="0"/>
        <w:ind w:left="851" w:right="851" w:firstLine="709"/>
        <w:contextualSpacing/>
        <w:jc w:val="both"/>
        <w:rPr>
          <w:b/>
          <w:bCs/>
          <w:sz w:val="22"/>
          <w:szCs w:val="22"/>
          <w:lang w:val="es-CR" w:eastAsia="es-ES"/>
        </w:rPr>
      </w:pPr>
      <w:r w:rsidRPr="001B0236">
        <w:rPr>
          <w:rFonts w:eastAsia="Book Antiqua"/>
          <w:b/>
          <w:bCs/>
          <w:noProof/>
          <w:sz w:val="22"/>
          <w:szCs w:val="22"/>
          <w:lang w:val="es-CR" w:eastAsia="es-ES"/>
        </w:rPr>
        <w:t>6.17 Implementar un Sistema de Control de Acceso a la Red (NAC)</w:t>
      </w:r>
    </w:p>
    <w:p w14:paraId="390A5CEA" w14:textId="77777777" w:rsidR="00EC5810" w:rsidRPr="001B0236" w:rsidRDefault="00EC5810" w:rsidP="001B0236">
      <w:pPr>
        <w:suppressAutoHyphens w:val="0"/>
        <w:ind w:left="851" w:right="851" w:firstLine="709"/>
        <w:jc w:val="both"/>
        <w:rPr>
          <w:b/>
          <w:bCs/>
          <w:noProof/>
          <w:sz w:val="22"/>
          <w:szCs w:val="22"/>
          <w:lang w:val="es-CR" w:eastAsia="es-ES"/>
        </w:rPr>
      </w:pPr>
    </w:p>
    <w:p w14:paraId="5D9B4516" w14:textId="77777777" w:rsidR="00EC5810" w:rsidRPr="001B0236" w:rsidRDefault="00EC5810" w:rsidP="001B0236">
      <w:pPr>
        <w:suppressAutoHyphens w:val="0"/>
        <w:ind w:left="851" w:right="851" w:firstLine="709"/>
        <w:jc w:val="both"/>
        <w:rPr>
          <w:rFonts w:eastAsia="Book Antiqua"/>
          <w:noProof/>
          <w:sz w:val="22"/>
          <w:szCs w:val="22"/>
          <w:lang w:val="es-CR" w:eastAsia="es-ES"/>
        </w:rPr>
      </w:pPr>
      <w:r w:rsidRPr="001B0236">
        <w:rPr>
          <w:rFonts w:eastAsia="Book Antiqua"/>
          <w:noProof/>
          <w:sz w:val="22"/>
          <w:szCs w:val="22"/>
          <w:lang w:val="es-CR" w:eastAsia="es-ES"/>
        </w:rPr>
        <w:t>Se explica por parte de don Michael Jiménez que la meta se encuentra completada, gracias a que se finalizó todos los sitios proyectados, en todos los casos fue necesario ejecutar RFC y creación de nuevos esquemas de direccionamiento para cumplir con esta meta., se implementó en los siguientes lugares: Organismo de Investigación Judicial, Tribunales de Justicia del Primer Circuito Judicial de San José, Anexo A del Primer Circuito Judicial de San José, Anexo B del Primer Circuito Judicial de San José, Anexo C del Primer Circuito Judicial de San José, Edificio Santa Rita, Juzgado de Transito del Primer Circuito Judicial de San José, OAPVD, edificio Catedral, Administración Ministerio Público y Defensa Publica.</w:t>
      </w:r>
    </w:p>
    <w:p w14:paraId="28B65328" w14:textId="77777777" w:rsidR="00EC5810" w:rsidRPr="001B0236" w:rsidRDefault="00EC5810" w:rsidP="001B0236">
      <w:pPr>
        <w:suppressAutoHyphens w:val="0"/>
        <w:ind w:left="851" w:right="851" w:firstLine="709"/>
        <w:jc w:val="both"/>
        <w:rPr>
          <w:rFonts w:eastAsiaTheme="minorEastAsia"/>
          <w:sz w:val="22"/>
          <w:szCs w:val="22"/>
          <w:lang w:val="es-CR" w:eastAsia="es-ES"/>
        </w:rPr>
      </w:pPr>
    </w:p>
    <w:p w14:paraId="75A0EA2A" w14:textId="77777777" w:rsidR="00EC5810" w:rsidRPr="001B0236" w:rsidRDefault="00EC5810" w:rsidP="001B0236">
      <w:pPr>
        <w:suppressAutoHyphens w:val="0"/>
        <w:ind w:left="851" w:right="851" w:firstLine="709"/>
        <w:contextualSpacing/>
        <w:jc w:val="both"/>
        <w:rPr>
          <w:b/>
          <w:bCs/>
          <w:sz w:val="22"/>
          <w:szCs w:val="22"/>
          <w:lang w:val="es-CR" w:eastAsia="es-ES"/>
        </w:rPr>
      </w:pPr>
      <w:r w:rsidRPr="001B0236">
        <w:rPr>
          <w:rFonts w:eastAsia="Book Antiqua"/>
          <w:b/>
          <w:bCs/>
          <w:noProof/>
          <w:sz w:val="22"/>
          <w:szCs w:val="22"/>
          <w:lang w:val="es-CR" w:eastAsia="es-ES"/>
        </w:rPr>
        <w:t>6.18 Formular un plan de abordaje de las necesidades de herramientas ofimáticas</w:t>
      </w:r>
    </w:p>
    <w:p w14:paraId="394435C9" w14:textId="77777777" w:rsidR="00EC5810" w:rsidRPr="001B0236" w:rsidRDefault="00EC5810" w:rsidP="001B0236">
      <w:pPr>
        <w:suppressAutoHyphens w:val="0"/>
        <w:ind w:left="851" w:right="851" w:firstLine="709"/>
        <w:jc w:val="both"/>
        <w:rPr>
          <w:b/>
          <w:bCs/>
          <w:noProof/>
          <w:sz w:val="22"/>
          <w:szCs w:val="22"/>
          <w:lang w:val="es-CR" w:eastAsia="es-ES"/>
        </w:rPr>
      </w:pPr>
    </w:p>
    <w:p w14:paraId="08D0227C" w14:textId="77777777" w:rsidR="00EC5810" w:rsidRPr="001B0236" w:rsidRDefault="00EC5810" w:rsidP="001B0236">
      <w:pPr>
        <w:suppressAutoHyphens w:val="0"/>
        <w:ind w:left="851" w:right="851" w:firstLine="709"/>
        <w:jc w:val="both"/>
        <w:rPr>
          <w:rFonts w:eastAsia="Book Antiqua"/>
          <w:noProof/>
          <w:sz w:val="22"/>
          <w:szCs w:val="22"/>
          <w:lang w:val="es-CR" w:eastAsia="es-ES"/>
        </w:rPr>
      </w:pPr>
      <w:r w:rsidRPr="001B0236">
        <w:rPr>
          <w:rFonts w:eastAsia="Book Antiqua"/>
          <w:noProof/>
          <w:sz w:val="22"/>
          <w:szCs w:val="22"/>
          <w:lang w:val="es-CR" w:eastAsia="es-ES"/>
        </w:rPr>
        <w:t>La DTIC indica que la meta se encuentra finalizada porque se generó la compra correspondiente con la distribución de las licencias Abordando las necesidades de las herramientas ofimáticas.</w:t>
      </w:r>
    </w:p>
    <w:p w14:paraId="33C7A6F2" w14:textId="77777777" w:rsidR="00EC5810" w:rsidRPr="001B0236" w:rsidRDefault="00EC5810" w:rsidP="001B0236">
      <w:pPr>
        <w:suppressAutoHyphens w:val="0"/>
        <w:ind w:left="851" w:right="851" w:firstLine="709"/>
        <w:jc w:val="both"/>
        <w:rPr>
          <w:rFonts w:eastAsia="Book Antiqua"/>
          <w:noProof/>
          <w:sz w:val="22"/>
          <w:szCs w:val="22"/>
          <w:lang w:val="es-CR" w:eastAsia="es-ES"/>
        </w:rPr>
      </w:pPr>
    </w:p>
    <w:p w14:paraId="0D5C58BA" w14:textId="77777777" w:rsidR="00EC5810" w:rsidRPr="001B0236" w:rsidRDefault="00EC5810" w:rsidP="001B0236">
      <w:pPr>
        <w:suppressAutoHyphens w:val="0"/>
        <w:ind w:left="851" w:right="851" w:firstLine="709"/>
        <w:contextualSpacing/>
        <w:jc w:val="both"/>
        <w:rPr>
          <w:b/>
          <w:bCs/>
          <w:noProof/>
          <w:sz w:val="22"/>
          <w:szCs w:val="22"/>
          <w:lang w:val="es-CR" w:eastAsia="es-ES"/>
        </w:rPr>
      </w:pPr>
      <w:r w:rsidRPr="001B0236">
        <w:rPr>
          <w:rFonts w:eastAsia="Book Antiqua"/>
          <w:b/>
          <w:bCs/>
          <w:noProof/>
          <w:sz w:val="22"/>
          <w:szCs w:val="22"/>
          <w:lang w:val="es-CR" w:eastAsia="es-ES"/>
        </w:rPr>
        <w:t>6.19  Fortalecimiento de la infraestructura de hardware (servidores y almacenamiento)</w:t>
      </w:r>
    </w:p>
    <w:p w14:paraId="2AC47DA3" w14:textId="77777777" w:rsidR="00EC5810" w:rsidRPr="001B0236" w:rsidRDefault="00EC5810" w:rsidP="001B0236">
      <w:pPr>
        <w:suppressAutoHyphens w:val="0"/>
        <w:ind w:left="851" w:right="851" w:firstLine="709"/>
        <w:jc w:val="both"/>
        <w:rPr>
          <w:rFonts w:eastAsia="Book Antiqua"/>
          <w:noProof/>
          <w:sz w:val="22"/>
          <w:szCs w:val="22"/>
          <w:lang w:val="es-CR" w:eastAsia="es-ES"/>
        </w:rPr>
      </w:pPr>
    </w:p>
    <w:p w14:paraId="4F14942E"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Se menciona por parte de don Michael Jiménez que la meta se encuentra terminada, esto debido a que la Proveeduría realizó una compra de servidores del Centro de Datos principal y de los centros de datos regionales de las localidades de Osa, Golfito, Segundo Circuito Judicial de San José y Tercer Circuito Judicial de San José.</w:t>
      </w:r>
    </w:p>
    <w:p w14:paraId="63858ADD"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 xml:space="preserve"> </w:t>
      </w:r>
    </w:p>
    <w:p w14:paraId="152D3E8B" w14:textId="77777777" w:rsidR="00EC5810" w:rsidRPr="001B0236" w:rsidRDefault="00EC5810" w:rsidP="001B0236">
      <w:pPr>
        <w:suppressAutoHyphens w:val="0"/>
        <w:ind w:left="851" w:right="851" w:firstLine="709"/>
        <w:contextualSpacing/>
        <w:jc w:val="both"/>
        <w:rPr>
          <w:b/>
          <w:bCs/>
          <w:noProof/>
          <w:sz w:val="22"/>
          <w:szCs w:val="22"/>
          <w:lang w:val="es-CR" w:eastAsia="es-ES"/>
        </w:rPr>
      </w:pPr>
      <w:r w:rsidRPr="001B0236">
        <w:rPr>
          <w:rFonts w:eastAsia="Book Antiqua"/>
          <w:b/>
          <w:bCs/>
          <w:noProof/>
          <w:sz w:val="22"/>
          <w:szCs w:val="22"/>
          <w:lang w:val="es-CR" w:eastAsia="es-ES"/>
        </w:rPr>
        <w:t>6.20  Migración y rediseño del sitio de Consulta del Sistema Costarricense de Información Jurídica (SCIJ) y de la aplicación de sistematización de actas, circulares y avisos</w:t>
      </w:r>
    </w:p>
    <w:p w14:paraId="03C51073"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 xml:space="preserve"> </w:t>
      </w:r>
    </w:p>
    <w:p w14:paraId="3A14B6DD"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Se indica por parte de don Michael Jiménez que la meta fue completada en el tercer trimestre del 2020 ya que el proyecto denominado “Migración y rediseño del sitio de Consulta del Sistema Costarricense de Información Jurídica (SCIJ) y de la aplicación de sistematización de actas, circulares y avisos” finalizó en el mes de setiembre del 2020.</w:t>
      </w:r>
    </w:p>
    <w:p w14:paraId="47B800C5"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b/>
          <w:bCs/>
          <w:noProof/>
          <w:sz w:val="22"/>
          <w:szCs w:val="22"/>
          <w:lang w:val="es-CR" w:eastAsia="es-ES"/>
        </w:rPr>
        <w:t xml:space="preserve"> </w:t>
      </w:r>
    </w:p>
    <w:p w14:paraId="79026027" w14:textId="77777777" w:rsidR="00EC5810" w:rsidRPr="001B0236" w:rsidRDefault="00EC5810" w:rsidP="001B0236">
      <w:pPr>
        <w:suppressAutoHyphens w:val="0"/>
        <w:ind w:left="851" w:right="851" w:firstLine="709"/>
        <w:contextualSpacing/>
        <w:jc w:val="both"/>
        <w:rPr>
          <w:b/>
          <w:bCs/>
          <w:noProof/>
          <w:sz w:val="22"/>
          <w:szCs w:val="22"/>
          <w:lang w:val="es-CR" w:eastAsia="es-ES"/>
        </w:rPr>
      </w:pPr>
      <w:r w:rsidRPr="001B0236">
        <w:rPr>
          <w:rFonts w:eastAsia="Book Antiqua"/>
          <w:b/>
          <w:bCs/>
          <w:noProof/>
          <w:sz w:val="22"/>
          <w:szCs w:val="22"/>
          <w:lang w:val="es-CR" w:eastAsia="es-ES"/>
        </w:rPr>
        <w:t>6.21 Proyecto para la protección de la Información de bases de datos</w:t>
      </w:r>
    </w:p>
    <w:p w14:paraId="6B2FA928"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b/>
          <w:bCs/>
          <w:noProof/>
          <w:sz w:val="22"/>
          <w:szCs w:val="22"/>
          <w:lang w:val="es-CR" w:eastAsia="es-ES"/>
        </w:rPr>
        <w:t xml:space="preserve"> </w:t>
      </w:r>
    </w:p>
    <w:p w14:paraId="1E796070"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 xml:space="preserve">Se explica por parte de don Michael Jiménez que la meta fue finalizada en el mes de setiembre del 2020, dicho proyecto alcanzó el monitoreo de 13 servicios con esta solución, mismos que se detallan a continuación: SIMAS, GFH, MEDISYS, SDJ, Seguridad PJ, SIGAPJ, SOAP, ECU, SACEJ, SIGAFJP, GDJ de San José, GDJ Goicoechea, GDJ de las periferias de las regionales. Por lo anterior, la Unidad de Monitoreo deberá asumir oficialmente la operación y administración de la solución Guardium y la Unidad de Seguridad asume la responsabilidad de dictar las políticas que se consideren pertinentes para garantizar la correcta operación y funcionalidad de la herramienta en estricto apego de las políticas de seguridad existentes. </w:t>
      </w:r>
    </w:p>
    <w:p w14:paraId="31757ABC"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 xml:space="preserve"> </w:t>
      </w:r>
    </w:p>
    <w:p w14:paraId="02F2542B" w14:textId="77777777" w:rsidR="00EC5810" w:rsidRPr="001B0236" w:rsidRDefault="00EC5810" w:rsidP="001B0236">
      <w:pPr>
        <w:suppressAutoHyphens w:val="0"/>
        <w:ind w:left="851" w:right="851" w:firstLine="709"/>
        <w:contextualSpacing/>
        <w:jc w:val="both"/>
        <w:rPr>
          <w:b/>
          <w:bCs/>
          <w:noProof/>
          <w:sz w:val="22"/>
          <w:szCs w:val="22"/>
          <w:lang w:val="es-CR" w:eastAsia="es-ES"/>
        </w:rPr>
      </w:pPr>
      <w:r w:rsidRPr="001B0236">
        <w:rPr>
          <w:rFonts w:eastAsia="Book Antiqua"/>
          <w:b/>
          <w:bCs/>
          <w:noProof/>
          <w:sz w:val="22"/>
          <w:szCs w:val="22"/>
          <w:lang w:val="es-CR" w:eastAsia="es-ES"/>
        </w:rPr>
        <w:t>6.22 Actualización de los equipos activos de las redes LAN de los edificios principales</w:t>
      </w:r>
    </w:p>
    <w:p w14:paraId="2593AF3E" w14:textId="77777777" w:rsidR="00EC5810" w:rsidRPr="001B0236" w:rsidRDefault="00EC5810" w:rsidP="001B0236">
      <w:pPr>
        <w:suppressAutoHyphens w:val="0"/>
        <w:ind w:left="851" w:right="851" w:firstLine="709"/>
        <w:jc w:val="both"/>
        <w:rPr>
          <w:b/>
          <w:bCs/>
          <w:noProof/>
          <w:sz w:val="22"/>
          <w:szCs w:val="22"/>
          <w:lang w:val="es-CR" w:eastAsia="es-ES"/>
        </w:rPr>
      </w:pPr>
    </w:p>
    <w:p w14:paraId="2DB6AB27" w14:textId="77777777" w:rsidR="00EC5810" w:rsidRPr="001B0236" w:rsidRDefault="00EC5810" w:rsidP="001B0236">
      <w:pPr>
        <w:suppressAutoHyphens w:val="0"/>
        <w:ind w:left="851" w:right="851" w:firstLine="709"/>
        <w:jc w:val="both"/>
        <w:rPr>
          <w:rFonts w:eastAsia="Book Antiqua"/>
          <w:noProof/>
          <w:sz w:val="22"/>
          <w:szCs w:val="22"/>
          <w:lang w:val="es-CR" w:eastAsia="es-ES"/>
        </w:rPr>
      </w:pPr>
      <w:r w:rsidRPr="001B0236">
        <w:rPr>
          <w:rFonts w:eastAsia="Book Antiqua"/>
          <w:noProof/>
          <w:sz w:val="22"/>
          <w:szCs w:val="22"/>
          <w:lang w:val="es-CR" w:eastAsia="es-ES"/>
        </w:rPr>
        <w:t>Se indica por parte de DTIC que la meta se finalizó con la sustitución y rediseño de la red local del Edificio de Torre Z, se implementó en los fines de semana del mes de mayo. Adicionalmente, se gestionaron las adquisiciones de equipo activo de LAN del año con el contrato por demanda de switches.</w:t>
      </w:r>
    </w:p>
    <w:p w14:paraId="53D0C88A"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 xml:space="preserve"> </w:t>
      </w:r>
    </w:p>
    <w:p w14:paraId="0BAA3A04" w14:textId="77777777" w:rsidR="00EC5810" w:rsidRPr="001B0236" w:rsidRDefault="00EC5810" w:rsidP="001B0236">
      <w:pPr>
        <w:suppressAutoHyphens w:val="0"/>
        <w:ind w:left="851" w:right="851" w:firstLine="709"/>
        <w:contextualSpacing/>
        <w:jc w:val="both"/>
        <w:rPr>
          <w:b/>
          <w:bCs/>
          <w:noProof/>
          <w:sz w:val="22"/>
          <w:szCs w:val="22"/>
          <w:lang w:val="es-CR" w:eastAsia="es-ES"/>
        </w:rPr>
      </w:pPr>
      <w:r w:rsidRPr="001B0236">
        <w:rPr>
          <w:rFonts w:eastAsia="Book Antiqua"/>
          <w:b/>
          <w:bCs/>
          <w:noProof/>
          <w:sz w:val="22"/>
          <w:szCs w:val="22"/>
          <w:lang w:val="es-CR" w:eastAsia="es-ES"/>
        </w:rPr>
        <w:t>6.23 Facilitar puntos de conectividad gratuitos a Internet en todas las salas de juicio del país y en áreas sensibles de visita al público</w:t>
      </w:r>
    </w:p>
    <w:p w14:paraId="1C8063CD" w14:textId="77777777" w:rsidR="00EC5810" w:rsidRPr="001B0236" w:rsidRDefault="00EC5810" w:rsidP="001B0236">
      <w:pPr>
        <w:suppressAutoHyphens w:val="0"/>
        <w:ind w:left="851" w:right="851" w:firstLine="709"/>
        <w:jc w:val="both"/>
        <w:rPr>
          <w:b/>
          <w:bCs/>
          <w:noProof/>
          <w:sz w:val="22"/>
          <w:szCs w:val="22"/>
          <w:lang w:val="es-CR" w:eastAsia="es-ES"/>
        </w:rPr>
      </w:pPr>
    </w:p>
    <w:p w14:paraId="048179BB"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La meta se finalizó, fortaleciendo e incrementando la cobertura de la red inalámbrica y servicios WIFI en las salas de juicio y zonas sensibles de San Jose y Heredia reportadas a inicios del 2020, atendiendo 14 implementaciones. En proceso confirmación con los regionales si se tiene el 100% de salas de juicio en materia penal cubiertos con cobertura de red WIFI.</w:t>
      </w:r>
    </w:p>
    <w:p w14:paraId="7627AEA2"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 xml:space="preserve"> </w:t>
      </w:r>
    </w:p>
    <w:p w14:paraId="6B63636D" w14:textId="77777777" w:rsidR="00EC5810" w:rsidRPr="001B0236" w:rsidRDefault="00EC5810" w:rsidP="001B0236">
      <w:pPr>
        <w:suppressAutoHyphens w:val="0"/>
        <w:ind w:left="851" w:right="851" w:firstLine="709"/>
        <w:contextualSpacing/>
        <w:jc w:val="both"/>
        <w:rPr>
          <w:b/>
          <w:bCs/>
          <w:noProof/>
          <w:sz w:val="22"/>
          <w:szCs w:val="22"/>
          <w:lang w:val="es-CR" w:eastAsia="es-ES"/>
        </w:rPr>
      </w:pPr>
      <w:r w:rsidRPr="001B0236">
        <w:rPr>
          <w:rFonts w:eastAsia="Book Antiqua"/>
          <w:b/>
          <w:bCs/>
          <w:noProof/>
          <w:sz w:val="22"/>
          <w:szCs w:val="22"/>
          <w:lang w:val="es-CR" w:eastAsia="es-ES"/>
        </w:rPr>
        <w:t>6.24  Dar sostenibilidad y fortalecer la infraestructura de seguridad de la plataforma tecnológica</w:t>
      </w:r>
    </w:p>
    <w:p w14:paraId="5EEA4010" w14:textId="77777777" w:rsidR="00EC5810" w:rsidRPr="001B0236" w:rsidRDefault="00EC5810" w:rsidP="001B0236">
      <w:pPr>
        <w:suppressAutoHyphens w:val="0"/>
        <w:ind w:left="851" w:right="851" w:firstLine="709"/>
        <w:jc w:val="both"/>
        <w:rPr>
          <w:b/>
          <w:bCs/>
          <w:noProof/>
          <w:sz w:val="22"/>
          <w:szCs w:val="22"/>
          <w:lang w:val="es-CR" w:eastAsia="es-ES"/>
        </w:rPr>
      </w:pPr>
    </w:p>
    <w:p w14:paraId="5BA87C34"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Se justifica por parte de don Michael Jiménez que la meta se completó, con la compra de renovación WAF Azure.</w:t>
      </w:r>
    </w:p>
    <w:p w14:paraId="69B1C149"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 xml:space="preserve"> </w:t>
      </w:r>
    </w:p>
    <w:p w14:paraId="63510B06" w14:textId="77777777" w:rsidR="00EC5810" w:rsidRPr="001B0236" w:rsidRDefault="00EC5810" w:rsidP="001B0236">
      <w:pPr>
        <w:suppressAutoHyphens w:val="0"/>
        <w:ind w:left="851" w:right="851" w:firstLine="709"/>
        <w:contextualSpacing/>
        <w:jc w:val="both"/>
        <w:rPr>
          <w:b/>
          <w:bCs/>
          <w:noProof/>
          <w:sz w:val="22"/>
          <w:szCs w:val="22"/>
          <w:lang w:val="es-CR" w:eastAsia="es-ES"/>
        </w:rPr>
      </w:pPr>
      <w:r w:rsidRPr="001B0236">
        <w:rPr>
          <w:rFonts w:eastAsia="Book Antiqua"/>
          <w:b/>
          <w:bCs/>
          <w:noProof/>
          <w:sz w:val="22"/>
          <w:szCs w:val="22"/>
          <w:lang w:val="es-CR" w:eastAsia="es-ES"/>
        </w:rPr>
        <w:t>6.25 Robustecer la infraestructura tecnológica para los servicios en la nube</w:t>
      </w:r>
    </w:p>
    <w:p w14:paraId="3720C889" w14:textId="77777777" w:rsidR="00EC5810" w:rsidRPr="001B0236" w:rsidRDefault="00EC5810" w:rsidP="001B0236">
      <w:pPr>
        <w:suppressAutoHyphens w:val="0"/>
        <w:ind w:left="851" w:right="851" w:firstLine="709"/>
        <w:jc w:val="both"/>
        <w:rPr>
          <w:b/>
          <w:bCs/>
          <w:noProof/>
          <w:sz w:val="22"/>
          <w:szCs w:val="22"/>
          <w:lang w:val="es-CR" w:eastAsia="es-ES"/>
        </w:rPr>
      </w:pPr>
    </w:p>
    <w:p w14:paraId="7FBA040F"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 xml:space="preserve">Se indica por parte de don Michael Jiménez que la meta se completó con la contratación del Servicio PaaS en la Nube para alojar el Sistema de Consulta de Impedimentos de Salida del Poder Judicial. </w:t>
      </w:r>
    </w:p>
    <w:p w14:paraId="1E3AC0EB" w14:textId="77777777" w:rsidR="00EC5810" w:rsidRPr="001B0236" w:rsidRDefault="00EC5810" w:rsidP="001B0236">
      <w:pPr>
        <w:suppressAutoHyphens w:val="0"/>
        <w:ind w:left="851" w:right="851" w:firstLine="709"/>
        <w:jc w:val="both"/>
        <w:rPr>
          <w:rFonts w:eastAsia="Book Antiqua"/>
          <w:b/>
          <w:bCs/>
          <w:noProof/>
          <w:sz w:val="22"/>
          <w:szCs w:val="22"/>
          <w:lang w:val="es-CR" w:eastAsia="es-ES"/>
        </w:rPr>
      </w:pPr>
      <w:r w:rsidRPr="001B0236">
        <w:rPr>
          <w:rFonts w:eastAsia="Book Antiqua"/>
          <w:b/>
          <w:bCs/>
          <w:noProof/>
          <w:sz w:val="22"/>
          <w:szCs w:val="22"/>
          <w:lang w:val="es-CR" w:eastAsia="es-ES"/>
        </w:rPr>
        <w:t xml:space="preserve"> </w:t>
      </w:r>
    </w:p>
    <w:p w14:paraId="4F07A873" w14:textId="77777777" w:rsidR="00EC5810" w:rsidRPr="001B0236" w:rsidRDefault="00EC5810" w:rsidP="001B0236">
      <w:pPr>
        <w:suppressAutoHyphens w:val="0"/>
        <w:ind w:left="851" w:right="851" w:firstLine="709"/>
        <w:contextualSpacing/>
        <w:jc w:val="both"/>
        <w:rPr>
          <w:rFonts w:eastAsia="Book Antiqua"/>
          <w:b/>
          <w:bCs/>
          <w:noProof/>
          <w:sz w:val="22"/>
          <w:szCs w:val="22"/>
          <w:lang w:val="es-CR" w:eastAsia="es-ES"/>
        </w:rPr>
      </w:pPr>
      <w:r w:rsidRPr="001B0236">
        <w:rPr>
          <w:rFonts w:eastAsia="Book Antiqua"/>
          <w:b/>
          <w:bCs/>
          <w:noProof/>
          <w:sz w:val="22"/>
          <w:szCs w:val="22"/>
          <w:lang w:val="es-CR" w:eastAsia="es-ES"/>
        </w:rPr>
        <w:t>6.26 Mejorar los enlaces de telecomunicaciones de las oficinas judiciales ubicadas en la periferia de los circuitos judiciales</w:t>
      </w:r>
    </w:p>
    <w:p w14:paraId="73D61CA4" w14:textId="77777777" w:rsidR="00EC5810" w:rsidRPr="001B0236" w:rsidRDefault="00EC5810" w:rsidP="001B0236">
      <w:pPr>
        <w:suppressAutoHyphens w:val="0"/>
        <w:ind w:left="851" w:right="851" w:firstLine="709"/>
        <w:contextualSpacing/>
        <w:jc w:val="both"/>
        <w:rPr>
          <w:b/>
          <w:bCs/>
          <w:noProof/>
          <w:sz w:val="22"/>
          <w:szCs w:val="22"/>
          <w:lang w:val="es-CR" w:eastAsia="es-ES"/>
        </w:rPr>
      </w:pPr>
    </w:p>
    <w:p w14:paraId="7815A9C0" w14:textId="77777777" w:rsidR="00EC5810" w:rsidRPr="001B0236" w:rsidRDefault="00EC5810" w:rsidP="001B0236">
      <w:pPr>
        <w:suppressAutoHyphens w:val="0"/>
        <w:ind w:left="851" w:right="851" w:firstLine="709"/>
        <w:jc w:val="both"/>
        <w:rPr>
          <w:rFonts w:eastAsia="Book Antiqua"/>
          <w:noProof/>
          <w:sz w:val="22"/>
          <w:szCs w:val="22"/>
          <w:lang w:val="es-CR" w:eastAsia="es-ES"/>
        </w:rPr>
      </w:pPr>
      <w:r w:rsidRPr="001B0236">
        <w:rPr>
          <w:rFonts w:eastAsia="Book Antiqua"/>
          <w:noProof/>
          <w:sz w:val="22"/>
          <w:szCs w:val="22"/>
          <w:lang w:val="es-CR" w:eastAsia="es-ES"/>
        </w:rPr>
        <w:t xml:space="preserve">Se expresa por parte de don Michael Jiménez que la meta se completó con el proyecto denominado “Mejorar los enlaces de telecomunicaciones de las oficinas de las periferias”, dicho proyecto tuvo una duración de 1420 días, iniciando el 09 de febrero del 2015 y finalizando el 10 de febrero del 2020. </w:t>
      </w:r>
    </w:p>
    <w:p w14:paraId="721E136C" w14:textId="77777777" w:rsidR="00EC5810" w:rsidRPr="001B0236" w:rsidRDefault="00EC5810" w:rsidP="001B0236">
      <w:pPr>
        <w:suppressAutoHyphens w:val="0"/>
        <w:ind w:left="851" w:right="851" w:firstLine="709"/>
        <w:jc w:val="both"/>
        <w:rPr>
          <w:sz w:val="22"/>
          <w:szCs w:val="22"/>
          <w:lang w:val="es-CR" w:eastAsia="es-ES"/>
        </w:rPr>
      </w:pPr>
    </w:p>
    <w:p w14:paraId="06DC0D00" w14:textId="77777777" w:rsidR="00EC5810" w:rsidRPr="001B0236" w:rsidRDefault="00EC5810" w:rsidP="001B0236">
      <w:pPr>
        <w:suppressAutoHyphens w:val="0"/>
        <w:ind w:left="851" w:right="851" w:firstLine="709"/>
        <w:contextualSpacing/>
        <w:jc w:val="both"/>
        <w:rPr>
          <w:b/>
          <w:bCs/>
          <w:noProof/>
          <w:sz w:val="22"/>
          <w:szCs w:val="22"/>
          <w:lang w:val="es-CR" w:eastAsia="es-ES"/>
        </w:rPr>
      </w:pPr>
      <w:r w:rsidRPr="001B0236">
        <w:rPr>
          <w:rFonts w:eastAsia="Book Antiqua"/>
          <w:b/>
          <w:bCs/>
          <w:noProof/>
          <w:sz w:val="22"/>
          <w:szCs w:val="22"/>
          <w:lang w:val="es-CR" w:eastAsia="es-ES"/>
        </w:rPr>
        <w:t>6.27 Tramitar adquisiciones con prioridad alta de equipamiento tecnológico necesario para fomentar audiencias virtuales</w:t>
      </w:r>
    </w:p>
    <w:p w14:paraId="42EB68BB"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b/>
          <w:bCs/>
          <w:noProof/>
          <w:sz w:val="22"/>
          <w:szCs w:val="22"/>
          <w:lang w:val="es-CR" w:eastAsia="es-ES"/>
        </w:rPr>
        <w:t xml:space="preserve"> </w:t>
      </w:r>
    </w:p>
    <w:p w14:paraId="5C1D9C75" w14:textId="77777777" w:rsidR="00EC5810" w:rsidRPr="001B0236" w:rsidRDefault="00EC5810" w:rsidP="001B0236">
      <w:pPr>
        <w:suppressAutoHyphens w:val="0"/>
        <w:ind w:left="851" w:right="851" w:firstLine="709"/>
        <w:jc w:val="both"/>
        <w:rPr>
          <w:rFonts w:eastAsia="Book Antiqua"/>
          <w:noProof/>
          <w:sz w:val="22"/>
          <w:szCs w:val="22"/>
          <w:lang w:val="es-CR" w:eastAsia="es-ES"/>
        </w:rPr>
      </w:pPr>
      <w:r w:rsidRPr="001B0236">
        <w:rPr>
          <w:rFonts w:eastAsia="Book Antiqua"/>
          <w:noProof/>
          <w:sz w:val="22"/>
          <w:szCs w:val="22"/>
          <w:lang w:val="es-CR" w:eastAsia="es-ES"/>
        </w:rPr>
        <w:t>Se indica por parte de DTIC que la meta se finalizó con la distribución de parlantes para computadora, diademas y cámaras WEB.</w:t>
      </w:r>
    </w:p>
    <w:p w14:paraId="77081C20" w14:textId="77777777" w:rsidR="00EC5810" w:rsidRPr="001B0236" w:rsidRDefault="00EC5810" w:rsidP="001B0236">
      <w:pPr>
        <w:suppressAutoHyphens w:val="0"/>
        <w:ind w:right="851"/>
        <w:jc w:val="both"/>
        <w:rPr>
          <w:sz w:val="22"/>
          <w:szCs w:val="22"/>
          <w:lang w:val="es-CR" w:eastAsia="es-ES"/>
        </w:rPr>
      </w:pPr>
    </w:p>
    <w:p w14:paraId="0D2BFFD9" w14:textId="77777777" w:rsidR="00EC5810" w:rsidRPr="001B0236" w:rsidRDefault="00EC5810" w:rsidP="001B0236">
      <w:pPr>
        <w:suppressAutoHyphens w:val="0"/>
        <w:ind w:left="851" w:right="851" w:firstLine="709"/>
        <w:contextualSpacing/>
        <w:jc w:val="both"/>
        <w:rPr>
          <w:b/>
          <w:bCs/>
          <w:noProof/>
          <w:sz w:val="22"/>
          <w:szCs w:val="22"/>
          <w:lang w:val="es-CR" w:eastAsia="es-ES"/>
        </w:rPr>
      </w:pPr>
      <w:r w:rsidRPr="001B0236">
        <w:rPr>
          <w:rFonts w:eastAsia="Book Antiqua"/>
          <w:b/>
          <w:bCs/>
          <w:noProof/>
          <w:sz w:val="22"/>
          <w:szCs w:val="22"/>
          <w:lang w:val="es-CR" w:eastAsia="es-ES"/>
        </w:rPr>
        <w:t xml:space="preserve">6.28 </w:t>
      </w:r>
      <w:r w:rsidRPr="001B0236">
        <w:rPr>
          <w:rFonts w:eastAsia="Book Antiqua"/>
          <w:noProof/>
          <w:sz w:val="22"/>
          <w:szCs w:val="22"/>
          <w:lang w:val="es-CR" w:eastAsia="es-ES"/>
        </w:rPr>
        <w:t xml:space="preserve"> </w:t>
      </w:r>
      <w:r w:rsidRPr="001B0236">
        <w:rPr>
          <w:rFonts w:eastAsia="Book Antiqua"/>
          <w:b/>
          <w:bCs/>
          <w:noProof/>
          <w:sz w:val="22"/>
          <w:szCs w:val="22"/>
          <w:lang w:val="es-CR" w:eastAsia="es-ES"/>
        </w:rPr>
        <w:t>Implementar una propuesta para extender el servicio de conectividad de VPN de manera segura para ser utilizado en equipo de cómputo personal de los colaboradores nombrados en el Poder Judicial que a la fecha no tiene asignada portátil institucional para ampliar las oportunidades de utilizar este servicio y optar por teletrabajo</w:t>
      </w:r>
    </w:p>
    <w:p w14:paraId="6C02E3FF"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b/>
          <w:bCs/>
          <w:noProof/>
          <w:sz w:val="22"/>
          <w:szCs w:val="22"/>
          <w:lang w:val="es-CR" w:eastAsia="es-ES"/>
        </w:rPr>
        <w:t xml:space="preserve"> </w:t>
      </w:r>
    </w:p>
    <w:p w14:paraId="45F1A85F" w14:textId="77777777" w:rsidR="00EC5810" w:rsidRPr="001B0236" w:rsidRDefault="00EC5810" w:rsidP="001B0236">
      <w:pPr>
        <w:suppressAutoHyphens w:val="0"/>
        <w:ind w:left="851" w:right="851" w:firstLine="709"/>
        <w:jc w:val="both"/>
        <w:rPr>
          <w:sz w:val="22"/>
          <w:szCs w:val="22"/>
          <w:lang w:val="es-CR" w:eastAsia="es-ES"/>
        </w:rPr>
      </w:pPr>
      <w:r w:rsidRPr="001B0236">
        <w:rPr>
          <w:rFonts w:eastAsia="Book Antiqua"/>
          <w:noProof/>
          <w:sz w:val="22"/>
          <w:szCs w:val="22"/>
          <w:lang w:val="es-CR" w:eastAsia="es-ES"/>
        </w:rPr>
        <w:t>Se indica por parte de don Michael Jiménez que la meta se completó con el proyecto denominado “Protección a conexiones VPN”, suministrando el servicio VPN de forma segura a funcionarios judiciales tanto en computadoras institucionales como computadoras personales. Dicho proyecto tuvo una duración de 27 días hábiles.</w:t>
      </w:r>
    </w:p>
    <w:p w14:paraId="62D50C5E" w14:textId="77777777" w:rsidR="00EC5810" w:rsidRPr="001B0236" w:rsidRDefault="00EC5810" w:rsidP="001B0236">
      <w:pPr>
        <w:suppressAutoHyphens w:val="0"/>
        <w:ind w:left="851" w:right="851" w:firstLine="709"/>
        <w:jc w:val="both"/>
        <w:rPr>
          <w:sz w:val="22"/>
          <w:szCs w:val="22"/>
          <w:lang w:val="es-CR" w:eastAsia="es-ES"/>
        </w:rPr>
      </w:pPr>
    </w:p>
    <w:p w14:paraId="22485368" w14:textId="77777777" w:rsidR="00EC5810" w:rsidRPr="001B0236" w:rsidRDefault="00EC5810" w:rsidP="001B0236">
      <w:pPr>
        <w:suppressAutoHyphens w:val="0"/>
        <w:jc w:val="center"/>
        <w:rPr>
          <w:b/>
          <w:bCs/>
          <w:sz w:val="22"/>
          <w:szCs w:val="22"/>
          <w:lang w:val="es-CR" w:eastAsia="es-ES"/>
        </w:rPr>
      </w:pPr>
    </w:p>
    <w:p w14:paraId="4BB48DC7"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Gráfico No. </w:t>
      </w:r>
      <w:r w:rsidRPr="001B0236">
        <w:rPr>
          <w:b/>
          <w:bCs/>
          <w:sz w:val="22"/>
          <w:szCs w:val="22"/>
          <w:lang w:val="es-CR" w:eastAsia="es-ES"/>
        </w:rPr>
        <w:fldChar w:fldCharType="begin"/>
      </w:r>
      <w:r w:rsidRPr="001B0236">
        <w:rPr>
          <w:b/>
          <w:bCs/>
          <w:sz w:val="22"/>
          <w:szCs w:val="22"/>
          <w:lang w:val="es-CR" w:eastAsia="es-ES"/>
        </w:rPr>
        <w:instrText xml:space="preserve"> SEQ Gráfico_No. \* ARABIC </w:instrText>
      </w:r>
      <w:r w:rsidRPr="001B0236">
        <w:rPr>
          <w:b/>
          <w:bCs/>
          <w:sz w:val="22"/>
          <w:szCs w:val="22"/>
          <w:lang w:val="es-CR" w:eastAsia="es-ES"/>
        </w:rPr>
        <w:fldChar w:fldCharType="separate"/>
      </w:r>
      <w:r w:rsidRPr="001B0236">
        <w:rPr>
          <w:b/>
          <w:bCs/>
          <w:noProof/>
          <w:sz w:val="22"/>
          <w:szCs w:val="22"/>
          <w:lang w:val="es-CR" w:eastAsia="es-ES"/>
        </w:rPr>
        <w:t>3</w:t>
      </w:r>
      <w:r w:rsidRPr="001B0236">
        <w:rPr>
          <w:b/>
          <w:bCs/>
          <w:sz w:val="22"/>
          <w:szCs w:val="22"/>
          <w:lang w:val="es-CR" w:eastAsia="es-ES"/>
        </w:rPr>
        <w:fldChar w:fldCharType="end"/>
      </w:r>
    </w:p>
    <w:p w14:paraId="68AFF2B1"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 xml:space="preserve">Cumplimiento de PAO de la Dirección de Tecnología de la Información  </w:t>
      </w:r>
    </w:p>
    <w:p w14:paraId="40FE639E"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para el 2021 (abril)</w:t>
      </w:r>
    </w:p>
    <w:p w14:paraId="7A406CC7" w14:textId="77777777" w:rsidR="00EC5810" w:rsidRPr="001B0236" w:rsidRDefault="00EC5810" w:rsidP="001B0236">
      <w:pPr>
        <w:suppressAutoHyphens w:val="0"/>
        <w:jc w:val="both"/>
        <w:rPr>
          <w:sz w:val="22"/>
          <w:szCs w:val="22"/>
          <w:lang w:val="es-CR" w:eastAsia="es-ES"/>
        </w:rPr>
      </w:pPr>
    </w:p>
    <w:p w14:paraId="1499F9F8" w14:textId="77777777" w:rsidR="00EC5810" w:rsidRPr="001B0236" w:rsidRDefault="00EC5810" w:rsidP="001B0236">
      <w:pPr>
        <w:suppressAutoHyphens w:val="0"/>
        <w:jc w:val="center"/>
        <w:rPr>
          <w:sz w:val="22"/>
          <w:szCs w:val="22"/>
          <w:lang w:val="es-CR" w:eastAsia="es-ES"/>
        </w:rPr>
      </w:pPr>
      <w:r w:rsidRPr="001B0236">
        <w:rPr>
          <w:noProof/>
          <w:sz w:val="22"/>
          <w:szCs w:val="22"/>
          <w:lang w:val="es-CR" w:eastAsia="es-ES"/>
        </w:rPr>
        <w:drawing>
          <wp:inline distT="0" distB="0" distL="0" distR="0" wp14:anchorId="6C6C981E" wp14:editId="1D14A7D1">
            <wp:extent cx="5610225" cy="2457450"/>
            <wp:effectExtent l="0" t="0" r="9525" b="0"/>
            <wp:docPr id="23" name="Imagen 2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Gráfico, Gráfico circular&#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457450"/>
                    </a:xfrm>
                    <a:prstGeom prst="rect">
                      <a:avLst/>
                    </a:prstGeom>
                    <a:noFill/>
                    <a:ln>
                      <a:noFill/>
                    </a:ln>
                  </pic:spPr>
                </pic:pic>
              </a:graphicData>
            </a:graphic>
          </wp:inline>
        </w:drawing>
      </w:r>
    </w:p>
    <w:p w14:paraId="72175351" w14:textId="77777777" w:rsidR="00EC5810" w:rsidRPr="001B0236" w:rsidRDefault="00EC5810" w:rsidP="001B0236">
      <w:pPr>
        <w:suppressAutoHyphens w:val="0"/>
        <w:ind w:left="708" w:firstLine="708"/>
        <w:jc w:val="both"/>
        <w:rPr>
          <w:sz w:val="22"/>
          <w:szCs w:val="22"/>
          <w:lang w:val="es-CR" w:eastAsia="es-ES"/>
        </w:rPr>
      </w:pPr>
      <w:r w:rsidRPr="001B0236">
        <w:rPr>
          <w:sz w:val="22"/>
          <w:szCs w:val="22"/>
          <w:lang w:val="es-CR" w:eastAsia="es-ES"/>
        </w:rPr>
        <w:t>Fuente: Sistema PAO al 23 abril 2021.</w:t>
      </w:r>
    </w:p>
    <w:p w14:paraId="03E43B6C" w14:textId="77777777" w:rsidR="00EC5810" w:rsidRPr="001B0236" w:rsidRDefault="00EC5810" w:rsidP="001B0236">
      <w:pPr>
        <w:suppressAutoHyphens w:val="0"/>
        <w:jc w:val="both"/>
        <w:rPr>
          <w:sz w:val="22"/>
          <w:szCs w:val="22"/>
          <w:lang w:val="es-CR" w:eastAsia="es-ES"/>
        </w:rPr>
      </w:pPr>
    </w:p>
    <w:p w14:paraId="65C84E69"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Con respecto al 2021, se debe aclarar que se encuentra en curso por lo que los avances registrados corresponden a los esfuerzos realizados en los primeros meses del año, sin embargo, se puede destacar lo siguiente:</w:t>
      </w:r>
    </w:p>
    <w:p w14:paraId="50750A7B" w14:textId="77777777" w:rsidR="00EC5810" w:rsidRPr="001B0236" w:rsidRDefault="00EC5810" w:rsidP="001B0236">
      <w:pPr>
        <w:suppressAutoHyphens w:val="0"/>
        <w:rPr>
          <w:sz w:val="22"/>
          <w:szCs w:val="22"/>
          <w:lang w:val="es-CR" w:eastAsia="es-ES"/>
        </w:rPr>
      </w:pPr>
    </w:p>
    <w:p w14:paraId="351FDF96" w14:textId="77777777" w:rsidR="00EC5810" w:rsidRPr="001B0236" w:rsidRDefault="00EC5810" w:rsidP="001B0236">
      <w:pPr>
        <w:keepNext/>
        <w:suppressAutoHyphens w:val="0"/>
        <w:jc w:val="center"/>
        <w:rPr>
          <w:b/>
          <w:bCs/>
          <w:sz w:val="22"/>
          <w:szCs w:val="22"/>
          <w:lang w:val="es-CR" w:eastAsia="es-ES"/>
        </w:rPr>
      </w:pPr>
      <w:r w:rsidRPr="001B0236">
        <w:rPr>
          <w:b/>
          <w:bCs/>
          <w:sz w:val="22"/>
          <w:szCs w:val="22"/>
          <w:lang w:val="es-CR" w:eastAsia="es-ES"/>
        </w:rPr>
        <w:t>Tabla 6</w:t>
      </w:r>
    </w:p>
    <w:p w14:paraId="22D13B3C"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Cumplimiento PAO por oficina de la Dirección de Tecnología de la Información, para el año 2021</w:t>
      </w:r>
    </w:p>
    <w:p w14:paraId="4FDA3A0C" w14:textId="77777777" w:rsidR="00EC5810" w:rsidRPr="001B0236" w:rsidRDefault="00EC5810" w:rsidP="001B0236">
      <w:pPr>
        <w:suppressAutoHyphens w:val="0"/>
        <w:jc w:val="center"/>
        <w:rPr>
          <w:sz w:val="22"/>
          <w:szCs w:val="22"/>
          <w:lang w:val="es-CR" w:eastAsia="es-ES"/>
        </w:rPr>
      </w:pPr>
      <w:r w:rsidRPr="001B0236">
        <w:rPr>
          <w:noProof/>
          <w:sz w:val="22"/>
          <w:szCs w:val="22"/>
          <w:lang w:val="es-CR" w:eastAsia="es-ES"/>
        </w:rPr>
        <w:drawing>
          <wp:inline distT="0" distB="0" distL="0" distR="0" wp14:anchorId="3C76CC93" wp14:editId="34930077">
            <wp:extent cx="4305300" cy="5181600"/>
            <wp:effectExtent l="76200" t="76200" r="95250" b="133350"/>
            <wp:docPr id="22" name="Imagen 22"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pic:nvPicPr>
                  <pic:blipFill rotWithShape="1">
                    <a:blip r:embed="rId21"/>
                    <a:srcRect r="2346" b="2530"/>
                    <a:stretch/>
                  </pic:blipFill>
                  <pic:spPr bwMode="auto">
                    <a:xfrm>
                      <a:off x="0" y="0"/>
                      <a:ext cx="4129405" cy="500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F1C29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Fuente: Sistema PAO al 23 abril 2021</w:t>
      </w:r>
    </w:p>
    <w:p w14:paraId="32C3DC39" w14:textId="77777777" w:rsidR="00EC5810" w:rsidRPr="001B0236" w:rsidRDefault="00EC5810" w:rsidP="001B0236">
      <w:pPr>
        <w:suppressAutoHyphens w:val="0"/>
        <w:jc w:val="both"/>
        <w:rPr>
          <w:sz w:val="22"/>
          <w:szCs w:val="22"/>
          <w:lang w:val="es-CR" w:eastAsia="es-ES"/>
        </w:rPr>
      </w:pPr>
    </w:p>
    <w:p w14:paraId="1EE452B9"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De la tabla anterior, se puede apreciar como todas las Unidades, Subprocesos y la Dirección como tal, tienen una participación activa en el PAO, si bien es cierto no todas las dependencias ya han registrado avances, si se denota un compromiso en mantener el Sistema PAO actualizado y que sea útil para la toma de decisiones, por lo que se insta continuar con el apropiado registro de avances en metas operativas propias de las oficinas y de igual manera, en las que se encuentran vinculadas con el cumplimiento de la estrategia.</w:t>
      </w:r>
    </w:p>
    <w:p w14:paraId="38464FC9" w14:textId="77777777" w:rsidR="00EC5810" w:rsidRPr="001B0236" w:rsidRDefault="00EC5810" w:rsidP="001B0236">
      <w:pPr>
        <w:suppressAutoHyphens w:val="0"/>
        <w:ind w:left="851" w:right="851" w:firstLine="709"/>
        <w:jc w:val="both"/>
        <w:rPr>
          <w:sz w:val="22"/>
          <w:szCs w:val="22"/>
          <w:lang w:val="es-CR" w:eastAsia="es-ES"/>
        </w:rPr>
      </w:pPr>
    </w:p>
    <w:p w14:paraId="7C6F9DEB"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Sobre la estrategia institucional en la cual la DTIC tiene una participación importante, se destaca lo siguiente:</w:t>
      </w:r>
    </w:p>
    <w:p w14:paraId="610A40A6" w14:textId="77777777" w:rsidR="00EC5810" w:rsidRPr="001B0236" w:rsidRDefault="00EC5810" w:rsidP="001B0236">
      <w:pPr>
        <w:suppressAutoHyphens w:val="0"/>
        <w:rPr>
          <w:b/>
          <w:bCs/>
          <w:i/>
          <w:iCs/>
          <w:sz w:val="22"/>
          <w:szCs w:val="22"/>
          <w:lang w:val="es-CR" w:eastAsia="es-ES"/>
        </w:rPr>
      </w:pPr>
    </w:p>
    <w:p w14:paraId="615EF8F1" w14:textId="77777777" w:rsidR="00EC5810" w:rsidRPr="001B0236" w:rsidRDefault="00EC5810" w:rsidP="001B0236">
      <w:pPr>
        <w:suppressAutoHyphens w:val="0"/>
        <w:jc w:val="center"/>
        <w:rPr>
          <w:b/>
          <w:bCs/>
          <w:i/>
          <w:iCs/>
          <w:sz w:val="22"/>
          <w:szCs w:val="22"/>
          <w:lang w:val="es-CR" w:eastAsia="es-ES"/>
        </w:rPr>
      </w:pPr>
      <w:r w:rsidRPr="001B0236">
        <w:rPr>
          <w:b/>
          <w:bCs/>
          <w:i/>
          <w:iCs/>
          <w:sz w:val="22"/>
          <w:szCs w:val="22"/>
          <w:lang w:val="es-CR" w:eastAsia="es-ES"/>
        </w:rPr>
        <w:t xml:space="preserve">Tabla </w:t>
      </w:r>
      <w:r w:rsidRPr="001B0236">
        <w:rPr>
          <w:b/>
          <w:bCs/>
          <w:sz w:val="22"/>
          <w:szCs w:val="22"/>
          <w:lang w:val="es-CR" w:eastAsia="es-ES"/>
        </w:rPr>
        <w:t>7</w:t>
      </w:r>
    </w:p>
    <w:p w14:paraId="1381312F"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Metas estratégicas en las que DTIC es responsable estratégico, según año</w:t>
      </w:r>
    </w:p>
    <w:p w14:paraId="5E48A6AC" w14:textId="77777777" w:rsidR="00EC5810" w:rsidRPr="001B0236" w:rsidRDefault="00EC5810" w:rsidP="001B0236">
      <w:pPr>
        <w:suppressAutoHyphens w:val="0"/>
        <w:jc w:val="center"/>
        <w:rPr>
          <w:b/>
          <w:bCs/>
          <w:sz w:val="22"/>
          <w:szCs w:val="22"/>
          <w:lang w:val="es-CR" w:eastAsia="es-ES"/>
        </w:rPr>
      </w:pPr>
    </w:p>
    <w:tbl>
      <w:tblPr>
        <w:tblW w:w="5000" w:type="pct"/>
        <w:jc w:val="center"/>
        <w:tblCellMar>
          <w:left w:w="70" w:type="dxa"/>
          <w:right w:w="70" w:type="dxa"/>
        </w:tblCellMar>
        <w:tblLook w:val="04A0" w:firstRow="1" w:lastRow="0" w:firstColumn="1" w:lastColumn="0" w:noHBand="0" w:noVBand="1"/>
      </w:tblPr>
      <w:tblGrid>
        <w:gridCol w:w="6005"/>
        <w:gridCol w:w="1695"/>
        <w:gridCol w:w="1695"/>
      </w:tblGrid>
      <w:tr w:rsidR="001B0236" w:rsidRPr="001B0236" w14:paraId="19448364" w14:textId="77777777" w:rsidTr="00EA326A">
        <w:trPr>
          <w:trHeight w:val="485"/>
          <w:jc w:val="center"/>
        </w:trPr>
        <w:tc>
          <w:tcPr>
            <w:tcW w:w="319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42F0315"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META ESTRATÉGICA</w:t>
            </w:r>
          </w:p>
        </w:tc>
        <w:tc>
          <w:tcPr>
            <w:tcW w:w="902" w:type="pct"/>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14:paraId="3A95F400"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2019</w:t>
            </w:r>
          </w:p>
        </w:tc>
        <w:tc>
          <w:tcPr>
            <w:tcW w:w="902" w:type="pct"/>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14:paraId="25BE86C2" w14:textId="77777777" w:rsidR="00EC5810" w:rsidRPr="001B0236" w:rsidRDefault="00EC5810" w:rsidP="001B0236">
            <w:pPr>
              <w:suppressAutoHyphens w:val="0"/>
              <w:jc w:val="center"/>
              <w:rPr>
                <w:b/>
                <w:bCs/>
                <w:sz w:val="22"/>
                <w:szCs w:val="22"/>
                <w:lang w:val="es-CR" w:eastAsia="es-CR"/>
              </w:rPr>
            </w:pPr>
            <w:r w:rsidRPr="001B0236">
              <w:rPr>
                <w:b/>
                <w:bCs/>
                <w:sz w:val="22"/>
                <w:szCs w:val="22"/>
                <w:lang w:val="es-CR" w:eastAsia="es-CR"/>
              </w:rPr>
              <w:t>2020</w:t>
            </w:r>
          </w:p>
        </w:tc>
      </w:tr>
      <w:tr w:rsidR="001B0236" w:rsidRPr="001B0236" w14:paraId="79CE52C8" w14:textId="77777777" w:rsidTr="00EA326A">
        <w:trPr>
          <w:trHeight w:val="742"/>
          <w:jc w:val="center"/>
        </w:trPr>
        <w:tc>
          <w:tcPr>
            <w:tcW w:w="3196" w:type="pct"/>
            <w:tcBorders>
              <w:top w:val="nil"/>
              <w:left w:val="single" w:sz="4" w:space="0" w:color="000000"/>
              <w:bottom w:val="single" w:sz="4" w:space="0" w:color="000000"/>
              <w:right w:val="single" w:sz="4" w:space="0" w:color="000000"/>
            </w:tcBorders>
            <w:shd w:val="clear" w:color="auto" w:fill="FFFFFF"/>
            <w:hideMark/>
          </w:tcPr>
          <w:p w14:paraId="74714EAB"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OE.1.4.16.1 - Que al finalizar el 2024, se haya implementado el Sistema de Control de Acceso a la Red.</w:t>
            </w:r>
          </w:p>
        </w:tc>
        <w:tc>
          <w:tcPr>
            <w:tcW w:w="902" w:type="pct"/>
            <w:tcBorders>
              <w:top w:val="nil"/>
              <w:left w:val="nil"/>
              <w:bottom w:val="single" w:sz="4" w:space="0" w:color="000000"/>
              <w:right w:val="single" w:sz="4" w:space="0" w:color="000000"/>
            </w:tcBorders>
            <w:shd w:val="clear" w:color="auto" w:fill="FFFFFF"/>
            <w:vAlign w:val="center"/>
            <w:hideMark/>
          </w:tcPr>
          <w:p w14:paraId="39E3F0E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c>
          <w:tcPr>
            <w:tcW w:w="902" w:type="pct"/>
            <w:tcBorders>
              <w:top w:val="nil"/>
              <w:left w:val="nil"/>
              <w:bottom w:val="single" w:sz="4" w:space="0" w:color="000000"/>
              <w:right w:val="single" w:sz="4" w:space="0" w:color="000000"/>
            </w:tcBorders>
            <w:shd w:val="clear" w:color="auto" w:fill="FFFFFF"/>
            <w:vAlign w:val="center"/>
            <w:hideMark/>
          </w:tcPr>
          <w:p w14:paraId="789EA935"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r>
      <w:tr w:rsidR="001B0236" w:rsidRPr="001B0236" w14:paraId="47CAA861" w14:textId="77777777" w:rsidTr="00EA326A">
        <w:trPr>
          <w:trHeight w:val="742"/>
          <w:jc w:val="center"/>
        </w:trPr>
        <w:tc>
          <w:tcPr>
            <w:tcW w:w="3196" w:type="pct"/>
            <w:tcBorders>
              <w:top w:val="nil"/>
              <w:left w:val="single" w:sz="4" w:space="0" w:color="000000"/>
              <w:bottom w:val="single" w:sz="4" w:space="0" w:color="000000"/>
              <w:right w:val="single" w:sz="4" w:space="0" w:color="000000"/>
            </w:tcBorders>
            <w:shd w:val="clear" w:color="auto" w:fill="FFFFFF"/>
            <w:hideMark/>
          </w:tcPr>
          <w:p w14:paraId="7B4ABEA9"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OE.1.4.18.1 - Que al finalizar el 2024, se haya implementado las acciones definidas para asegurar la continuidad del servicio tecnológico.</w:t>
            </w:r>
          </w:p>
        </w:tc>
        <w:tc>
          <w:tcPr>
            <w:tcW w:w="902" w:type="pct"/>
            <w:tcBorders>
              <w:top w:val="nil"/>
              <w:left w:val="nil"/>
              <w:bottom w:val="single" w:sz="4" w:space="0" w:color="000000"/>
              <w:right w:val="single" w:sz="4" w:space="0" w:color="000000"/>
            </w:tcBorders>
            <w:shd w:val="clear" w:color="auto" w:fill="FFFFFF"/>
            <w:vAlign w:val="center"/>
            <w:hideMark/>
          </w:tcPr>
          <w:p w14:paraId="7D814AE8"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98.95%</w:t>
            </w:r>
          </w:p>
        </w:tc>
        <w:tc>
          <w:tcPr>
            <w:tcW w:w="902" w:type="pct"/>
            <w:tcBorders>
              <w:top w:val="nil"/>
              <w:left w:val="nil"/>
              <w:bottom w:val="single" w:sz="4" w:space="0" w:color="000000"/>
              <w:right w:val="single" w:sz="4" w:space="0" w:color="000000"/>
            </w:tcBorders>
            <w:shd w:val="clear" w:color="auto" w:fill="FFFFFF"/>
            <w:vAlign w:val="center"/>
            <w:hideMark/>
          </w:tcPr>
          <w:p w14:paraId="6423ADA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r>
      <w:tr w:rsidR="001B0236" w:rsidRPr="001B0236" w14:paraId="11E21431" w14:textId="77777777" w:rsidTr="00EA326A">
        <w:trPr>
          <w:trHeight w:val="1141"/>
          <w:jc w:val="center"/>
        </w:trPr>
        <w:tc>
          <w:tcPr>
            <w:tcW w:w="3196" w:type="pct"/>
            <w:tcBorders>
              <w:top w:val="nil"/>
              <w:left w:val="single" w:sz="4" w:space="0" w:color="000000"/>
              <w:bottom w:val="single" w:sz="4" w:space="0" w:color="000000"/>
              <w:right w:val="single" w:sz="4" w:space="0" w:color="000000"/>
            </w:tcBorders>
            <w:shd w:val="clear" w:color="auto" w:fill="FFFFFF"/>
            <w:hideMark/>
          </w:tcPr>
          <w:p w14:paraId="44AA659C"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OE.1.4.21.1 - Que al finalizar el 2024, se haya implementado una estrategia definida que abarque las mejores prácticas para la gestión de las Tecnologías de la Información en el Poder Judicial.</w:t>
            </w:r>
          </w:p>
        </w:tc>
        <w:tc>
          <w:tcPr>
            <w:tcW w:w="902" w:type="pct"/>
            <w:tcBorders>
              <w:top w:val="nil"/>
              <w:left w:val="nil"/>
              <w:bottom w:val="single" w:sz="4" w:space="0" w:color="000000"/>
              <w:right w:val="single" w:sz="4" w:space="0" w:color="000000"/>
            </w:tcBorders>
            <w:shd w:val="clear" w:color="auto" w:fill="FFFFFF"/>
            <w:vAlign w:val="center"/>
            <w:hideMark/>
          </w:tcPr>
          <w:p w14:paraId="5808D96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 </w:t>
            </w:r>
          </w:p>
        </w:tc>
        <w:tc>
          <w:tcPr>
            <w:tcW w:w="902" w:type="pct"/>
            <w:tcBorders>
              <w:top w:val="nil"/>
              <w:left w:val="nil"/>
              <w:bottom w:val="single" w:sz="4" w:space="0" w:color="000000"/>
              <w:right w:val="single" w:sz="4" w:space="0" w:color="000000"/>
            </w:tcBorders>
            <w:shd w:val="clear" w:color="auto" w:fill="FFFFFF"/>
            <w:vAlign w:val="center"/>
            <w:hideMark/>
          </w:tcPr>
          <w:p w14:paraId="6688318E"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r>
      <w:tr w:rsidR="001B0236" w:rsidRPr="001B0236" w14:paraId="697DD2A8" w14:textId="77777777" w:rsidTr="00EA326A">
        <w:trPr>
          <w:trHeight w:val="1269"/>
          <w:jc w:val="center"/>
        </w:trPr>
        <w:tc>
          <w:tcPr>
            <w:tcW w:w="3196" w:type="pct"/>
            <w:tcBorders>
              <w:top w:val="nil"/>
              <w:left w:val="single" w:sz="4" w:space="0" w:color="000000"/>
              <w:bottom w:val="single" w:sz="4" w:space="0" w:color="000000"/>
              <w:right w:val="single" w:sz="4" w:space="0" w:color="000000"/>
            </w:tcBorders>
            <w:shd w:val="clear" w:color="auto" w:fill="FFFFFF"/>
            <w:hideMark/>
          </w:tcPr>
          <w:p w14:paraId="292D5C17"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OE.1.4.22.1 - Que al finalizar el 2024, se haya desarrollado una aplicación móvil para el Servicio Nacional de Facilitadoras y Facilitadores Judiciales, que se integre con el Sistema de Gestión para la recopilación de la información de las acciones realizadas por las personas facilitadoras judiciales y sea una herramienta de autoaprendizaje.</w:t>
            </w:r>
          </w:p>
        </w:tc>
        <w:tc>
          <w:tcPr>
            <w:tcW w:w="902" w:type="pct"/>
            <w:tcBorders>
              <w:top w:val="nil"/>
              <w:left w:val="nil"/>
              <w:bottom w:val="single" w:sz="4" w:space="0" w:color="000000"/>
              <w:right w:val="single" w:sz="4" w:space="0" w:color="000000"/>
            </w:tcBorders>
            <w:shd w:val="clear" w:color="auto" w:fill="FFFFFF"/>
            <w:vAlign w:val="center"/>
            <w:hideMark/>
          </w:tcPr>
          <w:p w14:paraId="4C32B25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80.00%</w:t>
            </w:r>
          </w:p>
        </w:tc>
        <w:tc>
          <w:tcPr>
            <w:tcW w:w="902" w:type="pct"/>
            <w:tcBorders>
              <w:top w:val="nil"/>
              <w:left w:val="nil"/>
              <w:bottom w:val="single" w:sz="4" w:space="0" w:color="000000"/>
              <w:right w:val="single" w:sz="4" w:space="0" w:color="000000"/>
            </w:tcBorders>
            <w:shd w:val="clear" w:color="auto" w:fill="FFFFFF"/>
            <w:vAlign w:val="center"/>
            <w:hideMark/>
          </w:tcPr>
          <w:p w14:paraId="4FF0F1EC"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71.25%</w:t>
            </w:r>
          </w:p>
        </w:tc>
      </w:tr>
      <w:tr w:rsidR="001B0236" w:rsidRPr="001B0236" w14:paraId="5C171914" w14:textId="77777777" w:rsidTr="00EA326A">
        <w:trPr>
          <w:trHeight w:val="1298"/>
          <w:jc w:val="center"/>
        </w:trPr>
        <w:tc>
          <w:tcPr>
            <w:tcW w:w="3196" w:type="pct"/>
            <w:tcBorders>
              <w:top w:val="nil"/>
              <w:left w:val="single" w:sz="4" w:space="0" w:color="000000"/>
              <w:bottom w:val="single" w:sz="4" w:space="0" w:color="000000"/>
              <w:right w:val="single" w:sz="4" w:space="0" w:color="000000"/>
            </w:tcBorders>
            <w:shd w:val="clear" w:color="auto" w:fill="FFFFFF"/>
            <w:hideMark/>
          </w:tcPr>
          <w:p w14:paraId="1B0774C3"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OE.1.4.4.1 - Que al finalizar el 2024, se haya implementado una solución tecnológica interinstitucional para la entrega a las personas usuarias, de constancias, certificaciones judiciales y otros servicios, desde otras instituciones.</w:t>
            </w:r>
          </w:p>
        </w:tc>
        <w:tc>
          <w:tcPr>
            <w:tcW w:w="902" w:type="pct"/>
            <w:tcBorders>
              <w:top w:val="nil"/>
              <w:left w:val="nil"/>
              <w:bottom w:val="single" w:sz="4" w:space="0" w:color="000000"/>
              <w:right w:val="single" w:sz="4" w:space="0" w:color="000000"/>
            </w:tcBorders>
            <w:shd w:val="clear" w:color="auto" w:fill="FFFFFF"/>
            <w:vAlign w:val="center"/>
            <w:hideMark/>
          </w:tcPr>
          <w:p w14:paraId="08172EB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c>
          <w:tcPr>
            <w:tcW w:w="902" w:type="pct"/>
            <w:tcBorders>
              <w:top w:val="nil"/>
              <w:left w:val="nil"/>
              <w:bottom w:val="single" w:sz="4" w:space="0" w:color="000000"/>
              <w:right w:val="single" w:sz="4" w:space="0" w:color="000000"/>
            </w:tcBorders>
            <w:shd w:val="clear" w:color="auto" w:fill="FFFFFF"/>
            <w:vAlign w:val="center"/>
            <w:hideMark/>
          </w:tcPr>
          <w:p w14:paraId="7C68D09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r>
      <w:tr w:rsidR="001B0236" w:rsidRPr="001B0236" w14:paraId="6FA53ECF" w14:textId="77777777" w:rsidTr="00EA326A">
        <w:trPr>
          <w:trHeight w:val="1298"/>
          <w:jc w:val="center"/>
        </w:trPr>
        <w:tc>
          <w:tcPr>
            <w:tcW w:w="3196" w:type="pct"/>
            <w:tcBorders>
              <w:top w:val="nil"/>
              <w:left w:val="single" w:sz="4" w:space="0" w:color="000000"/>
              <w:bottom w:val="single" w:sz="4" w:space="0" w:color="000000"/>
              <w:right w:val="single" w:sz="4" w:space="0" w:color="000000"/>
            </w:tcBorders>
            <w:shd w:val="clear" w:color="auto" w:fill="FFFFFF"/>
            <w:hideMark/>
          </w:tcPr>
          <w:p w14:paraId="7D2A0794"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OE.1.4.5.1 - Que al finalizar el 2024, se haya implementado las herramientas ofimáticas de colaboración que soporten las labores diarias del personal judicial tanto en modalidad oficina como teletrabajo.</w:t>
            </w:r>
          </w:p>
        </w:tc>
        <w:tc>
          <w:tcPr>
            <w:tcW w:w="902" w:type="pct"/>
            <w:tcBorders>
              <w:top w:val="nil"/>
              <w:left w:val="nil"/>
              <w:bottom w:val="single" w:sz="4" w:space="0" w:color="000000"/>
              <w:right w:val="single" w:sz="4" w:space="0" w:color="000000"/>
            </w:tcBorders>
            <w:shd w:val="clear" w:color="auto" w:fill="FFFFFF"/>
            <w:vAlign w:val="center"/>
            <w:hideMark/>
          </w:tcPr>
          <w:p w14:paraId="5071A78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c>
          <w:tcPr>
            <w:tcW w:w="902" w:type="pct"/>
            <w:tcBorders>
              <w:top w:val="nil"/>
              <w:left w:val="nil"/>
              <w:bottom w:val="single" w:sz="4" w:space="0" w:color="000000"/>
              <w:right w:val="single" w:sz="4" w:space="0" w:color="000000"/>
            </w:tcBorders>
            <w:shd w:val="clear" w:color="auto" w:fill="FFFFFF"/>
            <w:vAlign w:val="center"/>
            <w:hideMark/>
          </w:tcPr>
          <w:p w14:paraId="3334120D"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r>
      <w:tr w:rsidR="001B0236" w:rsidRPr="001B0236" w14:paraId="1F3FA42F" w14:textId="77777777" w:rsidTr="00EA326A">
        <w:trPr>
          <w:trHeight w:val="1554"/>
          <w:jc w:val="center"/>
        </w:trPr>
        <w:tc>
          <w:tcPr>
            <w:tcW w:w="3196" w:type="pct"/>
            <w:tcBorders>
              <w:top w:val="nil"/>
              <w:left w:val="single" w:sz="4" w:space="0" w:color="000000"/>
              <w:bottom w:val="single" w:sz="4" w:space="0" w:color="000000"/>
              <w:right w:val="single" w:sz="4" w:space="0" w:color="000000"/>
            </w:tcBorders>
            <w:shd w:val="clear" w:color="auto" w:fill="FFFFFF"/>
            <w:hideMark/>
          </w:tcPr>
          <w:p w14:paraId="31676CFB"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OE.1.4.6.1 - Que al finalizar el 2024, se haya desarrollado e implantado la nueva versión del sistema de gestión de despachos judiciales, con el fin de brindar un mejor servicio a las personas usuarias en los procesos de administración de justicia.</w:t>
            </w:r>
          </w:p>
        </w:tc>
        <w:tc>
          <w:tcPr>
            <w:tcW w:w="902" w:type="pct"/>
            <w:tcBorders>
              <w:top w:val="nil"/>
              <w:left w:val="nil"/>
              <w:bottom w:val="single" w:sz="4" w:space="0" w:color="000000"/>
              <w:right w:val="single" w:sz="4" w:space="0" w:color="000000"/>
            </w:tcBorders>
            <w:shd w:val="clear" w:color="auto" w:fill="FFFFFF"/>
            <w:vAlign w:val="center"/>
            <w:hideMark/>
          </w:tcPr>
          <w:p w14:paraId="67CCB4AB"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 -</w:t>
            </w:r>
          </w:p>
        </w:tc>
        <w:tc>
          <w:tcPr>
            <w:tcW w:w="902" w:type="pct"/>
            <w:tcBorders>
              <w:top w:val="nil"/>
              <w:left w:val="nil"/>
              <w:bottom w:val="single" w:sz="4" w:space="0" w:color="000000"/>
              <w:right w:val="single" w:sz="4" w:space="0" w:color="000000"/>
            </w:tcBorders>
            <w:shd w:val="clear" w:color="auto" w:fill="FFFFFF"/>
            <w:vAlign w:val="center"/>
            <w:hideMark/>
          </w:tcPr>
          <w:p w14:paraId="333BFC0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r>
      <w:tr w:rsidR="001B0236" w:rsidRPr="001B0236" w14:paraId="7E2BE73A" w14:textId="77777777" w:rsidTr="00EA326A">
        <w:trPr>
          <w:trHeight w:val="1341"/>
          <w:jc w:val="center"/>
        </w:trPr>
        <w:tc>
          <w:tcPr>
            <w:tcW w:w="3196" w:type="pct"/>
            <w:tcBorders>
              <w:top w:val="nil"/>
              <w:left w:val="single" w:sz="4" w:space="0" w:color="000000"/>
              <w:bottom w:val="single" w:sz="4" w:space="0" w:color="000000"/>
              <w:right w:val="single" w:sz="4" w:space="0" w:color="000000"/>
            </w:tcBorders>
            <w:shd w:val="clear" w:color="auto" w:fill="FFFFFF"/>
            <w:hideMark/>
          </w:tcPr>
          <w:p w14:paraId="678A4F2D"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OE.1.4.7.1 - Que al finalizar el 2024, se haya desarrollado e implementado herramientas de inteligencia artificial y bots para apoyar la gestión y tramitación judicial, administrativa y de los órganos auxiliares de justicia.</w:t>
            </w:r>
          </w:p>
        </w:tc>
        <w:tc>
          <w:tcPr>
            <w:tcW w:w="902" w:type="pct"/>
            <w:tcBorders>
              <w:top w:val="nil"/>
              <w:left w:val="nil"/>
              <w:bottom w:val="single" w:sz="4" w:space="0" w:color="000000"/>
              <w:right w:val="single" w:sz="4" w:space="0" w:color="000000"/>
            </w:tcBorders>
            <w:shd w:val="clear" w:color="auto" w:fill="FFFFFF"/>
            <w:vAlign w:val="center"/>
            <w:hideMark/>
          </w:tcPr>
          <w:p w14:paraId="400C62B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c>
          <w:tcPr>
            <w:tcW w:w="902" w:type="pct"/>
            <w:tcBorders>
              <w:top w:val="nil"/>
              <w:left w:val="nil"/>
              <w:bottom w:val="single" w:sz="4" w:space="0" w:color="000000"/>
              <w:right w:val="single" w:sz="4" w:space="0" w:color="000000"/>
            </w:tcBorders>
            <w:shd w:val="clear" w:color="auto" w:fill="FFFFFF"/>
            <w:vAlign w:val="center"/>
            <w:hideMark/>
          </w:tcPr>
          <w:p w14:paraId="3633D980"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r>
      <w:tr w:rsidR="001B0236" w:rsidRPr="001B0236" w14:paraId="0E10C42A" w14:textId="77777777" w:rsidTr="00EA326A">
        <w:trPr>
          <w:trHeight w:val="742"/>
          <w:jc w:val="center"/>
        </w:trPr>
        <w:tc>
          <w:tcPr>
            <w:tcW w:w="3196" w:type="pct"/>
            <w:tcBorders>
              <w:top w:val="nil"/>
              <w:left w:val="single" w:sz="4" w:space="0" w:color="000000"/>
              <w:bottom w:val="single" w:sz="4" w:space="0" w:color="000000"/>
              <w:right w:val="single" w:sz="4" w:space="0" w:color="000000"/>
            </w:tcBorders>
            <w:shd w:val="clear" w:color="auto" w:fill="FFFFFF"/>
            <w:hideMark/>
          </w:tcPr>
          <w:p w14:paraId="75529334"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OE.1.4.9.1 - Que al finalizar el 2024, se haya incrementado la actualización de la infraestructura tecnológica por año.</w:t>
            </w:r>
          </w:p>
        </w:tc>
        <w:tc>
          <w:tcPr>
            <w:tcW w:w="902" w:type="pct"/>
            <w:tcBorders>
              <w:top w:val="nil"/>
              <w:left w:val="nil"/>
              <w:bottom w:val="single" w:sz="4" w:space="0" w:color="000000"/>
              <w:right w:val="single" w:sz="4" w:space="0" w:color="000000"/>
            </w:tcBorders>
            <w:shd w:val="clear" w:color="auto" w:fill="FFFFFF"/>
            <w:vAlign w:val="center"/>
            <w:hideMark/>
          </w:tcPr>
          <w:p w14:paraId="7BE62AE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90.00%</w:t>
            </w:r>
          </w:p>
        </w:tc>
        <w:tc>
          <w:tcPr>
            <w:tcW w:w="902" w:type="pct"/>
            <w:tcBorders>
              <w:top w:val="nil"/>
              <w:left w:val="nil"/>
              <w:bottom w:val="single" w:sz="4" w:space="0" w:color="000000"/>
              <w:right w:val="single" w:sz="4" w:space="0" w:color="000000"/>
            </w:tcBorders>
            <w:shd w:val="clear" w:color="auto" w:fill="FFFFFF"/>
            <w:vAlign w:val="center"/>
            <w:hideMark/>
          </w:tcPr>
          <w:p w14:paraId="4808A0E1"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r>
      <w:tr w:rsidR="001B0236" w:rsidRPr="001B0236" w14:paraId="1BB8780A" w14:textId="77777777" w:rsidTr="00EA326A">
        <w:trPr>
          <w:trHeight w:val="970"/>
          <w:jc w:val="center"/>
        </w:trPr>
        <w:tc>
          <w:tcPr>
            <w:tcW w:w="3196" w:type="pct"/>
            <w:tcBorders>
              <w:top w:val="nil"/>
              <w:left w:val="single" w:sz="4" w:space="0" w:color="000000"/>
              <w:bottom w:val="single" w:sz="4" w:space="0" w:color="000000"/>
              <w:right w:val="single" w:sz="4" w:space="0" w:color="000000"/>
            </w:tcBorders>
            <w:shd w:val="clear" w:color="auto" w:fill="FFFFFF"/>
            <w:hideMark/>
          </w:tcPr>
          <w:p w14:paraId="34422C5E"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OE.1.1.8.1 - Que al finalizar el 2020 se haya aprobado y comunicado la estrategia y dirección tecnológica.</w:t>
            </w:r>
          </w:p>
        </w:tc>
        <w:tc>
          <w:tcPr>
            <w:tcW w:w="902" w:type="pct"/>
            <w:tcBorders>
              <w:top w:val="nil"/>
              <w:left w:val="nil"/>
              <w:bottom w:val="single" w:sz="4" w:space="0" w:color="000000"/>
              <w:right w:val="single" w:sz="4" w:space="0" w:color="000000"/>
            </w:tcBorders>
            <w:shd w:val="clear" w:color="auto" w:fill="FFFFFF"/>
            <w:vAlign w:val="center"/>
            <w:hideMark/>
          </w:tcPr>
          <w:p w14:paraId="69ACD2F6"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c>
          <w:tcPr>
            <w:tcW w:w="902" w:type="pct"/>
            <w:tcBorders>
              <w:top w:val="nil"/>
              <w:left w:val="nil"/>
              <w:bottom w:val="single" w:sz="4" w:space="0" w:color="000000"/>
              <w:right w:val="single" w:sz="4" w:space="0" w:color="000000"/>
            </w:tcBorders>
            <w:shd w:val="clear" w:color="auto" w:fill="FFFFFF"/>
            <w:vAlign w:val="center"/>
            <w:hideMark/>
          </w:tcPr>
          <w:p w14:paraId="262605C7"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 -</w:t>
            </w:r>
          </w:p>
        </w:tc>
      </w:tr>
      <w:tr w:rsidR="001B0236" w:rsidRPr="001B0236" w14:paraId="1ED1F05E" w14:textId="77777777" w:rsidTr="00EA326A">
        <w:trPr>
          <w:trHeight w:val="1583"/>
          <w:jc w:val="center"/>
        </w:trPr>
        <w:tc>
          <w:tcPr>
            <w:tcW w:w="3196" w:type="pct"/>
            <w:tcBorders>
              <w:top w:val="nil"/>
              <w:left w:val="single" w:sz="4" w:space="0" w:color="000000"/>
              <w:bottom w:val="single" w:sz="4" w:space="0" w:color="000000"/>
              <w:right w:val="single" w:sz="4" w:space="0" w:color="000000"/>
            </w:tcBorders>
            <w:shd w:val="clear" w:color="auto" w:fill="FFFFFF"/>
            <w:hideMark/>
          </w:tcPr>
          <w:p w14:paraId="0EE1DBD2" w14:textId="77777777" w:rsidR="00EC5810" w:rsidRPr="001B0236" w:rsidRDefault="00EC5810" w:rsidP="001B0236">
            <w:pPr>
              <w:suppressAutoHyphens w:val="0"/>
              <w:jc w:val="both"/>
              <w:rPr>
                <w:sz w:val="22"/>
                <w:szCs w:val="22"/>
                <w:lang w:val="es-CR" w:eastAsia="es-CR"/>
              </w:rPr>
            </w:pPr>
            <w:r w:rsidRPr="001B0236">
              <w:rPr>
                <w:sz w:val="22"/>
                <w:szCs w:val="22"/>
                <w:lang w:val="es-CR" w:eastAsia="es-CR"/>
              </w:rPr>
              <w:t>OE.1.6.4.1 - Que al finalizar el 2024, se cuente con las tecnologías de información adecuadas para la implementación de modalidades alternativas de trabajo, considerando los aspectos de seguridad de la información y cumplimiento de la normativa vigente.</w:t>
            </w:r>
          </w:p>
        </w:tc>
        <w:tc>
          <w:tcPr>
            <w:tcW w:w="902" w:type="pct"/>
            <w:tcBorders>
              <w:top w:val="nil"/>
              <w:left w:val="nil"/>
              <w:bottom w:val="single" w:sz="4" w:space="0" w:color="000000"/>
              <w:right w:val="single" w:sz="4" w:space="0" w:color="000000"/>
            </w:tcBorders>
            <w:shd w:val="clear" w:color="auto" w:fill="FFFFFF"/>
            <w:vAlign w:val="center"/>
            <w:hideMark/>
          </w:tcPr>
          <w:p w14:paraId="09BAC602"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 -</w:t>
            </w:r>
          </w:p>
        </w:tc>
        <w:tc>
          <w:tcPr>
            <w:tcW w:w="902" w:type="pct"/>
            <w:tcBorders>
              <w:top w:val="nil"/>
              <w:left w:val="nil"/>
              <w:bottom w:val="single" w:sz="4" w:space="0" w:color="000000"/>
              <w:right w:val="single" w:sz="4" w:space="0" w:color="000000"/>
            </w:tcBorders>
            <w:shd w:val="clear" w:color="auto" w:fill="FFFFFF"/>
            <w:vAlign w:val="center"/>
            <w:hideMark/>
          </w:tcPr>
          <w:p w14:paraId="5D4AEF7A" w14:textId="77777777" w:rsidR="00EC5810" w:rsidRPr="001B0236" w:rsidRDefault="00EC5810" w:rsidP="001B0236">
            <w:pPr>
              <w:suppressAutoHyphens w:val="0"/>
              <w:jc w:val="center"/>
              <w:rPr>
                <w:sz w:val="22"/>
                <w:szCs w:val="22"/>
                <w:lang w:val="es-CR" w:eastAsia="es-CR"/>
              </w:rPr>
            </w:pPr>
            <w:r w:rsidRPr="001B0236">
              <w:rPr>
                <w:sz w:val="22"/>
                <w:szCs w:val="22"/>
                <w:lang w:val="es-CR" w:eastAsia="es-CR"/>
              </w:rPr>
              <w:t>100.00%</w:t>
            </w:r>
          </w:p>
        </w:tc>
      </w:tr>
    </w:tbl>
    <w:p w14:paraId="76FEFFD7" w14:textId="77777777" w:rsidR="00EC5810" w:rsidRPr="001B0236" w:rsidRDefault="00EC5810" w:rsidP="001B0236">
      <w:pPr>
        <w:suppressAutoHyphens w:val="0"/>
        <w:ind w:firstLine="708"/>
        <w:jc w:val="both"/>
        <w:rPr>
          <w:sz w:val="22"/>
          <w:szCs w:val="22"/>
          <w:lang w:val="es-CR" w:eastAsia="es-ES"/>
        </w:rPr>
      </w:pPr>
      <w:r w:rsidRPr="001B0236">
        <w:rPr>
          <w:sz w:val="22"/>
          <w:szCs w:val="22"/>
          <w:lang w:val="es-CR" w:eastAsia="es-ES"/>
        </w:rPr>
        <w:t>Fuente: Sistema PEI 2019 y 2020</w:t>
      </w:r>
    </w:p>
    <w:p w14:paraId="2FA9D610" w14:textId="77777777" w:rsidR="00EC5810" w:rsidRPr="001B0236" w:rsidRDefault="00EC5810" w:rsidP="001B0236">
      <w:pPr>
        <w:suppressAutoHyphens w:val="0"/>
        <w:jc w:val="both"/>
        <w:rPr>
          <w:sz w:val="22"/>
          <w:szCs w:val="22"/>
          <w:lang w:val="es-CR" w:eastAsia="es-ES"/>
        </w:rPr>
      </w:pPr>
    </w:p>
    <w:p w14:paraId="21860080"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De la tabla anterior se puede observar como la DTIC tiene 11 metas estratégicas de las cuales ha llevado a cabo actividades operativas en aras de lograr cumplir con la estrategia. Se destaca la meta OE.1.6.4.1 que logró un cumplimiento del 100% esto debido a los esfuerzos realizados con el fin de tener una propuesta definida, aprobada e implementada para extender el servicio de conectividad de VPN de manera segura para ser utilizado en equipo de cómputo personal, así como de disponer de servicio de VPN para teletrabajadores habilitado para tres mil personas y a la vez tener en producción el servicio del portal de teletrabajadores y se habiliten por dicho portal al menos cinco aplicaciones y se autoricen al menos quinientos usuarios.</w:t>
      </w:r>
    </w:p>
    <w:p w14:paraId="2CCDFC6D" w14:textId="77777777" w:rsidR="00EC5810" w:rsidRPr="001B0236" w:rsidRDefault="00EC5810" w:rsidP="001B0236">
      <w:pPr>
        <w:suppressAutoHyphens w:val="0"/>
        <w:ind w:left="851" w:right="851" w:firstLine="709"/>
        <w:jc w:val="both"/>
        <w:rPr>
          <w:sz w:val="22"/>
          <w:szCs w:val="22"/>
          <w:lang w:val="es-CR" w:eastAsia="es-ES"/>
        </w:rPr>
      </w:pPr>
    </w:p>
    <w:p w14:paraId="7559B7D6"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De igual manera, se destaca la meta OE.1.4.9.1 también registra un cumplimiento total debido a los esfuerzos llevados a cabo por la DTIC en relación con la protección de la información de bases de datos, actualización de los sistemas de cableado estructurado de los circuitos y oficinas del país, actualización de los equipos activos de las redes WAN de los edificios principales, avances la mejora de los enlaces de comunicaciones orientados a la prestación de servicios digitales a través de Internet y avances en la facilidad de puntos de conectividad gratuitos a Internet en todas las salas de juicio del país y en área sensibles de visita al público.</w:t>
      </w:r>
    </w:p>
    <w:p w14:paraId="0DEE8F92" w14:textId="77777777" w:rsidR="00EC5810" w:rsidRPr="001B0236" w:rsidRDefault="00EC5810" w:rsidP="001B0236">
      <w:pPr>
        <w:suppressAutoHyphens w:val="0"/>
        <w:ind w:left="851" w:right="851" w:firstLine="709"/>
        <w:jc w:val="both"/>
        <w:rPr>
          <w:sz w:val="22"/>
          <w:szCs w:val="22"/>
          <w:lang w:val="es-CR" w:eastAsia="es-ES"/>
        </w:rPr>
      </w:pPr>
    </w:p>
    <w:p w14:paraId="14068D36"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Se concluye como la DTIC trabaja en aportar y cumplir con la estrategia institucional, al adecuarse a las situaciones que demanda la institución.</w:t>
      </w:r>
    </w:p>
    <w:p w14:paraId="5A641ACB" w14:textId="77777777" w:rsidR="00EC5810" w:rsidRPr="001B0236" w:rsidRDefault="00EC5810" w:rsidP="001B0236">
      <w:pPr>
        <w:suppressAutoHyphens w:val="0"/>
        <w:ind w:left="851" w:right="851" w:firstLine="709"/>
        <w:jc w:val="both"/>
        <w:rPr>
          <w:sz w:val="22"/>
          <w:szCs w:val="22"/>
          <w:lang w:val="es-CR" w:eastAsia="es-ES"/>
        </w:rPr>
      </w:pPr>
    </w:p>
    <w:p w14:paraId="4D64D734" w14:textId="77777777" w:rsidR="00EC5810" w:rsidRPr="001B0236" w:rsidRDefault="00EC5810" w:rsidP="003B315F">
      <w:pPr>
        <w:keepNext/>
        <w:keepLines/>
        <w:numPr>
          <w:ilvl w:val="0"/>
          <w:numId w:val="50"/>
        </w:numPr>
        <w:suppressAutoHyphens w:val="0"/>
        <w:ind w:left="851" w:right="851" w:firstLine="709"/>
        <w:jc w:val="both"/>
        <w:rPr>
          <w:rFonts w:eastAsia="Calibri"/>
          <w:b/>
          <w:bCs/>
          <w:sz w:val="22"/>
          <w:szCs w:val="22"/>
          <w:lang w:val="es-CR" w:eastAsia="es-ES"/>
        </w:rPr>
      </w:pPr>
      <w:bookmarkStart w:id="31" w:name="_Toc104817772"/>
      <w:bookmarkStart w:id="32" w:name="_Toc104818671"/>
      <w:r w:rsidRPr="001B0236">
        <w:rPr>
          <w:rFonts w:eastAsia="Calibri"/>
          <w:b/>
          <w:bCs/>
          <w:sz w:val="22"/>
          <w:szCs w:val="22"/>
          <w:lang w:val="es-CR" w:eastAsia="es-ES"/>
        </w:rPr>
        <w:t>Observaciones realizadas al informe en consulta 116-PLA-EV-2022</w:t>
      </w:r>
      <w:bookmarkEnd w:id="31"/>
      <w:bookmarkEnd w:id="32"/>
    </w:p>
    <w:p w14:paraId="30A0D097" w14:textId="77777777" w:rsidR="00EC5810" w:rsidRPr="001B0236" w:rsidRDefault="00EC5810" w:rsidP="001B0236">
      <w:pPr>
        <w:suppressAutoHyphens w:val="0"/>
        <w:ind w:left="851" w:right="851" w:firstLine="709"/>
        <w:jc w:val="both"/>
        <w:rPr>
          <w:sz w:val="22"/>
          <w:szCs w:val="22"/>
          <w:lang w:val="es-CR" w:eastAsia="es-ES"/>
        </w:rPr>
      </w:pPr>
    </w:p>
    <w:p w14:paraId="246EFD82"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Con el fin de que se manifestaran al respecto, mediante oficio 116-PLA-EV-2022 del 11 de febrero del 2022, el preliminar de este documento fue puesto en conocimiento a la Máster Kattia Morales Navarro, Directora de Tecnología de la Información y Comunicaciones; adicionalmente, se le solicito criterio a la Comisión Gerencial de Tecnologías de la Información. Como respuesta se recibió el oficio 340-DTI-2022 del 1° de marzo del 2022, de la Dirección de la Tecnología de la Información y de la Comunicación.</w:t>
      </w:r>
    </w:p>
    <w:p w14:paraId="51003719" w14:textId="77777777" w:rsidR="00EC5810" w:rsidRPr="001B0236" w:rsidRDefault="00EC5810" w:rsidP="001B0236">
      <w:pPr>
        <w:suppressAutoHyphens w:val="0"/>
        <w:ind w:left="851" w:right="851" w:firstLine="709"/>
        <w:jc w:val="both"/>
        <w:rPr>
          <w:sz w:val="22"/>
          <w:szCs w:val="22"/>
          <w:lang w:val="es-CR" w:eastAsia="es-ES"/>
        </w:rPr>
      </w:pPr>
    </w:p>
    <w:p w14:paraId="104E8FE1" w14:textId="77777777" w:rsidR="00EC5810" w:rsidRPr="001B0236" w:rsidRDefault="00EC5810" w:rsidP="001B0236">
      <w:pPr>
        <w:suppressAutoHyphens w:val="0"/>
        <w:ind w:left="851" w:right="851" w:firstLine="709"/>
        <w:jc w:val="both"/>
        <w:rPr>
          <w:sz w:val="22"/>
          <w:szCs w:val="22"/>
          <w:lang w:val="es-CR" w:eastAsia="es-ES"/>
        </w:rPr>
      </w:pPr>
      <w:bookmarkStart w:id="33" w:name="_Hlk22629584"/>
      <w:r w:rsidRPr="001B0236">
        <w:rPr>
          <w:sz w:val="22"/>
          <w:szCs w:val="22"/>
          <w:lang w:val="es-CR" w:eastAsia="es-ES"/>
        </w:rPr>
        <w:t xml:space="preserve">Al respecto, se recibió el oficio 340-DTI-2022 del 1° de marzo del 2022 suscrito por </w:t>
      </w:r>
      <w:bookmarkEnd w:id="33"/>
      <w:r w:rsidRPr="001B0236">
        <w:rPr>
          <w:sz w:val="22"/>
          <w:szCs w:val="22"/>
          <w:lang w:val="es-CR" w:eastAsia="es-ES"/>
        </w:rPr>
        <w:t>la Máster Kattia Morales Navarro, Directora de la Dirección de la Tecnología de la Información y de la Comunicación, quien realiza las siguientes observaciones:</w:t>
      </w:r>
    </w:p>
    <w:p w14:paraId="30F25D64" w14:textId="77777777" w:rsidR="00EC5810" w:rsidRPr="001B0236" w:rsidRDefault="00EC5810" w:rsidP="001B0236">
      <w:pPr>
        <w:suppressAutoHyphens w:val="0"/>
        <w:ind w:left="851" w:right="851" w:firstLine="709"/>
        <w:jc w:val="both"/>
        <w:rPr>
          <w:sz w:val="22"/>
          <w:szCs w:val="22"/>
          <w:lang w:val="es-CR" w:eastAsia="es-ES"/>
        </w:rPr>
      </w:pPr>
    </w:p>
    <w:tbl>
      <w:tblPr>
        <w:tblStyle w:val="Tablaconcuadrcula1"/>
        <w:tblW w:w="5000" w:type="pct"/>
        <w:jc w:val="center"/>
        <w:tblCellMar>
          <w:top w:w="28" w:type="dxa"/>
          <w:left w:w="28" w:type="dxa"/>
          <w:bottom w:w="28" w:type="dxa"/>
          <w:right w:w="28" w:type="dxa"/>
        </w:tblCellMar>
        <w:tblLook w:val="04A0" w:firstRow="1" w:lastRow="0" w:firstColumn="1" w:lastColumn="0" w:noHBand="0" w:noVBand="1"/>
      </w:tblPr>
      <w:tblGrid>
        <w:gridCol w:w="287"/>
        <w:gridCol w:w="4554"/>
        <w:gridCol w:w="4554"/>
      </w:tblGrid>
      <w:tr w:rsidR="001B0236" w:rsidRPr="001B0236" w14:paraId="0EEAB1F4" w14:textId="77777777" w:rsidTr="00EA326A">
        <w:trPr>
          <w:tblHeader/>
          <w:jc w:val="center"/>
        </w:trPr>
        <w:tc>
          <w:tcPr>
            <w:tcW w:w="318" w:type="pct"/>
            <w:noWrap/>
            <w:vAlign w:val="center"/>
            <w:hideMark/>
          </w:tcPr>
          <w:p w14:paraId="5CF59713" w14:textId="77777777" w:rsidR="00EC5810" w:rsidRPr="001B0236" w:rsidRDefault="00EC5810" w:rsidP="001B0236">
            <w:pPr>
              <w:suppressAutoHyphens w:val="0"/>
              <w:rPr>
                <w:b/>
                <w:bCs/>
                <w:sz w:val="22"/>
                <w:szCs w:val="22"/>
                <w:lang w:eastAsia="es-ES"/>
              </w:rPr>
            </w:pPr>
            <w:r w:rsidRPr="001B0236">
              <w:rPr>
                <w:b/>
                <w:bCs/>
                <w:sz w:val="22"/>
                <w:szCs w:val="22"/>
                <w:lang w:eastAsia="es-ES"/>
              </w:rPr>
              <w:t># de Observación</w:t>
            </w:r>
          </w:p>
        </w:tc>
        <w:tc>
          <w:tcPr>
            <w:tcW w:w="2254" w:type="pct"/>
            <w:noWrap/>
            <w:vAlign w:val="center"/>
            <w:hideMark/>
          </w:tcPr>
          <w:p w14:paraId="54B19442" w14:textId="77777777" w:rsidR="00EC5810" w:rsidRPr="001B0236" w:rsidRDefault="00EC5810" w:rsidP="001B0236">
            <w:pPr>
              <w:suppressAutoHyphens w:val="0"/>
              <w:jc w:val="center"/>
              <w:rPr>
                <w:b/>
                <w:bCs/>
                <w:sz w:val="22"/>
                <w:szCs w:val="22"/>
                <w:lang w:eastAsia="es-ES"/>
              </w:rPr>
            </w:pPr>
            <w:r w:rsidRPr="001B0236">
              <w:rPr>
                <w:b/>
                <w:bCs/>
                <w:sz w:val="22"/>
                <w:szCs w:val="22"/>
                <w:lang w:eastAsia="es-ES"/>
              </w:rPr>
              <w:t>Observación/Conclusión Realizada</w:t>
            </w:r>
          </w:p>
        </w:tc>
        <w:tc>
          <w:tcPr>
            <w:tcW w:w="2428" w:type="pct"/>
            <w:noWrap/>
            <w:vAlign w:val="center"/>
            <w:hideMark/>
          </w:tcPr>
          <w:p w14:paraId="3B919872" w14:textId="77777777" w:rsidR="00EC5810" w:rsidRPr="001B0236" w:rsidRDefault="00EC5810" w:rsidP="001B0236">
            <w:pPr>
              <w:suppressAutoHyphens w:val="0"/>
              <w:jc w:val="center"/>
              <w:rPr>
                <w:b/>
                <w:bCs/>
                <w:sz w:val="22"/>
                <w:szCs w:val="22"/>
                <w:lang w:eastAsia="es-ES"/>
              </w:rPr>
            </w:pPr>
            <w:r w:rsidRPr="001B0236">
              <w:rPr>
                <w:b/>
                <w:bCs/>
                <w:sz w:val="22"/>
                <w:szCs w:val="22"/>
                <w:lang w:eastAsia="es-ES"/>
              </w:rPr>
              <w:t>Criterio de la Dirección</w:t>
            </w:r>
          </w:p>
          <w:p w14:paraId="5B92198A" w14:textId="77777777" w:rsidR="00EC5810" w:rsidRPr="001B0236" w:rsidRDefault="00EC5810" w:rsidP="001B0236">
            <w:pPr>
              <w:suppressAutoHyphens w:val="0"/>
              <w:jc w:val="center"/>
              <w:rPr>
                <w:b/>
                <w:bCs/>
                <w:sz w:val="22"/>
                <w:szCs w:val="22"/>
                <w:lang w:eastAsia="es-ES"/>
              </w:rPr>
            </w:pPr>
            <w:r w:rsidRPr="001B0236">
              <w:rPr>
                <w:b/>
                <w:bCs/>
                <w:sz w:val="22"/>
                <w:szCs w:val="22"/>
                <w:lang w:eastAsia="es-ES"/>
              </w:rPr>
              <w:t>de Planificación</w:t>
            </w:r>
          </w:p>
        </w:tc>
      </w:tr>
      <w:tr w:rsidR="001B0236" w:rsidRPr="001B0236" w14:paraId="59B872C3" w14:textId="77777777" w:rsidTr="00EA326A">
        <w:trPr>
          <w:trHeight w:val="397"/>
          <w:jc w:val="center"/>
        </w:trPr>
        <w:tc>
          <w:tcPr>
            <w:tcW w:w="5000" w:type="pct"/>
            <w:gridSpan w:val="3"/>
            <w:shd w:val="clear" w:color="auto" w:fill="D99594" w:themeFill="accent2" w:themeFillTint="99"/>
            <w:noWrap/>
            <w:vAlign w:val="center"/>
            <w:hideMark/>
          </w:tcPr>
          <w:p w14:paraId="5CB9A9EB" w14:textId="77777777" w:rsidR="00EC5810" w:rsidRPr="001B0236" w:rsidRDefault="00EC5810" w:rsidP="001B0236">
            <w:pPr>
              <w:suppressAutoHyphens w:val="0"/>
              <w:jc w:val="center"/>
              <w:rPr>
                <w:b/>
                <w:bCs/>
                <w:sz w:val="22"/>
                <w:szCs w:val="22"/>
                <w:lang w:eastAsia="es-ES"/>
              </w:rPr>
            </w:pPr>
            <w:r w:rsidRPr="001B0236">
              <w:rPr>
                <w:b/>
                <w:bCs/>
                <w:sz w:val="22"/>
                <w:szCs w:val="22"/>
                <w:lang w:eastAsia="es-ES"/>
              </w:rPr>
              <w:t>“Observaciones de índole general a todo el estudio” realizadas:</w:t>
            </w:r>
          </w:p>
        </w:tc>
      </w:tr>
      <w:tr w:rsidR="001B0236" w:rsidRPr="001B0236" w14:paraId="0A3868A2" w14:textId="77777777" w:rsidTr="00EA326A">
        <w:trPr>
          <w:jc w:val="center"/>
        </w:trPr>
        <w:tc>
          <w:tcPr>
            <w:tcW w:w="318" w:type="pct"/>
            <w:shd w:val="clear" w:color="auto" w:fill="E5DFEC" w:themeFill="accent4" w:themeFillTint="33"/>
            <w:noWrap/>
            <w:hideMark/>
          </w:tcPr>
          <w:p w14:paraId="14178D3E" w14:textId="77777777" w:rsidR="00EC5810" w:rsidRPr="001B0236" w:rsidRDefault="00EC5810" w:rsidP="001B0236">
            <w:pPr>
              <w:suppressAutoHyphens w:val="0"/>
              <w:jc w:val="center"/>
              <w:rPr>
                <w:sz w:val="22"/>
                <w:szCs w:val="22"/>
                <w:lang w:eastAsia="es-ES"/>
              </w:rPr>
            </w:pPr>
            <w:r w:rsidRPr="001B0236">
              <w:rPr>
                <w:sz w:val="22"/>
                <w:szCs w:val="22"/>
                <w:lang w:eastAsia="es-ES"/>
              </w:rPr>
              <w:t>1</w:t>
            </w:r>
          </w:p>
        </w:tc>
        <w:tc>
          <w:tcPr>
            <w:tcW w:w="2254" w:type="pct"/>
            <w:shd w:val="clear" w:color="auto" w:fill="E5DFEC" w:themeFill="accent4" w:themeFillTint="33"/>
            <w:noWrap/>
            <w:hideMark/>
          </w:tcPr>
          <w:p w14:paraId="6692344D" w14:textId="77777777" w:rsidR="00EC5810" w:rsidRPr="001B0236" w:rsidRDefault="00EC5810" w:rsidP="001B0236">
            <w:pPr>
              <w:suppressAutoHyphens w:val="0"/>
              <w:jc w:val="both"/>
              <w:rPr>
                <w:sz w:val="22"/>
                <w:szCs w:val="22"/>
                <w:lang w:eastAsia="es-ES"/>
              </w:rPr>
            </w:pPr>
            <w:r w:rsidRPr="001B0236">
              <w:rPr>
                <w:sz w:val="22"/>
                <w:szCs w:val="22"/>
                <w:lang w:eastAsia="es-ES"/>
              </w:rPr>
              <w:t>“</w:t>
            </w:r>
            <w:r w:rsidRPr="001B0236">
              <w:rPr>
                <w:b/>
                <w:bCs/>
                <w:sz w:val="22"/>
                <w:szCs w:val="22"/>
                <w:lang w:eastAsia="es-ES"/>
              </w:rPr>
              <w:t>1.</w:t>
            </w:r>
            <w:r w:rsidRPr="001B0236">
              <w:rPr>
                <w:b/>
                <w:bCs/>
                <w:sz w:val="22"/>
                <w:szCs w:val="22"/>
                <w:lang w:eastAsia="es-ES"/>
              </w:rPr>
              <w:tab/>
              <w:t>Criterio de actualidad, objetividad y exactitud</w:t>
            </w:r>
          </w:p>
          <w:p w14:paraId="11ED5155" w14:textId="77777777" w:rsidR="00EC5810" w:rsidRPr="001B0236" w:rsidRDefault="00EC5810" w:rsidP="001B0236">
            <w:pPr>
              <w:suppressAutoHyphens w:val="0"/>
              <w:jc w:val="both"/>
              <w:rPr>
                <w:sz w:val="22"/>
                <w:szCs w:val="22"/>
                <w:lang w:eastAsia="es-ES"/>
              </w:rPr>
            </w:pPr>
            <w:r w:rsidRPr="001B0236">
              <w:rPr>
                <w:sz w:val="22"/>
                <w:szCs w:val="22"/>
                <w:lang w:eastAsia="es-ES"/>
              </w:rPr>
              <w:t>Debido a que el informe debe ser conocido por el Consejo Superior, es conveniente que la información que se le presente sea actual, objetiva y exacta y al presentarse información con base en una recopilación realizada hace más de un año, en un contexto completamente distinto al actual, se le presentan al Consejo Superior una serie de conclusiones y recomendaciones que los pueden orientar a tomar decisiones con sesgos importantes.</w:t>
            </w:r>
          </w:p>
          <w:p w14:paraId="5855D7CF" w14:textId="77777777" w:rsidR="00EC5810" w:rsidRPr="001B0236" w:rsidRDefault="00EC5810" w:rsidP="001B0236">
            <w:pPr>
              <w:suppressAutoHyphens w:val="0"/>
              <w:jc w:val="both"/>
              <w:rPr>
                <w:sz w:val="22"/>
                <w:szCs w:val="22"/>
                <w:lang w:eastAsia="es-ES"/>
              </w:rPr>
            </w:pPr>
            <w:r w:rsidRPr="001B0236">
              <w:rPr>
                <w:sz w:val="22"/>
                <w:szCs w:val="22"/>
                <w:lang w:eastAsia="es-ES"/>
              </w:rPr>
              <w:t>Al hacer referencia a una situación con más de un año de desactualización, donde se han consolidado muchas situaciones como la creación de plazas ordinarias que incluso se encuentran nombradas en propiedad, se le ofrece al Consejo Superior información inexacta y por ende tornaría las decisiones de dicho órgano colegiado en subjetivas.</w:t>
            </w:r>
          </w:p>
          <w:p w14:paraId="7045074C" w14:textId="77777777" w:rsidR="00EC5810" w:rsidRPr="001B0236" w:rsidRDefault="00EC5810" w:rsidP="001B0236">
            <w:pPr>
              <w:suppressAutoHyphens w:val="0"/>
              <w:jc w:val="both"/>
              <w:rPr>
                <w:sz w:val="22"/>
                <w:szCs w:val="22"/>
                <w:lang w:eastAsia="es-ES"/>
              </w:rPr>
            </w:pPr>
            <w:r w:rsidRPr="001B0236">
              <w:rPr>
                <w:sz w:val="22"/>
                <w:szCs w:val="22"/>
                <w:lang w:eastAsia="es-ES"/>
              </w:rPr>
              <w:t>En este sentido, se recomienda actualizar la información cursando nuevas consultas a la Dirección de Gestión Humana sobre la relación de puestos de las oficinas que integran la DTIC, adicionalmente, consultar de nueva cuenta a las Jefaturas de esta Dirección, los elementos que ya se quedaron desactualizados en el tiempo.</w:t>
            </w:r>
          </w:p>
          <w:p w14:paraId="2335EC6B" w14:textId="77777777" w:rsidR="00EC5810" w:rsidRPr="001B0236" w:rsidRDefault="00EC5810" w:rsidP="001B0236">
            <w:pPr>
              <w:suppressAutoHyphens w:val="0"/>
              <w:jc w:val="both"/>
              <w:rPr>
                <w:sz w:val="22"/>
                <w:szCs w:val="22"/>
                <w:lang w:eastAsia="es-ES"/>
              </w:rPr>
            </w:pPr>
            <w:r w:rsidRPr="001B0236">
              <w:rPr>
                <w:sz w:val="22"/>
                <w:szCs w:val="22"/>
                <w:lang w:eastAsia="es-ES"/>
              </w:rPr>
              <w:t>Adicionalmente, solicitar a la Dirección de Gestión Humana la ampliación del criterio por cuanto existen actividades aun inconclusas como lo son la definición de los perfiles de puesto para el personal de la DTIC.  Debe recordarse que, en el informe aprobado por el Consejo Superior, el Subproceso de Análisis de Puestos indicó que “…lo referente a la actualización y/o creación de descripciones de clases de puestos será abordado en una segunda entrega, una vez que sean avaladas las recomendaciones técnicas aquí detalladas.”</w:t>
            </w:r>
          </w:p>
          <w:p w14:paraId="66BB7772"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Esto es fundamental porque en la práctica, la consolidación de las tareas en los diferentes puestos son las que permiten demostrar el </w:t>
            </w:r>
            <w:r w:rsidRPr="001B0236">
              <w:rPr>
                <w:sz w:val="22"/>
                <w:szCs w:val="22"/>
                <w:shd w:val="clear" w:color="auto" w:fill="E5DFEC" w:themeFill="accent4" w:themeFillTint="33"/>
                <w:lang w:eastAsia="es-ES"/>
              </w:rPr>
              <w:t>cumplimiento de las funciones asignadas a las personas y son precisamente el fundamento de</w:t>
            </w:r>
            <w:r w:rsidRPr="001B0236">
              <w:rPr>
                <w:sz w:val="22"/>
                <w:szCs w:val="22"/>
                <w:lang w:eastAsia="es-ES"/>
              </w:rPr>
              <w:t xml:space="preserve"> las diferencias presentadas en la tabla 3.</w:t>
            </w:r>
          </w:p>
          <w:p w14:paraId="40E2418E" w14:textId="77777777" w:rsidR="00EC5810" w:rsidRPr="001B0236" w:rsidRDefault="00EC5810" w:rsidP="001B0236">
            <w:pPr>
              <w:suppressAutoHyphens w:val="0"/>
              <w:jc w:val="both"/>
              <w:rPr>
                <w:sz w:val="22"/>
                <w:szCs w:val="22"/>
                <w:lang w:eastAsia="es-ES"/>
              </w:rPr>
            </w:pPr>
            <w:r w:rsidRPr="001B0236">
              <w:rPr>
                <w:sz w:val="22"/>
                <w:szCs w:val="22"/>
                <w:lang w:eastAsia="es-ES"/>
              </w:rPr>
              <w:t>Diferencias que están presentes debido a que las personas a las cuales se les cursó el formulario digital, no “ejecutan” una estructura, sino funciones y actividades diversas que permiten cumplir con los objetivos de un proceso, subproceso o unidad.”</w:t>
            </w:r>
          </w:p>
        </w:tc>
        <w:tc>
          <w:tcPr>
            <w:tcW w:w="2428" w:type="pct"/>
            <w:shd w:val="clear" w:color="auto" w:fill="E5DFEC" w:themeFill="accent4" w:themeFillTint="33"/>
            <w:noWrap/>
          </w:tcPr>
          <w:p w14:paraId="42F9C911"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03A35AE9" w14:textId="77777777" w:rsidR="00EC5810" w:rsidRPr="001B0236" w:rsidRDefault="00EC5810" w:rsidP="001B0236">
            <w:pPr>
              <w:suppressAutoHyphens w:val="0"/>
              <w:ind w:left="113"/>
              <w:jc w:val="both"/>
              <w:rPr>
                <w:sz w:val="22"/>
                <w:szCs w:val="22"/>
                <w:lang w:eastAsia="es-ES"/>
              </w:rPr>
            </w:pPr>
          </w:p>
          <w:p w14:paraId="2CE345EE"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Aclarar que las conclusiones y recomendaciones formuladas en el informe número 116-PLA-EV-2022 evidencian el grado de cumplimiento de las acciones acogidas por el Consejo Superior en la sesión número 110-2018 celebrada el 19 de diciembre de 2018, artículo II, para ser implementadas en la Dirección de Tecnología de Información y Comunicaciones.</w:t>
            </w:r>
          </w:p>
          <w:p w14:paraId="25FE9886" w14:textId="77777777" w:rsidR="00EC5810" w:rsidRPr="001B0236" w:rsidRDefault="00EC5810" w:rsidP="001B0236">
            <w:pPr>
              <w:suppressAutoHyphens w:val="0"/>
              <w:ind w:left="708"/>
              <w:rPr>
                <w:sz w:val="22"/>
                <w:szCs w:val="22"/>
                <w:lang w:eastAsia="es-ES"/>
              </w:rPr>
            </w:pPr>
          </w:p>
          <w:p w14:paraId="332E1716"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La eventual actualización de la información contenida en el informe número 116-PLA-EV-2022 de nuevo dejaría en evidencia el movimiento de puestos a lo interno de la estructura de la Dirección de Tecnología de Información y Comunicaciones, sin contar con el respaldo técnico de los resultados que evidencie en ese momento la matriz de indicadores de gestión de la Dirección de Tecnología de Información y Comunicaciones, la cual continua sin implementar a pesar de contar con el “visto bueno” de la Dirección de Planificación, de acuerdo con lo informado por Dirección de Tecnología de Información y Comunicaciones en el oficio número 340-DTI-2022.</w:t>
            </w:r>
          </w:p>
        </w:tc>
      </w:tr>
      <w:tr w:rsidR="001B0236" w:rsidRPr="001B0236" w14:paraId="4A6A89B6" w14:textId="77777777" w:rsidTr="00EA326A">
        <w:trPr>
          <w:jc w:val="center"/>
        </w:trPr>
        <w:tc>
          <w:tcPr>
            <w:tcW w:w="318" w:type="pct"/>
            <w:noWrap/>
            <w:hideMark/>
          </w:tcPr>
          <w:p w14:paraId="3112C6D3" w14:textId="77777777" w:rsidR="00EC5810" w:rsidRPr="001B0236" w:rsidRDefault="00EC5810" w:rsidP="001B0236">
            <w:pPr>
              <w:suppressAutoHyphens w:val="0"/>
              <w:jc w:val="center"/>
              <w:rPr>
                <w:sz w:val="22"/>
                <w:szCs w:val="22"/>
                <w:lang w:eastAsia="es-ES"/>
              </w:rPr>
            </w:pPr>
            <w:r w:rsidRPr="001B0236">
              <w:rPr>
                <w:sz w:val="22"/>
                <w:szCs w:val="22"/>
                <w:lang w:eastAsia="es-ES"/>
              </w:rPr>
              <w:t>2</w:t>
            </w:r>
          </w:p>
        </w:tc>
        <w:tc>
          <w:tcPr>
            <w:tcW w:w="2254" w:type="pct"/>
            <w:noWrap/>
            <w:hideMark/>
          </w:tcPr>
          <w:p w14:paraId="38625A6E" w14:textId="77777777" w:rsidR="00EC5810" w:rsidRPr="001B0236" w:rsidRDefault="00EC5810" w:rsidP="001B0236">
            <w:pPr>
              <w:suppressAutoHyphens w:val="0"/>
              <w:jc w:val="both"/>
              <w:rPr>
                <w:sz w:val="22"/>
                <w:szCs w:val="22"/>
                <w:lang w:eastAsia="es-ES"/>
              </w:rPr>
            </w:pPr>
            <w:r w:rsidRPr="001B0236">
              <w:rPr>
                <w:sz w:val="22"/>
                <w:szCs w:val="22"/>
                <w:lang w:eastAsia="es-ES"/>
              </w:rPr>
              <w:t>“</w:t>
            </w:r>
            <w:r w:rsidRPr="001B0236">
              <w:rPr>
                <w:b/>
                <w:bCs/>
                <w:sz w:val="22"/>
                <w:szCs w:val="22"/>
                <w:lang w:eastAsia="es-ES"/>
              </w:rPr>
              <w:t>2.</w:t>
            </w:r>
            <w:r w:rsidRPr="001B0236">
              <w:rPr>
                <w:b/>
                <w:bCs/>
                <w:sz w:val="22"/>
                <w:szCs w:val="22"/>
                <w:lang w:eastAsia="es-ES"/>
              </w:rPr>
              <w:tab/>
              <w:t>Oportunidades de mejora a la estructura</w:t>
            </w:r>
          </w:p>
          <w:p w14:paraId="3033F645" w14:textId="77777777" w:rsidR="00EC5810" w:rsidRPr="001B0236" w:rsidRDefault="00EC5810" w:rsidP="001B0236">
            <w:pPr>
              <w:suppressAutoHyphens w:val="0"/>
              <w:jc w:val="both"/>
              <w:rPr>
                <w:sz w:val="22"/>
                <w:szCs w:val="22"/>
                <w:lang w:eastAsia="es-ES"/>
              </w:rPr>
            </w:pPr>
            <w:r w:rsidRPr="001B0236">
              <w:rPr>
                <w:sz w:val="22"/>
                <w:szCs w:val="22"/>
                <w:lang w:eastAsia="es-ES"/>
              </w:rPr>
              <w:t>En términos generales, desde que se realizó el estudio para la reestructuración de esta Dirección, se plantearon una serie de necesidades y observaciones que no fueron tomadas en cuenta y que según se indicó en aquella oportunidad por la persona a cargo del estudio y así quedó plasmado en el oficio 671-PLA-2018, el momento para hacerlo sería durante la evaluación a realizar luego de implementada la estructura.</w:t>
            </w:r>
          </w:p>
          <w:p w14:paraId="547B7368"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No obstante, el estudio no toma en cuenta la realidad encontrada al 2020 y principios del 2021 y que fue comunicado en el archivo anexo al oficio 2455-DTI-2020 denominado “Ampliación de funciones”, que contiene observaciones y propuestas de mejora apegadas a la realidad que hay que practicarle a la estructura para facilitar el funcionamiento de la Dirección de Tecnología.  </w:t>
            </w:r>
          </w:p>
          <w:p w14:paraId="1F073B6B" w14:textId="77777777" w:rsidR="00EC5810" w:rsidRPr="001B0236" w:rsidRDefault="00EC5810" w:rsidP="001B0236">
            <w:pPr>
              <w:suppressAutoHyphens w:val="0"/>
              <w:jc w:val="both"/>
              <w:rPr>
                <w:sz w:val="22"/>
                <w:szCs w:val="22"/>
                <w:lang w:eastAsia="es-ES"/>
              </w:rPr>
            </w:pPr>
            <w:r w:rsidRPr="001B0236">
              <w:rPr>
                <w:sz w:val="22"/>
                <w:szCs w:val="22"/>
                <w:lang w:eastAsia="es-ES"/>
              </w:rPr>
              <w:t>Y mucho menos toma en cuenta la realidad que se tiene un año después, debido a lo cual se le adjunta nuevamente el documento de ampliación de funciones actualizado a hoy, con el fin de que sea tomado en cuenta en su estudio y se puedan recomendar los ajustes a la estructura definida en el 2018, esto en cuanto a la descripción adecuada de las funciones de cada unidad, proceso y subproceso, indispensable para el funcionar de esta Dirección.</w:t>
            </w:r>
          </w:p>
          <w:p w14:paraId="737F3B27" w14:textId="77777777" w:rsidR="00EC5810" w:rsidRPr="001B0236" w:rsidRDefault="00EC5810" w:rsidP="001B0236">
            <w:pPr>
              <w:suppressAutoHyphens w:val="0"/>
              <w:jc w:val="both"/>
              <w:rPr>
                <w:sz w:val="22"/>
                <w:szCs w:val="22"/>
                <w:lang w:eastAsia="es-ES"/>
              </w:rPr>
            </w:pPr>
            <w:r w:rsidRPr="001B0236">
              <w:rPr>
                <w:sz w:val="22"/>
                <w:szCs w:val="22"/>
                <w:lang w:eastAsia="es-ES"/>
              </w:rPr>
              <w:t>Importante indicar que si las funciones no se actualizan, algunos subprocesos estarían realizado funciones que no les corresponden, porque no se dimensionaron el 671-PLA-2018, por lo que es necesario actualizar a la realidad operativa de la DTIC.</w:t>
            </w:r>
          </w:p>
          <w:p w14:paraId="730D4BB7" w14:textId="77777777" w:rsidR="00EC5810" w:rsidRPr="001B0236" w:rsidRDefault="00EC5810" w:rsidP="001B0236">
            <w:pPr>
              <w:suppressAutoHyphens w:val="0"/>
              <w:jc w:val="both"/>
              <w:rPr>
                <w:sz w:val="22"/>
                <w:szCs w:val="22"/>
                <w:lang w:eastAsia="es-ES"/>
              </w:rPr>
            </w:pPr>
            <w:r w:rsidRPr="001B0236">
              <w:rPr>
                <w:sz w:val="22"/>
                <w:szCs w:val="22"/>
                <w:lang w:eastAsia="es-ES"/>
              </w:rPr>
              <w:t>En el tiempo y en la operativa real de la Dirección se han presentado varias situaciones que afectan la estructura, tal es el caso de la Unidad de Compras que se encuentra subordinada al Proceso de Infraestructura, pero que adquiere el 80% de las contrataciones de toda la Dirección de Tecnología, incluyendo lo de la Unidad de Seguridad Informática.  El restante 20% ha tenido que ser asumido con un puesto profesional en el Proceso de Sistemas y con personal de la Unidad de Apoyo Administrativo, significando esto posibles ineficiencias por no contar con un área para tramitar las compras de toda la Dirección de Tecnología.</w:t>
            </w:r>
          </w:p>
          <w:p w14:paraId="601E91C2" w14:textId="77777777" w:rsidR="00EC5810" w:rsidRPr="001B0236" w:rsidRDefault="00EC5810" w:rsidP="001B0236">
            <w:pPr>
              <w:suppressAutoHyphens w:val="0"/>
              <w:jc w:val="both"/>
              <w:rPr>
                <w:sz w:val="22"/>
                <w:szCs w:val="22"/>
                <w:lang w:eastAsia="es-ES"/>
              </w:rPr>
            </w:pPr>
            <w:r w:rsidRPr="001B0236">
              <w:rPr>
                <w:sz w:val="22"/>
                <w:szCs w:val="22"/>
                <w:lang w:eastAsia="es-ES"/>
              </w:rPr>
              <w:t>Al respecto, el informe sometido a valoración indica:</w:t>
            </w:r>
          </w:p>
          <w:p w14:paraId="0FCA9712"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“Respecto de la propuesta para redimensionar la función principal de la Unidad de Compras y Licenciamiento formulada por su personal integrante, mencionada líneas atrás, la Dirección de Planificación no la recomienda, y más bien reafirma su posición para que el contenido de esa función se mantenga intacto, con el alcance a nivel institucional en materia tecnológica.”</w:t>
            </w:r>
          </w:p>
          <w:p w14:paraId="6A124DFA" w14:textId="77777777" w:rsidR="00EC5810" w:rsidRPr="001B0236" w:rsidRDefault="00EC5810" w:rsidP="001B0236">
            <w:pPr>
              <w:suppressAutoHyphens w:val="0"/>
              <w:jc w:val="both"/>
              <w:rPr>
                <w:sz w:val="22"/>
                <w:szCs w:val="22"/>
                <w:lang w:eastAsia="es-ES"/>
              </w:rPr>
            </w:pPr>
            <w:r w:rsidRPr="001B0236">
              <w:rPr>
                <w:sz w:val="22"/>
                <w:szCs w:val="22"/>
                <w:lang w:eastAsia="es-ES"/>
              </w:rPr>
              <w:t>Esto en relación con la propuesta del área de únicamente tramitar las contrataciones del Proceso de Infraestructura, donde claramente se observa que el criterio de la Dirección a su cargo es que atienda todas las necesidades de contratación institucionales relacionadas con tecnología, por lo que debe entonces esta unidad robustecerse y tener procesos que permitan la interacción matricial con los otros procesos y subprocesos de la Dirección de TI. Importante indicar que para poder asumir este 80% de las compras se ha requerido robustecer a esta unidad con un recurso más.</w:t>
            </w:r>
          </w:p>
          <w:p w14:paraId="5B4651C0" w14:textId="77777777" w:rsidR="00EC5810" w:rsidRPr="001B0236" w:rsidRDefault="00EC5810" w:rsidP="001B0236">
            <w:pPr>
              <w:suppressAutoHyphens w:val="0"/>
              <w:jc w:val="both"/>
              <w:rPr>
                <w:sz w:val="22"/>
                <w:szCs w:val="22"/>
                <w:lang w:eastAsia="es-ES"/>
              </w:rPr>
            </w:pPr>
            <w:r w:rsidRPr="001B0236">
              <w:rPr>
                <w:sz w:val="22"/>
                <w:szCs w:val="22"/>
                <w:lang w:eastAsia="es-ES"/>
              </w:rPr>
              <w:t>Situación similar experimenta la Unidad de Arquitectura de Sistemas, donde una vez implantados los procesos asociados a la mejor práctica COBIT y a la declaratoria de Normas Técnicas para el Sector Público del MICITT, esa área debe configurarse para atender la arquitectura empresarial, claro está con una connotación tecnológica y en lo que a esta materia atañe, pero su conformación es limitada y está conformada exclusivamente por personal de Sistemas, siendo que se requiere de personal de Infraestructura como refuerzo y ampliación de sus funciones, debe analizarse también su ubicación en la estructura y forma y procesos matriciales que permitan la adecuada comunicación y función como un área transversal a la DTI.</w:t>
            </w:r>
          </w:p>
          <w:p w14:paraId="33BB1C1A" w14:textId="77777777" w:rsidR="00EC5810" w:rsidRPr="001B0236" w:rsidRDefault="00EC5810" w:rsidP="001B0236">
            <w:pPr>
              <w:suppressAutoHyphens w:val="0"/>
              <w:jc w:val="both"/>
              <w:rPr>
                <w:sz w:val="22"/>
                <w:szCs w:val="22"/>
                <w:lang w:eastAsia="es-ES"/>
              </w:rPr>
            </w:pPr>
            <w:r w:rsidRPr="001B0236">
              <w:rPr>
                <w:sz w:val="22"/>
                <w:szCs w:val="22"/>
                <w:lang w:eastAsia="es-ES"/>
              </w:rPr>
              <w:t>Por último, se puede señalar la necesidad de analizar la ubicación del Subproceso de Normas y Estándares, cuyas funciones no son únicamente las definidas en el oficio 671-PLA-2018, sino que son mucho más bastas y contemplan elementos tales como guiar la construcción de la estrategia tecnológica, la gestión de riesgos, la continuidad tecnológica, la seguridad de la información, la gestión de los portafolios de proyectos, servicios y activos, el control interno, el seguimiento al cumplimiento de regulaciones y marcos normativos, así como el soporte a las capas de gobierno institucional de TI, como lo son la Comisión Gerencial de TI, el Consejo Superior y hasta la Corte Plena, en apego de marcos de mejores prácticas y normativa nacional.</w:t>
            </w:r>
          </w:p>
          <w:p w14:paraId="2C31D3C2" w14:textId="77777777" w:rsidR="00EC5810" w:rsidRPr="001B0236" w:rsidRDefault="00EC5810" w:rsidP="001B0236">
            <w:pPr>
              <w:suppressAutoHyphens w:val="0"/>
              <w:jc w:val="both"/>
              <w:rPr>
                <w:sz w:val="22"/>
                <w:szCs w:val="22"/>
                <w:lang w:eastAsia="es-ES"/>
              </w:rPr>
            </w:pPr>
            <w:r w:rsidRPr="001B0236">
              <w:rPr>
                <w:sz w:val="22"/>
                <w:szCs w:val="22"/>
                <w:lang w:eastAsia="es-ES"/>
              </w:rPr>
              <w:t>Su ubicación, nombre y función definida, no visibiliza su verdadero alcance ni la naturaleza de sus funciones.  De nueva cuenta, en el documento Ampliación de funciones puede observarse con detalle los elementos del funcionamiento de estas áreas y se considera oportuno ajustar la estructura en cuanto a estas dependencias.</w:t>
            </w:r>
          </w:p>
          <w:p w14:paraId="0E9589CE" w14:textId="77777777" w:rsidR="00EC5810" w:rsidRPr="001B0236" w:rsidRDefault="00EC5810" w:rsidP="001B0236">
            <w:pPr>
              <w:suppressAutoHyphens w:val="0"/>
              <w:jc w:val="both"/>
              <w:rPr>
                <w:sz w:val="22"/>
                <w:szCs w:val="22"/>
                <w:lang w:eastAsia="es-ES"/>
              </w:rPr>
            </w:pPr>
            <w:r w:rsidRPr="001B0236">
              <w:rPr>
                <w:sz w:val="22"/>
                <w:szCs w:val="22"/>
                <w:lang w:eastAsia="es-ES"/>
              </w:rPr>
              <w:t>Otro elemento de relevancia para la Dirección de Tecnología lo constituye el hecho de que se le recomienda (Recomendación 8.5) que:</w:t>
            </w:r>
          </w:p>
          <w:p w14:paraId="19D44C86"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“Se recomienda a la Dirección de Tecnología de Información y Comunicaciones volver a la estructura organizacional aprobada por el Conejo Superior en la sesión 110-18 celebrada el 19 de diciembre del 2018, artículo II, una vez que el estado de emergencia producto del Covid-19 haya finalizado.”</w:t>
            </w:r>
          </w:p>
          <w:p w14:paraId="00887C5D"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Hay que aclarar que los movimientos que se dieron durante la pandemia fueron muy pocos y durante un tiempo corto y que luego de aplicadas las acciones programadas, se volvió todo a su estado anterior.  Sin embargo, esta Dirección es del criterio de que </w:t>
            </w:r>
            <w:r w:rsidRPr="001B0236">
              <w:rPr>
                <w:b/>
                <w:bCs/>
                <w:sz w:val="22"/>
                <w:szCs w:val="22"/>
                <w:lang w:eastAsia="es-ES"/>
              </w:rPr>
              <w:t>debe otorgársele una flexibilidad operativa</w:t>
            </w:r>
            <w:r w:rsidRPr="001B0236">
              <w:rPr>
                <w:sz w:val="22"/>
                <w:szCs w:val="22"/>
                <w:lang w:eastAsia="es-ES"/>
              </w:rPr>
              <w:t>, con la autoridad suficiente a la Directora, para que con fundamento en lo establecido en el propio oficio 671-PLA-2018, se puedan ejecutar acciones que conduzcan a un tipo de estructura matricial cuando así se requiera.</w:t>
            </w:r>
          </w:p>
          <w:p w14:paraId="0F179A6F"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Máxime que desde el diseño de la estructura se puso en conocimiento del Máster Allan Pow Hin esa necesidad, motivado en gran parte por la implementación de un modelo de gestión por procesos en la Dirección de </w:t>
            </w:r>
            <w:r w:rsidRPr="001B0236">
              <w:rPr>
                <w:b/>
                <w:bCs/>
                <w:sz w:val="22"/>
                <w:szCs w:val="22"/>
                <w:lang w:eastAsia="es-ES"/>
              </w:rPr>
              <w:t>Tecnología</w:t>
            </w:r>
            <w:r w:rsidRPr="001B0236">
              <w:rPr>
                <w:sz w:val="22"/>
                <w:szCs w:val="22"/>
                <w:lang w:eastAsia="es-ES"/>
              </w:rPr>
              <w:t xml:space="preserve"> alineado a las mejores prácticas como COBIT, ITIL y otros aplicables.</w:t>
            </w:r>
          </w:p>
          <w:p w14:paraId="178C52F8" w14:textId="77777777" w:rsidR="00EC5810" w:rsidRPr="001B0236" w:rsidRDefault="00EC5810" w:rsidP="001B0236">
            <w:pPr>
              <w:suppressAutoHyphens w:val="0"/>
              <w:jc w:val="both"/>
              <w:rPr>
                <w:sz w:val="22"/>
                <w:szCs w:val="22"/>
                <w:lang w:eastAsia="es-ES"/>
              </w:rPr>
            </w:pPr>
            <w:r w:rsidRPr="001B0236">
              <w:rPr>
                <w:sz w:val="22"/>
                <w:szCs w:val="22"/>
                <w:lang w:eastAsia="es-ES"/>
              </w:rPr>
              <w:t>Sin embargo, la recomendación 8.5, resta esa capacidad y posibilidad que en su momento se dimensionó.”</w:t>
            </w:r>
          </w:p>
        </w:tc>
        <w:tc>
          <w:tcPr>
            <w:tcW w:w="2428" w:type="pct"/>
            <w:noWrap/>
          </w:tcPr>
          <w:p w14:paraId="7D57AD5F"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27A323B1" w14:textId="77777777" w:rsidR="00EC5810" w:rsidRPr="001B0236" w:rsidRDefault="00EC5810" w:rsidP="001B0236">
            <w:pPr>
              <w:suppressAutoHyphens w:val="0"/>
              <w:ind w:left="113"/>
              <w:jc w:val="both"/>
              <w:rPr>
                <w:sz w:val="22"/>
                <w:szCs w:val="22"/>
                <w:lang w:eastAsia="es-ES"/>
              </w:rPr>
            </w:pPr>
          </w:p>
          <w:p w14:paraId="389CF712"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Aclarar que el informe número 116-PLA-EV-2022 constituye un seguimiento al proceso de implementación de las acciones acogidas por el Consejo Superior en la sesión número 110-2018 celebrada el 19 de diciembre de 2018, artículo II, así se declara en el apartado “</w:t>
            </w:r>
            <w:r w:rsidRPr="001B0236">
              <w:rPr>
                <w:b/>
                <w:bCs/>
                <w:sz w:val="22"/>
                <w:szCs w:val="22"/>
                <w:lang w:eastAsia="es-ES"/>
              </w:rPr>
              <w:t>2. Justificación</w:t>
            </w:r>
            <w:r w:rsidRPr="001B0236">
              <w:rPr>
                <w:sz w:val="22"/>
                <w:szCs w:val="22"/>
                <w:lang w:eastAsia="es-ES"/>
              </w:rPr>
              <w:t>” del informe en mención; no una evaluación que sería el instrumento adecuado para tratar el tema de las oportunidades de mejora a la estructura de la Dirección de Tecnología de Información y Comunicaciones.  El seguimiento de los indicadores podrá ir visualizando la realidad de la Dirección en el tiempo. Es prioritaria su implementación.</w:t>
            </w:r>
          </w:p>
          <w:p w14:paraId="78BF4919" w14:textId="77777777" w:rsidR="00EC5810" w:rsidRPr="001B0236" w:rsidRDefault="00EC5810" w:rsidP="001B0236">
            <w:pPr>
              <w:suppressAutoHyphens w:val="0"/>
              <w:ind w:left="708"/>
              <w:rPr>
                <w:sz w:val="22"/>
                <w:szCs w:val="22"/>
                <w:lang w:eastAsia="es-ES"/>
              </w:rPr>
            </w:pPr>
          </w:p>
          <w:p w14:paraId="5D6442EF"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Con respecto al punto anterior, se le comunica a la DTIC que en sesión  11-2022 celebrada el 08 de febrero de 2022, artículo V, donde se tiene por rendido el Informe  1387-PLA-EV-2021 de la Dirección de Planificación, relacionado con “la propuesta metodológica de Evaluación por Resultados, para medir el cumplimiento de los objetivos de distintos órganos u oficinas institucionales, de manera se constituya en una herramienta oficial para el desarrollo de estas evaluaciones a nivel institucional”.</w:t>
            </w:r>
          </w:p>
          <w:p w14:paraId="6A68B898" w14:textId="77777777" w:rsidR="00EC5810" w:rsidRPr="001B0236" w:rsidRDefault="00EC5810" w:rsidP="001B0236">
            <w:pPr>
              <w:suppressAutoHyphens w:val="0"/>
              <w:ind w:left="708"/>
              <w:rPr>
                <w:sz w:val="22"/>
                <w:szCs w:val="22"/>
                <w:lang w:eastAsia="es-ES"/>
              </w:rPr>
            </w:pPr>
          </w:p>
          <w:p w14:paraId="4E7E7D07" w14:textId="77777777" w:rsidR="00EC5810" w:rsidRPr="001B0236" w:rsidRDefault="00EC5810" w:rsidP="001B0236">
            <w:pPr>
              <w:suppressAutoHyphens w:val="0"/>
              <w:jc w:val="both"/>
              <w:rPr>
                <w:sz w:val="22"/>
                <w:szCs w:val="22"/>
                <w:lang w:eastAsia="es-ES"/>
              </w:rPr>
            </w:pPr>
            <w:r w:rsidRPr="001B0236">
              <w:rPr>
                <w:sz w:val="22"/>
                <w:szCs w:val="22"/>
                <w:lang w:eastAsia="es-ES"/>
              </w:rPr>
              <w:t>En el punto f del acuerdo anterior se señala lo siguiente: “f) Las oficinas, despachos y Programas del Poder Judicial que deseen ejecutar una evaluación de resultados dentro de su oficina con un enfoque operativo, que deseen verificar el cumplimiento y obtener realimentación de insumo para la mejora continua, deberán aplicar cada una de las fases que se propone en esta Metodología de Evaluación por Resultados.”</w:t>
            </w:r>
          </w:p>
          <w:p w14:paraId="658F5F44" w14:textId="77777777" w:rsidR="00EC5810" w:rsidRPr="001B0236" w:rsidRDefault="00EC5810" w:rsidP="001B0236">
            <w:pPr>
              <w:suppressAutoHyphens w:val="0"/>
              <w:ind w:left="708"/>
              <w:rPr>
                <w:sz w:val="22"/>
                <w:szCs w:val="22"/>
                <w:lang w:eastAsia="es-ES"/>
              </w:rPr>
            </w:pPr>
          </w:p>
          <w:p w14:paraId="484698DB"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Por lo anterior, se sugiere a la DTIC aplicar la metodología de evaluación por Resultados de acuerdo con su competencia y una vez la batería de indicadores de gestión esté debidamente implementada. Este informe definitivo constituye un análisis con enfoque de seguimiento, mientras que una evaluación de resultados se orienta en evidencia y cumplimiento de objetivos. Se incorpora la recomendación 9.6 en el informe definitivo.</w:t>
            </w:r>
          </w:p>
          <w:p w14:paraId="5762EBA3" w14:textId="77777777" w:rsidR="00EC5810" w:rsidRPr="001B0236" w:rsidRDefault="00EC5810" w:rsidP="001B0236">
            <w:pPr>
              <w:suppressAutoHyphens w:val="0"/>
              <w:jc w:val="both"/>
              <w:rPr>
                <w:sz w:val="22"/>
                <w:szCs w:val="22"/>
                <w:lang w:eastAsia="es-ES"/>
              </w:rPr>
            </w:pPr>
          </w:p>
          <w:p w14:paraId="08F6C381"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Negar la recepción por parte de la Dirección de Planificación del documento mencionado en el siguiente extracto de esta observación: “. . . debido a lo cual se le adjunta nuevamente el documento de ampliación de funciones actualizado a hoy . . .”</w:t>
            </w:r>
          </w:p>
          <w:p w14:paraId="7DB6E5EE" w14:textId="77777777" w:rsidR="00EC5810" w:rsidRPr="001B0236" w:rsidRDefault="00EC5810" w:rsidP="001B0236">
            <w:pPr>
              <w:suppressAutoHyphens w:val="0"/>
              <w:ind w:left="708"/>
              <w:rPr>
                <w:sz w:val="22"/>
                <w:szCs w:val="22"/>
                <w:lang w:eastAsia="es-ES"/>
              </w:rPr>
            </w:pPr>
          </w:p>
          <w:p w14:paraId="6C9FD2E5"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Afirmar que la eventual introducción de cambios y/o ajustes a la estructura de la Dirección de Tecnología de Información y Comunicaciones, aprobada por el Consejo Superior en la sesión número 110-2018 celebrada el 19 de diciembre de 2018, artículo II, requiere mantener “al día” la descripción de las labores realizadas por su personal, tanto de forma colectiva como individual, así como las respectivas matrices de indicadores de gestión en operación que cuantifican esas labores.</w:t>
            </w:r>
          </w:p>
        </w:tc>
      </w:tr>
      <w:tr w:rsidR="001B0236" w:rsidRPr="001B0236" w14:paraId="1241FC08" w14:textId="77777777" w:rsidTr="00EA326A">
        <w:trPr>
          <w:jc w:val="center"/>
        </w:trPr>
        <w:tc>
          <w:tcPr>
            <w:tcW w:w="318" w:type="pct"/>
            <w:shd w:val="clear" w:color="auto" w:fill="E5DFEC" w:themeFill="accent4" w:themeFillTint="33"/>
            <w:noWrap/>
            <w:hideMark/>
          </w:tcPr>
          <w:p w14:paraId="7431E1F5" w14:textId="77777777" w:rsidR="00EC5810" w:rsidRPr="001B0236" w:rsidRDefault="00EC5810" w:rsidP="001B0236">
            <w:pPr>
              <w:suppressAutoHyphens w:val="0"/>
              <w:jc w:val="center"/>
              <w:rPr>
                <w:sz w:val="22"/>
                <w:szCs w:val="22"/>
                <w:lang w:eastAsia="es-ES"/>
              </w:rPr>
            </w:pPr>
            <w:r w:rsidRPr="001B0236">
              <w:rPr>
                <w:sz w:val="22"/>
                <w:szCs w:val="22"/>
                <w:lang w:eastAsia="es-ES"/>
              </w:rPr>
              <w:t>3</w:t>
            </w:r>
          </w:p>
        </w:tc>
        <w:tc>
          <w:tcPr>
            <w:tcW w:w="2254" w:type="pct"/>
            <w:shd w:val="clear" w:color="auto" w:fill="E5DFEC" w:themeFill="accent4" w:themeFillTint="33"/>
            <w:noWrap/>
            <w:hideMark/>
          </w:tcPr>
          <w:p w14:paraId="38B661D9" w14:textId="77777777" w:rsidR="00EC5810" w:rsidRPr="001B0236" w:rsidRDefault="00EC5810" w:rsidP="001B0236">
            <w:pPr>
              <w:suppressAutoHyphens w:val="0"/>
              <w:jc w:val="both"/>
              <w:rPr>
                <w:sz w:val="22"/>
                <w:szCs w:val="22"/>
                <w:lang w:eastAsia="es-ES"/>
              </w:rPr>
            </w:pPr>
            <w:r w:rsidRPr="001B0236">
              <w:rPr>
                <w:sz w:val="22"/>
                <w:szCs w:val="22"/>
                <w:lang w:eastAsia="es-ES"/>
              </w:rPr>
              <w:t>“</w:t>
            </w:r>
            <w:r w:rsidRPr="001B0236">
              <w:rPr>
                <w:b/>
                <w:bCs/>
                <w:sz w:val="22"/>
                <w:szCs w:val="22"/>
                <w:lang w:eastAsia="es-ES"/>
              </w:rPr>
              <w:t>3.</w:t>
            </w:r>
            <w:r w:rsidRPr="001B0236">
              <w:rPr>
                <w:b/>
                <w:bCs/>
                <w:sz w:val="22"/>
                <w:szCs w:val="22"/>
                <w:lang w:eastAsia="es-ES"/>
              </w:rPr>
              <w:tab/>
              <w:t>Sobre las cargas de trabajo</w:t>
            </w:r>
          </w:p>
          <w:p w14:paraId="47D4A6C3" w14:textId="77777777" w:rsidR="00EC5810" w:rsidRPr="001B0236" w:rsidRDefault="00EC5810" w:rsidP="001B0236">
            <w:pPr>
              <w:suppressAutoHyphens w:val="0"/>
              <w:jc w:val="both"/>
              <w:rPr>
                <w:sz w:val="22"/>
                <w:szCs w:val="22"/>
                <w:lang w:eastAsia="es-ES"/>
              </w:rPr>
            </w:pPr>
            <w:r w:rsidRPr="001B0236">
              <w:rPr>
                <w:sz w:val="22"/>
                <w:szCs w:val="22"/>
                <w:lang w:eastAsia="es-ES"/>
              </w:rPr>
              <w:t>En la reunión inicial sostenida con su persona, otros integrantes de su Dirección y personal de la DTIC y que fuese celebrada el 5 de noviembre del 2020, se manifestó puntualmente por usted que la evaluación no incluía una valoración de las cargas de trabajo del personal de la Dirección de Tecnología, elemento que se comprendió como fuera del alcance del estudio y por el que nunca se recibieron consultas, a pesar de que era del interés de esta Dirección que se incluyera.</w:t>
            </w:r>
          </w:p>
          <w:p w14:paraId="440E5404" w14:textId="77777777" w:rsidR="00EC5810" w:rsidRPr="001B0236" w:rsidRDefault="00EC5810" w:rsidP="001B0236">
            <w:pPr>
              <w:suppressAutoHyphens w:val="0"/>
              <w:jc w:val="both"/>
              <w:rPr>
                <w:sz w:val="22"/>
                <w:szCs w:val="22"/>
                <w:lang w:eastAsia="es-ES"/>
              </w:rPr>
            </w:pPr>
            <w:r w:rsidRPr="001B0236">
              <w:rPr>
                <w:sz w:val="22"/>
                <w:szCs w:val="22"/>
                <w:lang w:eastAsia="es-ES"/>
              </w:rPr>
              <w:t>No obstante, en el oficio 116-PLA-EV-2022, se indica:</w:t>
            </w:r>
          </w:p>
          <w:p w14:paraId="74B9FABC"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“El tema de la carga de trabajo en la DTIC es medular; sin embargo, para poder analizar adecuadamente la carga de trabajo de la DTIC se debe cumplir el requisito establecido en el ítem "2.)"de la tabla 5 del presente informe. Asimismo, para poder medir cargas de trabajo la Dirección de Tecnología de Información y Comunicaciones deben de contar con un sistema de indicadores de rendimiento ya establecidos y realizar una recopilación histórica de por lo menos un periodo de seis meses. Adicionalmente, la estructura de DTIC debe estar implementada como se acordó en el rediseño elaborado por la Dirección de Planificación en el 2018.”</w:t>
            </w:r>
          </w:p>
          <w:p w14:paraId="1DD503F9" w14:textId="77777777" w:rsidR="00EC5810" w:rsidRPr="001B0236" w:rsidRDefault="00EC5810" w:rsidP="001B0236">
            <w:pPr>
              <w:suppressAutoHyphens w:val="0"/>
              <w:jc w:val="both"/>
              <w:rPr>
                <w:sz w:val="22"/>
                <w:szCs w:val="22"/>
                <w:lang w:eastAsia="es-ES"/>
              </w:rPr>
            </w:pPr>
            <w:r w:rsidRPr="001B0236">
              <w:rPr>
                <w:sz w:val="22"/>
                <w:szCs w:val="22"/>
                <w:lang w:eastAsia="es-ES"/>
              </w:rPr>
              <w:t>Siendo importante que en el oficio 2455-DTI-2020, como parte de las respuestas brindadas a las preguntas orientadoras realizadas por su Dirección se señaló:</w:t>
            </w:r>
          </w:p>
          <w:p w14:paraId="10061CBC"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“d. Las estadísticas de rendimiento que actualmente la Dirección de Tecnología de la Información genera por proceso, subproceso y unidad, y justifican todo el personal asignado (la rendición de cuentas).</w:t>
            </w:r>
          </w:p>
          <w:p w14:paraId="55891164"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Sobre estas estadísticas de rendimiento, dada la diversidad de funciones presentes en la Dirección de Tecnología, existen múltiples fuentes, como por ejemplo el GIS, el GAJ, el Azure DevoOps y el GlobalSuite.  Por lo que será necesario, para un mejor entendimiento que, a través de las reuniones y coordinaciones con el personal designado como contacto, puedan observar esto en funcionamiento y determinen la utilidad para el proceso de evaluación que se encuentran realizando.”</w:t>
            </w:r>
          </w:p>
          <w:p w14:paraId="066D12E8" w14:textId="77777777" w:rsidR="00EC5810" w:rsidRPr="001B0236" w:rsidRDefault="00EC5810" w:rsidP="001B0236">
            <w:pPr>
              <w:suppressAutoHyphens w:val="0"/>
              <w:jc w:val="both"/>
              <w:rPr>
                <w:sz w:val="22"/>
                <w:szCs w:val="22"/>
                <w:lang w:eastAsia="es-ES"/>
              </w:rPr>
            </w:pPr>
            <w:r w:rsidRPr="001B0236">
              <w:rPr>
                <w:sz w:val="22"/>
                <w:szCs w:val="22"/>
                <w:lang w:eastAsia="es-ES"/>
              </w:rPr>
              <w:t>En este sentido, de haberse realizado un esfuerzo comparativo con las herramientas utilizadas para determinar las cargas de trabajo en el año 2018, esta Dirección hubiese estado en la posibilidad de entregar la información solicitada y, por ende, haber evaluado las cargas de trabajo.</w:t>
            </w:r>
          </w:p>
          <w:p w14:paraId="217AFF23" w14:textId="77777777" w:rsidR="00EC5810" w:rsidRPr="001B0236" w:rsidRDefault="00EC5810" w:rsidP="001B0236">
            <w:pPr>
              <w:suppressAutoHyphens w:val="0"/>
              <w:jc w:val="both"/>
              <w:rPr>
                <w:sz w:val="22"/>
                <w:szCs w:val="22"/>
                <w:lang w:eastAsia="es-ES"/>
              </w:rPr>
            </w:pPr>
            <w:r w:rsidRPr="001B0236">
              <w:rPr>
                <w:sz w:val="22"/>
                <w:szCs w:val="22"/>
                <w:lang w:eastAsia="es-ES"/>
              </w:rPr>
              <w:t>Se recomienda entonces, clarificar que el alcance no incluía la evaluación de las cargas de trabajo y que dada la importancia que reviste para la adecuada gestión y desarrollo tecnológico institucional, se recomiende en su estudio que se realice un estudio específico sobre esa materia en la DTIC.”</w:t>
            </w:r>
          </w:p>
        </w:tc>
        <w:tc>
          <w:tcPr>
            <w:tcW w:w="2428" w:type="pct"/>
            <w:shd w:val="clear" w:color="auto" w:fill="E5DFEC" w:themeFill="accent4" w:themeFillTint="33"/>
            <w:noWrap/>
          </w:tcPr>
          <w:p w14:paraId="069AA5AE"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75D2AE05" w14:textId="77777777" w:rsidR="00EC5810" w:rsidRPr="001B0236" w:rsidRDefault="00EC5810" w:rsidP="001B0236">
            <w:pPr>
              <w:suppressAutoHyphens w:val="0"/>
              <w:ind w:left="113"/>
              <w:jc w:val="both"/>
              <w:rPr>
                <w:sz w:val="22"/>
                <w:szCs w:val="22"/>
                <w:lang w:eastAsia="es-ES"/>
              </w:rPr>
            </w:pPr>
          </w:p>
          <w:p w14:paraId="2E6ADD4B"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Aclarar que el informe número 116-PLA-EV-2022 centra su atención en determinar e informar el grado de cumplimiento de la siguiente acción incluida en el acuerdo tomado por el Consejo Superior en la sesión número 110-2018 celebrada el 19 de diciembre de 2018, artículo II:</w:t>
            </w:r>
          </w:p>
          <w:p w14:paraId="54B85A3D" w14:textId="77777777" w:rsidR="00EC5810" w:rsidRPr="001B0236" w:rsidRDefault="00EC5810" w:rsidP="001B0236">
            <w:pPr>
              <w:suppressAutoHyphens w:val="0"/>
              <w:ind w:left="708"/>
              <w:rPr>
                <w:sz w:val="22"/>
                <w:szCs w:val="22"/>
                <w:lang w:eastAsia="es-ES"/>
              </w:rPr>
            </w:pPr>
          </w:p>
          <w:p w14:paraId="3F6AC7C0"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w:t>
            </w:r>
            <w:r w:rsidRPr="001B0236">
              <w:rPr>
                <w:b/>
                <w:bCs/>
                <w:sz w:val="22"/>
                <w:szCs w:val="22"/>
                <w:lang w:eastAsia="es-ES"/>
              </w:rPr>
              <w:t>2.)</w:t>
            </w:r>
            <w:r w:rsidRPr="001B0236">
              <w:rPr>
                <w:sz w:val="22"/>
                <w:szCs w:val="22"/>
                <w:lang w:eastAsia="es-ES"/>
              </w:rPr>
              <w:t xml:space="preserve"> El Subproceso de Normas y Estándares de Tecnología de la Información deberá definir nuevos indicadores que demuestren el rendimiento de cada Proceso, Subproceso y Unidad, por lo que cuando se encuentren definidos los pondrá en conocimiento de la Dirección de Planificación, quien dará el visto bueno correspondiente, en un plazo de seis meses posterior a la aprobación de ese informe; utilizando como base los resultados mapeados en los diferentes diagramas SIPOC indicados supra. De esta manera, se deberá coordinar con la Dirección de Planificación, para la confección de un formulario estadístico que garantice la medición de resultados, con el fin de que sean base para las evaluaciones futuras. Además, la Dirección de Tecnología procederá con la automatización de este procedimiento partiendo de que será el insumo también para evaluación del Desempeño.”</w:t>
            </w:r>
          </w:p>
          <w:p w14:paraId="7E7DF8AC" w14:textId="77777777" w:rsidR="00EC5810" w:rsidRPr="001B0236" w:rsidRDefault="00EC5810" w:rsidP="001B0236">
            <w:pPr>
              <w:suppressAutoHyphens w:val="0"/>
              <w:ind w:left="708"/>
              <w:rPr>
                <w:sz w:val="22"/>
                <w:szCs w:val="22"/>
                <w:u w:val="single"/>
                <w:lang w:eastAsia="es-ES"/>
              </w:rPr>
            </w:pPr>
          </w:p>
          <w:p w14:paraId="41B9DC37"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La Dirección de Planificación informa que el “Catálogo de Indicadores de Gestión” de la Dirección de Tecnología de Información y Comunicaciones, incluido en el “</w:t>
            </w:r>
            <w:r w:rsidRPr="001B0236">
              <w:rPr>
                <w:b/>
                <w:bCs/>
                <w:sz w:val="22"/>
                <w:szCs w:val="22"/>
                <w:lang w:eastAsia="es-ES"/>
              </w:rPr>
              <w:t>Anexo B</w:t>
            </w:r>
            <w:r w:rsidRPr="001B0236">
              <w:rPr>
                <w:sz w:val="22"/>
                <w:szCs w:val="22"/>
                <w:lang w:eastAsia="es-ES"/>
              </w:rPr>
              <w:t>” del informe número 116-PLA-EV-2022, ya cuenta con el “visto bueno” la Dirección de Planificación.</w:t>
            </w:r>
          </w:p>
        </w:tc>
      </w:tr>
      <w:tr w:rsidR="001B0236" w:rsidRPr="001B0236" w14:paraId="5C655292" w14:textId="77777777" w:rsidTr="00EA326A">
        <w:trPr>
          <w:jc w:val="center"/>
        </w:trPr>
        <w:tc>
          <w:tcPr>
            <w:tcW w:w="318" w:type="pct"/>
            <w:noWrap/>
            <w:hideMark/>
          </w:tcPr>
          <w:p w14:paraId="086E6E6A" w14:textId="77777777" w:rsidR="00EC5810" w:rsidRPr="001B0236" w:rsidRDefault="00EC5810" w:rsidP="001B0236">
            <w:pPr>
              <w:suppressAutoHyphens w:val="0"/>
              <w:jc w:val="center"/>
              <w:rPr>
                <w:sz w:val="22"/>
                <w:szCs w:val="22"/>
                <w:lang w:eastAsia="es-ES"/>
              </w:rPr>
            </w:pPr>
            <w:r w:rsidRPr="001B0236">
              <w:rPr>
                <w:sz w:val="22"/>
                <w:szCs w:val="22"/>
                <w:lang w:eastAsia="es-ES"/>
              </w:rPr>
              <w:t>4</w:t>
            </w:r>
          </w:p>
        </w:tc>
        <w:tc>
          <w:tcPr>
            <w:tcW w:w="2254" w:type="pct"/>
            <w:noWrap/>
            <w:hideMark/>
          </w:tcPr>
          <w:p w14:paraId="0F8E9222" w14:textId="77777777" w:rsidR="00EC5810" w:rsidRPr="001B0236" w:rsidRDefault="00EC5810" w:rsidP="001B0236">
            <w:pPr>
              <w:suppressAutoHyphens w:val="0"/>
              <w:jc w:val="both"/>
              <w:rPr>
                <w:sz w:val="22"/>
                <w:szCs w:val="22"/>
                <w:lang w:eastAsia="es-ES"/>
              </w:rPr>
            </w:pPr>
            <w:r w:rsidRPr="001B0236">
              <w:rPr>
                <w:sz w:val="22"/>
                <w:szCs w:val="22"/>
                <w:lang w:eastAsia="es-ES"/>
              </w:rPr>
              <w:t>“</w:t>
            </w:r>
            <w:r w:rsidRPr="001B0236">
              <w:rPr>
                <w:b/>
                <w:bCs/>
                <w:sz w:val="22"/>
                <w:szCs w:val="22"/>
                <w:lang w:eastAsia="es-ES"/>
              </w:rPr>
              <w:t>4.</w:t>
            </w:r>
            <w:r w:rsidRPr="001B0236">
              <w:rPr>
                <w:b/>
                <w:bCs/>
                <w:sz w:val="22"/>
                <w:szCs w:val="22"/>
                <w:lang w:eastAsia="es-ES"/>
              </w:rPr>
              <w:tab/>
              <w:t>Sobre los indicadores y las métricas</w:t>
            </w:r>
          </w:p>
          <w:p w14:paraId="6B88C99D" w14:textId="77777777" w:rsidR="00EC5810" w:rsidRPr="001B0236" w:rsidRDefault="00EC5810" w:rsidP="001B0236">
            <w:pPr>
              <w:suppressAutoHyphens w:val="0"/>
              <w:jc w:val="both"/>
              <w:rPr>
                <w:sz w:val="22"/>
                <w:szCs w:val="22"/>
                <w:lang w:eastAsia="es-ES"/>
              </w:rPr>
            </w:pPr>
            <w:r w:rsidRPr="001B0236">
              <w:rPr>
                <w:sz w:val="22"/>
                <w:szCs w:val="22"/>
                <w:lang w:eastAsia="es-ES"/>
              </w:rPr>
              <w:t>En el informe sometido a valoración, se recomienda al Consejo Superior (recomendación 8.2.), “Aprobar la implementación de la Matriz de Indicadores para la Dirección de Tecnología de la Información, con base en el acuerdo tomado en sesión número 110-2018 celebrada el 19 de diciembre de 2018, artículo II.”</w:t>
            </w:r>
          </w:p>
          <w:p w14:paraId="79AB6CC4" w14:textId="77777777" w:rsidR="00EC5810" w:rsidRPr="001B0236" w:rsidRDefault="00EC5810" w:rsidP="001B0236">
            <w:pPr>
              <w:suppressAutoHyphens w:val="0"/>
              <w:jc w:val="both"/>
              <w:rPr>
                <w:sz w:val="22"/>
                <w:szCs w:val="22"/>
                <w:lang w:eastAsia="es-ES"/>
              </w:rPr>
            </w:pPr>
            <w:r w:rsidRPr="001B0236">
              <w:rPr>
                <w:sz w:val="22"/>
                <w:szCs w:val="22"/>
                <w:lang w:eastAsia="es-ES"/>
              </w:rPr>
              <w:t>Al respecto, es importante indicarle que desde la remisión de las propuestas de indicadores por medio del correo electrónico de fecha miércoles, 5 de mayo de 2021, 10:37, se indicó:</w:t>
            </w:r>
          </w:p>
          <w:p w14:paraId="40788839"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“Entendemos que el proceso que sigue es la revisión por parte de ustedes para determinar si aplican o no.  Para ello nos ponemos a su disposición.</w:t>
            </w:r>
          </w:p>
          <w:p w14:paraId="6B0ED7A2"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Es importante indicar, que algunas de las metas se han definido utilizando la técnica de criterio experto y será a partir de la aprobación y formalización por parte de la Dirección de Planificación, que se iniciará con el proceso de recopilación de las métricas asociadas y la consolidación paulatina de los datos históricos.”</w:t>
            </w:r>
          </w:p>
          <w:p w14:paraId="33735564" w14:textId="77777777" w:rsidR="00EC5810" w:rsidRPr="001B0236" w:rsidRDefault="00EC5810" w:rsidP="001B0236">
            <w:pPr>
              <w:suppressAutoHyphens w:val="0"/>
              <w:jc w:val="both"/>
              <w:rPr>
                <w:sz w:val="22"/>
                <w:szCs w:val="22"/>
                <w:lang w:eastAsia="es-ES"/>
              </w:rPr>
            </w:pPr>
            <w:r w:rsidRPr="001B0236">
              <w:rPr>
                <w:sz w:val="22"/>
                <w:szCs w:val="22"/>
                <w:lang w:eastAsia="es-ES"/>
              </w:rPr>
              <w:t>Esta remisión, en el entendido de que lo elaborado se hizo tomando en consideración la capacitación brindada por su oficina, fue reiterada por medio de correo electrónico el martes, 15 de junio de 2021, 08:26, el martes, 3 de agosto de 2021, 10:36 y el martes, 3 de agosto de 2021, 10:41.</w:t>
            </w:r>
          </w:p>
          <w:p w14:paraId="6A9FBAC3" w14:textId="77777777" w:rsidR="00EC5810" w:rsidRPr="001B0236" w:rsidRDefault="00EC5810" w:rsidP="001B0236">
            <w:pPr>
              <w:suppressAutoHyphens w:val="0"/>
              <w:jc w:val="both"/>
              <w:rPr>
                <w:sz w:val="22"/>
                <w:szCs w:val="22"/>
                <w:lang w:eastAsia="es-ES"/>
              </w:rPr>
            </w:pPr>
            <w:r w:rsidRPr="001B0236">
              <w:rPr>
                <w:sz w:val="22"/>
                <w:szCs w:val="22"/>
                <w:lang w:eastAsia="es-ES"/>
              </w:rPr>
              <w:t>En todas las ocasiones se les consultó por la retroalimentación para poder realizar los ajustes correspondientes, situación que no se dio y el resultado propuesto por ustedes se conoce hasta la llegada de este informe.</w:t>
            </w:r>
          </w:p>
          <w:p w14:paraId="0CCCB817" w14:textId="77777777" w:rsidR="00EC5810" w:rsidRPr="001B0236" w:rsidRDefault="00EC5810" w:rsidP="001B0236">
            <w:pPr>
              <w:suppressAutoHyphens w:val="0"/>
              <w:jc w:val="both"/>
              <w:rPr>
                <w:sz w:val="22"/>
                <w:szCs w:val="22"/>
                <w:lang w:eastAsia="es-ES"/>
              </w:rPr>
            </w:pPr>
            <w:r w:rsidRPr="001B0236">
              <w:rPr>
                <w:sz w:val="22"/>
                <w:szCs w:val="22"/>
                <w:lang w:eastAsia="es-ES"/>
              </w:rPr>
              <w:t>Como parte de lo observado, se realizan propuestas de nuevos indicadores, modifican la periodicidad de la medición en algunos y definen y modifican umbrales, sin haberse consensuado con las áreas responsables y, por ende, sin definir la utilidad de los mismos.</w:t>
            </w:r>
          </w:p>
          <w:p w14:paraId="24BEF764" w14:textId="77777777" w:rsidR="00EC5810" w:rsidRPr="001B0236" w:rsidRDefault="00EC5810" w:rsidP="001B0236">
            <w:pPr>
              <w:suppressAutoHyphens w:val="0"/>
              <w:jc w:val="both"/>
              <w:rPr>
                <w:sz w:val="22"/>
                <w:szCs w:val="22"/>
                <w:lang w:eastAsia="es-ES"/>
              </w:rPr>
            </w:pPr>
            <w:r w:rsidRPr="001B0236">
              <w:rPr>
                <w:sz w:val="22"/>
                <w:szCs w:val="22"/>
                <w:lang w:eastAsia="es-ES"/>
              </w:rPr>
              <w:t>Para esta Dirección es importante que esta labor se realice de forma conjunta, con el fin de afinarlos y poder cumplir con su automatización y la posterior rendición de cuentas basándose en ellos.</w:t>
            </w:r>
          </w:p>
          <w:p w14:paraId="4D25712C" w14:textId="77777777" w:rsidR="00EC5810" w:rsidRPr="001B0236" w:rsidRDefault="00EC5810" w:rsidP="001B0236">
            <w:pPr>
              <w:suppressAutoHyphens w:val="0"/>
              <w:jc w:val="both"/>
              <w:rPr>
                <w:sz w:val="22"/>
                <w:szCs w:val="22"/>
                <w:lang w:eastAsia="es-ES"/>
              </w:rPr>
            </w:pPr>
            <w:r w:rsidRPr="001B0236">
              <w:rPr>
                <w:sz w:val="22"/>
                <w:szCs w:val="22"/>
                <w:lang w:eastAsia="es-ES"/>
              </w:rPr>
              <w:t>De igual forma, en el informe bajo análisis, se encuentra la recomendación 8.6 dirigida al Subproceso de Evaluación de la Dirección de Planificación que señala literalmente:</w:t>
            </w:r>
          </w:p>
          <w:p w14:paraId="30738784"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 xml:space="preserve">“Se recomienda al término de un año, realizar un seguimiento por parte de la Dirección de Planificación, con el fin de verificar los resultados obtenidos con la implementación de matriz de indicadores y de las </w:t>
            </w:r>
            <w:r w:rsidRPr="001B0236">
              <w:rPr>
                <w:b/>
                <w:bCs/>
                <w:sz w:val="22"/>
                <w:szCs w:val="22"/>
                <w:lang w:eastAsia="es-ES"/>
              </w:rPr>
              <w:t>cuotas</w:t>
            </w:r>
            <w:r w:rsidRPr="001B0236">
              <w:rPr>
                <w:sz w:val="22"/>
                <w:szCs w:val="22"/>
                <w:lang w:eastAsia="es-ES"/>
              </w:rPr>
              <w:t xml:space="preserve"> de trabajo establecidas.” (lo resaltado en negrita no es parte del original)</w:t>
            </w:r>
          </w:p>
          <w:p w14:paraId="5B22A752" w14:textId="77777777" w:rsidR="00EC5810" w:rsidRPr="001B0236" w:rsidRDefault="00EC5810" w:rsidP="001B0236">
            <w:pPr>
              <w:suppressAutoHyphens w:val="0"/>
              <w:jc w:val="both"/>
              <w:rPr>
                <w:sz w:val="22"/>
                <w:szCs w:val="22"/>
                <w:lang w:eastAsia="es-ES"/>
              </w:rPr>
            </w:pPr>
            <w:r w:rsidRPr="001B0236">
              <w:rPr>
                <w:sz w:val="22"/>
                <w:szCs w:val="22"/>
                <w:lang w:eastAsia="es-ES"/>
              </w:rPr>
              <w:t>Aunque se considera el seguimiento como oportuno para validar el método y las herramientas desde el punto de vista de la técnica aplicable, no se considera razonable que se utilice el término cuotas de trabajo, ya que los indicadores no establecen ni generan esas cuotas y mucho menos se pueden establecer sobre una base subjetiva y no basadas en información histórica que es lo que se ha pretendido desde el inicio.  Incluso, durante la capacitación se nos indicó que esa determinación de umbrales era propia de cada área, basándose en su realidad, estructura, cantidad de recursos, la demanda, entre otras cosas.</w:t>
            </w:r>
          </w:p>
          <w:p w14:paraId="5B79E2DB" w14:textId="77777777" w:rsidR="00EC5810" w:rsidRPr="001B0236" w:rsidRDefault="00EC5810" w:rsidP="001B0236">
            <w:pPr>
              <w:suppressAutoHyphens w:val="0"/>
              <w:jc w:val="both"/>
              <w:rPr>
                <w:sz w:val="22"/>
                <w:szCs w:val="22"/>
                <w:lang w:eastAsia="es-ES"/>
              </w:rPr>
            </w:pPr>
            <w:r w:rsidRPr="001B0236">
              <w:rPr>
                <w:sz w:val="22"/>
                <w:szCs w:val="22"/>
                <w:lang w:eastAsia="es-ES"/>
              </w:rPr>
              <w:t>Además, el fijar cuotas a una Dirección especializada en temas de ingeniería de sistemas, ingeniería de redes y otras ingenierías relacionadas, donde la demanda es creciente y los recursos insuficientes y sin contar con un análisis de cargas de trabajo adecuado, no puede hacerse desde la definición simple de los indicadores suministrados.  Amén de que la definición de las prioridades institucionales y su influencia sobre el quehacer tecnológico proviene de fuentes tan diversas en la institución y que constantemente están en cambio.</w:t>
            </w:r>
          </w:p>
          <w:p w14:paraId="6E00E53D" w14:textId="77777777" w:rsidR="00EC5810" w:rsidRPr="001B0236" w:rsidRDefault="00EC5810" w:rsidP="001B0236">
            <w:pPr>
              <w:suppressAutoHyphens w:val="0"/>
              <w:jc w:val="both"/>
              <w:rPr>
                <w:sz w:val="22"/>
                <w:szCs w:val="22"/>
                <w:lang w:eastAsia="es-ES"/>
              </w:rPr>
            </w:pPr>
            <w:r w:rsidRPr="001B0236">
              <w:rPr>
                <w:sz w:val="22"/>
                <w:szCs w:val="22"/>
                <w:lang w:eastAsia="es-ES"/>
              </w:rPr>
              <w:t>Desde esta óptica se recomienda reemplazar la redacción dirigida al Consejo Superior para que se pongan a prueba durante un año los indicadores, en el entendido de que durante ese plazo esta Dirección y la de Planificación, trabajen en consolidar aquellos que sean oportunos, válidos, confiables, entre otros atributos.”</w:t>
            </w:r>
          </w:p>
        </w:tc>
        <w:tc>
          <w:tcPr>
            <w:tcW w:w="2428" w:type="pct"/>
            <w:noWrap/>
          </w:tcPr>
          <w:p w14:paraId="336754C4"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Por parte de la Dirección de Planificación se realizó una sesión de trabajo con el Licenciado Michael Jiménez Ureña para aclarar dudas respecto al catálogo de indicadores en fecha 11 de enero del 2022 (Ver anexo E).</w:t>
            </w:r>
          </w:p>
          <w:p w14:paraId="1E2BA392" w14:textId="77777777" w:rsidR="00EC5810" w:rsidRPr="001B0236" w:rsidRDefault="00EC5810" w:rsidP="001B0236">
            <w:pPr>
              <w:suppressAutoHyphens w:val="0"/>
              <w:ind w:left="113"/>
              <w:jc w:val="both"/>
              <w:rPr>
                <w:sz w:val="22"/>
                <w:szCs w:val="22"/>
                <w:lang w:eastAsia="es-ES"/>
              </w:rPr>
            </w:pPr>
          </w:p>
          <w:p w14:paraId="0B2ECCA4"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Los indicadores incorporados fueron acordados durante esta sesión de trabajo y adicionalmente, se aclara que estos indicadores que se incluyeron obedecen a la estandarización de variables de medición que estaban contempladas en otras áreas, por lo que se homologa el indicador, como lo es el caso del porcentaje de avance del PAO; por lo que no se incorpora indicadores que no fueran sujeto de análisis previo por parte de la Dirección de Tecnologías de Información y Comunicaciones.</w:t>
            </w:r>
          </w:p>
          <w:p w14:paraId="1D6D76B0" w14:textId="77777777" w:rsidR="00EC5810" w:rsidRPr="001B0236" w:rsidRDefault="00EC5810" w:rsidP="001B0236">
            <w:pPr>
              <w:suppressAutoHyphens w:val="0"/>
              <w:ind w:left="708"/>
              <w:rPr>
                <w:sz w:val="22"/>
                <w:szCs w:val="22"/>
                <w:lang w:eastAsia="es-ES"/>
              </w:rPr>
            </w:pPr>
          </w:p>
          <w:p w14:paraId="0B6EFFE1" w14:textId="77777777" w:rsidR="00EC5810" w:rsidRPr="001B0236" w:rsidRDefault="00EC5810" w:rsidP="001B0236">
            <w:pPr>
              <w:suppressAutoHyphens w:val="0"/>
              <w:ind w:left="113"/>
              <w:jc w:val="both"/>
              <w:rPr>
                <w:sz w:val="22"/>
                <w:szCs w:val="22"/>
                <w:lang w:eastAsia="es-ES"/>
              </w:rPr>
            </w:pPr>
            <w:r w:rsidRPr="001B0236">
              <w:rPr>
                <w:sz w:val="22"/>
                <w:szCs w:val="22"/>
                <w:lang w:eastAsia="es-ES"/>
              </w:rPr>
              <w:t xml:space="preserve"> </w:t>
            </w:r>
          </w:p>
          <w:p w14:paraId="3C5B0838"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Adicionalmente, por parte de esta Dirección se estandariza el formato en el que se presenta el catálogo de indicadores, debido a que las diferentes áreas crearon los catálogos siguiendo su propio diseño. Al realizar esta homologación se presentan los indicadores en tres categorías: Estadísticos, Operacionales y Plazo.</w:t>
            </w:r>
          </w:p>
          <w:p w14:paraId="0B573000" w14:textId="77777777" w:rsidR="00EC5810" w:rsidRPr="001B0236" w:rsidRDefault="00EC5810" w:rsidP="001B0236">
            <w:pPr>
              <w:suppressAutoHyphens w:val="0"/>
              <w:ind w:left="113"/>
              <w:jc w:val="both"/>
              <w:rPr>
                <w:sz w:val="22"/>
                <w:szCs w:val="22"/>
                <w:lang w:eastAsia="es-ES"/>
              </w:rPr>
            </w:pPr>
          </w:p>
          <w:p w14:paraId="2AD939CE"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Respecto a la modificación de periodicidad, esta se aplica con base en criterio técnico de esta Dirección en relación con la frecuencia de actualización de la información, siendo que el formato de la matriz de indicadores permite registrar de forma mensual las métricas y por ende facilita reflejar en que meses se tiene datos asociados a las variables de interés, en línea de lo anterior se incluyeron periodicidades mensuales, trimestrales y anuales</w:t>
            </w:r>
          </w:p>
          <w:p w14:paraId="6A8B6A73" w14:textId="77777777" w:rsidR="00EC5810" w:rsidRPr="001B0236" w:rsidRDefault="00EC5810" w:rsidP="001B0236">
            <w:pPr>
              <w:suppressAutoHyphens w:val="0"/>
              <w:ind w:left="708"/>
              <w:rPr>
                <w:sz w:val="22"/>
                <w:szCs w:val="22"/>
                <w:lang w:eastAsia="es-ES"/>
              </w:rPr>
            </w:pPr>
          </w:p>
          <w:p w14:paraId="017FBD16"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Con relación a los parámetros definidos en la matriz de indicadores, se aclara que estos fueron establecidos por parte de la Dirección de Tecnologías de Información con base en su criterio experto y no se realizó ninguna modificación por parte de esta Dirección en ese sentido. Adicionalmente, se indica que posterior a la aplicación de la matriz de indicadores se realizará un seguimiento por parte de la Dirección de Planificación de los resultados obtenidos, en el cual al igual que sucede con el resto de despachos está la posibilidad de ajustar rangos de los indicadores de gestión o crear nuevos indicadores.</w:t>
            </w:r>
          </w:p>
          <w:p w14:paraId="1C859969" w14:textId="77777777" w:rsidR="00EC5810" w:rsidRPr="001B0236" w:rsidRDefault="00EC5810" w:rsidP="001B0236">
            <w:pPr>
              <w:suppressAutoHyphens w:val="0"/>
              <w:ind w:left="708"/>
              <w:rPr>
                <w:sz w:val="22"/>
                <w:szCs w:val="22"/>
                <w:lang w:eastAsia="es-ES"/>
              </w:rPr>
            </w:pPr>
          </w:p>
          <w:p w14:paraId="4C5B0F43"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Esta observación sí modifica el contenido del informe, variando la redacción: “Se recomienda al término de un año, realizar un seguimiento por parte de la Dirección de Planificación, con el fin de verificar los resultados obtenidos con la implementación de matriz de indicadores, con la finalidad de validarlos y si fuera necesario realizar ajustes a ellos”.    </w:t>
            </w:r>
          </w:p>
        </w:tc>
      </w:tr>
      <w:tr w:rsidR="001B0236" w:rsidRPr="001B0236" w14:paraId="5DBCE127" w14:textId="77777777" w:rsidTr="00EA326A">
        <w:trPr>
          <w:jc w:val="center"/>
        </w:trPr>
        <w:tc>
          <w:tcPr>
            <w:tcW w:w="318" w:type="pct"/>
            <w:shd w:val="clear" w:color="auto" w:fill="E5DFEC" w:themeFill="accent4" w:themeFillTint="33"/>
            <w:noWrap/>
            <w:hideMark/>
          </w:tcPr>
          <w:p w14:paraId="361D894D" w14:textId="77777777" w:rsidR="00EC5810" w:rsidRPr="001B0236" w:rsidRDefault="00EC5810" w:rsidP="001B0236">
            <w:pPr>
              <w:suppressAutoHyphens w:val="0"/>
              <w:jc w:val="center"/>
              <w:rPr>
                <w:sz w:val="22"/>
                <w:szCs w:val="22"/>
                <w:lang w:eastAsia="es-ES"/>
              </w:rPr>
            </w:pPr>
            <w:r w:rsidRPr="001B0236">
              <w:rPr>
                <w:sz w:val="22"/>
                <w:szCs w:val="22"/>
                <w:lang w:eastAsia="es-ES"/>
              </w:rPr>
              <w:t>5</w:t>
            </w:r>
          </w:p>
        </w:tc>
        <w:tc>
          <w:tcPr>
            <w:tcW w:w="2254" w:type="pct"/>
            <w:shd w:val="clear" w:color="auto" w:fill="E5DFEC" w:themeFill="accent4" w:themeFillTint="33"/>
            <w:noWrap/>
            <w:hideMark/>
          </w:tcPr>
          <w:p w14:paraId="262915C8" w14:textId="77777777" w:rsidR="00EC5810" w:rsidRPr="001B0236" w:rsidRDefault="00EC5810" w:rsidP="001B0236">
            <w:pPr>
              <w:suppressAutoHyphens w:val="0"/>
              <w:jc w:val="both"/>
              <w:rPr>
                <w:sz w:val="22"/>
                <w:szCs w:val="22"/>
                <w:lang w:eastAsia="es-ES"/>
              </w:rPr>
            </w:pPr>
            <w:r w:rsidRPr="001B0236">
              <w:rPr>
                <w:sz w:val="22"/>
                <w:szCs w:val="22"/>
                <w:lang w:eastAsia="es-ES"/>
              </w:rPr>
              <w:t>“</w:t>
            </w:r>
            <w:r w:rsidRPr="001B0236">
              <w:rPr>
                <w:b/>
                <w:bCs/>
                <w:sz w:val="22"/>
                <w:szCs w:val="22"/>
                <w:lang w:eastAsia="es-ES"/>
              </w:rPr>
              <w:t>5.</w:t>
            </w:r>
            <w:r w:rsidRPr="001B0236">
              <w:rPr>
                <w:b/>
                <w:bCs/>
                <w:sz w:val="22"/>
                <w:szCs w:val="22"/>
                <w:lang w:eastAsia="es-ES"/>
              </w:rPr>
              <w:tab/>
              <w:t>Condiciones de funcionamiento institucional han variado</w:t>
            </w:r>
          </w:p>
          <w:p w14:paraId="11356616" w14:textId="77777777" w:rsidR="00EC5810" w:rsidRPr="001B0236" w:rsidRDefault="00EC5810" w:rsidP="001B0236">
            <w:pPr>
              <w:suppressAutoHyphens w:val="0"/>
              <w:jc w:val="both"/>
              <w:rPr>
                <w:sz w:val="22"/>
                <w:szCs w:val="22"/>
                <w:lang w:eastAsia="es-ES"/>
              </w:rPr>
            </w:pPr>
            <w:r w:rsidRPr="001B0236">
              <w:rPr>
                <w:sz w:val="22"/>
                <w:szCs w:val="22"/>
                <w:lang w:eastAsia="es-ES"/>
              </w:rPr>
              <w:t>Un elemento que se hecha de menos en el informe, lo constituye la variación en las condiciones institucionales para el adecuado funcionamiento de la estructura.  Debe recordarse que el oficio 671-PLA-2018, recomendó lo siguiente:</w:t>
            </w:r>
          </w:p>
          <w:p w14:paraId="489A17F5"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 xml:space="preserve">“La estructura organizacional que se recomienda implementar de manera integral es la que se establece en la Propuesta de Solución 2, ya que es la que se considera la idónea para que la Dirección de Tecnología de la Información comience a trabajar de una manera más proactiva que reactiva, con el objetivo de mejorar los procesos que se llevan a cabo en la búsqueda de lograr mayores niveles de eficiencia en la administración tecnológica del Poder Judicial. </w:t>
            </w:r>
            <w:r w:rsidRPr="001B0236">
              <w:rPr>
                <w:b/>
                <w:bCs/>
                <w:sz w:val="22"/>
                <w:szCs w:val="22"/>
                <w:lang w:eastAsia="es-ES"/>
              </w:rPr>
              <w:t>Donde se considera, que las plazas extraordinarias y permisos con goce de salario asignadas al 2018 se mantengan y que en el caso de requerir prórroga para el 2019 se deberá seguir el lineamiento institucional estipulado en su momento (hoy en día se realiza mediante la metodología de administración de proyectos)</w:t>
            </w:r>
            <w:r w:rsidRPr="001B0236">
              <w:rPr>
                <w:sz w:val="22"/>
                <w:szCs w:val="22"/>
                <w:lang w:eastAsia="es-ES"/>
              </w:rPr>
              <w:t xml:space="preserve">. Aclarando, que la estructura propuesta en la DTI cubre todas las necesidades en materia de infraestructura, seguridad informática, administrativa, arquitectura de sistemas, inteligencia de la información, normas y estándares, así como el mantenimiento y sostenibilidad de los sistemas actuales. En cuanto a la creación de nuevos sistemas se establece una capacidad de 22 plazas profesionales para el diseño de nuevos sistemas y un equipo de 7 plazas para implantaciones; por tanto, </w:t>
            </w:r>
            <w:r w:rsidRPr="001B0236">
              <w:rPr>
                <w:b/>
                <w:bCs/>
                <w:sz w:val="22"/>
                <w:szCs w:val="22"/>
                <w:lang w:eastAsia="es-ES"/>
              </w:rPr>
              <w:t>en el caso que se requiera proyectos que sobrepasen esta capacidad, la DTI deberá informar al Consejo Superior sobre la utilización de los recursos actuales y realizar la solicitud correspondiente.</w:t>
            </w:r>
            <w:r w:rsidRPr="001B0236">
              <w:rPr>
                <w:sz w:val="22"/>
                <w:szCs w:val="22"/>
                <w:lang w:eastAsia="es-ES"/>
              </w:rPr>
              <w:t xml:space="preserve"> (la negrita no es parte del original)</w:t>
            </w:r>
          </w:p>
          <w:p w14:paraId="5A95F429" w14:textId="77777777" w:rsidR="00EC5810" w:rsidRPr="001B0236" w:rsidRDefault="00EC5810" w:rsidP="001B0236">
            <w:pPr>
              <w:suppressAutoHyphens w:val="0"/>
              <w:jc w:val="both"/>
              <w:rPr>
                <w:sz w:val="22"/>
                <w:szCs w:val="22"/>
                <w:lang w:eastAsia="es-ES"/>
              </w:rPr>
            </w:pPr>
            <w:r w:rsidRPr="001B0236">
              <w:rPr>
                <w:sz w:val="22"/>
                <w:szCs w:val="22"/>
                <w:lang w:eastAsia="es-ES"/>
              </w:rPr>
              <w:t>En este sentido, la estructura propuesta en el año 2018 tomaba en cuenta una realidad distinta a la actual, donde los permisos con goce de sueldo se ven constantemente limitados por la situación presupuestaria y, por ende, esta Dirección ha tenido que asignar recursos que eran de sostenibilidad y operaciones para trabajar en proyectos, con los consabidos riesgos e incremento en tiempos para la entrega de las soluciones.</w:t>
            </w:r>
          </w:p>
          <w:p w14:paraId="45C4A0C9" w14:textId="77777777" w:rsidR="00EC5810" w:rsidRPr="001B0236" w:rsidRDefault="00EC5810" w:rsidP="001B0236">
            <w:pPr>
              <w:suppressAutoHyphens w:val="0"/>
              <w:jc w:val="both"/>
              <w:rPr>
                <w:sz w:val="22"/>
                <w:szCs w:val="22"/>
                <w:lang w:eastAsia="es-ES"/>
              </w:rPr>
            </w:pPr>
            <w:r w:rsidRPr="001B0236">
              <w:rPr>
                <w:sz w:val="22"/>
                <w:szCs w:val="22"/>
                <w:lang w:eastAsia="es-ES"/>
              </w:rPr>
              <w:t>Adicionalmente, es oficio 671-PLA-2018 señalaba en aquel instante que:</w:t>
            </w:r>
          </w:p>
          <w:p w14:paraId="23591B55"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“Al respecto, se plantean una sola estructura organizacional para la DTI, donde se crea una estructura mínima; que al valorar las funciones y cargas de trabajo  no se considera el crecimiento de plazas ordinarias para la DTI, en virtud que se encuentran gestionando proyectos como la implementación de la “Mesa de Ayuda o de Servicio”, implementación del marco de referencia COBIT e ITIL, así como el establecimiento de un nuevo Subproceso de Normas y Estándares; cuyas iniciativas tienen como resultado un incremento en la calidad de los servicios tecnológicos, así como el uso óptimo y eficiente de los recursos a lo interno de la DTI y a nivel institucional.”</w:t>
            </w:r>
          </w:p>
          <w:p w14:paraId="2C7A5D54" w14:textId="77777777" w:rsidR="00EC5810" w:rsidRPr="001B0236" w:rsidRDefault="00EC5810" w:rsidP="001B0236">
            <w:pPr>
              <w:suppressAutoHyphens w:val="0"/>
              <w:jc w:val="both"/>
              <w:rPr>
                <w:sz w:val="22"/>
                <w:szCs w:val="22"/>
                <w:lang w:eastAsia="es-ES"/>
              </w:rPr>
            </w:pPr>
            <w:r w:rsidRPr="001B0236">
              <w:rPr>
                <w:sz w:val="22"/>
                <w:szCs w:val="22"/>
                <w:lang w:eastAsia="es-ES"/>
              </w:rPr>
              <w:t>No obstante, el proyecto de la implementación de la Mesa de Ayuda o de Servicio, por razones de conveniencia institucional tuvo que ser finalizado, lo que a todas luces es un cambio importante al tener que volver a asumir esa operación con personal interno a la DTIC.</w:t>
            </w:r>
          </w:p>
          <w:p w14:paraId="6D5B23FF" w14:textId="77777777" w:rsidR="00EC5810" w:rsidRPr="001B0236" w:rsidRDefault="00EC5810" w:rsidP="001B0236">
            <w:pPr>
              <w:suppressAutoHyphens w:val="0"/>
              <w:jc w:val="both"/>
              <w:rPr>
                <w:sz w:val="22"/>
                <w:szCs w:val="22"/>
                <w:lang w:eastAsia="es-ES"/>
              </w:rPr>
            </w:pPr>
            <w:r w:rsidRPr="001B0236">
              <w:rPr>
                <w:sz w:val="22"/>
                <w:szCs w:val="22"/>
                <w:lang w:eastAsia="es-ES"/>
              </w:rPr>
              <w:t>En igual sentido, se recomendó lo siguiente:</w:t>
            </w:r>
          </w:p>
          <w:p w14:paraId="5C80EE96"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“Asimismo, con el fin de implementar esta nueva estructura, se considera necesario la asignación de 27 plazas durante todo el 2019, según se solicitó mediante oficio 483-PLA-2018. De esta manera, la DTI asignará, en principio, estas 27 plazas como se indican en el oficio mencionado supra, y conforme vaya implementando la nueva estructura, que consistirá en la asignación del personal ordinario a los nuevos procesos, subprocesos y unidades; los reemplace por el personal extraordinario (o con permiso con goce de salario) otorgado, hasta que se complete la transición al 100%. La Dirección de Planificación deberá evaluar la prórroga o no de las 27 plazas asignadas en modo extraordinario o con permiso con goce de salario cuando sea requerido.”</w:t>
            </w:r>
          </w:p>
          <w:p w14:paraId="594DE18F" w14:textId="77777777" w:rsidR="00EC5810" w:rsidRPr="001B0236" w:rsidRDefault="00EC5810" w:rsidP="001B0236">
            <w:pPr>
              <w:suppressAutoHyphens w:val="0"/>
              <w:jc w:val="both"/>
              <w:rPr>
                <w:sz w:val="22"/>
                <w:szCs w:val="22"/>
                <w:lang w:eastAsia="es-ES"/>
              </w:rPr>
            </w:pPr>
            <w:r w:rsidRPr="001B0236">
              <w:rPr>
                <w:sz w:val="22"/>
                <w:szCs w:val="22"/>
                <w:lang w:eastAsia="es-ES"/>
              </w:rPr>
              <w:t>Permaneciendo hasta el día de hoy esos permisos como una necesidad latente y permanente en la DTIC.  Sin embargo, el informe no hace referencia a la oportunidad de formalizarlos como parte de la estructura.</w:t>
            </w:r>
          </w:p>
          <w:p w14:paraId="1BD30876" w14:textId="77777777" w:rsidR="00EC5810" w:rsidRPr="001B0236" w:rsidRDefault="00EC5810" w:rsidP="001B0236">
            <w:pPr>
              <w:suppressAutoHyphens w:val="0"/>
              <w:jc w:val="both"/>
              <w:rPr>
                <w:sz w:val="22"/>
                <w:szCs w:val="22"/>
                <w:lang w:eastAsia="es-ES"/>
              </w:rPr>
            </w:pPr>
            <w:r w:rsidRPr="001B0236">
              <w:rPr>
                <w:sz w:val="22"/>
                <w:szCs w:val="22"/>
                <w:lang w:eastAsia="es-ES"/>
              </w:rPr>
              <w:t>Así las cosas, los múltiples riesgos provocados por los cambios en el entorno institucional con los temas de los permisos con goce, la alta demanda de los servicios de la DTIC y los cambios institucionales, pueden conducir a inconvenientes con la prestación y continuidad de esos servicios tecnológicos.  Aspectos sobre los cuales el informe no analiza.”</w:t>
            </w:r>
          </w:p>
        </w:tc>
        <w:tc>
          <w:tcPr>
            <w:tcW w:w="2428" w:type="pct"/>
            <w:shd w:val="clear" w:color="auto" w:fill="E5DFEC" w:themeFill="accent4" w:themeFillTint="33"/>
            <w:noWrap/>
          </w:tcPr>
          <w:p w14:paraId="09F864B9"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193CB61F" w14:textId="77777777" w:rsidR="00EC5810" w:rsidRPr="001B0236" w:rsidRDefault="00EC5810" w:rsidP="001B0236">
            <w:pPr>
              <w:suppressAutoHyphens w:val="0"/>
              <w:ind w:left="113"/>
              <w:jc w:val="both"/>
              <w:rPr>
                <w:sz w:val="22"/>
                <w:szCs w:val="22"/>
                <w:lang w:eastAsia="es-ES"/>
              </w:rPr>
            </w:pPr>
          </w:p>
          <w:p w14:paraId="49237D7B"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Aclarar que el objetivo fundamental del informe número 116-PLA-EV-2022 es determinar e informar el grado de cumplimiento del proceso de implementación de las acciones acogidas por el Consejo Superior en la sesión número 110-2018 celebrada el 19 de diciembre de 2018, artículo II, tal y como se declara en el apartado “</w:t>
            </w:r>
            <w:r w:rsidRPr="001B0236">
              <w:rPr>
                <w:b/>
                <w:bCs/>
                <w:sz w:val="22"/>
                <w:szCs w:val="22"/>
                <w:lang w:eastAsia="es-ES"/>
              </w:rPr>
              <w:t>2. Justificación</w:t>
            </w:r>
            <w:r w:rsidRPr="001B0236">
              <w:rPr>
                <w:sz w:val="22"/>
                <w:szCs w:val="22"/>
                <w:lang w:eastAsia="es-ES"/>
              </w:rPr>
              <w:t>” de ese informe.</w:t>
            </w:r>
          </w:p>
          <w:p w14:paraId="7191B6B1" w14:textId="77777777" w:rsidR="00EC5810" w:rsidRPr="001B0236" w:rsidRDefault="00EC5810" w:rsidP="001B0236">
            <w:pPr>
              <w:suppressAutoHyphens w:val="0"/>
              <w:ind w:left="708"/>
              <w:rPr>
                <w:sz w:val="22"/>
                <w:szCs w:val="22"/>
                <w:lang w:eastAsia="es-ES"/>
              </w:rPr>
            </w:pPr>
          </w:p>
          <w:p w14:paraId="7E1A8A6D" w14:textId="77777777" w:rsidR="00EC5810" w:rsidRPr="001B0236" w:rsidRDefault="00EC5810" w:rsidP="001B0236">
            <w:pPr>
              <w:suppressAutoHyphens w:val="0"/>
              <w:ind w:left="113"/>
              <w:jc w:val="both"/>
              <w:rPr>
                <w:sz w:val="22"/>
                <w:szCs w:val="22"/>
                <w:lang w:eastAsia="es-ES"/>
              </w:rPr>
            </w:pPr>
          </w:p>
          <w:p w14:paraId="5B3D679D"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Afirmar que los cambios ocurridos en el entorno son una constante por lo que las organizaciones, como es el caso de la Dirección de Tecnología de Información y Comunicaciones y de forma más general el Poder Judicial, deben adaptarse y readaptarse cada vez que impactan significativamente en su funcionamiento interno.</w:t>
            </w:r>
          </w:p>
        </w:tc>
      </w:tr>
      <w:tr w:rsidR="001B0236" w:rsidRPr="001B0236" w14:paraId="5C6D308F" w14:textId="77777777" w:rsidTr="00EA326A">
        <w:trPr>
          <w:jc w:val="center"/>
        </w:trPr>
        <w:tc>
          <w:tcPr>
            <w:tcW w:w="5000" w:type="pct"/>
            <w:gridSpan w:val="3"/>
            <w:shd w:val="clear" w:color="auto" w:fill="D99594" w:themeFill="accent2" w:themeFillTint="99"/>
            <w:noWrap/>
            <w:vAlign w:val="center"/>
            <w:hideMark/>
          </w:tcPr>
          <w:p w14:paraId="32167D52" w14:textId="77777777" w:rsidR="00EC5810" w:rsidRPr="001B0236" w:rsidRDefault="00EC5810" w:rsidP="001B0236">
            <w:pPr>
              <w:suppressAutoHyphens w:val="0"/>
              <w:jc w:val="center"/>
              <w:rPr>
                <w:b/>
                <w:bCs/>
                <w:sz w:val="22"/>
                <w:szCs w:val="22"/>
                <w:lang w:eastAsia="es-ES"/>
              </w:rPr>
            </w:pPr>
            <w:r w:rsidRPr="001B0236">
              <w:rPr>
                <w:b/>
                <w:bCs/>
                <w:sz w:val="22"/>
                <w:szCs w:val="22"/>
                <w:lang w:eastAsia="es-ES"/>
              </w:rPr>
              <w:t>“Observaciones puntuales” realizadas:</w:t>
            </w:r>
          </w:p>
          <w:p w14:paraId="23D278B3" w14:textId="77777777" w:rsidR="00EC5810" w:rsidRPr="001B0236" w:rsidRDefault="00EC5810" w:rsidP="001B0236">
            <w:pPr>
              <w:suppressAutoHyphens w:val="0"/>
              <w:jc w:val="center"/>
              <w:rPr>
                <w:sz w:val="22"/>
                <w:szCs w:val="22"/>
                <w:lang w:eastAsia="es-ES"/>
              </w:rPr>
            </w:pPr>
            <w:r w:rsidRPr="001B0236">
              <w:rPr>
                <w:sz w:val="22"/>
                <w:szCs w:val="22"/>
                <w:lang w:eastAsia="es-ES"/>
              </w:rPr>
              <w:t>(</w:t>
            </w:r>
            <w:r w:rsidRPr="001B0236">
              <w:rPr>
                <w:b/>
                <w:bCs/>
                <w:sz w:val="22"/>
                <w:szCs w:val="22"/>
                <w:lang w:eastAsia="es-ES"/>
              </w:rPr>
              <w:t>Advertencia:</w:t>
            </w:r>
            <w:r w:rsidRPr="001B0236">
              <w:rPr>
                <w:sz w:val="22"/>
                <w:szCs w:val="22"/>
                <w:lang w:eastAsia="es-ES"/>
              </w:rPr>
              <w:t xml:space="preserve"> La columna “</w:t>
            </w:r>
            <w:r w:rsidRPr="001B0236">
              <w:rPr>
                <w:b/>
                <w:bCs/>
                <w:sz w:val="22"/>
                <w:szCs w:val="22"/>
                <w:lang w:eastAsia="es-ES"/>
              </w:rPr>
              <w:t>Observación/Conclusión Realizada</w:t>
            </w:r>
            <w:r w:rsidRPr="001B0236">
              <w:rPr>
                <w:sz w:val="22"/>
                <w:szCs w:val="22"/>
                <w:lang w:eastAsia="es-ES"/>
              </w:rPr>
              <w:t>” primero informa de la página y el párrafo o ilustración del informe # 116-PLA-EV-2022 sobre el que recae la observación/conclusión, y de seguido aparece la observación/conclusión realizada)</w:t>
            </w:r>
          </w:p>
        </w:tc>
      </w:tr>
      <w:tr w:rsidR="001B0236" w:rsidRPr="001B0236" w14:paraId="76903CEB" w14:textId="77777777" w:rsidTr="00EA326A">
        <w:trPr>
          <w:jc w:val="center"/>
        </w:trPr>
        <w:tc>
          <w:tcPr>
            <w:tcW w:w="318" w:type="pct"/>
            <w:noWrap/>
            <w:hideMark/>
          </w:tcPr>
          <w:p w14:paraId="63ECCD5E" w14:textId="77777777" w:rsidR="00EC5810" w:rsidRPr="001B0236" w:rsidRDefault="00EC5810" w:rsidP="001B0236">
            <w:pPr>
              <w:suppressAutoHyphens w:val="0"/>
              <w:jc w:val="center"/>
              <w:rPr>
                <w:sz w:val="22"/>
                <w:szCs w:val="22"/>
                <w:lang w:eastAsia="es-ES"/>
              </w:rPr>
            </w:pPr>
            <w:r w:rsidRPr="001B0236">
              <w:rPr>
                <w:sz w:val="22"/>
                <w:szCs w:val="22"/>
                <w:lang w:eastAsia="es-ES"/>
              </w:rPr>
              <w:t>6</w:t>
            </w:r>
          </w:p>
        </w:tc>
        <w:tc>
          <w:tcPr>
            <w:tcW w:w="2254" w:type="pct"/>
            <w:noWrap/>
          </w:tcPr>
          <w:p w14:paraId="0E8F6CD0" w14:textId="77777777" w:rsidR="00EC5810" w:rsidRPr="001B0236" w:rsidRDefault="00EC5810" w:rsidP="001B0236">
            <w:pPr>
              <w:suppressAutoHyphens w:val="0"/>
              <w:jc w:val="both"/>
              <w:rPr>
                <w:sz w:val="22"/>
                <w:szCs w:val="22"/>
                <w:lang w:eastAsia="es-ES"/>
              </w:rPr>
            </w:pPr>
            <w:r w:rsidRPr="001B0236">
              <w:rPr>
                <w:sz w:val="22"/>
                <w:szCs w:val="22"/>
                <w:lang w:eastAsia="es-ES"/>
              </w:rPr>
              <w:t>Página 8.</w:t>
            </w:r>
          </w:p>
          <w:p w14:paraId="2F4E1CFD"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62BADCF1"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 xml:space="preserve">“La Dirección de Gestión Humana, mediante oficio número PJ-DGH-SAP-471-2020 del 18 de diciembre de 2020, informa lo siguiente respecto de las tareas a su cargo relacionadas con la reorganización de la DTIC: </w:t>
            </w:r>
          </w:p>
          <w:p w14:paraId="35BAEAE2"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“Finalmente, es importante indicar que no existe ninguna diligencia pendiente de atender sobre el estudio de las tareas de un cargo; en la Dirección de Tecnología de la Información y Comunicaciones.””</w:t>
            </w:r>
          </w:p>
          <w:p w14:paraId="5ED1B811" w14:textId="77777777" w:rsidR="00EC5810" w:rsidRPr="001B0236" w:rsidRDefault="00EC5810" w:rsidP="001B0236">
            <w:pPr>
              <w:suppressAutoHyphens w:val="0"/>
              <w:jc w:val="both"/>
              <w:rPr>
                <w:sz w:val="22"/>
                <w:szCs w:val="22"/>
                <w:lang w:eastAsia="es-ES"/>
              </w:rPr>
            </w:pPr>
          </w:p>
          <w:p w14:paraId="2E8F4775"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49B520D4"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“Sobre este aspecto es importante señalar que por parte de Gestión Humana aún quedan labores por concluir, las cuales están relacionadas con 2 plazas de coordinadores de Unidad 4 de la DTIC, específicamente de los Subprocesos de Sistemas Administrativos puesto 84145 y Sistemas Jurisdiccionales puesto 369738  que se encuentran vacantes y aún no han salido a concurso, según lo consultado por la DTIC en meses anteriores se nos indicó que por parte de Gestión Humana estaban trabajando en la definición del perfil del puesto y por ese motivo no habían salido a concurso. Las plazas de coordinadores de unidad 4 de la DTIC surgieron como parte de la nueva estructura.”</w:t>
            </w:r>
          </w:p>
        </w:tc>
        <w:tc>
          <w:tcPr>
            <w:tcW w:w="2428" w:type="pct"/>
            <w:noWrap/>
          </w:tcPr>
          <w:p w14:paraId="44B9503D"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14480B3B" w14:textId="77777777" w:rsidR="00EC5810" w:rsidRPr="001B0236" w:rsidRDefault="00EC5810" w:rsidP="001B0236">
            <w:pPr>
              <w:suppressAutoHyphens w:val="0"/>
              <w:ind w:left="113"/>
              <w:jc w:val="both"/>
              <w:rPr>
                <w:sz w:val="22"/>
                <w:szCs w:val="22"/>
                <w:lang w:eastAsia="es-ES"/>
              </w:rPr>
            </w:pPr>
          </w:p>
          <w:p w14:paraId="2AE38C75"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Aclarar que el tema inmerso en la observación planteada es entre la Dirección de Gestión Humana y la Dirección de Tecnología de Información y Comunicaciones. La Dirección de Planificación ya se encuentra informada oficialmente mediante oficio número PJ-DGH-SAP-471-2020 del 18 de diciembre de 2020 de la Dirección de Gestión Humana, que “. . . no existe ninguna diligencia pendiente de atender sobre el estudio de las tareas de un cargo; en la Dirección de Tecnología de la Información y Comunicaciones.”.</w:t>
            </w:r>
          </w:p>
        </w:tc>
      </w:tr>
      <w:tr w:rsidR="001B0236" w:rsidRPr="001B0236" w14:paraId="7B759E5C" w14:textId="77777777" w:rsidTr="00EA326A">
        <w:trPr>
          <w:jc w:val="center"/>
        </w:trPr>
        <w:tc>
          <w:tcPr>
            <w:tcW w:w="318" w:type="pct"/>
            <w:shd w:val="clear" w:color="auto" w:fill="E5DFEC" w:themeFill="accent4" w:themeFillTint="33"/>
            <w:noWrap/>
            <w:hideMark/>
          </w:tcPr>
          <w:p w14:paraId="167DEA1A" w14:textId="77777777" w:rsidR="00EC5810" w:rsidRPr="001B0236" w:rsidRDefault="00EC5810" w:rsidP="001B0236">
            <w:pPr>
              <w:suppressAutoHyphens w:val="0"/>
              <w:jc w:val="center"/>
              <w:rPr>
                <w:sz w:val="22"/>
                <w:szCs w:val="22"/>
                <w:lang w:eastAsia="es-ES"/>
              </w:rPr>
            </w:pPr>
            <w:r w:rsidRPr="001B0236">
              <w:rPr>
                <w:sz w:val="22"/>
                <w:szCs w:val="22"/>
                <w:lang w:eastAsia="es-ES"/>
              </w:rPr>
              <w:t>7</w:t>
            </w:r>
          </w:p>
        </w:tc>
        <w:tc>
          <w:tcPr>
            <w:tcW w:w="2254" w:type="pct"/>
            <w:shd w:val="clear" w:color="auto" w:fill="E5DFEC" w:themeFill="accent4" w:themeFillTint="33"/>
            <w:noWrap/>
          </w:tcPr>
          <w:p w14:paraId="778A9C1E" w14:textId="77777777" w:rsidR="00EC5810" w:rsidRPr="001B0236" w:rsidRDefault="00EC5810" w:rsidP="001B0236">
            <w:pPr>
              <w:suppressAutoHyphens w:val="0"/>
              <w:jc w:val="both"/>
              <w:rPr>
                <w:sz w:val="22"/>
                <w:szCs w:val="22"/>
                <w:lang w:eastAsia="es-ES"/>
              </w:rPr>
            </w:pPr>
            <w:r w:rsidRPr="001B0236">
              <w:rPr>
                <w:sz w:val="22"/>
                <w:szCs w:val="22"/>
                <w:lang w:eastAsia="es-ES"/>
              </w:rPr>
              <w:t>Páginas 8 y 14.</w:t>
            </w:r>
          </w:p>
          <w:p w14:paraId="1B941F57" w14:textId="77777777" w:rsidR="00EC5810" w:rsidRPr="001B0236" w:rsidRDefault="00EC5810" w:rsidP="001B0236">
            <w:pPr>
              <w:suppressAutoHyphens w:val="0"/>
              <w:jc w:val="both"/>
              <w:rPr>
                <w:sz w:val="22"/>
                <w:szCs w:val="22"/>
                <w:lang w:eastAsia="es-ES"/>
              </w:rPr>
            </w:pPr>
            <w:r w:rsidRPr="001B0236">
              <w:rPr>
                <w:sz w:val="22"/>
                <w:szCs w:val="22"/>
                <w:lang w:eastAsia="es-ES"/>
              </w:rPr>
              <w:t>Párrafo de la página 8:</w:t>
            </w:r>
          </w:p>
          <w:p w14:paraId="1C830A93"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“También relacionado directamente con el tema en análisis, la DTIC redistribuye constantemente y de forma temporal los puestos ordinarios que integran la nueva estructura establecida, para satisfacer la demanda institucional de servicios tecnológicos de acuerdo con la capacidad operativa instalada, durante el estado de emergencia sanitaria provocado por la enfermedad Covid-19, conforme el alcance autorizado por el Consejo Superior en su sesión número 39-2020 celebrada el 21 de abril de 2020, artículo XXV. En la siguiente figura se compara la estructura formal del Proceso de Infraestructura de la DTIC antes vista, con la que se encontraba operando temporalmente el 14 de diciembre de 2020:”</w:t>
            </w:r>
          </w:p>
          <w:p w14:paraId="6A396531" w14:textId="77777777" w:rsidR="00EC5810" w:rsidRPr="001B0236" w:rsidRDefault="00EC5810" w:rsidP="001B0236">
            <w:pPr>
              <w:suppressAutoHyphens w:val="0"/>
              <w:jc w:val="both"/>
              <w:rPr>
                <w:sz w:val="22"/>
                <w:szCs w:val="22"/>
                <w:lang w:eastAsia="es-ES"/>
              </w:rPr>
            </w:pPr>
          </w:p>
          <w:p w14:paraId="36EC070E" w14:textId="77777777" w:rsidR="00EC5810" w:rsidRPr="001B0236" w:rsidRDefault="00EC5810" w:rsidP="001B0236">
            <w:pPr>
              <w:suppressAutoHyphens w:val="0"/>
              <w:jc w:val="both"/>
              <w:rPr>
                <w:sz w:val="22"/>
                <w:szCs w:val="22"/>
                <w:lang w:eastAsia="es-ES"/>
              </w:rPr>
            </w:pPr>
            <w:r w:rsidRPr="001B0236">
              <w:rPr>
                <w:sz w:val="22"/>
                <w:szCs w:val="22"/>
                <w:lang w:eastAsia="es-ES"/>
              </w:rPr>
              <w:t>Párrafo de la página 14:</w:t>
            </w:r>
          </w:p>
          <w:p w14:paraId="17D78066"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“Por otra parte, y en relación directa con el tema en análisis, la DTIC redistribuye constantemente y de forma temporal los puestos que integran la nueva estructura, para satisfacer la demanda institucional de servicios tecnológicos de acuerdo con la capacidad operativa instalada, durante el estado de emergencia sanitaria provocado por la enfermedad Covid-19, conforme el alcance autorizado por el Consejo Superior en su sesión número 39-2020 celebrada el 21 de abril de 2020, artículo XXV. Al 14 de diciembre de 2020 la distribución de los puestos designados al Proceso de Sistemas y a la Unidad de Apoyo Administrativo es la siguiente:”</w:t>
            </w:r>
          </w:p>
          <w:p w14:paraId="41659A81" w14:textId="77777777" w:rsidR="00EC5810" w:rsidRPr="001B0236" w:rsidRDefault="00EC5810" w:rsidP="001B0236">
            <w:pPr>
              <w:suppressAutoHyphens w:val="0"/>
              <w:jc w:val="both"/>
              <w:rPr>
                <w:sz w:val="22"/>
                <w:szCs w:val="22"/>
                <w:lang w:eastAsia="es-ES"/>
              </w:rPr>
            </w:pPr>
          </w:p>
          <w:p w14:paraId="71E50B58"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7AF12FEB" w14:textId="77777777" w:rsidR="00EC5810" w:rsidRPr="001B0236" w:rsidRDefault="00EC5810" w:rsidP="001B0236">
            <w:pPr>
              <w:suppressAutoHyphens w:val="0"/>
              <w:jc w:val="both"/>
              <w:rPr>
                <w:sz w:val="22"/>
                <w:szCs w:val="22"/>
                <w:lang w:eastAsia="es-ES"/>
              </w:rPr>
            </w:pPr>
            <w:r w:rsidRPr="001B0236">
              <w:rPr>
                <w:sz w:val="22"/>
                <w:szCs w:val="22"/>
                <w:lang w:eastAsia="es-ES"/>
              </w:rPr>
              <w:t>“En ambas páginas el comentario es básicamente una copia y es inexacto. Esta Dirección no realiza la redistribución de personal ni de forma constante ni temporalmente.</w:t>
            </w:r>
          </w:p>
          <w:p w14:paraId="11C83B71" w14:textId="77777777" w:rsidR="00EC5810" w:rsidRPr="001B0236" w:rsidRDefault="00EC5810" w:rsidP="001B0236">
            <w:pPr>
              <w:suppressAutoHyphens w:val="0"/>
              <w:jc w:val="both"/>
              <w:rPr>
                <w:sz w:val="22"/>
                <w:szCs w:val="22"/>
                <w:lang w:eastAsia="es-ES"/>
              </w:rPr>
            </w:pPr>
            <w:r w:rsidRPr="001B0236">
              <w:rPr>
                <w:sz w:val="22"/>
                <w:szCs w:val="22"/>
                <w:lang w:eastAsia="es-ES"/>
              </w:rPr>
              <w:t>Lo descrito en el informe se realizó una única vez con motivo de la atención de la emergencia nacional por la pandemia y fue solicitada al Consejo Superior la autorización correspondiente.  Además, esto formó parte de las acciones institucionales con el fin de mantener los servicios institucionales a través de mecanismos como el teletrabajo y otras, que requerían un esfuerzo desde el punto de vista tecnológico.</w:t>
            </w:r>
          </w:p>
          <w:p w14:paraId="499D1546" w14:textId="77777777" w:rsidR="00EC5810" w:rsidRPr="001B0236" w:rsidRDefault="00EC5810" w:rsidP="001B0236">
            <w:pPr>
              <w:suppressAutoHyphens w:val="0"/>
              <w:jc w:val="both"/>
              <w:rPr>
                <w:sz w:val="22"/>
                <w:szCs w:val="22"/>
                <w:lang w:eastAsia="es-ES"/>
              </w:rPr>
            </w:pPr>
            <w:r w:rsidRPr="001B0236">
              <w:rPr>
                <w:sz w:val="22"/>
                <w:szCs w:val="22"/>
                <w:lang w:eastAsia="es-ES"/>
              </w:rPr>
              <w:t>Una vez que se atendió el tema, lo cual se realizó en poco tiempo, todos los movimientos fueron reversados.</w:t>
            </w:r>
          </w:p>
          <w:p w14:paraId="2A45F340" w14:textId="77777777" w:rsidR="00EC5810" w:rsidRPr="001B0236" w:rsidRDefault="00EC5810" w:rsidP="001B0236">
            <w:pPr>
              <w:suppressAutoHyphens w:val="0"/>
              <w:jc w:val="both"/>
              <w:rPr>
                <w:sz w:val="22"/>
                <w:szCs w:val="22"/>
                <w:lang w:eastAsia="es-ES"/>
              </w:rPr>
            </w:pPr>
            <w:r w:rsidRPr="001B0236">
              <w:rPr>
                <w:sz w:val="22"/>
                <w:szCs w:val="22"/>
                <w:lang w:eastAsia="es-ES"/>
              </w:rPr>
              <w:t>Obsérvese que estas afirmaciones del informe conducen a una recomendación que no se ajusta a la realidad actual, específicamente la 8.5 que literalmente indica:</w:t>
            </w:r>
          </w:p>
          <w:p w14:paraId="5891A967"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“Se recomienda a la Dirección de Tecnología de Información y Comunicaciones volver a la estructura organizacional aprobada por el Conejo Superior en la sesión 110-18 celebrada el 19 de diciembre del 2018, artículo II, una vez que el estado de emergencia producto del Covid-19 haya finalizado.”</w:t>
            </w:r>
          </w:p>
          <w:p w14:paraId="671CB560" w14:textId="77777777" w:rsidR="00EC5810" w:rsidRPr="001B0236" w:rsidRDefault="00EC5810" w:rsidP="001B0236">
            <w:pPr>
              <w:suppressAutoHyphens w:val="0"/>
              <w:jc w:val="both"/>
              <w:rPr>
                <w:sz w:val="22"/>
                <w:szCs w:val="22"/>
                <w:lang w:eastAsia="es-ES"/>
              </w:rPr>
            </w:pPr>
            <w:r w:rsidRPr="001B0236">
              <w:rPr>
                <w:sz w:val="22"/>
                <w:szCs w:val="22"/>
                <w:lang w:eastAsia="es-ES"/>
              </w:rPr>
              <w:t>Por tanto, se recomienda actualizar el informe a la realidad actual.”</w:t>
            </w:r>
          </w:p>
        </w:tc>
        <w:tc>
          <w:tcPr>
            <w:tcW w:w="2428" w:type="pct"/>
            <w:shd w:val="clear" w:color="auto" w:fill="E5DFEC" w:themeFill="accent4" w:themeFillTint="33"/>
            <w:noWrap/>
          </w:tcPr>
          <w:p w14:paraId="5366FF5D"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sí genera la realización de cambios en el contenido del informe número 116-PLA-EV-2022 sometido a su consideración en los términos que se dirán.</w:t>
            </w:r>
          </w:p>
          <w:p w14:paraId="315F644F" w14:textId="77777777" w:rsidR="00EC5810" w:rsidRPr="001B0236" w:rsidRDefault="00EC5810" w:rsidP="001B0236">
            <w:pPr>
              <w:suppressAutoHyphens w:val="0"/>
              <w:ind w:left="113"/>
              <w:jc w:val="both"/>
              <w:rPr>
                <w:sz w:val="22"/>
                <w:szCs w:val="22"/>
                <w:lang w:eastAsia="es-ES"/>
              </w:rPr>
            </w:pPr>
          </w:p>
          <w:p w14:paraId="3397F627"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En primer lugar, aclarar que la ubicación de puestos ordinarios a lo interno de la estructura de la Dirección de Tecnología de Información y Comunicaciones en un momento determinado, es comunicada a la Dirección de Planificación por la Dirección de Tecnología de Información y Comunicaciones, en el archivo denominado “La lista de personal que compone cada uno de los Procesos”, el cual forma parte de la documentación anexada al oficio número 2455-DTI-2020 del 14 de diciembre de 2020, remitido por la Dirección de Tecnología de Información y Comunicaciones por medio de correo electrónico del 14 de diciembre de 2020.</w:t>
            </w:r>
          </w:p>
          <w:p w14:paraId="67CB0CA2" w14:textId="77777777" w:rsidR="00EC5810" w:rsidRPr="001B0236" w:rsidRDefault="00EC5810" w:rsidP="001B0236">
            <w:pPr>
              <w:suppressAutoHyphens w:val="0"/>
              <w:jc w:val="both"/>
              <w:rPr>
                <w:sz w:val="22"/>
                <w:szCs w:val="22"/>
                <w:lang w:eastAsia="es-ES"/>
              </w:rPr>
            </w:pPr>
          </w:p>
          <w:p w14:paraId="73B09437"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En segundo lugar, actualizar la recomendación “8.5.” del informe número 116-PLA-EV-2022 que dice:</w:t>
            </w:r>
          </w:p>
          <w:p w14:paraId="5832FB5D" w14:textId="77777777" w:rsidR="00EC5810" w:rsidRPr="001B0236" w:rsidRDefault="00EC5810" w:rsidP="001B0236">
            <w:pPr>
              <w:suppressAutoHyphens w:val="0"/>
              <w:ind w:left="708"/>
              <w:rPr>
                <w:sz w:val="22"/>
                <w:szCs w:val="22"/>
                <w:lang w:eastAsia="es-ES"/>
              </w:rPr>
            </w:pPr>
          </w:p>
          <w:p w14:paraId="36E20284" w14:textId="77777777" w:rsidR="00EC5810" w:rsidRPr="001B0236" w:rsidRDefault="00EC5810" w:rsidP="001B0236">
            <w:pPr>
              <w:suppressAutoHyphens w:val="0"/>
              <w:ind w:left="113"/>
              <w:jc w:val="both"/>
              <w:rPr>
                <w:sz w:val="22"/>
                <w:szCs w:val="22"/>
                <w:lang w:eastAsia="es-ES"/>
              </w:rPr>
            </w:pPr>
            <w:r w:rsidRPr="001B0236">
              <w:rPr>
                <w:sz w:val="22"/>
                <w:szCs w:val="22"/>
                <w:lang w:eastAsia="es-ES"/>
              </w:rPr>
              <w:t>“8.5.</w:t>
            </w:r>
            <w:r w:rsidRPr="001B0236">
              <w:rPr>
                <w:sz w:val="22"/>
                <w:szCs w:val="22"/>
                <w:lang w:eastAsia="es-ES"/>
              </w:rPr>
              <w:tab/>
              <w:t>Se recomienda a la Dirección de Tecnología de Información y Comunicaciones volver a la estructura organizacional aprobada por el Conejo Superior en la sesión 110-18 celebrada el 19 de diciembre del 2018, artículo II, una vez que el estado de emergencia producto del Covid-19 haya finalizado.”</w:t>
            </w:r>
          </w:p>
          <w:p w14:paraId="178752BB" w14:textId="77777777" w:rsidR="00EC5810" w:rsidRPr="001B0236" w:rsidRDefault="00EC5810" w:rsidP="001B0236">
            <w:pPr>
              <w:suppressAutoHyphens w:val="0"/>
              <w:ind w:left="708"/>
              <w:rPr>
                <w:sz w:val="22"/>
                <w:szCs w:val="22"/>
                <w:lang w:eastAsia="es-ES"/>
              </w:rPr>
            </w:pPr>
          </w:p>
          <w:p w14:paraId="3D7D7C11"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Para que en esta versión definitiva del informe de seguimiento diga:</w:t>
            </w:r>
          </w:p>
          <w:p w14:paraId="120D717E" w14:textId="77777777" w:rsidR="00EC5810" w:rsidRPr="001B0236" w:rsidRDefault="00EC5810" w:rsidP="001B0236">
            <w:pPr>
              <w:suppressAutoHyphens w:val="0"/>
              <w:jc w:val="both"/>
              <w:rPr>
                <w:sz w:val="22"/>
                <w:szCs w:val="22"/>
                <w:lang w:eastAsia="es-ES"/>
              </w:rPr>
            </w:pPr>
          </w:p>
          <w:p w14:paraId="28C7B608" w14:textId="77777777" w:rsidR="00EC5810" w:rsidRPr="001B0236" w:rsidRDefault="00EC5810" w:rsidP="001B0236">
            <w:pPr>
              <w:suppressAutoHyphens w:val="0"/>
              <w:ind w:left="340" w:hanging="340"/>
              <w:jc w:val="both"/>
              <w:rPr>
                <w:sz w:val="22"/>
                <w:szCs w:val="22"/>
                <w:lang w:eastAsia="es-ES"/>
              </w:rPr>
            </w:pPr>
            <w:r w:rsidRPr="001B0236">
              <w:rPr>
                <w:sz w:val="22"/>
                <w:szCs w:val="22"/>
                <w:lang w:eastAsia="es-ES"/>
              </w:rPr>
              <w:t>9.5.</w:t>
            </w:r>
            <w:r w:rsidRPr="001B0236">
              <w:rPr>
                <w:sz w:val="22"/>
                <w:szCs w:val="22"/>
                <w:lang w:eastAsia="es-ES"/>
              </w:rPr>
              <w:tab/>
              <w:t>Se recomienda a la Dirección de Tecnología de Información y Comunicaciones volver a la estructura organizacional aprobada por el Consejo Superior en la sesión 110-18 celebrada el 19 de diciembre del 2018, artículo II, una vez que el estado de emergencia producto del Covid-19 haya finalizado; no obstante, en adelante cualquier transferencia de puestos de su ubicación original a otra dentro de la estructura de la Dirección de Tecnología de Información y Comunicaciones, necesariamente debe basarse en los resultados que evidencie la matriz de indicadores de gestión oficial de cada una de las dependencias involucradas en la transferencia de personal, incluso dentro del contexto del acuerdo tomado por el Consejo Superior en la sesión número 39-2020 celebrada el 21 de abril de 2020, artículo XXV.</w:t>
            </w:r>
          </w:p>
          <w:p w14:paraId="109F20C8" w14:textId="77777777" w:rsidR="00EC5810" w:rsidRPr="001B0236" w:rsidRDefault="00EC5810" w:rsidP="001B0236">
            <w:pPr>
              <w:suppressAutoHyphens w:val="0"/>
              <w:jc w:val="both"/>
              <w:rPr>
                <w:sz w:val="22"/>
                <w:szCs w:val="22"/>
                <w:lang w:eastAsia="es-ES"/>
              </w:rPr>
            </w:pPr>
          </w:p>
          <w:p w14:paraId="43B96442" w14:textId="77777777" w:rsidR="00EC5810" w:rsidRPr="001B0236" w:rsidRDefault="00EC5810" w:rsidP="001B0236">
            <w:pPr>
              <w:suppressAutoHyphens w:val="0"/>
              <w:jc w:val="both"/>
              <w:rPr>
                <w:sz w:val="22"/>
                <w:szCs w:val="22"/>
                <w:lang w:eastAsia="es-ES"/>
              </w:rPr>
            </w:pPr>
            <w:r w:rsidRPr="001B0236">
              <w:rPr>
                <w:sz w:val="22"/>
                <w:szCs w:val="22"/>
                <w:lang w:eastAsia="es-ES"/>
              </w:rPr>
              <w:t>Cabe indicar que la batería de indicadores de gestión para las dependencias de la Dirección de Tecnología de Información y Comunicaciones, ya cuenta con “visto bueno” de la Dirección de Planificación; lo anterior de conformidad con las facultades que le otorga el Consejo Superior en la sesión número 110-2018 celebrada el 19 de diciembre de 2018, artículo II.</w:t>
            </w:r>
          </w:p>
          <w:p w14:paraId="3A481C62" w14:textId="77777777" w:rsidR="00EC5810" w:rsidRPr="001B0236" w:rsidRDefault="00EC5810" w:rsidP="001B0236">
            <w:pPr>
              <w:suppressAutoHyphens w:val="0"/>
              <w:jc w:val="both"/>
              <w:rPr>
                <w:sz w:val="22"/>
                <w:szCs w:val="22"/>
                <w:lang w:eastAsia="es-ES"/>
              </w:rPr>
            </w:pPr>
          </w:p>
        </w:tc>
      </w:tr>
      <w:tr w:rsidR="001B0236" w:rsidRPr="001B0236" w14:paraId="76E97E3D" w14:textId="77777777" w:rsidTr="00EA326A">
        <w:trPr>
          <w:jc w:val="center"/>
        </w:trPr>
        <w:tc>
          <w:tcPr>
            <w:tcW w:w="318" w:type="pct"/>
            <w:noWrap/>
            <w:hideMark/>
          </w:tcPr>
          <w:p w14:paraId="6A49298E" w14:textId="77777777" w:rsidR="00EC5810" w:rsidRPr="001B0236" w:rsidRDefault="00EC5810" w:rsidP="001B0236">
            <w:pPr>
              <w:suppressAutoHyphens w:val="0"/>
              <w:jc w:val="center"/>
              <w:rPr>
                <w:sz w:val="22"/>
                <w:szCs w:val="22"/>
                <w:lang w:eastAsia="es-ES"/>
              </w:rPr>
            </w:pPr>
            <w:r w:rsidRPr="001B0236">
              <w:rPr>
                <w:sz w:val="22"/>
                <w:szCs w:val="22"/>
                <w:lang w:eastAsia="es-ES"/>
              </w:rPr>
              <w:t>8</w:t>
            </w:r>
          </w:p>
        </w:tc>
        <w:tc>
          <w:tcPr>
            <w:tcW w:w="2254" w:type="pct"/>
            <w:noWrap/>
          </w:tcPr>
          <w:p w14:paraId="13CC096D" w14:textId="77777777" w:rsidR="00EC5810" w:rsidRPr="001B0236" w:rsidRDefault="00EC5810" w:rsidP="001B0236">
            <w:pPr>
              <w:suppressAutoHyphens w:val="0"/>
              <w:jc w:val="both"/>
              <w:rPr>
                <w:sz w:val="22"/>
                <w:szCs w:val="22"/>
                <w:lang w:eastAsia="es-ES"/>
              </w:rPr>
            </w:pPr>
            <w:r w:rsidRPr="001B0236">
              <w:rPr>
                <w:sz w:val="22"/>
                <w:szCs w:val="22"/>
                <w:lang w:eastAsia="es-ES"/>
              </w:rPr>
              <w:t>Página 9.</w:t>
            </w:r>
          </w:p>
          <w:p w14:paraId="15925019"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w:t>
            </w:r>
          </w:p>
          <w:p w14:paraId="29179D16" w14:textId="77777777" w:rsidR="00EC5810" w:rsidRPr="001B0236" w:rsidRDefault="00EC5810" w:rsidP="001B0236">
            <w:pPr>
              <w:suppressAutoHyphens w:val="0"/>
              <w:jc w:val="both"/>
              <w:rPr>
                <w:sz w:val="22"/>
                <w:szCs w:val="22"/>
                <w:lang w:eastAsia="es-ES"/>
              </w:rPr>
            </w:pPr>
            <w:r w:rsidRPr="001B0236">
              <w:rPr>
                <w:sz w:val="22"/>
                <w:szCs w:val="22"/>
                <w:lang w:eastAsia="es-ES"/>
              </w:rPr>
              <w:t>“Figura 3: Comparación de la estructura formal y en operación temporal del proceso de Infraestructura de la DTIC” ─en realidad es un extracto de la Figura 3─:</w:t>
            </w:r>
          </w:p>
          <w:p w14:paraId="09F20BD8"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06859FA3" wp14:editId="4F49F1DA">
                  <wp:extent cx="1304925" cy="1152525"/>
                  <wp:effectExtent l="0" t="0" r="9525" b="9525"/>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Tabl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1152525"/>
                          </a:xfrm>
                          <a:prstGeom prst="rect">
                            <a:avLst/>
                          </a:prstGeom>
                          <a:noFill/>
                          <a:ln>
                            <a:noFill/>
                          </a:ln>
                        </pic:spPr>
                      </pic:pic>
                    </a:graphicData>
                  </a:graphic>
                </wp:inline>
              </w:drawing>
            </w:r>
          </w:p>
          <w:p w14:paraId="25BD0F73" w14:textId="77777777" w:rsidR="00EC5810" w:rsidRPr="001B0236" w:rsidRDefault="00EC5810" w:rsidP="001B0236">
            <w:pPr>
              <w:suppressAutoHyphens w:val="0"/>
              <w:jc w:val="both"/>
              <w:rPr>
                <w:sz w:val="22"/>
                <w:szCs w:val="22"/>
                <w:lang w:eastAsia="es-ES"/>
              </w:rPr>
            </w:pPr>
          </w:p>
          <w:p w14:paraId="6106682C"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4DD73F11" w14:textId="77777777" w:rsidR="00EC5810" w:rsidRPr="001B0236" w:rsidRDefault="00EC5810" w:rsidP="001B0236">
            <w:pPr>
              <w:suppressAutoHyphens w:val="0"/>
              <w:jc w:val="both"/>
              <w:rPr>
                <w:sz w:val="22"/>
                <w:szCs w:val="22"/>
                <w:lang w:eastAsia="es-ES"/>
              </w:rPr>
            </w:pPr>
            <w:r w:rsidRPr="001B0236">
              <w:rPr>
                <w:sz w:val="22"/>
                <w:szCs w:val="22"/>
                <w:lang w:eastAsia="es-ES"/>
              </w:rPr>
              <w:t>“En el organigrama , para la Unidad de Implantaciones a diciembre del 2020 la estructura era:</w:t>
            </w:r>
          </w:p>
          <w:p w14:paraId="559B5C45" w14:textId="77777777" w:rsidR="00EC5810" w:rsidRPr="001B0236" w:rsidRDefault="00EC5810" w:rsidP="001B0236">
            <w:pPr>
              <w:suppressAutoHyphens w:val="0"/>
              <w:jc w:val="both"/>
              <w:rPr>
                <w:sz w:val="22"/>
                <w:szCs w:val="22"/>
                <w:lang w:eastAsia="es-ES"/>
              </w:rPr>
            </w:pPr>
            <w:r w:rsidRPr="001B0236">
              <w:rPr>
                <w:sz w:val="22"/>
                <w:szCs w:val="22"/>
                <w:lang w:eastAsia="es-ES"/>
              </w:rPr>
              <w:t>Puestos formales:</w:t>
            </w:r>
          </w:p>
          <w:p w14:paraId="442FAEE3" w14:textId="77777777" w:rsidR="00EC5810" w:rsidRPr="001B0236" w:rsidRDefault="00EC5810" w:rsidP="001B0236">
            <w:pPr>
              <w:suppressAutoHyphens w:val="0"/>
              <w:jc w:val="both"/>
              <w:rPr>
                <w:sz w:val="22"/>
                <w:szCs w:val="22"/>
                <w:lang w:eastAsia="es-ES"/>
              </w:rPr>
            </w:pPr>
            <w:r w:rsidRPr="001B0236">
              <w:rPr>
                <w:sz w:val="22"/>
                <w:szCs w:val="22"/>
                <w:lang w:eastAsia="es-ES"/>
              </w:rPr>
              <w:t>• 1 Coordinador de unidad 4</w:t>
            </w:r>
          </w:p>
          <w:p w14:paraId="745522E9"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 7 técnicos especializados  5 </w:t>
            </w:r>
          </w:p>
          <w:p w14:paraId="01294CCB" w14:textId="77777777" w:rsidR="00EC5810" w:rsidRPr="001B0236" w:rsidRDefault="00EC5810" w:rsidP="001B0236">
            <w:pPr>
              <w:suppressAutoHyphens w:val="0"/>
              <w:jc w:val="both"/>
              <w:rPr>
                <w:sz w:val="22"/>
                <w:szCs w:val="22"/>
                <w:lang w:eastAsia="es-ES"/>
              </w:rPr>
            </w:pPr>
            <w:r w:rsidRPr="001B0236">
              <w:rPr>
                <w:sz w:val="22"/>
                <w:szCs w:val="22"/>
                <w:lang w:eastAsia="es-ES"/>
              </w:rPr>
              <w:t>• 3 técnicos de normalización</w:t>
            </w:r>
          </w:p>
          <w:p w14:paraId="2873BCDF" w14:textId="77777777" w:rsidR="00EC5810" w:rsidRPr="001B0236" w:rsidRDefault="00EC5810" w:rsidP="001B0236">
            <w:pPr>
              <w:suppressAutoHyphens w:val="0"/>
              <w:jc w:val="both"/>
              <w:rPr>
                <w:sz w:val="22"/>
                <w:szCs w:val="22"/>
                <w:lang w:eastAsia="es-ES"/>
              </w:rPr>
            </w:pPr>
            <w:r w:rsidRPr="001B0236">
              <w:rPr>
                <w:sz w:val="22"/>
                <w:szCs w:val="22"/>
                <w:lang w:eastAsia="es-ES"/>
              </w:rPr>
              <w:t>Puestos en Operación temporal – plaza ordinaria</w:t>
            </w:r>
          </w:p>
          <w:p w14:paraId="7B218888" w14:textId="77777777" w:rsidR="00EC5810" w:rsidRPr="001B0236" w:rsidRDefault="00EC5810" w:rsidP="001B0236">
            <w:pPr>
              <w:suppressAutoHyphens w:val="0"/>
              <w:jc w:val="both"/>
              <w:rPr>
                <w:sz w:val="22"/>
                <w:szCs w:val="22"/>
                <w:lang w:eastAsia="es-ES"/>
              </w:rPr>
            </w:pPr>
            <w:r w:rsidRPr="001B0236">
              <w:rPr>
                <w:sz w:val="22"/>
                <w:szCs w:val="22"/>
                <w:lang w:eastAsia="es-ES"/>
              </w:rPr>
              <w:t>• 1 Profesional en informática 1</w:t>
            </w:r>
          </w:p>
          <w:p w14:paraId="507FC6B9" w14:textId="77777777" w:rsidR="00EC5810" w:rsidRPr="001B0236" w:rsidRDefault="00EC5810" w:rsidP="001B0236">
            <w:pPr>
              <w:suppressAutoHyphens w:val="0"/>
              <w:jc w:val="both"/>
              <w:rPr>
                <w:sz w:val="22"/>
                <w:szCs w:val="22"/>
                <w:lang w:eastAsia="es-ES"/>
              </w:rPr>
            </w:pPr>
            <w:r w:rsidRPr="001B0236">
              <w:rPr>
                <w:sz w:val="22"/>
                <w:szCs w:val="22"/>
                <w:lang w:eastAsia="es-ES"/>
              </w:rPr>
              <w:t>Puestos en Operación temporal -permisos con goce de salario</w:t>
            </w:r>
          </w:p>
          <w:p w14:paraId="50F78C6F" w14:textId="77777777" w:rsidR="00EC5810" w:rsidRPr="001B0236" w:rsidRDefault="00EC5810" w:rsidP="001B0236">
            <w:pPr>
              <w:suppressAutoHyphens w:val="0"/>
              <w:jc w:val="both"/>
              <w:rPr>
                <w:sz w:val="22"/>
                <w:szCs w:val="22"/>
                <w:lang w:eastAsia="es-ES"/>
              </w:rPr>
            </w:pPr>
            <w:r w:rsidRPr="001B0236">
              <w:rPr>
                <w:sz w:val="22"/>
                <w:szCs w:val="22"/>
                <w:lang w:eastAsia="es-ES"/>
              </w:rPr>
              <w:t>• 1 Profesional en informática 1</w:t>
            </w:r>
          </w:p>
          <w:p w14:paraId="43D36760"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 2 técnicos especializados  5 </w:t>
            </w:r>
          </w:p>
          <w:p w14:paraId="20319AAE" w14:textId="77777777" w:rsidR="00EC5810" w:rsidRPr="001B0236" w:rsidRDefault="00EC5810" w:rsidP="001B0236">
            <w:pPr>
              <w:suppressAutoHyphens w:val="0"/>
              <w:jc w:val="both"/>
              <w:rPr>
                <w:sz w:val="22"/>
                <w:szCs w:val="22"/>
                <w:lang w:eastAsia="es-ES"/>
              </w:rPr>
            </w:pPr>
            <w:r w:rsidRPr="001B0236">
              <w:rPr>
                <w:sz w:val="22"/>
                <w:szCs w:val="22"/>
                <w:lang w:eastAsia="es-ES"/>
              </w:rPr>
              <w:t>Hoy en día el número ha crecido en permisos de técnicos.”</w:t>
            </w:r>
          </w:p>
        </w:tc>
        <w:tc>
          <w:tcPr>
            <w:tcW w:w="2428" w:type="pct"/>
            <w:noWrap/>
          </w:tcPr>
          <w:p w14:paraId="2A07BFA8"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06505D96" w14:textId="77777777" w:rsidR="00EC5810" w:rsidRPr="001B0236" w:rsidRDefault="00EC5810" w:rsidP="001B0236">
            <w:pPr>
              <w:suppressAutoHyphens w:val="0"/>
              <w:ind w:left="113"/>
              <w:jc w:val="both"/>
              <w:rPr>
                <w:sz w:val="22"/>
                <w:szCs w:val="22"/>
                <w:lang w:eastAsia="es-ES"/>
              </w:rPr>
            </w:pPr>
          </w:p>
          <w:p w14:paraId="5422F6E4"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Reiterar lo indicado en el “</w:t>
            </w:r>
            <w:r w:rsidRPr="001B0236">
              <w:rPr>
                <w:b/>
                <w:bCs/>
                <w:sz w:val="22"/>
                <w:szCs w:val="22"/>
                <w:lang w:eastAsia="es-ES"/>
              </w:rPr>
              <w:t># de Observación</w:t>
            </w:r>
            <w:r w:rsidRPr="001B0236">
              <w:rPr>
                <w:sz w:val="22"/>
                <w:szCs w:val="22"/>
                <w:lang w:eastAsia="es-ES"/>
              </w:rPr>
              <w:t>” “7” de esta tabla en cuanto a que la ubicación de puestos ordinarios a lo interno de la estructura de la Dirección de Tecnología de Información y Comunicaciones en un momento determinado, es comunicada a la Dirección de Planificación por la Dirección de Tecnología de Información y Comunicaciones, en el archivo denominado “La lista de personal que compone cada uno de los Procesos”, el cual forma parte de la documentación anexada al oficio número 2455-DTI-2020 del 14 de diciembre de 2020, remitido por la Dirección de Tecnología de Información y Comunicaciones por medio de correo electrónico del 14 de diciembre de 2020.</w:t>
            </w:r>
          </w:p>
          <w:p w14:paraId="5C6679E5" w14:textId="77777777" w:rsidR="00EC5810" w:rsidRPr="001B0236" w:rsidRDefault="00EC5810" w:rsidP="001B0236">
            <w:pPr>
              <w:suppressAutoHyphens w:val="0"/>
              <w:ind w:left="708"/>
              <w:rPr>
                <w:sz w:val="22"/>
                <w:szCs w:val="22"/>
                <w:lang w:eastAsia="es-ES"/>
              </w:rPr>
            </w:pPr>
          </w:p>
          <w:p w14:paraId="625F23B3"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Es entendible que la conformación de la Unidad de Implantación tenderá a variar en cuanto a cantidad y categoría de los puestos a medida que transcurre el tiempo.</w:t>
            </w:r>
          </w:p>
        </w:tc>
      </w:tr>
      <w:tr w:rsidR="001B0236" w:rsidRPr="001B0236" w14:paraId="2FD3F9CF" w14:textId="77777777" w:rsidTr="00EA326A">
        <w:trPr>
          <w:jc w:val="center"/>
        </w:trPr>
        <w:tc>
          <w:tcPr>
            <w:tcW w:w="318" w:type="pct"/>
            <w:shd w:val="clear" w:color="auto" w:fill="E5DFEC" w:themeFill="accent4" w:themeFillTint="33"/>
            <w:noWrap/>
            <w:hideMark/>
          </w:tcPr>
          <w:p w14:paraId="769CDFCB" w14:textId="77777777" w:rsidR="00EC5810" w:rsidRPr="001B0236" w:rsidRDefault="00EC5810" w:rsidP="001B0236">
            <w:pPr>
              <w:suppressAutoHyphens w:val="0"/>
              <w:jc w:val="center"/>
              <w:rPr>
                <w:sz w:val="22"/>
                <w:szCs w:val="22"/>
                <w:lang w:eastAsia="es-ES"/>
              </w:rPr>
            </w:pPr>
            <w:r w:rsidRPr="001B0236">
              <w:rPr>
                <w:sz w:val="22"/>
                <w:szCs w:val="22"/>
                <w:lang w:eastAsia="es-ES"/>
              </w:rPr>
              <w:t>9</w:t>
            </w:r>
          </w:p>
        </w:tc>
        <w:tc>
          <w:tcPr>
            <w:tcW w:w="2254" w:type="pct"/>
            <w:shd w:val="clear" w:color="auto" w:fill="E5DFEC" w:themeFill="accent4" w:themeFillTint="33"/>
            <w:noWrap/>
          </w:tcPr>
          <w:p w14:paraId="7B4275D7" w14:textId="77777777" w:rsidR="00EC5810" w:rsidRPr="001B0236" w:rsidRDefault="00EC5810" w:rsidP="001B0236">
            <w:pPr>
              <w:suppressAutoHyphens w:val="0"/>
              <w:jc w:val="both"/>
              <w:rPr>
                <w:sz w:val="22"/>
                <w:szCs w:val="22"/>
                <w:lang w:eastAsia="es-ES"/>
              </w:rPr>
            </w:pPr>
            <w:r w:rsidRPr="001B0236">
              <w:rPr>
                <w:sz w:val="22"/>
                <w:szCs w:val="22"/>
                <w:lang w:eastAsia="es-ES"/>
              </w:rPr>
              <w:t>Página 9.</w:t>
            </w:r>
          </w:p>
          <w:p w14:paraId="3FAFA620"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w:t>
            </w:r>
          </w:p>
          <w:p w14:paraId="5084FE8D" w14:textId="77777777" w:rsidR="00EC5810" w:rsidRPr="001B0236" w:rsidRDefault="00EC5810" w:rsidP="001B0236">
            <w:pPr>
              <w:suppressAutoHyphens w:val="0"/>
              <w:jc w:val="both"/>
              <w:rPr>
                <w:sz w:val="22"/>
                <w:szCs w:val="22"/>
                <w:lang w:eastAsia="es-ES"/>
              </w:rPr>
            </w:pPr>
            <w:r w:rsidRPr="001B0236">
              <w:rPr>
                <w:sz w:val="22"/>
                <w:szCs w:val="22"/>
                <w:lang w:eastAsia="es-ES"/>
              </w:rPr>
              <w:t>“Figura 3:  Cuadro comparativo de las estructuras formal y en operación temporal del proceso de Infraestructura de la DTIC.”</w:t>
            </w:r>
          </w:p>
          <w:p w14:paraId="19265AC4" w14:textId="77777777" w:rsidR="00EC5810" w:rsidRPr="001B0236" w:rsidRDefault="00EC5810" w:rsidP="001B0236">
            <w:pPr>
              <w:suppressAutoHyphens w:val="0"/>
              <w:jc w:val="both"/>
              <w:rPr>
                <w:sz w:val="22"/>
                <w:szCs w:val="22"/>
                <w:lang w:eastAsia="es-ES"/>
              </w:rPr>
            </w:pPr>
          </w:p>
          <w:p w14:paraId="6F74C81F"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6E2E52EE" w14:textId="77777777" w:rsidR="00EC5810" w:rsidRPr="001B0236" w:rsidRDefault="00EC5810" w:rsidP="001B0236">
            <w:pPr>
              <w:suppressAutoHyphens w:val="0"/>
              <w:jc w:val="both"/>
              <w:rPr>
                <w:sz w:val="22"/>
                <w:szCs w:val="22"/>
                <w:lang w:eastAsia="es-ES"/>
              </w:rPr>
            </w:pPr>
            <w:r w:rsidRPr="001B0236">
              <w:rPr>
                <w:sz w:val="22"/>
                <w:szCs w:val="22"/>
                <w:lang w:eastAsia="es-ES"/>
              </w:rPr>
              <w:t>“Que se aclare por qué no se contemplan las plazas con permiso autorizados del CS, porque al revisar cada una de las zonas: Heredia, Cartago, Alajuela, Guanacaste, Limón, Puntarenas, Zona Sur y San José no están contabilizadas.</w:t>
            </w:r>
          </w:p>
          <w:p w14:paraId="02307677"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El no contar con esas plazas en las zonas indicadas causaría una afectación al servicio. </w:t>
            </w:r>
          </w:p>
          <w:p w14:paraId="183D6C67"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Que se aclare por qué en la columna que se refiere a los puestos ordinarios formales, tiene la etiqueta n/a. </w:t>
            </w:r>
          </w:p>
          <w:p w14:paraId="0774759A" w14:textId="77777777" w:rsidR="00EC5810" w:rsidRPr="001B0236" w:rsidRDefault="00EC5810" w:rsidP="001B0236">
            <w:pPr>
              <w:suppressAutoHyphens w:val="0"/>
              <w:jc w:val="both"/>
              <w:rPr>
                <w:sz w:val="22"/>
                <w:szCs w:val="22"/>
                <w:lang w:eastAsia="es-ES"/>
              </w:rPr>
            </w:pPr>
            <w:r w:rsidRPr="001B0236">
              <w:rPr>
                <w:sz w:val="22"/>
                <w:szCs w:val="22"/>
                <w:lang w:eastAsia="es-ES"/>
              </w:rPr>
              <w:t>Para el caso de Alajuela, no se tienen 3 supernumerarios, sino 2 en operación.”</w:t>
            </w:r>
          </w:p>
        </w:tc>
        <w:tc>
          <w:tcPr>
            <w:tcW w:w="2428" w:type="pct"/>
            <w:shd w:val="clear" w:color="auto" w:fill="E5DFEC" w:themeFill="accent4" w:themeFillTint="33"/>
            <w:noWrap/>
          </w:tcPr>
          <w:p w14:paraId="19D058AF"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68E6ECD7" w14:textId="77777777" w:rsidR="00EC5810" w:rsidRPr="001B0236" w:rsidRDefault="00EC5810" w:rsidP="001B0236">
            <w:pPr>
              <w:suppressAutoHyphens w:val="0"/>
              <w:ind w:left="113"/>
              <w:jc w:val="both"/>
              <w:rPr>
                <w:sz w:val="22"/>
                <w:szCs w:val="22"/>
                <w:lang w:eastAsia="es-ES"/>
              </w:rPr>
            </w:pPr>
          </w:p>
          <w:p w14:paraId="7E18E7F1"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Aclarar lo siguiente respecto de las afirmaciones contenidas en la observación planteada:</w:t>
            </w:r>
          </w:p>
          <w:p w14:paraId="1C8701B6" w14:textId="77777777" w:rsidR="00EC5810" w:rsidRPr="001B0236" w:rsidRDefault="00EC5810" w:rsidP="003B315F">
            <w:pPr>
              <w:numPr>
                <w:ilvl w:val="0"/>
                <w:numId w:val="46"/>
              </w:numPr>
              <w:suppressAutoHyphens w:val="0"/>
              <w:ind w:left="283" w:hanging="170"/>
              <w:jc w:val="both"/>
              <w:rPr>
                <w:sz w:val="22"/>
                <w:szCs w:val="22"/>
                <w:lang w:eastAsia="es-ES"/>
              </w:rPr>
            </w:pPr>
            <w:r w:rsidRPr="001B0236">
              <w:rPr>
                <w:sz w:val="22"/>
                <w:szCs w:val="22"/>
                <w:lang w:eastAsia="es-ES"/>
              </w:rPr>
              <w:t>La “Figura 3” del informe número 116-PLA-EV-2022 titulada “</w:t>
            </w:r>
            <w:r w:rsidRPr="001B0236">
              <w:rPr>
                <w:b/>
                <w:bCs/>
                <w:sz w:val="22"/>
                <w:szCs w:val="22"/>
                <w:lang w:eastAsia="es-ES"/>
              </w:rPr>
              <w:t>COMPARACIÓN DE LAS ESTRUCTURAS FORMAL Y EN OPERACIÓN TEMPORAL DEL PROCESO DE INFRAESTRUCTURA DE LA DIRECCIÓN DE TECNOLOGÍA DE INFORMACIÓN Y COMUNICACIONES, SEGÚN DEPENDENCIA INTERNA, CLASE Y CANTIAD DE PUESTOS ORDINARIOS AL 14/12/2020.</w:t>
            </w:r>
            <w:r w:rsidRPr="001B0236">
              <w:rPr>
                <w:sz w:val="22"/>
                <w:szCs w:val="22"/>
                <w:lang w:eastAsia="es-ES"/>
              </w:rPr>
              <w:t>”, únicamente presenta la distribución de los puestos ordinarios en la estructura de la Dirección de Tecnología de Información y Comunicaciones, así se informa en el título de la “Figura 3”.</w:t>
            </w:r>
          </w:p>
          <w:p w14:paraId="02597205" w14:textId="77777777" w:rsidR="00EC5810" w:rsidRPr="001B0236" w:rsidRDefault="00EC5810" w:rsidP="003B315F">
            <w:pPr>
              <w:numPr>
                <w:ilvl w:val="0"/>
                <w:numId w:val="46"/>
              </w:numPr>
              <w:suppressAutoHyphens w:val="0"/>
              <w:ind w:left="283" w:hanging="170"/>
              <w:jc w:val="both"/>
              <w:rPr>
                <w:sz w:val="22"/>
                <w:szCs w:val="22"/>
                <w:lang w:eastAsia="es-ES"/>
              </w:rPr>
            </w:pPr>
            <w:r w:rsidRPr="001B0236">
              <w:rPr>
                <w:sz w:val="22"/>
                <w:szCs w:val="22"/>
                <w:lang w:eastAsia="es-ES"/>
              </w:rPr>
              <w:t>Efectivamente, la Dirección de Tecnología de Información y Comunicaciones informa a la Dirección de Planificación sobre la existencia y utilización de 23 permisos con goce de salario y sustitución en el Subproceso Gestión del Servicio, dentro del archivo denominado “La lista de personal que compone cada uno de los Procesos”, el cual forma parte de la documentación anexada al oficio número 2455-DTI-2020 del 14 de diciembre de 2020, remitido a la Dirección de Planificación mediante correo electrónico del 14 de diciembre de 2020. La distribución interna de estas 23 licencias en ese momento es la siguiente:</w:t>
            </w:r>
          </w:p>
          <w:p w14:paraId="3C77E78F" w14:textId="77777777" w:rsidR="00EC5810" w:rsidRPr="001B0236" w:rsidRDefault="00EC5810" w:rsidP="001B0236">
            <w:pPr>
              <w:suppressAutoHyphens w:val="0"/>
              <w:ind w:left="283"/>
              <w:jc w:val="both"/>
              <w:rPr>
                <w:sz w:val="22"/>
                <w:szCs w:val="22"/>
                <w:lang w:eastAsia="es-ES"/>
              </w:rPr>
            </w:pPr>
            <w:r w:rsidRPr="001B0236">
              <w:rPr>
                <w:sz w:val="22"/>
                <w:szCs w:val="22"/>
                <w:lang w:eastAsia="es-ES"/>
              </w:rPr>
              <w:t>Unidad General del Servicio = 5.</w:t>
            </w:r>
          </w:p>
          <w:p w14:paraId="5EFB2633" w14:textId="77777777" w:rsidR="00EC5810" w:rsidRPr="001B0236" w:rsidRDefault="00EC5810" w:rsidP="001B0236">
            <w:pPr>
              <w:suppressAutoHyphens w:val="0"/>
              <w:ind w:left="283"/>
              <w:jc w:val="both"/>
              <w:rPr>
                <w:sz w:val="22"/>
                <w:szCs w:val="22"/>
                <w:lang w:eastAsia="es-ES"/>
              </w:rPr>
            </w:pPr>
            <w:r w:rsidRPr="001B0236">
              <w:rPr>
                <w:sz w:val="22"/>
                <w:szCs w:val="22"/>
                <w:lang w:eastAsia="es-ES"/>
              </w:rPr>
              <w:t>Unidad de Implantación = 2.</w:t>
            </w:r>
          </w:p>
          <w:p w14:paraId="63F56DC8" w14:textId="77777777" w:rsidR="00EC5810" w:rsidRPr="001B0236" w:rsidRDefault="00EC5810" w:rsidP="001B0236">
            <w:pPr>
              <w:suppressAutoHyphens w:val="0"/>
              <w:ind w:left="283"/>
              <w:jc w:val="both"/>
              <w:rPr>
                <w:sz w:val="22"/>
                <w:szCs w:val="22"/>
                <w:lang w:eastAsia="es-ES"/>
              </w:rPr>
            </w:pPr>
            <w:r w:rsidRPr="001B0236">
              <w:rPr>
                <w:sz w:val="22"/>
                <w:szCs w:val="22"/>
                <w:lang w:eastAsia="es-ES"/>
              </w:rPr>
              <w:t>Unidad Regional San José = 3.</w:t>
            </w:r>
          </w:p>
          <w:p w14:paraId="59818A24" w14:textId="77777777" w:rsidR="00EC5810" w:rsidRPr="001B0236" w:rsidRDefault="00EC5810" w:rsidP="001B0236">
            <w:pPr>
              <w:suppressAutoHyphens w:val="0"/>
              <w:ind w:left="283"/>
              <w:jc w:val="both"/>
              <w:rPr>
                <w:sz w:val="22"/>
                <w:szCs w:val="22"/>
                <w:lang w:eastAsia="es-ES"/>
              </w:rPr>
            </w:pPr>
            <w:r w:rsidRPr="001B0236">
              <w:rPr>
                <w:sz w:val="22"/>
                <w:szCs w:val="22"/>
                <w:lang w:eastAsia="es-ES"/>
              </w:rPr>
              <w:t>Unidad Regional Heredia = 2.</w:t>
            </w:r>
          </w:p>
          <w:p w14:paraId="599D63EA" w14:textId="77777777" w:rsidR="00EC5810" w:rsidRPr="001B0236" w:rsidRDefault="00EC5810" w:rsidP="001B0236">
            <w:pPr>
              <w:suppressAutoHyphens w:val="0"/>
              <w:ind w:left="283"/>
              <w:jc w:val="both"/>
              <w:rPr>
                <w:sz w:val="22"/>
                <w:szCs w:val="22"/>
                <w:lang w:eastAsia="es-ES"/>
              </w:rPr>
            </w:pPr>
            <w:r w:rsidRPr="001B0236">
              <w:rPr>
                <w:sz w:val="22"/>
                <w:szCs w:val="22"/>
                <w:lang w:eastAsia="es-ES"/>
              </w:rPr>
              <w:t>Unidad Regional Cartago = 1.</w:t>
            </w:r>
          </w:p>
          <w:p w14:paraId="060EE3E0" w14:textId="77777777" w:rsidR="00EC5810" w:rsidRPr="001B0236" w:rsidRDefault="00EC5810" w:rsidP="001B0236">
            <w:pPr>
              <w:suppressAutoHyphens w:val="0"/>
              <w:ind w:left="283"/>
              <w:jc w:val="both"/>
              <w:rPr>
                <w:sz w:val="22"/>
                <w:szCs w:val="22"/>
                <w:lang w:eastAsia="es-ES"/>
              </w:rPr>
            </w:pPr>
            <w:r w:rsidRPr="001B0236">
              <w:rPr>
                <w:sz w:val="22"/>
                <w:szCs w:val="22"/>
                <w:lang w:eastAsia="es-ES"/>
              </w:rPr>
              <w:t>Unidad Regional Alajuela = 3.</w:t>
            </w:r>
          </w:p>
          <w:p w14:paraId="0448B004" w14:textId="77777777" w:rsidR="00EC5810" w:rsidRPr="001B0236" w:rsidRDefault="00EC5810" w:rsidP="001B0236">
            <w:pPr>
              <w:suppressAutoHyphens w:val="0"/>
              <w:ind w:left="283"/>
              <w:jc w:val="both"/>
              <w:rPr>
                <w:sz w:val="22"/>
                <w:szCs w:val="22"/>
                <w:lang w:eastAsia="es-ES"/>
              </w:rPr>
            </w:pPr>
            <w:r w:rsidRPr="001B0236">
              <w:rPr>
                <w:sz w:val="22"/>
                <w:szCs w:val="22"/>
                <w:lang w:eastAsia="es-ES"/>
              </w:rPr>
              <w:t>Unidad Regional Limón = 1.</w:t>
            </w:r>
          </w:p>
          <w:p w14:paraId="7395404C" w14:textId="77777777" w:rsidR="00EC5810" w:rsidRPr="001B0236" w:rsidRDefault="00EC5810" w:rsidP="001B0236">
            <w:pPr>
              <w:suppressAutoHyphens w:val="0"/>
              <w:ind w:left="283"/>
              <w:jc w:val="both"/>
              <w:rPr>
                <w:sz w:val="22"/>
                <w:szCs w:val="22"/>
                <w:lang w:eastAsia="es-ES"/>
              </w:rPr>
            </w:pPr>
            <w:r w:rsidRPr="001B0236">
              <w:rPr>
                <w:sz w:val="22"/>
                <w:szCs w:val="22"/>
                <w:lang w:eastAsia="es-ES"/>
              </w:rPr>
              <w:t>Unidad Regional Puntarenas = 2.</w:t>
            </w:r>
          </w:p>
          <w:p w14:paraId="3FD0A250" w14:textId="77777777" w:rsidR="00EC5810" w:rsidRPr="001B0236" w:rsidRDefault="00EC5810" w:rsidP="001B0236">
            <w:pPr>
              <w:suppressAutoHyphens w:val="0"/>
              <w:ind w:left="283"/>
              <w:jc w:val="both"/>
              <w:rPr>
                <w:sz w:val="22"/>
                <w:szCs w:val="22"/>
                <w:lang w:eastAsia="es-ES"/>
              </w:rPr>
            </w:pPr>
            <w:r w:rsidRPr="001B0236">
              <w:rPr>
                <w:sz w:val="22"/>
                <w:szCs w:val="22"/>
                <w:lang w:eastAsia="es-ES"/>
              </w:rPr>
              <w:t>Unidad Regional Zona Sur = 3.</w:t>
            </w:r>
          </w:p>
          <w:p w14:paraId="41EFB6E5" w14:textId="77777777" w:rsidR="00EC5810" w:rsidRPr="001B0236" w:rsidRDefault="00EC5810" w:rsidP="001B0236">
            <w:pPr>
              <w:suppressAutoHyphens w:val="0"/>
              <w:ind w:left="283"/>
              <w:jc w:val="both"/>
              <w:rPr>
                <w:sz w:val="22"/>
                <w:szCs w:val="22"/>
                <w:lang w:eastAsia="es-ES"/>
              </w:rPr>
            </w:pPr>
            <w:r w:rsidRPr="001B0236">
              <w:rPr>
                <w:sz w:val="22"/>
                <w:szCs w:val="22"/>
                <w:lang w:eastAsia="es-ES"/>
              </w:rPr>
              <w:t>Unidad Regional Guanacaste = 1.</w:t>
            </w:r>
          </w:p>
          <w:p w14:paraId="2448553F" w14:textId="77777777" w:rsidR="00EC5810" w:rsidRPr="001B0236" w:rsidRDefault="00EC5810" w:rsidP="003B315F">
            <w:pPr>
              <w:numPr>
                <w:ilvl w:val="0"/>
                <w:numId w:val="46"/>
              </w:numPr>
              <w:suppressAutoHyphens w:val="0"/>
              <w:ind w:left="283" w:hanging="170"/>
              <w:jc w:val="both"/>
              <w:rPr>
                <w:sz w:val="22"/>
                <w:szCs w:val="22"/>
                <w:lang w:eastAsia="es-ES"/>
              </w:rPr>
            </w:pPr>
            <w:r w:rsidRPr="001B0236">
              <w:rPr>
                <w:sz w:val="22"/>
                <w:szCs w:val="22"/>
                <w:lang w:eastAsia="es-ES"/>
              </w:rPr>
              <w:t>La abreviatura “n/a” en su aceptación de no aplica es utilizada exclusivamente en la “Estructura en operación” resaltada con color celeste de la “Figura 3”, porque esta parte de la estructura de la Dirección de Tecnología de Información y Comunicaciones, no se encuentra reconocida por la Dirección de Gestión Humana en la información que suministra a la Dirección de Planificación mediante oficio número SAP-471-2020 del 18 de diciembre de 2020. En otras palabras, la distribución de los puestos ordinarios formales adscritos a las unidades resaltadas en color celestre se encuentran agrupados en el nivel superior en los registros de la Dirección de Gestión Humana, o sea, a nivel de subproceso.</w:t>
            </w:r>
          </w:p>
          <w:p w14:paraId="05FB1480" w14:textId="77777777" w:rsidR="00EC5810" w:rsidRPr="001B0236" w:rsidRDefault="00EC5810" w:rsidP="001B0236">
            <w:pPr>
              <w:suppressAutoHyphens w:val="0"/>
              <w:ind w:left="283"/>
              <w:jc w:val="both"/>
              <w:rPr>
                <w:sz w:val="22"/>
                <w:szCs w:val="22"/>
                <w:lang w:eastAsia="es-ES"/>
              </w:rPr>
            </w:pPr>
          </w:p>
          <w:p w14:paraId="0C4E3856"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La Dirección de Tecnología de Información y Comunicaciones informa a la Dirección de Planificación sobre la existencia y utilización de 3 puestos supernumerarios en la Unidad Regional Alajuela, dentro del archivo denominado “La lista de personal que compone cada uno de los Procesos”, el cual forma parte de la documentación anexada al oficio número 2455-DTI-2020 del 14 de diciembre de 2020, remitido a la Dirección de Planificación mediante correo electrónico del 14 de diciembre de 2020.</w:t>
            </w:r>
          </w:p>
        </w:tc>
      </w:tr>
      <w:tr w:rsidR="001B0236" w:rsidRPr="001B0236" w14:paraId="787C4DB8" w14:textId="77777777" w:rsidTr="00EA326A">
        <w:trPr>
          <w:jc w:val="center"/>
        </w:trPr>
        <w:tc>
          <w:tcPr>
            <w:tcW w:w="318" w:type="pct"/>
            <w:noWrap/>
            <w:hideMark/>
          </w:tcPr>
          <w:p w14:paraId="7223475F" w14:textId="77777777" w:rsidR="00EC5810" w:rsidRPr="001B0236" w:rsidRDefault="00EC5810" w:rsidP="001B0236">
            <w:pPr>
              <w:suppressAutoHyphens w:val="0"/>
              <w:jc w:val="center"/>
              <w:rPr>
                <w:sz w:val="22"/>
                <w:szCs w:val="22"/>
                <w:lang w:eastAsia="es-ES"/>
              </w:rPr>
            </w:pPr>
            <w:r w:rsidRPr="001B0236">
              <w:rPr>
                <w:sz w:val="22"/>
                <w:szCs w:val="22"/>
                <w:lang w:eastAsia="es-ES"/>
              </w:rPr>
              <w:t>10</w:t>
            </w:r>
          </w:p>
        </w:tc>
        <w:tc>
          <w:tcPr>
            <w:tcW w:w="2254" w:type="pct"/>
            <w:noWrap/>
          </w:tcPr>
          <w:p w14:paraId="4E760B29" w14:textId="77777777" w:rsidR="00EC5810" w:rsidRPr="001B0236" w:rsidRDefault="00EC5810" w:rsidP="001B0236">
            <w:pPr>
              <w:suppressAutoHyphens w:val="0"/>
              <w:jc w:val="both"/>
              <w:rPr>
                <w:sz w:val="22"/>
                <w:szCs w:val="22"/>
                <w:lang w:eastAsia="es-ES"/>
              </w:rPr>
            </w:pPr>
            <w:r w:rsidRPr="001B0236">
              <w:rPr>
                <w:sz w:val="22"/>
                <w:szCs w:val="22"/>
                <w:lang w:eastAsia="es-ES"/>
              </w:rPr>
              <w:t>Página 10.</w:t>
            </w:r>
          </w:p>
          <w:p w14:paraId="21970348"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39659D66" w14:textId="77777777" w:rsidR="00EC5810" w:rsidRPr="001B0236" w:rsidRDefault="00EC5810" w:rsidP="001B0236">
            <w:pPr>
              <w:suppressAutoHyphens w:val="0"/>
              <w:jc w:val="both"/>
              <w:rPr>
                <w:sz w:val="22"/>
                <w:szCs w:val="22"/>
                <w:lang w:eastAsia="es-ES"/>
              </w:rPr>
            </w:pPr>
            <w:r w:rsidRPr="001B0236">
              <w:rPr>
                <w:sz w:val="22"/>
                <w:szCs w:val="22"/>
                <w:lang w:eastAsia="es-ES"/>
              </w:rPr>
              <w:t>“El personal del Proceso de Infraestructura, encuestado a finales de diciembre de 2020, opina que las labores ejecutadas sí se encuentran alineadas con la función principal de la dependencia subordinada al que se encuentra adscrito; por su parte, el designado a la Unidad de Seguridad Informática considera que las está cumpliendo parcialmente.”</w:t>
            </w:r>
          </w:p>
          <w:p w14:paraId="0A542D65" w14:textId="77777777" w:rsidR="00EC5810" w:rsidRPr="001B0236" w:rsidRDefault="00EC5810" w:rsidP="001B0236">
            <w:pPr>
              <w:suppressAutoHyphens w:val="0"/>
              <w:jc w:val="both"/>
              <w:rPr>
                <w:sz w:val="22"/>
                <w:szCs w:val="22"/>
                <w:lang w:eastAsia="es-ES"/>
              </w:rPr>
            </w:pPr>
          </w:p>
          <w:p w14:paraId="5A5E3F47"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6CAE5A7C" w14:textId="77777777" w:rsidR="00EC5810" w:rsidRPr="001B0236" w:rsidRDefault="00EC5810" w:rsidP="001B0236">
            <w:pPr>
              <w:suppressAutoHyphens w:val="0"/>
              <w:jc w:val="both"/>
              <w:rPr>
                <w:sz w:val="22"/>
                <w:szCs w:val="22"/>
                <w:lang w:eastAsia="es-ES"/>
              </w:rPr>
            </w:pPr>
            <w:r w:rsidRPr="001B0236">
              <w:rPr>
                <w:sz w:val="22"/>
                <w:szCs w:val="22"/>
                <w:lang w:eastAsia="es-ES"/>
              </w:rPr>
              <w:t>““…el designado a la Unidad de Seguridad Informática considera que las está cumpliendo parcialmente.”</w:t>
            </w:r>
          </w:p>
          <w:p w14:paraId="77D24320" w14:textId="77777777" w:rsidR="00EC5810" w:rsidRPr="001B0236" w:rsidRDefault="00EC5810" w:rsidP="001B0236">
            <w:pPr>
              <w:suppressAutoHyphens w:val="0"/>
              <w:jc w:val="both"/>
              <w:rPr>
                <w:sz w:val="22"/>
                <w:szCs w:val="22"/>
                <w:lang w:eastAsia="es-ES"/>
              </w:rPr>
            </w:pPr>
            <w:r w:rsidRPr="001B0236">
              <w:rPr>
                <w:sz w:val="22"/>
                <w:szCs w:val="22"/>
                <w:lang w:eastAsia="es-ES"/>
              </w:rPr>
              <w:t>Se aclara lo siguiente:</w:t>
            </w:r>
          </w:p>
          <w:p w14:paraId="58661B09" w14:textId="77777777" w:rsidR="00EC5810" w:rsidRPr="001B0236" w:rsidRDefault="00EC5810" w:rsidP="001B0236">
            <w:pPr>
              <w:suppressAutoHyphens w:val="0"/>
              <w:jc w:val="both"/>
              <w:rPr>
                <w:sz w:val="22"/>
                <w:szCs w:val="22"/>
                <w:lang w:eastAsia="es-ES"/>
              </w:rPr>
            </w:pPr>
            <w:r w:rsidRPr="001B0236">
              <w:rPr>
                <w:sz w:val="22"/>
                <w:szCs w:val="22"/>
                <w:lang w:eastAsia="es-ES"/>
              </w:rPr>
              <w:t>“En el oficio 671-PLA-2018 una de las funciones asignadas a la unidad de seguridad informática por lo cual se indica se cumple de forma parcialmente es la siguiente:</w:t>
            </w:r>
          </w:p>
          <w:p w14:paraId="6027FE36"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 xml:space="preserve">•Aplicar y configurar políticas de seguridad en equipos (router, firewall perimetrales, switches  y enlaces inalámbricos). </w:t>
            </w:r>
          </w:p>
          <w:p w14:paraId="79504491"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En este punto es una función asignada de forma errónea ya que una unidad de seguridad informática no opera equipos router, switches y enlaces inalámbricos, debido que esto es una función operacional de equipos de red que realiza un área de telemática. </w:t>
            </w:r>
          </w:p>
          <w:p w14:paraId="17635E8C"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En cuanto a los firewalls, la unidad de seguridad diseña, verifica controles, reglas, políticas y configuraciones de los equipos de seguridad (firewall, waf, antispam, etc) y recomienda las mejores prácticas de la industria. Asimismo, es la encargada de verificar que las reglas o configuraciones no exponga la seguridad de la plataforma tecnológica. </w:t>
            </w:r>
          </w:p>
          <w:p w14:paraId="5A2EDBAD" w14:textId="77777777" w:rsidR="00EC5810" w:rsidRPr="001B0236" w:rsidRDefault="00EC5810" w:rsidP="001B0236">
            <w:pPr>
              <w:suppressAutoHyphens w:val="0"/>
              <w:jc w:val="both"/>
              <w:rPr>
                <w:sz w:val="22"/>
                <w:szCs w:val="22"/>
                <w:lang w:eastAsia="es-ES"/>
              </w:rPr>
            </w:pPr>
            <w:r w:rsidRPr="001B0236">
              <w:rPr>
                <w:sz w:val="22"/>
                <w:szCs w:val="22"/>
                <w:lang w:eastAsia="es-ES"/>
              </w:rPr>
              <w:t>Hay que tomar en cuenta que, dentro de las funciones de la unidad de seguridad, es realizar pruebas de penetración, verificaciones de seguridad, test de configuraciones, esto con el fin que los controles de seguridad brinden las protecciones requeridas y se encuentren de conformidad dentro de los niveles de riegos aceptables y garantizando que los controles de seguridad cumplen con los objetivos establecidos.</w:t>
            </w:r>
          </w:p>
          <w:p w14:paraId="52AE6C3D"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Siendo así, es importante tener en cuenta que se debe cumplir con la segregación de funciones y dicha unidad de seguridad no entre en un conflicto de intereses siendo juez y parte. Además, esta unidad tiene la responsabilidad de velar por toda la seguridad de la plataforma tecnológica del Poder Judicial y eso abarca todos los procesos (Proceso de Infraestructura, Proceso Sistemas así como los controles de seguridad física de las áreas sensibles,  concientización al usuario, respuestas incidentes, monitoreo de seguridad, generación de políticas y procedimientos de seguridad basados en marcos de seguridad ya sea Cobit DSS05, SGSI, ISO27032, NIST entre otros) y esta unidad solamente está conformada por 4 cuatro profesionales (1 coordinador y 3 profesionales 2). </w:t>
            </w:r>
          </w:p>
          <w:p w14:paraId="087B4BB0"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La Dirección de Tecnología y sus jefaturas toman el acuerdo que debe cumplirse la segregación de funciones, y esta unidad no debe aplicar configuraciones en equipos firewalls ya que sería juez y parte. </w:t>
            </w:r>
          </w:p>
          <w:p w14:paraId="7D134526"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No obstante, la unidad de seguridad trabajó en forma conjunta con la Comisión de Ciberseguridad y Ciberdelincuencia del Poder Judicial presidida por la Magistrada Sandra Zuñiga, en una ficha técnica de ciberseguridad para el fortalecimiento de la seguridad de la plataforma tecnológica, con el fin de brindar la debida protección a la información que se maneja en los sistemas informáticos y servicios que brinda la institución. Se determinó  de acuerdo a las mejores prácticas de seguridad, que se debe brindar una seguridad 24/7 los 365 días, esto por cuanto los ciberdelincuentes se encuentran en otras latitudes y suelen aprovechar horas no laborales para realizar sus ataques y tratar de vulnerar los sistemas y plataformas informáticas con el fin de robar, dañar, alterar la información y los servicios informáticos que brinda el Poder Judicial, los cuales ofrece a la ciudadanía las 24horas 365 días del año por la naturaleza de las labores que realiza este Poder de la República. </w:t>
            </w:r>
          </w:p>
          <w:p w14:paraId="6750B511" w14:textId="77777777" w:rsidR="00EC5810" w:rsidRPr="001B0236" w:rsidRDefault="00EC5810" w:rsidP="001B0236">
            <w:pPr>
              <w:suppressAutoHyphens w:val="0"/>
              <w:jc w:val="both"/>
              <w:rPr>
                <w:sz w:val="22"/>
                <w:szCs w:val="22"/>
                <w:lang w:eastAsia="es-ES"/>
              </w:rPr>
            </w:pPr>
            <w:r w:rsidRPr="001B0236">
              <w:rPr>
                <w:sz w:val="22"/>
                <w:szCs w:val="22"/>
                <w:lang w:eastAsia="es-ES"/>
              </w:rPr>
              <w:t>La DTIC mediante oficio 2422-DTI-2020 del 9 de diciembre, hace referencia a la ficha de técnica de Ciberseguridad elaborada en conjunto con la comisión de Ciberseguridad y Ciberdelincuencia, aprobada por el Consejo Superior en sesión 50-2020, señalando que para el proyecto de un Centro de Operaciones de Seguridad (SOC) a nivel institucional, la Dirección de Tecnología de la Información cumple de manera muy básica esta labor, por cuanto la Unidad de Seguridad Informática no cuenta con el personal necesario para dar un control y seguimiento los 24/7 los 365 días del año. Partiendo de esta premisa, se establece la necesidad de reforzar los siguientes puntos:</w:t>
            </w:r>
          </w:p>
          <w:p w14:paraId="1E3F4D88"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 Se requiere un monitoreo 24/7 los 365 días del año. Al día de hoy solo se cuenta con cobertura en jornada regular de 7:30 a 16:30 de lunes a viernes. Se requiere que la Dirección de Planificación defina la cantidad de personal que se requiere para brindar la cobertura requerida con personal de planta o contratado. El costo para el cumplimiento va a depender del personal sugerido por la Dirección de Planificación.”</w:t>
            </w:r>
          </w:p>
          <w:p w14:paraId="7D8E13A6"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Razón por la cual la Dirección de Planificación determinó mediante oficio número 403-PLA-PP-2021 para cumplir esta labor se requiere de más personal y brindó las opciones a la DTIC. </w:t>
            </w:r>
          </w:p>
          <w:p w14:paraId="4E94BED1" w14:textId="77777777" w:rsidR="00EC5810" w:rsidRPr="001B0236" w:rsidRDefault="00EC5810" w:rsidP="001B0236">
            <w:pPr>
              <w:suppressAutoHyphens w:val="0"/>
              <w:jc w:val="both"/>
              <w:rPr>
                <w:sz w:val="22"/>
                <w:szCs w:val="22"/>
                <w:lang w:eastAsia="es-ES"/>
              </w:rPr>
            </w:pPr>
            <w:r w:rsidRPr="001B0236">
              <w:rPr>
                <w:sz w:val="22"/>
                <w:szCs w:val="22"/>
                <w:lang w:eastAsia="es-ES"/>
              </w:rPr>
              <w:t>Para el presente año se realizó los trámites para la contratación de un Centro de Operaciones de Seguridad para cubrir las necesidades, así como la contratación de servicios profesionales para la administración de los firewalls y con ello cumplir con la segregación de funciones y fortalecer la seguridad de la plataforma tecnológica en términos de integridad, confidencialidad y disponibilidad.</w:t>
            </w:r>
          </w:p>
          <w:p w14:paraId="3B6926FA" w14:textId="77777777" w:rsidR="00EC5810" w:rsidRPr="001B0236" w:rsidRDefault="00EC5810" w:rsidP="001B0236">
            <w:pPr>
              <w:suppressAutoHyphens w:val="0"/>
              <w:jc w:val="both"/>
              <w:rPr>
                <w:sz w:val="22"/>
                <w:szCs w:val="22"/>
                <w:lang w:eastAsia="es-ES"/>
              </w:rPr>
            </w:pPr>
            <w:r w:rsidRPr="001B0236">
              <w:rPr>
                <w:sz w:val="22"/>
                <w:szCs w:val="22"/>
                <w:lang w:eastAsia="es-ES"/>
              </w:rPr>
              <w:t>Por tanto la Dirección de Tecnología de la Información y la Unidad de Seguridad Informática han realizado las diferentes gestiones en pro de la mejora de la seguridad de la plataforma tecnológica, gestionando y articulando con diferentes órganos de la institución, procurando el debido cuidado y la debida diligencia para visualizar los riesgos y garantizar que los controles de seguridad este conforme a los requerimientos de la institución y mejores prácticas de la industria.”</w:t>
            </w:r>
          </w:p>
        </w:tc>
        <w:tc>
          <w:tcPr>
            <w:tcW w:w="2428" w:type="pct"/>
            <w:noWrap/>
          </w:tcPr>
          <w:p w14:paraId="4C09107F"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sí genera la realización de cambios en el contenido del informe número 116-PLA-EV-2022 sometido a su consideración en los términos que se dirán:</w:t>
            </w:r>
          </w:p>
          <w:p w14:paraId="12CAC383" w14:textId="77777777" w:rsidR="00EC5810" w:rsidRPr="001B0236" w:rsidRDefault="00EC5810" w:rsidP="001B0236">
            <w:pPr>
              <w:suppressAutoHyphens w:val="0"/>
              <w:ind w:left="113"/>
              <w:jc w:val="both"/>
              <w:rPr>
                <w:sz w:val="22"/>
                <w:szCs w:val="22"/>
                <w:lang w:eastAsia="es-ES"/>
              </w:rPr>
            </w:pPr>
          </w:p>
          <w:p w14:paraId="07BB373C" w14:textId="77777777" w:rsidR="00EC5810" w:rsidRPr="001B0236" w:rsidRDefault="00EC5810" w:rsidP="001B0236">
            <w:pPr>
              <w:suppressAutoHyphens w:val="0"/>
              <w:jc w:val="both"/>
              <w:rPr>
                <w:sz w:val="22"/>
                <w:szCs w:val="22"/>
                <w:lang w:eastAsia="es-ES"/>
              </w:rPr>
            </w:pPr>
            <w:r w:rsidRPr="001B0236">
              <w:rPr>
                <w:sz w:val="22"/>
                <w:szCs w:val="22"/>
                <w:lang w:eastAsia="es-ES"/>
              </w:rPr>
              <w:t>Corregir el error material presente en el párrafo de la página “10” del informe número 116-PLA-EV-2022 que dice:</w:t>
            </w:r>
          </w:p>
          <w:p w14:paraId="3442A694" w14:textId="77777777" w:rsidR="00EC5810" w:rsidRPr="001B0236" w:rsidRDefault="00EC5810" w:rsidP="001B0236">
            <w:pPr>
              <w:suppressAutoHyphens w:val="0"/>
              <w:ind w:left="113"/>
              <w:jc w:val="both"/>
              <w:rPr>
                <w:sz w:val="22"/>
                <w:szCs w:val="22"/>
                <w:lang w:eastAsia="es-ES"/>
              </w:rPr>
            </w:pPr>
          </w:p>
          <w:p w14:paraId="7BFD54ED" w14:textId="77777777" w:rsidR="00EC5810" w:rsidRPr="001B0236" w:rsidRDefault="00EC5810" w:rsidP="001B0236">
            <w:pPr>
              <w:suppressAutoHyphens w:val="0"/>
              <w:ind w:left="113" w:right="113"/>
              <w:jc w:val="both"/>
              <w:rPr>
                <w:sz w:val="22"/>
                <w:szCs w:val="22"/>
                <w:lang w:eastAsia="es-ES"/>
              </w:rPr>
            </w:pPr>
            <w:r w:rsidRPr="001B0236">
              <w:rPr>
                <w:sz w:val="22"/>
                <w:szCs w:val="22"/>
                <w:lang w:eastAsia="es-ES"/>
              </w:rPr>
              <w:t>“El personal del Proceso de Infraestructura, encuestado a finales de diciembre de 2020, opina que las labores ejecutadas sí se encuentran alineadas con la función principal de la dependencia subordinada al que se encuentra adscrito; por su parte, el designado a la Unidad de Seguridad Informática considera que las está cumpliendo parcialmente.”</w:t>
            </w:r>
          </w:p>
          <w:p w14:paraId="40B00E25" w14:textId="77777777" w:rsidR="00EC5810" w:rsidRPr="001B0236" w:rsidRDefault="00EC5810" w:rsidP="001B0236">
            <w:pPr>
              <w:suppressAutoHyphens w:val="0"/>
              <w:jc w:val="both"/>
              <w:rPr>
                <w:sz w:val="22"/>
                <w:szCs w:val="22"/>
                <w:lang w:eastAsia="es-ES"/>
              </w:rPr>
            </w:pPr>
          </w:p>
          <w:p w14:paraId="3D1B79A2" w14:textId="77777777" w:rsidR="00EC5810" w:rsidRPr="001B0236" w:rsidRDefault="00EC5810" w:rsidP="001B0236">
            <w:pPr>
              <w:suppressAutoHyphens w:val="0"/>
              <w:jc w:val="both"/>
              <w:rPr>
                <w:sz w:val="22"/>
                <w:szCs w:val="22"/>
                <w:lang w:eastAsia="es-ES"/>
              </w:rPr>
            </w:pPr>
            <w:r w:rsidRPr="001B0236">
              <w:rPr>
                <w:sz w:val="22"/>
                <w:szCs w:val="22"/>
                <w:lang w:eastAsia="es-ES"/>
              </w:rPr>
              <w:t>Para que en esta versión definitiva del informe de seguimiento diga:</w:t>
            </w:r>
          </w:p>
          <w:p w14:paraId="62160DAC" w14:textId="77777777" w:rsidR="00EC5810" w:rsidRPr="001B0236" w:rsidRDefault="00EC5810" w:rsidP="001B0236">
            <w:pPr>
              <w:suppressAutoHyphens w:val="0"/>
              <w:ind w:left="113"/>
              <w:jc w:val="both"/>
              <w:rPr>
                <w:sz w:val="22"/>
                <w:szCs w:val="22"/>
                <w:lang w:eastAsia="es-ES"/>
              </w:rPr>
            </w:pPr>
          </w:p>
          <w:p w14:paraId="031766D1" w14:textId="77777777" w:rsidR="00EC5810" w:rsidRPr="001B0236" w:rsidRDefault="00EC5810" w:rsidP="001B0236">
            <w:pPr>
              <w:suppressAutoHyphens w:val="0"/>
              <w:jc w:val="both"/>
              <w:rPr>
                <w:sz w:val="22"/>
                <w:szCs w:val="22"/>
                <w:lang w:eastAsia="es-ES"/>
              </w:rPr>
            </w:pPr>
            <w:r w:rsidRPr="001B0236">
              <w:rPr>
                <w:sz w:val="22"/>
                <w:szCs w:val="22"/>
                <w:lang w:eastAsia="es-ES"/>
              </w:rPr>
              <w:t>El personal del Proceso de Infraestructura, encuestado a finales de diciembre de 2020, opina que las labores ejecutadas sí se encuentran alineadas con la función principal de la dependencia subordinada al que se encuentra adscrito; por su parte, el designado a la Unidad Gestión de Compras y Licenciamiento considera que las está cumpliendo parcialmente.</w:t>
            </w:r>
          </w:p>
          <w:p w14:paraId="33CFFF8C" w14:textId="77777777" w:rsidR="00EC5810" w:rsidRPr="001B0236" w:rsidRDefault="00EC5810" w:rsidP="001B0236">
            <w:pPr>
              <w:suppressAutoHyphens w:val="0"/>
              <w:jc w:val="both"/>
              <w:rPr>
                <w:sz w:val="22"/>
                <w:szCs w:val="22"/>
                <w:lang w:eastAsia="es-ES"/>
              </w:rPr>
            </w:pPr>
          </w:p>
          <w:p w14:paraId="4D8B6A5D" w14:textId="77777777" w:rsidR="00EC5810" w:rsidRPr="001B0236" w:rsidRDefault="00EC5810" w:rsidP="001B0236">
            <w:pPr>
              <w:suppressAutoHyphens w:val="0"/>
              <w:jc w:val="both"/>
              <w:rPr>
                <w:sz w:val="22"/>
                <w:szCs w:val="22"/>
                <w:lang w:eastAsia="es-ES"/>
              </w:rPr>
            </w:pPr>
            <w:r w:rsidRPr="001B0236">
              <w:rPr>
                <w:sz w:val="22"/>
                <w:szCs w:val="22"/>
                <w:lang w:eastAsia="es-ES"/>
              </w:rPr>
              <w:t>Nótese que el incumplimiento parcial de la función principal se indica para la Unidad Gestión de Compras y Licenciamiento dentro de la Tabla 1 y de seguido se desarrolla el punto.</w:t>
            </w:r>
          </w:p>
        </w:tc>
      </w:tr>
      <w:tr w:rsidR="001B0236" w:rsidRPr="001B0236" w14:paraId="3D70548C" w14:textId="77777777" w:rsidTr="00EA326A">
        <w:trPr>
          <w:jc w:val="center"/>
        </w:trPr>
        <w:tc>
          <w:tcPr>
            <w:tcW w:w="318" w:type="pct"/>
            <w:shd w:val="clear" w:color="auto" w:fill="E5DFEC" w:themeFill="accent4" w:themeFillTint="33"/>
            <w:noWrap/>
            <w:hideMark/>
          </w:tcPr>
          <w:p w14:paraId="53BE872D" w14:textId="77777777" w:rsidR="00EC5810" w:rsidRPr="001B0236" w:rsidRDefault="00EC5810" w:rsidP="001B0236">
            <w:pPr>
              <w:suppressAutoHyphens w:val="0"/>
              <w:jc w:val="center"/>
              <w:rPr>
                <w:sz w:val="22"/>
                <w:szCs w:val="22"/>
                <w:lang w:eastAsia="es-ES"/>
              </w:rPr>
            </w:pPr>
            <w:r w:rsidRPr="001B0236">
              <w:rPr>
                <w:sz w:val="22"/>
                <w:szCs w:val="22"/>
                <w:lang w:eastAsia="es-ES"/>
              </w:rPr>
              <w:t>11</w:t>
            </w:r>
          </w:p>
        </w:tc>
        <w:tc>
          <w:tcPr>
            <w:tcW w:w="2254" w:type="pct"/>
            <w:shd w:val="clear" w:color="auto" w:fill="E5DFEC" w:themeFill="accent4" w:themeFillTint="33"/>
            <w:noWrap/>
          </w:tcPr>
          <w:p w14:paraId="4F54A296" w14:textId="77777777" w:rsidR="00EC5810" w:rsidRPr="001B0236" w:rsidRDefault="00EC5810" w:rsidP="001B0236">
            <w:pPr>
              <w:suppressAutoHyphens w:val="0"/>
              <w:jc w:val="both"/>
              <w:rPr>
                <w:sz w:val="22"/>
                <w:szCs w:val="22"/>
                <w:lang w:eastAsia="es-ES"/>
              </w:rPr>
            </w:pPr>
            <w:r w:rsidRPr="001B0236">
              <w:rPr>
                <w:sz w:val="22"/>
                <w:szCs w:val="22"/>
                <w:lang w:eastAsia="es-ES"/>
              </w:rPr>
              <w:t>Página 15.</w:t>
            </w:r>
          </w:p>
          <w:p w14:paraId="7CEE3B24"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5A5FCE6F" w14:textId="77777777" w:rsidR="00EC5810" w:rsidRPr="001B0236" w:rsidRDefault="00EC5810" w:rsidP="001B0236">
            <w:pPr>
              <w:suppressAutoHyphens w:val="0"/>
              <w:jc w:val="both"/>
              <w:rPr>
                <w:sz w:val="22"/>
                <w:szCs w:val="22"/>
                <w:lang w:eastAsia="es-ES"/>
              </w:rPr>
            </w:pPr>
            <w:r w:rsidRPr="001B0236">
              <w:rPr>
                <w:sz w:val="22"/>
                <w:szCs w:val="22"/>
                <w:lang w:eastAsia="es-ES"/>
              </w:rPr>
              <w:t>“Seguidamente, se muestra una tabla de distribución del personal asignado al Proceso de Infraestructura y la Unidad de Apoyo Administrativo, según respuesta oficial por parte de la DTIC.</w:t>
            </w:r>
          </w:p>
          <w:p w14:paraId="287F69FE" w14:textId="77777777" w:rsidR="00EC5810" w:rsidRPr="001B0236" w:rsidRDefault="00EC5810" w:rsidP="001B0236">
            <w:pPr>
              <w:suppressAutoHyphens w:val="0"/>
              <w:rPr>
                <w:sz w:val="22"/>
                <w:szCs w:val="22"/>
                <w:lang w:eastAsia="es-ES"/>
              </w:rPr>
            </w:pPr>
            <w:r w:rsidRPr="001B0236">
              <w:rPr>
                <w:noProof/>
                <w:sz w:val="22"/>
                <w:szCs w:val="22"/>
                <w:lang w:eastAsia="es-ES"/>
              </w:rPr>
              <w:drawing>
                <wp:inline distT="0" distB="0" distL="0" distR="0" wp14:anchorId="62D01687" wp14:editId="63FD2D2E">
                  <wp:extent cx="2238375" cy="4191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8375" cy="419100"/>
                          </a:xfrm>
                          <a:prstGeom prst="rect">
                            <a:avLst/>
                          </a:prstGeom>
                          <a:noFill/>
                          <a:ln>
                            <a:noFill/>
                          </a:ln>
                        </pic:spPr>
                      </pic:pic>
                    </a:graphicData>
                  </a:graphic>
                </wp:inline>
              </w:drawing>
            </w:r>
            <w:r w:rsidRPr="001B0236">
              <w:rPr>
                <w:sz w:val="22"/>
                <w:szCs w:val="22"/>
                <w:lang w:eastAsia="es-ES"/>
              </w:rPr>
              <w:t>”</w:t>
            </w:r>
          </w:p>
          <w:p w14:paraId="3B11FDCE" w14:textId="77777777" w:rsidR="00EC5810" w:rsidRPr="001B0236" w:rsidRDefault="00EC5810" w:rsidP="001B0236">
            <w:pPr>
              <w:suppressAutoHyphens w:val="0"/>
              <w:jc w:val="both"/>
              <w:rPr>
                <w:sz w:val="22"/>
                <w:szCs w:val="22"/>
                <w:lang w:eastAsia="es-ES"/>
              </w:rPr>
            </w:pPr>
          </w:p>
          <w:p w14:paraId="3C429B15"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624446E6" w14:textId="77777777" w:rsidR="00EC5810" w:rsidRPr="001B0236" w:rsidRDefault="00EC5810" w:rsidP="001B0236">
            <w:pPr>
              <w:suppressAutoHyphens w:val="0"/>
              <w:jc w:val="both"/>
              <w:rPr>
                <w:sz w:val="22"/>
                <w:szCs w:val="22"/>
                <w:lang w:eastAsia="es-ES"/>
              </w:rPr>
            </w:pPr>
            <w:r w:rsidRPr="001B0236">
              <w:rPr>
                <w:sz w:val="22"/>
                <w:szCs w:val="22"/>
                <w:lang w:eastAsia="es-ES"/>
              </w:rPr>
              <w:t>“Lo correcto, según la información presentada es que se trata del Proceso de Sistemas y sus dependencias adscritas y de la Unidad de Apoyo Administrativo.”</w:t>
            </w:r>
          </w:p>
        </w:tc>
        <w:tc>
          <w:tcPr>
            <w:tcW w:w="2428" w:type="pct"/>
            <w:shd w:val="clear" w:color="auto" w:fill="E5DFEC" w:themeFill="accent4" w:themeFillTint="33"/>
            <w:noWrap/>
          </w:tcPr>
          <w:p w14:paraId="7060D053"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Se toma nota de la observación realizada por doña Kattia Morales y se modifica la redacción de la tabla número 2 dentro del informe , la cual quedaría de la siguiente manera:</w:t>
            </w:r>
          </w:p>
          <w:p w14:paraId="4D24FA23"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 </w:t>
            </w:r>
          </w:p>
          <w:p w14:paraId="1E9CDF78" w14:textId="77777777" w:rsidR="00EC5810" w:rsidRPr="001B0236" w:rsidRDefault="00EC5810" w:rsidP="001B0236">
            <w:pPr>
              <w:suppressAutoHyphens w:val="0"/>
              <w:jc w:val="both"/>
              <w:rPr>
                <w:sz w:val="22"/>
                <w:szCs w:val="22"/>
                <w:lang w:eastAsia="es-ES"/>
              </w:rPr>
            </w:pPr>
            <w:r w:rsidRPr="001B0236">
              <w:rPr>
                <w:sz w:val="22"/>
                <w:szCs w:val="22"/>
                <w:lang w:eastAsia="es-ES"/>
              </w:rPr>
              <w:t>“Distribución del Personal designado al Proceso de Sistemas y a la Unidad de Apoyo Administrativo de la Dirección de Tecnología de la Información, según dependencia interna”.</w:t>
            </w:r>
          </w:p>
          <w:p w14:paraId="0335AE67" w14:textId="77777777" w:rsidR="00EC5810" w:rsidRPr="001B0236" w:rsidRDefault="00EC5810" w:rsidP="001B0236">
            <w:pPr>
              <w:suppressAutoHyphens w:val="0"/>
              <w:jc w:val="both"/>
              <w:rPr>
                <w:sz w:val="22"/>
                <w:szCs w:val="22"/>
                <w:lang w:eastAsia="es-ES"/>
              </w:rPr>
            </w:pPr>
          </w:p>
        </w:tc>
      </w:tr>
      <w:tr w:rsidR="001B0236" w:rsidRPr="001B0236" w14:paraId="04D697B6" w14:textId="77777777" w:rsidTr="00EA326A">
        <w:trPr>
          <w:jc w:val="center"/>
        </w:trPr>
        <w:tc>
          <w:tcPr>
            <w:tcW w:w="318" w:type="pct"/>
            <w:noWrap/>
            <w:hideMark/>
          </w:tcPr>
          <w:p w14:paraId="1968625F" w14:textId="77777777" w:rsidR="00EC5810" w:rsidRPr="001B0236" w:rsidRDefault="00EC5810" w:rsidP="001B0236">
            <w:pPr>
              <w:suppressAutoHyphens w:val="0"/>
              <w:jc w:val="center"/>
              <w:rPr>
                <w:sz w:val="22"/>
                <w:szCs w:val="22"/>
                <w:lang w:eastAsia="es-ES"/>
              </w:rPr>
            </w:pPr>
            <w:r w:rsidRPr="001B0236">
              <w:rPr>
                <w:sz w:val="22"/>
                <w:szCs w:val="22"/>
                <w:lang w:eastAsia="es-ES"/>
              </w:rPr>
              <w:t>12</w:t>
            </w:r>
          </w:p>
        </w:tc>
        <w:tc>
          <w:tcPr>
            <w:tcW w:w="2254" w:type="pct"/>
            <w:noWrap/>
          </w:tcPr>
          <w:p w14:paraId="54928305" w14:textId="77777777" w:rsidR="00EC5810" w:rsidRPr="001B0236" w:rsidRDefault="00EC5810" w:rsidP="001B0236">
            <w:pPr>
              <w:suppressAutoHyphens w:val="0"/>
              <w:jc w:val="both"/>
              <w:rPr>
                <w:sz w:val="22"/>
                <w:szCs w:val="22"/>
                <w:lang w:eastAsia="es-ES"/>
              </w:rPr>
            </w:pPr>
            <w:r w:rsidRPr="001B0236">
              <w:rPr>
                <w:sz w:val="22"/>
                <w:szCs w:val="22"/>
                <w:lang w:eastAsia="es-ES"/>
              </w:rPr>
              <w:t>Página 15.</w:t>
            </w:r>
          </w:p>
          <w:p w14:paraId="13B92C9D"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Ilustración: no indica, pero se trata de la Tabla 2: </w:t>
            </w:r>
          </w:p>
          <w:p w14:paraId="41F135B0"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02BB2C62" wp14:editId="61A269F1">
                  <wp:extent cx="2238375" cy="1200150"/>
                  <wp:effectExtent l="0" t="0" r="9525" b="0"/>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1200150"/>
                          </a:xfrm>
                          <a:prstGeom prst="rect">
                            <a:avLst/>
                          </a:prstGeom>
                          <a:noFill/>
                          <a:ln>
                            <a:noFill/>
                          </a:ln>
                        </pic:spPr>
                      </pic:pic>
                    </a:graphicData>
                  </a:graphic>
                </wp:inline>
              </w:drawing>
            </w:r>
          </w:p>
          <w:p w14:paraId="5DA572AF" w14:textId="77777777" w:rsidR="00EC5810" w:rsidRPr="001B0236" w:rsidRDefault="00EC5810" w:rsidP="001B0236">
            <w:pPr>
              <w:suppressAutoHyphens w:val="0"/>
              <w:jc w:val="both"/>
              <w:rPr>
                <w:sz w:val="22"/>
                <w:szCs w:val="22"/>
                <w:lang w:eastAsia="es-ES"/>
              </w:rPr>
            </w:pPr>
          </w:p>
          <w:p w14:paraId="2F2D83EF"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002B31EF" w14:textId="77777777" w:rsidR="00EC5810" w:rsidRPr="001B0236" w:rsidRDefault="00EC5810" w:rsidP="001B0236">
            <w:pPr>
              <w:suppressAutoHyphens w:val="0"/>
              <w:jc w:val="both"/>
              <w:rPr>
                <w:sz w:val="22"/>
                <w:szCs w:val="22"/>
                <w:lang w:eastAsia="es-ES"/>
              </w:rPr>
            </w:pPr>
            <w:r w:rsidRPr="001B0236">
              <w:rPr>
                <w:sz w:val="22"/>
                <w:szCs w:val="22"/>
                <w:lang w:eastAsia="es-ES"/>
              </w:rPr>
              <w:t>“Falta indicar los coordinadores de Unidad”</w:t>
            </w:r>
          </w:p>
        </w:tc>
        <w:tc>
          <w:tcPr>
            <w:tcW w:w="2428" w:type="pct"/>
            <w:noWrap/>
          </w:tcPr>
          <w:p w14:paraId="14274397"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Se toma nota de la observación realizada por la Directora de Tecnología de la información y de las Comunicaciones y se agrega los 2 coordinadores que faltaban en la Tabla 2 denominada “Distribución del Personal designado al Proceso de Sistemas y a la Unidad de Apoyo Administrativo de la Dirección de Tecnología de la Información, según dependencia interna.”</w:t>
            </w:r>
          </w:p>
          <w:p w14:paraId="4158C050" w14:textId="77777777" w:rsidR="00EC5810" w:rsidRPr="001B0236" w:rsidRDefault="00EC5810" w:rsidP="001B0236">
            <w:pPr>
              <w:suppressAutoHyphens w:val="0"/>
              <w:jc w:val="both"/>
              <w:rPr>
                <w:sz w:val="22"/>
                <w:szCs w:val="22"/>
                <w:lang w:eastAsia="es-ES"/>
              </w:rPr>
            </w:pPr>
          </w:p>
        </w:tc>
      </w:tr>
      <w:tr w:rsidR="001B0236" w:rsidRPr="001B0236" w14:paraId="24C5B273" w14:textId="77777777" w:rsidTr="00EA326A">
        <w:trPr>
          <w:jc w:val="center"/>
        </w:trPr>
        <w:tc>
          <w:tcPr>
            <w:tcW w:w="318" w:type="pct"/>
            <w:shd w:val="clear" w:color="auto" w:fill="E5DFEC" w:themeFill="accent4" w:themeFillTint="33"/>
            <w:noWrap/>
            <w:hideMark/>
          </w:tcPr>
          <w:p w14:paraId="3786D438" w14:textId="77777777" w:rsidR="00EC5810" w:rsidRPr="001B0236" w:rsidRDefault="00EC5810" w:rsidP="001B0236">
            <w:pPr>
              <w:suppressAutoHyphens w:val="0"/>
              <w:jc w:val="center"/>
              <w:rPr>
                <w:sz w:val="22"/>
                <w:szCs w:val="22"/>
                <w:lang w:eastAsia="es-ES"/>
              </w:rPr>
            </w:pPr>
            <w:r w:rsidRPr="001B0236">
              <w:rPr>
                <w:sz w:val="22"/>
                <w:szCs w:val="22"/>
                <w:lang w:eastAsia="es-ES"/>
              </w:rPr>
              <w:t>13</w:t>
            </w:r>
          </w:p>
        </w:tc>
        <w:tc>
          <w:tcPr>
            <w:tcW w:w="2254" w:type="pct"/>
            <w:shd w:val="clear" w:color="auto" w:fill="E5DFEC" w:themeFill="accent4" w:themeFillTint="33"/>
            <w:noWrap/>
          </w:tcPr>
          <w:p w14:paraId="4A883D89" w14:textId="77777777" w:rsidR="00EC5810" w:rsidRPr="001B0236" w:rsidRDefault="00EC5810" w:rsidP="001B0236">
            <w:pPr>
              <w:suppressAutoHyphens w:val="0"/>
              <w:jc w:val="both"/>
              <w:rPr>
                <w:sz w:val="22"/>
                <w:szCs w:val="22"/>
                <w:lang w:eastAsia="es-ES"/>
              </w:rPr>
            </w:pPr>
            <w:r w:rsidRPr="001B0236">
              <w:rPr>
                <w:sz w:val="22"/>
                <w:szCs w:val="22"/>
                <w:lang w:eastAsia="es-ES"/>
              </w:rPr>
              <w:t>Página 16.</w:t>
            </w:r>
          </w:p>
          <w:p w14:paraId="67AD9EC3"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w:t>
            </w:r>
          </w:p>
          <w:p w14:paraId="0AB0918F" w14:textId="77777777" w:rsidR="00EC5810" w:rsidRPr="001B0236" w:rsidRDefault="00EC5810" w:rsidP="001B0236">
            <w:pPr>
              <w:suppressAutoHyphens w:val="0"/>
              <w:jc w:val="both"/>
              <w:rPr>
                <w:sz w:val="22"/>
                <w:szCs w:val="22"/>
                <w:lang w:eastAsia="es-ES"/>
              </w:rPr>
            </w:pPr>
            <w:r w:rsidRPr="001B0236">
              <w:rPr>
                <w:sz w:val="22"/>
                <w:szCs w:val="22"/>
                <w:lang w:eastAsia="es-ES"/>
              </w:rPr>
              <w:t>“En la tabla “Tabla 2 - Distribución del Personal designado al Proceso de Infraestructura y a la Unidad de Apoyo Administrativo de la Dirección de Tecnología de la Información, según dependencia interna.””</w:t>
            </w:r>
          </w:p>
          <w:p w14:paraId="32CCD1F3" w14:textId="77777777" w:rsidR="00EC5810" w:rsidRPr="001B0236" w:rsidRDefault="00EC5810" w:rsidP="001B0236">
            <w:pPr>
              <w:suppressAutoHyphens w:val="0"/>
              <w:jc w:val="both"/>
              <w:rPr>
                <w:sz w:val="22"/>
                <w:szCs w:val="22"/>
                <w:lang w:eastAsia="es-ES"/>
              </w:rPr>
            </w:pPr>
          </w:p>
          <w:p w14:paraId="769F1730"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50498A51" w14:textId="77777777" w:rsidR="00EC5810" w:rsidRPr="001B0236" w:rsidRDefault="00EC5810" w:rsidP="001B0236">
            <w:pPr>
              <w:suppressAutoHyphens w:val="0"/>
              <w:jc w:val="both"/>
              <w:rPr>
                <w:sz w:val="22"/>
                <w:szCs w:val="22"/>
                <w:lang w:eastAsia="es-ES"/>
              </w:rPr>
            </w:pPr>
            <w:r w:rsidRPr="001B0236">
              <w:rPr>
                <w:sz w:val="22"/>
                <w:szCs w:val="22"/>
                <w:lang w:eastAsia="es-ES"/>
              </w:rPr>
              <w:t>“La unidad de inteligencia de la información cuenta únicamente con 2 PCG, esto porque son 5 ordinarias de profesionales 2.”</w:t>
            </w:r>
          </w:p>
        </w:tc>
        <w:tc>
          <w:tcPr>
            <w:tcW w:w="2428" w:type="pct"/>
            <w:shd w:val="clear" w:color="auto" w:fill="E5DFEC" w:themeFill="accent4" w:themeFillTint="33"/>
            <w:noWrap/>
          </w:tcPr>
          <w:p w14:paraId="304C2543"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De acuerdo con esta observación, se toma nota de lo indicado y se confirma lo anotado en la Unidad de Inteligencia de la Información, es importante indicar que la información se tomó del oficio 2455-DTI-2020 del 14 de diciembre de 2020, remitido por la Dirección de Tecnología de Información y Comunicaciones por medio de correo electrónico del 14 de diciembre de 2020. en donde se muestra lo siguiente:</w:t>
            </w:r>
          </w:p>
          <w:p w14:paraId="743E3B07" w14:textId="77777777" w:rsidR="00EC5810" w:rsidRPr="001B0236" w:rsidRDefault="00EC5810" w:rsidP="001B0236">
            <w:pPr>
              <w:suppressAutoHyphens w:val="0"/>
              <w:jc w:val="both"/>
              <w:rPr>
                <w:sz w:val="22"/>
                <w:szCs w:val="22"/>
                <w:lang w:eastAsia="es-ES"/>
              </w:rPr>
            </w:pPr>
          </w:p>
          <w:p w14:paraId="126B6485" w14:textId="77777777" w:rsidR="00EC5810" w:rsidRPr="001B0236" w:rsidRDefault="00EC5810" w:rsidP="001B0236">
            <w:pPr>
              <w:suppressAutoHyphens w:val="0"/>
              <w:jc w:val="both"/>
              <w:rPr>
                <w:sz w:val="22"/>
                <w:szCs w:val="22"/>
                <w:lang w:eastAsia="es-ES"/>
              </w:rPr>
            </w:pPr>
            <w:r w:rsidRPr="001B0236">
              <w:rPr>
                <w:noProof/>
                <w:sz w:val="22"/>
                <w:szCs w:val="22"/>
                <w:lang w:eastAsia="es-ES"/>
              </w:rPr>
              <w:drawing>
                <wp:inline distT="0" distB="0" distL="0" distR="0" wp14:anchorId="2EC72130" wp14:editId="285108BA">
                  <wp:extent cx="2686050" cy="1790700"/>
                  <wp:effectExtent l="0" t="0" r="0" b="0"/>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32313276" descr="Tabl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p w14:paraId="3CFC083A" w14:textId="77777777" w:rsidR="00EC5810" w:rsidRPr="001B0236" w:rsidRDefault="00EC5810" w:rsidP="001B0236">
            <w:pPr>
              <w:suppressAutoHyphens w:val="0"/>
              <w:jc w:val="both"/>
              <w:rPr>
                <w:sz w:val="22"/>
                <w:szCs w:val="22"/>
                <w:lang w:eastAsia="es-ES"/>
              </w:rPr>
            </w:pPr>
            <w:r w:rsidRPr="001B0236">
              <w:rPr>
                <w:sz w:val="22"/>
                <w:szCs w:val="22"/>
                <w:lang w:eastAsia="es-ES"/>
              </w:rPr>
              <w:t>Es por lo anterior que en la tabla número 2 se anotan los tres colaboradores con Permiso con Goce de Salario que se encontraban adscritos a la Unidad de inteligencia de la información, al momento de realizar este informe y siguiendo las directrices del Consejo Superior en el acuerdo tomado en la sesión 110-18 celebrada el 19 de diciembre del 2018, artículo II.</w:t>
            </w:r>
          </w:p>
          <w:p w14:paraId="2BD45E9B" w14:textId="77777777" w:rsidR="00EC5810" w:rsidRPr="001B0236" w:rsidRDefault="00EC5810" w:rsidP="001B0236">
            <w:pPr>
              <w:suppressAutoHyphens w:val="0"/>
              <w:jc w:val="both"/>
              <w:rPr>
                <w:sz w:val="22"/>
                <w:szCs w:val="22"/>
                <w:lang w:eastAsia="es-ES"/>
              </w:rPr>
            </w:pPr>
          </w:p>
          <w:p w14:paraId="0D3E295E" w14:textId="77777777" w:rsidR="00EC5810" w:rsidRPr="001B0236" w:rsidRDefault="00EC5810" w:rsidP="001B0236">
            <w:pPr>
              <w:suppressAutoHyphens w:val="0"/>
              <w:jc w:val="both"/>
              <w:rPr>
                <w:sz w:val="22"/>
                <w:szCs w:val="22"/>
                <w:lang w:eastAsia="es-ES"/>
              </w:rPr>
            </w:pPr>
          </w:p>
        </w:tc>
      </w:tr>
      <w:tr w:rsidR="001B0236" w:rsidRPr="001B0236" w14:paraId="6D17F962" w14:textId="77777777" w:rsidTr="00EA326A">
        <w:trPr>
          <w:jc w:val="center"/>
        </w:trPr>
        <w:tc>
          <w:tcPr>
            <w:tcW w:w="318" w:type="pct"/>
            <w:noWrap/>
            <w:hideMark/>
          </w:tcPr>
          <w:p w14:paraId="4F5B9B33" w14:textId="77777777" w:rsidR="00EC5810" w:rsidRPr="001B0236" w:rsidRDefault="00EC5810" w:rsidP="001B0236">
            <w:pPr>
              <w:suppressAutoHyphens w:val="0"/>
              <w:jc w:val="center"/>
              <w:rPr>
                <w:sz w:val="22"/>
                <w:szCs w:val="22"/>
                <w:lang w:eastAsia="es-ES"/>
              </w:rPr>
            </w:pPr>
            <w:r w:rsidRPr="001B0236">
              <w:rPr>
                <w:sz w:val="22"/>
                <w:szCs w:val="22"/>
                <w:lang w:eastAsia="es-ES"/>
              </w:rPr>
              <w:t>14</w:t>
            </w:r>
          </w:p>
        </w:tc>
        <w:tc>
          <w:tcPr>
            <w:tcW w:w="2254" w:type="pct"/>
            <w:noWrap/>
          </w:tcPr>
          <w:p w14:paraId="085DE0ED" w14:textId="77777777" w:rsidR="00EC5810" w:rsidRPr="001B0236" w:rsidRDefault="00EC5810" w:rsidP="001B0236">
            <w:pPr>
              <w:suppressAutoHyphens w:val="0"/>
              <w:jc w:val="both"/>
              <w:rPr>
                <w:sz w:val="22"/>
                <w:szCs w:val="22"/>
                <w:lang w:eastAsia="es-ES"/>
              </w:rPr>
            </w:pPr>
            <w:r w:rsidRPr="001B0236">
              <w:rPr>
                <w:sz w:val="22"/>
                <w:szCs w:val="22"/>
                <w:lang w:eastAsia="es-ES"/>
              </w:rPr>
              <w:t>Páginas 22 y 23.</w:t>
            </w:r>
          </w:p>
          <w:p w14:paraId="148A9F12"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 de la página 22:</w:t>
            </w:r>
          </w:p>
          <w:p w14:paraId="25052725"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“Tabla 3 </w:t>
            </w:r>
            <w:r w:rsidRPr="001B0236">
              <w:rPr>
                <w:b/>
                <w:bCs/>
                <w:sz w:val="22"/>
                <w:szCs w:val="22"/>
                <w:lang w:eastAsia="es-ES"/>
              </w:rPr>
              <w:t>Comparación de estructura según Dirección de Gestión Humana, Dirección de Tecnología de la Información, Recopilación por formulario digital y Entrevista con Jefatura y Coordinadores de cada Subproceso y Unidad</w:t>
            </w:r>
            <w:r w:rsidRPr="001B0236">
              <w:rPr>
                <w:sz w:val="22"/>
                <w:szCs w:val="22"/>
                <w:lang w:eastAsia="es-ES"/>
              </w:rPr>
              <w:t>”</w:t>
            </w:r>
          </w:p>
          <w:p w14:paraId="51BB735B" w14:textId="77777777" w:rsidR="00EC5810" w:rsidRPr="001B0236" w:rsidRDefault="00EC5810" w:rsidP="001B0236">
            <w:pPr>
              <w:suppressAutoHyphens w:val="0"/>
              <w:jc w:val="both"/>
              <w:rPr>
                <w:sz w:val="22"/>
                <w:szCs w:val="22"/>
                <w:lang w:eastAsia="es-ES"/>
              </w:rPr>
            </w:pPr>
          </w:p>
          <w:p w14:paraId="1F455DC0" w14:textId="77777777" w:rsidR="00EC5810" w:rsidRPr="001B0236" w:rsidRDefault="00EC5810" w:rsidP="001B0236">
            <w:pPr>
              <w:suppressAutoHyphens w:val="0"/>
              <w:jc w:val="both"/>
              <w:rPr>
                <w:sz w:val="22"/>
                <w:szCs w:val="22"/>
                <w:lang w:eastAsia="es-ES"/>
              </w:rPr>
            </w:pPr>
            <w:r w:rsidRPr="001B0236">
              <w:rPr>
                <w:sz w:val="22"/>
                <w:szCs w:val="22"/>
                <w:lang w:eastAsia="es-ES"/>
              </w:rPr>
              <w:t>Párrafo de la página 23:</w:t>
            </w:r>
          </w:p>
          <w:p w14:paraId="432A539C" w14:textId="77777777" w:rsidR="00EC5810" w:rsidRPr="001B0236" w:rsidRDefault="00EC5810" w:rsidP="001B0236">
            <w:pPr>
              <w:suppressAutoHyphens w:val="0"/>
              <w:jc w:val="both"/>
              <w:rPr>
                <w:sz w:val="22"/>
                <w:szCs w:val="22"/>
                <w:lang w:eastAsia="es-ES"/>
              </w:rPr>
            </w:pPr>
            <w:r w:rsidRPr="001B0236">
              <w:rPr>
                <w:sz w:val="22"/>
                <w:szCs w:val="22"/>
                <w:lang w:eastAsia="es-ES"/>
              </w:rPr>
              <w:t>“De la tabla anterior, se puede observar cómo existen diferencias entre la información suministrada por la Dirección de Gestión Humana, Dirección de Tecnología de la Información, la recopilación de información realizada por formulario y la entrevista realizada a las jefaturas de cada Subproceso y coordinadores (as) de cada Unidad, esto se debe a lo siguiente:”</w:t>
            </w:r>
          </w:p>
          <w:p w14:paraId="49D65EBD" w14:textId="77777777" w:rsidR="00EC5810" w:rsidRPr="001B0236" w:rsidRDefault="00EC5810" w:rsidP="001B0236">
            <w:pPr>
              <w:suppressAutoHyphens w:val="0"/>
              <w:jc w:val="both"/>
              <w:rPr>
                <w:sz w:val="22"/>
                <w:szCs w:val="22"/>
                <w:lang w:eastAsia="es-ES"/>
              </w:rPr>
            </w:pPr>
          </w:p>
          <w:p w14:paraId="3FFD550C"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74B485C6" w14:textId="77777777" w:rsidR="00EC5810" w:rsidRPr="001B0236" w:rsidRDefault="00EC5810" w:rsidP="001B0236">
            <w:pPr>
              <w:suppressAutoHyphens w:val="0"/>
              <w:jc w:val="both"/>
              <w:rPr>
                <w:sz w:val="22"/>
                <w:szCs w:val="22"/>
                <w:lang w:eastAsia="es-ES"/>
              </w:rPr>
            </w:pPr>
            <w:r w:rsidRPr="001B0236">
              <w:rPr>
                <w:sz w:val="22"/>
                <w:szCs w:val="22"/>
                <w:lang w:eastAsia="es-ES"/>
              </w:rPr>
              <w:t>“Los datos presentados varían en función de los Permisos con goce de salario que se otorgan y que varían constantemente, incluso a instancias de informes de la Dirección de Planificación.</w:t>
            </w:r>
          </w:p>
          <w:p w14:paraId="4C7CE3A8" w14:textId="77777777" w:rsidR="00EC5810" w:rsidRPr="001B0236" w:rsidRDefault="00EC5810" w:rsidP="001B0236">
            <w:pPr>
              <w:suppressAutoHyphens w:val="0"/>
              <w:jc w:val="both"/>
              <w:rPr>
                <w:sz w:val="22"/>
                <w:szCs w:val="22"/>
                <w:lang w:eastAsia="es-ES"/>
              </w:rPr>
            </w:pPr>
            <w:r w:rsidRPr="001B0236">
              <w:rPr>
                <w:sz w:val="22"/>
                <w:szCs w:val="22"/>
                <w:lang w:eastAsia="es-ES"/>
              </w:rPr>
              <w:t>Adicionalmente, existen diferencias por cuanto en ese momento no se había consolidado la reestructuración de los puestos por parte de Gestión Humana y se tenía duda de las categorías de puesto.</w:t>
            </w:r>
          </w:p>
          <w:p w14:paraId="6E367F11" w14:textId="77777777" w:rsidR="00EC5810" w:rsidRPr="001B0236" w:rsidRDefault="00EC5810" w:rsidP="001B0236">
            <w:pPr>
              <w:suppressAutoHyphens w:val="0"/>
              <w:jc w:val="both"/>
              <w:rPr>
                <w:sz w:val="22"/>
                <w:szCs w:val="22"/>
                <w:lang w:eastAsia="es-ES"/>
              </w:rPr>
            </w:pPr>
            <w:r w:rsidRPr="001B0236">
              <w:rPr>
                <w:sz w:val="22"/>
                <w:szCs w:val="22"/>
                <w:lang w:eastAsia="es-ES"/>
              </w:rPr>
              <w:t>Lo correcto, dada la fecha en que sale el informe (1 año y tres meses después) es que la información vuelva a ser consultada para ofrecerle a la Administración Superior, datos fidedignos.”</w:t>
            </w:r>
          </w:p>
        </w:tc>
        <w:tc>
          <w:tcPr>
            <w:tcW w:w="2428" w:type="pct"/>
            <w:noWrap/>
          </w:tcPr>
          <w:p w14:paraId="3BB5A39D"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Con respecto a la observación indicada por doña Kattia Morales, se toma nota y se indica que los datos consignados en el informe de resultados obtenidos en el seguimiento realizado al proceso de implementación  de la nueva estructura de la Dirección de Tecnología de la Información y de las Comunicaciones, fue en un momento específico y siguiendo las directrices del Consejo Superior en el acuerdo tomado en la sesión 110-18 celebrada el 19 de diciembre del 2018, artículo II; por lo anterior, los datos que se consignaron en el informe son los resultados del momento en que se realizó el informe.</w:t>
            </w:r>
          </w:p>
          <w:p w14:paraId="4252A25D" w14:textId="77777777" w:rsidR="00EC5810" w:rsidRPr="001B0236" w:rsidRDefault="00EC5810" w:rsidP="001B0236">
            <w:pPr>
              <w:suppressAutoHyphens w:val="0"/>
              <w:ind w:left="113"/>
              <w:jc w:val="both"/>
              <w:rPr>
                <w:sz w:val="22"/>
                <w:szCs w:val="22"/>
                <w:lang w:eastAsia="es-ES"/>
              </w:rPr>
            </w:pPr>
          </w:p>
          <w:p w14:paraId="772BABF0"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Finalmente es importante indicar que para construir la tabla número 3 se confeccionó con la siguiente información:</w:t>
            </w:r>
          </w:p>
          <w:p w14:paraId="61701471" w14:textId="77777777" w:rsidR="00EC5810" w:rsidRPr="001B0236" w:rsidRDefault="00EC5810" w:rsidP="001B0236">
            <w:pPr>
              <w:suppressAutoHyphens w:val="0"/>
              <w:jc w:val="both"/>
              <w:rPr>
                <w:sz w:val="22"/>
                <w:szCs w:val="22"/>
                <w:lang w:eastAsia="es-ES"/>
              </w:rPr>
            </w:pPr>
          </w:p>
          <w:p w14:paraId="23CD0F70" w14:textId="77777777" w:rsidR="00EC5810" w:rsidRPr="001B0236" w:rsidRDefault="00EC5810" w:rsidP="003B315F">
            <w:pPr>
              <w:numPr>
                <w:ilvl w:val="0"/>
                <w:numId w:val="43"/>
              </w:numPr>
              <w:suppressAutoHyphens w:val="0"/>
              <w:jc w:val="both"/>
              <w:rPr>
                <w:sz w:val="22"/>
                <w:szCs w:val="22"/>
                <w:lang w:eastAsia="es-ES"/>
              </w:rPr>
            </w:pPr>
            <w:r w:rsidRPr="001B0236">
              <w:rPr>
                <w:sz w:val="22"/>
                <w:szCs w:val="22"/>
                <w:lang w:eastAsia="es-ES"/>
              </w:rPr>
              <w:t>Oficio PJ-DGH-SAP-471-2020 de la Dirección de Gestión Humana.</w:t>
            </w:r>
          </w:p>
          <w:p w14:paraId="0CD6141B" w14:textId="77777777" w:rsidR="00EC5810" w:rsidRPr="001B0236" w:rsidRDefault="00EC5810" w:rsidP="003B315F">
            <w:pPr>
              <w:numPr>
                <w:ilvl w:val="0"/>
                <w:numId w:val="43"/>
              </w:numPr>
              <w:suppressAutoHyphens w:val="0"/>
              <w:jc w:val="both"/>
              <w:rPr>
                <w:sz w:val="22"/>
                <w:szCs w:val="22"/>
                <w:lang w:eastAsia="es-ES"/>
              </w:rPr>
            </w:pPr>
            <w:r w:rsidRPr="001B0236">
              <w:rPr>
                <w:sz w:val="22"/>
                <w:szCs w:val="22"/>
                <w:lang w:eastAsia="es-ES"/>
              </w:rPr>
              <w:t>Oficio 2455-DTI-2020 de la Dirección de Tecnología de la Información y Comunicaciones.</w:t>
            </w:r>
          </w:p>
          <w:p w14:paraId="0BCE102D" w14:textId="77777777" w:rsidR="00EC5810" w:rsidRPr="001B0236" w:rsidRDefault="00EC5810" w:rsidP="003B315F">
            <w:pPr>
              <w:numPr>
                <w:ilvl w:val="0"/>
                <w:numId w:val="43"/>
              </w:numPr>
              <w:suppressAutoHyphens w:val="0"/>
              <w:jc w:val="both"/>
              <w:rPr>
                <w:sz w:val="22"/>
                <w:szCs w:val="22"/>
                <w:lang w:eastAsia="es-ES"/>
              </w:rPr>
            </w:pPr>
            <w:r w:rsidRPr="001B0236">
              <w:rPr>
                <w:sz w:val="22"/>
                <w:szCs w:val="22"/>
                <w:lang w:eastAsia="es-ES"/>
              </w:rPr>
              <w:t>Recopilación por formulario digital.</w:t>
            </w:r>
          </w:p>
          <w:p w14:paraId="7B4F42F2" w14:textId="77777777" w:rsidR="00EC5810" w:rsidRPr="001B0236" w:rsidRDefault="00EC5810" w:rsidP="003B315F">
            <w:pPr>
              <w:numPr>
                <w:ilvl w:val="0"/>
                <w:numId w:val="43"/>
              </w:numPr>
              <w:suppressAutoHyphens w:val="0"/>
              <w:jc w:val="both"/>
              <w:rPr>
                <w:sz w:val="22"/>
                <w:szCs w:val="22"/>
                <w:lang w:eastAsia="es-ES"/>
              </w:rPr>
            </w:pPr>
            <w:r w:rsidRPr="001B0236">
              <w:rPr>
                <w:sz w:val="22"/>
                <w:szCs w:val="22"/>
                <w:lang w:eastAsia="es-ES"/>
              </w:rPr>
              <w:t>Entrevista con jefaturas y coordinadores de cada Subproceso o Unidad.</w:t>
            </w:r>
          </w:p>
          <w:p w14:paraId="2AC82B63" w14:textId="77777777" w:rsidR="00EC5810" w:rsidRPr="001B0236" w:rsidRDefault="00EC5810" w:rsidP="001B0236">
            <w:pPr>
              <w:suppressAutoHyphens w:val="0"/>
              <w:jc w:val="both"/>
              <w:rPr>
                <w:sz w:val="22"/>
                <w:szCs w:val="22"/>
                <w:lang w:eastAsia="es-ES"/>
              </w:rPr>
            </w:pPr>
          </w:p>
          <w:p w14:paraId="5C3536FA" w14:textId="77777777" w:rsidR="00EC5810" w:rsidRPr="001B0236" w:rsidRDefault="00EC5810" w:rsidP="001B0236">
            <w:pPr>
              <w:suppressAutoHyphens w:val="0"/>
              <w:jc w:val="both"/>
              <w:rPr>
                <w:b/>
                <w:bCs/>
                <w:sz w:val="22"/>
                <w:szCs w:val="22"/>
                <w:lang w:eastAsia="es-ES"/>
              </w:rPr>
            </w:pPr>
          </w:p>
          <w:p w14:paraId="008AEFA3" w14:textId="77777777" w:rsidR="00EC5810" w:rsidRPr="001B0236" w:rsidRDefault="00EC5810" w:rsidP="001B0236">
            <w:pPr>
              <w:suppressAutoHyphens w:val="0"/>
              <w:jc w:val="both"/>
              <w:rPr>
                <w:b/>
                <w:bCs/>
                <w:sz w:val="22"/>
                <w:szCs w:val="22"/>
                <w:lang w:eastAsia="es-ES"/>
              </w:rPr>
            </w:pPr>
          </w:p>
        </w:tc>
      </w:tr>
      <w:tr w:rsidR="001B0236" w:rsidRPr="001B0236" w14:paraId="403810F7" w14:textId="77777777" w:rsidTr="00EA326A">
        <w:trPr>
          <w:jc w:val="center"/>
        </w:trPr>
        <w:tc>
          <w:tcPr>
            <w:tcW w:w="318" w:type="pct"/>
            <w:shd w:val="clear" w:color="auto" w:fill="E5DFEC" w:themeFill="accent4" w:themeFillTint="33"/>
            <w:noWrap/>
            <w:hideMark/>
          </w:tcPr>
          <w:p w14:paraId="4BC71525" w14:textId="77777777" w:rsidR="00EC5810" w:rsidRPr="001B0236" w:rsidRDefault="00EC5810" w:rsidP="001B0236">
            <w:pPr>
              <w:suppressAutoHyphens w:val="0"/>
              <w:jc w:val="center"/>
              <w:rPr>
                <w:sz w:val="22"/>
                <w:szCs w:val="22"/>
                <w:lang w:eastAsia="es-ES"/>
              </w:rPr>
            </w:pPr>
            <w:r w:rsidRPr="001B0236">
              <w:rPr>
                <w:sz w:val="22"/>
                <w:szCs w:val="22"/>
                <w:lang w:eastAsia="es-ES"/>
              </w:rPr>
              <w:t>15</w:t>
            </w:r>
          </w:p>
        </w:tc>
        <w:tc>
          <w:tcPr>
            <w:tcW w:w="2254" w:type="pct"/>
            <w:shd w:val="clear" w:color="auto" w:fill="E5DFEC" w:themeFill="accent4" w:themeFillTint="33"/>
            <w:noWrap/>
          </w:tcPr>
          <w:p w14:paraId="2F830B14" w14:textId="77777777" w:rsidR="00EC5810" w:rsidRPr="001B0236" w:rsidRDefault="00EC5810" w:rsidP="001B0236">
            <w:pPr>
              <w:suppressAutoHyphens w:val="0"/>
              <w:jc w:val="both"/>
              <w:rPr>
                <w:sz w:val="22"/>
                <w:szCs w:val="22"/>
                <w:lang w:eastAsia="es-ES"/>
              </w:rPr>
            </w:pPr>
            <w:r w:rsidRPr="001B0236">
              <w:rPr>
                <w:sz w:val="22"/>
                <w:szCs w:val="22"/>
                <w:lang w:eastAsia="es-ES"/>
              </w:rPr>
              <w:t>Página 23.</w:t>
            </w:r>
          </w:p>
          <w:p w14:paraId="514CC18D"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08AA1C69" w14:textId="77777777" w:rsidR="00EC5810" w:rsidRPr="001B0236" w:rsidRDefault="00EC5810" w:rsidP="001B0236">
            <w:pPr>
              <w:suppressAutoHyphens w:val="0"/>
              <w:jc w:val="both"/>
              <w:rPr>
                <w:sz w:val="22"/>
                <w:szCs w:val="22"/>
                <w:lang w:eastAsia="es-ES"/>
              </w:rPr>
            </w:pPr>
            <w:r w:rsidRPr="001B0236">
              <w:rPr>
                <w:sz w:val="22"/>
                <w:szCs w:val="22"/>
                <w:lang w:eastAsia="es-ES"/>
              </w:rPr>
              <w:t>“· En el Subproceso de Sistemas Jurisdiccionales, se observa como la información suministrada por la Dirección de Gestión Humana reporta un total de 31 plazas y cuando se compara con la entrevista realizada a la Jefatura del Subproceso la Máster Vivian Rímola, reporta 41 plazas. La diferencia se debe a lo siguiente:</w:t>
            </w:r>
          </w:p>
          <w:p w14:paraId="0110A7FD" w14:textId="77777777" w:rsidR="00EC5810" w:rsidRPr="001B0236" w:rsidRDefault="00EC5810" w:rsidP="001B0236">
            <w:pPr>
              <w:suppressAutoHyphens w:val="0"/>
              <w:jc w:val="both"/>
              <w:rPr>
                <w:sz w:val="22"/>
                <w:szCs w:val="22"/>
                <w:lang w:eastAsia="es-ES"/>
              </w:rPr>
            </w:pPr>
            <w:r w:rsidRPr="001B0236">
              <w:rPr>
                <w:sz w:val="22"/>
                <w:szCs w:val="22"/>
                <w:lang w:eastAsia="es-ES"/>
              </w:rPr>
              <w:t>ü  1 plaza es extraordinaria.</w:t>
            </w:r>
          </w:p>
          <w:p w14:paraId="77093F17" w14:textId="77777777" w:rsidR="00EC5810" w:rsidRPr="001B0236" w:rsidRDefault="00EC5810" w:rsidP="001B0236">
            <w:pPr>
              <w:suppressAutoHyphens w:val="0"/>
              <w:jc w:val="both"/>
              <w:rPr>
                <w:sz w:val="22"/>
                <w:szCs w:val="22"/>
                <w:lang w:eastAsia="es-ES"/>
              </w:rPr>
            </w:pPr>
            <w:r w:rsidRPr="001B0236">
              <w:rPr>
                <w:sz w:val="22"/>
                <w:szCs w:val="22"/>
                <w:lang w:eastAsia="es-ES"/>
              </w:rPr>
              <w:t>ü  4 plazas son permisos de conformidad con el artículo 44 de la Ley Orgánica del Poder Judicial</w:t>
            </w:r>
          </w:p>
          <w:p w14:paraId="38C65FAD" w14:textId="77777777" w:rsidR="00EC5810" w:rsidRPr="001B0236" w:rsidRDefault="00EC5810" w:rsidP="001B0236">
            <w:pPr>
              <w:suppressAutoHyphens w:val="0"/>
              <w:jc w:val="both"/>
              <w:rPr>
                <w:sz w:val="22"/>
                <w:szCs w:val="22"/>
                <w:lang w:eastAsia="es-ES"/>
              </w:rPr>
            </w:pPr>
            <w:r w:rsidRPr="001B0236">
              <w:rPr>
                <w:sz w:val="22"/>
                <w:szCs w:val="22"/>
                <w:lang w:eastAsia="es-ES"/>
              </w:rPr>
              <w:t>5 plazas con movimiento a lo interno de la Dirección de Tecnología de la Información y Comunicación.”</w:t>
            </w:r>
          </w:p>
          <w:p w14:paraId="2D513AB4" w14:textId="77777777" w:rsidR="00EC5810" w:rsidRPr="001B0236" w:rsidRDefault="00EC5810" w:rsidP="001B0236">
            <w:pPr>
              <w:suppressAutoHyphens w:val="0"/>
              <w:jc w:val="both"/>
              <w:rPr>
                <w:sz w:val="22"/>
                <w:szCs w:val="22"/>
                <w:lang w:eastAsia="es-ES"/>
              </w:rPr>
            </w:pPr>
          </w:p>
          <w:p w14:paraId="2045D07A"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315B9DEE" w14:textId="77777777" w:rsidR="00EC5810" w:rsidRPr="001B0236" w:rsidRDefault="00EC5810" w:rsidP="001B0236">
            <w:pPr>
              <w:suppressAutoHyphens w:val="0"/>
              <w:jc w:val="both"/>
              <w:rPr>
                <w:sz w:val="22"/>
                <w:szCs w:val="22"/>
                <w:lang w:eastAsia="es-ES"/>
              </w:rPr>
            </w:pPr>
            <w:r w:rsidRPr="001B0236">
              <w:rPr>
                <w:sz w:val="22"/>
                <w:szCs w:val="22"/>
                <w:lang w:eastAsia="es-ES"/>
              </w:rPr>
              <w:t>“Debido al tiempo transcurrido estos resultados deberían redactarse como una situación que se observó, ya que la realidad a hoy (febrero 2022) es distinta a la descrita para el 2019 y 2020.</w:t>
            </w:r>
          </w:p>
          <w:p w14:paraId="22C6837D" w14:textId="77777777" w:rsidR="00EC5810" w:rsidRPr="001B0236" w:rsidRDefault="00EC5810" w:rsidP="001B0236">
            <w:pPr>
              <w:suppressAutoHyphens w:val="0"/>
              <w:jc w:val="both"/>
              <w:rPr>
                <w:sz w:val="22"/>
                <w:szCs w:val="22"/>
                <w:lang w:eastAsia="es-ES"/>
              </w:rPr>
            </w:pPr>
            <w:r w:rsidRPr="001B0236">
              <w:rPr>
                <w:sz w:val="22"/>
                <w:szCs w:val="22"/>
                <w:lang w:eastAsia="es-ES"/>
              </w:rPr>
              <w:t>Lo correcto hoy es:</w:t>
            </w:r>
          </w:p>
          <w:p w14:paraId="34AF0596" w14:textId="77777777" w:rsidR="00EC5810" w:rsidRPr="001B0236" w:rsidRDefault="00EC5810" w:rsidP="001B0236">
            <w:pPr>
              <w:suppressAutoHyphens w:val="0"/>
              <w:jc w:val="both"/>
              <w:rPr>
                <w:sz w:val="22"/>
                <w:szCs w:val="22"/>
                <w:lang w:eastAsia="es-ES"/>
              </w:rPr>
            </w:pPr>
            <w:r w:rsidRPr="001B0236">
              <w:rPr>
                <w:sz w:val="22"/>
                <w:szCs w:val="22"/>
                <w:lang w:eastAsia="es-ES"/>
              </w:rPr>
              <w:t>El Subproceso de Sistemas Jurisdiccionales en la actualidad tiene 48 plazas distribuidas de la siguiente forma:</w:t>
            </w:r>
          </w:p>
          <w:p w14:paraId="397627A8" w14:textId="77777777" w:rsidR="00EC5810" w:rsidRPr="001B0236" w:rsidRDefault="00EC5810" w:rsidP="001B0236">
            <w:pPr>
              <w:suppressAutoHyphens w:val="0"/>
              <w:jc w:val="both"/>
              <w:rPr>
                <w:sz w:val="22"/>
                <w:szCs w:val="22"/>
                <w:lang w:eastAsia="es-ES"/>
              </w:rPr>
            </w:pPr>
            <w:r w:rsidRPr="001B0236">
              <w:rPr>
                <w:sz w:val="22"/>
                <w:szCs w:val="22"/>
                <w:lang w:eastAsia="es-ES"/>
              </w:rPr>
              <w:t>•13 plazas en permiso con goce de salario de conformidad con el artículo 44 de la Ley Orgánica del Poder Judicial</w:t>
            </w:r>
          </w:p>
          <w:p w14:paraId="04DC1B8C" w14:textId="77777777" w:rsidR="00EC5810" w:rsidRPr="001B0236" w:rsidRDefault="00EC5810" w:rsidP="001B0236">
            <w:pPr>
              <w:suppressAutoHyphens w:val="0"/>
              <w:jc w:val="both"/>
              <w:rPr>
                <w:sz w:val="22"/>
                <w:szCs w:val="22"/>
                <w:lang w:eastAsia="es-ES"/>
              </w:rPr>
            </w:pPr>
            <w:r w:rsidRPr="001B0236">
              <w:rPr>
                <w:sz w:val="22"/>
                <w:szCs w:val="22"/>
                <w:lang w:eastAsia="es-ES"/>
              </w:rPr>
              <w:t>•35 ordinarias</w:t>
            </w:r>
          </w:p>
          <w:p w14:paraId="0B19703A" w14:textId="77777777" w:rsidR="00EC5810" w:rsidRPr="001B0236" w:rsidRDefault="00EC5810" w:rsidP="001B0236">
            <w:pPr>
              <w:suppressAutoHyphens w:val="0"/>
              <w:ind w:left="283" w:hanging="170"/>
              <w:jc w:val="both"/>
              <w:rPr>
                <w:sz w:val="22"/>
                <w:szCs w:val="22"/>
                <w:lang w:eastAsia="es-ES"/>
              </w:rPr>
            </w:pPr>
            <w:r w:rsidRPr="001B0236">
              <w:rPr>
                <w:sz w:val="22"/>
                <w:szCs w:val="22"/>
                <w:lang w:eastAsia="es-ES"/>
              </w:rPr>
              <w:t>o 6 plazas de las 35 se volvieron ordinarias en el 2020 y con nombramientos en propiedad a partir del 2021.</w:t>
            </w:r>
          </w:p>
          <w:p w14:paraId="69F3148B" w14:textId="77777777" w:rsidR="00EC5810" w:rsidRPr="001B0236" w:rsidRDefault="00EC5810" w:rsidP="001B0236">
            <w:pPr>
              <w:suppressAutoHyphens w:val="0"/>
              <w:jc w:val="both"/>
              <w:rPr>
                <w:sz w:val="22"/>
                <w:szCs w:val="22"/>
                <w:lang w:eastAsia="es-ES"/>
              </w:rPr>
            </w:pPr>
            <w:r w:rsidRPr="001B0236">
              <w:rPr>
                <w:sz w:val="22"/>
                <w:szCs w:val="22"/>
                <w:lang w:eastAsia="es-ES"/>
              </w:rPr>
              <w:t>La plaza mencionada como extraordinaria ya no se encuentra asignada a este subproceso.</w:t>
            </w:r>
          </w:p>
          <w:p w14:paraId="2D681088" w14:textId="77777777" w:rsidR="00EC5810" w:rsidRPr="001B0236" w:rsidRDefault="00EC5810" w:rsidP="001B0236">
            <w:pPr>
              <w:suppressAutoHyphens w:val="0"/>
              <w:jc w:val="both"/>
              <w:rPr>
                <w:sz w:val="22"/>
                <w:szCs w:val="22"/>
                <w:lang w:eastAsia="es-ES"/>
              </w:rPr>
            </w:pPr>
            <w:r w:rsidRPr="001B0236">
              <w:rPr>
                <w:sz w:val="22"/>
                <w:szCs w:val="22"/>
                <w:lang w:eastAsia="es-ES"/>
              </w:rPr>
              <w:t>Las 5 plazas que se indican son producto de movimientos a lo interno no están asignadas a esta área y en su momento no obedecían a movimientos sino a PCGS.</w:t>
            </w:r>
          </w:p>
          <w:p w14:paraId="0C4F0ACD" w14:textId="77777777" w:rsidR="00EC5810" w:rsidRPr="001B0236" w:rsidRDefault="00EC5810" w:rsidP="001B0236">
            <w:pPr>
              <w:suppressAutoHyphens w:val="0"/>
              <w:jc w:val="both"/>
              <w:rPr>
                <w:sz w:val="22"/>
                <w:szCs w:val="22"/>
                <w:lang w:eastAsia="es-ES"/>
              </w:rPr>
            </w:pPr>
            <w:r w:rsidRPr="001B0236">
              <w:rPr>
                <w:sz w:val="22"/>
                <w:szCs w:val="22"/>
                <w:lang w:eastAsia="es-ES"/>
              </w:rPr>
              <w:t>Sería recomendable volver a consultar a Gestión Humana por la asignación y relación de puestos asignada a esta oficina.”</w:t>
            </w:r>
          </w:p>
        </w:tc>
        <w:tc>
          <w:tcPr>
            <w:tcW w:w="2428" w:type="pct"/>
            <w:shd w:val="clear" w:color="auto" w:fill="E5DFEC" w:themeFill="accent4" w:themeFillTint="33"/>
            <w:noWrap/>
          </w:tcPr>
          <w:p w14:paraId="4F5E0255"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Con respecto a esta observación, se toma nota y se indica que los datos consignados en el informe de resultados obtenidos en el seguimiento realizado al proceso de implementación de la nueva estructura de la Dirección de Tecnología de la Información y de las Comunicaciones, fue en un momento específico y siguiendo las directrices del Consejo Superior en el acuerdo tomado en la sesión 110-18 celebrada el 19 de diciembre del 2018, artículo II; por lo anterior, los datos que se consignaron en el informe son los resultados del momento en que se realizó el informe.</w:t>
            </w:r>
          </w:p>
          <w:p w14:paraId="648C68FE" w14:textId="77777777" w:rsidR="00EC5810" w:rsidRPr="001B0236" w:rsidRDefault="00EC5810" w:rsidP="001B0236">
            <w:pPr>
              <w:suppressAutoHyphens w:val="0"/>
              <w:ind w:left="113"/>
              <w:jc w:val="both"/>
              <w:rPr>
                <w:sz w:val="22"/>
                <w:szCs w:val="22"/>
                <w:lang w:eastAsia="es-ES"/>
              </w:rPr>
            </w:pPr>
          </w:p>
          <w:p w14:paraId="79A4CA9C"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Finalmente es importante indicar que la eventual actualización de la información contenida en el informe número 116-PLA-EV-2022 de nuevo dejaría en evidencia el movimiento de puestos a lo interno de la estructura de la Dirección de Tecnología de Información y Comunicaciones, sin contar con el respaldo técnico de los resultados que evidencie en ese momento la matriz de indicadores de gestión de la Dirección de Tecnología de Información y Comunicaciones, la cual continua sin implementar a pesar de contar con el “visto bueno” de la Dirección de Planificación, de acuerdo con lo informado por Dirección de Tecnología de Información y Comunicaciones en el oficio número 340-DTI-2022.</w:t>
            </w:r>
          </w:p>
          <w:p w14:paraId="41FDC9EB" w14:textId="77777777" w:rsidR="00EC5810" w:rsidRPr="001B0236" w:rsidRDefault="00EC5810" w:rsidP="001B0236">
            <w:pPr>
              <w:suppressAutoHyphens w:val="0"/>
              <w:ind w:left="113"/>
              <w:jc w:val="both"/>
              <w:rPr>
                <w:sz w:val="22"/>
                <w:szCs w:val="22"/>
                <w:lang w:eastAsia="es-ES"/>
              </w:rPr>
            </w:pPr>
          </w:p>
        </w:tc>
      </w:tr>
      <w:tr w:rsidR="001B0236" w:rsidRPr="001B0236" w14:paraId="2B6F1382" w14:textId="77777777" w:rsidTr="00EA326A">
        <w:trPr>
          <w:jc w:val="center"/>
        </w:trPr>
        <w:tc>
          <w:tcPr>
            <w:tcW w:w="318" w:type="pct"/>
            <w:noWrap/>
            <w:hideMark/>
          </w:tcPr>
          <w:p w14:paraId="41EFB058" w14:textId="77777777" w:rsidR="00EC5810" w:rsidRPr="001B0236" w:rsidRDefault="00EC5810" w:rsidP="001B0236">
            <w:pPr>
              <w:suppressAutoHyphens w:val="0"/>
              <w:jc w:val="center"/>
              <w:rPr>
                <w:sz w:val="22"/>
                <w:szCs w:val="22"/>
                <w:lang w:eastAsia="es-ES"/>
              </w:rPr>
            </w:pPr>
            <w:r w:rsidRPr="001B0236">
              <w:rPr>
                <w:sz w:val="22"/>
                <w:szCs w:val="22"/>
                <w:lang w:eastAsia="es-ES"/>
              </w:rPr>
              <w:t>16</w:t>
            </w:r>
          </w:p>
        </w:tc>
        <w:tc>
          <w:tcPr>
            <w:tcW w:w="2254" w:type="pct"/>
            <w:noWrap/>
          </w:tcPr>
          <w:p w14:paraId="234CE6EE" w14:textId="77777777" w:rsidR="00EC5810" w:rsidRPr="001B0236" w:rsidRDefault="00EC5810" w:rsidP="001B0236">
            <w:pPr>
              <w:suppressAutoHyphens w:val="0"/>
              <w:jc w:val="both"/>
              <w:rPr>
                <w:sz w:val="22"/>
                <w:szCs w:val="22"/>
                <w:lang w:eastAsia="es-ES"/>
              </w:rPr>
            </w:pPr>
            <w:r w:rsidRPr="001B0236">
              <w:rPr>
                <w:sz w:val="22"/>
                <w:szCs w:val="22"/>
                <w:lang w:eastAsia="es-ES"/>
              </w:rPr>
              <w:t>Página 24.</w:t>
            </w:r>
          </w:p>
          <w:p w14:paraId="5843EC76"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 no indica, pero se trata de un extracto de la Tabla 3:</w:t>
            </w:r>
          </w:p>
          <w:p w14:paraId="40D346F4"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47C89CB0" wp14:editId="762FF2F6">
                  <wp:extent cx="2228850" cy="1152525"/>
                  <wp:effectExtent l="0" t="0" r="0" b="9525"/>
                  <wp:docPr id="17" name="Imagen 17"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nterfaz de usuario gráfica&#10;&#10;Descripción generada automáticamente con confianza baj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1152525"/>
                          </a:xfrm>
                          <a:prstGeom prst="rect">
                            <a:avLst/>
                          </a:prstGeom>
                          <a:noFill/>
                          <a:ln>
                            <a:noFill/>
                          </a:ln>
                        </pic:spPr>
                      </pic:pic>
                    </a:graphicData>
                  </a:graphic>
                </wp:inline>
              </w:drawing>
            </w:r>
          </w:p>
          <w:p w14:paraId="0455E18D" w14:textId="77777777" w:rsidR="00EC5810" w:rsidRPr="001B0236" w:rsidRDefault="00EC5810" w:rsidP="001B0236">
            <w:pPr>
              <w:suppressAutoHyphens w:val="0"/>
              <w:jc w:val="both"/>
              <w:rPr>
                <w:sz w:val="22"/>
                <w:szCs w:val="22"/>
                <w:lang w:eastAsia="es-ES"/>
              </w:rPr>
            </w:pPr>
          </w:p>
          <w:p w14:paraId="6DBA88B4"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281B6138" w14:textId="77777777" w:rsidR="00EC5810" w:rsidRPr="001B0236" w:rsidRDefault="00EC5810" w:rsidP="001B0236">
            <w:pPr>
              <w:suppressAutoHyphens w:val="0"/>
              <w:jc w:val="both"/>
              <w:rPr>
                <w:sz w:val="22"/>
                <w:szCs w:val="22"/>
                <w:lang w:eastAsia="es-ES"/>
              </w:rPr>
            </w:pPr>
            <w:r w:rsidRPr="001B0236">
              <w:rPr>
                <w:sz w:val="22"/>
                <w:szCs w:val="22"/>
                <w:lang w:eastAsia="es-ES"/>
              </w:rPr>
              <w:t>“La diferencia obedece a que la persona encuestada por el formulario digital no tenía claro que su puesto había sido recalificado.”</w:t>
            </w:r>
          </w:p>
        </w:tc>
        <w:tc>
          <w:tcPr>
            <w:tcW w:w="2428" w:type="pct"/>
            <w:noWrap/>
            <w:hideMark/>
          </w:tcPr>
          <w:p w14:paraId="3D6D76B0"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De acuerdo con esta observación se toma nota de lo indicado por la Directora de la Dirección de Tecnología de la Información y de las Comunicaciones.  Se concluye que no genera cambios en el contenido del informe 116-PLA-EV-2022 sometido a su consideración.</w:t>
            </w:r>
          </w:p>
        </w:tc>
      </w:tr>
      <w:tr w:rsidR="001B0236" w:rsidRPr="001B0236" w14:paraId="6F4D80B0" w14:textId="77777777" w:rsidTr="00EA326A">
        <w:trPr>
          <w:jc w:val="center"/>
        </w:trPr>
        <w:tc>
          <w:tcPr>
            <w:tcW w:w="318" w:type="pct"/>
            <w:shd w:val="clear" w:color="auto" w:fill="E5DFEC" w:themeFill="accent4" w:themeFillTint="33"/>
            <w:noWrap/>
            <w:hideMark/>
          </w:tcPr>
          <w:p w14:paraId="5F4C2656" w14:textId="77777777" w:rsidR="00EC5810" w:rsidRPr="001B0236" w:rsidRDefault="00EC5810" w:rsidP="001B0236">
            <w:pPr>
              <w:suppressAutoHyphens w:val="0"/>
              <w:jc w:val="center"/>
              <w:rPr>
                <w:sz w:val="22"/>
                <w:szCs w:val="22"/>
                <w:lang w:eastAsia="es-ES"/>
              </w:rPr>
            </w:pPr>
            <w:r w:rsidRPr="001B0236">
              <w:rPr>
                <w:sz w:val="22"/>
                <w:szCs w:val="22"/>
                <w:lang w:eastAsia="es-ES"/>
              </w:rPr>
              <w:t>17</w:t>
            </w:r>
          </w:p>
        </w:tc>
        <w:tc>
          <w:tcPr>
            <w:tcW w:w="2254" w:type="pct"/>
            <w:shd w:val="clear" w:color="auto" w:fill="E5DFEC" w:themeFill="accent4" w:themeFillTint="33"/>
            <w:noWrap/>
          </w:tcPr>
          <w:p w14:paraId="07678F5B" w14:textId="77777777" w:rsidR="00EC5810" w:rsidRPr="001B0236" w:rsidRDefault="00EC5810" w:rsidP="001B0236">
            <w:pPr>
              <w:suppressAutoHyphens w:val="0"/>
              <w:jc w:val="both"/>
              <w:rPr>
                <w:sz w:val="22"/>
                <w:szCs w:val="22"/>
                <w:lang w:eastAsia="es-ES"/>
              </w:rPr>
            </w:pPr>
            <w:r w:rsidRPr="001B0236">
              <w:rPr>
                <w:sz w:val="22"/>
                <w:szCs w:val="22"/>
                <w:lang w:eastAsia="es-ES"/>
              </w:rPr>
              <w:t>Página 24.</w:t>
            </w:r>
          </w:p>
          <w:p w14:paraId="2AF34EEE"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5327D521" w14:textId="77777777" w:rsidR="00EC5810" w:rsidRPr="001B0236" w:rsidRDefault="00EC5810" w:rsidP="001B0236">
            <w:pPr>
              <w:suppressAutoHyphens w:val="0"/>
              <w:jc w:val="both"/>
              <w:rPr>
                <w:sz w:val="22"/>
                <w:szCs w:val="22"/>
                <w:lang w:eastAsia="es-ES"/>
              </w:rPr>
            </w:pPr>
            <w:r w:rsidRPr="001B0236">
              <w:rPr>
                <w:sz w:val="22"/>
                <w:szCs w:val="22"/>
                <w:lang w:eastAsia="es-ES"/>
              </w:rPr>
              <w:t>“3.2.4 Alineamiento de las labores realizadas por el personal de la Dirección de Tecnología de la Información.</w:t>
            </w:r>
          </w:p>
          <w:p w14:paraId="3A283692" w14:textId="77777777" w:rsidR="00EC5810" w:rsidRPr="001B0236" w:rsidRDefault="00EC5810" w:rsidP="001B0236">
            <w:pPr>
              <w:suppressAutoHyphens w:val="0"/>
              <w:jc w:val="both"/>
              <w:rPr>
                <w:sz w:val="22"/>
                <w:szCs w:val="22"/>
                <w:lang w:eastAsia="es-ES"/>
              </w:rPr>
            </w:pPr>
            <w:r w:rsidRPr="001B0236">
              <w:rPr>
                <w:sz w:val="22"/>
                <w:szCs w:val="22"/>
                <w:lang w:eastAsia="es-ES"/>
              </w:rPr>
              <w:t>(…) por su parte, el designado a la Unidad de Apoyo Administrativo considera que si las están cumpliendo.”</w:t>
            </w:r>
          </w:p>
          <w:p w14:paraId="33C241E0" w14:textId="77777777" w:rsidR="00EC5810" w:rsidRPr="001B0236" w:rsidRDefault="00EC5810" w:rsidP="001B0236">
            <w:pPr>
              <w:suppressAutoHyphens w:val="0"/>
              <w:jc w:val="both"/>
              <w:rPr>
                <w:sz w:val="22"/>
                <w:szCs w:val="22"/>
                <w:lang w:eastAsia="es-ES"/>
              </w:rPr>
            </w:pPr>
          </w:p>
          <w:p w14:paraId="3E66091D"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6B787619" w14:textId="77777777" w:rsidR="00EC5810" w:rsidRPr="001B0236" w:rsidRDefault="00EC5810" w:rsidP="001B0236">
            <w:pPr>
              <w:suppressAutoHyphens w:val="0"/>
              <w:jc w:val="both"/>
              <w:rPr>
                <w:sz w:val="22"/>
                <w:szCs w:val="22"/>
                <w:lang w:eastAsia="es-ES"/>
              </w:rPr>
            </w:pPr>
            <w:r w:rsidRPr="001B0236">
              <w:rPr>
                <w:sz w:val="22"/>
                <w:szCs w:val="22"/>
                <w:lang w:eastAsia="es-ES"/>
              </w:rPr>
              <w:t>“En la entrevista según Anexo C, se señaló que posterior al análisis de la nueva estructura se tienen diferentes tareas adicionales como la implementación de procesos COBID en los cuales es dueña y del mismo modo, el trámite general de compras genéricas y otros temas como PAO, Evaluación del Desempeño, SEVRI.”</w:t>
            </w:r>
          </w:p>
        </w:tc>
        <w:tc>
          <w:tcPr>
            <w:tcW w:w="2428" w:type="pct"/>
            <w:shd w:val="clear" w:color="auto" w:fill="E5DFEC" w:themeFill="accent4" w:themeFillTint="33"/>
            <w:noWrap/>
          </w:tcPr>
          <w:p w14:paraId="075791C0"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De acuerdo con esta observación, se toma nota y se hace el ajuste indicado, adicionando en el apartado 3.2.4 denominado “Alineamiento de las labores realizadas por el personal de la Dirección de Tecnología de la Información.” y se agregan las labores asignadas a la Unidad de Apoyo Administrativo posterior al análisis de la nueva estructura, quedando de la siguiente manera:</w:t>
            </w:r>
          </w:p>
          <w:p w14:paraId="457F1F2F" w14:textId="77777777" w:rsidR="00EC5810" w:rsidRPr="001B0236" w:rsidRDefault="00EC5810" w:rsidP="001B0236">
            <w:pPr>
              <w:suppressAutoHyphens w:val="0"/>
              <w:ind w:left="113"/>
              <w:jc w:val="both"/>
              <w:rPr>
                <w:sz w:val="22"/>
                <w:szCs w:val="22"/>
                <w:lang w:eastAsia="es-ES"/>
              </w:rPr>
            </w:pPr>
          </w:p>
          <w:p w14:paraId="38DC1CE6"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Apoyar a la Dirección de Tecnología de la Información en toda la gestión administrativa necesaria para el correcto funcionamiento de la dirección; así como, la implementación de procesos COBID en los cuales es dueña y del mismo modo, el trámite general de compras genéricas y otros temas como PAO, Evaluación del Desempeño, SEVRI.</w:t>
            </w:r>
          </w:p>
        </w:tc>
      </w:tr>
      <w:tr w:rsidR="001B0236" w:rsidRPr="001B0236" w14:paraId="004B7BE3" w14:textId="77777777" w:rsidTr="00EA326A">
        <w:trPr>
          <w:jc w:val="center"/>
        </w:trPr>
        <w:tc>
          <w:tcPr>
            <w:tcW w:w="318" w:type="pct"/>
            <w:noWrap/>
            <w:hideMark/>
          </w:tcPr>
          <w:p w14:paraId="0B4ED7AD" w14:textId="77777777" w:rsidR="00EC5810" w:rsidRPr="001B0236" w:rsidRDefault="00EC5810" w:rsidP="001B0236">
            <w:pPr>
              <w:suppressAutoHyphens w:val="0"/>
              <w:jc w:val="center"/>
              <w:rPr>
                <w:sz w:val="22"/>
                <w:szCs w:val="22"/>
                <w:lang w:eastAsia="es-ES"/>
              </w:rPr>
            </w:pPr>
            <w:r w:rsidRPr="001B0236">
              <w:rPr>
                <w:sz w:val="22"/>
                <w:szCs w:val="22"/>
                <w:lang w:eastAsia="es-ES"/>
              </w:rPr>
              <w:t>18</w:t>
            </w:r>
          </w:p>
        </w:tc>
        <w:tc>
          <w:tcPr>
            <w:tcW w:w="2254" w:type="pct"/>
            <w:noWrap/>
          </w:tcPr>
          <w:p w14:paraId="6AB4C583" w14:textId="77777777" w:rsidR="00EC5810" w:rsidRPr="001B0236" w:rsidRDefault="00EC5810" w:rsidP="001B0236">
            <w:pPr>
              <w:suppressAutoHyphens w:val="0"/>
              <w:jc w:val="both"/>
              <w:rPr>
                <w:sz w:val="22"/>
                <w:szCs w:val="22"/>
                <w:lang w:eastAsia="es-ES"/>
              </w:rPr>
            </w:pPr>
            <w:r w:rsidRPr="001B0236">
              <w:rPr>
                <w:sz w:val="22"/>
                <w:szCs w:val="22"/>
                <w:lang w:eastAsia="es-ES"/>
              </w:rPr>
              <w:t>Páginas 24 y 50.</w:t>
            </w:r>
          </w:p>
          <w:p w14:paraId="340A1F3D" w14:textId="77777777" w:rsidR="00EC5810" w:rsidRPr="001B0236" w:rsidRDefault="00EC5810" w:rsidP="001B0236">
            <w:pPr>
              <w:suppressAutoHyphens w:val="0"/>
              <w:jc w:val="both"/>
              <w:rPr>
                <w:sz w:val="22"/>
                <w:szCs w:val="22"/>
                <w:lang w:eastAsia="es-ES"/>
              </w:rPr>
            </w:pPr>
            <w:r w:rsidRPr="001B0236">
              <w:rPr>
                <w:sz w:val="22"/>
                <w:szCs w:val="22"/>
                <w:lang w:eastAsia="es-ES"/>
              </w:rPr>
              <w:t>Párrafo de la página 24:</w:t>
            </w:r>
          </w:p>
          <w:p w14:paraId="035D292D" w14:textId="77777777" w:rsidR="00EC5810" w:rsidRPr="001B0236" w:rsidRDefault="00EC5810" w:rsidP="001B0236">
            <w:pPr>
              <w:suppressAutoHyphens w:val="0"/>
              <w:jc w:val="both"/>
              <w:rPr>
                <w:sz w:val="22"/>
                <w:szCs w:val="22"/>
                <w:lang w:eastAsia="es-ES"/>
              </w:rPr>
            </w:pPr>
            <w:r w:rsidRPr="001B0236">
              <w:rPr>
                <w:sz w:val="22"/>
                <w:szCs w:val="22"/>
                <w:lang w:eastAsia="es-ES"/>
              </w:rPr>
              <w:t>“El personal designado al Proceso de Sistemas y sus dependencias subordinadas, encuestado a finales de diciembre de 2020, opina que las labores ejecutadas sí se encuentran alineadas con la función principal de la dependencia en donde realiza su trabajo. (pag 24)”</w:t>
            </w:r>
          </w:p>
          <w:p w14:paraId="280157CD" w14:textId="77777777" w:rsidR="00EC5810" w:rsidRPr="001B0236" w:rsidRDefault="00EC5810" w:rsidP="001B0236">
            <w:pPr>
              <w:suppressAutoHyphens w:val="0"/>
              <w:jc w:val="both"/>
              <w:rPr>
                <w:sz w:val="22"/>
                <w:szCs w:val="22"/>
                <w:lang w:eastAsia="es-ES"/>
              </w:rPr>
            </w:pPr>
          </w:p>
          <w:p w14:paraId="56920CA4" w14:textId="77777777" w:rsidR="00EC5810" w:rsidRPr="001B0236" w:rsidRDefault="00EC5810" w:rsidP="001B0236">
            <w:pPr>
              <w:suppressAutoHyphens w:val="0"/>
              <w:jc w:val="both"/>
              <w:rPr>
                <w:sz w:val="22"/>
                <w:szCs w:val="22"/>
                <w:lang w:eastAsia="es-ES"/>
              </w:rPr>
            </w:pPr>
            <w:r w:rsidRPr="001B0236">
              <w:rPr>
                <w:sz w:val="22"/>
                <w:szCs w:val="22"/>
                <w:lang w:eastAsia="es-ES"/>
              </w:rPr>
              <w:t>Párrafo de la página 50:</w:t>
            </w:r>
          </w:p>
          <w:p w14:paraId="3BFBE01F" w14:textId="77777777" w:rsidR="00EC5810" w:rsidRPr="001B0236" w:rsidRDefault="00EC5810" w:rsidP="001B0236">
            <w:pPr>
              <w:suppressAutoHyphens w:val="0"/>
              <w:jc w:val="both"/>
              <w:rPr>
                <w:sz w:val="22"/>
                <w:szCs w:val="22"/>
                <w:lang w:eastAsia="es-ES"/>
              </w:rPr>
            </w:pPr>
            <w:r w:rsidRPr="001B0236">
              <w:rPr>
                <w:sz w:val="22"/>
                <w:szCs w:val="22"/>
                <w:lang w:eastAsia="es-ES"/>
              </w:rPr>
              <w:t>“Se recomienda a la Dirección de Tecnología de Información y Comunicaciones volver a la estructura organizacional aprobada por el Conejo Superior en la sesión 110-18 celebrada el 19 de diciembre del 2018, artículo II, una vez que el estado de emergencia producto del Covid-19 haya finalizado. (pag. 50)”</w:t>
            </w:r>
          </w:p>
          <w:p w14:paraId="48D1D85B" w14:textId="77777777" w:rsidR="00EC5810" w:rsidRPr="001B0236" w:rsidRDefault="00EC5810" w:rsidP="001B0236">
            <w:pPr>
              <w:suppressAutoHyphens w:val="0"/>
              <w:jc w:val="both"/>
              <w:rPr>
                <w:sz w:val="22"/>
                <w:szCs w:val="22"/>
                <w:lang w:eastAsia="es-ES"/>
              </w:rPr>
            </w:pPr>
          </w:p>
          <w:p w14:paraId="356605C2"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25F7B021" w14:textId="77777777" w:rsidR="00EC5810" w:rsidRPr="001B0236" w:rsidRDefault="00EC5810" w:rsidP="001B0236">
            <w:pPr>
              <w:suppressAutoHyphens w:val="0"/>
              <w:jc w:val="both"/>
              <w:rPr>
                <w:sz w:val="22"/>
                <w:szCs w:val="22"/>
                <w:lang w:eastAsia="es-ES"/>
              </w:rPr>
            </w:pPr>
            <w:r w:rsidRPr="001B0236">
              <w:rPr>
                <w:sz w:val="22"/>
                <w:szCs w:val="22"/>
                <w:lang w:eastAsia="es-ES"/>
              </w:rPr>
              <w:t>“En el caso de la Unidad de Arquitectura de Sistemas, es necesario e importante mencionar que la encuesta estaba cerrada en el sentido de si se cumple con la función, pero esto no quiere decir que no existan puntos de mejora a nivel de la estructura organizacional definida, como se interpreta en este informe, que da a entender que la estructura funciona a la perfección, por lo tanto, la recomendación 8.5 de la sección de recomendaciones no aplicaría. A continuación, se expone porqué mejorar la estructura organizacional en lugar de volver a lo propuesto en el 671-PLA-2018:</w:t>
            </w:r>
          </w:p>
          <w:p w14:paraId="2A2CB4DC"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El MICITT ha establecido las Normas Técnicas para la gestión y control de las Tecnologías de Información, entre los puntos establecidos indican: </w:t>
            </w:r>
          </w:p>
          <w:p w14:paraId="102331B8"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“La Institución debe disponer de prácticas formales que permitan gestionar la arquitectura empresarial orientada la gestión de los procesos institucionales para promover la implementación de la estrategia organizacional, en el que se establezca la identificación formal de la estructura de datos clasificada según su nivel de criticidad y uso, la asociación de los procesos institucionales, de acuerdo con el uso de recursos tecnológicos (sistemas de información e infraestructura) para acceder, procesar y almacenar los datos e información.</w:t>
            </w:r>
          </w:p>
          <w:p w14:paraId="3137127F"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La entidad debe contar con un modelo de arquitectura que permita visualizar adecuadamente la estructura de procesos institucionales y la relación de uso de recursos instalados (sistemas de información, infraestructura tecnológica) para gestionar los datos e información requeridos en la operativa. El órgano rector de Gobernanza en TI tiene la responsabilidad de establecer el modelo de arquitectura empresarial.</w:t>
            </w:r>
          </w:p>
          <w:p w14:paraId="28CD63E3" w14:textId="77777777" w:rsidR="00EC5810" w:rsidRPr="001B0236" w:rsidRDefault="00EC5810" w:rsidP="001B0236">
            <w:pPr>
              <w:suppressAutoHyphens w:val="0"/>
              <w:ind w:left="57" w:right="57"/>
              <w:jc w:val="both"/>
              <w:rPr>
                <w:sz w:val="22"/>
                <w:szCs w:val="22"/>
                <w:lang w:eastAsia="es-ES"/>
              </w:rPr>
            </w:pPr>
            <w:r w:rsidRPr="001B0236">
              <w:rPr>
                <w:sz w:val="22"/>
                <w:szCs w:val="22"/>
                <w:lang w:eastAsia="es-ES"/>
              </w:rPr>
              <w:t>La institución debe disponer de un modelo de clasificación de datos e información, según criterios y requisitos legales, de valor, según el nivel de criticidad y susceptibilidad a divulgación o modificación no autorizada. La Unidad de TI se basará en este modelo para establecer las directrices de seguridad y protección de los datos e información institucionales.”</w:t>
            </w:r>
          </w:p>
          <w:p w14:paraId="6A7DB575"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Actualmente y según acuerdo de Corte Plena en sesión N° 52-2021 celebrada el 06 de diciembre de 2021,  se ha definido el Marco de Gestión Tecnológica del Poder Judicial, esto va alineado con la norma técnica del MICITT, y donde se incluye un proceso que administra la Arquitectura Empresarial, este proceso tiene como objetivo representar los diferentes módulos que componen la Institución y sus interrelaciones, así como los principios del diseño y evolución en el tiempo, permitiendo una estrategia estándar y eficiente de los objetivos operativos y estratégicos. El proceso se basa en un Marco de Trabajo que cubre los procesos de negocio, datos e información, aplicaciones y tecnología. </w:t>
            </w:r>
          </w:p>
          <w:p w14:paraId="73A739F8" w14:textId="77777777" w:rsidR="00EC5810" w:rsidRPr="001B0236" w:rsidRDefault="00EC5810" w:rsidP="001B0236">
            <w:pPr>
              <w:suppressAutoHyphens w:val="0"/>
              <w:jc w:val="both"/>
              <w:rPr>
                <w:sz w:val="22"/>
                <w:szCs w:val="22"/>
                <w:lang w:eastAsia="es-ES"/>
              </w:rPr>
            </w:pPr>
            <w:r w:rsidRPr="001B0236">
              <w:rPr>
                <w:sz w:val="22"/>
                <w:szCs w:val="22"/>
                <w:lang w:eastAsia="es-ES"/>
              </w:rPr>
              <w:t>Además, la norma técnica emitida por el MICITT también indica:</w:t>
            </w:r>
          </w:p>
          <w:p w14:paraId="7167D195" w14:textId="77777777" w:rsidR="00EC5810" w:rsidRPr="001B0236" w:rsidRDefault="00EC5810" w:rsidP="001B0236">
            <w:pPr>
              <w:suppressAutoHyphens w:val="0"/>
              <w:jc w:val="both"/>
              <w:rPr>
                <w:sz w:val="22"/>
                <w:szCs w:val="22"/>
                <w:lang w:eastAsia="es-ES"/>
              </w:rPr>
            </w:pPr>
            <w:r w:rsidRPr="001B0236">
              <w:rPr>
                <w:sz w:val="22"/>
                <w:szCs w:val="22"/>
                <w:lang w:eastAsia="es-ES"/>
              </w:rPr>
              <w:t>“La entidad pública debe tener un órgano rector que permita establecer las prioridades en cuanto al cumplimiento de estrategias propuestas por tecnologías de información; debidamente conformado por las autoridades institucionales administrativas competentes según corresponda a cada institución, participando a los titulares responsables de la Planificación Institucional y de las tecnologías de información y comunicaciones como un asesor en los modelos de habilitación de los objetivos, necesidades y oportunidades institucionales a través del uso de TI, así como elementos para la rendición de cuentas sobre el uso adecuado de las TI para responder a las necesidades, objetivos y oportunidades institucionales.”</w:t>
            </w:r>
          </w:p>
          <w:p w14:paraId="36E02FF3"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Por lo tanto, y como propuesta de mejora para poder dar cumplimiento a lo indicado es necesario que la institución establezca de forma clara quienes serían las áreas responsables en la conformación de la Arquitectura Empresarial, ya que, para poder definir las arquitecturas objetivo a nivel tecnológico, de aplicaciones y de datos, es necesaria la Visión Estratégica y la Arquitectura de Negocio Objetivo previamente. </w:t>
            </w:r>
          </w:p>
          <w:p w14:paraId="519C49A1"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Hay diferentes formas de establecer la capacidad de Arquitectura Empresarial dentro de la Institución, pero de las más efectivas en nuestro caso sería establecer un área con Arquitectos Empresariales especialistas en cada uno de los dominios a nivel institucional patrocinados y apoyados por la cabeza de la institución, con representantes de Planificación, Tecnología y Datos para trabajar en la definición de las arquitecturas objetivo que apoyen las metas estratégicas de la institución. </w:t>
            </w:r>
          </w:p>
          <w:p w14:paraId="73C182D9"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Otro punto de mejora en la estructura organizacional es que una solución tecnológica no abarca únicamente definir arquitectura a nivel de sistemas y programación, es necesario la toma de decisiones de arquitectura a nivel de infraestructura y comunicaciones, incluso de datos. Además, se está viviendo una transición a servicios en nube que amplía la gama de servicios y tecnología que puede ser utilizados. Por lo tanto, para elaborar arquitecturas de soluciones que cubran y se integren de forma fluida en cada uno de los aspectos, y trabajar de forma más armoniosa y con la misma visión arquitectónica sería necesario ubicar a la Unidad Arquitectura de Sistemas fuera del Proceso de Sistemas, y colocarla dependiente al Macroproceso de la DTIC, </w:t>
            </w:r>
            <w:r w:rsidRPr="001B0236">
              <w:rPr>
                <w:b/>
                <w:bCs/>
                <w:sz w:val="22"/>
                <w:szCs w:val="22"/>
                <w:lang w:eastAsia="es-ES"/>
              </w:rPr>
              <w:t>siempre y cuando sea reforzada</w:t>
            </w:r>
            <w:r w:rsidRPr="001B0236">
              <w:rPr>
                <w:sz w:val="22"/>
                <w:szCs w:val="22"/>
                <w:lang w:eastAsia="es-ES"/>
              </w:rPr>
              <w:t xml:space="preserve"> por al menos un profesional con experiencia en infraestructura y un profesional experto en comunicaciones.”</w:t>
            </w:r>
          </w:p>
        </w:tc>
        <w:tc>
          <w:tcPr>
            <w:tcW w:w="2428" w:type="pct"/>
            <w:noWrap/>
          </w:tcPr>
          <w:p w14:paraId="61C5A51B" w14:textId="77777777" w:rsidR="00EC5810" w:rsidRPr="001B0236" w:rsidRDefault="00EC5810" w:rsidP="003B315F">
            <w:pPr>
              <w:numPr>
                <w:ilvl w:val="0"/>
                <w:numId w:val="45"/>
              </w:numPr>
              <w:suppressAutoHyphens w:val="0"/>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sí genera la realización de cambios en el contenido del informe número 116-PLA-EV-2022 sometido a su consideración en los términos que se dirán.</w:t>
            </w:r>
          </w:p>
          <w:p w14:paraId="765BFAC3" w14:textId="77777777" w:rsidR="00EC5810" w:rsidRPr="001B0236" w:rsidRDefault="00EC5810" w:rsidP="003B315F">
            <w:pPr>
              <w:numPr>
                <w:ilvl w:val="0"/>
                <w:numId w:val="45"/>
              </w:numPr>
              <w:suppressAutoHyphens w:val="0"/>
              <w:jc w:val="both"/>
              <w:rPr>
                <w:sz w:val="22"/>
                <w:szCs w:val="22"/>
                <w:lang w:eastAsia="es-ES"/>
              </w:rPr>
            </w:pPr>
            <w:r w:rsidRPr="001B0236">
              <w:rPr>
                <w:sz w:val="22"/>
                <w:szCs w:val="22"/>
                <w:lang w:eastAsia="es-ES"/>
              </w:rPr>
              <w:t>Actualizar la recomendación “8.5.” del informe número 116-PLA-EV-2022 que dice:</w:t>
            </w:r>
          </w:p>
          <w:p w14:paraId="41AFF1A4" w14:textId="77777777" w:rsidR="00EC5810" w:rsidRPr="001B0236" w:rsidRDefault="00EC5810" w:rsidP="003B315F">
            <w:pPr>
              <w:numPr>
                <w:ilvl w:val="0"/>
                <w:numId w:val="45"/>
              </w:numPr>
              <w:suppressAutoHyphens w:val="0"/>
              <w:ind w:right="57"/>
              <w:jc w:val="both"/>
              <w:rPr>
                <w:sz w:val="22"/>
                <w:szCs w:val="22"/>
                <w:lang w:eastAsia="es-ES"/>
              </w:rPr>
            </w:pPr>
            <w:r w:rsidRPr="001B0236">
              <w:rPr>
                <w:sz w:val="22"/>
                <w:szCs w:val="22"/>
                <w:lang w:eastAsia="es-ES"/>
              </w:rPr>
              <w:t>“8.5.</w:t>
            </w:r>
            <w:r w:rsidRPr="001B0236">
              <w:rPr>
                <w:sz w:val="22"/>
                <w:szCs w:val="22"/>
                <w:lang w:eastAsia="es-ES"/>
              </w:rPr>
              <w:tab/>
              <w:t>Se recomienda a la Dirección de Tecnología de Información y Comunicaciones volver a la estructura organizacional aprobada por el Conejo Superior en la sesión 110-18 celebrada el 19 de diciembre del 2018, artículo II, una vez que el estado de emergencia producto del Covid-19 haya finalizado.”</w:t>
            </w:r>
          </w:p>
          <w:p w14:paraId="15D60283" w14:textId="77777777" w:rsidR="00EC5810" w:rsidRPr="001B0236" w:rsidRDefault="00EC5810" w:rsidP="001B0236">
            <w:pPr>
              <w:suppressAutoHyphens w:val="0"/>
              <w:ind w:left="720"/>
              <w:jc w:val="both"/>
              <w:rPr>
                <w:sz w:val="22"/>
                <w:szCs w:val="22"/>
                <w:lang w:eastAsia="es-ES"/>
              </w:rPr>
            </w:pPr>
          </w:p>
          <w:p w14:paraId="4E2B1E93" w14:textId="77777777" w:rsidR="00EC5810" w:rsidRPr="001B0236" w:rsidRDefault="00EC5810" w:rsidP="003B315F">
            <w:pPr>
              <w:numPr>
                <w:ilvl w:val="0"/>
                <w:numId w:val="45"/>
              </w:numPr>
              <w:suppressAutoHyphens w:val="0"/>
              <w:jc w:val="both"/>
              <w:rPr>
                <w:sz w:val="22"/>
                <w:szCs w:val="22"/>
                <w:lang w:eastAsia="es-ES"/>
              </w:rPr>
            </w:pPr>
            <w:r w:rsidRPr="001B0236">
              <w:rPr>
                <w:sz w:val="22"/>
                <w:szCs w:val="22"/>
                <w:lang w:eastAsia="es-ES"/>
              </w:rPr>
              <w:t>Para que en esta versión definitiva del informe de seguimiento diga:</w:t>
            </w:r>
          </w:p>
          <w:p w14:paraId="6740D613" w14:textId="77777777" w:rsidR="00EC5810" w:rsidRPr="001B0236" w:rsidRDefault="00EC5810" w:rsidP="001B0236">
            <w:pPr>
              <w:suppressAutoHyphens w:val="0"/>
              <w:ind w:left="720"/>
              <w:jc w:val="both"/>
              <w:rPr>
                <w:sz w:val="22"/>
                <w:szCs w:val="22"/>
                <w:lang w:eastAsia="es-ES"/>
              </w:rPr>
            </w:pPr>
          </w:p>
          <w:p w14:paraId="3D618D97" w14:textId="77777777" w:rsidR="00EC5810" w:rsidRPr="001B0236" w:rsidRDefault="00EC5810" w:rsidP="003B315F">
            <w:pPr>
              <w:numPr>
                <w:ilvl w:val="0"/>
                <w:numId w:val="45"/>
              </w:numPr>
              <w:suppressAutoHyphens w:val="0"/>
              <w:jc w:val="both"/>
              <w:rPr>
                <w:sz w:val="22"/>
                <w:szCs w:val="22"/>
                <w:lang w:eastAsia="es-ES"/>
              </w:rPr>
            </w:pPr>
            <w:r w:rsidRPr="001B0236">
              <w:rPr>
                <w:sz w:val="22"/>
                <w:szCs w:val="22"/>
                <w:lang w:eastAsia="es-ES"/>
              </w:rPr>
              <w:t>8.5.</w:t>
            </w:r>
            <w:r w:rsidRPr="001B0236">
              <w:rPr>
                <w:sz w:val="22"/>
                <w:szCs w:val="22"/>
                <w:lang w:eastAsia="es-ES"/>
              </w:rPr>
              <w:tab/>
              <w:t>Se recomienda a la Dirección de Tecnología de Información y Comunicaciones volver a la estructura organizacional aprobada por el Consejo Superior en la sesión 110-18 celebrada el 19 de diciembre del 2018, artículo II, una vez que el estado de emergencia producto del Covid-19 haya finalizado; no obstante, en adelante cualquier transferencia de puestos de su ubicación original a otra dentro de la estructura de la Dirección de Tecnología de Información y Comunicaciones, necesariamente debe basarse en los resultados que evidencie la matriz de indicadores de gestión oficial de cada una de las dependencias involucradas en la transferencia de personal, incluso dentro del contexto del acuerdo tomado por el Consejo Superior en la sesión número 39-2020 celebrada el 21 de abril de 2020, artículo XXV.</w:t>
            </w:r>
          </w:p>
          <w:p w14:paraId="6281A8E7" w14:textId="77777777" w:rsidR="00EC5810" w:rsidRPr="001B0236" w:rsidRDefault="00EC5810" w:rsidP="001B0236">
            <w:pPr>
              <w:suppressAutoHyphens w:val="0"/>
              <w:ind w:left="720"/>
              <w:jc w:val="both"/>
              <w:rPr>
                <w:sz w:val="22"/>
                <w:szCs w:val="22"/>
                <w:lang w:eastAsia="es-ES"/>
              </w:rPr>
            </w:pPr>
          </w:p>
          <w:p w14:paraId="233997F6" w14:textId="77777777" w:rsidR="00EC5810" w:rsidRPr="001B0236" w:rsidRDefault="00EC5810" w:rsidP="003B315F">
            <w:pPr>
              <w:numPr>
                <w:ilvl w:val="0"/>
                <w:numId w:val="45"/>
              </w:numPr>
              <w:suppressAutoHyphens w:val="0"/>
              <w:jc w:val="both"/>
              <w:rPr>
                <w:sz w:val="22"/>
                <w:szCs w:val="22"/>
                <w:lang w:eastAsia="es-ES"/>
              </w:rPr>
            </w:pPr>
            <w:r w:rsidRPr="001B0236">
              <w:rPr>
                <w:sz w:val="22"/>
                <w:szCs w:val="22"/>
                <w:lang w:eastAsia="es-ES"/>
              </w:rPr>
              <w:t>Cabe indicar que la batería de indicadores de gestión para las dependencias de la Dirección de Tecnología de Información y Comunicaciones, ya cuenta con “visto bueno” de la Dirección de Planificación; lo anterior de conformidad con las facultades que le otorga el Consejo Superior en la sesión número 110-2018 celebrada el 19 de diciembre de 2018, artículo II.</w:t>
            </w:r>
          </w:p>
          <w:p w14:paraId="73877D60" w14:textId="77777777" w:rsidR="00EC5810" w:rsidRPr="001B0236" w:rsidRDefault="00EC5810" w:rsidP="001B0236">
            <w:pPr>
              <w:suppressAutoHyphens w:val="0"/>
              <w:ind w:left="708"/>
              <w:rPr>
                <w:sz w:val="22"/>
                <w:szCs w:val="22"/>
                <w:lang w:eastAsia="es-ES"/>
              </w:rPr>
            </w:pPr>
          </w:p>
          <w:p w14:paraId="2FE1B0E1" w14:textId="77777777" w:rsidR="00EC5810" w:rsidRPr="001B0236" w:rsidRDefault="00EC5810" w:rsidP="003B315F">
            <w:pPr>
              <w:numPr>
                <w:ilvl w:val="0"/>
                <w:numId w:val="45"/>
              </w:numPr>
              <w:suppressAutoHyphens w:val="0"/>
              <w:ind w:left="193" w:hanging="141"/>
              <w:jc w:val="both"/>
              <w:rPr>
                <w:sz w:val="22"/>
                <w:szCs w:val="22"/>
                <w:lang w:eastAsia="es-ES"/>
              </w:rPr>
            </w:pPr>
            <w:r w:rsidRPr="001B0236">
              <w:rPr>
                <w:sz w:val="22"/>
                <w:szCs w:val="22"/>
                <w:lang w:eastAsia="es-ES"/>
              </w:rPr>
              <w:t>Adicionalmente es importante destacar que el Consejo Superior aprobó en la sesión número 39-2020 celebrada el 21 de abril de 2020, artículo XXV, que la DTIC re distribuya constantemente y de forma temporal los puestos ordinarios que integran la nueva estructura establecida, para satisfacer la demanda institucional de servicios tecnológicos de acuerdo con la capacidad operativa instalada, durante el estado de emergencia sanitaria provocado por la enfermedad Covid-19.</w:t>
            </w:r>
          </w:p>
        </w:tc>
      </w:tr>
      <w:tr w:rsidR="001B0236" w:rsidRPr="001B0236" w14:paraId="6507AA15" w14:textId="77777777" w:rsidTr="00EA326A">
        <w:trPr>
          <w:jc w:val="center"/>
        </w:trPr>
        <w:tc>
          <w:tcPr>
            <w:tcW w:w="318" w:type="pct"/>
            <w:shd w:val="clear" w:color="auto" w:fill="E5DFEC" w:themeFill="accent4" w:themeFillTint="33"/>
            <w:noWrap/>
            <w:hideMark/>
          </w:tcPr>
          <w:p w14:paraId="6ADC6644" w14:textId="77777777" w:rsidR="00EC5810" w:rsidRPr="001B0236" w:rsidRDefault="00EC5810" w:rsidP="001B0236">
            <w:pPr>
              <w:suppressAutoHyphens w:val="0"/>
              <w:jc w:val="center"/>
              <w:rPr>
                <w:sz w:val="22"/>
                <w:szCs w:val="22"/>
                <w:lang w:eastAsia="es-ES"/>
              </w:rPr>
            </w:pPr>
            <w:r w:rsidRPr="001B0236">
              <w:rPr>
                <w:sz w:val="22"/>
                <w:szCs w:val="22"/>
                <w:lang w:eastAsia="es-ES"/>
              </w:rPr>
              <w:t>19</w:t>
            </w:r>
          </w:p>
        </w:tc>
        <w:tc>
          <w:tcPr>
            <w:tcW w:w="2254" w:type="pct"/>
            <w:shd w:val="clear" w:color="auto" w:fill="E5DFEC" w:themeFill="accent4" w:themeFillTint="33"/>
            <w:noWrap/>
          </w:tcPr>
          <w:p w14:paraId="244C1E64" w14:textId="77777777" w:rsidR="00EC5810" w:rsidRPr="001B0236" w:rsidRDefault="00EC5810" w:rsidP="001B0236">
            <w:pPr>
              <w:suppressAutoHyphens w:val="0"/>
              <w:jc w:val="both"/>
              <w:rPr>
                <w:sz w:val="22"/>
                <w:szCs w:val="22"/>
                <w:lang w:eastAsia="es-ES"/>
              </w:rPr>
            </w:pPr>
            <w:r w:rsidRPr="001B0236">
              <w:rPr>
                <w:sz w:val="22"/>
                <w:szCs w:val="22"/>
                <w:lang w:eastAsia="es-ES"/>
              </w:rPr>
              <w:t>Página 26.</w:t>
            </w:r>
          </w:p>
          <w:p w14:paraId="1736A28B"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26067B86" w14:textId="77777777" w:rsidR="00EC5810" w:rsidRPr="001B0236" w:rsidRDefault="00EC5810" w:rsidP="001B0236">
            <w:pPr>
              <w:suppressAutoHyphens w:val="0"/>
              <w:jc w:val="both"/>
              <w:rPr>
                <w:sz w:val="22"/>
                <w:szCs w:val="22"/>
                <w:lang w:eastAsia="es-ES"/>
              </w:rPr>
            </w:pPr>
            <w:r w:rsidRPr="001B0236">
              <w:rPr>
                <w:sz w:val="22"/>
                <w:szCs w:val="22"/>
                <w:lang w:eastAsia="es-ES"/>
              </w:rPr>
              <w:t>“Finalmente, al consultarle a la Máster Vivian Rímola Soto, Jefa del Subproceso de Sistemas Jurisdicciones sobre la respuesta de dos colaboradores del Subproceso en donde indicaron en las encuestas que la principal función no es la correcta, indica la Máster Rímola que se debe a que los dos colaboradores describieron la función que realizan en la actualidad y no la función general del Subproceso tal y como se consultó en la encuesta”</w:t>
            </w:r>
          </w:p>
          <w:p w14:paraId="61BD9307" w14:textId="77777777" w:rsidR="00EC5810" w:rsidRPr="001B0236" w:rsidRDefault="00EC5810" w:rsidP="001B0236">
            <w:pPr>
              <w:suppressAutoHyphens w:val="0"/>
              <w:jc w:val="both"/>
              <w:rPr>
                <w:sz w:val="22"/>
                <w:szCs w:val="22"/>
                <w:lang w:eastAsia="es-ES"/>
              </w:rPr>
            </w:pPr>
          </w:p>
          <w:p w14:paraId="40BE5B18"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61B9829B" w14:textId="77777777" w:rsidR="00EC5810" w:rsidRPr="001B0236" w:rsidRDefault="00EC5810" w:rsidP="001B0236">
            <w:pPr>
              <w:suppressAutoHyphens w:val="0"/>
              <w:jc w:val="both"/>
              <w:rPr>
                <w:sz w:val="22"/>
                <w:szCs w:val="22"/>
                <w:lang w:eastAsia="es-ES"/>
              </w:rPr>
            </w:pPr>
            <w:r w:rsidRPr="001B0236">
              <w:rPr>
                <w:sz w:val="22"/>
                <w:szCs w:val="22"/>
                <w:lang w:eastAsia="es-ES"/>
              </w:rPr>
              <w:t>“Los dos colaboradores que indicaron que no era su función principal “Diseñar y administrar los Sistemas y Aplicaciones Jurisdiccionales y Auxiliares de Justicia.”, es porque ellos indicaron las tareas y funciones específicas que tiene asignadas, la cual es la elaboración y ejecución de pruebas de calidad del desarrollo en los sistemas”</w:t>
            </w:r>
          </w:p>
        </w:tc>
        <w:tc>
          <w:tcPr>
            <w:tcW w:w="2428" w:type="pct"/>
            <w:shd w:val="clear" w:color="auto" w:fill="E5DFEC" w:themeFill="accent4" w:themeFillTint="33"/>
            <w:noWrap/>
          </w:tcPr>
          <w:p w14:paraId="24D45AD0"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Con respecto a esta observación, se toma nota de lo indicado y se agrega a la respuesta de doña Vivian Rímola lo indicado por doña Kattia Morales y quedaría de la siguiente manera:</w:t>
            </w:r>
          </w:p>
          <w:p w14:paraId="01ACA3A0" w14:textId="77777777" w:rsidR="00EC5810" w:rsidRPr="001B0236" w:rsidRDefault="00EC5810" w:rsidP="001B0236">
            <w:pPr>
              <w:suppressAutoHyphens w:val="0"/>
              <w:jc w:val="both"/>
              <w:rPr>
                <w:sz w:val="22"/>
                <w:szCs w:val="22"/>
                <w:lang w:eastAsia="es-ES"/>
              </w:rPr>
            </w:pPr>
          </w:p>
          <w:p w14:paraId="570DDE3B" w14:textId="77777777" w:rsidR="00EC5810" w:rsidRPr="001B0236" w:rsidRDefault="00EC5810" w:rsidP="001B0236">
            <w:pPr>
              <w:suppressAutoHyphens w:val="0"/>
              <w:jc w:val="both"/>
              <w:rPr>
                <w:sz w:val="22"/>
                <w:szCs w:val="22"/>
                <w:lang w:eastAsia="es-ES"/>
              </w:rPr>
            </w:pPr>
            <w:r w:rsidRPr="001B0236">
              <w:rPr>
                <w:sz w:val="22"/>
                <w:szCs w:val="22"/>
                <w:lang w:eastAsia="es-ES"/>
              </w:rPr>
              <w:t>Finalmente, al consultarle a la Máster Vivian Rímola Soto, Jefa del Subproceso de Sistemas Jurisdicciones sobre la respuesta de dos colaboradores del Subproceso en donde indicaron en las encuestas que la principal función no es la correcta, esto se debe a que los dos colaboradores indicaron que las tareas y funciones específicas que tienen asignadas, la cual es la elaboración y ejecución de pruebas de calidad del desarrollo en los sistema y no la función general del Subproceso tal y como se consultó en la encuesta.</w:t>
            </w:r>
          </w:p>
          <w:p w14:paraId="4A13649D" w14:textId="77777777" w:rsidR="00EC5810" w:rsidRPr="001B0236" w:rsidRDefault="00EC5810" w:rsidP="001B0236">
            <w:pPr>
              <w:suppressAutoHyphens w:val="0"/>
              <w:jc w:val="both"/>
              <w:rPr>
                <w:sz w:val="22"/>
                <w:szCs w:val="22"/>
                <w:lang w:eastAsia="es-ES"/>
              </w:rPr>
            </w:pPr>
          </w:p>
        </w:tc>
      </w:tr>
      <w:tr w:rsidR="001B0236" w:rsidRPr="001B0236" w14:paraId="18C44C28" w14:textId="77777777" w:rsidTr="00EA326A">
        <w:trPr>
          <w:jc w:val="center"/>
        </w:trPr>
        <w:tc>
          <w:tcPr>
            <w:tcW w:w="318" w:type="pct"/>
            <w:noWrap/>
            <w:hideMark/>
          </w:tcPr>
          <w:p w14:paraId="7214D9AB" w14:textId="77777777" w:rsidR="00EC5810" w:rsidRPr="001B0236" w:rsidRDefault="00EC5810" w:rsidP="001B0236">
            <w:pPr>
              <w:suppressAutoHyphens w:val="0"/>
              <w:jc w:val="center"/>
              <w:rPr>
                <w:sz w:val="22"/>
                <w:szCs w:val="22"/>
                <w:lang w:eastAsia="es-ES"/>
              </w:rPr>
            </w:pPr>
            <w:r w:rsidRPr="001B0236">
              <w:rPr>
                <w:sz w:val="22"/>
                <w:szCs w:val="22"/>
                <w:lang w:eastAsia="es-ES"/>
              </w:rPr>
              <w:t>20</w:t>
            </w:r>
          </w:p>
        </w:tc>
        <w:tc>
          <w:tcPr>
            <w:tcW w:w="2254" w:type="pct"/>
            <w:noWrap/>
          </w:tcPr>
          <w:p w14:paraId="24EF607F" w14:textId="77777777" w:rsidR="00EC5810" w:rsidRPr="001B0236" w:rsidRDefault="00EC5810" w:rsidP="001B0236">
            <w:pPr>
              <w:suppressAutoHyphens w:val="0"/>
              <w:jc w:val="both"/>
              <w:rPr>
                <w:sz w:val="22"/>
                <w:szCs w:val="22"/>
                <w:lang w:eastAsia="es-ES"/>
              </w:rPr>
            </w:pPr>
            <w:r w:rsidRPr="001B0236">
              <w:rPr>
                <w:sz w:val="22"/>
                <w:szCs w:val="22"/>
                <w:lang w:eastAsia="es-ES"/>
              </w:rPr>
              <w:t>Página 57.</w:t>
            </w:r>
          </w:p>
          <w:p w14:paraId="0E55A6DB"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 no indica, pero se trata de un extracto de los indicadores 18 y 19 de la matriz de indicadores de gestión del Subproceso Sistemas Jurisdiccionales, incluido en la pestaña “Subproceso Sist Jurisdicc” del archivo denominado “Catálogo de indicadores definidos” ubicado en el “</w:t>
            </w:r>
            <w:r w:rsidRPr="001B0236">
              <w:rPr>
                <w:b/>
                <w:bCs/>
                <w:sz w:val="22"/>
                <w:szCs w:val="22"/>
                <w:lang w:eastAsia="es-ES"/>
              </w:rPr>
              <w:t>Anexo B</w:t>
            </w:r>
            <w:r w:rsidRPr="001B0236">
              <w:rPr>
                <w:sz w:val="22"/>
                <w:szCs w:val="22"/>
                <w:lang w:eastAsia="es-ES"/>
              </w:rPr>
              <w:t>” del informe 116-PLA-EV-2022:</w:t>
            </w:r>
          </w:p>
          <w:p w14:paraId="06EED450"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2888BE35" wp14:editId="20F5AE07">
                  <wp:extent cx="2438400" cy="361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361950"/>
                          </a:xfrm>
                          <a:prstGeom prst="rect">
                            <a:avLst/>
                          </a:prstGeom>
                          <a:noFill/>
                          <a:ln>
                            <a:noFill/>
                          </a:ln>
                        </pic:spPr>
                      </pic:pic>
                    </a:graphicData>
                  </a:graphic>
                </wp:inline>
              </w:drawing>
            </w:r>
          </w:p>
          <w:p w14:paraId="1353AFBF" w14:textId="77777777" w:rsidR="00EC5810" w:rsidRPr="001B0236" w:rsidRDefault="00EC5810" w:rsidP="001B0236">
            <w:pPr>
              <w:suppressAutoHyphens w:val="0"/>
              <w:jc w:val="both"/>
              <w:rPr>
                <w:sz w:val="22"/>
                <w:szCs w:val="22"/>
                <w:lang w:eastAsia="es-ES"/>
              </w:rPr>
            </w:pPr>
          </w:p>
          <w:p w14:paraId="0C89EC16"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2232B63A" w14:textId="77777777" w:rsidR="00EC5810" w:rsidRPr="001B0236" w:rsidRDefault="00EC5810" w:rsidP="001B0236">
            <w:pPr>
              <w:suppressAutoHyphens w:val="0"/>
              <w:jc w:val="both"/>
              <w:rPr>
                <w:sz w:val="22"/>
                <w:szCs w:val="22"/>
                <w:lang w:eastAsia="es-ES"/>
              </w:rPr>
            </w:pPr>
            <w:r w:rsidRPr="001B0236">
              <w:rPr>
                <w:sz w:val="22"/>
                <w:szCs w:val="22"/>
                <w:lang w:eastAsia="es-ES"/>
              </w:rPr>
              <w:t>“Un incidente es una interrupción o disminución no planificada de un servicio de TI y se gestiona a través de un proceso (DSS02-Gestión de Incidentes y peticiones de servicio) de forma transversal a toda la DTIC.  Debido a lo anterior, los tiempos y asignaciones no son propias de este Subproceso y por ende registrar y generar la información para las métricas e indicadores relacionados con el Tiempo de atención de un incidente (19) no son procedentes.  Se recomienda no incluirlo.</w:t>
            </w:r>
          </w:p>
          <w:p w14:paraId="0E858552" w14:textId="77777777" w:rsidR="00EC5810" w:rsidRPr="001B0236" w:rsidRDefault="00EC5810" w:rsidP="001B0236">
            <w:pPr>
              <w:suppressAutoHyphens w:val="0"/>
              <w:jc w:val="both"/>
              <w:rPr>
                <w:sz w:val="22"/>
                <w:szCs w:val="22"/>
                <w:lang w:eastAsia="es-ES"/>
              </w:rPr>
            </w:pPr>
            <w:r w:rsidRPr="001B0236">
              <w:rPr>
                <w:sz w:val="22"/>
                <w:szCs w:val="22"/>
                <w:lang w:eastAsia="es-ES"/>
              </w:rPr>
              <w:t>Sobre el indicador 18 Tiempo de atención de una solicitud de mejora, debe indicarse que eso no se puede medir en la forma en que se pretende, debido principalmente a que cuando ingresa una mejora al subproceso lo que se hace es agregarla a la lista de pendientes y dependerá de las posibilidades reales, de las prioridades institucionales y de otros valores su atención.  Esto puede producir que algunas mejoras demoren mucho en el tiempo o que luego no se lleven a cabo por no resultar aplicables.”</w:t>
            </w:r>
          </w:p>
        </w:tc>
        <w:tc>
          <w:tcPr>
            <w:tcW w:w="2428" w:type="pct"/>
            <w:noWrap/>
          </w:tcPr>
          <w:p w14:paraId="335861BF"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Se toma nota de lo indicado. En este caso se aclara que la incorporación de los indicadores 18 Tiempo de atención de una solicitud de mejora y 19 Tiempo de atención de un incidente fue acordada en la sesión del 11 de enero de 2022 con el Lic. Michael Jiménez Ureña para el Subproceso de Sistemas Jurisdiccionales y adicionalmente, se indicó que los indicadores del Subproceso de Sistemas Jurisdiccionales son homólogos a los indicadores del Subproceso de Sistemas Administrativos.</w:t>
            </w:r>
          </w:p>
          <w:p w14:paraId="60AAB6C0"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Adicionalmente se hace la observación que para la persona usuaria interna el plazo de atención de un incidente o de una mejora es crítico, por eso debe medir y controlar.</w:t>
            </w:r>
          </w:p>
          <w:p w14:paraId="1031BFD7" w14:textId="77777777" w:rsidR="00EC5810" w:rsidRPr="001B0236" w:rsidRDefault="00EC5810" w:rsidP="001B0236">
            <w:pPr>
              <w:suppressAutoHyphens w:val="0"/>
              <w:jc w:val="both"/>
              <w:rPr>
                <w:sz w:val="22"/>
                <w:szCs w:val="22"/>
                <w:lang w:eastAsia="es-ES"/>
              </w:rPr>
            </w:pPr>
          </w:p>
          <w:p w14:paraId="5F9957A5" w14:textId="77777777" w:rsidR="00EC5810" w:rsidRPr="001B0236" w:rsidRDefault="00EC5810" w:rsidP="001B0236">
            <w:pPr>
              <w:suppressAutoHyphens w:val="0"/>
              <w:ind w:left="113"/>
              <w:jc w:val="both"/>
              <w:rPr>
                <w:sz w:val="22"/>
                <w:szCs w:val="22"/>
                <w:lang w:eastAsia="es-ES"/>
              </w:rPr>
            </w:pPr>
            <w:r w:rsidRPr="001B0236">
              <w:rPr>
                <w:sz w:val="22"/>
                <w:szCs w:val="22"/>
                <w:lang w:eastAsia="es-ES"/>
              </w:rPr>
              <w:t xml:space="preserve">Esta observación no modifica el contenido del informe.   </w:t>
            </w:r>
          </w:p>
        </w:tc>
      </w:tr>
      <w:tr w:rsidR="001B0236" w:rsidRPr="001B0236" w14:paraId="0915C3DF" w14:textId="77777777" w:rsidTr="00EA326A">
        <w:trPr>
          <w:jc w:val="center"/>
        </w:trPr>
        <w:tc>
          <w:tcPr>
            <w:tcW w:w="318" w:type="pct"/>
            <w:shd w:val="clear" w:color="auto" w:fill="E5DFEC" w:themeFill="accent4" w:themeFillTint="33"/>
            <w:noWrap/>
            <w:hideMark/>
          </w:tcPr>
          <w:p w14:paraId="3DAA4DA2" w14:textId="77777777" w:rsidR="00EC5810" w:rsidRPr="001B0236" w:rsidRDefault="00EC5810" w:rsidP="001B0236">
            <w:pPr>
              <w:suppressAutoHyphens w:val="0"/>
              <w:jc w:val="center"/>
              <w:rPr>
                <w:sz w:val="22"/>
                <w:szCs w:val="22"/>
                <w:lang w:eastAsia="es-ES"/>
              </w:rPr>
            </w:pPr>
            <w:r w:rsidRPr="001B0236">
              <w:rPr>
                <w:sz w:val="22"/>
                <w:szCs w:val="22"/>
                <w:lang w:eastAsia="es-ES"/>
              </w:rPr>
              <w:t>21</w:t>
            </w:r>
          </w:p>
        </w:tc>
        <w:tc>
          <w:tcPr>
            <w:tcW w:w="2254" w:type="pct"/>
            <w:shd w:val="clear" w:color="auto" w:fill="E5DFEC" w:themeFill="accent4" w:themeFillTint="33"/>
            <w:noWrap/>
          </w:tcPr>
          <w:p w14:paraId="4971150B" w14:textId="77777777" w:rsidR="00EC5810" w:rsidRPr="001B0236" w:rsidRDefault="00EC5810" w:rsidP="001B0236">
            <w:pPr>
              <w:suppressAutoHyphens w:val="0"/>
              <w:jc w:val="both"/>
              <w:rPr>
                <w:sz w:val="22"/>
                <w:szCs w:val="22"/>
                <w:lang w:eastAsia="es-ES"/>
              </w:rPr>
            </w:pPr>
            <w:r w:rsidRPr="001B0236">
              <w:rPr>
                <w:sz w:val="22"/>
                <w:szCs w:val="22"/>
                <w:lang w:eastAsia="es-ES"/>
              </w:rPr>
              <w:t>Página 57.</w:t>
            </w:r>
          </w:p>
          <w:p w14:paraId="124134FE"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 no indica, pero se trata de un extracto del indicador 14 de la matriz de indicadores de gestión del Subproceso Sistemas Jurisdiccionales, incluido en la pestaña “Subproceso Sist Jurisdicc” del archivo denominado “Catálogo de indicadores definidos” ubicado en el “</w:t>
            </w:r>
            <w:r w:rsidRPr="001B0236">
              <w:rPr>
                <w:b/>
                <w:bCs/>
                <w:sz w:val="22"/>
                <w:szCs w:val="22"/>
                <w:lang w:eastAsia="es-ES"/>
              </w:rPr>
              <w:t>Anexo B</w:t>
            </w:r>
            <w:r w:rsidRPr="001B0236">
              <w:rPr>
                <w:sz w:val="22"/>
                <w:szCs w:val="22"/>
                <w:lang w:eastAsia="es-ES"/>
              </w:rPr>
              <w:t>” del informe 116-PLA-EV-2022:</w:t>
            </w:r>
          </w:p>
          <w:p w14:paraId="6A9AC0A0"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0C2213EB" wp14:editId="1262DBE4">
                  <wp:extent cx="2333625" cy="2000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00025"/>
                          </a:xfrm>
                          <a:prstGeom prst="rect">
                            <a:avLst/>
                          </a:prstGeom>
                          <a:noFill/>
                          <a:ln>
                            <a:noFill/>
                          </a:ln>
                        </pic:spPr>
                      </pic:pic>
                    </a:graphicData>
                  </a:graphic>
                </wp:inline>
              </w:drawing>
            </w:r>
          </w:p>
          <w:p w14:paraId="4DDC977C" w14:textId="77777777" w:rsidR="00EC5810" w:rsidRPr="001B0236" w:rsidRDefault="00EC5810" w:rsidP="001B0236">
            <w:pPr>
              <w:suppressAutoHyphens w:val="0"/>
              <w:jc w:val="both"/>
              <w:rPr>
                <w:sz w:val="22"/>
                <w:szCs w:val="22"/>
                <w:lang w:eastAsia="es-ES"/>
              </w:rPr>
            </w:pPr>
          </w:p>
          <w:p w14:paraId="22AC5653"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759A722C" wp14:editId="411AF29A">
                  <wp:extent cx="2343150" cy="2190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3150" cy="219075"/>
                          </a:xfrm>
                          <a:prstGeom prst="rect">
                            <a:avLst/>
                          </a:prstGeom>
                          <a:noFill/>
                          <a:ln>
                            <a:noFill/>
                          </a:ln>
                        </pic:spPr>
                      </pic:pic>
                    </a:graphicData>
                  </a:graphic>
                </wp:inline>
              </w:drawing>
            </w:r>
          </w:p>
          <w:p w14:paraId="487885AB" w14:textId="77777777" w:rsidR="00EC5810" w:rsidRPr="001B0236" w:rsidRDefault="00EC5810" w:rsidP="001B0236">
            <w:pPr>
              <w:suppressAutoHyphens w:val="0"/>
              <w:jc w:val="both"/>
              <w:rPr>
                <w:sz w:val="22"/>
                <w:szCs w:val="22"/>
                <w:lang w:eastAsia="es-ES"/>
              </w:rPr>
            </w:pPr>
          </w:p>
          <w:p w14:paraId="52ACD0F4"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4AD906B1" w14:textId="77777777" w:rsidR="00EC5810" w:rsidRPr="001B0236" w:rsidRDefault="00EC5810" w:rsidP="001B0236">
            <w:pPr>
              <w:suppressAutoHyphens w:val="0"/>
              <w:jc w:val="both"/>
              <w:rPr>
                <w:sz w:val="22"/>
                <w:szCs w:val="22"/>
                <w:lang w:eastAsia="es-ES"/>
              </w:rPr>
            </w:pPr>
            <w:r w:rsidRPr="001B0236">
              <w:rPr>
                <w:sz w:val="22"/>
                <w:szCs w:val="22"/>
                <w:lang w:eastAsia="es-ES"/>
              </w:rPr>
              <w:t>“Los umbrales serán definidos por la Dirección de Tecnología, específicamente por el Subproceso de Sistemas Jurisdiccionales, basados en la información histórica, en las capacidades de atención y en los elementos propios internos a la Dirección de Tecnología, tal y como se explicó en la capacitación de indicadores recibida por la Dirección de Planificación. Por lo que no se acepta la definición de los umbrales realizados por la Dirección de Planificación.”</w:t>
            </w:r>
          </w:p>
        </w:tc>
        <w:tc>
          <w:tcPr>
            <w:tcW w:w="2428" w:type="pct"/>
            <w:shd w:val="clear" w:color="auto" w:fill="E5DFEC" w:themeFill="accent4" w:themeFillTint="33"/>
            <w:noWrap/>
          </w:tcPr>
          <w:p w14:paraId="02E29D48"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Se toma nota de lo indicado. Como resultado de la sesión de trabajo realizada con el Lic. Michael Jiménez Ureña en fecha 11 de enero de 2022 se tomó el acuerdo que los indicadores del Subproceso de Sistemas Administrativos y Subproceso de Sistemas Jurisdiccionales deben ser homólogos, por lo tanto, se incluye el indicador 14 Relación salida/entrada (rendimiento) de incidentes, para que los indicadores fueran los mismos para cada Subproceso, con base en lo establecido en el catálogo suministrado por la Dirección de Tecnologías de Información y Comunicaciones, según se muestra en su formato original:</w:t>
            </w:r>
          </w:p>
          <w:p w14:paraId="4AB872A0" w14:textId="77777777" w:rsidR="00EC5810" w:rsidRPr="001B0236" w:rsidRDefault="00EC5810" w:rsidP="001B0236">
            <w:pPr>
              <w:suppressAutoHyphens w:val="0"/>
              <w:jc w:val="center"/>
              <w:rPr>
                <w:sz w:val="22"/>
                <w:szCs w:val="22"/>
                <w:lang w:eastAsia="es-ES"/>
              </w:rPr>
            </w:pPr>
          </w:p>
          <w:p w14:paraId="2112490F" w14:textId="77777777" w:rsidR="00EC5810" w:rsidRPr="001B0236" w:rsidRDefault="00EC5810" w:rsidP="001B0236">
            <w:pPr>
              <w:suppressAutoHyphens w:val="0"/>
              <w:jc w:val="center"/>
              <w:rPr>
                <w:noProof/>
                <w:sz w:val="22"/>
                <w:szCs w:val="22"/>
                <w:lang w:eastAsia="es-ES"/>
              </w:rPr>
            </w:pPr>
            <w:r w:rsidRPr="001B0236">
              <w:rPr>
                <w:noProof/>
                <w:sz w:val="22"/>
                <w:szCs w:val="22"/>
                <w:lang w:eastAsia="es-ES"/>
              </w:rPr>
              <w:drawing>
                <wp:inline distT="0" distB="0" distL="0" distR="0" wp14:anchorId="41D9D816" wp14:editId="5D438B2C">
                  <wp:extent cx="2943225" cy="1333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3225" cy="133350"/>
                          </a:xfrm>
                          <a:prstGeom prst="rect">
                            <a:avLst/>
                          </a:prstGeom>
                          <a:noFill/>
                          <a:ln>
                            <a:noFill/>
                          </a:ln>
                        </pic:spPr>
                      </pic:pic>
                    </a:graphicData>
                  </a:graphic>
                </wp:inline>
              </w:drawing>
            </w:r>
          </w:p>
          <w:p w14:paraId="55898244" w14:textId="77777777" w:rsidR="00EC5810" w:rsidRPr="001B0236" w:rsidRDefault="00EC5810" w:rsidP="001B0236">
            <w:pPr>
              <w:suppressAutoHyphens w:val="0"/>
              <w:rPr>
                <w:noProof/>
                <w:sz w:val="22"/>
                <w:szCs w:val="22"/>
                <w:lang w:eastAsia="es-ES"/>
              </w:rPr>
            </w:pPr>
          </w:p>
          <w:p w14:paraId="17573EED" w14:textId="77777777" w:rsidR="00EC5810" w:rsidRPr="001B0236" w:rsidRDefault="00EC5810" w:rsidP="001B0236">
            <w:pPr>
              <w:suppressAutoHyphens w:val="0"/>
              <w:rPr>
                <w:sz w:val="22"/>
                <w:szCs w:val="22"/>
                <w:lang w:eastAsia="es-ES"/>
              </w:rPr>
            </w:pPr>
            <w:r w:rsidRPr="001B0236">
              <w:rPr>
                <w:sz w:val="22"/>
                <w:szCs w:val="22"/>
                <w:lang w:eastAsia="es-ES"/>
              </w:rPr>
              <w:t xml:space="preserve">Esta observación no modifica el contenido del informe.   </w:t>
            </w:r>
          </w:p>
        </w:tc>
      </w:tr>
      <w:tr w:rsidR="001B0236" w:rsidRPr="001B0236" w14:paraId="7E53D3B6" w14:textId="77777777" w:rsidTr="00EA326A">
        <w:trPr>
          <w:jc w:val="center"/>
        </w:trPr>
        <w:tc>
          <w:tcPr>
            <w:tcW w:w="318" w:type="pct"/>
            <w:noWrap/>
            <w:hideMark/>
          </w:tcPr>
          <w:p w14:paraId="2307F737" w14:textId="77777777" w:rsidR="00EC5810" w:rsidRPr="001B0236" w:rsidRDefault="00EC5810" w:rsidP="001B0236">
            <w:pPr>
              <w:suppressAutoHyphens w:val="0"/>
              <w:jc w:val="center"/>
              <w:rPr>
                <w:sz w:val="22"/>
                <w:szCs w:val="22"/>
                <w:lang w:eastAsia="es-ES"/>
              </w:rPr>
            </w:pPr>
            <w:r w:rsidRPr="001B0236">
              <w:rPr>
                <w:sz w:val="22"/>
                <w:szCs w:val="22"/>
                <w:lang w:eastAsia="es-ES"/>
              </w:rPr>
              <w:t>22</w:t>
            </w:r>
          </w:p>
        </w:tc>
        <w:tc>
          <w:tcPr>
            <w:tcW w:w="2254" w:type="pct"/>
            <w:noWrap/>
          </w:tcPr>
          <w:p w14:paraId="03A3AB1D" w14:textId="77777777" w:rsidR="00EC5810" w:rsidRPr="001B0236" w:rsidRDefault="00EC5810" w:rsidP="001B0236">
            <w:pPr>
              <w:suppressAutoHyphens w:val="0"/>
              <w:jc w:val="both"/>
              <w:rPr>
                <w:sz w:val="22"/>
                <w:szCs w:val="22"/>
                <w:lang w:eastAsia="es-ES"/>
              </w:rPr>
            </w:pPr>
            <w:r w:rsidRPr="001B0236">
              <w:rPr>
                <w:sz w:val="22"/>
                <w:szCs w:val="22"/>
                <w:lang w:eastAsia="es-ES"/>
              </w:rPr>
              <w:t>Página 27.</w:t>
            </w:r>
          </w:p>
          <w:p w14:paraId="38E81881"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3B00E3B5" w14:textId="77777777" w:rsidR="00EC5810" w:rsidRPr="001B0236" w:rsidRDefault="00EC5810" w:rsidP="001B0236">
            <w:pPr>
              <w:suppressAutoHyphens w:val="0"/>
              <w:jc w:val="both"/>
              <w:rPr>
                <w:sz w:val="22"/>
                <w:szCs w:val="22"/>
                <w:lang w:eastAsia="es-ES"/>
              </w:rPr>
            </w:pPr>
            <w:r w:rsidRPr="001B0236">
              <w:rPr>
                <w:sz w:val="22"/>
                <w:szCs w:val="22"/>
                <w:lang w:eastAsia="es-ES"/>
              </w:rPr>
              <w:t>“Adicionalmente la Dirección de Tecnología de Información y Comunicaciones actualmente cuenta con el análisis del proceso, identificación de los puntos críticos y recopilación de datos estadísticos históricos.”</w:t>
            </w:r>
          </w:p>
          <w:p w14:paraId="2C2C5E3D" w14:textId="77777777" w:rsidR="00EC5810" w:rsidRPr="001B0236" w:rsidRDefault="00EC5810" w:rsidP="001B0236">
            <w:pPr>
              <w:suppressAutoHyphens w:val="0"/>
              <w:jc w:val="both"/>
              <w:rPr>
                <w:sz w:val="22"/>
                <w:szCs w:val="22"/>
                <w:lang w:eastAsia="es-ES"/>
              </w:rPr>
            </w:pPr>
          </w:p>
          <w:p w14:paraId="3D280893"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43DDD501"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“Como se les explicó en su momento, esta Dirección cuenta con un conjunto de indicadores de proceso según el marco de mejores prácticas COBIT, pero la información que generan los indicadores de forma específica por Proceso, Subproceso y Unidad, así como datos históricos, dependían de la aprobación por parte de la Dirección de Planificación, tal y como se indicó en el correo de remisión de las métricas e indicadores de mayo 2021.  </w:t>
            </w:r>
          </w:p>
          <w:p w14:paraId="30416CE4" w14:textId="77777777" w:rsidR="00EC5810" w:rsidRPr="001B0236" w:rsidRDefault="00EC5810" w:rsidP="001B0236">
            <w:pPr>
              <w:suppressAutoHyphens w:val="0"/>
              <w:jc w:val="both"/>
              <w:rPr>
                <w:sz w:val="22"/>
                <w:szCs w:val="22"/>
                <w:lang w:eastAsia="es-ES"/>
              </w:rPr>
            </w:pPr>
            <w:r w:rsidRPr="001B0236">
              <w:rPr>
                <w:sz w:val="22"/>
                <w:szCs w:val="22"/>
                <w:lang w:eastAsia="es-ES"/>
              </w:rPr>
              <w:t>Así las cosas, la apreciación es inexacta.”</w:t>
            </w:r>
          </w:p>
        </w:tc>
        <w:tc>
          <w:tcPr>
            <w:tcW w:w="2428" w:type="pct"/>
            <w:noWrap/>
            <w:hideMark/>
          </w:tcPr>
          <w:p w14:paraId="58FB4563"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Se toma nota de lo indicado. En este caso, los indicadores de la matriz fueron establecidos con base en criterio experto de la Dirección de Tecnologías de Información y Comunicaciones; que indica que se cuenta con información producto de la aplicación de las mejores prácticas COBIT.</w:t>
            </w:r>
          </w:p>
          <w:p w14:paraId="3AA1C9A5"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Se aclara que también se cuenta con indicadores cuyos parámetros no han sido definidos, por lo tanto, esta determinación será realizada posteriormente a la recopilación y seguimientos que se realizará por parte de la Dirección de Planificación.</w:t>
            </w:r>
          </w:p>
          <w:p w14:paraId="6BC1A13F"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b/>
              <w:t xml:space="preserve">Esta observación no modifica el contenido del informe.   </w:t>
            </w:r>
          </w:p>
        </w:tc>
      </w:tr>
      <w:tr w:rsidR="001B0236" w:rsidRPr="001B0236" w14:paraId="00889826" w14:textId="77777777" w:rsidTr="00EA326A">
        <w:trPr>
          <w:jc w:val="center"/>
        </w:trPr>
        <w:tc>
          <w:tcPr>
            <w:tcW w:w="318" w:type="pct"/>
            <w:shd w:val="clear" w:color="auto" w:fill="E5DFEC" w:themeFill="accent4" w:themeFillTint="33"/>
            <w:noWrap/>
            <w:hideMark/>
          </w:tcPr>
          <w:p w14:paraId="70EDE79F" w14:textId="77777777" w:rsidR="00EC5810" w:rsidRPr="001B0236" w:rsidRDefault="00EC5810" w:rsidP="001B0236">
            <w:pPr>
              <w:suppressAutoHyphens w:val="0"/>
              <w:jc w:val="center"/>
              <w:rPr>
                <w:sz w:val="22"/>
                <w:szCs w:val="22"/>
                <w:lang w:eastAsia="es-ES"/>
              </w:rPr>
            </w:pPr>
            <w:r w:rsidRPr="001B0236">
              <w:rPr>
                <w:sz w:val="22"/>
                <w:szCs w:val="22"/>
                <w:lang w:eastAsia="es-ES"/>
              </w:rPr>
              <w:t>23</w:t>
            </w:r>
          </w:p>
        </w:tc>
        <w:tc>
          <w:tcPr>
            <w:tcW w:w="2254" w:type="pct"/>
            <w:shd w:val="clear" w:color="auto" w:fill="E5DFEC" w:themeFill="accent4" w:themeFillTint="33"/>
            <w:noWrap/>
          </w:tcPr>
          <w:p w14:paraId="71DBBE5D" w14:textId="77777777" w:rsidR="00EC5810" w:rsidRPr="001B0236" w:rsidRDefault="00EC5810" w:rsidP="001B0236">
            <w:pPr>
              <w:suppressAutoHyphens w:val="0"/>
              <w:jc w:val="both"/>
              <w:rPr>
                <w:sz w:val="22"/>
                <w:szCs w:val="22"/>
                <w:lang w:eastAsia="es-ES"/>
              </w:rPr>
            </w:pPr>
            <w:r w:rsidRPr="001B0236">
              <w:rPr>
                <w:sz w:val="22"/>
                <w:szCs w:val="22"/>
                <w:lang w:eastAsia="es-ES"/>
              </w:rPr>
              <w:t>Página 28.</w:t>
            </w:r>
          </w:p>
          <w:p w14:paraId="1622DC84"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w:t>
            </w:r>
          </w:p>
          <w:p w14:paraId="527268A0" w14:textId="77777777" w:rsidR="00EC5810" w:rsidRPr="001B0236" w:rsidRDefault="00EC5810" w:rsidP="001B0236">
            <w:pPr>
              <w:suppressAutoHyphens w:val="0"/>
              <w:jc w:val="both"/>
              <w:rPr>
                <w:sz w:val="22"/>
                <w:szCs w:val="22"/>
                <w:lang w:eastAsia="es-ES"/>
              </w:rPr>
            </w:pPr>
            <w:r w:rsidRPr="001B0236">
              <w:rPr>
                <w:sz w:val="22"/>
                <w:szCs w:val="22"/>
                <w:lang w:eastAsia="es-ES"/>
              </w:rPr>
              <w:t>Fila 2 de la Tabla 5: “Grado de cumplimiento del proceso de implementación del acuerdo tomado por el Consejo Superior. . .” que dice:</w:t>
            </w:r>
          </w:p>
          <w:p w14:paraId="0A24B691" w14:textId="77777777" w:rsidR="00EC5810" w:rsidRPr="001B0236" w:rsidRDefault="00EC5810" w:rsidP="001B0236">
            <w:pPr>
              <w:suppressAutoHyphens w:val="0"/>
              <w:jc w:val="both"/>
              <w:rPr>
                <w:sz w:val="22"/>
                <w:szCs w:val="22"/>
                <w:lang w:eastAsia="es-ES"/>
              </w:rPr>
            </w:pPr>
            <w:r w:rsidRPr="001B0236">
              <w:rPr>
                <w:sz w:val="22"/>
                <w:szCs w:val="22"/>
                <w:lang w:eastAsia="es-ES"/>
              </w:rPr>
              <w:t>“… consignando el traslado de las 10 plazas de personal técnico supernumerario a las Administraciones Regionales dentro de los próximos 2 años”</w:t>
            </w:r>
          </w:p>
          <w:p w14:paraId="3D7C967E" w14:textId="77777777" w:rsidR="00EC5810" w:rsidRPr="001B0236" w:rsidRDefault="00EC5810" w:rsidP="001B0236">
            <w:pPr>
              <w:suppressAutoHyphens w:val="0"/>
              <w:jc w:val="both"/>
              <w:rPr>
                <w:sz w:val="22"/>
                <w:szCs w:val="22"/>
                <w:lang w:eastAsia="es-ES"/>
              </w:rPr>
            </w:pPr>
          </w:p>
          <w:p w14:paraId="6FA633FE"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56257768"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“Las plazas a las que se hacen referencia en la columna derecha (columna grado de cumplimiento) son plazas que </w:t>
            </w:r>
            <w:r w:rsidRPr="001B0236">
              <w:rPr>
                <w:b/>
                <w:bCs/>
                <w:sz w:val="22"/>
                <w:szCs w:val="22"/>
                <w:lang w:eastAsia="es-ES"/>
              </w:rPr>
              <w:t>ya están adscritas a la DTIC</w:t>
            </w:r>
            <w:r w:rsidRPr="001B0236">
              <w:rPr>
                <w:sz w:val="22"/>
                <w:szCs w:val="22"/>
                <w:lang w:eastAsia="es-ES"/>
              </w:rPr>
              <w:t xml:space="preserve"> por acuerdo del CS.</w:t>
            </w:r>
          </w:p>
          <w:p w14:paraId="7662AC6A" w14:textId="77777777" w:rsidR="00EC5810" w:rsidRPr="001B0236" w:rsidRDefault="00EC5810" w:rsidP="001B0236">
            <w:pPr>
              <w:suppressAutoHyphens w:val="0"/>
              <w:jc w:val="both"/>
              <w:rPr>
                <w:sz w:val="22"/>
                <w:szCs w:val="22"/>
                <w:lang w:eastAsia="es-ES"/>
              </w:rPr>
            </w:pPr>
            <w:r w:rsidRPr="001B0236">
              <w:rPr>
                <w:sz w:val="22"/>
                <w:szCs w:val="22"/>
                <w:lang w:eastAsia="es-ES"/>
              </w:rPr>
              <w:t>Las plazas que se anotaron en esa columna, ya no son plazas de supernumerarios, son plazas de Técnicos Especializados 5 asignadas a las diferentes zonas de TI en Cartago, Heredia, Alajuela, Limón y Guanacaste.</w:t>
            </w:r>
          </w:p>
          <w:p w14:paraId="427D6454"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Las 10 plazas de los supernumerarios que aún pertenecen a las Adm Regionales están en periodo de estudio. </w:t>
            </w:r>
          </w:p>
          <w:p w14:paraId="5F7ED43D" w14:textId="77777777" w:rsidR="00EC5810" w:rsidRPr="001B0236" w:rsidRDefault="00EC5810" w:rsidP="001B0236">
            <w:pPr>
              <w:suppressAutoHyphens w:val="0"/>
              <w:jc w:val="both"/>
              <w:rPr>
                <w:sz w:val="22"/>
                <w:szCs w:val="22"/>
                <w:lang w:eastAsia="es-ES"/>
              </w:rPr>
            </w:pPr>
            <w:r w:rsidRPr="001B0236">
              <w:rPr>
                <w:sz w:val="22"/>
                <w:szCs w:val="22"/>
                <w:lang w:eastAsia="es-ES"/>
              </w:rPr>
              <w:t>Es importante señalar la necesidad de los recursos supernumerarios para atender las demandas informáticas de cada zona y la afectación al servicio que significa no contar con ellos.”</w:t>
            </w:r>
          </w:p>
        </w:tc>
        <w:tc>
          <w:tcPr>
            <w:tcW w:w="2428" w:type="pct"/>
            <w:shd w:val="clear" w:color="auto" w:fill="E5DFEC" w:themeFill="accent4" w:themeFillTint="33"/>
            <w:noWrap/>
          </w:tcPr>
          <w:p w14:paraId="1FA10D51" w14:textId="77777777" w:rsidR="00EC5810" w:rsidRPr="001B0236" w:rsidRDefault="00EC5810" w:rsidP="003B315F">
            <w:pPr>
              <w:numPr>
                <w:ilvl w:val="0"/>
                <w:numId w:val="45"/>
              </w:numPr>
              <w:suppressAutoHyphens w:val="0"/>
              <w:ind w:left="113" w:hanging="113"/>
              <w:jc w:val="both"/>
              <w:rPr>
                <w:sz w:val="22"/>
                <w:szCs w:val="22"/>
                <w:lang w:eastAsia="es-ES"/>
              </w:rPr>
            </w:pPr>
          </w:p>
        </w:tc>
      </w:tr>
      <w:tr w:rsidR="001B0236" w:rsidRPr="001B0236" w14:paraId="519421B4" w14:textId="77777777" w:rsidTr="00EA326A">
        <w:trPr>
          <w:jc w:val="center"/>
        </w:trPr>
        <w:tc>
          <w:tcPr>
            <w:tcW w:w="318" w:type="pct"/>
            <w:noWrap/>
            <w:hideMark/>
          </w:tcPr>
          <w:p w14:paraId="1341945E" w14:textId="77777777" w:rsidR="00EC5810" w:rsidRPr="001B0236" w:rsidRDefault="00EC5810" w:rsidP="001B0236">
            <w:pPr>
              <w:suppressAutoHyphens w:val="0"/>
              <w:jc w:val="center"/>
              <w:rPr>
                <w:sz w:val="22"/>
                <w:szCs w:val="22"/>
                <w:lang w:eastAsia="es-ES"/>
              </w:rPr>
            </w:pPr>
            <w:r w:rsidRPr="001B0236">
              <w:rPr>
                <w:sz w:val="22"/>
                <w:szCs w:val="22"/>
                <w:lang w:eastAsia="es-ES"/>
              </w:rPr>
              <w:t>24</w:t>
            </w:r>
          </w:p>
        </w:tc>
        <w:tc>
          <w:tcPr>
            <w:tcW w:w="2254" w:type="pct"/>
            <w:noWrap/>
          </w:tcPr>
          <w:p w14:paraId="55E59438" w14:textId="77777777" w:rsidR="00EC5810" w:rsidRPr="001B0236" w:rsidRDefault="00EC5810" w:rsidP="001B0236">
            <w:pPr>
              <w:suppressAutoHyphens w:val="0"/>
              <w:jc w:val="both"/>
              <w:rPr>
                <w:sz w:val="22"/>
                <w:szCs w:val="22"/>
                <w:lang w:eastAsia="es-ES"/>
              </w:rPr>
            </w:pPr>
            <w:r w:rsidRPr="001B0236">
              <w:rPr>
                <w:sz w:val="22"/>
                <w:szCs w:val="22"/>
                <w:lang w:eastAsia="es-ES"/>
              </w:rPr>
              <w:t>Página 32.</w:t>
            </w:r>
          </w:p>
          <w:p w14:paraId="637404EA"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74ED81FC" w14:textId="77777777" w:rsidR="00EC5810" w:rsidRPr="001B0236" w:rsidRDefault="00EC5810" w:rsidP="001B0236">
            <w:pPr>
              <w:suppressAutoHyphens w:val="0"/>
              <w:jc w:val="both"/>
              <w:rPr>
                <w:sz w:val="22"/>
                <w:szCs w:val="22"/>
                <w:lang w:eastAsia="es-ES"/>
              </w:rPr>
            </w:pPr>
            <w:r w:rsidRPr="001B0236">
              <w:rPr>
                <w:sz w:val="22"/>
                <w:szCs w:val="22"/>
                <w:lang w:eastAsia="es-ES"/>
              </w:rPr>
              <w:t>“El tema de la carga de trabajo en la DTIC es medular; sin embargo, para poder analizar adecuadamente la carga de trabajo de la DTIC se debe cumplir el requisito establecido en el ítem "2.)"de la tabla 5 del presente informe. Asimismo, para poder medir cargas de trabajo la Dirección de Tecnología de Información y Comunicaciones deben de contar con un sistema de indicadores de rendimiento ya establecidos y realizar una recopilación histórica de por lo menos un periodo de seis meses. Adicionalmente, la estructura de DTIC debe estar implementada como se acordó en el rediseño elaborado por la Dirección de Planificación en el 2018.”</w:t>
            </w:r>
          </w:p>
          <w:p w14:paraId="56A09FD9" w14:textId="77777777" w:rsidR="00EC5810" w:rsidRPr="001B0236" w:rsidRDefault="00EC5810" w:rsidP="001B0236">
            <w:pPr>
              <w:suppressAutoHyphens w:val="0"/>
              <w:jc w:val="both"/>
              <w:rPr>
                <w:sz w:val="22"/>
                <w:szCs w:val="22"/>
                <w:lang w:eastAsia="es-ES"/>
              </w:rPr>
            </w:pPr>
          </w:p>
          <w:p w14:paraId="6B21390C"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74966CCE" w14:textId="77777777" w:rsidR="00EC5810" w:rsidRPr="001B0236" w:rsidRDefault="00EC5810" w:rsidP="001B0236">
            <w:pPr>
              <w:suppressAutoHyphens w:val="0"/>
              <w:jc w:val="both"/>
              <w:rPr>
                <w:sz w:val="22"/>
                <w:szCs w:val="22"/>
                <w:lang w:eastAsia="es-ES"/>
              </w:rPr>
            </w:pPr>
            <w:r w:rsidRPr="001B0236">
              <w:rPr>
                <w:sz w:val="22"/>
                <w:szCs w:val="22"/>
                <w:lang w:eastAsia="es-ES"/>
              </w:rPr>
              <w:t>“En relación con el tema de cargas de trabajo, desde la reunión inicial sostenida entre personal de la Dirección de Tecnología y la Dirección de Planificación el día 5 de noviembre de 2020, doña Nacira dejó claro que el alcance del estudio no cubría las cargas de trabajo.</w:t>
            </w:r>
          </w:p>
          <w:p w14:paraId="49D906F5" w14:textId="77777777" w:rsidR="00EC5810" w:rsidRPr="001B0236" w:rsidRDefault="00EC5810" w:rsidP="001B0236">
            <w:pPr>
              <w:suppressAutoHyphens w:val="0"/>
              <w:jc w:val="both"/>
              <w:rPr>
                <w:sz w:val="22"/>
                <w:szCs w:val="22"/>
                <w:lang w:eastAsia="es-ES"/>
              </w:rPr>
            </w:pPr>
            <w:r w:rsidRPr="001B0236">
              <w:rPr>
                <w:sz w:val="22"/>
                <w:szCs w:val="22"/>
                <w:lang w:eastAsia="es-ES"/>
              </w:rPr>
              <w:t>Desde esta óptica, no sería correcto atribuir el no evaluar las cargas de trabajo al tema de los indicadores, ya que al igual que se hizo en el estudio inicial, pudieron haberse evaluado con información contenida en los sistemas de registro que al efecto lleva la DTIC.</w:t>
            </w:r>
          </w:p>
          <w:p w14:paraId="25ECC30A" w14:textId="77777777" w:rsidR="00EC5810" w:rsidRPr="001B0236" w:rsidRDefault="00EC5810" w:rsidP="001B0236">
            <w:pPr>
              <w:suppressAutoHyphens w:val="0"/>
              <w:jc w:val="both"/>
              <w:rPr>
                <w:sz w:val="22"/>
                <w:szCs w:val="22"/>
                <w:lang w:eastAsia="es-ES"/>
              </w:rPr>
            </w:pPr>
            <w:r w:rsidRPr="001B0236">
              <w:rPr>
                <w:sz w:val="22"/>
                <w:szCs w:val="22"/>
                <w:lang w:eastAsia="es-ES"/>
              </w:rPr>
              <w:t>Incluso en el oficio 2455-DTI-2020, como parte de las respuestas brindadas a las preguntas orientadoras realizadas por la Dirección de Planificación se indicó:</w:t>
            </w:r>
          </w:p>
          <w:p w14:paraId="07032EE7" w14:textId="77777777" w:rsidR="00EC5810" w:rsidRPr="001B0236" w:rsidRDefault="00EC5810" w:rsidP="001B0236">
            <w:pPr>
              <w:suppressAutoHyphens w:val="0"/>
              <w:jc w:val="both"/>
              <w:rPr>
                <w:sz w:val="22"/>
                <w:szCs w:val="22"/>
                <w:lang w:eastAsia="es-ES"/>
              </w:rPr>
            </w:pPr>
            <w:r w:rsidRPr="001B0236">
              <w:rPr>
                <w:sz w:val="22"/>
                <w:szCs w:val="22"/>
                <w:lang w:eastAsia="es-ES"/>
              </w:rPr>
              <w:t>“d. Las estadísticas de rendimiento que actualmente la Dirección de Tecnología de la Información genera por proceso, subproceso y unidad, y justifican todo el personal asignado (la rendición de cuentas).</w:t>
            </w:r>
          </w:p>
          <w:p w14:paraId="202B0659" w14:textId="77777777" w:rsidR="00EC5810" w:rsidRPr="001B0236" w:rsidRDefault="00EC5810" w:rsidP="001B0236">
            <w:pPr>
              <w:suppressAutoHyphens w:val="0"/>
              <w:jc w:val="both"/>
              <w:rPr>
                <w:sz w:val="22"/>
                <w:szCs w:val="22"/>
                <w:lang w:eastAsia="es-ES"/>
              </w:rPr>
            </w:pPr>
            <w:r w:rsidRPr="001B0236">
              <w:rPr>
                <w:sz w:val="22"/>
                <w:szCs w:val="22"/>
                <w:lang w:eastAsia="es-ES"/>
              </w:rPr>
              <w:t>Sobre estas estadísticas de rendimiento, dada la diversidad de funciones presentes en la Dirección de Tecnología, existen múltiples fuentes, como por ejemplo el GIS, el GAJ, el Azure DevoOps y el GlobalSuite.  Por lo que será necesario, para un mejor entendimiento que, a través de las reuniones y coordinaciones con el personal designado como contacto, puedan observar esto en funcionamiento y determinen la utilidad para el proceso de evaluación que se encuentran realizando.”</w:t>
            </w:r>
          </w:p>
        </w:tc>
        <w:tc>
          <w:tcPr>
            <w:tcW w:w="2428" w:type="pct"/>
            <w:noWrap/>
          </w:tcPr>
          <w:p w14:paraId="2D9F412D" w14:textId="77777777" w:rsidR="00EC5810" w:rsidRPr="001B0236" w:rsidRDefault="00EC5810" w:rsidP="003B315F">
            <w:pPr>
              <w:numPr>
                <w:ilvl w:val="0"/>
                <w:numId w:val="45"/>
              </w:numPr>
              <w:suppressAutoHyphens w:val="0"/>
              <w:ind w:left="113" w:hanging="113"/>
              <w:jc w:val="both"/>
              <w:rPr>
                <w:sz w:val="22"/>
                <w:szCs w:val="22"/>
                <w:lang w:eastAsia="es-ES"/>
              </w:rPr>
            </w:pPr>
          </w:p>
        </w:tc>
      </w:tr>
      <w:tr w:rsidR="001B0236" w:rsidRPr="001B0236" w14:paraId="7B88D8BE" w14:textId="77777777" w:rsidTr="00EA326A">
        <w:trPr>
          <w:jc w:val="center"/>
        </w:trPr>
        <w:tc>
          <w:tcPr>
            <w:tcW w:w="318" w:type="pct"/>
            <w:shd w:val="clear" w:color="auto" w:fill="E5DFEC" w:themeFill="accent4" w:themeFillTint="33"/>
            <w:noWrap/>
            <w:hideMark/>
          </w:tcPr>
          <w:p w14:paraId="3ADDE5BC" w14:textId="77777777" w:rsidR="00EC5810" w:rsidRPr="001B0236" w:rsidRDefault="00EC5810" w:rsidP="001B0236">
            <w:pPr>
              <w:suppressAutoHyphens w:val="0"/>
              <w:jc w:val="center"/>
              <w:rPr>
                <w:sz w:val="22"/>
                <w:szCs w:val="22"/>
                <w:lang w:eastAsia="es-ES"/>
              </w:rPr>
            </w:pPr>
            <w:r w:rsidRPr="001B0236">
              <w:rPr>
                <w:sz w:val="22"/>
                <w:szCs w:val="22"/>
                <w:lang w:eastAsia="es-ES"/>
              </w:rPr>
              <w:t>25</w:t>
            </w:r>
          </w:p>
        </w:tc>
        <w:tc>
          <w:tcPr>
            <w:tcW w:w="2254" w:type="pct"/>
            <w:shd w:val="clear" w:color="auto" w:fill="E5DFEC" w:themeFill="accent4" w:themeFillTint="33"/>
            <w:noWrap/>
          </w:tcPr>
          <w:p w14:paraId="6DC333FD" w14:textId="77777777" w:rsidR="00EC5810" w:rsidRPr="001B0236" w:rsidRDefault="00EC5810" w:rsidP="001B0236">
            <w:pPr>
              <w:suppressAutoHyphens w:val="0"/>
              <w:jc w:val="both"/>
              <w:rPr>
                <w:sz w:val="22"/>
                <w:szCs w:val="22"/>
                <w:lang w:eastAsia="es-ES"/>
              </w:rPr>
            </w:pPr>
            <w:r w:rsidRPr="001B0236">
              <w:rPr>
                <w:sz w:val="22"/>
                <w:szCs w:val="22"/>
                <w:lang w:eastAsia="es-ES"/>
              </w:rPr>
              <w:t>Páginas 42 y 43.</w:t>
            </w:r>
          </w:p>
          <w:p w14:paraId="74AE50D1" w14:textId="77777777" w:rsidR="00EC5810" w:rsidRPr="001B0236" w:rsidRDefault="00EC5810" w:rsidP="001B0236">
            <w:pPr>
              <w:suppressAutoHyphens w:val="0"/>
              <w:jc w:val="both"/>
              <w:rPr>
                <w:sz w:val="22"/>
                <w:szCs w:val="22"/>
                <w:lang w:eastAsia="es-ES"/>
              </w:rPr>
            </w:pPr>
            <w:r w:rsidRPr="001B0236">
              <w:rPr>
                <w:sz w:val="22"/>
                <w:szCs w:val="22"/>
                <w:lang w:eastAsia="es-ES"/>
              </w:rPr>
              <w:t>Ilustraciones: Gráfico No. 3: Cumplimiento de PAO de la Dirección de Tecnología de la Información para el 2021 (abril), y Tabla 6.</w:t>
            </w:r>
          </w:p>
          <w:p w14:paraId="5E5F4EF2" w14:textId="77777777" w:rsidR="00EC5810" w:rsidRPr="001B0236" w:rsidRDefault="00EC5810" w:rsidP="001B0236">
            <w:pPr>
              <w:suppressAutoHyphens w:val="0"/>
              <w:jc w:val="both"/>
              <w:rPr>
                <w:sz w:val="22"/>
                <w:szCs w:val="22"/>
                <w:lang w:eastAsia="es-ES"/>
              </w:rPr>
            </w:pPr>
          </w:p>
          <w:p w14:paraId="09647ED9"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6F62F1A4" w14:textId="77777777" w:rsidR="00EC5810" w:rsidRPr="001B0236" w:rsidRDefault="00EC5810" w:rsidP="001B0236">
            <w:pPr>
              <w:suppressAutoHyphens w:val="0"/>
              <w:jc w:val="both"/>
              <w:rPr>
                <w:sz w:val="22"/>
                <w:szCs w:val="22"/>
                <w:lang w:eastAsia="es-ES"/>
              </w:rPr>
            </w:pPr>
            <w:r w:rsidRPr="001B0236">
              <w:rPr>
                <w:sz w:val="22"/>
                <w:szCs w:val="22"/>
                <w:lang w:eastAsia="es-ES"/>
              </w:rPr>
              <w:t>“Dado el momento en el que se genera el informe, se recomienda actualizar la información al cierre del año 2021.”</w:t>
            </w:r>
          </w:p>
        </w:tc>
        <w:tc>
          <w:tcPr>
            <w:tcW w:w="2428" w:type="pct"/>
            <w:shd w:val="clear" w:color="auto" w:fill="E5DFEC" w:themeFill="accent4" w:themeFillTint="33"/>
            <w:noWrap/>
          </w:tcPr>
          <w:p w14:paraId="41DD243A"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Con respecto a esta observación, se toma nota y se indica que los datos consignados en el informe de resultados obtenidos en el seguimiento realizado al proceso de implementación de la nueva estructura de la Dirección de Tecnología de la Información y de las Comunicaciones, fue en un momento específico y siguiendo las directrices del Consejo Superior en el acuerdo tomado en la sesión 110-18 celebrada el 19 de diciembre del 2018, artículo II; por lo anterior, los datos que se consignaron en el informe son los resultados del momento en que se realizó el informe.</w:t>
            </w:r>
          </w:p>
          <w:p w14:paraId="5BC3A474" w14:textId="77777777" w:rsidR="00EC5810" w:rsidRPr="001B0236" w:rsidRDefault="00EC5810" w:rsidP="001B0236">
            <w:pPr>
              <w:suppressAutoHyphens w:val="0"/>
              <w:jc w:val="both"/>
              <w:rPr>
                <w:sz w:val="22"/>
                <w:szCs w:val="22"/>
                <w:lang w:eastAsia="es-ES"/>
              </w:rPr>
            </w:pPr>
          </w:p>
        </w:tc>
      </w:tr>
      <w:tr w:rsidR="001B0236" w:rsidRPr="001B0236" w14:paraId="4AAA1C11" w14:textId="77777777" w:rsidTr="00EA326A">
        <w:trPr>
          <w:jc w:val="center"/>
        </w:trPr>
        <w:tc>
          <w:tcPr>
            <w:tcW w:w="318" w:type="pct"/>
            <w:noWrap/>
            <w:hideMark/>
          </w:tcPr>
          <w:p w14:paraId="4BEFF2B9" w14:textId="77777777" w:rsidR="00EC5810" w:rsidRPr="001B0236" w:rsidRDefault="00EC5810" w:rsidP="001B0236">
            <w:pPr>
              <w:suppressAutoHyphens w:val="0"/>
              <w:jc w:val="center"/>
              <w:rPr>
                <w:sz w:val="22"/>
                <w:szCs w:val="22"/>
                <w:lang w:eastAsia="es-ES"/>
              </w:rPr>
            </w:pPr>
            <w:r w:rsidRPr="001B0236">
              <w:rPr>
                <w:sz w:val="22"/>
                <w:szCs w:val="22"/>
                <w:lang w:eastAsia="es-ES"/>
              </w:rPr>
              <w:t>26</w:t>
            </w:r>
          </w:p>
        </w:tc>
        <w:tc>
          <w:tcPr>
            <w:tcW w:w="2254" w:type="pct"/>
            <w:noWrap/>
          </w:tcPr>
          <w:p w14:paraId="4F3F8D3B" w14:textId="77777777" w:rsidR="00EC5810" w:rsidRPr="001B0236" w:rsidRDefault="00EC5810" w:rsidP="001B0236">
            <w:pPr>
              <w:suppressAutoHyphens w:val="0"/>
              <w:jc w:val="both"/>
              <w:rPr>
                <w:sz w:val="22"/>
                <w:szCs w:val="22"/>
                <w:lang w:eastAsia="es-ES"/>
              </w:rPr>
            </w:pPr>
            <w:r w:rsidRPr="001B0236">
              <w:rPr>
                <w:sz w:val="22"/>
                <w:szCs w:val="22"/>
                <w:lang w:eastAsia="es-ES"/>
              </w:rPr>
              <w:t>Página 43.</w:t>
            </w:r>
          </w:p>
          <w:p w14:paraId="5419EB19"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015CEFAF" w14:textId="77777777" w:rsidR="00EC5810" w:rsidRPr="001B0236" w:rsidRDefault="00EC5810" w:rsidP="001B0236">
            <w:pPr>
              <w:suppressAutoHyphens w:val="0"/>
              <w:jc w:val="both"/>
              <w:rPr>
                <w:sz w:val="22"/>
                <w:szCs w:val="22"/>
                <w:lang w:eastAsia="es-ES"/>
              </w:rPr>
            </w:pPr>
            <w:r w:rsidRPr="001B0236">
              <w:rPr>
                <w:sz w:val="22"/>
                <w:szCs w:val="22"/>
                <w:lang w:eastAsia="es-ES"/>
              </w:rPr>
              <w:t>“De la tabla anterior, se puede apreciar como todas las Unidades, Subprocesos y la Dirección como tal, tienen una participación activa en el PAO, si bien es cierto no todas las dependencias ya han registrado avances, si se denota un compromiso en mantener el Sistema PAO actualizado y que sea útil para la toma de decisiones, por lo que se insta continuar con el apropiado registro de avances en metas operativas propias de las oficinas y de igual manera, en las que se encuentran vinculadas con el cumplimiento de la estrategia.”</w:t>
            </w:r>
          </w:p>
          <w:p w14:paraId="6563B8A1" w14:textId="77777777" w:rsidR="00EC5810" w:rsidRPr="001B0236" w:rsidRDefault="00EC5810" w:rsidP="001B0236">
            <w:pPr>
              <w:suppressAutoHyphens w:val="0"/>
              <w:jc w:val="both"/>
              <w:rPr>
                <w:sz w:val="22"/>
                <w:szCs w:val="22"/>
                <w:lang w:eastAsia="es-ES"/>
              </w:rPr>
            </w:pPr>
          </w:p>
          <w:p w14:paraId="3DAEF133"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7B68085E" w14:textId="77777777" w:rsidR="00EC5810" w:rsidRPr="001B0236" w:rsidRDefault="00EC5810" w:rsidP="001B0236">
            <w:pPr>
              <w:suppressAutoHyphens w:val="0"/>
              <w:jc w:val="both"/>
              <w:rPr>
                <w:sz w:val="22"/>
                <w:szCs w:val="22"/>
                <w:lang w:eastAsia="es-ES"/>
              </w:rPr>
            </w:pPr>
            <w:r w:rsidRPr="001B0236">
              <w:rPr>
                <w:sz w:val="22"/>
                <w:szCs w:val="22"/>
                <w:lang w:eastAsia="es-ES"/>
              </w:rPr>
              <w:t>“Para no conducir a conclusiones incorrectas y decisiones sobre la base de información desactualizada, se debería presentar al Consejo Superior la información más actualizada, sea el estado a diciembre 2021.”</w:t>
            </w:r>
          </w:p>
        </w:tc>
        <w:tc>
          <w:tcPr>
            <w:tcW w:w="2428" w:type="pct"/>
            <w:noWrap/>
          </w:tcPr>
          <w:p w14:paraId="6115EBFE"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Con respecto a esta observación, se toma nota y se indica que los datos consignados en el informe de resultados obtenidos en el seguimiento realizado al proceso de implementación de la nueva estructura de la Dirección de Tecnología de la Información y de las Comunicaciones, fue en un momento específico y siguiendo las directrices del Consejo Superior en el acuerdo tomado en la sesión 110-18 celebrada el 19 de diciembre del 2018, artículo II; por lo anterior, los datos que se consignaron en el informe son los resultados del momento en que se realizó el informe.</w:t>
            </w:r>
          </w:p>
          <w:p w14:paraId="210B5434" w14:textId="77777777" w:rsidR="00EC5810" w:rsidRPr="001B0236" w:rsidRDefault="00EC5810" w:rsidP="001B0236">
            <w:pPr>
              <w:suppressAutoHyphens w:val="0"/>
              <w:jc w:val="both"/>
              <w:rPr>
                <w:sz w:val="22"/>
                <w:szCs w:val="22"/>
                <w:lang w:eastAsia="es-ES"/>
              </w:rPr>
            </w:pPr>
          </w:p>
        </w:tc>
      </w:tr>
      <w:tr w:rsidR="001B0236" w:rsidRPr="001B0236" w14:paraId="4868C98B" w14:textId="77777777" w:rsidTr="00EA326A">
        <w:trPr>
          <w:jc w:val="center"/>
        </w:trPr>
        <w:tc>
          <w:tcPr>
            <w:tcW w:w="318" w:type="pct"/>
            <w:shd w:val="clear" w:color="auto" w:fill="E5DFEC" w:themeFill="accent4" w:themeFillTint="33"/>
            <w:noWrap/>
            <w:hideMark/>
          </w:tcPr>
          <w:p w14:paraId="7B039575" w14:textId="77777777" w:rsidR="00EC5810" w:rsidRPr="001B0236" w:rsidRDefault="00EC5810" w:rsidP="001B0236">
            <w:pPr>
              <w:suppressAutoHyphens w:val="0"/>
              <w:jc w:val="center"/>
              <w:rPr>
                <w:sz w:val="22"/>
                <w:szCs w:val="22"/>
                <w:lang w:eastAsia="es-ES"/>
              </w:rPr>
            </w:pPr>
            <w:r w:rsidRPr="001B0236">
              <w:rPr>
                <w:sz w:val="22"/>
                <w:szCs w:val="22"/>
                <w:lang w:eastAsia="es-ES"/>
              </w:rPr>
              <w:t>27</w:t>
            </w:r>
          </w:p>
        </w:tc>
        <w:tc>
          <w:tcPr>
            <w:tcW w:w="2254" w:type="pct"/>
            <w:shd w:val="clear" w:color="auto" w:fill="E5DFEC" w:themeFill="accent4" w:themeFillTint="33"/>
            <w:noWrap/>
          </w:tcPr>
          <w:p w14:paraId="5389AF2D" w14:textId="77777777" w:rsidR="00EC5810" w:rsidRPr="001B0236" w:rsidRDefault="00EC5810" w:rsidP="001B0236">
            <w:pPr>
              <w:suppressAutoHyphens w:val="0"/>
              <w:jc w:val="both"/>
              <w:rPr>
                <w:sz w:val="22"/>
                <w:szCs w:val="22"/>
                <w:lang w:eastAsia="es-ES"/>
              </w:rPr>
            </w:pPr>
            <w:r w:rsidRPr="001B0236">
              <w:rPr>
                <w:sz w:val="22"/>
                <w:szCs w:val="22"/>
                <w:lang w:eastAsia="es-ES"/>
              </w:rPr>
              <w:t>Página 50.</w:t>
            </w:r>
          </w:p>
          <w:p w14:paraId="64122CFC"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28549F02" w14:textId="77777777" w:rsidR="00EC5810" w:rsidRPr="001B0236" w:rsidRDefault="00EC5810" w:rsidP="001B0236">
            <w:pPr>
              <w:suppressAutoHyphens w:val="0"/>
              <w:jc w:val="both"/>
              <w:rPr>
                <w:sz w:val="22"/>
                <w:szCs w:val="22"/>
                <w:lang w:eastAsia="es-ES"/>
              </w:rPr>
            </w:pPr>
            <w:r w:rsidRPr="001B0236">
              <w:rPr>
                <w:sz w:val="22"/>
                <w:szCs w:val="22"/>
                <w:lang w:eastAsia="es-ES"/>
              </w:rPr>
              <w:t>“8.1. Se recomienda a la Dirección de Tecnología de Información y Comunicaciones volver a la estructura organizacional aprobada por el Conejo Superior en la sesión 110-18 celebrada el 19 de diciembre del 2018, artículo II, una vez que el estado de emergencia producto del Covid-19 haya finalizado.”</w:t>
            </w:r>
          </w:p>
          <w:p w14:paraId="5164D2F0" w14:textId="77777777" w:rsidR="00EC5810" w:rsidRPr="001B0236" w:rsidRDefault="00EC5810" w:rsidP="001B0236">
            <w:pPr>
              <w:suppressAutoHyphens w:val="0"/>
              <w:jc w:val="both"/>
              <w:rPr>
                <w:sz w:val="22"/>
                <w:szCs w:val="22"/>
                <w:lang w:eastAsia="es-ES"/>
              </w:rPr>
            </w:pPr>
          </w:p>
          <w:p w14:paraId="23FD1868"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3F9E11BE" w14:textId="77777777" w:rsidR="00EC5810" w:rsidRPr="001B0236" w:rsidRDefault="00EC5810" w:rsidP="001B0236">
            <w:pPr>
              <w:suppressAutoHyphens w:val="0"/>
              <w:jc w:val="both"/>
              <w:rPr>
                <w:sz w:val="22"/>
                <w:szCs w:val="22"/>
                <w:lang w:eastAsia="es-ES"/>
              </w:rPr>
            </w:pPr>
            <w:r w:rsidRPr="001B0236">
              <w:rPr>
                <w:sz w:val="22"/>
                <w:szCs w:val="22"/>
                <w:lang w:eastAsia="es-ES"/>
              </w:rPr>
              <w:t>“Para la Unidad de Implantaciones, volver a la estructura propuesta en el estudio de planificación aprobado en sesión 110-18, artículo II, implica dejar a la unidad inoperante por sí sola, ya que aunque el estudio 671-PLA-2018 no detalla la función principal del dicha unidad, se asume que labores de la Unidad de Implantación son parte de lo que se define en ITIL con respecto al ciclo de vida del servicio, propiamente la transición del diseño a la operación del Servicio, donde el proceso de implantación contempla labores de configuración, migración, pruebas, capacitación , apoyo y seguimiento, donde la configuración y migración son actividades 100% de profesionales en informática y el soporte en las actividades de pruebas, apoyo y seguimiento requiere del soporte de un administrador de sistema (profesional en informática 1).</w:t>
            </w:r>
          </w:p>
          <w:p w14:paraId="2E1B7633" w14:textId="77777777" w:rsidR="00EC5810" w:rsidRPr="001B0236" w:rsidRDefault="00EC5810" w:rsidP="001B0236">
            <w:pPr>
              <w:suppressAutoHyphens w:val="0"/>
              <w:jc w:val="both"/>
              <w:rPr>
                <w:sz w:val="22"/>
                <w:szCs w:val="22"/>
                <w:lang w:eastAsia="es-ES"/>
              </w:rPr>
            </w:pPr>
            <w:r w:rsidRPr="001B0236">
              <w:rPr>
                <w:sz w:val="22"/>
                <w:szCs w:val="22"/>
                <w:lang w:eastAsia="es-ES"/>
              </w:rPr>
              <w:t>El informe 671-PLA-2018, aprobado en sesión 110-18, artículo II, deja a la Unidad de implantaciones con solo personal técnico (implantadores y normalización), por esta razón en la puesta en producción de la nueva estructura, para poder cumplir las labores de la unidad se requirió la asignación de al menos un profesional en informática 1 de forma permanente.”</w:t>
            </w:r>
          </w:p>
        </w:tc>
        <w:tc>
          <w:tcPr>
            <w:tcW w:w="2428" w:type="pct"/>
            <w:shd w:val="clear" w:color="auto" w:fill="E5DFEC" w:themeFill="accent4" w:themeFillTint="33"/>
            <w:noWrap/>
          </w:tcPr>
          <w:p w14:paraId="6E9243A3"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Con respecto a esta observación, se indica que esta errónea ya que la recomendación 8.1 del informe 116-PLA-EV-2022 va dirigida al Consejo Superior y es la siguiente:</w:t>
            </w:r>
          </w:p>
          <w:p w14:paraId="7C39BE7F" w14:textId="77777777" w:rsidR="00EC5810" w:rsidRPr="001B0236" w:rsidRDefault="00EC5810" w:rsidP="001B0236">
            <w:pPr>
              <w:suppressAutoHyphens w:val="0"/>
              <w:jc w:val="both"/>
              <w:rPr>
                <w:sz w:val="22"/>
                <w:szCs w:val="22"/>
                <w:lang w:eastAsia="es-ES"/>
              </w:rPr>
            </w:pPr>
          </w:p>
          <w:p w14:paraId="4E4DF8C2" w14:textId="77777777" w:rsidR="00EC5810" w:rsidRPr="001B0236" w:rsidRDefault="00EC5810" w:rsidP="001B0236">
            <w:pPr>
              <w:suppressAutoHyphens w:val="0"/>
              <w:jc w:val="both"/>
              <w:rPr>
                <w:sz w:val="22"/>
                <w:szCs w:val="22"/>
                <w:lang w:eastAsia="es-ES"/>
              </w:rPr>
            </w:pPr>
            <w:r w:rsidRPr="001B0236">
              <w:rPr>
                <w:sz w:val="22"/>
                <w:szCs w:val="22"/>
                <w:lang w:eastAsia="es-ES"/>
              </w:rPr>
              <w:t>8.1 Aprobar el presente informe de seguimiento al acuerdo tomado por el Consejo Superior en la sesión número 110-2018 celebrada el 19 de diciembre de 2018, artículo II, según el grado de cumplimiento detallado en el apartado 5 de este informe.</w:t>
            </w:r>
          </w:p>
          <w:p w14:paraId="204D169A" w14:textId="77777777" w:rsidR="00EC5810" w:rsidRPr="001B0236" w:rsidRDefault="00EC5810" w:rsidP="001B0236">
            <w:pPr>
              <w:suppressAutoHyphens w:val="0"/>
              <w:jc w:val="both"/>
              <w:rPr>
                <w:sz w:val="22"/>
                <w:szCs w:val="22"/>
                <w:lang w:eastAsia="es-ES"/>
              </w:rPr>
            </w:pPr>
          </w:p>
        </w:tc>
      </w:tr>
      <w:tr w:rsidR="001B0236" w:rsidRPr="001B0236" w14:paraId="389629C6" w14:textId="77777777" w:rsidTr="00EA326A">
        <w:trPr>
          <w:jc w:val="center"/>
        </w:trPr>
        <w:tc>
          <w:tcPr>
            <w:tcW w:w="318" w:type="pct"/>
            <w:noWrap/>
            <w:hideMark/>
          </w:tcPr>
          <w:p w14:paraId="7708AACA" w14:textId="77777777" w:rsidR="00EC5810" w:rsidRPr="001B0236" w:rsidRDefault="00EC5810" w:rsidP="001B0236">
            <w:pPr>
              <w:suppressAutoHyphens w:val="0"/>
              <w:jc w:val="center"/>
              <w:rPr>
                <w:sz w:val="22"/>
                <w:szCs w:val="22"/>
                <w:lang w:eastAsia="es-ES"/>
              </w:rPr>
            </w:pPr>
            <w:r w:rsidRPr="001B0236">
              <w:rPr>
                <w:sz w:val="22"/>
                <w:szCs w:val="22"/>
                <w:lang w:eastAsia="es-ES"/>
              </w:rPr>
              <w:t>28</w:t>
            </w:r>
          </w:p>
        </w:tc>
        <w:tc>
          <w:tcPr>
            <w:tcW w:w="2254" w:type="pct"/>
            <w:noWrap/>
          </w:tcPr>
          <w:p w14:paraId="228D0AA9" w14:textId="77777777" w:rsidR="00EC5810" w:rsidRPr="001B0236" w:rsidRDefault="00EC5810" w:rsidP="001B0236">
            <w:pPr>
              <w:suppressAutoHyphens w:val="0"/>
              <w:jc w:val="both"/>
              <w:rPr>
                <w:sz w:val="22"/>
                <w:szCs w:val="22"/>
                <w:lang w:eastAsia="es-ES"/>
              </w:rPr>
            </w:pPr>
            <w:r w:rsidRPr="001B0236">
              <w:rPr>
                <w:sz w:val="22"/>
                <w:szCs w:val="22"/>
                <w:lang w:eastAsia="es-ES"/>
              </w:rPr>
              <w:t>Página 50.</w:t>
            </w:r>
          </w:p>
          <w:p w14:paraId="17DEB1DD"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555A352A" w14:textId="77777777" w:rsidR="00EC5810" w:rsidRPr="001B0236" w:rsidRDefault="00EC5810" w:rsidP="001B0236">
            <w:pPr>
              <w:suppressAutoHyphens w:val="0"/>
              <w:jc w:val="both"/>
              <w:rPr>
                <w:sz w:val="22"/>
                <w:szCs w:val="22"/>
                <w:lang w:eastAsia="es-ES"/>
              </w:rPr>
            </w:pPr>
            <w:r w:rsidRPr="001B0236">
              <w:rPr>
                <w:sz w:val="22"/>
                <w:szCs w:val="22"/>
                <w:lang w:eastAsia="es-ES"/>
              </w:rPr>
              <w:t>“8.5.</w:t>
            </w:r>
            <w:r w:rsidRPr="001B0236">
              <w:rPr>
                <w:sz w:val="22"/>
                <w:szCs w:val="22"/>
                <w:lang w:eastAsia="es-ES"/>
              </w:rPr>
              <w:tab/>
              <w:t>Se recomienda a la Dirección de Tecnología de Información y Comunicaciones volver a la estructura organizacional aprobada por el Conejo Superior en la sesión 110-18 celebrada el 19 de diciembre del 2018, artículo II, una vez que el estado de emergencia producto del Covid-19 haya finalizado.”</w:t>
            </w:r>
          </w:p>
          <w:p w14:paraId="00B669D9" w14:textId="77777777" w:rsidR="00EC5810" w:rsidRPr="001B0236" w:rsidRDefault="00EC5810" w:rsidP="001B0236">
            <w:pPr>
              <w:suppressAutoHyphens w:val="0"/>
              <w:jc w:val="both"/>
              <w:rPr>
                <w:sz w:val="22"/>
                <w:szCs w:val="22"/>
                <w:lang w:eastAsia="es-ES"/>
              </w:rPr>
            </w:pPr>
          </w:p>
          <w:p w14:paraId="71075849"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41D2DA0A" w14:textId="77777777" w:rsidR="00EC5810" w:rsidRPr="001B0236" w:rsidRDefault="00EC5810" w:rsidP="001B0236">
            <w:pPr>
              <w:suppressAutoHyphens w:val="0"/>
              <w:jc w:val="both"/>
              <w:rPr>
                <w:sz w:val="22"/>
                <w:szCs w:val="22"/>
                <w:lang w:eastAsia="es-ES"/>
              </w:rPr>
            </w:pPr>
            <w:r w:rsidRPr="001B0236">
              <w:rPr>
                <w:sz w:val="22"/>
                <w:szCs w:val="22"/>
                <w:lang w:eastAsia="es-ES"/>
              </w:rPr>
              <w:t>“Para la Unidad de Inteligencia esta recomendación se puede interpretar como una pérdida de la plaza 84086 y el recorte de los dos permisos con goce de salario. Lo cual afectará la productividad del área, debido al incremento de solicitudes y la sobrecarga de trabajo.”</w:t>
            </w:r>
          </w:p>
        </w:tc>
        <w:tc>
          <w:tcPr>
            <w:tcW w:w="2428" w:type="pct"/>
            <w:noWrap/>
          </w:tcPr>
          <w:p w14:paraId="510377D7"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sí genera la realización de cambios en el contenido del informe número 116-PLA-EV-2022 sometido a su consideración en los términos que se dirán.</w:t>
            </w:r>
          </w:p>
          <w:p w14:paraId="0D195484"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Actualizar la recomendación “8.5.” del informe número 116-PLA-EV-2022 que dice:</w:t>
            </w:r>
          </w:p>
          <w:p w14:paraId="1FCC0487" w14:textId="77777777" w:rsidR="00EC5810" w:rsidRPr="001B0236" w:rsidRDefault="00EC5810" w:rsidP="001B0236">
            <w:pPr>
              <w:suppressAutoHyphens w:val="0"/>
              <w:ind w:left="511" w:right="57" w:hanging="454"/>
              <w:jc w:val="both"/>
              <w:rPr>
                <w:sz w:val="22"/>
                <w:szCs w:val="22"/>
                <w:lang w:eastAsia="es-ES"/>
              </w:rPr>
            </w:pPr>
            <w:r w:rsidRPr="001B0236">
              <w:rPr>
                <w:sz w:val="22"/>
                <w:szCs w:val="22"/>
                <w:lang w:eastAsia="es-ES"/>
              </w:rPr>
              <w:t>“8.5.</w:t>
            </w:r>
            <w:r w:rsidRPr="001B0236">
              <w:rPr>
                <w:sz w:val="22"/>
                <w:szCs w:val="22"/>
                <w:lang w:eastAsia="es-ES"/>
              </w:rPr>
              <w:tab/>
              <w:t>Se recomienda a la Dirección de Tecnología de Información y Comunicaciones volver a la estructura organizacional aprobada por el Conejo Superior en la sesión 110-18 celebrada el 19 de diciembre del 2018, artículo II, una vez que el estado de emergencia producto del Covid-19 haya finalizado.”</w:t>
            </w:r>
          </w:p>
          <w:p w14:paraId="70D667D6" w14:textId="77777777" w:rsidR="00EC5810" w:rsidRPr="001B0236" w:rsidRDefault="00EC5810" w:rsidP="001B0236">
            <w:pPr>
              <w:suppressAutoHyphens w:val="0"/>
              <w:jc w:val="both"/>
              <w:rPr>
                <w:sz w:val="22"/>
                <w:szCs w:val="22"/>
                <w:lang w:eastAsia="es-ES"/>
              </w:rPr>
            </w:pPr>
          </w:p>
          <w:p w14:paraId="6C5A70CE" w14:textId="77777777" w:rsidR="00EC5810" w:rsidRPr="001B0236" w:rsidRDefault="00EC5810" w:rsidP="001B0236">
            <w:pPr>
              <w:suppressAutoHyphens w:val="0"/>
              <w:jc w:val="both"/>
              <w:rPr>
                <w:sz w:val="22"/>
                <w:szCs w:val="22"/>
                <w:lang w:eastAsia="es-ES"/>
              </w:rPr>
            </w:pPr>
            <w:r w:rsidRPr="001B0236">
              <w:rPr>
                <w:sz w:val="22"/>
                <w:szCs w:val="22"/>
                <w:lang w:eastAsia="es-ES"/>
              </w:rPr>
              <w:t>Para que en esta versión definitiva del informe de seguimiento diga:</w:t>
            </w:r>
          </w:p>
          <w:p w14:paraId="64A6769C" w14:textId="77777777" w:rsidR="00EC5810" w:rsidRPr="001B0236" w:rsidRDefault="00EC5810" w:rsidP="001B0236">
            <w:pPr>
              <w:suppressAutoHyphens w:val="0"/>
              <w:jc w:val="both"/>
              <w:rPr>
                <w:sz w:val="22"/>
                <w:szCs w:val="22"/>
                <w:lang w:eastAsia="es-ES"/>
              </w:rPr>
            </w:pPr>
          </w:p>
          <w:p w14:paraId="61212E8A" w14:textId="77777777" w:rsidR="00EC5810" w:rsidRPr="001B0236" w:rsidRDefault="00EC5810" w:rsidP="001B0236">
            <w:pPr>
              <w:suppressAutoHyphens w:val="0"/>
              <w:ind w:left="340" w:hanging="340"/>
              <w:jc w:val="both"/>
              <w:rPr>
                <w:sz w:val="22"/>
                <w:szCs w:val="22"/>
                <w:lang w:eastAsia="es-ES"/>
              </w:rPr>
            </w:pPr>
            <w:r w:rsidRPr="001B0236">
              <w:rPr>
                <w:sz w:val="22"/>
                <w:szCs w:val="22"/>
                <w:lang w:eastAsia="es-ES"/>
              </w:rPr>
              <w:t>8.5.</w:t>
            </w:r>
            <w:r w:rsidRPr="001B0236">
              <w:rPr>
                <w:sz w:val="22"/>
                <w:szCs w:val="22"/>
                <w:lang w:eastAsia="es-ES"/>
              </w:rPr>
              <w:tab/>
              <w:t>Se recomienda a la Dirección de Tecnología de Información y Comunicaciones volver a la estructura organizacional aprobada por el Consejo Superior en la sesión 110-18 celebrada el 19 de diciembre del 2018, artículo II, una vez que el estado de emergencia producto del Covid-19 haya finalizado; no obstante, en adelante cualquier transferencia de puestos de su ubicación original a otra dentro de la estructura de la Dirección de Tecnología de Información y Comunicaciones, necesariamente debe basarse en los resultados que evidencie la matriz de indicadores de gestión oficial de cada una de las dependencias involucradas en la transferencia de personal, incluso dentro del contexto del acuerdo tomado por el Consejo Superior en la sesión número 39-2020 celebrada el 21 de abril de 2020, artículo XXV.</w:t>
            </w:r>
          </w:p>
          <w:p w14:paraId="5103453D" w14:textId="77777777" w:rsidR="00EC5810" w:rsidRPr="001B0236" w:rsidRDefault="00EC5810" w:rsidP="001B0236">
            <w:pPr>
              <w:suppressAutoHyphens w:val="0"/>
              <w:jc w:val="both"/>
              <w:rPr>
                <w:sz w:val="22"/>
                <w:szCs w:val="22"/>
                <w:lang w:eastAsia="es-ES"/>
              </w:rPr>
            </w:pPr>
          </w:p>
          <w:p w14:paraId="05841E97" w14:textId="77777777" w:rsidR="00EC5810" w:rsidRPr="001B0236" w:rsidRDefault="00EC5810" w:rsidP="001B0236">
            <w:pPr>
              <w:suppressAutoHyphens w:val="0"/>
              <w:ind w:left="113"/>
              <w:jc w:val="both"/>
              <w:rPr>
                <w:sz w:val="22"/>
                <w:szCs w:val="22"/>
                <w:lang w:eastAsia="es-ES"/>
              </w:rPr>
            </w:pPr>
            <w:r w:rsidRPr="001B0236">
              <w:rPr>
                <w:sz w:val="22"/>
                <w:szCs w:val="22"/>
                <w:lang w:eastAsia="es-ES"/>
              </w:rPr>
              <w:t>Cabe indicar que la batería de indicadores de gestión para las dependencias de la Dirección de Tecnología de Información y Comunicaciones, ya cuenta con “visto bueno” de la Dirección de Planificación; lo anterior de conformidad con las facultades que le otorga el Consejo Superior en la sesión número 110-2018 celebrada el 19 de diciembre de 2018, artículo II.</w:t>
            </w:r>
          </w:p>
        </w:tc>
      </w:tr>
      <w:tr w:rsidR="001B0236" w:rsidRPr="001B0236" w14:paraId="6D43A78B" w14:textId="77777777" w:rsidTr="00EA326A">
        <w:trPr>
          <w:jc w:val="center"/>
        </w:trPr>
        <w:tc>
          <w:tcPr>
            <w:tcW w:w="318" w:type="pct"/>
            <w:shd w:val="clear" w:color="auto" w:fill="E5DFEC" w:themeFill="accent4" w:themeFillTint="33"/>
            <w:noWrap/>
            <w:hideMark/>
          </w:tcPr>
          <w:p w14:paraId="73CD5D21" w14:textId="77777777" w:rsidR="00EC5810" w:rsidRPr="001B0236" w:rsidRDefault="00EC5810" w:rsidP="001B0236">
            <w:pPr>
              <w:suppressAutoHyphens w:val="0"/>
              <w:jc w:val="center"/>
              <w:rPr>
                <w:sz w:val="22"/>
                <w:szCs w:val="22"/>
                <w:lang w:eastAsia="es-ES"/>
              </w:rPr>
            </w:pPr>
            <w:r w:rsidRPr="001B0236">
              <w:rPr>
                <w:sz w:val="22"/>
                <w:szCs w:val="22"/>
                <w:lang w:eastAsia="es-ES"/>
              </w:rPr>
              <w:t>29</w:t>
            </w:r>
          </w:p>
        </w:tc>
        <w:tc>
          <w:tcPr>
            <w:tcW w:w="2254" w:type="pct"/>
            <w:shd w:val="clear" w:color="auto" w:fill="E5DFEC" w:themeFill="accent4" w:themeFillTint="33"/>
            <w:noWrap/>
          </w:tcPr>
          <w:p w14:paraId="287AB0C7" w14:textId="77777777" w:rsidR="00EC5810" w:rsidRPr="001B0236" w:rsidRDefault="00EC5810" w:rsidP="001B0236">
            <w:pPr>
              <w:suppressAutoHyphens w:val="0"/>
              <w:jc w:val="both"/>
              <w:rPr>
                <w:sz w:val="22"/>
                <w:szCs w:val="22"/>
                <w:lang w:eastAsia="es-ES"/>
              </w:rPr>
            </w:pPr>
            <w:r w:rsidRPr="001B0236">
              <w:rPr>
                <w:sz w:val="22"/>
                <w:szCs w:val="22"/>
                <w:lang w:eastAsia="es-ES"/>
              </w:rPr>
              <w:t>Página 57.</w:t>
            </w:r>
          </w:p>
          <w:p w14:paraId="05DC8A74" w14:textId="77777777" w:rsidR="00EC5810" w:rsidRPr="001B0236" w:rsidRDefault="00EC5810" w:rsidP="001B0236">
            <w:pPr>
              <w:suppressAutoHyphens w:val="0"/>
              <w:jc w:val="both"/>
              <w:rPr>
                <w:sz w:val="22"/>
                <w:szCs w:val="22"/>
                <w:lang w:eastAsia="es-ES"/>
              </w:rPr>
            </w:pPr>
            <w:r w:rsidRPr="001B0236">
              <w:rPr>
                <w:sz w:val="22"/>
                <w:szCs w:val="22"/>
                <w:lang w:eastAsia="es-ES"/>
              </w:rPr>
              <w:t>Párrafo:</w:t>
            </w:r>
          </w:p>
          <w:p w14:paraId="78B8348B" w14:textId="77777777" w:rsidR="00EC5810" w:rsidRPr="001B0236" w:rsidRDefault="00EC5810" w:rsidP="001B0236">
            <w:pPr>
              <w:suppressAutoHyphens w:val="0"/>
              <w:jc w:val="both"/>
              <w:rPr>
                <w:sz w:val="22"/>
                <w:szCs w:val="22"/>
                <w:lang w:eastAsia="es-ES"/>
              </w:rPr>
            </w:pPr>
            <w:r w:rsidRPr="001B0236">
              <w:rPr>
                <w:sz w:val="22"/>
                <w:szCs w:val="22"/>
                <w:lang w:eastAsia="es-ES"/>
              </w:rPr>
              <w:t>”Catálogo de Indicadores de Gestión, formalizados por el Subproceso de Modernización Institucional de la Dirección de Planificación.”, al que se accede a través del ícono denominado “Catálogo de indicadores definidos”, ubicado debajo párrafo antes mencionado.</w:t>
            </w:r>
          </w:p>
          <w:p w14:paraId="4DC49F5F" w14:textId="77777777" w:rsidR="00EC5810" w:rsidRPr="001B0236" w:rsidRDefault="00EC5810" w:rsidP="001B0236">
            <w:pPr>
              <w:suppressAutoHyphens w:val="0"/>
              <w:jc w:val="both"/>
              <w:rPr>
                <w:sz w:val="22"/>
                <w:szCs w:val="22"/>
                <w:lang w:eastAsia="es-ES"/>
              </w:rPr>
            </w:pPr>
          </w:p>
          <w:p w14:paraId="0B22E87D"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553DC93E" w14:textId="77777777" w:rsidR="00EC5810" w:rsidRPr="001B0236" w:rsidRDefault="00EC5810" w:rsidP="001B0236">
            <w:pPr>
              <w:suppressAutoHyphens w:val="0"/>
              <w:jc w:val="both"/>
              <w:rPr>
                <w:sz w:val="22"/>
                <w:szCs w:val="22"/>
                <w:lang w:eastAsia="es-ES"/>
              </w:rPr>
            </w:pPr>
            <w:r w:rsidRPr="001B0236">
              <w:rPr>
                <w:sz w:val="22"/>
                <w:szCs w:val="22"/>
                <w:lang w:eastAsia="es-ES"/>
              </w:rPr>
              <w:t>“En el caso de la Unidad de Arquitectura de Sistemas, de los indicadores que se enviaron el 5 de mayo por parte de la DTIC y los formalizados por el subproceso de modernización institucional, el subproceso de modernización agregó “Porcentaje de avance del PAO”. Este indicador, ya contiene el resto de indicadores (del 1 al 5), porque se trató de unificar con respecto al PAO para que todo fuera congruente, por lo tanto, lo ideal en este caso, sería dejar en la Unidad de Arquitectura, ya que agregaron ese nuevo indicador en el excel del correo “Catalogo de Indicadores Definidos”, solo 3 indicadores: Porcentaje de Avance del PAO, “tiempo promedio de una solicitud” y “Tiempo en días de investigación”. Además, sería solo aclarar que el porcentaje del PAO es incremental, por lo tanto, los rangos serían en realidad cumplir con cierto porcentaje de incremento mensual, en nuestro caso, de entre 7-8%. Cambiar en este caso de</w:t>
            </w:r>
          </w:p>
          <w:p w14:paraId="3E5E3474"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033F0642" wp14:editId="23DFBB57">
                  <wp:extent cx="2209800" cy="323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323850"/>
                          </a:xfrm>
                          <a:prstGeom prst="rect">
                            <a:avLst/>
                          </a:prstGeom>
                          <a:noFill/>
                          <a:ln>
                            <a:noFill/>
                          </a:ln>
                        </pic:spPr>
                      </pic:pic>
                    </a:graphicData>
                  </a:graphic>
                </wp:inline>
              </w:drawing>
            </w:r>
          </w:p>
          <w:p w14:paraId="3F0F1351" w14:textId="77777777" w:rsidR="00EC5810" w:rsidRPr="001B0236" w:rsidRDefault="00EC5810" w:rsidP="001B0236">
            <w:pPr>
              <w:suppressAutoHyphens w:val="0"/>
              <w:jc w:val="both"/>
              <w:rPr>
                <w:sz w:val="22"/>
                <w:szCs w:val="22"/>
                <w:lang w:eastAsia="es-ES"/>
              </w:rPr>
            </w:pPr>
            <w:r w:rsidRPr="001B0236">
              <w:rPr>
                <w:sz w:val="22"/>
                <w:szCs w:val="22"/>
                <w:lang w:eastAsia="es-ES"/>
              </w:rPr>
              <w:t>a esto</w:t>
            </w:r>
          </w:p>
          <w:p w14:paraId="4064E7B6"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5922B646" wp14:editId="23B778B8">
                  <wp:extent cx="2162175" cy="352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175" cy="352425"/>
                          </a:xfrm>
                          <a:prstGeom prst="rect">
                            <a:avLst/>
                          </a:prstGeom>
                          <a:noFill/>
                          <a:ln>
                            <a:noFill/>
                          </a:ln>
                        </pic:spPr>
                      </pic:pic>
                    </a:graphicData>
                  </a:graphic>
                </wp:inline>
              </w:drawing>
            </w:r>
          </w:p>
          <w:p w14:paraId="7A1A106C" w14:textId="77777777" w:rsidR="00EC5810" w:rsidRPr="001B0236" w:rsidRDefault="00EC5810" w:rsidP="001B0236">
            <w:pPr>
              <w:suppressAutoHyphens w:val="0"/>
              <w:jc w:val="both"/>
              <w:rPr>
                <w:sz w:val="22"/>
                <w:szCs w:val="22"/>
                <w:lang w:eastAsia="es-ES"/>
              </w:rPr>
            </w:pPr>
            <w:r w:rsidRPr="001B0236">
              <w:rPr>
                <w:sz w:val="22"/>
                <w:szCs w:val="22"/>
                <w:lang w:eastAsia="es-ES"/>
              </w:rPr>
              <w:t>En concreto, sería dejar solo los tres indicadores (6, 7 y 8), y cambiar las escalas para el de “Porcentaje de Avance del PAO”.” (ambas ilustraciones son ilegibles de origen)</w:t>
            </w:r>
          </w:p>
        </w:tc>
        <w:tc>
          <w:tcPr>
            <w:tcW w:w="2428" w:type="pct"/>
            <w:shd w:val="clear" w:color="auto" w:fill="E5DFEC" w:themeFill="accent4" w:themeFillTint="33"/>
            <w:noWrap/>
          </w:tcPr>
          <w:p w14:paraId="54F5013C"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Se toma nota de lo indicado. En este caso, según se menciona los indicadores del 1 al 5 están contenidos dentro del PAO de la Unidad de Arquitectura de Sistemas, no obstante, la inclusión del indicador de avance en el cumplimiento del PAO no sustituye a los otros indicadores que brindan información valiosa para analizar, como lo es la cantidad de solicitudes ingresadas o la cantidad de solicitudes resueltas.</w:t>
            </w:r>
          </w:p>
          <w:p w14:paraId="563D3A54" w14:textId="77777777" w:rsidR="00EC5810" w:rsidRPr="001B0236" w:rsidRDefault="00EC5810" w:rsidP="003B315F">
            <w:pPr>
              <w:numPr>
                <w:ilvl w:val="0"/>
                <w:numId w:val="45"/>
              </w:numPr>
              <w:suppressAutoHyphens w:val="0"/>
              <w:ind w:left="113" w:hanging="113"/>
              <w:jc w:val="both"/>
              <w:rPr>
                <w:sz w:val="22"/>
                <w:szCs w:val="22"/>
                <w:lang w:eastAsia="es-ES"/>
              </w:rPr>
            </w:pPr>
          </w:p>
          <w:p w14:paraId="05F39910"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Esta observación sí modifica el contenido del informe, se actualizó la propuesta de indicadores y se propone una periodicidad anual, cumpliendo al menos el 95%, mes a mes se iría monitoreando el avance.</w:t>
            </w:r>
          </w:p>
        </w:tc>
      </w:tr>
      <w:tr w:rsidR="001B0236" w:rsidRPr="001B0236" w14:paraId="4B0E7C05" w14:textId="77777777" w:rsidTr="00EA326A">
        <w:trPr>
          <w:jc w:val="center"/>
        </w:trPr>
        <w:tc>
          <w:tcPr>
            <w:tcW w:w="318" w:type="pct"/>
            <w:noWrap/>
            <w:hideMark/>
          </w:tcPr>
          <w:p w14:paraId="577F6A31" w14:textId="77777777" w:rsidR="00EC5810" w:rsidRPr="001B0236" w:rsidRDefault="00EC5810" w:rsidP="001B0236">
            <w:pPr>
              <w:suppressAutoHyphens w:val="0"/>
              <w:jc w:val="center"/>
              <w:rPr>
                <w:sz w:val="22"/>
                <w:szCs w:val="22"/>
                <w:lang w:eastAsia="es-ES"/>
              </w:rPr>
            </w:pPr>
            <w:r w:rsidRPr="001B0236">
              <w:rPr>
                <w:sz w:val="22"/>
                <w:szCs w:val="22"/>
                <w:lang w:eastAsia="es-ES"/>
              </w:rPr>
              <w:t>30</w:t>
            </w:r>
          </w:p>
        </w:tc>
        <w:tc>
          <w:tcPr>
            <w:tcW w:w="2254" w:type="pct"/>
            <w:noWrap/>
          </w:tcPr>
          <w:p w14:paraId="4E19CCD1" w14:textId="77777777" w:rsidR="00EC5810" w:rsidRPr="001B0236" w:rsidRDefault="00EC5810" w:rsidP="001B0236">
            <w:pPr>
              <w:suppressAutoHyphens w:val="0"/>
              <w:jc w:val="both"/>
              <w:rPr>
                <w:sz w:val="22"/>
                <w:szCs w:val="22"/>
                <w:lang w:eastAsia="es-ES"/>
              </w:rPr>
            </w:pPr>
            <w:r w:rsidRPr="001B0236">
              <w:rPr>
                <w:sz w:val="22"/>
                <w:szCs w:val="22"/>
                <w:lang w:eastAsia="es-ES"/>
              </w:rPr>
              <w:t>Página 15.</w:t>
            </w:r>
          </w:p>
          <w:p w14:paraId="4ED340CC"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Ilustración: no indica, pero se trata de la Tabla 2: </w:t>
            </w:r>
          </w:p>
          <w:p w14:paraId="1969A7E8"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509EE3CA" wp14:editId="7A959804">
                  <wp:extent cx="2238375" cy="1200150"/>
                  <wp:effectExtent l="0" t="0" r="9525"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1200150"/>
                          </a:xfrm>
                          <a:prstGeom prst="rect">
                            <a:avLst/>
                          </a:prstGeom>
                          <a:noFill/>
                          <a:ln>
                            <a:noFill/>
                          </a:ln>
                        </pic:spPr>
                      </pic:pic>
                    </a:graphicData>
                  </a:graphic>
                </wp:inline>
              </w:drawing>
            </w:r>
          </w:p>
          <w:p w14:paraId="055B21F0" w14:textId="77777777" w:rsidR="00EC5810" w:rsidRPr="001B0236" w:rsidRDefault="00EC5810" w:rsidP="001B0236">
            <w:pPr>
              <w:suppressAutoHyphens w:val="0"/>
              <w:jc w:val="both"/>
              <w:rPr>
                <w:sz w:val="22"/>
                <w:szCs w:val="22"/>
                <w:lang w:eastAsia="es-ES"/>
              </w:rPr>
            </w:pPr>
          </w:p>
          <w:p w14:paraId="14319F93"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 la cual se encuentra subsumida en la observación 12 de esta tabla:</w:t>
            </w:r>
          </w:p>
          <w:p w14:paraId="4EC38465" w14:textId="77777777" w:rsidR="00EC5810" w:rsidRPr="001B0236" w:rsidRDefault="00EC5810" w:rsidP="001B0236">
            <w:pPr>
              <w:suppressAutoHyphens w:val="0"/>
              <w:jc w:val="both"/>
              <w:rPr>
                <w:sz w:val="22"/>
                <w:szCs w:val="22"/>
                <w:lang w:eastAsia="es-ES"/>
              </w:rPr>
            </w:pPr>
            <w:r w:rsidRPr="001B0236">
              <w:rPr>
                <w:sz w:val="22"/>
                <w:szCs w:val="22"/>
                <w:lang w:eastAsia="es-ES"/>
              </w:rPr>
              <w:t>“Falta indicar los coordinadores de Unidad del Subproceso de Sistemas Administrativos.”</w:t>
            </w:r>
          </w:p>
        </w:tc>
        <w:tc>
          <w:tcPr>
            <w:tcW w:w="2428" w:type="pct"/>
            <w:noWrap/>
            <w:hideMark/>
          </w:tcPr>
          <w:p w14:paraId="3DBB0729"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Esta observación fue contestada en punto número 12 de este apartado.</w:t>
            </w:r>
          </w:p>
        </w:tc>
      </w:tr>
      <w:tr w:rsidR="001B0236" w:rsidRPr="001B0236" w14:paraId="4E870E76" w14:textId="77777777" w:rsidTr="00EA326A">
        <w:trPr>
          <w:jc w:val="center"/>
        </w:trPr>
        <w:tc>
          <w:tcPr>
            <w:tcW w:w="318" w:type="pct"/>
            <w:shd w:val="clear" w:color="auto" w:fill="E5DFEC" w:themeFill="accent4" w:themeFillTint="33"/>
            <w:noWrap/>
            <w:hideMark/>
          </w:tcPr>
          <w:p w14:paraId="05B8BAA4" w14:textId="77777777" w:rsidR="00EC5810" w:rsidRPr="001B0236" w:rsidRDefault="00EC5810" w:rsidP="001B0236">
            <w:pPr>
              <w:suppressAutoHyphens w:val="0"/>
              <w:jc w:val="center"/>
              <w:rPr>
                <w:sz w:val="22"/>
                <w:szCs w:val="22"/>
                <w:lang w:eastAsia="es-ES"/>
              </w:rPr>
            </w:pPr>
            <w:r w:rsidRPr="001B0236">
              <w:rPr>
                <w:sz w:val="22"/>
                <w:szCs w:val="22"/>
                <w:lang w:eastAsia="es-ES"/>
              </w:rPr>
              <w:t>31</w:t>
            </w:r>
          </w:p>
        </w:tc>
        <w:tc>
          <w:tcPr>
            <w:tcW w:w="2254" w:type="pct"/>
            <w:shd w:val="clear" w:color="auto" w:fill="E5DFEC" w:themeFill="accent4" w:themeFillTint="33"/>
            <w:noWrap/>
          </w:tcPr>
          <w:p w14:paraId="1ADCCB7F" w14:textId="77777777" w:rsidR="00EC5810" w:rsidRPr="001B0236" w:rsidRDefault="00EC5810" w:rsidP="001B0236">
            <w:pPr>
              <w:suppressAutoHyphens w:val="0"/>
              <w:jc w:val="both"/>
              <w:rPr>
                <w:sz w:val="22"/>
                <w:szCs w:val="22"/>
                <w:lang w:eastAsia="es-ES"/>
              </w:rPr>
            </w:pPr>
            <w:r w:rsidRPr="001B0236">
              <w:rPr>
                <w:sz w:val="22"/>
                <w:szCs w:val="22"/>
                <w:lang w:eastAsia="es-ES"/>
              </w:rPr>
              <w:t>Página 57.</w:t>
            </w:r>
          </w:p>
          <w:p w14:paraId="2377772B"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 Extracto de la matriz de indicadores de gestión del Subproceso de Sistemas Administrativos, incluido en la pestaña “Subproceso Sist Administrativos” del archivo denominado “Catálogo de indicadores definidos” ubicado en el “</w:t>
            </w:r>
            <w:r w:rsidRPr="001B0236">
              <w:rPr>
                <w:b/>
                <w:bCs/>
                <w:sz w:val="22"/>
                <w:szCs w:val="22"/>
                <w:lang w:eastAsia="es-ES"/>
              </w:rPr>
              <w:t>Anexo B</w:t>
            </w:r>
            <w:r w:rsidRPr="001B0236">
              <w:rPr>
                <w:sz w:val="22"/>
                <w:szCs w:val="22"/>
                <w:lang w:eastAsia="es-ES"/>
              </w:rPr>
              <w:t>” del informe 116-PLA-EV-2022:</w:t>
            </w:r>
          </w:p>
          <w:p w14:paraId="392370A8"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57F5D746" wp14:editId="0D508228">
                  <wp:extent cx="2219325" cy="781050"/>
                  <wp:effectExtent l="0" t="0" r="9525" b="0"/>
                  <wp:docPr id="9" name="Imagen 9" descr="Interfaz de usuario gráfica, Aplicación,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nterfaz de usuario gráfica, Aplicación, Excel&#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781050"/>
                          </a:xfrm>
                          <a:prstGeom prst="rect">
                            <a:avLst/>
                          </a:prstGeom>
                          <a:noFill/>
                          <a:ln>
                            <a:noFill/>
                          </a:ln>
                        </pic:spPr>
                      </pic:pic>
                    </a:graphicData>
                  </a:graphic>
                </wp:inline>
              </w:drawing>
            </w:r>
          </w:p>
          <w:p w14:paraId="1FA5B42D" w14:textId="77777777" w:rsidR="00EC5810" w:rsidRPr="001B0236" w:rsidRDefault="00EC5810" w:rsidP="001B0236">
            <w:pPr>
              <w:suppressAutoHyphens w:val="0"/>
              <w:jc w:val="both"/>
              <w:rPr>
                <w:sz w:val="22"/>
                <w:szCs w:val="22"/>
                <w:lang w:eastAsia="es-ES"/>
              </w:rPr>
            </w:pPr>
          </w:p>
          <w:p w14:paraId="32FDDF57"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506DE0E6" w14:textId="77777777" w:rsidR="00EC5810" w:rsidRPr="001B0236" w:rsidRDefault="00EC5810" w:rsidP="001B0236">
            <w:pPr>
              <w:suppressAutoHyphens w:val="0"/>
              <w:jc w:val="both"/>
              <w:rPr>
                <w:sz w:val="22"/>
                <w:szCs w:val="22"/>
                <w:lang w:eastAsia="es-ES"/>
              </w:rPr>
            </w:pPr>
            <w:r w:rsidRPr="001B0236">
              <w:rPr>
                <w:sz w:val="22"/>
                <w:szCs w:val="22"/>
                <w:lang w:eastAsia="es-ES"/>
              </w:rPr>
              <w:t>“En cuanto a las métricas e indicadores el Subproceso de Sistemas Administrativos los umbrales serán definidos por la Dirección de Tecnología, específicamente por este Subproceso, con base en la información histórica, capacidad de atención y prioridades asignadas a la DTIC, de esta manera fue la explicación que brindó la Dirección de Planificación. Por lo tanto se incluyen las observaciones correspondientes en el archivo adjunto, por lo que se solicita se apliquen los cambios propuestos por este subproceso.</w:t>
            </w:r>
          </w:p>
          <w:p w14:paraId="2259BEA8" w14:textId="77777777" w:rsidR="00EC5810" w:rsidRPr="001B0236" w:rsidRDefault="00EC5810" w:rsidP="001B0236">
            <w:pPr>
              <w:suppressAutoHyphens w:val="0"/>
              <w:jc w:val="both"/>
              <w:rPr>
                <w:sz w:val="22"/>
                <w:szCs w:val="22"/>
                <w:lang w:eastAsia="es-ES"/>
              </w:rPr>
            </w:pPr>
            <w:r w:rsidRPr="001B0236">
              <w:rPr>
                <w:sz w:val="22"/>
                <w:szCs w:val="22"/>
                <w:lang w:eastAsia="es-ES"/>
              </w:rPr>
              <w:t>Se adjunta archivo con las observaciones.” (el archivo que se menciona NO se encuentra incluido dentro de la documentación enviada por la Dirección de Tecnología de Información y Comunicaciones mediante oficio 340-DTI-2022.</w:t>
            </w:r>
          </w:p>
        </w:tc>
        <w:tc>
          <w:tcPr>
            <w:tcW w:w="2428" w:type="pct"/>
            <w:shd w:val="clear" w:color="auto" w:fill="E5DFEC" w:themeFill="accent4" w:themeFillTint="33"/>
            <w:noWrap/>
          </w:tcPr>
          <w:p w14:paraId="67F40A78" w14:textId="77777777" w:rsidR="00EC5810" w:rsidRPr="001B0236" w:rsidRDefault="00EC5810" w:rsidP="003B315F">
            <w:pPr>
              <w:numPr>
                <w:ilvl w:val="0"/>
                <w:numId w:val="45"/>
              </w:numPr>
              <w:suppressAutoHyphens w:val="0"/>
              <w:ind w:left="113" w:hanging="113"/>
              <w:jc w:val="both"/>
              <w:rPr>
                <w:sz w:val="22"/>
                <w:szCs w:val="22"/>
                <w:lang w:eastAsia="es-ES"/>
              </w:rPr>
            </w:pPr>
          </w:p>
          <w:p w14:paraId="18429CD3"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El criterio técnico de la Dirección de Planificación es que esos indicadores deben ser medidos y comenzar a generar métrica para la definición de los parámetros, en concordancia con la lógica que se ha tenido a nivel institucional. </w:t>
            </w:r>
          </w:p>
        </w:tc>
      </w:tr>
      <w:tr w:rsidR="001B0236" w:rsidRPr="001B0236" w14:paraId="46212454" w14:textId="77777777" w:rsidTr="00EA326A">
        <w:trPr>
          <w:jc w:val="center"/>
        </w:trPr>
        <w:tc>
          <w:tcPr>
            <w:tcW w:w="318" w:type="pct"/>
            <w:noWrap/>
            <w:hideMark/>
          </w:tcPr>
          <w:p w14:paraId="2E42AD78" w14:textId="77777777" w:rsidR="00EC5810" w:rsidRPr="001B0236" w:rsidRDefault="00EC5810" w:rsidP="001B0236">
            <w:pPr>
              <w:suppressAutoHyphens w:val="0"/>
              <w:jc w:val="center"/>
              <w:rPr>
                <w:sz w:val="22"/>
                <w:szCs w:val="22"/>
                <w:lang w:eastAsia="es-ES"/>
              </w:rPr>
            </w:pPr>
            <w:r w:rsidRPr="001B0236">
              <w:rPr>
                <w:sz w:val="22"/>
                <w:szCs w:val="22"/>
                <w:lang w:eastAsia="es-ES"/>
              </w:rPr>
              <w:t>32</w:t>
            </w:r>
          </w:p>
        </w:tc>
        <w:tc>
          <w:tcPr>
            <w:tcW w:w="2254" w:type="pct"/>
            <w:noWrap/>
          </w:tcPr>
          <w:p w14:paraId="4F059DF3" w14:textId="77777777" w:rsidR="00EC5810" w:rsidRPr="001B0236" w:rsidRDefault="00EC5810" w:rsidP="001B0236">
            <w:pPr>
              <w:suppressAutoHyphens w:val="0"/>
              <w:jc w:val="both"/>
              <w:rPr>
                <w:sz w:val="22"/>
                <w:szCs w:val="22"/>
                <w:lang w:eastAsia="es-ES"/>
              </w:rPr>
            </w:pPr>
            <w:r w:rsidRPr="001B0236">
              <w:rPr>
                <w:sz w:val="22"/>
                <w:szCs w:val="22"/>
                <w:lang w:eastAsia="es-ES"/>
              </w:rPr>
              <w:t>Página 22.</w:t>
            </w:r>
          </w:p>
          <w:p w14:paraId="25894673"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Ilustración: no se indica, pero se trata de un extracto de la Tabla 3: </w:t>
            </w:r>
          </w:p>
          <w:p w14:paraId="1E607515"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649DF752" wp14:editId="1B25E6DF">
                  <wp:extent cx="2238375" cy="590550"/>
                  <wp:effectExtent l="0" t="0" r="9525" b="0"/>
                  <wp:docPr id="8" name="Imagen 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nterfaz de usuario gráfic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8375" cy="590550"/>
                          </a:xfrm>
                          <a:prstGeom prst="rect">
                            <a:avLst/>
                          </a:prstGeom>
                          <a:noFill/>
                          <a:ln>
                            <a:noFill/>
                          </a:ln>
                        </pic:spPr>
                      </pic:pic>
                    </a:graphicData>
                  </a:graphic>
                </wp:inline>
              </w:drawing>
            </w:r>
          </w:p>
          <w:p w14:paraId="75786F28" w14:textId="77777777" w:rsidR="00EC5810" w:rsidRPr="001B0236" w:rsidRDefault="00EC5810" w:rsidP="001B0236">
            <w:pPr>
              <w:suppressAutoHyphens w:val="0"/>
              <w:jc w:val="both"/>
              <w:rPr>
                <w:sz w:val="22"/>
                <w:szCs w:val="22"/>
                <w:lang w:eastAsia="es-ES"/>
              </w:rPr>
            </w:pPr>
          </w:p>
          <w:p w14:paraId="284D4B24"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3848766D" w14:textId="77777777" w:rsidR="00EC5810" w:rsidRPr="001B0236" w:rsidRDefault="00EC5810" w:rsidP="001B0236">
            <w:pPr>
              <w:suppressAutoHyphens w:val="0"/>
              <w:jc w:val="both"/>
              <w:rPr>
                <w:sz w:val="22"/>
                <w:szCs w:val="22"/>
                <w:lang w:eastAsia="es-ES"/>
              </w:rPr>
            </w:pPr>
            <w:r w:rsidRPr="001B0236">
              <w:rPr>
                <w:sz w:val="22"/>
                <w:szCs w:val="22"/>
                <w:lang w:eastAsia="es-ES"/>
              </w:rPr>
              <w:t>“En cuanto al personal asignado al Subproceso de Sistemas Administrativos es importante indicar que el Consejo Superior ha asignado permisos para proyectos, además durante el 2021 se otorgó una plaza ordinaria que venía siendo asignada desde años anteriores como plaza extraordinaria.”</w:t>
            </w:r>
          </w:p>
        </w:tc>
        <w:tc>
          <w:tcPr>
            <w:tcW w:w="2428" w:type="pct"/>
            <w:noWrap/>
          </w:tcPr>
          <w:p w14:paraId="4EF3FEFA"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 Se toma nota de la observación realizada por doña Kattia Morales, Directora de la Tecnología de la Información y de las Comunicaciones y se le indica que comparación la estructura del Subproceso de Sistemas Administrativos se realizó en 4 líneas: </w:t>
            </w:r>
          </w:p>
          <w:p w14:paraId="01898C53" w14:textId="77777777" w:rsidR="00EC5810" w:rsidRPr="001B0236" w:rsidRDefault="00EC5810" w:rsidP="001B0236">
            <w:pPr>
              <w:suppressAutoHyphens w:val="0"/>
              <w:jc w:val="both"/>
              <w:rPr>
                <w:sz w:val="22"/>
                <w:szCs w:val="22"/>
                <w:lang w:eastAsia="es-ES"/>
              </w:rPr>
            </w:pPr>
          </w:p>
          <w:p w14:paraId="14D8F4EB" w14:textId="77777777" w:rsidR="00EC5810" w:rsidRPr="001B0236" w:rsidRDefault="00EC5810" w:rsidP="003B315F">
            <w:pPr>
              <w:numPr>
                <w:ilvl w:val="0"/>
                <w:numId w:val="44"/>
              </w:numPr>
              <w:suppressAutoHyphens w:val="0"/>
              <w:jc w:val="both"/>
              <w:rPr>
                <w:sz w:val="22"/>
                <w:szCs w:val="22"/>
                <w:lang w:eastAsia="es-ES"/>
              </w:rPr>
            </w:pPr>
            <w:r w:rsidRPr="001B0236">
              <w:rPr>
                <w:sz w:val="22"/>
                <w:szCs w:val="22"/>
                <w:lang w:eastAsia="es-ES"/>
              </w:rPr>
              <w:t>La información suministrada por la Dirección de Gestión Humana (Oficio PJ-DGH-SAP-471-2020).</w:t>
            </w:r>
          </w:p>
          <w:p w14:paraId="623887A7" w14:textId="77777777" w:rsidR="00EC5810" w:rsidRPr="001B0236" w:rsidRDefault="00EC5810" w:rsidP="001B0236">
            <w:pPr>
              <w:suppressAutoHyphens w:val="0"/>
              <w:jc w:val="both"/>
              <w:rPr>
                <w:sz w:val="22"/>
                <w:szCs w:val="22"/>
                <w:lang w:eastAsia="es-ES"/>
              </w:rPr>
            </w:pPr>
          </w:p>
          <w:p w14:paraId="2DB9046C" w14:textId="77777777" w:rsidR="00EC5810" w:rsidRPr="001B0236" w:rsidRDefault="00EC5810" w:rsidP="003B315F">
            <w:pPr>
              <w:numPr>
                <w:ilvl w:val="0"/>
                <w:numId w:val="44"/>
              </w:numPr>
              <w:suppressAutoHyphens w:val="0"/>
              <w:jc w:val="both"/>
              <w:rPr>
                <w:sz w:val="22"/>
                <w:szCs w:val="22"/>
                <w:lang w:eastAsia="es-ES"/>
              </w:rPr>
            </w:pPr>
            <w:r w:rsidRPr="001B0236">
              <w:rPr>
                <w:sz w:val="22"/>
                <w:szCs w:val="22"/>
                <w:lang w:eastAsia="es-ES"/>
              </w:rPr>
              <w:t>Información suministrada por la Dirección de Tecnología de Información y Comunicaciones (oficio 2455-DTI-2020).</w:t>
            </w:r>
          </w:p>
          <w:p w14:paraId="2DEB70DD" w14:textId="77777777" w:rsidR="00EC5810" w:rsidRPr="001B0236" w:rsidRDefault="00EC5810" w:rsidP="001B0236">
            <w:pPr>
              <w:suppressAutoHyphens w:val="0"/>
              <w:jc w:val="both"/>
              <w:rPr>
                <w:sz w:val="22"/>
                <w:szCs w:val="22"/>
                <w:lang w:eastAsia="es-ES"/>
              </w:rPr>
            </w:pPr>
          </w:p>
          <w:p w14:paraId="3C5588A8" w14:textId="77777777" w:rsidR="00EC5810" w:rsidRPr="001B0236" w:rsidRDefault="00EC5810" w:rsidP="003B315F">
            <w:pPr>
              <w:numPr>
                <w:ilvl w:val="0"/>
                <w:numId w:val="44"/>
              </w:numPr>
              <w:suppressAutoHyphens w:val="0"/>
              <w:jc w:val="both"/>
              <w:rPr>
                <w:sz w:val="22"/>
                <w:szCs w:val="22"/>
                <w:lang w:eastAsia="es-ES"/>
              </w:rPr>
            </w:pPr>
            <w:r w:rsidRPr="001B0236">
              <w:rPr>
                <w:sz w:val="22"/>
                <w:szCs w:val="22"/>
                <w:lang w:eastAsia="es-ES"/>
              </w:rPr>
              <w:t>Recopilación de información por formulario digital en el mes de enero 2021.</w:t>
            </w:r>
          </w:p>
          <w:p w14:paraId="38685B9D" w14:textId="77777777" w:rsidR="00EC5810" w:rsidRPr="001B0236" w:rsidRDefault="00EC5810" w:rsidP="001B0236">
            <w:pPr>
              <w:suppressAutoHyphens w:val="0"/>
              <w:jc w:val="both"/>
              <w:rPr>
                <w:sz w:val="22"/>
                <w:szCs w:val="22"/>
                <w:lang w:eastAsia="es-ES"/>
              </w:rPr>
            </w:pPr>
          </w:p>
          <w:p w14:paraId="168F73EC" w14:textId="77777777" w:rsidR="00EC5810" w:rsidRPr="001B0236" w:rsidRDefault="00EC5810" w:rsidP="003B315F">
            <w:pPr>
              <w:numPr>
                <w:ilvl w:val="0"/>
                <w:numId w:val="44"/>
              </w:numPr>
              <w:suppressAutoHyphens w:val="0"/>
              <w:jc w:val="both"/>
              <w:rPr>
                <w:sz w:val="22"/>
                <w:szCs w:val="22"/>
                <w:lang w:eastAsia="es-ES"/>
              </w:rPr>
            </w:pPr>
            <w:r w:rsidRPr="001B0236">
              <w:rPr>
                <w:sz w:val="22"/>
                <w:szCs w:val="22"/>
                <w:lang w:eastAsia="es-ES"/>
              </w:rPr>
              <w:t>Recopilación de información suministrada por los jefes y coordinadores de unidad, entrevistas realizadas en el mes de marzo del 2021.</w:t>
            </w:r>
          </w:p>
          <w:p w14:paraId="185EEF11" w14:textId="77777777" w:rsidR="00EC5810" w:rsidRPr="001B0236" w:rsidRDefault="00EC5810" w:rsidP="001B0236">
            <w:pPr>
              <w:suppressAutoHyphens w:val="0"/>
              <w:jc w:val="both"/>
              <w:rPr>
                <w:sz w:val="22"/>
                <w:szCs w:val="22"/>
                <w:lang w:eastAsia="es-ES"/>
              </w:rPr>
            </w:pPr>
          </w:p>
          <w:p w14:paraId="0D0619D9" w14:textId="77777777" w:rsidR="00EC5810" w:rsidRPr="001B0236" w:rsidRDefault="00EC5810" w:rsidP="003B315F">
            <w:pPr>
              <w:numPr>
                <w:ilvl w:val="0"/>
                <w:numId w:val="45"/>
              </w:numPr>
              <w:suppressAutoHyphens w:val="0"/>
              <w:jc w:val="both"/>
              <w:rPr>
                <w:sz w:val="22"/>
                <w:szCs w:val="22"/>
                <w:lang w:eastAsia="es-ES"/>
              </w:rPr>
            </w:pPr>
            <w:r w:rsidRPr="001B0236">
              <w:rPr>
                <w:sz w:val="22"/>
                <w:szCs w:val="22"/>
                <w:lang w:eastAsia="es-ES"/>
              </w:rPr>
              <w:t>Adicionalmente se indica que los datos consignados en el informe de resultados obtenidos en el seguimiento realizado al proceso de implementación de la nueva estructura de la Dirección de Tecnología de la Información y de las Comunicaciones, fue en un momento específico y siguiendo las directrices del Consejo Superior en el acuerdo tomado en la sesión 110-18 celebrada el 19 de diciembre del 2018, artículo II; por lo anterior, los datos que se consignaron en el informe son los resultados del momento en que se realizó el informe.</w:t>
            </w:r>
          </w:p>
          <w:p w14:paraId="3E1A55ED" w14:textId="77777777" w:rsidR="00EC5810" w:rsidRPr="001B0236" w:rsidRDefault="00EC5810" w:rsidP="001B0236">
            <w:pPr>
              <w:suppressAutoHyphens w:val="0"/>
              <w:jc w:val="both"/>
              <w:rPr>
                <w:sz w:val="22"/>
                <w:szCs w:val="22"/>
                <w:lang w:eastAsia="es-ES"/>
              </w:rPr>
            </w:pPr>
          </w:p>
          <w:p w14:paraId="135F3280" w14:textId="77777777" w:rsidR="00EC5810" w:rsidRPr="001B0236" w:rsidRDefault="00EC5810" w:rsidP="001B0236">
            <w:pPr>
              <w:suppressAutoHyphens w:val="0"/>
              <w:jc w:val="both"/>
              <w:rPr>
                <w:sz w:val="22"/>
                <w:szCs w:val="22"/>
                <w:lang w:eastAsia="es-ES"/>
              </w:rPr>
            </w:pPr>
          </w:p>
        </w:tc>
      </w:tr>
      <w:tr w:rsidR="001B0236" w:rsidRPr="001B0236" w14:paraId="5E0E3F92" w14:textId="77777777" w:rsidTr="00EA326A">
        <w:trPr>
          <w:jc w:val="center"/>
        </w:trPr>
        <w:tc>
          <w:tcPr>
            <w:tcW w:w="318" w:type="pct"/>
            <w:shd w:val="clear" w:color="auto" w:fill="E5DFEC" w:themeFill="accent4" w:themeFillTint="33"/>
            <w:noWrap/>
            <w:hideMark/>
          </w:tcPr>
          <w:p w14:paraId="007B7D77" w14:textId="77777777" w:rsidR="00EC5810" w:rsidRPr="001B0236" w:rsidRDefault="00EC5810" w:rsidP="001B0236">
            <w:pPr>
              <w:suppressAutoHyphens w:val="0"/>
              <w:jc w:val="center"/>
              <w:rPr>
                <w:sz w:val="22"/>
                <w:szCs w:val="22"/>
                <w:lang w:eastAsia="es-ES"/>
              </w:rPr>
            </w:pPr>
            <w:r w:rsidRPr="001B0236">
              <w:rPr>
                <w:sz w:val="22"/>
                <w:szCs w:val="22"/>
                <w:lang w:eastAsia="es-ES"/>
              </w:rPr>
              <w:t>33</w:t>
            </w:r>
          </w:p>
        </w:tc>
        <w:tc>
          <w:tcPr>
            <w:tcW w:w="2254" w:type="pct"/>
            <w:shd w:val="clear" w:color="auto" w:fill="E5DFEC" w:themeFill="accent4" w:themeFillTint="33"/>
            <w:noWrap/>
          </w:tcPr>
          <w:p w14:paraId="1C88F4A2" w14:textId="77777777" w:rsidR="00EC5810" w:rsidRPr="001B0236" w:rsidRDefault="00EC5810" w:rsidP="001B0236">
            <w:pPr>
              <w:suppressAutoHyphens w:val="0"/>
              <w:jc w:val="both"/>
              <w:rPr>
                <w:sz w:val="22"/>
                <w:szCs w:val="22"/>
                <w:lang w:eastAsia="es-ES"/>
              </w:rPr>
            </w:pPr>
            <w:r w:rsidRPr="001B0236">
              <w:rPr>
                <w:sz w:val="22"/>
                <w:szCs w:val="22"/>
                <w:lang w:eastAsia="es-ES"/>
              </w:rPr>
              <w:t>Página 57.</w:t>
            </w:r>
          </w:p>
          <w:p w14:paraId="4D1D9962"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 Extracto de la matriz de indicadores de gestión del Subproceso Base Tecnológica, incluido en la pestaña “Subproceso Base Tecnológica” del archivo denominado “Catálogo de indicadores definidos” ubicado en el “</w:t>
            </w:r>
            <w:r w:rsidRPr="001B0236">
              <w:rPr>
                <w:b/>
                <w:bCs/>
                <w:sz w:val="22"/>
                <w:szCs w:val="22"/>
                <w:lang w:eastAsia="es-ES"/>
              </w:rPr>
              <w:t>Anexo B</w:t>
            </w:r>
            <w:r w:rsidRPr="001B0236">
              <w:rPr>
                <w:sz w:val="22"/>
                <w:szCs w:val="22"/>
                <w:lang w:eastAsia="es-ES"/>
              </w:rPr>
              <w:t>” del informe 116-PLA-EV-2022:</w:t>
            </w:r>
          </w:p>
          <w:p w14:paraId="0392223A"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1816C9F0" wp14:editId="3D4DB642">
                  <wp:extent cx="2266950" cy="276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0" cy="276225"/>
                          </a:xfrm>
                          <a:prstGeom prst="rect">
                            <a:avLst/>
                          </a:prstGeom>
                          <a:noFill/>
                          <a:ln>
                            <a:noFill/>
                          </a:ln>
                        </pic:spPr>
                      </pic:pic>
                    </a:graphicData>
                  </a:graphic>
                </wp:inline>
              </w:drawing>
            </w:r>
          </w:p>
          <w:p w14:paraId="1837D028" w14:textId="77777777" w:rsidR="00EC5810" w:rsidRPr="001B0236" w:rsidRDefault="00EC5810" w:rsidP="001B0236">
            <w:pPr>
              <w:suppressAutoHyphens w:val="0"/>
              <w:jc w:val="both"/>
              <w:rPr>
                <w:sz w:val="22"/>
                <w:szCs w:val="22"/>
                <w:lang w:eastAsia="es-ES"/>
              </w:rPr>
            </w:pPr>
          </w:p>
          <w:p w14:paraId="30395424"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225DB91B" w14:textId="77777777" w:rsidR="00EC5810" w:rsidRPr="001B0236" w:rsidRDefault="00EC5810" w:rsidP="001B0236">
            <w:pPr>
              <w:suppressAutoHyphens w:val="0"/>
              <w:jc w:val="both"/>
              <w:rPr>
                <w:sz w:val="22"/>
                <w:szCs w:val="22"/>
                <w:lang w:eastAsia="es-ES"/>
              </w:rPr>
            </w:pPr>
            <w:r w:rsidRPr="001B0236">
              <w:rPr>
                <w:sz w:val="22"/>
                <w:szCs w:val="22"/>
                <w:lang w:eastAsia="es-ES"/>
              </w:rPr>
              <w:t>“En cuanto a los valores de las métricas para los indicadores de entradas y salidas de solicitudes de servicio para el Subproceso de la Base Tecnológica, los umbrales que se puedan definir no dependen directamente del Subproceso, ya que, estos se ven influenciados por la dinámica de la demanda de las solicitudes que se realizan, por lo anterior es que se solicita que estos indicadores se traten como métricas que no pueden asignarse valores a mejorar, estándar o muy bueno, de la misma manera como fue considerado para el Subproceso de Normas y Estándares.”</w:t>
            </w:r>
          </w:p>
        </w:tc>
        <w:tc>
          <w:tcPr>
            <w:tcW w:w="2428" w:type="pct"/>
            <w:shd w:val="clear" w:color="auto" w:fill="E5DFEC" w:themeFill="accent4" w:themeFillTint="33"/>
            <w:noWrap/>
          </w:tcPr>
          <w:p w14:paraId="0092F3FD"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Se toma nota de lo manifestado. </w:t>
            </w:r>
          </w:p>
          <w:p w14:paraId="20A6E6B6" w14:textId="77777777" w:rsidR="00EC5810" w:rsidRPr="001B0236" w:rsidRDefault="00EC5810" w:rsidP="001B0236">
            <w:pPr>
              <w:suppressAutoHyphens w:val="0"/>
              <w:ind w:left="113"/>
              <w:jc w:val="both"/>
              <w:rPr>
                <w:sz w:val="22"/>
                <w:szCs w:val="22"/>
                <w:lang w:eastAsia="es-ES"/>
              </w:rPr>
            </w:pPr>
            <w:r w:rsidRPr="001B0236">
              <w:rPr>
                <w:sz w:val="22"/>
                <w:szCs w:val="22"/>
                <w:lang w:eastAsia="es-ES"/>
              </w:rPr>
              <w:t>En este caso se aclara que para este grupo de indicadores no se realizó ninguna modificación respecto a los parámetros documentados en la versión original, como se puede constatar en la siguiente imagen:</w:t>
            </w:r>
          </w:p>
          <w:p w14:paraId="3DED97A1" w14:textId="77777777" w:rsidR="00EC5810" w:rsidRPr="001B0236" w:rsidRDefault="00EC5810" w:rsidP="001B0236">
            <w:pPr>
              <w:suppressAutoHyphens w:val="0"/>
              <w:ind w:left="113"/>
              <w:jc w:val="both"/>
              <w:rPr>
                <w:sz w:val="22"/>
                <w:szCs w:val="22"/>
                <w:lang w:eastAsia="es-ES"/>
              </w:rPr>
            </w:pPr>
          </w:p>
          <w:p w14:paraId="5EDED3B7" w14:textId="77777777" w:rsidR="00EC5810" w:rsidRPr="001B0236" w:rsidRDefault="00EC5810" w:rsidP="001B0236">
            <w:pPr>
              <w:suppressAutoHyphens w:val="0"/>
              <w:ind w:left="113"/>
              <w:rPr>
                <w:noProof/>
                <w:sz w:val="22"/>
                <w:szCs w:val="22"/>
                <w:lang w:eastAsia="es-ES"/>
              </w:rPr>
            </w:pPr>
            <w:r w:rsidRPr="001B0236">
              <w:rPr>
                <w:noProof/>
                <w:sz w:val="22"/>
                <w:szCs w:val="22"/>
                <w:lang w:eastAsia="es-ES"/>
              </w:rPr>
              <w:drawing>
                <wp:inline distT="0" distB="0" distL="0" distR="0" wp14:anchorId="6955D30C" wp14:editId="1C8E61BB">
                  <wp:extent cx="3057525" cy="371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57525" cy="371475"/>
                          </a:xfrm>
                          <a:prstGeom prst="rect">
                            <a:avLst/>
                          </a:prstGeom>
                          <a:noFill/>
                          <a:ln>
                            <a:noFill/>
                          </a:ln>
                        </pic:spPr>
                      </pic:pic>
                    </a:graphicData>
                  </a:graphic>
                </wp:inline>
              </w:drawing>
            </w:r>
          </w:p>
          <w:p w14:paraId="256CFBEF" w14:textId="77777777" w:rsidR="00EC5810" w:rsidRPr="001B0236" w:rsidRDefault="00EC5810" w:rsidP="001B0236">
            <w:pPr>
              <w:suppressAutoHyphens w:val="0"/>
              <w:rPr>
                <w:sz w:val="22"/>
                <w:szCs w:val="22"/>
                <w:lang w:eastAsia="es-ES"/>
              </w:rPr>
            </w:pPr>
          </w:p>
          <w:p w14:paraId="6109BB3E" w14:textId="77777777" w:rsidR="00EC5810" w:rsidRPr="001B0236" w:rsidRDefault="00EC5810" w:rsidP="001B0236">
            <w:pPr>
              <w:suppressAutoHyphens w:val="0"/>
              <w:rPr>
                <w:noProof/>
                <w:sz w:val="22"/>
                <w:szCs w:val="22"/>
                <w:lang w:eastAsia="es-ES"/>
              </w:rPr>
            </w:pPr>
          </w:p>
          <w:p w14:paraId="4D6114EF" w14:textId="77777777" w:rsidR="00EC5810" w:rsidRPr="001B0236" w:rsidRDefault="00EC5810" w:rsidP="001B0236">
            <w:pPr>
              <w:suppressAutoHyphens w:val="0"/>
              <w:jc w:val="both"/>
              <w:rPr>
                <w:sz w:val="22"/>
                <w:szCs w:val="22"/>
                <w:lang w:eastAsia="es-ES"/>
              </w:rPr>
            </w:pPr>
            <w:r w:rsidRPr="001B0236">
              <w:rPr>
                <w:sz w:val="22"/>
                <w:szCs w:val="22"/>
                <w:lang w:eastAsia="es-ES"/>
              </w:rPr>
              <w:t>Adicionalmente, tal como se indica la entrada de solicitudes no depende directamente del Subproceso Base Tecnológica, si es necesario contar con un valor promedio que se define a partir de información histórica que permita identificar si hay un aumento o disminución en la cantidad de asuntos ingresados, que está directamente relacionado con la capacidad de atención por parte del personal.</w:t>
            </w:r>
          </w:p>
          <w:p w14:paraId="206D05BE" w14:textId="77777777" w:rsidR="00EC5810" w:rsidRPr="001B0236" w:rsidRDefault="00EC5810" w:rsidP="001B0236">
            <w:pPr>
              <w:suppressAutoHyphens w:val="0"/>
              <w:jc w:val="both"/>
              <w:rPr>
                <w:sz w:val="22"/>
                <w:szCs w:val="22"/>
                <w:lang w:eastAsia="es-ES"/>
              </w:rPr>
            </w:pPr>
          </w:p>
          <w:p w14:paraId="1182199A" w14:textId="77777777" w:rsidR="00EC5810" w:rsidRPr="001B0236" w:rsidRDefault="00EC5810" w:rsidP="001B0236">
            <w:pPr>
              <w:suppressAutoHyphens w:val="0"/>
              <w:jc w:val="both"/>
              <w:rPr>
                <w:sz w:val="22"/>
                <w:szCs w:val="22"/>
                <w:lang w:eastAsia="es-ES"/>
              </w:rPr>
            </w:pPr>
            <w:r w:rsidRPr="001B0236">
              <w:rPr>
                <w:sz w:val="22"/>
                <w:szCs w:val="22"/>
                <w:lang w:eastAsia="es-ES"/>
              </w:rPr>
              <w:t>Esta observación no modifica el contenido del informe.</w:t>
            </w:r>
          </w:p>
          <w:p w14:paraId="471CD8AD" w14:textId="77777777" w:rsidR="00EC5810" w:rsidRPr="001B0236" w:rsidRDefault="00EC5810" w:rsidP="001B0236">
            <w:pPr>
              <w:suppressAutoHyphens w:val="0"/>
              <w:jc w:val="both"/>
              <w:rPr>
                <w:sz w:val="22"/>
                <w:szCs w:val="22"/>
                <w:lang w:eastAsia="es-ES"/>
              </w:rPr>
            </w:pPr>
          </w:p>
          <w:p w14:paraId="38B13360" w14:textId="77777777" w:rsidR="00EC5810" w:rsidRPr="001B0236" w:rsidRDefault="00EC5810" w:rsidP="001B0236">
            <w:pPr>
              <w:suppressAutoHyphens w:val="0"/>
              <w:jc w:val="both"/>
              <w:rPr>
                <w:sz w:val="22"/>
                <w:szCs w:val="22"/>
                <w:lang w:eastAsia="es-ES"/>
              </w:rPr>
            </w:pPr>
            <w:r w:rsidRPr="001B0236">
              <w:rPr>
                <w:sz w:val="22"/>
                <w:szCs w:val="22"/>
                <w:lang w:eastAsia="es-ES"/>
              </w:rPr>
              <w:t>Se hace la observación que a pesar de que estas variables no son controlables por la oficina, son valores de referencia para determinar la evolución o alertar temas del flujo de entrada que se está alcanzado, tal como sucede con los despachos jurisdiccionales que a nivel institucional tienen esos indicadores.</w:t>
            </w:r>
          </w:p>
          <w:p w14:paraId="010CAB24" w14:textId="77777777" w:rsidR="00EC5810" w:rsidRPr="001B0236" w:rsidRDefault="00EC5810" w:rsidP="001B0236">
            <w:pPr>
              <w:suppressAutoHyphens w:val="0"/>
              <w:jc w:val="both"/>
              <w:rPr>
                <w:sz w:val="22"/>
                <w:szCs w:val="22"/>
                <w:lang w:eastAsia="es-ES"/>
              </w:rPr>
            </w:pPr>
          </w:p>
        </w:tc>
      </w:tr>
      <w:tr w:rsidR="001B0236" w:rsidRPr="001B0236" w14:paraId="329CD938" w14:textId="77777777" w:rsidTr="00EA326A">
        <w:trPr>
          <w:jc w:val="center"/>
        </w:trPr>
        <w:tc>
          <w:tcPr>
            <w:tcW w:w="318" w:type="pct"/>
            <w:noWrap/>
            <w:hideMark/>
          </w:tcPr>
          <w:p w14:paraId="63A9A66B" w14:textId="77777777" w:rsidR="00EC5810" w:rsidRPr="001B0236" w:rsidRDefault="00EC5810" w:rsidP="001B0236">
            <w:pPr>
              <w:suppressAutoHyphens w:val="0"/>
              <w:jc w:val="center"/>
              <w:rPr>
                <w:sz w:val="22"/>
                <w:szCs w:val="22"/>
                <w:lang w:eastAsia="es-ES"/>
              </w:rPr>
            </w:pPr>
            <w:r w:rsidRPr="001B0236">
              <w:rPr>
                <w:sz w:val="22"/>
                <w:szCs w:val="22"/>
                <w:lang w:eastAsia="es-ES"/>
              </w:rPr>
              <w:t>34</w:t>
            </w:r>
          </w:p>
        </w:tc>
        <w:tc>
          <w:tcPr>
            <w:tcW w:w="2254" w:type="pct"/>
            <w:noWrap/>
          </w:tcPr>
          <w:p w14:paraId="7E624F21" w14:textId="77777777" w:rsidR="00EC5810" w:rsidRPr="001B0236" w:rsidRDefault="00EC5810" w:rsidP="001B0236">
            <w:pPr>
              <w:suppressAutoHyphens w:val="0"/>
              <w:jc w:val="both"/>
              <w:rPr>
                <w:sz w:val="22"/>
                <w:szCs w:val="22"/>
                <w:lang w:eastAsia="es-ES"/>
              </w:rPr>
            </w:pPr>
            <w:r w:rsidRPr="001B0236">
              <w:rPr>
                <w:sz w:val="22"/>
                <w:szCs w:val="22"/>
                <w:lang w:eastAsia="es-ES"/>
              </w:rPr>
              <w:t>Página 57.</w:t>
            </w:r>
          </w:p>
          <w:p w14:paraId="1C829349"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 Extracto de la matriz de indicadores de gestión del Subproceso de Telemática, incluido en la pestaña “Subproceso de Telemática” del archivo denominado “Catálogo de indicadores definidos” ubicado en el “</w:t>
            </w:r>
            <w:r w:rsidRPr="001B0236">
              <w:rPr>
                <w:b/>
                <w:bCs/>
                <w:sz w:val="22"/>
                <w:szCs w:val="22"/>
                <w:lang w:eastAsia="es-ES"/>
              </w:rPr>
              <w:t>Anexo B</w:t>
            </w:r>
            <w:r w:rsidRPr="001B0236">
              <w:rPr>
                <w:sz w:val="22"/>
                <w:szCs w:val="22"/>
                <w:lang w:eastAsia="es-ES"/>
              </w:rPr>
              <w:t>” del informe 116-PLA-EV-2022:</w:t>
            </w:r>
          </w:p>
          <w:p w14:paraId="58591961"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1D480BC4" wp14:editId="6FF826F5">
                  <wp:extent cx="2324100" cy="704850"/>
                  <wp:effectExtent l="0" t="0" r="0" b="0"/>
                  <wp:docPr id="5" name="Imagen 5"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Interfaz de usuario gráfica, Aplicación, Tabla&#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4100" cy="704850"/>
                          </a:xfrm>
                          <a:prstGeom prst="rect">
                            <a:avLst/>
                          </a:prstGeom>
                          <a:noFill/>
                          <a:ln>
                            <a:noFill/>
                          </a:ln>
                        </pic:spPr>
                      </pic:pic>
                    </a:graphicData>
                  </a:graphic>
                </wp:inline>
              </w:drawing>
            </w:r>
          </w:p>
          <w:p w14:paraId="6D2F917A" w14:textId="77777777" w:rsidR="00EC5810" w:rsidRPr="001B0236" w:rsidRDefault="00EC5810" w:rsidP="001B0236">
            <w:pPr>
              <w:suppressAutoHyphens w:val="0"/>
              <w:jc w:val="both"/>
              <w:rPr>
                <w:sz w:val="22"/>
                <w:szCs w:val="22"/>
                <w:lang w:eastAsia="es-ES"/>
              </w:rPr>
            </w:pPr>
          </w:p>
          <w:p w14:paraId="54ECDD18"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1DEAD197" w14:textId="77777777" w:rsidR="00EC5810" w:rsidRPr="001B0236" w:rsidRDefault="00EC5810" w:rsidP="001B0236">
            <w:pPr>
              <w:suppressAutoHyphens w:val="0"/>
              <w:jc w:val="both"/>
              <w:rPr>
                <w:sz w:val="22"/>
                <w:szCs w:val="22"/>
                <w:lang w:eastAsia="es-ES"/>
              </w:rPr>
            </w:pPr>
            <w:r w:rsidRPr="001B0236">
              <w:rPr>
                <w:sz w:val="22"/>
                <w:szCs w:val="22"/>
                <w:lang w:eastAsia="es-ES"/>
              </w:rPr>
              <w:t>“En cuanto a los valores de las métricas para los indicadores de ingresos y finalización de reportes para el Subproceso de Telemática, los umbrales que se puedan definir no dependen directamente del Subproceso, ya que, estos se ven influenciados por la dinámica de la demanda de las solicitudes de servicio que se realizan, por lo anterior es que se solicita que estos indicadores se traten como métricas que no pueden asignarse valores a mejorar, estándar o muy bueno, de la misma manera como fue considerado para el Subproceso de Normas y Estándares.”</w:t>
            </w:r>
          </w:p>
        </w:tc>
        <w:tc>
          <w:tcPr>
            <w:tcW w:w="2428" w:type="pct"/>
            <w:noWrap/>
          </w:tcPr>
          <w:p w14:paraId="54774899" w14:textId="77777777" w:rsidR="00EC5810" w:rsidRPr="001B0236" w:rsidRDefault="00EC5810" w:rsidP="001B0236">
            <w:pPr>
              <w:suppressAutoHyphens w:val="0"/>
              <w:ind w:left="113"/>
              <w:jc w:val="both"/>
              <w:rPr>
                <w:sz w:val="22"/>
                <w:szCs w:val="22"/>
                <w:lang w:eastAsia="es-ES"/>
              </w:rPr>
            </w:pPr>
            <w:r w:rsidRPr="001B0236">
              <w:rPr>
                <w:sz w:val="22"/>
                <w:szCs w:val="22"/>
                <w:lang w:eastAsia="es-ES"/>
              </w:rPr>
              <w:t>Sobre este punto se aclara que para este grupo de indicadores no se realizó ninguna modificación respecto a los parámetros documentados en la versión original, como se puede constatar en la siguiente imagen:</w:t>
            </w:r>
          </w:p>
          <w:p w14:paraId="7F28FF01" w14:textId="77777777" w:rsidR="00EC5810" w:rsidRPr="001B0236" w:rsidRDefault="00EC5810" w:rsidP="001B0236">
            <w:pPr>
              <w:suppressAutoHyphens w:val="0"/>
              <w:ind w:left="113"/>
              <w:jc w:val="both"/>
              <w:rPr>
                <w:sz w:val="22"/>
                <w:szCs w:val="22"/>
                <w:lang w:eastAsia="es-ES"/>
              </w:rPr>
            </w:pPr>
          </w:p>
          <w:p w14:paraId="62CBB901"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1DFB6D28" wp14:editId="51975D97">
                  <wp:extent cx="2590800" cy="600075"/>
                  <wp:effectExtent l="0" t="0" r="0" b="9525"/>
                  <wp:docPr id="4" name="Imagen 4"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alendario&#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800" cy="600075"/>
                          </a:xfrm>
                          <a:prstGeom prst="rect">
                            <a:avLst/>
                          </a:prstGeom>
                          <a:noFill/>
                          <a:ln>
                            <a:noFill/>
                          </a:ln>
                        </pic:spPr>
                      </pic:pic>
                    </a:graphicData>
                  </a:graphic>
                </wp:inline>
              </w:drawing>
            </w:r>
          </w:p>
          <w:p w14:paraId="3C854E14" w14:textId="77777777" w:rsidR="00EC5810" w:rsidRPr="001B0236" w:rsidRDefault="00EC5810" w:rsidP="001B0236">
            <w:pPr>
              <w:suppressAutoHyphens w:val="0"/>
              <w:rPr>
                <w:sz w:val="22"/>
                <w:szCs w:val="22"/>
                <w:lang w:eastAsia="es-ES"/>
              </w:rPr>
            </w:pPr>
          </w:p>
          <w:p w14:paraId="611132A0" w14:textId="77777777" w:rsidR="00EC5810" w:rsidRPr="001B0236" w:rsidRDefault="00EC5810" w:rsidP="001B0236">
            <w:pPr>
              <w:suppressAutoHyphens w:val="0"/>
              <w:jc w:val="both"/>
              <w:rPr>
                <w:sz w:val="22"/>
                <w:szCs w:val="22"/>
                <w:lang w:eastAsia="es-ES"/>
              </w:rPr>
            </w:pPr>
            <w:r w:rsidRPr="001B0236">
              <w:rPr>
                <w:sz w:val="22"/>
                <w:szCs w:val="22"/>
                <w:lang w:eastAsia="es-ES"/>
              </w:rPr>
              <w:t>Adicionalmente, tal como se indica la entrada de solicitudes no depende directamente del Subproceso de Telemática, si es necesario contar con un valor promedio que se define a partir de información histórica que permita identificar si hay un aumento o disminución en la cantidad de asuntos ingresados, que está directamente relacionado con la capacidad de atención por parte del personal.</w:t>
            </w:r>
          </w:p>
          <w:p w14:paraId="6BD00A66" w14:textId="77777777" w:rsidR="00EC5810" w:rsidRPr="001B0236" w:rsidRDefault="00EC5810" w:rsidP="001B0236">
            <w:pPr>
              <w:suppressAutoHyphens w:val="0"/>
              <w:jc w:val="both"/>
              <w:rPr>
                <w:sz w:val="22"/>
                <w:szCs w:val="22"/>
                <w:lang w:eastAsia="es-ES"/>
              </w:rPr>
            </w:pPr>
          </w:p>
          <w:p w14:paraId="272BE8F0" w14:textId="77777777" w:rsidR="00EC5810" w:rsidRPr="001B0236" w:rsidRDefault="00EC5810" w:rsidP="001B0236">
            <w:pPr>
              <w:suppressAutoHyphens w:val="0"/>
              <w:jc w:val="both"/>
              <w:rPr>
                <w:sz w:val="22"/>
                <w:szCs w:val="22"/>
                <w:lang w:eastAsia="es-ES"/>
              </w:rPr>
            </w:pPr>
            <w:r w:rsidRPr="001B0236">
              <w:rPr>
                <w:sz w:val="22"/>
                <w:szCs w:val="22"/>
                <w:lang w:eastAsia="es-ES"/>
              </w:rPr>
              <w:t>Se hace la observación que a pesar de que estas variables no son controlables por la oficina, son valores de referencia para determinar la evolución o alertar temas del flujo de entrada que se está alcanzado, tal como sucede con los despachos jurisdiccionales que a nivel institucional tienen esos indicadores.</w:t>
            </w:r>
          </w:p>
          <w:p w14:paraId="5A93F8A8" w14:textId="77777777" w:rsidR="00EC5810" w:rsidRPr="001B0236" w:rsidRDefault="00EC5810" w:rsidP="001B0236">
            <w:pPr>
              <w:suppressAutoHyphens w:val="0"/>
              <w:jc w:val="both"/>
              <w:rPr>
                <w:sz w:val="22"/>
                <w:szCs w:val="22"/>
                <w:lang w:eastAsia="es-ES"/>
              </w:rPr>
            </w:pPr>
          </w:p>
          <w:p w14:paraId="79B72B15" w14:textId="77777777" w:rsidR="00EC5810" w:rsidRPr="001B0236" w:rsidRDefault="00EC5810" w:rsidP="001B0236">
            <w:pPr>
              <w:suppressAutoHyphens w:val="0"/>
              <w:jc w:val="both"/>
              <w:rPr>
                <w:sz w:val="22"/>
                <w:szCs w:val="22"/>
                <w:lang w:eastAsia="es-ES"/>
              </w:rPr>
            </w:pPr>
          </w:p>
          <w:p w14:paraId="02FCAD9C" w14:textId="77777777" w:rsidR="00EC5810" w:rsidRPr="001B0236" w:rsidRDefault="00EC5810" w:rsidP="001B0236">
            <w:pPr>
              <w:suppressAutoHyphens w:val="0"/>
              <w:rPr>
                <w:sz w:val="22"/>
                <w:szCs w:val="22"/>
                <w:lang w:eastAsia="es-ES"/>
              </w:rPr>
            </w:pPr>
            <w:r w:rsidRPr="001B0236">
              <w:rPr>
                <w:sz w:val="22"/>
                <w:szCs w:val="22"/>
                <w:lang w:eastAsia="es-ES"/>
              </w:rPr>
              <w:t>Esta observación no modifica el contenido del informe.</w:t>
            </w:r>
          </w:p>
        </w:tc>
      </w:tr>
      <w:tr w:rsidR="001B0236" w:rsidRPr="001B0236" w14:paraId="47C3B814" w14:textId="77777777" w:rsidTr="00EA326A">
        <w:trPr>
          <w:jc w:val="center"/>
        </w:trPr>
        <w:tc>
          <w:tcPr>
            <w:tcW w:w="318" w:type="pct"/>
            <w:shd w:val="clear" w:color="auto" w:fill="E5DFEC" w:themeFill="accent4" w:themeFillTint="33"/>
            <w:noWrap/>
            <w:hideMark/>
          </w:tcPr>
          <w:p w14:paraId="4645FEE1" w14:textId="77777777" w:rsidR="00EC5810" w:rsidRPr="001B0236" w:rsidRDefault="00EC5810" w:rsidP="001B0236">
            <w:pPr>
              <w:suppressAutoHyphens w:val="0"/>
              <w:jc w:val="center"/>
              <w:rPr>
                <w:sz w:val="22"/>
                <w:szCs w:val="22"/>
                <w:lang w:eastAsia="es-ES"/>
              </w:rPr>
            </w:pPr>
            <w:r w:rsidRPr="001B0236">
              <w:rPr>
                <w:sz w:val="22"/>
                <w:szCs w:val="22"/>
                <w:lang w:eastAsia="es-ES"/>
              </w:rPr>
              <w:t>35</w:t>
            </w:r>
          </w:p>
        </w:tc>
        <w:tc>
          <w:tcPr>
            <w:tcW w:w="2254" w:type="pct"/>
            <w:shd w:val="clear" w:color="auto" w:fill="E5DFEC" w:themeFill="accent4" w:themeFillTint="33"/>
            <w:noWrap/>
          </w:tcPr>
          <w:p w14:paraId="064FDDCD" w14:textId="77777777" w:rsidR="00EC5810" w:rsidRPr="001B0236" w:rsidRDefault="00EC5810" w:rsidP="001B0236">
            <w:pPr>
              <w:suppressAutoHyphens w:val="0"/>
              <w:jc w:val="both"/>
              <w:rPr>
                <w:sz w:val="22"/>
                <w:szCs w:val="22"/>
                <w:lang w:eastAsia="es-ES"/>
              </w:rPr>
            </w:pPr>
            <w:r w:rsidRPr="001B0236">
              <w:rPr>
                <w:sz w:val="22"/>
                <w:szCs w:val="22"/>
                <w:lang w:eastAsia="es-ES"/>
              </w:rPr>
              <w:t>Página 57.</w:t>
            </w:r>
          </w:p>
          <w:p w14:paraId="40FCAFB4" w14:textId="77777777" w:rsidR="00EC5810" w:rsidRPr="001B0236" w:rsidRDefault="00EC5810" w:rsidP="001B0236">
            <w:pPr>
              <w:suppressAutoHyphens w:val="0"/>
              <w:jc w:val="both"/>
              <w:rPr>
                <w:sz w:val="22"/>
                <w:szCs w:val="22"/>
                <w:lang w:eastAsia="es-ES"/>
              </w:rPr>
            </w:pPr>
            <w:r w:rsidRPr="001B0236">
              <w:rPr>
                <w:sz w:val="22"/>
                <w:szCs w:val="22"/>
                <w:lang w:eastAsia="es-ES"/>
              </w:rPr>
              <w:t>Ilustración: Extractos de la matriz de indicadores de gestión del Subproceso Gestión de Servicio, incluido en la pestaña “Subproceso Gestión del Servicio” del archivo denominado “Catálogo de indicadores definidos” ubicado en el “</w:t>
            </w:r>
            <w:r w:rsidRPr="001B0236">
              <w:rPr>
                <w:b/>
                <w:bCs/>
                <w:sz w:val="22"/>
                <w:szCs w:val="22"/>
                <w:lang w:eastAsia="es-ES"/>
              </w:rPr>
              <w:t>Anexo B</w:t>
            </w:r>
            <w:r w:rsidRPr="001B0236">
              <w:rPr>
                <w:sz w:val="22"/>
                <w:szCs w:val="22"/>
                <w:lang w:eastAsia="es-ES"/>
              </w:rPr>
              <w:t>” del informe 116-PLA-EV-2022:</w:t>
            </w:r>
          </w:p>
          <w:p w14:paraId="38ED6901"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36EE3D54" wp14:editId="6CB38054">
                  <wp:extent cx="2333625" cy="314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3625" cy="314325"/>
                          </a:xfrm>
                          <a:prstGeom prst="rect">
                            <a:avLst/>
                          </a:prstGeom>
                          <a:noFill/>
                          <a:ln>
                            <a:noFill/>
                          </a:ln>
                        </pic:spPr>
                      </pic:pic>
                    </a:graphicData>
                  </a:graphic>
                </wp:inline>
              </w:drawing>
            </w:r>
          </w:p>
          <w:p w14:paraId="06E21253" w14:textId="77777777" w:rsidR="00EC5810" w:rsidRPr="001B0236" w:rsidRDefault="00EC5810" w:rsidP="001B0236">
            <w:pPr>
              <w:suppressAutoHyphens w:val="0"/>
              <w:jc w:val="both"/>
              <w:rPr>
                <w:sz w:val="22"/>
                <w:szCs w:val="22"/>
                <w:lang w:eastAsia="es-ES"/>
              </w:rPr>
            </w:pPr>
          </w:p>
          <w:p w14:paraId="29E5AE27" w14:textId="77777777" w:rsidR="00EC5810" w:rsidRPr="001B0236" w:rsidRDefault="00EC5810" w:rsidP="001B0236">
            <w:pPr>
              <w:suppressAutoHyphens w:val="0"/>
              <w:jc w:val="center"/>
              <w:rPr>
                <w:sz w:val="22"/>
                <w:szCs w:val="22"/>
                <w:lang w:eastAsia="es-ES"/>
              </w:rPr>
            </w:pPr>
            <w:r w:rsidRPr="001B0236">
              <w:rPr>
                <w:noProof/>
                <w:sz w:val="22"/>
                <w:szCs w:val="22"/>
                <w:lang w:eastAsia="es-ES"/>
              </w:rPr>
              <w:drawing>
                <wp:inline distT="0" distB="0" distL="0" distR="0" wp14:anchorId="3D4EF4ED" wp14:editId="1916FCD8">
                  <wp:extent cx="2333625" cy="1133475"/>
                  <wp:effectExtent l="0" t="0" r="9525" b="9525"/>
                  <wp:docPr id="37" name="Imagen 37"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Escala de tiempo&#10;&#10;Descripción generada automáticamente con confianza med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3625" cy="1133475"/>
                          </a:xfrm>
                          <a:prstGeom prst="rect">
                            <a:avLst/>
                          </a:prstGeom>
                          <a:noFill/>
                          <a:ln>
                            <a:noFill/>
                          </a:ln>
                        </pic:spPr>
                      </pic:pic>
                    </a:graphicData>
                  </a:graphic>
                </wp:inline>
              </w:drawing>
            </w:r>
          </w:p>
          <w:p w14:paraId="6B56EA41" w14:textId="77777777" w:rsidR="00EC5810" w:rsidRPr="001B0236" w:rsidRDefault="00EC5810" w:rsidP="001B0236">
            <w:pPr>
              <w:suppressAutoHyphens w:val="0"/>
              <w:jc w:val="both"/>
              <w:rPr>
                <w:sz w:val="22"/>
                <w:szCs w:val="22"/>
                <w:lang w:eastAsia="es-ES"/>
              </w:rPr>
            </w:pPr>
          </w:p>
          <w:p w14:paraId="0065A286" w14:textId="77777777" w:rsidR="00EC5810" w:rsidRPr="001B0236" w:rsidRDefault="00EC5810" w:rsidP="001B0236">
            <w:pPr>
              <w:suppressAutoHyphens w:val="0"/>
              <w:jc w:val="both"/>
              <w:rPr>
                <w:sz w:val="22"/>
                <w:szCs w:val="22"/>
                <w:lang w:eastAsia="es-ES"/>
              </w:rPr>
            </w:pPr>
            <w:r w:rsidRPr="001B0236">
              <w:rPr>
                <w:sz w:val="22"/>
                <w:szCs w:val="22"/>
                <w:lang w:eastAsia="es-ES"/>
              </w:rPr>
              <w:t>Observación concreta:</w:t>
            </w:r>
          </w:p>
          <w:p w14:paraId="5618992A" w14:textId="77777777" w:rsidR="00EC5810" w:rsidRPr="001B0236" w:rsidRDefault="00EC5810" w:rsidP="001B0236">
            <w:pPr>
              <w:suppressAutoHyphens w:val="0"/>
              <w:jc w:val="both"/>
              <w:rPr>
                <w:sz w:val="22"/>
                <w:szCs w:val="22"/>
                <w:lang w:eastAsia="es-ES"/>
              </w:rPr>
            </w:pPr>
            <w:r w:rsidRPr="001B0236">
              <w:rPr>
                <w:sz w:val="22"/>
                <w:szCs w:val="22"/>
                <w:lang w:eastAsia="es-ES"/>
              </w:rPr>
              <w:t>“En cuanto a los valores de las métricas para los indicadores de entradas y salidas de solicitudes de servicio y de llamadas telefónicas, para el Subproceso de Gestión del Servicio, los umbrales que se puedan definir no dependen directamente del Subproceso, ya que, estos se ven influenciados por la dinámica de la demanda de las solicitudes que se realizan, por lo anterior es que se solicita que estos indicadores se traten como métricas que no pueden asignarse valores a mejorar, estándar o muy bueno, de la misma manera como fue considerado para el Subproceso de Normas y Estándares.”</w:t>
            </w:r>
          </w:p>
        </w:tc>
        <w:tc>
          <w:tcPr>
            <w:tcW w:w="2428" w:type="pct"/>
            <w:shd w:val="clear" w:color="auto" w:fill="E5DFEC" w:themeFill="accent4" w:themeFillTint="33"/>
            <w:noWrap/>
          </w:tcPr>
          <w:p w14:paraId="08B8B9BA" w14:textId="77777777" w:rsidR="00EC5810" w:rsidRPr="001B0236" w:rsidRDefault="00EC5810" w:rsidP="001B0236">
            <w:pPr>
              <w:suppressAutoHyphens w:val="0"/>
              <w:ind w:left="113"/>
              <w:jc w:val="both"/>
              <w:rPr>
                <w:sz w:val="22"/>
                <w:szCs w:val="22"/>
                <w:lang w:eastAsia="es-ES"/>
              </w:rPr>
            </w:pPr>
            <w:r w:rsidRPr="001B0236">
              <w:rPr>
                <w:sz w:val="22"/>
                <w:szCs w:val="22"/>
                <w:lang w:eastAsia="es-ES"/>
              </w:rPr>
              <w:t>Se aclara que para este grupo de indicadores no se realizó ninguna modificación respecto a los parámetros documentados en la versión original, como se puede constatar en la siguiente imagen:</w:t>
            </w:r>
          </w:p>
          <w:p w14:paraId="31B9D1CA" w14:textId="77777777" w:rsidR="00EC5810" w:rsidRPr="001B0236" w:rsidRDefault="00EC5810" w:rsidP="001B0236">
            <w:pPr>
              <w:suppressAutoHyphens w:val="0"/>
              <w:jc w:val="both"/>
              <w:rPr>
                <w:sz w:val="22"/>
                <w:szCs w:val="22"/>
                <w:lang w:eastAsia="es-ES"/>
              </w:rPr>
            </w:pPr>
          </w:p>
          <w:p w14:paraId="40B1F538" w14:textId="77777777" w:rsidR="00EC5810" w:rsidRPr="001B0236" w:rsidRDefault="00EC5810" w:rsidP="001B0236">
            <w:pPr>
              <w:suppressAutoHyphens w:val="0"/>
              <w:jc w:val="both"/>
              <w:rPr>
                <w:sz w:val="22"/>
                <w:szCs w:val="22"/>
                <w:lang w:eastAsia="es-ES"/>
              </w:rPr>
            </w:pPr>
          </w:p>
          <w:p w14:paraId="06194016" w14:textId="77777777" w:rsidR="00EC5810" w:rsidRPr="001B0236" w:rsidRDefault="00EC5810" w:rsidP="001B0236">
            <w:pPr>
              <w:suppressAutoHyphens w:val="0"/>
              <w:jc w:val="both"/>
              <w:rPr>
                <w:noProof/>
                <w:sz w:val="22"/>
                <w:szCs w:val="22"/>
                <w:lang w:eastAsia="es-ES"/>
              </w:rPr>
            </w:pPr>
            <w:r w:rsidRPr="001B0236">
              <w:rPr>
                <w:noProof/>
                <w:sz w:val="22"/>
                <w:szCs w:val="22"/>
                <w:lang w:eastAsia="es-ES"/>
              </w:rPr>
              <w:drawing>
                <wp:inline distT="0" distB="0" distL="0" distR="0" wp14:anchorId="21EEAEA8" wp14:editId="5CAF21BF">
                  <wp:extent cx="3057525" cy="3524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7525" cy="352425"/>
                          </a:xfrm>
                          <a:prstGeom prst="rect">
                            <a:avLst/>
                          </a:prstGeom>
                          <a:noFill/>
                          <a:ln>
                            <a:noFill/>
                          </a:ln>
                        </pic:spPr>
                      </pic:pic>
                    </a:graphicData>
                  </a:graphic>
                </wp:inline>
              </w:drawing>
            </w:r>
          </w:p>
          <w:p w14:paraId="11BC3E33" w14:textId="77777777" w:rsidR="00EC5810" w:rsidRPr="001B0236" w:rsidRDefault="00EC5810" w:rsidP="001B0236">
            <w:pPr>
              <w:suppressAutoHyphens w:val="0"/>
              <w:rPr>
                <w:noProof/>
                <w:sz w:val="22"/>
                <w:szCs w:val="22"/>
                <w:lang w:eastAsia="es-ES"/>
              </w:rPr>
            </w:pPr>
          </w:p>
          <w:p w14:paraId="7DAAD276" w14:textId="77777777" w:rsidR="00EC5810" w:rsidRPr="001B0236" w:rsidRDefault="00EC5810" w:rsidP="001B0236">
            <w:pPr>
              <w:suppressAutoHyphens w:val="0"/>
              <w:jc w:val="both"/>
              <w:rPr>
                <w:sz w:val="22"/>
                <w:szCs w:val="22"/>
                <w:lang w:eastAsia="es-ES"/>
              </w:rPr>
            </w:pPr>
            <w:r w:rsidRPr="001B0236">
              <w:rPr>
                <w:sz w:val="22"/>
                <w:szCs w:val="22"/>
                <w:lang w:eastAsia="es-ES"/>
              </w:rPr>
              <w:t xml:space="preserve">Adicionalmente, tal como se indica la entrada de solicitudes no depende directamente del Subproceso de Gestión del Servicio, si es necesario contar con un valor promedio que se define a partir de información histórica que permita identificar si hay un aumento o disminución en la cantidad de asuntos ingresados, que está directamente relacionado con la capacidad de atención por parte del personal. </w:t>
            </w:r>
          </w:p>
          <w:p w14:paraId="1D58F1F4" w14:textId="77777777" w:rsidR="00EC5810" w:rsidRPr="001B0236" w:rsidRDefault="00EC5810" w:rsidP="001B0236">
            <w:pPr>
              <w:suppressAutoHyphens w:val="0"/>
              <w:jc w:val="both"/>
              <w:rPr>
                <w:sz w:val="22"/>
                <w:szCs w:val="22"/>
                <w:lang w:eastAsia="es-ES"/>
              </w:rPr>
            </w:pPr>
          </w:p>
          <w:p w14:paraId="7846E57E" w14:textId="77777777" w:rsidR="00EC5810" w:rsidRPr="001B0236" w:rsidRDefault="00EC5810" w:rsidP="001B0236">
            <w:pPr>
              <w:suppressAutoHyphens w:val="0"/>
              <w:jc w:val="both"/>
              <w:rPr>
                <w:sz w:val="22"/>
                <w:szCs w:val="22"/>
                <w:lang w:eastAsia="es-ES"/>
              </w:rPr>
            </w:pPr>
            <w:r w:rsidRPr="001B0236">
              <w:rPr>
                <w:sz w:val="22"/>
                <w:szCs w:val="22"/>
                <w:lang w:eastAsia="es-ES"/>
              </w:rPr>
              <w:t>Se hace la observación que a pesar de que estas variables no son controlables por la oficina, son valores de referencia para determinar la evolución o alertar temas del flujo de entrada que se está alcanzado, tal como sucede con los despachos jurisdiccionales que a nivel institucional tienen esos indicadores.</w:t>
            </w:r>
          </w:p>
          <w:p w14:paraId="52DF1A65" w14:textId="77777777" w:rsidR="00EC5810" w:rsidRPr="001B0236" w:rsidRDefault="00EC5810" w:rsidP="001B0236">
            <w:pPr>
              <w:suppressAutoHyphens w:val="0"/>
              <w:jc w:val="both"/>
              <w:rPr>
                <w:sz w:val="22"/>
                <w:szCs w:val="22"/>
                <w:lang w:eastAsia="es-ES"/>
              </w:rPr>
            </w:pPr>
          </w:p>
          <w:p w14:paraId="540465D6" w14:textId="77777777" w:rsidR="00EC5810" w:rsidRPr="001B0236" w:rsidRDefault="00EC5810" w:rsidP="001B0236">
            <w:pPr>
              <w:suppressAutoHyphens w:val="0"/>
              <w:jc w:val="both"/>
              <w:rPr>
                <w:sz w:val="22"/>
                <w:szCs w:val="22"/>
                <w:lang w:eastAsia="es-ES"/>
              </w:rPr>
            </w:pPr>
            <w:r w:rsidRPr="001B0236">
              <w:rPr>
                <w:sz w:val="22"/>
                <w:szCs w:val="22"/>
                <w:lang w:eastAsia="es-ES"/>
              </w:rPr>
              <w:t>Esta observación no modifica el contenido del informe.</w:t>
            </w:r>
          </w:p>
        </w:tc>
      </w:tr>
      <w:tr w:rsidR="001B0236" w:rsidRPr="001B0236" w14:paraId="6C214CBC" w14:textId="77777777" w:rsidTr="00EA326A">
        <w:trPr>
          <w:trHeight w:val="397"/>
          <w:jc w:val="center"/>
        </w:trPr>
        <w:tc>
          <w:tcPr>
            <w:tcW w:w="5000" w:type="pct"/>
            <w:gridSpan w:val="3"/>
            <w:shd w:val="clear" w:color="auto" w:fill="D99594" w:themeFill="accent2" w:themeFillTint="99"/>
            <w:noWrap/>
            <w:vAlign w:val="center"/>
            <w:hideMark/>
          </w:tcPr>
          <w:p w14:paraId="3A79C257" w14:textId="77777777" w:rsidR="00EC5810" w:rsidRPr="001B0236" w:rsidRDefault="00EC5810" w:rsidP="001B0236">
            <w:pPr>
              <w:suppressAutoHyphens w:val="0"/>
              <w:jc w:val="center"/>
              <w:rPr>
                <w:b/>
                <w:bCs/>
                <w:sz w:val="22"/>
                <w:szCs w:val="22"/>
                <w:lang w:eastAsia="es-ES"/>
              </w:rPr>
            </w:pPr>
            <w:r w:rsidRPr="001B0236">
              <w:rPr>
                <w:b/>
                <w:bCs/>
                <w:sz w:val="22"/>
                <w:szCs w:val="22"/>
                <w:lang w:eastAsia="es-ES"/>
              </w:rPr>
              <w:t>“Conclusiones” realizadas:</w:t>
            </w:r>
          </w:p>
        </w:tc>
      </w:tr>
      <w:tr w:rsidR="001B0236" w:rsidRPr="001B0236" w14:paraId="41E33A83" w14:textId="77777777" w:rsidTr="00EA326A">
        <w:trPr>
          <w:jc w:val="center"/>
        </w:trPr>
        <w:tc>
          <w:tcPr>
            <w:tcW w:w="318" w:type="pct"/>
            <w:noWrap/>
            <w:hideMark/>
          </w:tcPr>
          <w:p w14:paraId="5489ACED" w14:textId="77777777" w:rsidR="00EC5810" w:rsidRPr="001B0236" w:rsidRDefault="00EC5810" w:rsidP="001B0236">
            <w:pPr>
              <w:suppressAutoHyphens w:val="0"/>
              <w:jc w:val="center"/>
              <w:rPr>
                <w:sz w:val="22"/>
                <w:szCs w:val="22"/>
                <w:lang w:eastAsia="es-ES"/>
              </w:rPr>
            </w:pPr>
            <w:r w:rsidRPr="001B0236">
              <w:rPr>
                <w:sz w:val="22"/>
                <w:szCs w:val="22"/>
                <w:lang w:eastAsia="es-ES"/>
              </w:rPr>
              <w:t>36</w:t>
            </w:r>
          </w:p>
        </w:tc>
        <w:tc>
          <w:tcPr>
            <w:tcW w:w="2254" w:type="pct"/>
            <w:noWrap/>
            <w:hideMark/>
          </w:tcPr>
          <w:p w14:paraId="40BBD7D7" w14:textId="77777777" w:rsidR="00EC5810" w:rsidRPr="001B0236" w:rsidRDefault="00EC5810" w:rsidP="001B0236">
            <w:pPr>
              <w:suppressAutoHyphens w:val="0"/>
              <w:ind w:left="284" w:hanging="284"/>
              <w:jc w:val="both"/>
              <w:rPr>
                <w:sz w:val="22"/>
                <w:szCs w:val="22"/>
                <w:lang w:eastAsia="es-ES"/>
              </w:rPr>
            </w:pPr>
            <w:r w:rsidRPr="001B0236">
              <w:rPr>
                <w:sz w:val="22"/>
                <w:szCs w:val="22"/>
                <w:lang w:eastAsia="es-ES"/>
              </w:rPr>
              <w:t>“• El informe se generó en un momento de transición, después de esto las diferentes áreas han logrado consolidar sus funciones y adaptarse a las nuevas exigencias marcadas por los factores externos (el entorno es cambiante) al Poder Judicial.”</w:t>
            </w:r>
          </w:p>
        </w:tc>
        <w:tc>
          <w:tcPr>
            <w:tcW w:w="2428" w:type="pct"/>
            <w:noWrap/>
          </w:tcPr>
          <w:p w14:paraId="0154217C"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13954560" w14:textId="77777777" w:rsidR="00EC5810" w:rsidRPr="001B0236" w:rsidRDefault="00EC5810" w:rsidP="001B0236">
            <w:pPr>
              <w:suppressAutoHyphens w:val="0"/>
              <w:ind w:left="113"/>
              <w:jc w:val="both"/>
              <w:rPr>
                <w:sz w:val="22"/>
                <w:szCs w:val="22"/>
                <w:lang w:eastAsia="es-ES"/>
              </w:rPr>
            </w:pPr>
          </w:p>
          <w:p w14:paraId="6093379C"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Aclarar que el momento programado para realización el presente seguimiento es oportuno, porque todavía existen acciones que se encuentran en proceso de implementación, como por ejemplo las correspondientes al proceso de diseño e implementación de las matrices de indicadores de gestión de cada instancia internas de la Dirección de Tecnología de Información y Comunicación.</w:t>
            </w:r>
          </w:p>
          <w:p w14:paraId="0AC948CF" w14:textId="77777777" w:rsidR="00EC5810" w:rsidRPr="001B0236" w:rsidRDefault="00EC5810" w:rsidP="001B0236">
            <w:pPr>
              <w:suppressAutoHyphens w:val="0"/>
              <w:ind w:left="708"/>
              <w:rPr>
                <w:sz w:val="22"/>
                <w:szCs w:val="22"/>
                <w:lang w:eastAsia="es-ES"/>
              </w:rPr>
            </w:pPr>
          </w:p>
          <w:p w14:paraId="66FAE2FF"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Los constantes cambios sucedidos en el entorno y relevantes para la Dirección de Tecnología de Información y Comunicaciones la obligan a adaptar y a readaptar su organización interna constantemente durante su funcionamiento, porque esta constituye el vehículo (medio) para cumplir con sus metas.</w:t>
            </w:r>
          </w:p>
        </w:tc>
      </w:tr>
      <w:tr w:rsidR="001B0236" w:rsidRPr="001B0236" w14:paraId="5A3FEF36" w14:textId="77777777" w:rsidTr="00EA326A">
        <w:trPr>
          <w:jc w:val="center"/>
        </w:trPr>
        <w:tc>
          <w:tcPr>
            <w:tcW w:w="318" w:type="pct"/>
            <w:shd w:val="clear" w:color="auto" w:fill="E5DFEC" w:themeFill="accent4" w:themeFillTint="33"/>
            <w:noWrap/>
            <w:hideMark/>
          </w:tcPr>
          <w:p w14:paraId="45488051" w14:textId="77777777" w:rsidR="00EC5810" w:rsidRPr="001B0236" w:rsidRDefault="00EC5810" w:rsidP="001B0236">
            <w:pPr>
              <w:suppressAutoHyphens w:val="0"/>
              <w:jc w:val="center"/>
              <w:rPr>
                <w:sz w:val="22"/>
                <w:szCs w:val="22"/>
                <w:lang w:eastAsia="es-ES"/>
              </w:rPr>
            </w:pPr>
            <w:r w:rsidRPr="001B0236">
              <w:rPr>
                <w:sz w:val="22"/>
                <w:szCs w:val="22"/>
                <w:lang w:eastAsia="es-ES"/>
              </w:rPr>
              <w:t>37</w:t>
            </w:r>
          </w:p>
        </w:tc>
        <w:tc>
          <w:tcPr>
            <w:tcW w:w="2254" w:type="pct"/>
            <w:shd w:val="clear" w:color="auto" w:fill="E5DFEC" w:themeFill="accent4" w:themeFillTint="33"/>
            <w:noWrap/>
            <w:hideMark/>
          </w:tcPr>
          <w:p w14:paraId="096F7D45" w14:textId="77777777" w:rsidR="00EC5810" w:rsidRPr="001B0236" w:rsidRDefault="00EC5810" w:rsidP="001B0236">
            <w:pPr>
              <w:suppressAutoHyphens w:val="0"/>
              <w:ind w:left="284" w:hanging="284"/>
              <w:jc w:val="both"/>
              <w:rPr>
                <w:sz w:val="22"/>
                <w:szCs w:val="22"/>
                <w:lang w:eastAsia="es-ES"/>
              </w:rPr>
            </w:pPr>
            <w:r w:rsidRPr="001B0236">
              <w:rPr>
                <w:sz w:val="22"/>
                <w:szCs w:val="22"/>
                <w:lang w:eastAsia="es-ES"/>
              </w:rPr>
              <w:t>“• El tiempo transcurrido entre las actividades de evaluación practicadas por la Dirección de Planificación y el momento en que sale el informe, tienden a generar conclusiones y recomendaciones sesgadas y subjetivas.  Esto porque hay situaciones que se han consolidado y otras que han cambiado en la Dirección de Tecnología y por ende las conclusiones y recomendaciones están dadas a un momento completamente diferente al actual.”</w:t>
            </w:r>
          </w:p>
        </w:tc>
        <w:tc>
          <w:tcPr>
            <w:tcW w:w="2428" w:type="pct"/>
            <w:shd w:val="clear" w:color="auto" w:fill="E5DFEC" w:themeFill="accent4" w:themeFillTint="33"/>
            <w:noWrap/>
          </w:tcPr>
          <w:p w14:paraId="15256B61"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57951B43" w14:textId="77777777" w:rsidR="00EC5810" w:rsidRPr="001B0236" w:rsidRDefault="00EC5810" w:rsidP="001B0236">
            <w:pPr>
              <w:suppressAutoHyphens w:val="0"/>
              <w:ind w:left="113"/>
              <w:jc w:val="both"/>
              <w:rPr>
                <w:sz w:val="22"/>
                <w:szCs w:val="22"/>
                <w:lang w:eastAsia="es-ES"/>
              </w:rPr>
            </w:pPr>
          </w:p>
          <w:p w14:paraId="0E43CDEE"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 xml:space="preserve">Aclarar que las conclusiones del informe número 116-PLA-EV-2022 son pertinentes para los efectos del seguimiento solicitado por el Consejo Superior en la sesión número 110-2018 celebrada el 19 de diciembre de 2018, artículo II; por su parte, las recomendaciones formuladas en ese informe son actuales, válidas y pertinentes. Resulta de especial importancia implementar la matriz de indicadores de gestión de cada instancia interna de la Dirección de Tecnología de Información y Comunicaciones, para eventualmente realizar ajustes en la distribución de los puestos basados en la técnica. </w:t>
            </w:r>
          </w:p>
        </w:tc>
      </w:tr>
      <w:tr w:rsidR="001B0236" w:rsidRPr="001B0236" w14:paraId="0BA537BB" w14:textId="77777777" w:rsidTr="00EA326A">
        <w:trPr>
          <w:jc w:val="center"/>
        </w:trPr>
        <w:tc>
          <w:tcPr>
            <w:tcW w:w="318" w:type="pct"/>
            <w:noWrap/>
            <w:hideMark/>
          </w:tcPr>
          <w:p w14:paraId="61C8DCF5" w14:textId="77777777" w:rsidR="00EC5810" w:rsidRPr="001B0236" w:rsidRDefault="00EC5810" w:rsidP="001B0236">
            <w:pPr>
              <w:suppressAutoHyphens w:val="0"/>
              <w:jc w:val="center"/>
              <w:rPr>
                <w:sz w:val="22"/>
                <w:szCs w:val="22"/>
                <w:lang w:eastAsia="es-ES"/>
              </w:rPr>
            </w:pPr>
            <w:r w:rsidRPr="001B0236">
              <w:rPr>
                <w:sz w:val="22"/>
                <w:szCs w:val="22"/>
                <w:lang w:eastAsia="es-ES"/>
              </w:rPr>
              <w:t>38</w:t>
            </w:r>
          </w:p>
        </w:tc>
        <w:tc>
          <w:tcPr>
            <w:tcW w:w="2254" w:type="pct"/>
            <w:noWrap/>
            <w:hideMark/>
          </w:tcPr>
          <w:p w14:paraId="71D183E2" w14:textId="77777777" w:rsidR="00EC5810" w:rsidRPr="001B0236" w:rsidRDefault="00EC5810" w:rsidP="001B0236">
            <w:pPr>
              <w:suppressAutoHyphens w:val="0"/>
              <w:ind w:left="284" w:hanging="284"/>
              <w:jc w:val="both"/>
              <w:rPr>
                <w:sz w:val="22"/>
                <w:szCs w:val="22"/>
                <w:lang w:eastAsia="es-ES"/>
              </w:rPr>
            </w:pPr>
            <w:r w:rsidRPr="001B0236">
              <w:rPr>
                <w:sz w:val="22"/>
                <w:szCs w:val="22"/>
                <w:lang w:eastAsia="es-ES"/>
              </w:rPr>
              <w:t>“• Para la Dirección de Tecnología, en términos de la operacionalización de la estructura, el año 2019 fue de transición y durante el año 2020 por la pandemia, fue de atención de urgencias.  Debido a lo anterior, el año más estable y donde se ha podido probar la estructura de mejor forma ha sido el 2021.  Es necesario que las variaciones, la departamentalización, el modelo de relaciones, las cargas de trabajo, el análisis de la demanda y otras variables, sean actualizadas en la evaluación, así no se producirán desviaciones importantes por la desactualización y el tiempo transcurrido entre la recolección de información y la generación del informe.”</w:t>
            </w:r>
          </w:p>
        </w:tc>
        <w:tc>
          <w:tcPr>
            <w:tcW w:w="2428" w:type="pct"/>
            <w:noWrap/>
          </w:tcPr>
          <w:p w14:paraId="0DBD6FFD"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377DEC31" w14:textId="77777777" w:rsidR="00EC5810" w:rsidRPr="001B0236" w:rsidRDefault="00EC5810" w:rsidP="001B0236">
            <w:pPr>
              <w:suppressAutoHyphens w:val="0"/>
              <w:ind w:left="113"/>
              <w:jc w:val="both"/>
              <w:rPr>
                <w:sz w:val="22"/>
                <w:szCs w:val="22"/>
                <w:lang w:eastAsia="es-ES"/>
              </w:rPr>
            </w:pPr>
          </w:p>
          <w:p w14:paraId="74DADEE0"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Aclarar que el informe número 116-PLA-EV-2022 corresponde a un seguimiento, no una evaluación, al acuerdo tomado por el Consejo Superior en la sesión número 110-2018 celebrada el 19 de diciembre de 2018, artículo II, para determinar el grado de implementación de cada una de las acciones incluidas en ese acuerdo, tal y como se informa en el apartado “</w:t>
            </w:r>
            <w:r w:rsidRPr="001B0236">
              <w:rPr>
                <w:b/>
                <w:bCs/>
                <w:sz w:val="22"/>
                <w:szCs w:val="22"/>
                <w:lang w:eastAsia="es-ES"/>
              </w:rPr>
              <w:t>2. Justificación</w:t>
            </w:r>
            <w:r w:rsidRPr="001B0236">
              <w:rPr>
                <w:sz w:val="22"/>
                <w:szCs w:val="22"/>
                <w:lang w:eastAsia="es-ES"/>
              </w:rPr>
              <w:t>” del informe número 116-PLA-EV-2022.</w:t>
            </w:r>
          </w:p>
        </w:tc>
      </w:tr>
      <w:tr w:rsidR="001B0236" w:rsidRPr="001B0236" w14:paraId="1A9178EB" w14:textId="77777777" w:rsidTr="00EA326A">
        <w:trPr>
          <w:jc w:val="center"/>
        </w:trPr>
        <w:tc>
          <w:tcPr>
            <w:tcW w:w="318" w:type="pct"/>
            <w:shd w:val="clear" w:color="auto" w:fill="E5DFEC" w:themeFill="accent4" w:themeFillTint="33"/>
            <w:noWrap/>
            <w:hideMark/>
          </w:tcPr>
          <w:p w14:paraId="5C57BA41" w14:textId="77777777" w:rsidR="00EC5810" w:rsidRPr="001B0236" w:rsidRDefault="00EC5810" w:rsidP="001B0236">
            <w:pPr>
              <w:suppressAutoHyphens w:val="0"/>
              <w:jc w:val="center"/>
              <w:rPr>
                <w:sz w:val="22"/>
                <w:szCs w:val="22"/>
                <w:lang w:eastAsia="es-ES"/>
              </w:rPr>
            </w:pPr>
            <w:r w:rsidRPr="001B0236">
              <w:rPr>
                <w:sz w:val="22"/>
                <w:szCs w:val="22"/>
                <w:lang w:eastAsia="es-ES"/>
              </w:rPr>
              <w:t>39</w:t>
            </w:r>
          </w:p>
        </w:tc>
        <w:tc>
          <w:tcPr>
            <w:tcW w:w="2254" w:type="pct"/>
            <w:shd w:val="clear" w:color="auto" w:fill="E5DFEC" w:themeFill="accent4" w:themeFillTint="33"/>
            <w:noWrap/>
            <w:hideMark/>
          </w:tcPr>
          <w:p w14:paraId="2C9127BB" w14:textId="77777777" w:rsidR="00EC5810" w:rsidRPr="001B0236" w:rsidRDefault="00EC5810" w:rsidP="001B0236">
            <w:pPr>
              <w:suppressAutoHyphens w:val="0"/>
              <w:ind w:left="284" w:hanging="284"/>
              <w:jc w:val="both"/>
              <w:rPr>
                <w:sz w:val="22"/>
                <w:szCs w:val="22"/>
                <w:lang w:eastAsia="es-ES"/>
              </w:rPr>
            </w:pPr>
            <w:r w:rsidRPr="001B0236">
              <w:rPr>
                <w:sz w:val="22"/>
                <w:szCs w:val="22"/>
                <w:lang w:eastAsia="es-ES"/>
              </w:rPr>
              <w:t>“• Hasta que no se actualice el informe, no debería trasladarse al Consejo Superior, a menos que se desee informarles las acciones realizadas y lo que está cumplido, pero no el informe definitivo. Es importante que el Consejo Superior considere que este informe es un seguimiento de los acuerdos de dicho órgano al aprobar la reestructuración en DTI, no es un seguimiento que analice la realidad actual y si dicha reestructuración al implementarla ha generado los impactos esperados ni las limitaciones que se han tenido en la implementación de esta.”</w:t>
            </w:r>
          </w:p>
        </w:tc>
        <w:tc>
          <w:tcPr>
            <w:tcW w:w="2428" w:type="pct"/>
            <w:shd w:val="clear" w:color="auto" w:fill="E5DFEC" w:themeFill="accent4" w:themeFillTint="33"/>
            <w:noWrap/>
          </w:tcPr>
          <w:p w14:paraId="57ADFBC9"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48A13977" w14:textId="77777777" w:rsidR="00EC5810" w:rsidRPr="001B0236" w:rsidRDefault="00EC5810" w:rsidP="001B0236">
            <w:pPr>
              <w:suppressAutoHyphens w:val="0"/>
              <w:ind w:left="113"/>
              <w:jc w:val="both"/>
              <w:rPr>
                <w:sz w:val="22"/>
                <w:szCs w:val="22"/>
                <w:lang w:eastAsia="es-ES"/>
              </w:rPr>
            </w:pPr>
          </w:p>
          <w:p w14:paraId="6C267633"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Reafirmar que el informe número 116-PLA-EV-2002 constituye un seguimiento al proceso de implementación de las acciones acogidas por el Consejo Superior en la sesión número 110-2018 celebrada el 19 de diciembre de 2018, artículo II; así se informa en su apartado “</w:t>
            </w:r>
            <w:r w:rsidRPr="001B0236">
              <w:rPr>
                <w:b/>
                <w:bCs/>
                <w:sz w:val="22"/>
                <w:szCs w:val="22"/>
                <w:lang w:eastAsia="es-ES"/>
              </w:rPr>
              <w:t>2. Justificación</w:t>
            </w:r>
            <w:r w:rsidRPr="001B0236">
              <w:rPr>
                <w:sz w:val="22"/>
                <w:szCs w:val="22"/>
                <w:lang w:eastAsia="es-ES"/>
              </w:rPr>
              <w:t>”.</w:t>
            </w:r>
          </w:p>
        </w:tc>
      </w:tr>
      <w:tr w:rsidR="001B0236" w:rsidRPr="001B0236" w14:paraId="71C96845" w14:textId="77777777" w:rsidTr="00EA326A">
        <w:trPr>
          <w:jc w:val="center"/>
        </w:trPr>
        <w:tc>
          <w:tcPr>
            <w:tcW w:w="318" w:type="pct"/>
            <w:noWrap/>
            <w:hideMark/>
          </w:tcPr>
          <w:p w14:paraId="59D8828C" w14:textId="77777777" w:rsidR="00EC5810" w:rsidRPr="001B0236" w:rsidRDefault="00EC5810" w:rsidP="001B0236">
            <w:pPr>
              <w:suppressAutoHyphens w:val="0"/>
              <w:jc w:val="center"/>
              <w:rPr>
                <w:sz w:val="22"/>
                <w:szCs w:val="22"/>
                <w:lang w:eastAsia="es-ES"/>
              </w:rPr>
            </w:pPr>
            <w:r w:rsidRPr="001B0236">
              <w:rPr>
                <w:sz w:val="22"/>
                <w:szCs w:val="22"/>
                <w:lang w:eastAsia="es-ES"/>
              </w:rPr>
              <w:t>40</w:t>
            </w:r>
          </w:p>
        </w:tc>
        <w:tc>
          <w:tcPr>
            <w:tcW w:w="2254" w:type="pct"/>
            <w:noWrap/>
            <w:hideMark/>
          </w:tcPr>
          <w:p w14:paraId="62151105" w14:textId="77777777" w:rsidR="00EC5810" w:rsidRPr="001B0236" w:rsidRDefault="00EC5810" w:rsidP="001B0236">
            <w:pPr>
              <w:suppressAutoHyphens w:val="0"/>
              <w:ind w:left="284" w:hanging="284"/>
              <w:jc w:val="both"/>
              <w:rPr>
                <w:sz w:val="22"/>
                <w:szCs w:val="22"/>
                <w:lang w:eastAsia="es-ES"/>
              </w:rPr>
            </w:pPr>
            <w:r w:rsidRPr="001B0236">
              <w:rPr>
                <w:sz w:val="22"/>
                <w:szCs w:val="22"/>
                <w:lang w:eastAsia="es-ES"/>
              </w:rPr>
              <w:t>“• El informe no incluye un análisis de fondo de la realidad actual de la Dirección.”</w:t>
            </w:r>
          </w:p>
        </w:tc>
        <w:tc>
          <w:tcPr>
            <w:tcW w:w="2428" w:type="pct"/>
            <w:noWrap/>
          </w:tcPr>
          <w:p w14:paraId="5D3AD6B0"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354B1107" w14:textId="77777777" w:rsidR="00EC5810" w:rsidRPr="001B0236" w:rsidRDefault="00EC5810" w:rsidP="001B0236">
            <w:pPr>
              <w:suppressAutoHyphens w:val="0"/>
              <w:ind w:left="113"/>
              <w:jc w:val="both"/>
              <w:rPr>
                <w:sz w:val="22"/>
                <w:szCs w:val="22"/>
                <w:lang w:eastAsia="es-ES"/>
              </w:rPr>
            </w:pPr>
          </w:p>
          <w:p w14:paraId="1BD91362"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Aclarar que el objetivo de la realización del informe número 116-PLA-EV-2022 es dar cumplimiento al seguimiento previsto dentro del acuerdo tomado por el Consejo Superior en la sesión número 110-2018 celebrada el 19 de diciembre de 2018, artículo II, tal y como se informa en el apartado “</w:t>
            </w:r>
            <w:r w:rsidRPr="001B0236">
              <w:rPr>
                <w:b/>
                <w:bCs/>
                <w:sz w:val="22"/>
                <w:szCs w:val="22"/>
                <w:lang w:eastAsia="es-ES"/>
              </w:rPr>
              <w:t>2. Justificación</w:t>
            </w:r>
            <w:r w:rsidRPr="001B0236">
              <w:rPr>
                <w:sz w:val="22"/>
                <w:szCs w:val="22"/>
                <w:lang w:eastAsia="es-ES"/>
              </w:rPr>
              <w:t>” del informe en mención.</w:t>
            </w:r>
          </w:p>
        </w:tc>
      </w:tr>
      <w:tr w:rsidR="001B0236" w:rsidRPr="001B0236" w14:paraId="75A689B4" w14:textId="77777777" w:rsidTr="00EA326A">
        <w:trPr>
          <w:jc w:val="center"/>
        </w:trPr>
        <w:tc>
          <w:tcPr>
            <w:tcW w:w="318" w:type="pct"/>
            <w:shd w:val="clear" w:color="auto" w:fill="E5DFEC" w:themeFill="accent4" w:themeFillTint="33"/>
            <w:noWrap/>
            <w:hideMark/>
          </w:tcPr>
          <w:p w14:paraId="56B21ED1" w14:textId="77777777" w:rsidR="00EC5810" w:rsidRPr="001B0236" w:rsidRDefault="00EC5810" w:rsidP="001B0236">
            <w:pPr>
              <w:suppressAutoHyphens w:val="0"/>
              <w:jc w:val="center"/>
              <w:rPr>
                <w:sz w:val="22"/>
                <w:szCs w:val="22"/>
                <w:lang w:eastAsia="es-ES"/>
              </w:rPr>
            </w:pPr>
            <w:r w:rsidRPr="001B0236">
              <w:rPr>
                <w:sz w:val="22"/>
                <w:szCs w:val="22"/>
                <w:lang w:eastAsia="es-ES"/>
              </w:rPr>
              <w:t>41</w:t>
            </w:r>
          </w:p>
        </w:tc>
        <w:tc>
          <w:tcPr>
            <w:tcW w:w="2254" w:type="pct"/>
            <w:shd w:val="clear" w:color="auto" w:fill="E5DFEC" w:themeFill="accent4" w:themeFillTint="33"/>
            <w:noWrap/>
            <w:hideMark/>
          </w:tcPr>
          <w:p w14:paraId="0A552C98" w14:textId="77777777" w:rsidR="00EC5810" w:rsidRPr="001B0236" w:rsidRDefault="00EC5810" w:rsidP="001B0236">
            <w:pPr>
              <w:suppressAutoHyphens w:val="0"/>
              <w:ind w:left="284" w:hanging="284"/>
              <w:jc w:val="both"/>
              <w:rPr>
                <w:sz w:val="22"/>
                <w:szCs w:val="22"/>
                <w:lang w:eastAsia="es-ES"/>
              </w:rPr>
            </w:pPr>
            <w:r w:rsidRPr="001B0236">
              <w:rPr>
                <w:sz w:val="22"/>
                <w:szCs w:val="22"/>
                <w:lang w:eastAsia="es-ES"/>
              </w:rPr>
              <w:t>“• En el informe se indica que las diferencias de la organización encontradas en el seguimiento son producto de la emergencia nacional por el COVID 19 y las consideran temporales, pero no se entra en un detalle de las posibles modificaciones que pueden resultar necesarias al estar trabajando orientado a procesos alineados a COBIT y otros marcos, ni sus impactos.”</w:t>
            </w:r>
          </w:p>
        </w:tc>
        <w:tc>
          <w:tcPr>
            <w:tcW w:w="2428" w:type="pct"/>
            <w:shd w:val="clear" w:color="auto" w:fill="E5DFEC" w:themeFill="accent4" w:themeFillTint="33"/>
            <w:noWrap/>
          </w:tcPr>
          <w:p w14:paraId="009C6F95"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sí genera cambios en el contenido del informe número 116-PLA-EV-2022 sometido a su consideración.</w:t>
            </w:r>
          </w:p>
          <w:p w14:paraId="0C7148A0" w14:textId="77777777" w:rsidR="00EC5810" w:rsidRPr="001B0236" w:rsidRDefault="00EC5810" w:rsidP="001B0236">
            <w:pPr>
              <w:suppressAutoHyphens w:val="0"/>
              <w:ind w:left="113"/>
              <w:jc w:val="both"/>
              <w:rPr>
                <w:sz w:val="22"/>
                <w:szCs w:val="22"/>
                <w:lang w:eastAsia="es-ES"/>
              </w:rPr>
            </w:pPr>
          </w:p>
          <w:p w14:paraId="70FBDD04"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Actualizar la posición asumida por la Dirección de Planificación en cuando al tema de la organización de la Dirección de Tecnología de Información y Comunicaciones, planteada originalmente en la recomendación “</w:t>
            </w:r>
            <w:r w:rsidRPr="001B0236">
              <w:rPr>
                <w:b/>
                <w:bCs/>
                <w:sz w:val="22"/>
                <w:szCs w:val="22"/>
                <w:lang w:eastAsia="es-ES"/>
              </w:rPr>
              <w:t>8.5.</w:t>
            </w:r>
            <w:r w:rsidRPr="001B0236">
              <w:rPr>
                <w:sz w:val="22"/>
                <w:szCs w:val="22"/>
                <w:lang w:eastAsia="es-ES"/>
              </w:rPr>
              <w:t>” del informe número 116-PLA-EV-2022, para que en esta nueva versión del informe de seguimiento diga:</w:t>
            </w:r>
          </w:p>
          <w:p w14:paraId="095AE552" w14:textId="77777777" w:rsidR="00EC5810" w:rsidRPr="001B0236" w:rsidRDefault="00EC5810" w:rsidP="001B0236">
            <w:pPr>
              <w:suppressAutoHyphens w:val="0"/>
              <w:ind w:left="340" w:hanging="340"/>
              <w:jc w:val="both"/>
              <w:rPr>
                <w:sz w:val="22"/>
                <w:szCs w:val="22"/>
                <w:lang w:eastAsia="es-ES"/>
              </w:rPr>
            </w:pPr>
          </w:p>
          <w:p w14:paraId="7F1C2439" w14:textId="77777777" w:rsidR="00EC5810" w:rsidRPr="001B0236" w:rsidRDefault="00EC5810" w:rsidP="001B0236">
            <w:pPr>
              <w:suppressAutoHyphens w:val="0"/>
              <w:ind w:left="510" w:hanging="397"/>
              <w:jc w:val="both"/>
              <w:rPr>
                <w:sz w:val="22"/>
                <w:szCs w:val="22"/>
                <w:lang w:eastAsia="es-ES"/>
              </w:rPr>
            </w:pPr>
            <w:r w:rsidRPr="001B0236">
              <w:rPr>
                <w:sz w:val="22"/>
                <w:szCs w:val="22"/>
                <w:lang w:eastAsia="es-ES"/>
              </w:rPr>
              <w:t>8.5.</w:t>
            </w:r>
            <w:r w:rsidRPr="001B0236">
              <w:rPr>
                <w:sz w:val="22"/>
                <w:szCs w:val="22"/>
                <w:lang w:eastAsia="es-ES"/>
              </w:rPr>
              <w:tab/>
              <w:t>Se recomienda a la Dirección de Tecnología de Información y Comunicaciones volver a la estructura organizacional aprobada por el Consejo Superior en la sesión 110-18 celebrada el 19 de diciembre del 2018, artículo II, una vez que el estado de emergencia producto del Covid-19 haya finalizado; no obstante, en adelante cualquier transferencia de puestos de su ubicación original a otra dentro de la estructura de la Dirección de Tecnología de Información y Comunicaciones, necesariamente debe basarse en los resultados que evidencie la matriz de indicadores de gestión oficial de cada una de las dependencias involucradas en la transferencia de personal, incluso dentro del contexto del acuerdo tomado por el Consejo Superior en la sesión número 39-2020 celebrada el 21 de abril de 2020, artículo XXV.</w:t>
            </w:r>
          </w:p>
        </w:tc>
      </w:tr>
      <w:tr w:rsidR="001B0236" w:rsidRPr="001B0236" w14:paraId="18801C97" w14:textId="77777777" w:rsidTr="00EA326A">
        <w:trPr>
          <w:jc w:val="center"/>
        </w:trPr>
        <w:tc>
          <w:tcPr>
            <w:tcW w:w="318" w:type="pct"/>
            <w:noWrap/>
            <w:hideMark/>
          </w:tcPr>
          <w:p w14:paraId="10FDA6EB" w14:textId="77777777" w:rsidR="00EC5810" w:rsidRPr="001B0236" w:rsidRDefault="00EC5810" w:rsidP="001B0236">
            <w:pPr>
              <w:suppressAutoHyphens w:val="0"/>
              <w:jc w:val="center"/>
              <w:rPr>
                <w:sz w:val="22"/>
                <w:szCs w:val="22"/>
                <w:lang w:eastAsia="es-ES"/>
              </w:rPr>
            </w:pPr>
            <w:r w:rsidRPr="001B0236">
              <w:rPr>
                <w:sz w:val="22"/>
                <w:szCs w:val="22"/>
                <w:lang w:eastAsia="es-ES"/>
              </w:rPr>
              <w:t>42</w:t>
            </w:r>
          </w:p>
        </w:tc>
        <w:tc>
          <w:tcPr>
            <w:tcW w:w="2254" w:type="pct"/>
            <w:noWrap/>
            <w:hideMark/>
          </w:tcPr>
          <w:p w14:paraId="6DF947D4" w14:textId="77777777" w:rsidR="00EC5810" w:rsidRPr="001B0236" w:rsidRDefault="00EC5810" w:rsidP="001B0236">
            <w:pPr>
              <w:suppressAutoHyphens w:val="0"/>
              <w:ind w:left="284" w:hanging="284"/>
              <w:jc w:val="both"/>
              <w:rPr>
                <w:sz w:val="22"/>
                <w:szCs w:val="22"/>
                <w:lang w:eastAsia="es-ES"/>
              </w:rPr>
            </w:pPr>
            <w:r w:rsidRPr="001B0236">
              <w:rPr>
                <w:sz w:val="22"/>
                <w:szCs w:val="22"/>
                <w:lang w:eastAsia="es-ES"/>
              </w:rPr>
              <w:t>“• Hasta tanto no se resuelva el tema de las cargas de trabajo, lo cual resulta urgente para esta Dirección, como es del conocimiento del Consejo Superior, y no se trabaje de manera conjunta para acordar los indicadores de gestión, no deberían ser aprobados por el Consejo Superior.  Es necesario consensuarlos y determinar las vías para su automatización.”</w:t>
            </w:r>
          </w:p>
        </w:tc>
        <w:tc>
          <w:tcPr>
            <w:tcW w:w="2428" w:type="pct"/>
            <w:noWrap/>
          </w:tcPr>
          <w:p w14:paraId="0F4594A4"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Tomar nota de lo manifestado por la máster Kattia Morales Navarro, Directora General de la Dirección de Tecnología de Información y Comunicaciones mediante oficio número 340-DTI-2022 del 1° de marzo de 2022, lo cual no genera cambios en el contenido del informe número 116-PLA-EV-2022 sometido a su consideración.</w:t>
            </w:r>
          </w:p>
          <w:p w14:paraId="7B641E88" w14:textId="77777777" w:rsidR="00EC5810" w:rsidRPr="001B0236" w:rsidRDefault="00EC5810" w:rsidP="001B0236">
            <w:pPr>
              <w:suppressAutoHyphens w:val="0"/>
              <w:ind w:left="113"/>
              <w:jc w:val="both"/>
              <w:rPr>
                <w:sz w:val="22"/>
                <w:szCs w:val="22"/>
                <w:lang w:eastAsia="es-ES"/>
              </w:rPr>
            </w:pPr>
          </w:p>
          <w:p w14:paraId="4AF44822" w14:textId="77777777" w:rsidR="00EC5810" w:rsidRPr="001B0236" w:rsidRDefault="00EC5810" w:rsidP="003B315F">
            <w:pPr>
              <w:numPr>
                <w:ilvl w:val="0"/>
                <w:numId w:val="45"/>
              </w:numPr>
              <w:suppressAutoHyphens w:val="0"/>
              <w:ind w:left="113" w:hanging="113"/>
              <w:jc w:val="both"/>
              <w:rPr>
                <w:sz w:val="22"/>
                <w:szCs w:val="22"/>
                <w:lang w:eastAsia="es-ES"/>
              </w:rPr>
            </w:pPr>
            <w:r w:rsidRPr="001B0236">
              <w:rPr>
                <w:sz w:val="22"/>
                <w:szCs w:val="22"/>
                <w:lang w:eastAsia="es-ES"/>
              </w:rPr>
              <w:t>Reiterar, una vez más, que la posición de la Dirección de Planificación es que la determinación de las cargas de trabajo de cada dependencia interna de la Dirección de Tecnología de Información y Comunicaciones, se base en la evidencia mostrada por las matrices de indicadores de gestión correspondientes. Estas matrices ya cuentan con el “visto bueno” por parte de la Dirección de Planificación para ser implementadas y automatizadas, de conformidad con el procedimiento establecido por el Consejo Superior para tal efecto dentro del acuerdo tomado por el Consejo Superior en la sesión número # 110-2018 celebrada el 19 de diciembre de 2018, artículo II.</w:t>
            </w:r>
          </w:p>
        </w:tc>
      </w:tr>
    </w:tbl>
    <w:p w14:paraId="05D59757" w14:textId="77777777" w:rsidR="00EC5810" w:rsidRPr="001B0236" w:rsidRDefault="00EC5810" w:rsidP="001B0236">
      <w:pPr>
        <w:suppressAutoHyphens w:val="0"/>
        <w:jc w:val="both"/>
        <w:rPr>
          <w:sz w:val="22"/>
          <w:szCs w:val="22"/>
          <w:lang w:val="es-CR" w:eastAsia="es-ES"/>
        </w:rPr>
      </w:pPr>
    </w:p>
    <w:p w14:paraId="6E1B86D8" w14:textId="77777777" w:rsidR="00EC5810" w:rsidRPr="001B0236" w:rsidRDefault="00EC5810" w:rsidP="003B315F">
      <w:pPr>
        <w:keepNext/>
        <w:keepLines/>
        <w:numPr>
          <w:ilvl w:val="0"/>
          <w:numId w:val="50"/>
        </w:numPr>
        <w:suppressAutoHyphens w:val="0"/>
        <w:ind w:left="851" w:right="851" w:firstLine="709"/>
        <w:jc w:val="both"/>
        <w:rPr>
          <w:rFonts w:eastAsiaTheme="majorEastAsia"/>
          <w:b/>
          <w:bCs/>
          <w:sz w:val="22"/>
          <w:szCs w:val="22"/>
          <w:lang w:val="es-CR" w:eastAsia="es-ES"/>
        </w:rPr>
      </w:pPr>
      <w:bookmarkStart w:id="34" w:name="_Toc70414674"/>
      <w:bookmarkStart w:id="35" w:name="_Toc104817773"/>
      <w:bookmarkStart w:id="36" w:name="_Toc104818672"/>
      <w:r w:rsidRPr="001B0236">
        <w:rPr>
          <w:rFonts w:eastAsiaTheme="majorEastAsia"/>
          <w:b/>
          <w:bCs/>
          <w:sz w:val="22"/>
          <w:szCs w:val="22"/>
          <w:lang w:val="es-CR" w:eastAsia="es-ES"/>
        </w:rPr>
        <w:t>Elementos conclusivos</w:t>
      </w:r>
      <w:bookmarkEnd w:id="34"/>
      <w:bookmarkEnd w:id="35"/>
      <w:bookmarkEnd w:id="36"/>
    </w:p>
    <w:p w14:paraId="31110D0C" w14:textId="77777777" w:rsidR="00EC5810" w:rsidRPr="001B0236" w:rsidRDefault="00EC5810" w:rsidP="001B0236">
      <w:pPr>
        <w:suppressAutoHyphens w:val="0"/>
        <w:ind w:left="851" w:right="851" w:firstLine="709"/>
        <w:jc w:val="both"/>
        <w:rPr>
          <w:sz w:val="22"/>
          <w:szCs w:val="22"/>
          <w:lang w:val="es-CR" w:eastAsia="es-ES"/>
        </w:rPr>
      </w:pPr>
    </w:p>
    <w:p w14:paraId="762E5382"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Los resultados obtenidos del seguimiento realizado al acuerdo tomado por el Consejo Superior en su sesión número en la sesión número 110-2018 celebrada el 19 de diciembre de 2018, artículo II, permite plantear las siguientes conclusiones:</w:t>
      </w:r>
    </w:p>
    <w:p w14:paraId="6A468D5F" w14:textId="77777777" w:rsidR="00EC5810" w:rsidRPr="001B0236" w:rsidRDefault="00EC5810" w:rsidP="001B0236">
      <w:pPr>
        <w:suppressAutoHyphens w:val="0"/>
        <w:ind w:left="851" w:right="851" w:firstLine="709"/>
        <w:jc w:val="both"/>
        <w:rPr>
          <w:sz w:val="22"/>
          <w:szCs w:val="22"/>
          <w:lang w:val="es-CR" w:eastAsia="es-ES"/>
        </w:rPr>
      </w:pPr>
    </w:p>
    <w:p w14:paraId="2FAA6C20" w14:textId="77777777" w:rsidR="00EC5810" w:rsidRPr="001B0236" w:rsidRDefault="00EC5810" w:rsidP="003B315F">
      <w:pPr>
        <w:numPr>
          <w:ilvl w:val="0"/>
          <w:numId w:val="36"/>
        </w:numPr>
        <w:tabs>
          <w:tab w:val="left" w:pos="851"/>
        </w:tabs>
        <w:suppressAutoHyphens w:val="0"/>
        <w:ind w:left="851" w:right="851" w:firstLine="709"/>
        <w:jc w:val="both"/>
        <w:rPr>
          <w:sz w:val="22"/>
          <w:szCs w:val="22"/>
          <w:lang w:val="es-CR" w:eastAsia="es-ES"/>
        </w:rPr>
      </w:pPr>
      <w:r w:rsidRPr="001B0236">
        <w:rPr>
          <w:b/>
          <w:bCs/>
          <w:sz w:val="22"/>
          <w:szCs w:val="22"/>
          <w:lang w:val="es-CR" w:eastAsia="es-ES"/>
        </w:rPr>
        <w:t xml:space="preserve"> </w:t>
      </w:r>
      <w:r w:rsidRPr="001B0236">
        <w:rPr>
          <w:sz w:val="22"/>
          <w:szCs w:val="22"/>
          <w:lang w:val="es-CR" w:eastAsia="es-ES"/>
        </w:rPr>
        <w:t xml:space="preserve">El proceso de implementación de la nueva estructura de la DTIC, así como el de la reasignación de puestos que derivó, se completaron. La estructura comenzó a regir a partir del 07 de enero de 2019. </w:t>
      </w:r>
    </w:p>
    <w:p w14:paraId="3802CFB5" w14:textId="77777777" w:rsidR="00EC5810" w:rsidRPr="001B0236" w:rsidRDefault="00EC5810" w:rsidP="001B0236">
      <w:pPr>
        <w:suppressAutoHyphens w:val="0"/>
        <w:ind w:left="851" w:right="851" w:firstLine="709"/>
        <w:jc w:val="both"/>
        <w:rPr>
          <w:sz w:val="22"/>
          <w:szCs w:val="22"/>
          <w:lang w:val="es-CR" w:eastAsia="es-ES"/>
        </w:rPr>
      </w:pPr>
    </w:p>
    <w:p w14:paraId="5EE7228D" w14:textId="77777777" w:rsidR="00EC5810" w:rsidRPr="001B0236" w:rsidRDefault="00EC5810" w:rsidP="003B315F">
      <w:pPr>
        <w:numPr>
          <w:ilvl w:val="0"/>
          <w:numId w:val="36"/>
        </w:numPr>
        <w:suppressAutoHyphens w:val="0"/>
        <w:ind w:left="851" w:right="851" w:firstLine="709"/>
        <w:jc w:val="both"/>
        <w:rPr>
          <w:sz w:val="22"/>
          <w:szCs w:val="22"/>
          <w:lang w:val="es-CR" w:eastAsia="es-ES"/>
        </w:rPr>
      </w:pPr>
      <w:r w:rsidRPr="001B0236">
        <w:rPr>
          <w:b/>
          <w:bCs/>
          <w:sz w:val="22"/>
          <w:szCs w:val="22"/>
          <w:lang w:val="es-CR" w:eastAsia="es-ES"/>
        </w:rPr>
        <w:t xml:space="preserve"> </w:t>
      </w:r>
      <w:r w:rsidRPr="001B0236">
        <w:rPr>
          <w:sz w:val="22"/>
          <w:szCs w:val="22"/>
          <w:lang w:val="es-CR" w:eastAsia="es-ES"/>
        </w:rPr>
        <w:t>Existen diferencias entre la información suministrada por la Dirección de Gestión Humana, Dirección de Tecnología de Información y Comunicaciones, la recopilación de información realizada por formulario y la entrevista realizada a las jefaturas de cada Subproceso y coordinadores (as) de cada Unidad, esto con respecto a la estructura, esto se debe a lo siguiente:</w:t>
      </w:r>
    </w:p>
    <w:p w14:paraId="64256638" w14:textId="77777777" w:rsidR="00EC5810" w:rsidRPr="001B0236" w:rsidRDefault="00EC5810" w:rsidP="001B0236">
      <w:pPr>
        <w:suppressAutoHyphens w:val="0"/>
        <w:ind w:left="851" w:right="851" w:firstLine="709"/>
        <w:jc w:val="both"/>
        <w:rPr>
          <w:sz w:val="22"/>
          <w:szCs w:val="22"/>
          <w:lang w:val="es-CR" w:eastAsia="es-ES"/>
        </w:rPr>
      </w:pPr>
    </w:p>
    <w:p w14:paraId="09CF5ADF" w14:textId="77777777" w:rsidR="00EC5810" w:rsidRPr="001B0236" w:rsidRDefault="00EC5810" w:rsidP="003B315F">
      <w:pPr>
        <w:numPr>
          <w:ilvl w:val="0"/>
          <w:numId w:val="35"/>
        </w:numPr>
        <w:suppressAutoHyphens w:val="0"/>
        <w:ind w:left="851" w:right="851" w:firstLine="709"/>
        <w:jc w:val="both"/>
        <w:rPr>
          <w:sz w:val="22"/>
          <w:szCs w:val="22"/>
          <w:lang w:val="es-CR" w:eastAsia="es-ES"/>
        </w:rPr>
      </w:pPr>
      <w:r w:rsidRPr="001B0236">
        <w:rPr>
          <w:sz w:val="22"/>
          <w:szCs w:val="22"/>
          <w:lang w:val="es-CR" w:eastAsia="es-ES"/>
        </w:rPr>
        <w:t>En el Subproceso de Sistemas Jurisdiccionales, se observa como la información suministrada por la Dirección de Gestión Humana reporta un total de 31 plazas y cuando se compara con la entrevista realizada a la Jefatura del Subproceso la Máster Vivian Rímola, reporta 41 plazas. La diferencia se debe a lo siguiente:</w:t>
      </w:r>
    </w:p>
    <w:p w14:paraId="72DDDF65" w14:textId="77777777" w:rsidR="00EC5810" w:rsidRPr="001B0236" w:rsidRDefault="00EC5810" w:rsidP="001B0236">
      <w:pPr>
        <w:suppressAutoHyphens w:val="0"/>
        <w:ind w:left="851" w:right="851" w:firstLine="709"/>
        <w:jc w:val="both"/>
        <w:rPr>
          <w:sz w:val="22"/>
          <w:szCs w:val="22"/>
          <w:lang w:val="es-CR" w:eastAsia="es-ES"/>
        </w:rPr>
      </w:pPr>
    </w:p>
    <w:p w14:paraId="44D02359" w14:textId="77777777" w:rsidR="00EC5810" w:rsidRPr="001B0236" w:rsidRDefault="00EC5810" w:rsidP="003B315F">
      <w:pPr>
        <w:numPr>
          <w:ilvl w:val="0"/>
          <w:numId w:val="24"/>
        </w:numPr>
        <w:suppressAutoHyphens w:val="0"/>
        <w:ind w:left="851" w:right="851" w:firstLine="709"/>
        <w:jc w:val="both"/>
        <w:rPr>
          <w:sz w:val="22"/>
          <w:szCs w:val="22"/>
          <w:lang w:val="es-CR" w:eastAsia="es-ES"/>
        </w:rPr>
      </w:pPr>
      <w:r w:rsidRPr="001B0236">
        <w:rPr>
          <w:sz w:val="22"/>
          <w:szCs w:val="22"/>
          <w:lang w:val="es-CR" w:eastAsia="es-ES"/>
        </w:rPr>
        <w:t>1 plaza es extraordinaria.</w:t>
      </w:r>
    </w:p>
    <w:p w14:paraId="7FE8D855" w14:textId="77777777" w:rsidR="00EC5810" w:rsidRPr="001B0236" w:rsidRDefault="00EC5810" w:rsidP="003B315F">
      <w:pPr>
        <w:numPr>
          <w:ilvl w:val="0"/>
          <w:numId w:val="24"/>
        </w:numPr>
        <w:suppressAutoHyphens w:val="0"/>
        <w:ind w:left="851" w:right="851" w:firstLine="709"/>
        <w:jc w:val="both"/>
        <w:rPr>
          <w:sz w:val="22"/>
          <w:szCs w:val="22"/>
          <w:lang w:val="es-CR" w:eastAsia="es-ES"/>
        </w:rPr>
      </w:pPr>
      <w:r w:rsidRPr="001B0236">
        <w:rPr>
          <w:sz w:val="22"/>
          <w:szCs w:val="22"/>
          <w:lang w:val="es-CR" w:eastAsia="es-ES"/>
        </w:rPr>
        <w:t xml:space="preserve">4 plazas son permisos </w:t>
      </w:r>
      <w:r w:rsidRPr="001B0236">
        <w:rPr>
          <w:rFonts w:eastAsia="Book Antiqua"/>
          <w:sz w:val="22"/>
          <w:szCs w:val="22"/>
          <w:lang w:val="es-CR" w:eastAsia="es-ES"/>
        </w:rPr>
        <w:t>de conformidad con el artículo 44 de la Ley Orgánica del Poder Judicial</w:t>
      </w:r>
    </w:p>
    <w:p w14:paraId="22C02E44" w14:textId="77777777" w:rsidR="00EC5810" w:rsidRPr="001B0236" w:rsidRDefault="00EC5810" w:rsidP="003B315F">
      <w:pPr>
        <w:numPr>
          <w:ilvl w:val="0"/>
          <w:numId w:val="24"/>
        </w:numPr>
        <w:suppressAutoHyphens w:val="0"/>
        <w:ind w:left="851" w:right="851" w:firstLine="709"/>
        <w:jc w:val="both"/>
        <w:rPr>
          <w:sz w:val="22"/>
          <w:szCs w:val="22"/>
          <w:lang w:val="es-CR" w:eastAsia="es-ES"/>
        </w:rPr>
      </w:pPr>
      <w:r w:rsidRPr="001B0236">
        <w:rPr>
          <w:sz w:val="22"/>
          <w:szCs w:val="22"/>
          <w:lang w:val="es-CR" w:eastAsia="es-ES"/>
        </w:rPr>
        <w:t>5 plazas con movimiento a lo interno de la Dirección de Tecnología de Información y Comunicaciones.</w:t>
      </w:r>
    </w:p>
    <w:p w14:paraId="41BBA412" w14:textId="77777777" w:rsidR="00EC5810" w:rsidRPr="001B0236" w:rsidRDefault="00EC5810" w:rsidP="001B0236">
      <w:pPr>
        <w:suppressAutoHyphens w:val="0"/>
        <w:ind w:left="851" w:right="851" w:firstLine="709"/>
        <w:jc w:val="both"/>
        <w:rPr>
          <w:sz w:val="22"/>
          <w:szCs w:val="22"/>
          <w:lang w:val="es-CR" w:eastAsia="es-ES"/>
        </w:rPr>
      </w:pPr>
    </w:p>
    <w:p w14:paraId="56921750" w14:textId="77777777" w:rsidR="00EC5810" w:rsidRPr="001B0236" w:rsidRDefault="00EC5810" w:rsidP="003B315F">
      <w:pPr>
        <w:numPr>
          <w:ilvl w:val="0"/>
          <w:numId w:val="35"/>
        </w:numPr>
        <w:suppressAutoHyphens w:val="0"/>
        <w:ind w:left="851" w:right="851" w:firstLine="709"/>
        <w:jc w:val="both"/>
        <w:rPr>
          <w:sz w:val="22"/>
          <w:szCs w:val="22"/>
          <w:lang w:val="es-CR" w:eastAsia="es-ES"/>
        </w:rPr>
      </w:pPr>
      <w:r w:rsidRPr="001B0236">
        <w:rPr>
          <w:sz w:val="22"/>
          <w:szCs w:val="22"/>
          <w:lang w:val="es-CR" w:eastAsia="es-ES"/>
        </w:rPr>
        <w:t>En la Unidad de Inteligencia de la Información, se puede observar como la información que suministra la Dirección de Gestión Humana reporta un total de 6 plazas, cuando se compara con la entrevista realizada al Coordinador de Unidad el Máster Carlos Morales, reporta 7 plazas. La diferencia se debe a que la plaza 84086 se trasladó a la Unidad de Inteligencia de la Información este año, por lo anterior lo aparece en la RP suministrada por la Dirección de Gestión Humana.</w:t>
      </w:r>
    </w:p>
    <w:p w14:paraId="3D952A8F" w14:textId="77777777" w:rsidR="00EC5810" w:rsidRPr="001B0236" w:rsidRDefault="00EC5810" w:rsidP="001B0236">
      <w:pPr>
        <w:suppressAutoHyphens w:val="0"/>
        <w:ind w:left="851" w:right="851" w:firstLine="709"/>
        <w:jc w:val="both"/>
        <w:rPr>
          <w:sz w:val="22"/>
          <w:szCs w:val="22"/>
          <w:lang w:val="es-CR" w:eastAsia="es-ES"/>
        </w:rPr>
      </w:pPr>
    </w:p>
    <w:p w14:paraId="1E8E8944"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Adicionalmente El Consejo Superior aprobó en la sesión 39-2020 celebrada el 21 de abril de 2020, artículo XXV, autorizar de manera temporal, a la máster Kattia Morales Navarro, Directora de Tecnología de Información y Comunicaciones, realizar el movimiento de recurso humano entre las secciones o áreas que considere necesarios conforme a la demanda de servicios que tenga la citada Dirección, siempre y cuando se respeten las categorías de las plazas asignadas a la Unidad o Sección donde se está trasladando a la servidora o al servidor. Lo anterior, hasta tanto permanezca el estado de emergencia producto del Covid-19. </w:t>
      </w:r>
    </w:p>
    <w:p w14:paraId="5D34BCF5" w14:textId="77777777" w:rsidR="00EC5810" w:rsidRPr="001B0236" w:rsidRDefault="00EC5810" w:rsidP="001B0236">
      <w:pPr>
        <w:suppressAutoHyphens w:val="0"/>
        <w:ind w:left="851" w:right="851" w:firstLine="709"/>
        <w:jc w:val="both"/>
        <w:rPr>
          <w:sz w:val="22"/>
          <w:szCs w:val="22"/>
          <w:lang w:val="es-CR" w:eastAsia="es-ES"/>
        </w:rPr>
      </w:pPr>
    </w:p>
    <w:p w14:paraId="4B41F93E" w14:textId="77777777" w:rsidR="00EC5810" w:rsidRPr="001B0236" w:rsidRDefault="00EC5810" w:rsidP="003B315F">
      <w:pPr>
        <w:numPr>
          <w:ilvl w:val="0"/>
          <w:numId w:val="36"/>
        </w:numPr>
        <w:tabs>
          <w:tab w:val="left" w:pos="851"/>
        </w:tabs>
        <w:suppressAutoHyphens w:val="0"/>
        <w:ind w:left="851" w:right="851" w:firstLine="709"/>
        <w:jc w:val="both"/>
        <w:rPr>
          <w:sz w:val="22"/>
          <w:szCs w:val="22"/>
          <w:lang w:val="es-CR" w:eastAsia="es-ES"/>
        </w:rPr>
      </w:pPr>
      <w:r w:rsidRPr="001B0236">
        <w:rPr>
          <w:sz w:val="22"/>
          <w:szCs w:val="22"/>
          <w:lang w:val="es-CR" w:eastAsia="es-ES"/>
        </w:rPr>
        <w:t>Las labores realizadas por el personal del Proceso de Infraestructura se encontraban alineadas con la función principal de la dependencia subordinada a la cual se encontraba adscrito, de acuerdo con los resultados de la encuesta que se le aplicó en diciembre de 2020. Por su parte, el personal integrante de la Unidad Gestión de Compras y Licenciamiento opinó que ese alineamiento era parcial, y propuso adecuar la función principal de esa Unidad; sin embargo, la Dirección de Planificación, luego de valorar la propuesta formulada, es del criterio que la función principal de la Unidad de Compras y Licenciamiento debe mantenerse íntegra, sin cambios en el alcance de su contenido a nivel institucional en materia tecnológica, tal y como fue aprobada por el Consejo Superior en la sesión número 110-2018 celebrada el 19 de diciembre de 2018, artículo II.  Asimismo, el Proceso de Sistemas y la Unidad de Apoyo Administrativo, se encontraban alineadas con la función principal de la dependencia y para lo que fueron creadas.</w:t>
      </w:r>
    </w:p>
    <w:p w14:paraId="3D038B20" w14:textId="77777777" w:rsidR="00EC5810" w:rsidRPr="001B0236" w:rsidRDefault="00EC5810" w:rsidP="001B0236">
      <w:pPr>
        <w:suppressAutoHyphens w:val="0"/>
        <w:ind w:left="851" w:right="851" w:firstLine="709"/>
        <w:jc w:val="both"/>
        <w:rPr>
          <w:sz w:val="22"/>
          <w:szCs w:val="22"/>
          <w:lang w:val="es-CR" w:eastAsia="es-ES"/>
        </w:rPr>
      </w:pPr>
    </w:p>
    <w:p w14:paraId="4BFD2F07" w14:textId="77777777" w:rsidR="00EC5810" w:rsidRPr="001B0236" w:rsidRDefault="00EC5810" w:rsidP="003B315F">
      <w:pPr>
        <w:numPr>
          <w:ilvl w:val="0"/>
          <w:numId w:val="36"/>
        </w:numPr>
        <w:suppressAutoHyphens w:val="0"/>
        <w:ind w:left="851" w:right="851" w:firstLine="709"/>
        <w:jc w:val="both"/>
        <w:rPr>
          <w:sz w:val="22"/>
          <w:szCs w:val="22"/>
          <w:lang w:val="es-CR" w:eastAsia="es-ES"/>
        </w:rPr>
      </w:pPr>
      <w:r w:rsidRPr="001B0236">
        <w:rPr>
          <w:b/>
          <w:bCs/>
          <w:sz w:val="22"/>
          <w:szCs w:val="22"/>
          <w:lang w:val="es-CR" w:eastAsia="es-ES"/>
        </w:rPr>
        <w:t xml:space="preserve"> </w:t>
      </w:r>
      <w:r w:rsidRPr="001B0236">
        <w:rPr>
          <w:sz w:val="22"/>
          <w:szCs w:val="22"/>
          <w:lang w:val="es-CR" w:eastAsia="es-ES"/>
        </w:rPr>
        <w:t>La Dirección de Tecnología de Información y Comunicaciones adjuntó el catálogo de indicadores elaborados para las diversas oficinas de la Dirección. Actualmente, la Dirección de Planificación realizó el análisis, revisión y formalización de los Indicadores de Gestión para las siguientes oficinas:</w:t>
      </w:r>
    </w:p>
    <w:p w14:paraId="4B0208AB" w14:textId="77777777" w:rsidR="00EC5810" w:rsidRPr="001B0236" w:rsidRDefault="00EC5810" w:rsidP="001B0236">
      <w:pPr>
        <w:suppressAutoHyphens w:val="0"/>
        <w:ind w:left="851" w:right="851" w:firstLine="709"/>
        <w:jc w:val="both"/>
        <w:rPr>
          <w:sz w:val="22"/>
          <w:szCs w:val="22"/>
          <w:lang w:val="es-CR" w:eastAsia="es-ES"/>
        </w:rPr>
      </w:pPr>
    </w:p>
    <w:p w14:paraId="28135BE5"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Seguridad Informática.</w:t>
      </w:r>
    </w:p>
    <w:p w14:paraId="09B91685"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Apoyo Administrativo.</w:t>
      </w:r>
    </w:p>
    <w:p w14:paraId="1CA193E2"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Normas y Estándares.</w:t>
      </w:r>
    </w:p>
    <w:p w14:paraId="7DB2F4FA"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Sistemas Administrativos.</w:t>
      </w:r>
    </w:p>
    <w:p w14:paraId="556D1DA5"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Sistemas Jurisdiccionales.</w:t>
      </w:r>
    </w:p>
    <w:p w14:paraId="56172279"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Arquitectura.</w:t>
      </w:r>
    </w:p>
    <w:p w14:paraId="50926C80"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Gestión del Servicio.</w:t>
      </w:r>
    </w:p>
    <w:p w14:paraId="1C593D99"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Base Tecnológica.</w:t>
      </w:r>
    </w:p>
    <w:p w14:paraId="269CDAEB"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Subproceso de Telemática.</w:t>
      </w:r>
    </w:p>
    <w:p w14:paraId="6A873605"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Monitoreo.</w:t>
      </w:r>
    </w:p>
    <w:p w14:paraId="6030570C"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Inteligencia.</w:t>
      </w:r>
    </w:p>
    <w:p w14:paraId="39886384" w14:textId="77777777" w:rsidR="00EC5810" w:rsidRPr="001B0236" w:rsidRDefault="00EC5810" w:rsidP="003B315F">
      <w:pPr>
        <w:numPr>
          <w:ilvl w:val="0"/>
          <w:numId w:val="40"/>
        </w:numPr>
        <w:suppressAutoHyphens w:val="0"/>
        <w:ind w:left="851" w:right="851" w:firstLine="709"/>
        <w:jc w:val="both"/>
        <w:rPr>
          <w:sz w:val="22"/>
          <w:szCs w:val="22"/>
          <w:lang w:val="es-CR" w:eastAsia="es-ES"/>
        </w:rPr>
      </w:pPr>
      <w:r w:rsidRPr="001B0236">
        <w:rPr>
          <w:sz w:val="22"/>
          <w:szCs w:val="22"/>
          <w:lang w:val="es-CR" w:eastAsia="es-ES"/>
        </w:rPr>
        <w:t>Unidad de Compras.</w:t>
      </w:r>
    </w:p>
    <w:p w14:paraId="405E97F8" w14:textId="77777777" w:rsidR="00EC5810" w:rsidRPr="001B0236" w:rsidRDefault="00EC5810" w:rsidP="001B0236">
      <w:pPr>
        <w:suppressAutoHyphens w:val="0"/>
        <w:ind w:left="851" w:right="851" w:firstLine="709"/>
        <w:jc w:val="both"/>
        <w:rPr>
          <w:sz w:val="22"/>
          <w:szCs w:val="22"/>
          <w:lang w:val="es-CR" w:eastAsia="es-ES"/>
        </w:rPr>
      </w:pPr>
    </w:p>
    <w:p w14:paraId="07F8D6D8" w14:textId="77777777" w:rsidR="00EC5810" w:rsidRPr="001B0236" w:rsidRDefault="00EC5810" w:rsidP="003B315F">
      <w:pPr>
        <w:numPr>
          <w:ilvl w:val="0"/>
          <w:numId w:val="36"/>
        </w:numPr>
        <w:tabs>
          <w:tab w:val="left" w:pos="851"/>
        </w:tabs>
        <w:suppressAutoHyphens w:val="0"/>
        <w:ind w:left="851" w:right="851" w:firstLine="709"/>
        <w:jc w:val="both"/>
        <w:rPr>
          <w:sz w:val="22"/>
          <w:szCs w:val="22"/>
          <w:lang w:val="es-CR" w:eastAsia="es-ES"/>
        </w:rPr>
      </w:pPr>
      <w:r w:rsidRPr="001B0236">
        <w:rPr>
          <w:sz w:val="22"/>
          <w:szCs w:val="22"/>
          <w:lang w:val="es-CR" w:eastAsia="es-ES"/>
        </w:rPr>
        <w:t>En el acuerdo de la sesión 27-2021 celebrada el 8 de abril del 2021, artículo XLIV, se extrae del punto 1 que la DTIC presenta una situación actual compleja ante la creciente demanda de servicios y las limitaciones de recurso humano para atenderlas, por lo tanto, la DTIC solicita la priorización de proyectos, así como la priorización en la atención de las mejoras e incidencias en los sistemas existentes, de forma tal que se pueda atender bajo un mecanismo de priorización institucional las necesidades de las áreas usuarias.  El tema de la carga de trabajo en la DTIC es medular; sin embargo, para poder analizar adecuadamente la carga de trabajo de la DTIC se debe cumplir el requisito establecido en el ítem "2.)"de la tabla 5 del presente informe. Asimismo, para poder medir cargas de trabajo la Dirección de Tecnología de Información y Comunicaciones deben de contar con un sistema de indicadores de rendimiento ya establecidos y realizar una recopilación histórica de por lo menos un periodo de seis meses. Adicionalmente, la estructura de DTIC debe estar implementada como se acordó en el rediseño elaborado por la Dirección de Planificación en el 2018.</w:t>
      </w:r>
    </w:p>
    <w:p w14:paraId="7056D676" w14:textId="77777777" w:rsidR="00EC5810" w:rsidRPr="001B0236" w:rsidRDefault="00EC5810" w:rsidP="001B0236">
      <w:pPr>
        <w:suppressAutoHyphens w:val="0"/>
        <w:ind w:left="851" w:right="851" w:firstLine="709"/>
        <w:jc w:val="both"/>
        <w:rPr>
          <w:sz w:val="22"/>
          <w:szCs w:val="22"/>
          <w:lang w:val="es-CR" w:eastAsia="es-ES"/>
        </w:rPr>
      </w:pPr>
    </w:p>
    <w:p w14:paraId="4E6E5D56" w14:textId="77777777" w:rsidR="00EC5810" w:rsidRPr="001B0236" w:rsidRDefault="00EC5810" w:rsidP="003B315F">
      <w:pPr>
        <w:keepNext/>
        <w:keepLines/>
        <w:numPr>
          <w:ilvl w:val="0"/>
          <w:numId w:val="50"/>
        </w:numPr>
        <w:suppressAutoHyphens w:val="0"/>
        <w:ind w:left="851" w:right="851" w:firstLine="709"/>
        <w:jc w:val="both"/>
        <w:rPr>
          <w:rFonts w:eastAsiaTheme="majorEastAsia"/>
          <w:b/>
          <w:bCs/>
          <w:sz w:val="22"/>
          <w:szCs w:val="22"/>
          <w:lang w:val="es-CR" w:eastAsia="es-ES"/>
        </w:rPr>
      </w:pPr>
      <w:bookmarkStart w:id="37" w:name="_Toc70414675"/>
      <w:bookmarkStart w:id="38" w:name="_Toc104817774"/>
      <w:bookmarkStart w:id="39" w:name="_Toc104818673"/>
      <w:r w:rsidRPr="001B0236">
        <w:rPr>
          <w:rFonts w:eastAsiaTheme="majorEastAsia"/>
          <w:b/>
          <w:bCs/>
          <w:sz w:val="22"/>
          <w:szCs w:val="22"/>
          <w:lang w:val="es-CR" w:eastAsia="es-ES"/>
        </w:rPr>
        <w:t>Recomendaciones</w:t>
      </w:r>
      <w:bookmarkEnd w:id="37"/>
      <w:bookmarkEnd w:id="38"/>
      <w:bookmarkEnd w:id="39"/>
    </w:p>
    <w:p w14:paraId="7AFF7871" w14:textId="77777777" w:rsidR="00EC5810" w:rsidRPr="001B0236" w:rsidRDefault="00EC5810" w:rsidP="001B0236">
      <w:pPr>
        <w:suppressAutoHyphens w:val="0"/>
        <w:ind w:left="851" w:right="851" w:firstLine="709"/>
        <w:jc w:val="both"/>
        <w:rPr>
          <w:sz w:val="22"/>
          <w:szCs w:val="22"/>
          <w:lang w:val="es-CR" w:eastAsia="es-ES"/>
        </w:rPr>
      </w:pPr>
    </w:p>
    <w:p w14:paraId="35BC7CD7"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Al Consejo Superior:</w:t>
      </w:r>
    </w:p>
    <w:p w14:paraId="1B0E0C44" w14:textId="77777777" w:rsidR="00EC5810" w:rsidRPr="001B0236" w:rsidRDefault="00EC5810" w:rsidP="001B0236">
      <w:pPr>
        <w:suppressAutoHyphens w:val="0"/>
        <w:ind w:left="851" w:right="851" w:firstLine="709"/>
        <w:jc w:val="both"/>
        <w:rPr>
          <w:b/>
          <w:bCs/>
          <w:sz w:val="22"/>
          <w:szCs w:val="22"/>
          <w:lang w:val="es-CR" w:eastAsia="es-ES"/>
        </w:rPr>
      </w:pPr>
    </w:p>
    <w:p w14:paraId="04F93D1C" w14:textId="77777777" w:rsidR="00EC5810" w:rsidRPr="001B0236" w:rsidRDefault="00EC5810" w:rsidP="003B315F">
      <w:pPr>
        <w:numPr>
          <w:ilvl w:val="0"/>
          <w:numId w:val="42"/>
        </w:numPr>
        <w:suppressAutoHyphens w:val="0"/>
        <w:ind w:left="851" w:right="851" w:firstLine="709"/>
        <w:jc w:val="both"/>
        <w:rPr>
          <w:sz w:val="22"/>
          <w:szCs w:val="22"/>
          <w:lang w:val="es-CR" w:eastAsia="es-ES"/>
        </w:rPr>
      </w:pPr>
      <w:r w:rsidRPr="001B0236">
        <w:rPr>
          <w:sz w:val="22"/>
          <w:szCs w:val="22"/>
          <w:lang w:val="es-CR" w:eastAsia="es-ES"/>
        </w:rPr>
        <w:t xml:space="preserve"> Aprobar el presente informe de seguimiento al acuerdo tomado por el Consejo Superior en la sesión número 110-2018 celebrada el 19 de diciembre de 2018, artículo II, según el grado de cumplimiento detallado en el apartado 5 de este informe.</w:t>
      </w:r>
    </w:p>
    <w:p w14:paraId="68AA1BAF" w14:textId="77777777" w:rsidR="00EC5810" w:rsidRPr="001B0236" w:rsidRDefault="00EC5810" w:rsidP="001B0236">
      <w:pPr>
        <w:suppressAutoHyphens w:val="0"/>
        <w:ind w:left="851" w:right="851" w:firstLine="709"/>
        <w:jc w:val="both"/>
        <w:rPr>
          <w:sz w:val="22"/>
          <w:szCs w:val="22"/>
          <w:lang w:val="es-CR" w:eastAsia="es-ES"/>
        </w:rPr>
      </w:pPr>
    </w:p>
    <w:p w14:paraId="60F4F179" w14:textId="77777777" w:rsidR="00EC5810" w:rsidRPr="001B0236" w:rsidRDefault="00EC5810" w:rsidP="003B315F">
      <w:pPr>
        <w:numPr>
          <w:ilvl w:val="0"/>
          <w:numId w:val="42"/>
        </w:numPr>
        <w:suppressAutoHyphens w:val="0"/>
        <w:ind w:left="851" w:right="851" w:firstLine="709"/>
        <w:jc w:val="both"/>
        <w:rPr>
          <w:sz w:val="22"/>
          <w:szCs w:val="22"/>
          <w:lang w:val="es-CR" w:eastAsia="es-ES"/>
        </w:rPr>
      </w:pPr>
      <w:r w:rsidRPr="001B0236">
        <w:rPr>
          <w:sz w:val="22"/>
          <w:szCs w:val="22"/>
          <w:lang w:val="es-CR" w:eastAsia="es-ES"/>
        </w:rPr>
        <w:t xml:space="preserve"> Aprobar la implementación de la Matriz de Indicadores para la Dirección de Tecnología de la Información, con base en el acuerdo tomado en sesión número 110-2018 celebrada el 19 de diciembre de 2018, artículo II.</w:t>
      </w:r>
    </w:p>
    <w:p w14:paraId="2FE09430" w14:textId="77777777" w:rsidR="00EC5810" w:rsidRPr="001B0236" w:rsidRDefault="00EC5810" w:rsidP="001B0236">
      <w:pPr>
        <w:suppressAutoHyphens w:val="0"/>
        <w:ind w:left="851" w:right="851" w:firstLine="709"/>
        <w:jc w:val="both"/>
        <w:rPr>
          <w:bCs/>
          <w:sz w:val="22"/>
          <w:szCs w:val="22"/>
          <w:lang w:val="es-CR" w:eastAsia="es-ES"/>
        </w:rPr>
      </w:pPr>
    </w:p>
    <w:p w14:paraId="55A1B81F"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A la Dirección de Tecnología de la Información y Comunicaciones:</w:t>
      </w:r>
    </w:p>
    <w:p w14:paraId="3821706D" w14:textId="77777777" w:rsidR="00EC5810" w:rsidRPr="001B0236" w:rsidRDefault="00EC5810" w:rsidP="001B0236">
      <w:pPr>
        <w:suppressAutoHyphens w:val="0"/>
        <w:ind w:left="851" w:right="851" w:firstLine="709"/>
        <w:jc w:val="both"/>
        <w:rPr>
          <w:sz w:val="22"/>
          <w:szCs w:val="22"/>
          <w:lang w:val="es-CR" w:eastAsia="es-ES"/>
        </w:rPr>
      </w:pPr>
    </w:p>
    <w:p w14:paraId="75E2E667" w14:textId="77777777" w:rsidR="00EC5810" w:rsidRPr="001B0236" w:rsidRDefault="00EC5810" w:rsidP="003B315F">
      <w:pPr>
        <w:numPr>
          <w:ilvl w:val="0"/>
          <w:numId w:val="42"/>
        </w:numPr>
        <w:suppressAutoHyphens w:val="0"/>
        <w:ind w:left="851" w:right="851" w:firstLine="709"/>
        <w:jc w:val="both"/>
        <w:rPr>
          <w:sz w:val="22"/>
          <w:szCs w:val="22"/>
          <w:lang w:val="es-CR" w:eastAsia="es-ES"/>
        </w:rPr>
      </w:pPr>
      <w:r w:rsidRPr="001B0236">
        <w:rPr>
          <w:sz w:val="22"/>
          <w:szCs w:val="22"/>
          <w:lang w:val="es-CR" w:eastAsia="es-ES"/>
        </w:rPr>
        <w:t xml:space="preserve"> Una vez aprobado por el Consejo Superior la batería de Indicadores de Gestión la Dirección de Tecnología de Información y Comunicaciones tendrá que implementarlos, automatizarlos y ejecutarlos en todos sus Subprocesos, lo cual servirá de insumo para la rendición de cuentas e informes a la Jerarquía Institucional, así como al seguimiento mensual de los mismos, para detectar cualquier desviación que se pueda estar presentando. </w:t>
      </w:r>
    </w:p>
    <w:p w14:paraId="1CADF156" w14:textId="77777777" w:rsidR="00EC5810" w:rsidRPr="001B0236" w:rsidRDefault="00EC5810" w:rsidP="001B0236">
      <w:pPr>
        <w:suppressAutoHyphens w:val="0"/>
        <w:ind w:left="851" w:right="851" w:firstLine="709"/>
        <w:jc w:val="both"/>
        <w:rPr>
          <w:sz w:val="22"/>
          <w:szCs w:val="22"/>
          <w:lang w:val="es-CR" w:eastAsia="es-ES"/>
        </w:rPr>
      </w:pPr>
    </w:p>
    <w:p w14:paraId="581023B7" w14:textId="77777777" w:rsidR="00EC5810" w:rsidRPr="001B0236" w:rsidRDefault="00EC5810" w:rsidP="003B315F">
      <w:pPr>
        <w:numPr>
          <w:ilvl w:val="0"/>
          <w:numId w:val="42"/>
        </w:numPr>
        <w:suppressAutoHyphens w:val="0"/>
        <w:ind w:left="851" w:right="851" w:firstLine="709"/>
        <w:jc w:val="both"/>
        <w:rPr>
          <w:sz w:val="22"/>
          <w:szCs w:val="22"/>
          <w:lang w:val="es-CR" w:eastAsia="es-ES"/>
        </w:rPr>
      </w:pPr>
      <w:r w:rsidRPr="001B0236">
        <w:rPr>
          <w:sz w:val="22"/>
          <w:szCs w:val="22"/>
          <w:lang w:val="es-CR" w:eastAsia="es-ES"/>
        </w:rPr>
        <w:t xml:space="preserve"> Analizar al menos anualmente en el Comité Gerencial de Tecnología de la Información el comportamiento de los Indicadores de Gestión, con la finalidad de dar a conocer la carga de trabajo de la Dirección de Tecnología de la Información y Comunicaciones. </w:t>
      </w:r>
    </w:p>
    <w:p w14:paraId="7E371B83" w14:textId="77777777" w:rsidR="00EC5810" w:rsidRPr="001B0236" w:rsidRDefault="00EC5810" w:rsidP="001B0236">
      <w:pPr>
        <w:suppressAutoHyphens w:val="0"/>
        <w:ind w:left="851" w:right="851" w:firstLine="709"/>
        <w:jc w:val="both"/>
        <w:rPr>
          <w:sz w:val="22"/>
          <w:szCs w:val="22"/>
          <w:lang w:val="es-CR" w:eastAsia="es-ES"/>
        </w:rPr>
      </w:pPr>
    </w:p>
    <w:p w14:paraId="23277058" w14:textId="77777777" w:rsidR="00EC5810" w:rsidRPr="001B0236" w:rsidRDefault="00EC5810" w:rsidP="003B315F">
      <w:pPr>
        <w:numPr>
          <w:ilvl w:val="0"/>
          <w:numId w:val="42"/>
        </w:numPr>
        <w:suppressAutoHyphens w:val="0"/>
        <w:ind w:left="851" w:right="851" w:firstLine="709"/>
        <w:jc w:val="both"/>
        <w:rPr>
          <w:sz w:val="22"/>
          <w:szCs w:val="22"/>
          <w:lang w:val="es-CR" w:eastAsia="es-ES"/>
        </w:rPr>
      </w:pPr>
      <w:r w:rsidRPr="001B0236">
        <w:rPr>
          <w:sz w:val="22"/>
          <w:szCs w:val="22"/>
          <w:lang w:val="es-CR" w:eastAsia="es-ES"/>
        </w:rPr>
        <w:t xml:space="preserve"> Se recomienda a la Dirección de Tecnología de Información y Comunicaciones volver a la estructura organizacional aprobada por el Conejo Superior en la sesión 110-18 celebrada el 19 de diciembre del 2018, artículo II, una vez que el estado de emergencia producto del Covid-19 haya finalizado; no obstante, en adelante cualquier transferencia de puestos de su ubicación original a otra dentro de la estructura de la Dirección de Tecnología de Información y Comunicaciones, necesariamente debe basarse en los resultados que evidencie la matriz de indicadores de gestión oficial de cada una de las dependencias involucradas en la transferencia de personal, incluso dentro del contexto del acuerdo tomado por el Consejo Superior en la sesión número 39-2020 celebrada el 21 de abril de 2020, artículo XXV.</w:t>
      </w:r>
    </w:p>
    <w:p w14:paraId="3B0DAE45" w14:textId="77777777" w:rsidR="00EC5810" w:rsidRPr="001B0236" w:rsidRDefault="00EC5810" w:rsidP="001B0236">
      <w:pPr>
        <w:suppressAutoHyphens w:val="0"/>
        <w:ind w:left="851" w:right="851" w:firstLine="709"/>
        <w:jc w:val="both"/>
        <w:rPr>
          <w:sz w:val="22"/>
          <w:szCs w:val="22"/>
          <w:lang w:val="es-CR" w:eastAsia="es-ES"/>
        </w:rPr>
      </w:pPr>
    </w:p>
    <w:p w14:paraId="16E35FCA" w14:textId="77777777" w:rsidR="00EC5810" w:rsidRPr="001B0236" w:rsidRDefault="00EC5810" w:rsidP="003B315F">
      <w:pPr>
        <w:numPr>
          <w:ilvl w:val="0"/>
          <w:numId w:val="42"/>
        </w:numPr>
        <w:suppressAutoHyphens w:val="0"/>
        <w:ind w:left="851" w:right="851" w:firstLine="709"/>
        <w:jc w:val="both"/>
        <w:rPr>
          <w:sz w:val="22"/>
          <w:szCs w:val="22"/>
          <w:lang w:val="es-CR" w:eastAsia="es-ES"/>
        </w:rPr>
      </w:pPr>
      <w:r w:rsidRPr="001B0236">
        <w:rPr>
          <w:sz w:val="22"/>
          <w:szCs w:val="22"/>
          <w:lang w:val="es-CR" w:eastAsia="es-ES"/>
        </w:rPr>
        <w:t xml:space="preserve"> Se recomienda a la Dirección de Tecnología de la Información y Comunicaciones aplicar la metodología de evaluación por Resultados de acuerdo con su competencia, una vez que la batería de indicadores de gestión esté debidamente implementada, esto en concordancia con lo aprobado en sesión  11-2022 celebrada el 08 de febrero de 2022, artículo V, donde se tiene por rendido el Informe No. 1387-PLA-EV-2021 de la Dirección de Planificación, relacionado con “</w:t>
      </w:r>
      <w:r w:rsidRPr="001B0236">
        <w:rPr>
          <w:i/>
          <w:iCs/>
          <w:sz w:val="22"/>
          <w:szCs w:val="22"/>
          <w:lang w:val="es-CR" w:eastAsia="es-ES"/>
        </w:rPr>
        <w:t>la propuesta metodológica de Evaluación por Resultados, para medir el cumplimiento de los objetivos de distintos órganos u oficinas institucionales, de manera se constituya en una herramienta oficial para el desarrollo de estas evaluaciones a nivel institucional".</w:t>
      </w:r>
    </w:p>
    <w:p w14:paraId="2BDE903E" w14:textId="77777777" w:rsidR="00EC5810" w:rsidRPr="001B0236" w:rsidRDefault="00EC5810" w:rsidP="001B0236">
      <w:pPr>
        <w:suppressAutoHyphens w:val="0"/>
        <w:ind w:left="851" w:right="851" w:firstLine="709"/>
        <w:jc w:val="both"/>
        <w:rPr>
          <w:sz w:val="22"/>
          <w:szCs w:val="22"/>
          <w:lang w:val="es-CR" w:eastAsia="es-ES"/>
        </w:rPr>
      </w:pPr>
    </w:p>
    <w:p w14:paraId="1450556C"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 xml:space="preserve">A la Dirección de Planificación </w:t>
      </w:r>
    </w:p>
    <w:p w14:paraId="68E9BADE" w14:textId="77777777" w:rsidR="00EC5810" w:rsidRPr="001B0236" w:rsidRDefault="00EC5810" w:rsidP="001B0236">
      <w:pPr>
        <w:suppressAutoHyphens w:val="0"/>
        <w:ind w:left="851" w:right="851" w:firstLine="709"/>
        <w:jc w:val="both"/>
        <w:rPr>
          <w:b/>
          <w:bCs/>
          <w:sz w:val="22"/>
          <w:szCs w:val="22"/>
          <w:lang w:val="es-CR" w:eastAsia="es-ES"/>
        </w:rPr>
      </w:pPr>
    </w:p>
    <w:p w14:paraId="69B2BE0C"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Subproceso de Evaluación de la Dirección de Planificación:</w:t>
      </w:r>
    </w:p>
    <w:p w14:paraId="0931C5AD" w14:textId="77777777" w:rsidR="00EC5810" w:rsidRPr="001B0236" w:rsidRDefault="00EC5810" w:rsidP="001B0236">
      <w:pPr>
        <w:suppressAutoHyphens w:val="0"/>
        <w:ind w:left="851" w:right="851" w:firstLine="709"/>
        <w:jc w:val="both"/>
        <w:rPr>
          <w:b/>
          <w:bCs/>
          <w:sz w:val="22"/>
          <w:szCs w:val="22"/>
          <w:lang w:val="es-CR" w:eastAsia="es-ES"/>
        </w:rPr>
      </w:pPr>
    </w:p>
    <w:p w14:paraId="5579463A" w14:textId="77777777" w:rsidR="00EC5810" w:rsidRPr="001B0236" w:rsidRDefault="00EC5810" w:rsidP="003B315F">
      <w:pPr>
        <w:numPr>
          <w:ilvl w:val="0"/>
          <w:numId w:val="42"/>
        </w:numPr>
        <w:suppressAutoHyphens w:val="0"/>
        <w:ind w:left="851" w:right="851" w:firstLine="709"/>
        <w:jc w:val="both"/>
        <w:rPr>
          <w:sz w:val="22"/>
          <w:szCs w:val="22"/>
          <w:lang w:val="es-CR" w:eastAsia="es-ES"/>
        </w:rPr>
      </w:pPr>
      <w:r w:rsidRPr="001B0236">
        <w:rPr>
          <w:sz w:val="22"/>
          <w:szCs w:val="22"/>
          <w:lang w:val="es-CR" w:eastAsia="es-ES"/>
        </w:rPr>
        <w:t xml:space="preserve"> Se recomienda al término de un año, realizar un seguimiento por parte de la Dirección de Planificación, con el fin de verificar los resultados obtenidos con la implementación de matriz de indicadores, con la finalidad de validarlos y si fuera necesario realizar ajustes a ellos conforme los insumos que brinde la Dirección de Tecnología de la Información.  </w:t>
      </w:r>
    </w:p>
    <w:p w14:paraId="28880ABE" w14:textId="77777777" w:rsidR="00EC5810" w:rsidRPr="001B0236" w:rsidRDefault="00EC5810" w:rsidP="001B0236">
      <w:pPr>
        <w:suppressAutoHyphens w:val="0"/>
        <w:ind w:left="851" w:right="851" w:firstLine="709"/>
        <w:jc w:val="both"/>
        <w:rPr>
          <w:sz w:val="22"/>
          <w:szCs w:val="22"/>
          <w:highlight w:val="yellow"/>
          <w:lang w:val="es-CR" w:eastAsia="es-ES"/>
        </w:rPr>
      </w:pPr>
    </w:p>
    <w:tbl>
      <w:tblPr>
        <w:tblpPr w:leftFromText="141" w:rightFromText="141" w:vertAnchor="text" w:tblpY="1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2011"/>
        <w:gridCol w:w="7384"/>
      </w:tblGrid>
      <w:tr w:rsidR="001B0236" w:rsidRPr="001B0236" w14:paraId="7FA47DBD" w14:textId="77777777" w:rsidTr="00EA326A">
        <w:trPr>
          <w:trHeight w:val="405"/>
        </w:trPr>
        <w:tc>
          <w:tcPr>
            <w:tcW w:w="1070"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0610F58A" w14:textId="77777777" w:rsidR="00EC5810" w:rsidRPr="001B0236" w:rsidRDefault="00EC5810" w:rsidP="001B0236">
            <w:pPr>
              <w:widowControl w:val="0"/>
              <w:suppressAutoHyphens w:val="0"/>
              <w:jc w:val="center"/>
              <w:rPr>
                <w:b/>
                <w:bCs/>
                <w:sz w:val="22"/>
                <w:szCs w:val="22"/>
                <w:lang w:val="es-CR" w:eastAsia="es-ES"/>
              </w:rPr>
            </w:pPr>
            <w:r w:rsidRPr="001B0236">
              <w:rPr>
                <w:b/>
                <w:bCs/>
                <w:sz w:val="22"/>
                <w:szCs w:val="22"/>
                <w:lang w:val="es-CR" w:eastAsia="es-ES"/>
              </w:rPr>
              <w:t>Realizado por:</w:t>
            </w:r>
          </w:p>
        </w:tc>
        <w:tc>
          <w:tcPr>
            <w:tcW w:w="3930" w:type="pct"/>
            <w:tcBorders>
              <w:top w:val="single" w:sz="4" w:space="0" w:color="auto"/>
              <w:left w:val="single" w:sz="4" w:space="0" w:color="auto"/>
              <w:bottom w:val="single" w:sz="4" w:space="0" w:color="auto"/>
              <w:right w:val="single" w:sz="4" w:space="0" w:color="auto"/>
            </w:tcBorders>
            <w:vAlign w:val="center"/>
            <w:hideMark/>
          </w:tcPr>
          <w:p w14:paraId="53A872CB" w14:textId="77777777" w:rsidR="00EC5810" w:rsidRPr="001B0236" w:rsidRDefault="00EC5810" w:rsidP="001B0236">
            <w:pPr>
              <w:widowControl w:val="0"/>
              <w:suppressAutoHyphens w:val="0"/>
              <w:rPr>
                <w:sz w:val="22"/>
                <w:szCs w:val="22"/>
                <w:lang w:val="es-CR" w:eastAsia="es-ES"/>
              </w:rPr>
            </w:pPr>
            <w:r w:rsidRPr="001B0236">
              <w:rPr>
                <w:sz w:val="22"/>
                <w:szCs w:val="22"/>
                <w:lang w:val="es-CR" w:eastAsia="es-ES"/>
              </w:rPr>
              <w:t>Licenciado Andrey Mauricio Rojas Monge, Profesional 2, Unidad de Evaluación Estratégica.</w:t>
            </w:r>
          </w:p>
          <w:p w14:paraId="0048B06A" w14:textId="77777777" w:rsidR="00EC5810" w:rsidRPr="001B0236" w:rsidRDefault="00EC5810" w:rsidP="001B0236">
            <w:pPr>
              <w:widowControl w:val="0"/>
              <w:suppressAutoHyphens w:val="0"/>
              <w:rPr>
                <w:sz w:val="22"/>
                <w:szCs w:val="22"/>
                <w:lang w:val="es-CR" w:eastAsia="es-ES"/>
              </w:rPr>
            </w:pPr>
            <w:r w:rsidRPr="001B0236">
              <w:rPr>
                <w:sz w:val="22"/>
                <w:szCs w:val="22"/>
                <w:lang w:val="es-CR" w:eastAsia="es-ES"/>
              </w:rPr>
              <w:t>Licenciado Rodolfo González Fernández, Profesional 2, Unidad de Evaluación Operativa.</w:t>
            </w:r>
          </w:p>
        </w:tc>
      </w:tr>
      <w:tr w:rsidR="001B0236" w:rsidRPr="001B0236" w14:paraId="40C0F5DA" w14:textId="77777777" w:rsidTr="00EA326A">
        <w:trPr>
          <w:trHeight w:val="58"/>
        </w:trPr>
        <w:tc>
          <w:tcPr>
            <w:tcW w:w="1070"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6478B472" w14:textId="77777777" w:rsidR="00EC5810" w:rsidRPr="001B0236" w:rsidRDefault="00EC5810" w:rsidP="001B0236">
            <w:pPr>
              <w:widowControl w:val="0"/>
              <w:suppressAutoHyphens w:val="0"/>
              <w:jc w:val="center"/>
              <w:rPr>
                <w:b/>
                <w:bCs/>
                <w:sz w:val="22"/>
                <w:szCs w:val="22"/>
                <w:lang w:val="es-CR" w:eastAsia="es-ES"/>
              </w:rPr>
            </w:pPr>
            <w:r w:rsidRPr="001B0236">
              <w:rPr>
                <w:b/>
                <w:bCs/>
                <w:sz w:val="22"/>
                <w:szCs w:val="22"/>
                <w:lang w:val="es-CR" w:eastAsia="es-ES"/>
              </w:rPr>
              <w:t>Revisado por:</w:t>
            </w:r>
          </w:p>
        </w:tc>
        <w:tc>
          <w:tcPr>
            <w:tcW w:w="3930" w:type="pct"/>
            <w:tcBorders>
              <w:top w:val="single" w:sz="4" w:space="0" w:color="auto"/>
              <w:left w:val="single" w:sz="4" w:space="0" w:color="auto"/>
              <w:bottom w:val="single" w:sz="4" w:space="0" w:color="auto"/>
              <w:right w:val="single" w:sz="4" w:space="0" w:color="auto"/>
            </w:tcBorders>
            <w:vAlign w:val="center"/>
            <w:hideMark/>
          </w:tcPr>
          <w:p w14:paraId="05AF5A26" w14:textId="77777777" w:rsidR="00EC5810" w:rsidRPr="001B0236" w:rsidRDefault="00EC5810" w:rsidP="001B0236">
            <w:pPr>
              <w:widowControl w:val="0"/>
              <w:suppressAutoHyphens w:val="0"/>
              <w:rPr>
                <w:sz w:val="22"/>
                <w:szCs w:val="22"/>
                <w:lang w:val="es-CR" w:eastAsia="es-ES"/>
              </w:rPr>
            </w:pPr>
            <w:r w:rsidRPr="001B0236">
              <w:rPr>
                <w:sz w:val="22"/>
                <w:szCs w:val="22"/>
                <w:lang w:val="es-CR" w:eastAsia="es-ES"/>
              </w:rPr>
              <w:t>Licenciada Melissa Mesén Trejos, Coordinadora 3 Unidad Estratégica.</w:t>
            </w:r>
          </w:p>
          <w:p w14:paraId="33222A63" w14:textId="77777777" w:rsidR="00EC5810" w:rsidRPr="001B0236" w:rsidRDefault="00EC5810" w:rsidP="001B0236">
            <w:pPr>
              <w:widowControl w:val="0"/>
              <w:suppressAutoHyphens w:val="0"/>
              <w:rPr>
                <w:sz w:val="22"/>
                <w:szCs w:val="22"/>
                <w:lang w:val="es-CR" w:eastAsia="es-ES"/>
              </w:rPr>
            </w:pPr>
            <w:r w:rsidRPr="001B0236">
              <w:rPr>
                <w:sz w:val="22"/>
                <w:szCs w:val="22"/>
                <w:lang w:val="es-CR" w:eastAsia="es-ES"/>
              </w:rPr>
              <w:t>Inga. Elena Gabriela Picado González, Jefa a.i. Subproceso de Evaluación.</w:t>
            </w:r>
          </w:p>
        </w:tc>
      </w:tr>
      <w:tr w:rsidR="001B0236" w:rsidRPr="001B0236" w14:paraId="7DBDCF92" w14:textId="77777777" w:rsidTr="00EA326A">
        <w:trPr>
          <w:trHeight w:val="21"/>
        </w:trPr>
        <w:tc>
          <w:tcPr>
            <w:tcW w:w="1070" w:type="pct"/>
            <w:tcBorders>
              <w:top w:val="single" w:sz="4" w:space="0" w:color="auto"/>
              <w:left w:val="single" w:sz="4" w:space="0" w:color="auto"/>
              <w:bottom w:val="single" w:sz="4" w:space="0" w:color="auto"/>
              <w:right w:val="single" w:sz="4" w:space="0" w:color="auto"/>
            </w:tcBorders>
            <w:shd w:val="clear" w:color="auto" w:fill="B3B3B3"/>
            <w:vAlign w:val="center"/>
            <w:hideMark/>
          </w:tcPr>
          <w:p w14:paraId="45A47686" w14:textId="77777777" w:rsidR="00EC5810" w:rsidRPr="001B0236" w:rsidRDefault="00EC5810" w:rsidP="001B0236">
            <w:pPr>
              <w:widowControl w:val="0"/>
              <w:suppressAutoHyphens w:val="0"/>
              <w:jc w:val="center"/>
              <w:rPr>
                <w:b/>
                <w:bCs/>
                <w:sz w:val="22"/>
                <w:szCs w:val="22"/>
                <w:lang w:val="es-CR" w:eastAsia="es-ES"/>
              </w:rPr>
            </w:pPr>
            <w:r w:rsidRPr="001B0236">
              <w:rPr>
                <w:b/>
                <w:bCs/>
                <w:sz w:val="22"/>
                <w:szCs w:val="22"/>
                <w:lang w:val="es-CR" w:eastAsia="es-ES"/>
              </w:rPr>
              <w:t>Aprobado por:</w:t>
            </w:r>
          </w:p>
        </w:tc>
        <w:tc>
          <w:tcPr>
            <w:tcW w:w="3930" w:type="pct"/>
            <w:tcBorders>
              <w:top w:val="single" w:sz="4" w:space="0" w:color="auto"/>
              <w:left w:val="single" w:sz="4" w:space="0" w:color="auto"/>
              <w:bottom w:val="single" w:sz="4" w:space="0" w:color="auto"/>
              <w:right w:val="single" w:sz="4" w:space="0" w:color="auto"/>
            </w:tcBorders>
            <w:vAlign w:val="center"/>
            <w:hideMark/>
          </w:tcPr>
          <w:p w14:paraId="5163D3B6" w14:textId="77777777" w:rsidR="00EC5810" w:rsidRPr="001B0236" w:rsidRDefault="00EC5810" w:rsidP="001B0236">
            <w:pPr>
              <w:widowControl w:val="0"/>
              <w:suppressAutoHyphens w:val="0"/>
              <w:rPr>
                <w:sz w:val="22"/>
                <w:szCs w:val="22"/>
                <w:lang w:val="es-CR" w:eastAsia="es-ES"/>
              </w:rPr>
            </w:pPr>
            <w:r w:rsidRPr="001B0236">
              <w:rPr>
                <w:sz w:val="22"/>
                <w:szCs w:val="22"/>
                <w:lang w:val="es-CR" w:eastAsia="es-ES"/>
              </w:rPr>
              <w:t>Licda. Nacira Valverde Bermúdez, Directora a.i. de Planificación</w:t>
            </w:r>
          </w:p>
        </w:tc>
      </w:tr>
    </w:tbl>
    <w:p w14:paraId="75D107CD" w14:textId="77777777" w:rsidR="00EC5810" w:rsidRPr="001B0236" w:rsidRDefault="00EC5810" w:rsidP="001B0236">
      <w:pPr>
        <w:suppressAutoHyphens w:val="0"/>
        <w:ind w:left="720"/>
        <w:jc w:val="both"/>
        <w:rPr>
          <w:sz w:val="22"/>
          <w:szCs w:val="22"/>
          <w:highlight w:val="yellow"/>
          <w:lang w:val="es-CR" w:eastAsia="es-ES"/>
        </w:rPr>
      </w:pPr>
    </w:p>
    <w:p w14:paraId="6F2535BC" w14:textId="77777777" w:rsidR="00EC5810" w:rsidRPr="001B0236" w:rsidRDefault="00EC5810" w:rsidP="003B315F">
      <w:pPr>
        <w:keepNext/>
        <w:keepLines/>
        <w:numPr>
          <w:ilvl w:val="0"/>
          <w:numId w:val="50"/>
        </w:numPr>
        <w:suppressAutoHyphens w:val="0"/>
        <w:ind w:left="0" w:firstLine="851"/>
        <w:jc w:val="both"/>
        <w:rPr>
          <w:rFonts w:eastAsiaTheme="majorEastAsia"/>
          <w:b/>
          <w:bCs/>
          <w:sz w:val="22"/>
          <w:szCs w:val="22"/>
          <w:lang w:val="es-CR" w:eastAsia="es-ES"/>
        </w:rPr>
      </w:pPr>
      <w:bookmarkStart w:id="40" w:name="_Toc70414676"/>
      <w:bookmarkStart w:id="41" w:name="_Toc104817775"/>
      <w:bookmarkStart w:id="42" w:name="_Toc104818674"/>
      <w:r w:rsidRPr="001B0236">
        <w:rPr>
          <w:rFonts w:eastAsiaTheme="majorEastAsia"/>
          <w:b/>
          <w:bCs/>
          <w:sz w:val="22"/>
          <w:szCs w:val="22"/>
          <w:lang w:val="es-CR" w:eastAsia="es-ES"/>
        </w:rPr>
        <w:t>Anexos</w:t>
      </w:r>
      <w:bookmarkEnd w:id="40"/>
      <w:bookmarkEnd w:id="41"/>
      <w:bookmarkEnd w:id="42"/>
    </w:p>
    <w:p w14:paraId="018B6DA7" w14:textId="77777777" w:rsidR="00EC5810" w:rsidRPr="001B0236" w:rsidRDefault="00EC5810" w:rsidP="001B0236">
      <w:pPr>
        <w:widowControl w:val="0"/>
        <w:suppressAutoHyphens w:val="0"/>
        <w:ind w:left="1080"/>
        <w:jc w:val="center"/>
        <w:rPr>
          <w:sz w:val="22"/>
          <w:szCs w:val="22"/>
          <w:lang w:val="es-CR" w:eastAsia="es-ES"/>
        </w:rPr>
      </w:pPr>
      <w:r w:rsidRPr="001B0236">
        <w:rPr>
          <w:sz w:val="22"/>
          <w:szCs w:val="22"/>
          <w:lang w:val="es-CR" w:eastAsia="es-ES"/>
        </w:rPr>
        <w:t>-0-</w:t>
      </w:r>
    </w:p>
    <w:p w14:paraId="5CFA58FD" w14:textId="77777777" w:rsidR="00EC5810" w:rsidRPr="001B0236" w:rsidRDefault="00EC5810" w:rsidP="001B0236">
      <w:pPr>
        <w:widowControl w:val="0"/>
        <w:suppressAutoHyphens w:val="0"/>
        <w:ind w:left="1080"/>
        <w:jc w:val="center"/>
        <w:rPr>
          <w:sz w:val="22"/>
          <w:szCs w:val="22"/>
          <w:lang w:val="es-CR" w:eastAsia="es-ES"/>
        </w:rPr>
      </w:pPr>
    </w:p>
    <w:p w14:paraId="0B34BA08" w14:textId="77777777" w:rsidR="00EC5810" w:rsidRPr="001B0236" w:rsidRDefault="00EC5810" w:rsidP="001B0236">
      <w:pPr>
        <w:widowControl w:val="0"/>
        <w:suppressAutoHyphens w:val="0"/>
        <w:ind w:left="1080"/>
        <w:jc w:val="center"/>
        <w:rPr>
          <w:b/>
          <w:bCs/>
          <w:sz w:val="22"/>
          <w:szCs w:val="22"/>
          <w:lang w:val="es-CR" w:eastAsia="es-ES"/>
        </w:rPr>
      </w:pPr>
      <w:r w:rsidRPr="001B0236">
        <w:rPr>
          <w:b/>
          <w:bCs/>
          <w:sz w:val="22"/>
          <w:szCs w:val="22"/>
          <w:lang w:val="es-CR" w:eastAsia="es-ES"/>
        </w:rPr>
        <w:t>Anexo A</w:t>
      </w:r>
    </w:p>
    <w:p w14:paraId="00D174DD" w14:textId="77777777" w:rsidR="00EC5810" w:rsidRPr="001B0236" w:rsidRDefault="00EC5810" w:rsidP="001B0236">
      <w:pPr>
        <w:widowControl w:val="0"/>
        <w:suppressAutoHyphens w:val="0"/>
        <w:ind w:left="1080"/>
        <w:rPr>
          <w:sz w:val="22"/>
          <w:szCs w:val="22"/>
          <w:lang w:val="es-CR"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4A0" w:firstRow="1" w:lastRow="0" w:firstColumn="1" w:lastColumn="0" w:noHBand="0" w:noVBand="1"/>
      </w:tblPr>
      <w:tblGrid>
        <w:gridCol w:w="125"/>
        <w:gridCol w:w="102"/>
        <w:gridCol w:w="2349"/>
        <w:gridCol w:w="440"/>
        <w:gridCol w:w="440"/>
        <w:gridCol w:w="440"/>
        <w:gridCol w:w="404"/>
        <w:gridCol w:w="357"/>
        <w:gridCol w:w="404"/>
        <w:gridCol w:w="357"/>
        <w:gridCol w:w="440"/>
        <w:gridCol w:w="577"/>
        <w:gridCol w:w="404"/>
        <w:gridCol w:w="404"/>
        <w:gridCol w:w="378"/>
        <w:gridCol w:w="357"/>
        <w:gridCol w:w="440"/>
        <w:gridCol w:w="537"/>
        <w:gridCol w:w="440"/>
      </w:tblGrid>
      <w:tr w:rsidR="001B0236" w:rsidRPr="001B0236" w14:paraId="4A3A2672" w14:textId="77777777" w:rsidTr="00EA326A">
        <w:trPr>
          <w:trHeight w:val="699"/>
          <w:jc w:val="center"/>
        </w:trPr>
        <w:tc>
          <w:tcPr>
            <w:tcW w:w="5000" w:type="pct"/>
            <w:gridSpan w:val="19"/>
            <w:hideMark/>
          </w:tcPr>
          <w:p w14:paraId="7E7CFF59" w14:textId="77777777" w:rsidR="00EC5810" w:rsidRPr="001B0236" w:rsidRDefault="00EC5810" w:rsidP="001B0236">
            <w:pPr>
              <w:suppressAutoHyphens w:val="0"/>
              <w:jc w:val="both"/>
              <w:rPr>
                <w:b/>
                <w:bCs/>
                <w:noProof/>
                <w:sz w:val="22"/>
                <w:szCs w:val="22"/>
                <w:lang w:val="es-CR" w:eastAsia="es-ES"/>
              </w:rPr>
            </w:pPr>
            <w:r w:rsidRPr="001B0236">
              <w:rPr>
                <w:b/>
                <w:bCs/>
                <w:noProof/>
                <w:sz w:val="22"/>
                <w:szCs w:val="22"/>
                <w:lang w:val="es-CR" w:eastAsia="es-ES"/>
              </w:rPr>
              <w:t>Tabla # A-1</w:t>
            </w:r>
          </w:p>
          <w:p w14:paraId="1C5CFAF6" w14:textId="77777777" w:rsidR="00EC5810" w:rsidRPr="001B0236" w:rsidRDefault="00EC5810" w:rsidP="001B0236">
            <w:pPr>
              <w:suppressAutoHyphens w:val="0"/>
              <w:jc w:val="both"/>
              <w:rPr>
                <w:b/>
                <w:bCs/>
                <w:noProof/>
                <w:sz w:val="22"/>
                <w:szCs w:val="22"/>
                <w:lang w:val="es-CR" w:eastAsia="es-ES"/>
              </w:rPr>
            </w:pPr>
            <w:r w:rsidRPr="001B0236">
              <w:rPr>
                <w:b/>
                <w:bCs/>
                <w:noProof/>
                <w:sz w:val="22"/>
                <w:szCs w:val="22"/>
                <w:lang w:val="es-CR" w:eastAsia="es-ES"/>
              </w:rPr>
              <w:t>DISTRIBUCIÓN TEMPORAL DEL PERSONAL DESIGNADO AL PROCESO DE INFRAESTRUCTURA Y A LA UNIDAD DE SEGURIDAD INFORMÁTICA, SEGÚN DEPENDENCIA INTERNA, CLASE, CANTIDAD Y CONDICIÓN DE CADA PUESTO AL 14/12/2020.</w:t>
            </w:r>
          </w:p>
          <w:p w14:paraId="36147786"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 Abreviaturas utilizadas: O = puesto ordinario; P o PCGSyS = permiso con goce de salario y sustitución )</w:t>
            </w:r>
          </w:p>
        </w:tc>
      </w:tr>
      <w:tr w:rsidR="001B0236" w:rsidRPr="001B0236" w14:paraId="3482BDC0" w14:textId="77777777" w:rsidTr="00EA326A">
        <w:trPr>
          <w:cantSplit/>
          <w:trHeight w:val="2235"/>
          <w:jc w:val="center"/>
        </w:trPr>
        <w:tc>
          <w:tcPr>
            <w:tcW w:w="1371" w:type="pct"/>
            <w:gridSpan w:val="3"/>
            <w:vMerge w:val="restart"/>
            <w:vAlign w:val="center"/>
            <w:hideMark/>
          </w:tcPr>
          <w:p w14:paraId="33E1CA4B"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Dependencia Interna</w:t>
            </w:r>
          </w:p>
        </w:tc>
        <w:tc>
          <w:tcPr>
            <w:tcW w:w="234" w:type="pct"/>
            <w:textDirection w:val="btLr"/>
            <w:vAlign w:val="center"/>
            <w:hideMark/>
          </w:tcPr>
          <w:p w14:paraId="781A61C8" w14:textId="77777777" w:rsidR="00EC5810" w:rsidRPr="001B0236" w:rsidRDefault="00EC5810" w:rsidP="001B0236">
            <w:pPr>
              <w:suppressAutoHyphens w:val="0"/>
              <w:ind w:left="113" w:right="113"/>
              <w:rPr>
                <w:noProof/>
                <w:sz w:val="22"/>
                <w:szCs w:val="22"/>
                <w:lang w:val="es-CR" w:eastAsia="es-ES"/>
              </w:rPr>
            </w:pPr>
            <w:r w:rsidRPr="001B0236">
              <w:rPr>
                <w:noProof/>
                <w:sz w:val="22"/>
                <w:szCs w:val="22"/>
                <w:lang w:val="es-CR" w:eastAsia="es-ES"/>
              </w:rPr>
              <w:t>Subdirector(a) general</w:t>
            </w:r>
          </w:p>
        </w:tc>
        <w:tc>
          <w:tcPr>
            <w:tcW w:w="234" w:type="pct"/>
            <w:textDirection w:val="btLr"/>
            <w:vAlign w:val="center"/>
            <w:hideMark/>
          </w:tcPr>
          <w:p w14:paraId="27261AE3" w14:textId="77777777" w:rsidR="00EC5810" w:rsidRPr="001B0236" w:rsidRDefault="00EC5810" w:rsidP="001B0236">
            <w:pPr>
              <w:suppressAutoHyphens w:val="0"/>
              <w:ind w:left="113" w:right="113"/>
              <w:rPr>
                <w:b/>
                <w:bCs/>
                <w:noProof/>
                <w:sz w:val="22"/>
                <w:szCs w:val="22"/>
                <w:lang w:val="es-CR" w:eastAsia="es-ES"/>
              </w:rPr>
            </w:pPr>
            <w:r w:rsidRPr="001B0236">
              <w:rPr>
                <w:noProof/>
                <w:sz w:val="22"/>
                <w:szCs w:val="22"/>
                <w:lang w:val="es-CR" w:eastAsia="es-ES"/>
              </w:rPr>
              <w:t>Jefe(a) administrativo(a) 4</w:t>
            </w:r>
          </w:p>
        </w:tc>
        <w:tc>
          <w:tcPr>
            <w:tcW w:w="234" w:type="pct"/>
            <w:textDirection w:val="btLr"/>
            <w:vAlign w:val="center"/>
            <w:hideMark/>
          </w:tcPr>
          <w:p w14:paraId="7BE23939" w14:textId="77777777" w:rsidR="00EC5810" w:rsidRPr="001B0236" w:rsidRDefault="00EC5810" w:rsidP="001B0236">
            <w:pPr>
              <w:suppressAutoHyphens w:val="0"/>
              <w:ind w:left="113" w:right="113"/>
              <w:rPr>
                <w:b/>
                <w:bCs/>
                <w:noProof/>
                <w:sz w:val="22"/>
                <w:szCs w:val="22"/>
                <w:lang w:val="es-CR" w:eastAsia="es-ES"/>
              </w:rPr>
            </w:pPr>
            <w:r w:rsidRPr="001B0236">
              <w:rPr>
                <w:noProof/>
                <w:sz w:val="22"/>
                <w:szCs w:val="22"/>
                <w:lang w:val="es-CR" w:eastAsia="es-ES"/>
              </w:rPr>
              <w:t>Coordinador(a) unidad 4</w:t>
            </w:r>
          </w:p>
        </w:tc>
        <w:tc>
          <w:tcPr>
            <w:tcW w:w="405" w:type="pct"/>
            <w:gridSpan w:val="2"/>
            <w:textDirection w:val="btLr"/>
            <w:vAlign w:val="center"/>
            <w:hideMark/>
          </w:tcPr>
          <w:p w14:paraId="30BA39D7" w14:textId="77777777" w:rsidR="00EC5810" w:rsidRPr="001B0236" w:rsidRDefault="00EC5810" w:rsidP="001B0236">
            <w:pPr>
              <w:suppressAutoHyphens w:val="0"/>
              <w:ind w:left="113" w:right="113"/>
              <w:rPr>
                <w:noProof/>
                <w:sz w:val="22"/>
                <w:szCs w:val="22"/>
                <w:lang w:val="es-CR" w:eastAsia="es-ES"/>
              </w:rPr>
            </w:pPr>
            <w:r w:rsidRPr="001B0236">
              <w:rPr>
                <w:noProof/>
                <w:sz w:val="22"/>
                <w:szCs w:val="22"/>
                <w:lang w:val="es-CR" w:eastAsia="es-ES"/>
              </w:rPr>
              <w:t>Profesional en informática 2</w:t>
            </w:r>
          </w:p>
        </w:tc>
        <w:tc>
          <w:tcPr>
            <w:tcW w:w="405" w:type="pct"/>
            <w:gridSpan w:val="2"/>
            <w:textDirection w:val="btLr"/>
            <w:vAlign w:val="center"/>
            <w:hideMark/>
          </w:tcPr>
          <w:p w14:paraId="7349C9F0" w14:textId="77777777" w:rsidR="00EC5810" w:rsidRPr="001B0236" w:rsidRDefault="00EC5810" w:rsidP="001B0236">
            <w:pPr>
              <w:suppressAutoHyphens w:val="0"/>
              <w:ind w:left="113" w:right="113"/>
              <w:rPr>
                <w:b/>
                <w:bCs/>
                <w:noProof/>
                <w:sz w:val="22"/>
                <w:szCs w:val="22"/>
                <w:lang w:val="es-CR" w:eastAsia="es-ES"/>
              </w:rPr>
            </w:pPr>
            <w:r w:rsidRPr="001B0236">
              <w:rPr>
                <w:noProof/>
                <w:sz w:val="22"/>
                <w:szCs w:val="22"/>
                <w:lang w:val="es-CR" w:eastAsia="es-ES"/>
              </w:rPr>
              <w:t>Profesional en informática 1</w:t>
            </w:r>
          </w:p>
        </w:tc>
        <w:tc>
          <w:tcPr>
            <w:tcW w:w="234" w:type="pct"/>
            <w:textDirection w:val="btLr"/>
            <w:vAlign w:val="center"/>
            <w:hideMark/>
          </w:tcPr>
          <w:p w14:paraId="70D4FE69" w14:textId="77777777" w:rsidR="00EC5810" w:rsidRPr="001B0236" w:rsidRDefault="00EC5810" w:rsidP="001B0236">
            <w:pPr>
              <w:suppressAutoHyphens w:val="0"/>
              <w:ind w:left="113" w:right="113"/>
              <w:rPr>
                <w:noProof/>
                <w:sz w:val="22"/>
                <w:szCs w:val="22"/>
                <w:lang w:val="es-CR" w:eastAsia="es-ES"/>
              </w:rPr>
            </w:pPr>
            <w:r w:rsidRPr="001B0236">
              <w:rPr>
                <w:noProof/>
                <w:sz w:val="22"/>
                <w:szCs w:val="22"/>
                <w:lang w:val="es-CR" w:eastAsia="es-ES"/>
              </w:rPr>
              <w:t>Profesional 1</w:t>
            </w:r>
          </w:p>
        </w:tc>
        <w:tc>
          <w:tcPr>
            <w:tcW w:w="307" w:type="pct"/>
            <w:textDirection w:val="btLr"/>
            <w:vAlign w:val="center"/>
            <w:hideMark/>
          </w:tcPr>
          <w:p w14:paraId="3630F6A9" w14:textId="77777777" w:rsidR="00EC5810" w:rsidRPr="001B0236" w:rsidRDefault="00EC5810" w:rsidP="001B0236">
            <w:pPr>
              <w:suppressAutoHyphens w:val="0"/>
              <w:ind w:left="113" w:right="113"/>
              <w:jc w:val="both"/>
              <w:rPr>
                <w:b/>
                <w:bCs/>
                <w:noProof/>
                <w:sz w:val="22"/>
                <w:szCs w:val="22"/>
                <w:lang w:val="es-CR" w:eastAsia="es-ES"/>
              </w:rPr>
            </w:pPr>
            <w:r w:rsidRPr="001B0236">
              <w:rPr>
                <w:noProof/>
                <w:sz w:val="22"/>
                <w:szCs w:val="22"/>
                <w:lang w:val="es-CR" w:eastAsia="es-ES"/>
              </w:rPr>
              <w:t>Técnico(a) en normalización de formatos jurídicos</w:t>
            </w:r>
          </w:p>
        </w:tc>
        <w:tc>
          <w:tcPr>
            <w:tcW w:w="430" w:type="pct"/>
            <w:gridSpan w:val="2"/>
            <w:textDirection w:val="btLr"/>
            <w:vAlign w:val="center"/>
            <w:hideMark/>
          </w:tcPr>
          <w:p w14:paraId="0F737642" w14:textId="77777777" w:rsidR="00EC5810" w:rsidRPr="001B0236" w:rsidRDefault="00EC5810" w:rsidP="001B0236">
            <w:pPr>
              <w:suppressAutoHyphens w:val="0"/>
              <w:ind w:left="113" w:right="113"/>
              <w:rPr>
                <w:noProof/>
                <w:sz w:val="22"/>
                <w:szCs w:val="22"/>
                <w:lang w:val="es-CR" w:eastAsia="es-ES"/>
              </w:rPr>
            </w:pPr>
            <w:r w:rsidRPr="001B0236">
              <w:rPr>
                <w:noProof/>
                <w:sz w:val="22"/>
                <w:szCs w:val="22"/>
                <w:lang w:val="es-CR" w:eastAsia="es-ES"/>
              </w:rPr>
              <w:t>Técnica(o) especializada(o) 5</w:t>
            </w:r>
          </w:p>
        </w:tc>
        <w:tc>
          <w:tcPr>
            <w:tcW w:w="391" w:type="pct"/>
            <w:gridSpan w:val="2"/>
            <w:textDirection w:val="btLr"/>
            <w:vAlign w:val="center"/>
            <w:hideMark/>
          </w:tcPr>
          <w:p w14:paraId="5B8C72AE" w14:textId="77777777" w:rsidR="00EC5810" w:rsidRPr="001B0236" w:rsidRDefault="00EC5810" w:rsidP="001B0236">
            <w:pPr>
              <w:suppressAutoHyphens w:val="0"/>
              <w:ind w:left="113" w:right="113"/>
              <w:rPr>
                <w:noProof/>
                <w:sz w:val="22"/>
                <w:szCs w:val="22"/>
                <w:lang w:val="es-CR" w:eastAsia="es-ES"/>
              </w:rPr>
            </w:pPr>
            <w:r w:rsidRPr="001B0236">
              <w:rPr>
                <w:noProof/>
                <w:sz w:val="22"/>
                <w:szCs w:val="22"/>
                <w:lang w:val="es-CR" w:eastAsia="es-ES"/>
              </w:rPr>
              <w:t>Técnica(o) supernumeraria(o)</w:t>
            </w:r>
          </w:p>
        </w:tc>
        <w:tc>
          <w:tcPr>
            <w:tcW w:w="234" w:type="pct"/>
            <w:textDirection w:val="btLr"/>
            <w:vAlign w:val="center"/>
            <w:hideMark/>
          </w:tcPr>
          <w:p w14:paraId="36185999" w14:textId="77777777" w:rsidR="00EC5810" w:rsidRPr="001B0236" w:rsidRDefault="00EC5810" w:rsidP="001B0236">
            <w:pPr>
              <w:suppressAutoHyphens w:val="0"/>
              <w:ind w:left="113" w:right="113"/>
              <w:rPr>
                <w:b/>
                <w:bCs/>
                <w:noProof/>
                <w:sz w:val="22"/>
                <w:szCs w:val="22"/>
                <w:lang w:val="es-CR" w:eastAsia="es-ES"/>
              </w:rPr>
            </w:pPr>
            <w:r w:rsidRPr="001B0236">
              <w:rPr>
                <w:noProof/>
                <w:sz w:val="22"/>
                <w:szCs w:val="22"/>
                <w:lang w:val="es-CR" w:eastAsia="es-ES"/>
              </w:rPr>
              <w:t>Auxiliar administrativo(a)</w:t>
            </w:r>
          </w:p>
        </w:tc>
        <w:tc>
          <w:tcPr>
            <w:tcW w:w="286" w:type="pct"/>
            <w:vMerge w:val="restart"/>
            <w:textDirection w:val="btLr"/>
            <w:vAlign w:val="center"/>
            <w:hideMark/>
          </w:tcPr>
          <w:p w14:paraId="5F321AFF" w14:textId="77777777" w:rsidR="00EC5810" w:rsidRPr="001B0236" w:rsidRDefault="00EC5810" w:rsidP="001B0236">
            <w:pPr>
              <w:suppressAutoHyphens w:val="0"/>
              <w:ind w:left="113" w:right="113"/>
              <w:rPr>
                <w:b/>
                <w:bCs/>
                <w:noProof/>
                <w:sz w:val="22"/>
                <w:szCs w:val="22"/>
                <w:lang w:val="es-CR" w:eastAsia="es-ES"/>
              </w:rPr>
            </w:pPr>
            <w:r w:rsidRPr="001B0236">
              <w:rPr>
                <w:b/>
                <w:bCs/>
                <w:noProof/>
                <w:sz w:val="22"/>
                <w:szCs w:val="22"/>
                <w:lang w:val="es-CR" w:eastAsia="es-ES"/>
              </w:rPr>
              <w:t>Total de Puestos Ordinarios</w:t>
            </w:r>
          </w:p>
        </w:tc>
        <w:tc>
          <w:tcPr>
            <w:tcW w:w="234" w:type="pct"/>
            <w:vMerge w:val="restart"/>
            <w:textDirection w:val="btLr"/>
            <w:vAlign w:val="center"/>
            <w:hideMark/>
          </w:tcPr>
          <w:p w14:paraId="20428F5E" w14:textId="77777777" w:rsidR="00EC5810" w:rsidRPr="001B0236" w:rsidRDefault="00EC5810" w:rsidP="001B0236">
            <w:pPr>
              <w:suppressAutoHyphens w:val="0"/>
              <w:ind w:left="113" w:right="113"/>
              <w:rPr>
                <w:b/>
                <w:bCs/>
                <w:noProof/>
                <w:sz w:val="22"/>
                <w:szCs w:val="22"/>
                <w:lang w:val="es-CR" w:eastAsia="es-ES"/>
              </w:rPr>
            </w:pPr>
            <w:r w:rsidRPr="001B0236">
              <w:rPr>
                <w:b/>
                <w:bCs/>
                <w:noProof/>
                <w:sz w:val="22"/>
                <w:szCs w:val="22"/>
                <w:lang w:val="es-CR" w:eastAsia="es-ES"/>
              </w:rPr>
              <w:t>Total de PCGSyS</w:t>
            </w:r>
          </w:p>
        </w:tc>
      </w:tr>
      <w:tr w:rsidR="001B0236" w:rsidRPr="001B0236" w14:paraId="1CF655B2" w14:textId="77777777" w:rsidTr="00EA326A">
        <w:trPr>
          <w:trHeight w:val="236"/>
          <w:jc w:val="center"/>
        </w:trPr>
        <w:tc>
          <w:tcPr>
            <w:tcW w:w="0" w:type="auto"/>
            <w:gridSpan w:val="3"/>
            <w:vMerge/>
            <w:vAlign w:val="center"/>
            <w:hideMark/>
          </w:tcPr>
          <w:p w14:paraId="16B635DC" w14:textId="77777777" w:rsidR="00EC5810" w:rsidRPr="001B0236" w:rsidRDefault="00EC5810" w:rsidP="001B0236">
            <w:pPr>
              <w:suppressAutoHyphens w:val="0"/>
              <w:rPr>
                <w:b/>
                <w:bCs/>
                <w:noProof/>
                <w:sz w:val="22"/>
                <w:szCs w:val="22"/>
                <w:lang w:val="es-CR" w:eastAsia="es-ES"/>
              </w:rPr>
            </w:pPr>
          </w:p>
        </w:tc>
        <w:tc>
          <w:tcPr>
            <w:tcW w:w="234" w:type="pct"/>
            <w:vAlign w:val="center"/>
            <w:hideMark/>
          </w:tcPr>
          <w:p w14:paraId="673CFADB"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O</w:t>
            </w:r>
          </w:p>
        </w:tc>
        <w:tc>
          <w:tcPr>
            <w:tcW w:w="234" w:type="pct"/>
            <w:vAlign w:val="center"/>
            <w:hideMark/>
          </w:tcPr>
          <w:p w14:paraId="29709DC5"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O</w:t>
            </w:r>
          </w:p>
        </w:tc>
        <w:tc>
          <w:tcPr>
            <w:tcW w:w="234" w:type="pct"/>
            <w:vAlign w:val="center"/>
            <w:hideMark/>
          </w:tcPr>
          <w:p w14:paraId="60614BDB"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O</w:t>
            </w:r>
          </w:p>
        </w:tc>
        <w:tc>
          <w:tcPr>
            <w:tcW w:w="215" w:type="pct"/>
            <w:vAlign w:val="center"/>
            <w:hideMark/>
          </w:tcPr>
          <w:p w14:paraId="0FA800BB"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O</w:t>
            </w:r>
          </w:p>
        </w:tc>
        <w:tc>
          <w:tcPr>
            <w:tcW w:w="190" w:type="pct"/>
            <w:vAlign w:val="center"/>
            <w:hideMark/>
          </w:tcPr>
          <w:p w14:paraId="3B30B630"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P</w:t>
            </w:r>
          </w:p>
        </w:tc>
        <w:tc>
          <w:tcPr>
            <w:tcW w:w="215" w:type="pct"/>
            <w:vAlign w:val="center"/>
            <w:hideMark/>
          </w:tcPr>
          <w:p w14:paraId="56CA2860"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O</w:t>
            </w:r>
          </w:p>
        </w:tc>
        <w:tc>
          <w:tcPr>
            <w:tcW w:w="190" w:type="pct"/>
            <w:vAlign w:val="center"/>
            <w:hideMark/>
          </w:tcPr>
          <w:p w14:paraId="247BDC05"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P</w:t>
            </w:r>
          </w:p>
        </w:tc>
        <w:tc>
          <w:tcPr>
            <w:tcW w:w="234" w:type="pct"/>
            <w:vAlign w:val="center"/>
            <w:hideMark/>
          </w:tcPr>
          <w:p w14:paraId="3EB469EF"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O</w:t>
            </w:r>
          </w:p>
        </w:tc>
        <w:tc>
          <w:tcPr>
            <w:tcW w:w="307" w:type="pct"/>
            <w:vAlign w:val="center"/>
            <w:hideMark/>
          </w:tcPr>
          <w:p w14:paraId="2A50BF8E"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O</w:t>
            </w:r>
          </w:p>
        </w:tc>
        <w:tc>
          <w:tcPr>
            <w:tcW w:w="215" w:type="pct"/>
            <w:vAlign w:val="center"/>
            <w:hideMark/>
          </w:tcPr>
          <w:p w14:paraId="76D17A3B"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O</w:t>
            </w:r>
          </w:p>
        </w:tc>
        <w:tc>
          <w:tcPr>
            <w:tcW w:w="215" w:type="pct"/>
            <w:vAlign w:val="center"/>
            <w:hideMark/>
          </w:tcPr>
          <w:p w14:paraId="5D4B2CDB"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P</w:t>
            </w:r>
          </w:p>
        </w:tc>
        <w:tc>
          <w:tcPr>
            <w:tcW w:w="201" w:type="pct"/>
            <w:vAlign w:val="center"/>
            <w:hideMark/>
          </w:tcPr>
          <w:p w14:paraId="2804BE7A"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O</w:t>
            </w:r>
          </w:p>
        </w:tc>
        <w:tc>
          <w:tcPr>
            <w:tcW w:w="190" w:type="pct"/>
            <w:vAlign w:val="center"/>
            <w:hideMark/>
          </w:tcPr>
          <w:p w14:paraId="590C1DE5"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P</w:t>
            </w:r>
          </w:p>
        </w:tc>
        <w:tc>
          <w:tcPr>
            <w:tcW w:w="234" w:type="pct"/>
            <w:vAlign w:val="center"/>
            <w:hideMark/>
          </w:tcPr>
          <w:p w14:paraId="40E3B049" w14:textId="77777777" w:rsidR="00EC5810" w:rsidRPr="001B0236" w:rsidRDefault="00EC5810" w:rsidP="001B0236">
            <w:pPr>
              <w:suppressAutoHyphens w:val="0"/>
              <w:jc w:val="center"/>
              <w:rPr>
                <w:b/>
                <w:bCs/>
                <w:noProof/>
                <w:sz w:val="22"/>
                <w:szCs w:val="22"/>
                <w:lang w:val="es-CR" w:eastAsia="es-ES"/>
              </w:rPr>
            </w:pPr>
            <w:r w:rsidRPr="001B0236">
              <w:rPr>
                <w:b/>
                <w:bCs/>
                <w:noProof/>
                <w:sz w:val="22"/>
                <w:szCs w:val="22"/>
                <w:lang w:val="es-CR" w:eastAsia="es-ES"/>
              </w:rPr>
              <w:t>O</w:t>
            </w:r>
          </w:p>
        </w:tc>
        <w:tc>
          <w:tcPr>
            <w:tcW w:w="0" w:type="auto"/>
            <w:vMerge/>
            <w:vAlign w:val="center"/>
            <w:hideMark/>
          </w:tcPr>
          <w:p w14:paraId="79EEAF0B" w14:textId="77777777" w:rsidR="00EC5810" w:rsidRPr="001B0236" w:rsidRDefault="00EC5810" w:rsidP="001B0236">
            <w:pPr>
              <w:suppressAutoHyphens w:val="0"/>
              <w:rPr>
                <w:b/>
                <w:bCs/>
                <w:noProof/>
                <w:sz w:val="22"/>
                <w:szCs w:val="22"/>
                <w:lang w:val="es-CR" w:eastAsia="es-ES"/>
              </w:rPr>
            </w:pPr>
          </w:p>
        </w:tc>
        <w:tc>
          <w:tcPr>
            <w:tcW w:w="0" w:type="auto"/>
            <w:vMerge/>
            <w:vAlign w:val="center"/>
            <w:hideMark/>
          </w:tcPr>
          <w:p w14:paraId="54BE209F" w14:textId="77777777" w:rsidR="00EC5810" w:rsidRPr="001B0236" w:rsidRDefault="00EC5810" w:rsidP="001B0236">
            <w:pPr>
              <w:suppressAutoHyphens w:val="0"/>
              <w:rPr>
                <w:b/>
                <w:bCs/>
                <w:noProof/>
                <w:sz w:val="22"/>
                <w:szCs w:val="22"/>
                <w:lang w:val="es-CR" w:eastAsia="es-ES"/>
              </w:rPr>
            </w:pPr>
          </w:p>
        </w:tc>
      </w:tr>
      <w:tr w:rsidR="001B0236" w:rsidRPr="001B0236" w14:paraId="59E6DAA1" w14:textId="77777777" w:rsidTr="00EA326A">
        <w:trPr>
          <w:trHeight w:val="441"/>
          <w:jc w:val="center"/>
        </w:trPr>
        <w:tc>
          <w:tcPr>
            <w:tcW w:w="1371" w:type="pct"/>
            <w:gridSpan w:val="3"/>
            <w:vAlign w:val="center"/>
            <w:hideMark/>
          </w:tcPr>
          <w:p w14:paraId="314250A7" w14:textId="77777777" w:rsidR="00EC5810" w:rsidRPr="001B0236" w:rsidRDefault="00EC5810" w:rsidP="001B0236">
            <w:pPr>
              <w:suppressAutoHyphens w:val="0"/>
              <w:jc w:val="right"/>
              <w:rPr>
                <w:b/>
                <w:bCs/>
                <w:noProof/>
                <w:sz w:val="22"/>
                <w:szCs w:val="22"/>
                <w:lang w:val="es-CR" w:eastAsia="es-ES"/>
              </w:rPr>
            </w:pPr>
            <w:r w:rsidRPr="001B0236">
              <w:rPr>
                <w:b/>
                <w:bCs/>
                <w:noProof/>
                <w:sz w:val="22"/>
                <w:szCs w:val="22"/>
                <w:lang w:val="es-CR" w:eastAsia="es-ES"/>
              </w:rPr>
              <w:t>Total:</w:t>
            </w:r>
          </w:p>
        </w:tc>
        <w:tc>
          <w:tcPr>
            <w:tcW w:w="234" w:type="pct"/>
            <w:vAlign w:val="center"/>
            <w:hideMark/>
          </w:tcPr>
          <w:p w14:paraId="581CD8FA"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1</w:t>
            </w:r>
          </w:p>
        </w:tc>
        <w:tc>
          <w:tcPr>
            <w:tcW w:w="234" w:type="pct"/>
            <w:vAlign w:val="center"/>
            <w:hideMark/>
          </w:tcPr>
          <w:p w14:paraId="65BCE581"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3</w:t>
            </w:r>
          </w:p>
        </w:tc>
        <w:tc>
          <w:tcPr>
            <w:tcW w:w="234" w:type="pct"/>
            <w:vAlign w:val="center"/>
            <w:hideMark/>
          </w:tcPr>
          <w:p w14:paraId="1ABD7B47"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19</w:t>
            </w:r>
          </w:p>
        </w:tc>
        <w:tc>
          <w:tcPr>
            <w:tcW w:w="215" w:type="pct"/>
            <w:vAlign w:val="center"/>
            <w:hideMark/>
          </w:tcPr>
          <w:p w14:paraId="722F1E78"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35</w:t>
            </w:r>
          </w:p>
        </w:tc>
        <w:tc>
          <w:tcPr>
            <w:tcW w:w="190" w:type="pct"/>
            <w:vAlign w:val="center"/>
            <w:hideMark/>
          </w:tcPr>
          <w:p w14:paraId="14B0CCF8"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1</w:t>
            </w:r>
          </w:p>
        </w:tc>
        <w:tc>
          <w:tcPr>
            <w:tcW w:w="215" w:type="pct"/>
            <w:vAlign w:val="center"/>
            <w:hideMark/>
          </w:tcPr>
          <w:p w14:paraId="5DB404CF"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49</w:t>
            </w:r>
          </w:p>
        </w:tc>
        <w:tc>
          <w:tcPr>
            <w:tcW w:w="190" w:type="pct"/>
            <w:vAlign w:val="center"/>
            <w:hideMark/>
          </w:tcPr>
          <w:p w14:paraId="5E29544F"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3</w:t>
            </w:r>
          </w:p>
        </w:tc>
        <w:tc>
          <w:tcPr>
            <w:tcW w:w="234" w:type="pct"/>
            <w:vAlign w:val="center"/>
            <w:hideMark/>
          </w:tcPr>
          <w:p w14:paraId="7294561A"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1</w:t>
            </w:r>
          </w:p>
        </w:tc>
        <w:tc>
          <w:tcPr>
            <w:tcW w:w="307" w:type="pct"/>
            <w:vAlign w:val="center"/>
            <w:hideMark/>
          </w:tcPr>
          <w:p w14:paraId="3FB829DE"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3</w:t>
            </w:r>
          </w:p>
        </w:tc>
        <w:tc>
          <w:tcPr>
            <w:tcW w:w="215" w:type="pct"/>
            <w:vAlign w:val="center"/>
            <w:hideMark/>
          </w:tcPr>
          <w:p w14:paraId="172AFE65"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71</w:t>
            </w:r>
          </w:p>
        </w:tc>
        <w:tc>
          <w:tcPr>
            <w:tcW w:w="215" w:type="pct"/>
            <w:vAlign w:val="center"/>
            <w:hideMark/>
          </w:tcPr>
          <w:p w14:paraId="676E2CE0"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21</w:t>
            </w:r>
          </w:p>
        </w:tc>
        <w:tc>
          <w:tcPr>
            <w:tcW w:w="201" w:type="pct"/>
            <w:vAlign w:val="center"/>
            <w:hideMark/>
          </w:tcPr>
          <w:p w14:paraId="08BC7275"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8</w:t>
            </w:r>
          </w:p>
        </w:tc>
        <w:tc>
          <w:tcPr>
            <w:tcW w:w="190" w:type="pct"/>
            <w:vAlign w:val="center"/>
            <w:hideMark/>
          </w:tcPr>
          <w:p w14:paraId="407FA741"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2</w:t>
            </w:r>
          </w:p>
        </w:tc>
        <w:tc>
          <w:tcPr>
            <w:tcW w:w="234" w:type="pct"/>
            <w:vAlign w:val="center"/>
            <w:hideMark/>
          </w:tcPr>
          <w:p w14:paraId="7C403DA7"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3</w:t>
            </w:r>
          </w:p>
        </w:tc>
        <w:tc>
          <w:tcPr>
            <w:tcW w:w="286" w:type="pct"/>
            <w:vAlign w:val="center"/>
            <w:hideMark/>
          </w:tcPr>
          <w:p w14:paraId="478A3617"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193</w:t>
            </w:r>
          </w:p>
        </w:tc>
        <w:tc>
          <w:tcPr>
            <w:tcW w:w="234" w:type="pct"/>
            <w:vAlign w:val="center"/>
            <w:hideMark/>
          </w:tcPr>
          <w:p w14:paraId="1C49E51A" w14:textId="77777777" w:rsidR="00EC5810" w:rsidRPr="001B0236" w:rsidRDefault="00EC5810" w:rsidP="001B0236">
            <w:pPr>
              <w:suppressAutoHyphens w:val="0"/>
              <w:jc w:val="center"/>
              <w:rPr>
                <w:b/>
                <w:bCs/>
                <w:noProof/>
                <w:sz w:val="22"/>
                <w:szCs w:val="22"/>
                <w:u w:val="single"/>
                <w:lang w:val="es-CR" w:eastAsia="es-ES"/>
              </w:rPr>
            </w:pPr>
            <w:r w:rsidRPr="001B0236">
              <w:rPr>
                <w:b/>
                <w:bCs/>
                <w:noProof/>
                <w:sz w:val="22"/>
                <w:szCs w:val="22"/>
                <w:u w:val="single"/>
                <w:lang w:val="es-CR" w:eastAsia="es-ES"/>
              </w:rPr>
              <w:t>27</w:t>
            </w:r>
          </w:p>
        </w:tc>
      </w:tr>
      <w:tr w:rsidR="001B0236" w:rsidRPr="001B0236" w14:paraId="177CFF88" w14:textId="77777777" w:rsidTr="00EA326A">
        <w:trPr>
          <w:trHeight w:val="340"/>
          <w:jc w:val="center"/>
        </w:trPr>
        <w:tc>
          <w:tcPr>
            <w:tcW w:w="1371" w:type="pct"/>
            <w:gridSpan w:val="3"/>
            <w:vAlign w:val="center"/>
            <w:hideMark/>
          </w:tcPr>
          <w:p w14:paraId="085E3792"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Proceso de Infraestructura:</w:t>
            </w:r>
          </w:p>
        </w:tc>
        <w:tc>
          <w:tcPr>
            <w:tcW w:w="234" w:type="pct"/>
            <w:vAlign w:val="center"/>
            <w:hideMark/>
          </w:tcPr>
          <w:p w14:paraId="218690CA"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1</w:t>
            </w:r>
          </w:p>
        </w:tc>
        <w:tc>
          <w:tcPr>
            <w:tcW w:w="234" w:type="pct"/>
            <w:vAlign w:val="center"/>
          </w:tcPr>
          <w:p w14:paraId="426D6A6D" w14:textId="77777777" w:rsidR="00EC5810" w:rsidRPr="001B0236" w:rsidRDefault="00EC5810" w:rsidP="001B0236">
            <w:pPr>
              <w:suppressAutoHyphens w:val="0"/>
              <w:jc w:val="center"/>
              <w:rPr>
                <w:noProof/>
                <w:sz w:val="22"/>
                <w:szCs w:val="22"/>
                <w:u w:val="single"/>
                <w:lang w:val="es-CR" w:eastAsia="es-ES"/>
              </w:rPr>
            </w:pPr>
          </w:p>
        </w:tc>
        <w:tc>
          <w:tcPr>
            <w:tcW w:w="234" w:type="pct"/>
            <w:vAlign w:val="center"/>
          </w:tcPr>
          <w:p w14:paraId="7A98B7A7" w14:textId="77777777" w:rsidR="00EC5810" w:rsidRPr="001B0236" w:rsidRDefault="00EC5810" w:rsidP="001B0236">
            <w:pPr>
              <w:suppressAutoHyphens w:val="0"/>
              <w:jc w:val="center"/>
              <w:rPr>
                <w:noProof/>
                <w:sz w:val="22"/>
                <w:szCs w:val="22"/>
                <w:u w:val="single"/>
                <w:lang w:val="es-CR" w:eastAsia="es-ES"/>
              </w:rPr>
            </w:pPr>
          </w:p>
        </w:tc>
        <w:tc>
          <w:tcPr>
            <w:tcW w:w="215" w:type="pct"/>
            <w:vAlign w:val="center"/>
          </w:tcPr>
          <w:p w14:paraId="4FCA7CA0" w14:textId="77777777" w:rsidR="00EC5810" w:rsidRPr="001B0236" w:rsidRDefault="00EC5810" w:rsidP="001B0236">
            <w:pPr>
              <w:suppressAutoHyphens w:val="0"/>
              <w:jc w:val="center"/>
              <w:rPr>
                <w:noProof/>
                <w:sz w:val="22"/>
                <w:szCs w:val="22"/>
                <w:u w:val="single"/>
                <w:lang w:val="es-CR" w:eastAsia="es-ES"/>
              </w:rPr>
            </w:pPr>
          </w:p>
        </w:tc>
        <w:tc>
          <w:tcPr>
            <w:tcW w:w="190" w:type="pct"/>
            <w:vAlign w:val="center"/>
          </w:tcPr>
          <w:p w14:paraId="261BE2D0" w14:textId="77777777" w:rsidR="00EC5810" w:rsidRPr="001B0236" w:rsidRDefault="00EC5810" w:rsidP="001B0236">
            <w:pPr>
              <w:suppressAutoHyphens w:val="0"/>
              <w:jc w:val="center"/>
              <w:rPr>
                <w:noProof/>
                <w:sz w:val="22"/>
                <w:szCs w:val="22"/>
                <w:u w:val="single"/>
                <w:lang w:val="es-CR" w:eastAsia="es-ES"/>
              </w:rPr>
            </w:pPr>
          </w:p>
        </w:tc>
        <w:tc>
          <w:tcPr>
            <w:tcW w:w="215" w:type="pct"/>
            <w:vAlign w:val="center"/>
          </w:tcPr>
          <w:p w14:paraId="16D9137E" w14:textId="77777777" w:rsidR="00EC5810" w:rsidRPr="001B0236" w:rsidRDefault="00EC5810" w:rsidP="001B0236">
            <w:pPr>
              <w:suppressAutoHyphens w:val="0"/>
              <w:jc w:val="center"/>
              <w:rPr>
                <w:noProof/>
                <w:sz w:val="22"/>
                <w:szCs w:val="22"/>
                <w:u w:val="single"/>
                <w:lang w:val="es-CR" w:eastAsia="es-ES"/>
              </w:rPr>
            </w:pPr>
          </w:p>
        </w:tc>
        <w:tc>
          <w:tcPr>
            <w:tcW w:w="190" w:type="pct"/>
            <w:vAlign w:val="center"/>
          </w:tcPr>
          <w:p w14:paraId="20CD78A8" w14:textId="77777777" w:rsidR="00EC5810" w:rsidRPr="001B0236" w:rsidRDefault="00EC5810" w:rsidP="001B0236">
            <w:pPr>
              <w:suppressAutoHyphens w:val="0"/>
              <w:jc w:val="center"/>
              <w:rPr>
                <w:noProof/>
                <w:sz w:val="22"/>
                <w:szCs w:val="22"/>
                <w:u w:val="single"/>
                <w:lang w:val="es-CR" w:eastAsia="es-ES"/>
              </w:rPr>
            </w:pPr>
          </w:p>
        </w:tc>
        <w:tc>
          <w:tcPr>
            <w:tcW w:w="234" w:type="pct"/>
            <w:vAlign w:val="center"/>
          </w:tcPr>
          <w:p w14:paraId="059A7B22" w14:textId="77777777" w:rsidR="00EC5810" w:rsidRPr="001B0236" w:rsidRDefault="00EC5810" w:rsidP="001B0236">
            <w:pPr>
              <w:suppressAutoHyphens w:val="0"/>
              <w:jc w:val="center"/>
              <w:rPr>
                <w:noProof/>
                <w:sz w:val="22"/>
                <w:szCs w:val="22"/>
                <w:u w:val="single"/>
                <w:lang w:val="es-CR" w:eastAsia="es-ES"/>
              </w:rPr>
            </w:pPr>
          </w:p>
        </w:tc>
        <w:tc>
          <w:tcPr>
            <w:tcW w:w="307" w:type="pct"/>
            <w:vAlign w:val="center"/>
          </w:tcPr>
          <w:p w14:paraId="12728060" w14:textId="77777777" w:rsidR="00EC5810" w:rsidRPr="001B0236" w:rsidRDefault="00EC5810" w:rsidP="001B0236">
            <w:pPr>
              <w:suppressAutoHyphens w:val="0"/>
              <w:jc w:val="center"/>
              <w:rPr>
                <w:noProof/>
                <w:sz w:val="22"/>
                <w:szCs w:val="22"/>
                <w:u w:val="single"/>
                <w:lang w:val="es-CR" w:eastAsia="es-ES"/>
              </w:rPr>
            </w:pPr>
          </w:p>
        </w:tc>
        <w:tc>
          <w:tcPr>
            <w:tcW w:w="215" w:type="pct"/>
            <w:vAlign w:val="center"/>
          </w:tcPr>
          <w:p w14:paraId="4DB39F1E" w14:textId="77777777" w:rsidR="00EC5810" w:rsidRPr="001B0236" w:rsidRDefault="00EC5810" w:rsidP="001B0236">
            <w:pPr>
              <w:suppressAutoHyphens w:val="0"/>
              <w:jc w:val="center"/>
              <w:rPr>
                <w:noProof/>
                <w:sz w:val="22"/>
                <w:szCs w:val="22"/>
                <w:u w:val="single"/>
                <w:lang w:val="es-CR" w:eastAsia="es-ES"/>
              </w:rPr>
            </w:pPr>
          </w:p>
        </w:tc>
        <w:tc>
          <w:tcPr>
            <w:tcW w:w="215" w:type="pct"/>
            <w:vAlign w:val="center"/>
          </w:tcPr>
          <w:p w14:paraId="7EEC1D3C" w14:textId="77777777" w:rsidR="00EC5810" w:rsidRPr="001B0236" w:rsidRDefault="00EC5810" w:rsidP="001B0236">
            <w:pPr>
              <w:suppressAutoHyphens w:val="0"/>
              <w:jc w:val="center"/>
              <w:rPr>
                <w:noProof/>
                <w:sz w:val="22"/>
                <w:szCs w:val="22"/>
                <w:u w:val="single"/>
                <w:lang w:val="es-CR" w:eastAsia="es-ES"/>
              </w:rPr>
            </w:pPr>
          </w:p>
        </w:tc>
        <w:tc>
          <w:tcPr>
            <w:tcW w:w="201" w:type="pct"/>
            <w:vAlign w:val="center"/>
          </w:tcPr>
          <w:p w14:paraId="432A70BF" w14:textId="77777777" w:rsidR="00EC5810" w:rsidRPr="001B0236" w:rsidRDefault="00EC5810" w:rsidP="001B0236">
            <w:pPr>
              <w:suppressAutoHyphens w:val="0"/>
              <w:jc w:val="center"/>
              <w:rPr>
                <w:noProof/>
                <w:sz w:val="22"/>
                <w:szCs w:val="22"/>
                <w:u w:val="single"/>
                <w:lang w:val="es-CR" w:eastAsia="es-ES"/>
              </w:rPr>
            </w:pPr>
          </w:p>
        </w:tc>
        <w:tc>
          <w:tcPr>
            <w:tcW w:w="190" w:type="pct"/>
            <w:vAlign w:val="center"/>
          </w:tcPr>
          <w:p w14:paraId="4E34233B" w14:textId="77777777" w:rsidR="00EC5810" w:rsidRPr="001B0236" w:rsidRDefault="00EC5810" w:rsidP="001B0236">
            <w:pPr>
              <w:suppressAutoHyphens w:val="0"/>
              <w:jc w:val="center"/>
              <w:rPr>
                <w:noProof/>
                <w:sz w:val="22"/>
                <w:szCs w:val="22"/>
                <w:u w:val="single"/>
                <w:lang w:val="es-CR" w:eastAsia="es-ES"/>
              </w:rPr>
            </w:pPr>
          </w:p>
        </w:tc>
        <w:tc>
          <w:tcPr>
            <w:tcW w:w="234" w:type="pct"/>
            <w:vAlign w:val="center"/>
          </w:tcPr>
          <w:p w14:paraId="41387217" w14:textId="77777777" w:rsidR="00EC5810" w:rsidRPr="001B0236" w:rsidRDefault="00EC5810" w:rsidP="001B0236">
            <w:pPr>
              <w:suppressAutoHyphens w:val="0"/>
              <w:jc w:val="center"/>
              <w:rPr>
                <w:noProof/>
                <w:sz w:val="22"/>
                <w:szCs w:val="22"/>
                <w:u w:val="single"/>
                <w:lang w:val="es-CR" w:eastAsia="es-ES"/>
              </w:rPr>
            </w:pPr>
          </w:p>
        </w:tc>
        <w:tc>
          <w:tcPr>
            <w:tcW w:w="286" w:type="pct"/>
            <w:vAlign w:val="center"/>
          </w:tcPr>
          <w:p w14:paraId="2D7DA629" w14:textId="77777777" w:rsidR="00EC5810" w:rsidRPr="001B0236" w:rsidRDefault="00EC5810" w:rsidP="001B0236">
            <w:pPr>
              <w:suppressAutoHyphens w:val="0"/>
              <w:jc w:val="center"/>
              <w:rPr>
                <w:noProof/>
                <w:sz w:val="22"/>
                <w:szCs w:val="22"/>
                <w:u w:val="single"/>
                <w:lang w:val="es-CR" w:eastAsia="es-ES"/>
              </w:rPr>
            </w:pPr>
          </w:p>
        </w:tc>
        <w:tc>
          <w:tcPr>
            <w:tcW w:w="234" w:type="pct"/>
            <w:vAlign w:val="center"/>
          </w:tcPr>
          <w:p w14:paraId="485C4983" w14:textId="77777777" w:rsidR="00EC5810" w:rsidRPr="001B0236" w:rsidRDefault="00EC5810" w:rsidP="001B0236">
            <w:pPr>
              <w:suppressAutoHyphens w:val="0"/>
              <w:jc w:val="center"/>
              <w:rPr>
                <w:noProof/>
                <w:sz w:val="22"/>
                <w:szCs w:val="22"/>
                <w:u w:val="single"/>
                <w:lang w:val="es-CR" w:eastAsia="es-ES"/>
              </w:rPr>
            </w:pPr>
          </w:p>
        </w:tc>
      </w:tr>
      <w:tr w:rsidR="001B0236" w:rsidRPr="001B0236" w14:paraId="231B5524" w14:textId="77777777" w:rsidTr="00EA326A">
        <w:trPr>
          <w:trHeight w:val="340"/>
          <w:jc w:val="center"/>
        </w:trPr>
        <w:tc>
          <w:tcPr>
            <w:tcW w:w="67" w:type="pct"/>
          </w:tcPr>
          <w:p w14:paraId="3163CF30" w14:textId="77777777" w:rsidR="00EC5810" w:rsidRPr="001B0236" w:rsidRDefault="00EC5810" w:rsidP="001B0236">
            <w:pPr>
              <w:suppressAutoHyphens w:val="0"/>
              <w:jc w:val="both"/>
              <w:rPr>
                <w:noProof/>
                <w:sz w:val="22"/>
                <w:szCs w:val="22"/>
                <w:lang w:val="es-CR" w:eastAsia="es-ES"/>
              </w:rPr>
            </w:pPr>
          </w:p>
        </w:tc>
        <w:tc>
          <w:tcPr>
            <w:tcW w:w="1304" w:type="pct"/>
            <w:gridSpan w:val="2"/>
            <w:vAlign w:val="center"/>
            <w:hideMark/>
          </w:tcPr>
          <w:p w14:paraId="5D10228D"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de la Base Tecnológica:</w:t>
            </w:r>
          </w:p>
        </w:tc>
        <w:tc>
          <w:tcPr>
            <w:tcW w:w="234" w:type="pct"/>
            <w:vAlign w:val="center"/>
          </w:tcPr>
          <w:p w14:paraId="4F0A6B51" w14:textId="77777777" w:rsidR="00EC5810" w:rsidRPr="001B0236" w:rsidRDefault="00EC5810" w:rsidP="001B0236">
            <w:pPr>
              <w:suppressAutoHyphens w:val="0"/>
              <w:jc w:val="center"/>
              <w:rPr>
                <w:noProof/>
                <w:sz w:val="22"/>
                <w:szCs w:val="22"/>
                <w:u w:val="single"/>
                <w:lang w:val="es-CR" w:eastAsia="es-ES"/>
              </w:rPr>
            </w:pPr>
          </w:p>
        </w:tc>
        <w:tc>
          <w:tcPr>
            <w:tcW w:w="234" w:type="pct"/>
            <w:vAlign w:val="center"/>
            <w:hideMark/>
          </w:tcPr>
          <w:p w14:paraId="5DC3D213"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1</w:t>
            </w:r>
          </w:p>
        </w:tc>
        <w:tc>
          <w:tcPr>
            <w:tcW w:w="234" w:type="pct"/>
            <w:vAlign w:val="center"/>
            <w:hideMark/>
          </w:tcPr>
          <w:p w14:paraId="3C5EFFF7"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3</w:t>
            </w:r>
          </w:p>
        </w:tc>
        <w:tc>
          <w:tcPr>
            <w:tcW w:w="215" w:type="pct"/>
            <w:vAlign w:val="center"/>
            <w:hideMark/>
          </w:tcPr>
          <w:p w14:paraId="238E7123"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9</w:t>
            </w:r>
          </w:p>
        </w:tc>
        <w:tc>
          <w:tcPr>
            <w:tcW w:w="190" w:type="pct"/>
            <w:vAlign w:val="center"/>
          </w:tcPr>
          <w:p w14:paraId="2A970D5B" w14:textId="77777777" w:rsidR="00EC5810" w:rsidRPr="001B0236" w:rsidRDefault="00EC5810" w:rsidP="001B0236">
            <w:pPr>
              <w:suppressAutoHyphens w:val="0"/>
              <w:jc w:val="center"/>
              <w:rPr>
                <w:noProof/>
                <w:sz w:val="22"/>
                <w:szCs w:val="22"/>
                <w:u w:val="single"/>
                <w:lang w:val="es-CR" w:eastAsia="es-ES"/>
              </w:rPr>
            </w:pPr>
          </w:p>
        </w:tc>
        <w:tc>
          <w:tcPr>
            <w:tcW w:w="215" w:type="pct"/>
            <w:vAlign w:val="center"/>
            <w:hideMark/>
          </w:tcPr>
          <w:p w14:paraId="7FE81407"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7</w:t>
            </w:r>
          </w:p>
        </w:tc>
        <w:tc>
          <w:tcPr>
            <w:tcW w:w="190" w:type="pct"/>
            <w:vAlign w:val="center"/>
          </w:tcPr>
          <w:p w14:paraId="055544B0" w14:textId="77777777" w:rsidR="00EC5810" w:rsidRPr="001B0236" w:rsidRDefault="00EC5810" w:rsidP="001B0236">
            <w:pPr>
              <w:suppressAutoHyphens w:val="0"/>
              <w:jc w:val="center"/>
              <w:rPr>
                <w:noProof/>
                <w:sz w:val="22"/>
                <w:szCs w:val="22"/>
                <w:u w:val="single"/>
                <w:lang w:val="es-CR" w:eastAsia="es-ES"/>
              </w:rPr>
            </w:pPr>
          </w:p>
        </w:tc>
        <w:tc>
          <w:tcPr>
            <w:tcW w:w="234" w:type="pct"/>
            <w:vAlign w:val="center"/>
          </w:tcPr>
          <w:p w14:paraId="3338B608" w14:textId="77777777" w:rsidR="00EC5810" w:rsidRPr="001B0236" w:rsidRDefault="00EC5810" w:rsidP="001B0236">
            <w:pPr>
              <w:suppressAutoHyphens w:val="0"/>
              <w:jc w:val="center"/>
              <w:rPr>
                <w:noProof/>
                <w:sz w:val="22"/>
                <w:szCs w:val="22"/>
                <w:u w:val="single"/>
                <w:lang w:val="es-CR" w:eastAsia="es-ES"/>
              </w:rPr>
            </w:pPr>
          </w:p>
        </w:tc>
        <w:tc>
          <w:tcPr>
            <w:tcW w:w="307" w:type="pct"/>
            <w:vAlign w:val="center"/>
          </w:tcPr>
          <w:p w14:paraId="21AC1D2F" w14:textId="77777777" w:rsidR="00EC5810" w:rsidRPr="001B0236" w:rsidRDefault="00EC5810" w:rsidP="001B0236">
            <w:pPr>
              <w:suppressAutoHyphens w:val="0"/>
              <w:jc w:val="center"/>
              <w:rPr>
                <w:noProof/>
                <w:sz w:val="22"/>
                <w:szCs w:val="22"/>
                <w:u w:val="single"/>
                <w:lang w:val="es-CR" w:eastAsia="es-ES"/>
              </w:rPr>
            </w:pPr>
          </w:p>
        </w:tc>
        <w:tc>
          <w:tcPr>
            <w:tcW w:w="215" w:type="pct"/>
            <w:vAlign w:val="center"/>
          </w:tcPr>
          <w:p w14:paraId="62E86A77" w14:textId="77777777" w:rsidR="00EC5810" w:rsidRPr="001B0236" w:rsidRDefault="00EC5810" w:rsidP="001B0236">
            <w:pPr>
              <w:suppressAutoHyphens w:val="0"/>
              <w:jc w:val="center"/>
              <w:rPr>
                <w:noProof/>
                <w:sz w:val="22"/>
                <w:szCs w:val="22"/>
                <w:u w:val="single"/>
                <w:lang w:val="es-CR" w:eastAsia="es-ES"/>
              </w:rPr>
            </w:pPr>
          </w:p>
        </w:tc>
        <w:tc>
          <w:tcPr>
            <w:tcW w:w="215" w:type="pct"/>
            <w:vAlign w:val="center"/>
          </w:tcPr>
          <w:p w14:paraId="094941A2" w14:textId="77777777" w:rsidR="00EC5810" w:rsidRPr="001B0236" w:rsidRDefault="00EC5810" w:rsidP="001B0236">
            <w:pPr>
              <w:suppressAutoHyphens w:val="0"/>
              <w:jc w:val="center"/>
              <w:rPr>
                <w:noProof/>
                <w:sz w:val="22"/>
                <w:szCs w:val="22"/>
                <w:u w:val="single"/>
                <w:lang w:val="es-CR" w:eastAsia="es-ES"/>
              </w:rPr>
            </w:pPr>
          </w:p>
        </w:tc>
        <w:tc>
          <w:tcPr>
            <w:tcW w:w="201" w:type="pct"/>
            <w:vAlign w:val="center"/>
          </w:tcPr>
          <w:p w14:paraId="5A6794A1" w14:textId="77777777" w:rsidR="00EC5810" w:rsidRPr="001B0236" w:rsidRDefault="00EC5810" w:rsidP="001B0236">
            <w:pPr>
              <w:suppressAutoHyphens w:val="0"/>
              <w:jc w:val="center"/>
              <w:rPr>
                <w:noProof/>
                <w:sz w:val="22"/>
                <w:szCs w:val="22"/>
                <w:u w:val="single"/>
                <w:lang w:val="es-CR" w:eastAsia="es-ES"/>
              </w:rPr>
            </w:pPr>
          </w:p>
        </w:tc>
        <w:tc>
          <w:tcPr>
            <w:tcW w:w="190" w:type="pct"/>
            <w:vAlign w:val="center"/>
          </w:tcPr>
          <w:p w14:paraId="52BDC7D8" w14:textId="77777777" w:rsidR="00EC5810" w:rsidRPr="001B0236" w:rsidRDefault="00EC5810" w:rsidP="001B0236">
            <w:pPr>
              <w:suppressAutoHyphens w:val="0"/>
              <w:jc w:val="center"/>
              <w:rPr>
                <w:noProof/>
                <w:sz w:val="22"/>
                <w:szCs w:val="22"/>
                <w:u w:val="single"/>
                <w:lang w:val="es-CR" w:eastAsia="es-ES"/>
              </w:rPr>
            </w:pPr>
          </w:p>
        </w:tc>
        <w:tc>
          <w:tcPr>
            <w:tcW w:w="234" w:type="pct"/>
            <w:vAlign w:val="center"/>
          </w:tcPr>
          <w:p w14:paraId="55A87DC3" w14:textId="77777777" w:rsidR="00EC5810" w:rsidRPr="001B0236" w:rsidRDefault="00EC5810" w:rsidP="001B0236">
            <w:pPr>
              <w:suppressAutoHyphens w:val="0"/>
              <w:jc w:val="center"/>
              <w:rPr>
                <w:noProof/>
                <w:sz w:val="22"/>
                <w:szCs w:val="22"/>
                <w:u w:val="single"/>
                <w:lang w:val="es-CR" w:eastAsia="es-ES"/>
              </w:rPr>
            </w:pPr>
          </w:p>
        </w:tc>
        <w:tc>
          <w:tcPr>
            <w:tcW w:w="286" w:type="pct"/>
            <w:vAlign w:val="center"/>
            <w:hideMark/>
          </w:tcPr>
          <w:p w14:paraId="3BED88F1"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20</w:t>
            </w:r>
          </w:p>
        </w:tc>
        <w:tc>
          <w:tcPr>
            <w:tcW w:w="234" w:type="pct"/>
            <w:vAlign w:val="center"/>
          </w:tcPr>
          <w:p w14:paraId="22AB5CFF" w14:textId="77777777" w:rsidR="00EC5810" w:rsidRPr="001B0236" w:rsidRDefault="00EC5810" w:rsidP="001B0236">
            <w:pPr>
              <w:suppressAutoHyphens w:val="0"/>
              <w:jc w:val="center"/>
              <w:rPr>
                <w:noProof/>
                <w:sz w:val="22"/>
                <w:szCs w:val="22"/>
                <w:u w:val="single"/>
                <w:lang w:val="es-CR" w:eastAsia="es-ES"/>
              </w:rPr>
            </w:pPr>
          </w:p>
        </w:tc>
      </w:tr>
      <w:tr w:rsidR="001B0236" w:rsidRPr="001B0236" w14:paraId="7DE8CE62" w14:textId="77777777" w:rsidTr="00EA326A">
        <w:trPr>
          <w:trHeight w:val="340"/>
          <w:jc w:val="center"/>
        </w:trPr>
        <w:tc>
          <w:tcPr>
            <w:tcW w:w="67" w:type="pct"/>
          </w:tcPr>
          <w:p w14:paraId="6A9E09E3"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4BEE3210"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0C037F89"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de la Base Tecnológica / Unidad Base de Datos:</w:t>
            </w:r>
          </w:p>
        </w:tc>
        <w:tc>
          <w:tcPr>
            <w:tcW w:w="234" w:type="pct"/>
            <w:vAlign w:val="center"/>
          </w:tcPr>
          <w:p w14:paraId="7D405793"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286C9412"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68793F24"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0E7848A9"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tcPr>
          <w:p w14:paraId="3788232F"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7CBA86DB"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190" w:type="pct"/>
            <w:vAlign w:val="center"/>
          </w:tcPr>
          <w:p w14:paraId="1AD47606"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63C07E66"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6ABDEE10"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1362C1F1"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4EB70421" w14:textId="77777777" w:rsidR="00EC5810" w:rsidRPr="001B0236" w:rsidRDefault="00EC5810" w:rsidP="001B0236">
            <w:pPr>
              <w:suppressAutoHyphens w:val="0"/>
              <w:jc w:val="center"/>
              <w:rPr>
                <w:noProof/>
                <w:sz w:val="22"/>
                <w:szCs w:val="22"/>
                <w:lang w:val="es-CR" w:eastAsia="es-ES"/>
              </w:rPr>
            </w:pPr>
          </w:p>
        </w:tc>
        <w:tc>
          <w:tcPr>
            <w:tcW w:w="201" w:type="pct"/>
            <w:vAlign w:val="center"/>
          </w:tcPr>
          <w:p w14:paraId="5E264E10"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7E8DA11D"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1A6AC58E"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0D29A158"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6</w:t>
            </w:r>
          </w:p>
        </w:tc>
        <w:tc>
          <w:tcPr>
            <w:tcW w:w="234" w:type="pct"/>
            <w:vAlign w:val="center"/>
          </w:tcPr>
          <w:p w14:paraId="111F6EC2" w14:textId="77777777" w:rsidR="00EC5810" w:rsidRPr="001B0236" w:rsidRDefault="00EC5810" w:rsidP="001B0236">
            <w:pPr>
              <w:suppressAutoHyphens w:val="0"/>
              <w:jc w:val="center"/>
              <w:rPr>
                <w:noProof/>
                <w:sz w:val="22"/>
                <w:szCs w:val="22"/>
                <w:lang w:val="es-CR" w:eastAsia="es-ES"/>
              </w:rPr>
            </w:pPr>
          </w:p>
        </w:tc>
      </w:tr>
      <w:tr w:rsidR="001B0236" w:rsidRPr="001B0236" w14:paraId="04967759" w14:textId="77777777" w:rsidTr="00EA326A">
        <w:trPr>
          <w:trHeight w:val="340"/>
          <w:jc w:val="center"/>
        </w:trPr>
        <w:tc>
          <w:tcPr>
            <w:tcW w:w="67" w:type="pct"/>
          </w:tcPr>
          <w:p w14:paraId="6742717F"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7B09048D"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24009940"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de la Base Tecnológica / Unidad de Servidores:</w:t>
            </w:r>
          </w:p>
        </w:tc>
        <w:tc>
          <w:tcPr>
            <w:tcW w:w="234" w:type="pct"/>
            <w:vAlign w:val="center"/>
          </w:tcPr>
          <w:p w14:paraId="4603E1D3"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1DFB30A0"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48851CDA"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35B0AFE9"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tcPr>
          <w:p w14:paraId="565959E1"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3CD9FD95"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190" w:type="pct"/>
            <w:vAlign w:val="center"/>
          </w:tcPr>
          <w:p w14:paraId="11E205BD"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2702D783"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33128ABE"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69615FCE"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57A5584C" w14:textId="77777777" w:rsidR="00EC5810" w:rsidRPr="001B0236" w:rsidRDefault="00EC5810" w:rsidP="001B0236">
            <w:pPr>
              <w:suppressAutoHyphens w:val="0"/>
              <w:jc w:val="center"/>
              <w:rPr>
                <w:noProof/>
                <w:sz w:val="22"/>
                <w:szCs w:val="22"/>
                <w:lang w:val="es-CR" w:eastAsia="es-ES"/>
              </w:rPr>
            </w:pPr>
          </w:p>
        </w:tc>
        <w:tc>
          <w:tcPr>
            <w:tcW w:w="201" w:type="pct"/>
            <w:vAlign w:val="center"/>
          </w:tcPr>
          <w:p w14:paraId="7D393C1D"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17C422F1"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5A7D3B82"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1160E0C4"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6</w:t>
            </w:r>
          </w:p>
        </w:tc>
        <w:tc>
          <w:tcPr>
            <w:tcW w:w="234" w:type="pct"/>
            <w:vAlign w:val="center"/>
          </w:tcPr>
          <w:p w14:paraId="4C9B8051" w14:textId="77777777" w:rsidR="00EC5810" w:rsidRPr="001B0236" w:rsidRDefault="00EC5810" w:rsidP="001B0236">
            <w:pPr>
              <w:suppressAutoHyphens w:val="0"/>
              <w:jc w:val="center"/>
              <w:rPr>
                <w:noProof/>
                <w:sz w:val="22"/>
                <w:szCs w:val="22"/>
                <w:lang w:val="es-CR" w:eastAsia="es-ES"/>
              </w:rPr>
            </w:pPr>
          </w:p>
        </w:tc>
      </w:tr>
      <w:tr w:rsidR="001B0236" w:rsidRPr="001B0236" w14:paraId="0CC0AA8C" w14:textId="77777777" w:rsidTr="00EA326A">
        <w:trPr>
          <w:trHeight w:val="340"/>
          <w:jc w:val="center"/>
        </w:trPr>
        <w:tc>
          <w:tcPr>
            <w:tcW w:w="67" w:type="pct"/>
          </w:tcPr>
          <w:p w14:paraId="1B6D5598"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4C796DE7"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697A0DE8"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de la Base Tecnológica / Unidad de Aplicaciones:</w:t>
            </w:r>
          </w:p>
        </w:tc>
        <w:tc>
          <w:tcPr>
            <w:tcW w:w="234" w:type="pct"/>
            <w:vAlign w:val="center"/>
          </w:tcPr>
          <w:p w14:paraId="0A747911"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3155375A"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2D3937B0"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071A1310"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tcPr>
          <w:p w14:paraId="0E5A022A"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2E11C553"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tcPr>
          <w:p w14:paraId="7ACBC03D"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759AE21D"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51E15969"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4D2FFA1E"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449B3D18" w14:textId="77777777" w:rsidR="00EC5810" w:rsidRPr="001B0236" w:rsidRDefault="00EC5810" w:rsidP="001B0236">
            <w:pPr>
              <w:suppressAutoHyphens w:val="0"/>
              <w:jc w:val="center"/>
              <w:rPr>
                <w:noProof/>
                <w:sz w:val="22"/>
                <w:szCs w:val="22"/>
                <w:lang w:val="es-CR" w:eastAsia="es-ES"/>
              </w:rPr>
            </w:pPr>
          </w:p>
        </w:tc>
        <w:tc>
          <w:tcPr>
            <w:tcW w:w="201" w:type="pct"/>
            <w:vAlign w:val="center"/>
          </w:tcPr>
          <w:p w14:paraId="1283A6A6"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5F9CFB7B"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24687AF9"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57425B67"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7</w:t>
            </w:r>
          </w:p>
        </w:tc>
        <w:tc>
          <w:tcPr>
            <w:tcW w:w="234" w:type="pct"/>
            <w:vAlign w:val="center"/>
          </w:tcPr>
          <w:p w14:paraId="27B95A0F" w14:textId="77777777" w:rsidR="00EC5810" w:rsidRPr="001B0236" w:rsidRDefault="00EC5810" w:rsidP="001B0236">
            <w:pPr>
              <w:suppressAutoHyphens w:val="0"/>
              <w:jc w:val="center"/>
              <w:rPr>
                <w:noProof/>
                <w:sz w:val="22"/>
                <w:szCs w:val="22"/>
                <w:lang w:val="es-CR" w:eastAsia="es-ES"/>
              </w:rPr>
            </w:pPr>
          </w:p>
        </w:tc>
      </w:tr>
      <w:tr w:rsidR="001B0236" w:rsidRPr="001B0236" w14:paraId="205C665A" w14:textId="77777777" w:rsidTr="00EA326A">
        <w:trPr>
          <w:trHeight w:val="340"/>
          <w:jc w:val="center"/>
        </w:trPr>
        <w:tc>
          <w:tcPr>
            <w:tcW w:w="67" w:type="pct"/>
          </w:tcPr>
          <w:p w14:paraId="565B8012" w14:textId="77777777" w:rsidR="00EC5810" w:rsidRPr="001B0236" w:rsidRDefault="00EC5810" w:rsidP="001B0236">
            <w:pPr>
              <w:suppressAutoHyphens w:val="0"/>
              <w:jc w:val="both"/>
              <w:rPr>
                <w:noProof/>
                <w:sz w:val="22"/>
                <w:szCs w:val="22"/>
                <w:lang w:val="es-CR" w:eastAsia="es-ES"/>
              </w:rPr>
            </w:pPr>
          </w:p>
        </w:tc>
        <w:tc>
          <w:tcPr>
            <w:tcW w:w="1304" w:type="pct"/>
            <w:gridSpan w:val="2"/>
            <w:vAlign w:val="center"/>
            <w:hideMark/>
          </w:tcPr>
          <w:p w14:paraId="0F4D09C2"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Telemática:</w:t>
            </w:r>
          </w:p>
        </w:tc>
        <w:tc>
          <w:tcPr>
            <w:tcW w:w="234" w:type="pct"/>
            <w:vAlign w:val="center"/>
          </w:tcPr>
          <w:p w14:paraId="197C1B70" w14:textId="77777777" w:rsidR="00EC5810" w:rsidRPr="001B0236" w:rsidRDefault="00EC5810" w:rsidP="001B0236">
            <w:pPr>
              <w:suppressAutoHyphens w:val="0"/>
              <w:jc w:val="center"/>
              <w:rPr>
                <w:noProof/>
                <w:sz w:val="22"/>
                <w:szCs w:val="22"/>
                <w:u w:val="single"/>
                <w:lang w:val="es-CR" w:eastAsia="es-ES"/>
              </w:rPr>
            </w:pPr>
          </w:p>
        </w:tc>
        <w:tc>
          <w:tcPr>
            <w:tcW w:w="234" w:type="pct"/>
            <w:vAlign w:val="center"/>
            <w:hideMark/>
          </w:tcPr>
          <w:p w14:paraId="493567DC"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1</w:t>
            </w:r>
          </w:p>
        </w:tc>
        <w:tc>
          <w:tcPr>
            <w:tcW w:w="234" w:type="pct"/>
            <w:vAlign w:val="center"/>
            <w:hideMark/>
          </w:tcPr>
          <w:p w14:paraId="20DE4A66"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3</w:t>
            </w:r>
          </w:p>
        </w:tc>
        <w:tc>
          <w:tcPr>
            <w:tcW w:w="215" w:type="pct"/>
            <w:vAlign w:val="center"/>
            <w:hideMark/>
          </w:tcPr>
          <w:p w14:paraId="0AD8FEFA"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5</w:t>
            </w:r>
          </w:p>
        </w:tc>
        <w:tc>
          <w:tcPr>
            <w:tcW w:w="190" w:type="pct"/>
            <w:vAlign w:val="center"/>
            <w:hideMark/>
          </w:tcPr>
          <w:p w14:paraId="41BA8115"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1</w:t>
            </w:r>
          </w:p>
        </w:tc>
        <w:tc>
          <w:tcPr>
            <w:tcW w:w="215" w:type="pct"/>
            <w:vAlign w:val="center"/>
            <w:hideMark/>
          </w:tcPr>
          <w:p w14:paraId="2AF6C850"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4</w:t>
            </w:r>
          </w:p>
        </w:tc>
        <w:tc>
          <w:tcPr>
            <w:tcW w:w="190" w:type="pct"/>
            <w:vAlign w:val="center"/>
          </w:tcPr>
          <w:p w14:paraId="586F7C0E" w14:textId="77777777" w:rsidR="00EC5810" w:rsidRPr="001B0236" w:rsidRDefault="00EC5810" w:rsidP="001B0236">
            <w:pPr>
              <w:suppressAutoHyphens w:val="0"/>
              <w:jc w:val="center"/>
              <w:rPr>
                <w:noProof/>
                <w:sz w:val="22"/>
                <w:szCs w:val="22"/>
                <w:u w:val="single"/>
                <w:lang w:val="es-CR" w:eastAsia="es-ES"/>
              </w:rPr>
            </w:pPr>
          </w:p>
        </w:tc>
        <w:tc>
          <w:tcPr>
            <w:tcW w:w="234" w:type="pct"/>
            <w:vAlign w:val="center"/>
            <w:hideMark/>
          </w:tcPr>
          <w:p w14:paraId="47F6FA81"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1</w:t>
            </w:r>
          </w:p>
        </w:tc>
        <w:tc>
          <w:tcPr>
            <w:tcW w:w="307" w:type="pct"/>
            <w:vAlign w:val="center"/>
          </w:tcPr>
          <w:p w14:paraId="68F50366" w14:textId="77777777" w:rsidR="00EC5810" w:rsidRPr="001B0236" w:rsidRDefault="00EC5810" w:rsidP="001B0236">
            <w:pPr>
              <w:suppressAutoHyphens w:val="0"/>
              <w:jc w:val="center"/>
              <w:rPr>
                <w:noProof/>
                <w:sz w:val="22"/>
                <w:szCs w:val="22"/>
                <w:u w:val="single"/>
                <w:lang w:val="es-CR" w:eastAsia="es-ES"/>
              </w:rPr>
            </w:pPr>
          </w:p>
        </w:tc>
        <w:tc>
          <w:tcPr>
            <w:tcW w:w="215" w:type="pct"/>
            <w:vAlign w:val="center"/>
            <w:hideMark/>
          </w:tcPr>
          <w:p w14:paraId="1A904669"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7</w:t>
            </w:r>
          </w:p>
        </w:tc>
        <w:tc>
          <w:tcPr>
            <w:tcW w:w="215" w:type="pct"/>
            <w:vAlign w:val="center"/>
            <w:hideMark/>
          </w:tcPr>
          <w:p w14:paraId="2BE9E244"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3</w:t>
            </w:r>
          </w:p>
        </w:tc>
        <w:tc>
          <w:tcPr>
            <w:tcW w:w="201" w:type="pct"/>
            <w:vAlign w:val="center"/>
          </w:tcPr>
          <w:p w14:paraId="469A266A" w14:textId="77777777" w:rsidR="00EC5810" w:rsidRPr="001B0236" w:rsidRDefault="00EC5810" w:rsidP="001B0236">
            <w:pPr>
              <w:suppressAutoHyphens w:val="0"/>
              <w:jc w:val="center"/>
              <w:rPr>
                <w:noProof/>
                <w:sz w:val="22"/>
                <w:szCs w:val="22"/>
                <w:u w:val="single"/>
                <w:lang w:val="es-CR" w:eastAsia="es-ES"/>
              </w:rPr>
            </w:pPr>
          </w:p>
        </w:tc>
        <w:tc>
          <w:tcPr>
            <w:tcW w:w="190" w:type="pct"/>
            <w:vAlign w:val="center"/>
          </w:tcPr>
          <w:p w14:paraId="22C096F0" w14:textId="77777777" w:rsidR="00EC5810" w:rsidRPr="001B0236" w:rsidRDefault="00EC5810" w:rsidP="001B0236">
            <w:pPr>
              <w:suppressAutoHyphens w:val="0"/>
              <w:jc w:val="center"/>
              <w:rPr>
                <w:noProof/>
                <w:sz w:val="22"/>
                <w:szCs w:val="22"/>
                <w:u w:val="single"/>
                <w:lang w:val="es-CR" w:eastAsia="es-ES"/>
              </w:rPr>
            </w:pPr>
          </w:p>
        </w:tc>
        <w:tc>
          <w:tcPr>
            <w:tcW w:w="234" w:type="pct"/>
            <w:vAlign w:val="center"/>
          </w:tcPr>
          <w:p w14:paraId="516B3447" w14:textId="77777777" w:rsidR="00EC5810" w:rsidRPr="001B0236" w:rsidRDefault="00EC5810" w:rsidP="001B0236">
            <w:pPr>
              <w:suppressAutoHyphens w:val="0"/>
              <w:jc w:val="center"/>
              <w:rPr>
                <w:noProof/>
                <w:sz w:val="22"/>
                <w:szCs w:val="22"/>
                <w:u w:val="single"/>
                <w:lang w:val="es-CR" w:eastAsia="es-ES"/>
              </w:rPr>
            </w:pPr>
          </w:p>
        </w:tc>
        <w:tc>
          <w:tcPr>
            <w:tcW w:w="286" w:type="pct"/>
            <w:vAlign w:val="center"/>
            <w:hideMark/>
          </w:tcPr>
          <w:p w14:paraId="18C15F63"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21</w:t>
            </w:r>
          </w:p>
        </w:tc>
        <w:tc>
          <w:tcPr>
            <w:tcW w:w="234" w:type="pct"/>
            <w:vAlign w:val="center"/>
            <w:hideMark/>
          </w:tcPr>
          <w:p w14:paraId="4D751967"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4</w:t>
            </w:r>
          </w:p>
        </w:tc>
      </w:tr>
      <w:tr w:rsidR="001B0236" w:rsidRPr="001B0236" w14:paraId="60714379" w14:textId="77777777" w:rsidTr="00EA326A">
        <w:trPr>
          <w:trHeight w:val="340"/>
          <w:jc w:val="center"/>
        </w:trPr>
        <w:tc>
          <w:tcPr>
            <w:tcW w:w="67" w:type="pct"/>
          </w:tcPr>
          <w:p w14:paraId="13CF4DAF"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12E3F4E4"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4E3678CA"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Telemática / Unidad Comunicaciones, Multimedia y Video Conferencia:</w:t>
            </w:r>
          </w:p>
        </w:tc>
        <w:tc>
          <w:tcPr>
            <w:tcW w:w="234" w:type="pct"/>
            <w:vAlign w:val="center"/>
          </w:tcPr>
          <w:p w14:paraId="1AC4AC6F"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0617EA01"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5E78ED5F"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tcPr>
          <w:p w14:paraId="60373A83"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41CCAE19"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643FCE3F"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190" w:type="pct"/>
            <w:vAlign w:val="center"/>
          </w:tcPr>
          <w:p w14:paraId="7ED82691"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454C8728"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307" w:type="pct"/>
            <w:vAlign w:val="center"/>
          </w:tcPr>
          <w:p w14:paraId="23E9D463"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5C859F0C"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7</w:t>
            </w:r>
          </w:p>
        </w:tc>
        <w:tc>
          <w:tcPr>
            <w:tcW w:w="215" w:type="pct"/>
            <w:vAlign w:val="center"/>
            <w:hideMark/>
          </w:tcPr>
          <w:p w14:paraId="0D337B56"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201" w:type="pct"/>
            <w:vAlign w:val="center"/>
          </w:tcPr>
          <w:p w14:paraId="0B0F3BE8"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6279E675"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798AF2AA"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628C4DA1"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10</w:t>
            </w:r>
          </w:p>
        </w:tc>
        <w:tc>
          <w:tcPr>
            <w:tcW w:w="234" w:type="pct"/>
            <w:vAlign w:val="center"/>
            <w:hideMark/>
          </w:tcPr>
          <w:p w14:paraId="3B8B0CA7"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r>
      <w:tr w:rsidR="001B0236" w:rsidRPr="001B0236" w14:paraId="54B59919" w14:textId="77777777" w:rsidTr="00EA326A">
        <w:trPr>
          <w:trHeight w:val="340"/>
          <w:jc w:val="center"/>
        </w:trPr>
        <w:tc>
          <w:tcPr>
            <w:tcW w:w="67" w:type="pct"/>
          </w:tcPr>
          <w:p w14:paraId="74366CDE"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66FB80C6"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59881D25"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Telemática / Unidad Administración LAN:</w:t>
            </w:r>
          </w:p>
        </w:tc>
        <w:tc>
          <w:tcPr>
            <w:tcW w:w="234" w:type="pct"/>
            <w:vAlign w:val="center"/>
          </w:tcPr>
          <w:p w14:paraId="55D2FFE3"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1AAF9370"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5CB7FFB6"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19D9C2A9"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tcPr>
          <w:p w14:paraId="520D8331"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6B6ED8AC"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190" w:type="pct"/>
            <w:vAlign w:val="center"/>
          </w:tcPr>
          <w:p w14:paraId="167B3194"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0F29AE3F"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4D0E5232"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3974218E"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373812D0" w14:textId="77777777" w:rsidR="00EC5810" w:rsidRPr="001B0236" w:rsidRDefault="00EC5810" w:rsidP="001B0236">
            <w:pPr>
              <w:suppressAutoHyphens w:val="0"/>
              <w:jc w:val="center"/>
              <w:rPr>
                <w:noProof/>
                <w:sz w:val="22"/>
                <w:szCs w:val="22"/>
                <w:lang w:val="es-CR" w:eastAsia="es-ES"/>
              </w:rPr>
            </w:pPr>
          </w:p>
        </w:tc>
        <w:tc>
          <w:tcPr>
            <w:tcW w:w="201" w:type="pct"/>
            <w:vAlign w:val="center"/>
          </w:tcPr>
          <w:p w14:paraId="7D368150"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2F0BCC68"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72AD6C73"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02265A3D"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6</w:t>
            </w:r>
          </w:p>
        </w:tc>
        <w:tc>
          <w:tcPr>
            <w:tcW w:w="234" w:type="pct"/>
            <w:vAlign w:val="center"/>
          </w:tcPr>
          <w:p w14:paraId="14607D5A" w14:textId="77777777" w:rsidR="00EC5810" w:rsidRPr="001B0236" w:rsidRDefault="00EC5810" w:rsidP="001B0236">
            <w:pPr>
              <w:suppressAutoHyphens w:val="0"/>
              <w:jc w:val="center"/>
              <w:rPr>
                <w:noProof/>
                <w:sz w:val="22"/>
                <w:szCs w:val="22"/>
                <w:lang w:val="es-CR" w:eastAsia="es-ES"/>
              </w:rPr>
            </w:pPr>
          </w:p>
        </w:tc>
      </w:tr>
      <w:tr w:rsidR="001B0236" w:rsidRPr="001B0236" w14:paraId="5323BCA4" w14:textId="77777777" w:rsidTr="00EA326A">
        <w:trPr>
          <w:trHeight w:val="340"/>
          <w:jc w:val="center"/>
        </w:trPr>
        <w:tc>
          <w:tcPr>
            <w:tcW w:w="67" w:type="pct"/>
          </w:tcPr>
          <w:p w14:paraId="55BF35CA"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237F5AD4"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67CC45B0"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Telemática / Unidad Administración WAN y Voz:</w:t>
            </w:r>
          </w:p>
        </w:tc>
        <w:tc>
          <w:tcPr>
            <w:tcW w:w="234" w:type="pct"/>
            <w:vAlign w:val="center"/>
          </w:tcPr>
          <w:p w14:paraId="229A6681"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185B161E"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796C39A9"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47ED1483"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190" w:type="pct"/>
            <w:vAlign w:val="center"/>
            <w:hideMark/>
          </w:tcPr>
          <w:p w14:paraId="6D38B2D7"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3331C65C"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190" w:type="pct"/>
            <w:vAlign w:val="center"/>
          </w:tcPr>
          <w:p w14:paraId="179392C3"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1372066E"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186D574C"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35BAADF7"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55B0AEC7" w14:textId="77777777" w:rsidR="00EC5810" w:rsidRPr="001B0236" w:rsidRDefault="00EC5810" w:rsidP="001B0236">
            <w:pPr>
              <w:suppressAutoHyphens w:val="0"/>
              <w:jc w:val="center"/>
              <w:rPr>
                <w:noProof/>
                <w:sz w:val="22"/>
                <w:szCs w:val="22"/>
                <w:lang w:val="es-CR" w:eastAsia="es-ES"/>
              </w:rPr>
            </w:pPr>
          </w:p>
        </w:tc>
        <w:tc>
          <w:tcPr>
            <w:tcW w:w="201" w:type="pct"/>
            <w:vAlign w:val="center"/>
          </w:tcPr>
          <w:p w14:paraId="762DDE28"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58B0AAE0"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0C984771"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48F97B63"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4</w:t>
            </w:r>
          </w:p>
        </w:tc>
        <w:tc>
          <w:tcPr>
            <w:tcW w:w="234" w:type="pct"/>
            <w:vAlign w:val="center"/>
            <w:hideMark/>
          </w:tcPr>
          <w:p w14:paraId="25FF6DCB"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r>
      <w:tr w:rsidR="001B0236" w:rsidRPr="001B0236" w14:paraId="19DBC492" w14:textId="77777777" w:rsidTr="00EA326A">
        <w:trPr>
          <w:trHeight w:val="340"/>
          <w:jc w:val="center"/>
        </w:trPr>
        <w:tc>
          <w:tcPr>
            <w:tcW w:w="67" w:type="pct"/>
          </w:tcPr>
          <w:p w14:paraId="1D08CCC0" w14:textId="77777777" w:rsidR="00EC5810" w:rsidRPr="001B0236" w:rsidRDefault="00EC5810" w:rsidP="001B0236">
            <w:pPr>
              <w:suppressAutoHyphens w:val="0"/>
              <w:jc w:val="both"/>
              <w:rPr>
                <w:noProof/>
                <w:sz w:val="22"/>
                <w:szCs w:val="22"/>
                <w:lang w:val="es-CR" w:eastAsia="es-ES"/>
              </w:rPr>
            </w:pPr>
          </w:p>
        </w:tc>
        <w:tc>
          <w:tcPr>
            <w:tcW w:w="1304" w:type="pct"/>
            <w:gridSpan w:val="2"/>
            <w:vAlign w:val="center"/>
            <w:hideMark/>
          </w:tcPr>
          <w:p w14:paraId="75A3AE2D"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Gestión del Servicio:</w:t>
            </w:r>
          </w:p>
        </w:tc>
        <w:tc>
          <w:tcPr>
            <w:tcW w:w="234" w:type="pct"/>
            <w:vAlign w:val="center"/>
          </w:tcPr>
          <w:p w14:paraId="235DD8AE" w14:textId="77777777" w:rsidR="00EC5810" w:rsidRPr="001B0236" w:rsidRDefault="00EC5810" w:rsidP="001B0236">
            <w:pPr>
              <w:suppressAutoHyphens w:val="0"/>
              <w:jc w:val="center"/>
              <w:rPr>
                <w:noProof/>
                <w:sz w:val="22"/>
                <w:szCs w:val="22"/>
                <w:u w:val="single"/>
                <w:lang w:val="es-CR" w:eastAsia="es-ES"/>
              </w:rPr>
            </w:pPr>
          </w:p>
        </w:tc>
        <w:tc>
          <w:tcPr>
            <w:tcW w:w="234" w:type="pct"/>
            <w:vAlign w:val="center"/>
            <w:hideMark/>
          </w:tcPr>
          <w:p w14:paraId="624E4714"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1</w:t>
            </w:r>
          </w:p>
        </w:tc>
        <w:tc>
          <w:tcPr>
            <w:tcW w:w="234" w:type="pct"/>
            <w:vAlign w:val="center"/>
            <w:hideMark/>
          </w:tcPr>
          <w:p w14:paraId="7009A91F"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10</w:t>
            </w:r>
          </w:p>
        </w:tc>
        <w:tc>
          <w:tcPr>
            <w:tcW w:w="215" w:type="pct"/>
            <w:vAlign w:val="center"/>
            <w:hideMark/>
          </w:tcPr>
          <w:p w14:paraId="3DAA08D1"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14</w:t>
            </w:r>
          </w:p>
        </w:tc>
        <w:tc>
          <w:tcPr>
            <w:tcW w:w="190" w:type="pct"/>
            <w:vAlign w:val="center"/>
          </w:tcPr>
          <w:p w14:paraId="3F210BD3" w14:textId="77777777" w:rsidR="00EC5810" w:rsidRPr="001B0236" w:rsidRDefault="00EC5810" w:rsidP="001B0236">
            <w:pPr>
              <w:suppressAutoHyphens w:val="0"/>
              <w:jc w:val="center"/>
              <w:rPr>
                <w:noProof/>
                <w:sz w:val="22"/>
                <w:szCs w:val="22"/>
                <w:u w:val="single"/>
                <w:lang w:val="es-CR" w:eastAsia="es-ES"/>
              </w:rPr>
            </w:pPr>
          </w:p>
        </w:tc>
        <w:tc>
          <w:tcPr>
            <w:tcW w:w="215" w:type="pct"/>
            <w:vAlign w:val="center"/>
            <w:hideMark/>
          </w:tcPr>
          <w:p w14:paraId="71CF6595"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35</w:t>
            </w:r>
          </w:p>
        </w:tc>
        <w:tc>
          <w:tcPr>
            <w:tcW w:w="190" w:type="pct"/>
            <w:vAlign w:val="center"/>
            <w:hideMark/>
          </w:tcPr>
          <w:p w14:paraId="3C78ED5B"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3</w:t>
            </w:r>
          </w:p>
        </w:tc>
        <w:tc>
          <w:tcPr>
            <w:tcW w:w="234" w:type="pct"/>
            <w:vAlign w:val="center"/>
          </w:tcPr>
          <w:p w14:paraId="06368904" w14:textId="77777777" w:rsidR="00EC5810" w:rsidRPr="001B0236" w:rsidRDefault="00EC5810" w:rsidP="001B0236">
            <w:pPr>
              <w:suppressAutoHyphens w:val="0"/>
              <w:jc w:val="center"/>
              <w:rPr>
                <w:noProof/>
                <w:sz w:val="22"/>
                <w:szCs w:val="22"/>
                <w:u w:val="single"/>
                <w:lang w:val="es-CR" w:eastAsia="es-ES"/>
              </w:rPr>
            </w:pPr>
          </w:p>
        </w:tc>
        <w:tc>
          <w:tcPr>
            <w:tcW w:w="307" w:type="pct"/>
            <w:vAlign w:val="center"/>
            <w:hideMark/>
          </w:tcPr>
          <w:p w14:paraId="75330078"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3</w:t>
            </w:r>
          </w:p>
        </w:tc>
        <w:tc>
          <w:tcPr>
            <w:tcW w:w="215" w:type="pct"/>
            <w:vAlign w:val="center"/>
            <w:hideMark/>
          </w:tcPr>
          <w:p w14:paraId="40A5E744"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64</w:t>
            </w:r>
          </w:p>
        </w:tc>
        <w:tc>
          <w:tcPr>
            <w:tcW w:w="215" w:type="pct"/>
            <w:vAlign w:val="center"/>
            <w:hideMark/>
          </w:tcPr>
          <w:p w14:paraId="37A5F64B"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18</w:t>
            </w:r>
          </w:p>
        </w:tc>
        <w:tc>
          <w:tcPr>
            <w:tcW w:w="201" w:type="pct"/>
            <w:vAlign w:val="center"/>
            <w:hideMark/>
          </w:tcPr>
          <w:p w14:paraId="74E665DF"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8</w:t>
            </w:r>
          </w:p>
        </w:tc>
        <w:tc>
          <w:tcPr>
            <w:tcW w:w="190" w:type="pct"/>
            <w:vAlign w:val="center"/>
            <w:hideMark/>
          </w:tcPr>
          <w:p w14:paraId="45DF18EB"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2</w:t>
            </w:r>
          </w:p>
        </w:tc>
        <w:tc>
          <w:tcPr>
            <w:tcW w:w="234" w:type="pct"/>
            <w:vAlign w:val="center"/>
            <w:hideMark/>
          </w:tcPr>
          <w:p w14:paraId="1ACBC16C"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3</w:t>
            </w:r>
          </w:p>
        </w:tc>
        <w:tc>
          <w:tcPr>
            <w:tcW w:w="286" w:type="pct"/>
            <w:vAlign w:val="center"/>
            <w:hideMark/>
          </w:tcPr>
          <w:p w14:paraId="15C7FBBE"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138</w:t>
            </w:r>
          </w:p>
        </w:tc>
        <w:tc>
          <w:tcPr>
            <w:tcW w:w="234" w:type="pct"/>
            <w:vAlign w:val="center"/>
            <w:hideMark/>
          </w:tcPr>
          <w:p w14:paraId="341161A5" w14:textId="77777777" w:rsidR="00EC5810" w:rsidRPr="001B0236" w:rsidRDefault="00EC5810" w:rsidP="001B0236">
            <w:pPr>
              <w:suppressAutoHyphens w:val="0"/>
              <w:jc w:val="center"/>
              <w:rPr>
                <w:noProof/>
                <w:sz w:val="22"/>
                <w:szCs w:val="22"/>
                <w:u w:val="single"/>
                <w:lang w:val="es-CR" w:eastAsia="es-ES"/>
              </w:rPr>
            </w:pPr>
            <w:r w:rsidRPr="001B0236">
              <w:rPr>
                <w:noProof/>
                <w:sz w:val="22"/>
                <w:szCs w:val="22"/>
                <w:u w:val="single"/>
                <w:lang w:val="es-CR" w:eastAsia="es-ES"/>
              </w:rPr>
              <w:t>23</w:t>
            </w:r>
          </w:p>
        </w:tc>
      </w:tr>
      <w:tr w:rsidR="001B0236" w:rsidRPr="001B0236" w14:paraId="77207329" w14:textId="77777777" w:rsidTr="00EA326A">
        <w:trPr>
          <w:trHeight w:val="340"/>
          <w:jc w:val="center"/>
        </w:trPr>
        <w:tc>
          <w:tcPr>
            <w:tcW w:w="67" w:type="pct"/>
          </w:tcPr>
          <w:p w14:paraId="1F10CF69"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62F1B5BA"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6DD57E74"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Gestión del Servicio / Unidad de Implantación:</w:t>
            </w:r>
          </w:p>
        </w:tc>
        <w:tc>
          <w:tcPr>
            <w:tcW w:w="234" w:type="pct"/>
            <w:vAlign w:val="center"/>
          </w:tcPr>
          <w:p w14:paraId="326118D5"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52028469"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459E929A"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tcPr>
          <w:p w14:paraId="6F6AEB58"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73D38128"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140ED4D8"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190" w:type="pct"/>
            <w:vAlign w:val="center"/>
          </w:tcPr>
          <w:p w14:paraId="180818F2"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09B1B16B" w14:textId="77777777" w:rsidR="00EC5810" w:rsidRPr="001B0236" w:rsidRDefault="00EC5810" w:rsidP="001B0236">
            <w:pPr>
              <w:suppressAutoHyphens w:val="0"/>
              <w:jc w:val="center"/>
              <w:rPr>
                <w:noProof/>
                <w:sz w:val="22"/>
                <w:szCs w:val="22"/>
                <w:lang w:val="es-CR" w:eastAsia="es-ES"/>
              </w:rPr>
            </w:pPr>
          </w:p>
        </w:tc>
        <w:tc>
          <w:tcPr>
            <w:tcW w:w="307" w:type="pct"/>
            <w:vAlign w:val="center"/>
            <w:hideMark/>
          </w:tcPr>
          <w:p w14:paraId="00EFFD83"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215" w:type="pct"/>
            <w:vAlign w:val="center"/>
            <w:hideMark/>
          </w:tcPr>
          <w:p w14:paraId="11DD4171"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8</w:t>
            </w:r>
          </w:p>
        </w:tc>
        <w:tc>
          <w:tcPr>
            <w:tcW w:w="215" w:type="pct"/>
            <w:vAlign w:val="center"/>
            <w:hideMark/>
          </w:tcPr>
          <w:p w14:paraId="70243E07"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201" w:type="pct"/>
            <w:vAlign w:val="center"/>
          </w:tcPr>
          <w:p w14:paraId="396C7DCE"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12230F3F"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660C9B55"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0CAFF59B"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14</w:t>
            </w:r>
          </w:p>
        </w:tc>
        <w:tc>
          <w:tcPr>
            <w:tcW w:w="234" w:type="pct"/>
            <w:vAlign w:val="center"/>
            <w:hideMark/>
          </w:tcPr>
          <w:p w14:paraId="556DFA19"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r>
      <w:tr w:rsidR="001B0236" w:rsidRPr="001B0236" w14:paraId="4E7DDC4E" w14:textId="77777777" w:rsidTr="00EA326A">
        <w:trPr>
          <w:trHeight w:val="340"/>
          <w:jc w:val="center"/>
        </w:trPr>
        <w:tc>
          <w:tcPr>
            <w:tcW w:w="67" w:type="pct"/>
          </w:tcPr>
          <w:p w14:paraId="32EEE32E"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118E3C26"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18A62884"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Gestión del Servicio / Unidad General del Servicio:</w:t>
            </w:r>
          </w:p>
        </w:tc>
        <w:tc>
          <w:tcPr>
            <w:tcW w:w="234" w:type="pct"/>
            <w:vAlign w:val="center"/>
          </w:tcPr>
          <w:p w14:paraId="396D17F6"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293D0133"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2463CA49"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tcPr>
          <w:p w14:paraId="2354144F"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6B9BE09B"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56048634"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190" w:type="pct"/>
            <w:vAlign w:val="center"/>
            <w:hideMark/>
          </w:tcPr>
          <w:p w14:paraId="069D6850"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234" w:type="pct"/>
            <w:vAlign w:val="center"/>
          </w:tcPr>
          <w:p w14:paraId="5FB77C5C"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1D2AB136"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09DD2BA7"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215" w:type="pct"/>
            <w:vAlign w:val="center"/>
            <w:hideMark/>
          </w:tcPr>
          <w:p w14:paraId="04E060A4"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201" w:type="pct"/>
            <w:vAlign w:val="center"/>
          </w:tcPr>
          <w:p w14:paraId="2EE8252F"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1AE738FE"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3382359A"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286" w:type="pct"/>
            <w:vAlign w:val="center"/>
            <w:hideMark/>
          </w:tcPr>
          <w:p w14:paraId="254F19CE"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8</w:t>
            </w:r>
          </w:p>
        </w:tc>
        <w:tc>
          <w:tcPr>
            <w:tcW w:w="234" w:type="pct"/>
            <w:vAlign w:val="center"/>
            <w:hideMark/>
          </w:tcPr>
          <w:p w14:paraId="669DCAE7"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5</w:t>
            </w:r>
          </w:p>
        </w:tc>
      </w:tr>
      <w:tr w:rsidR="001B0236" w:rsidRPr="001B0236" w14:paraId="1757CE1F" w14:textId="77777777" w:rsidTr="00EA326A">
        <w:trPr>
          <w:trHeight w:val="340"/>
          <w:jc w:val="center"/>
        </w:trPr>
        <w:tc>
          <w:tcPr>
            <w:tcW w:w="67" w:type="pct"/>
          </w:tcPr>
          <w:p w14:paraId="4D7974C0"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4780D07A"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33CAB349"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Gestión del Servicio /  Unidad Regional San José:</w:t>
            </w:r>
          </w:p>
        </w:tc>
        <w:tc>
          <w:tcPr>
            <w:tcW w:w="234" w:type="pct"/>
            <w:vAlign w:val="center"/>
          </w:tcPr>
          <w:p w14:paraId="024CBEA1"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5539E86D"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29967172"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0B8AF6B6"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tcPr>
          <w:p w14:paraId="6D2764DA"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1B54FD01"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7</w:t>
            </w:r>
          </w:p>
        </w:tc>
        <w:tc>
          <w:tcPr>
            <w:tcW w:w="190" w:type="pct"/>
            <w:vAlign w:val="center"/>
          </w:tcPr>
          <w:p w14:paraId="267AC1F1"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4E6F0554"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142C4BFF"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026C3F5F"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22</w:t>
            </w:r>
          </w:p>
        </w:tc>
        <w:tc>
          <w:tcPr>
            <w:tcW w:w="215" w:type="pct"/>
            <w:vAlign w:val="center"/>
            <w:hideMark/>
          </w:tcPr>
          <w:p w14:paraId="0DC7C8CD"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201" w:type="pct"/>
            <w:vAlign w:val="center"/>
          </w:tcPr>
          <w:p w14:paraId="446F172C"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74D8D463"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3D58DF43"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1579EC94"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33</w:t>
            </w:r>
          </w:p>
        </w:tc>
        <w:tc>
          <w:tcPr>
            <w:tcW w:w="234" w:type="pct"/>
            <w:vAlign w:val="center"/>
            <w:hideMark/>
          </w:tcPr>
          <w:p w14:paraId="01759813"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r>
      <w:tr w:rsidR="001B0236" w:rsidRPr="001B0236" w14:paraId="12419A62" w14:textId="77777777" w:rsidTr="00EA326A">
        <w:trPr>
          <w:trHeight w:val="340"/>
          <w:jc w:val="center"/>
        </w:trPr>
        <w:tc>
          <w:tcPr>
            <w:tcW w:w="67" w:type="pct"/>
          </w:tcPr>
          <w:p w14:paraId="1E8B3E1A"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5EDA2B52"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72BCD000"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Gestión del Servicio / Unidad Regional de Heredia:</w:t>
            </w:r>
          </w:p>
        </w:tc>
        <w:tc>
          <w:tcPr>
            <w:tcW w:w="234" w:type="pct"/>
            <w:vAlign w:val="center"/>
          </w:tcPr>
          <w:p w14:paraId="5084850A"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06F09FFC"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583647BC"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356AD230"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190" w:type="pct"/>
            <w:vAlign w:val="center"/>
          </w:tcPr>
          <w:p w14:paraId="5E0E3B93"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631062D2"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4</w:t>
            </w:r>
          </w:p>
        </w:tc>
        <w:tc>
          <w:tcPr>
            <w:tcW w:w="190" w:type="pct"/>
            <w:vAlign w:val="center"/>
          </w:tcPr>
          <w:p w14:paraId="06AC0C20"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1159E871"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4136EF19"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737F66D3"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4</w:t>
            </w:r>
          </w:p>
        </w:tc>
        <w:tc>
          <w:tcPr>
            <w:tcW w:w="215" w:type="pct"/>
            <w:vAlign w:val="center"/>
            <w:hideMark/>
          </w:tcPr>
          <w:p w14:paraId="79989732"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201" w:type="pct"/>
            <w:vAlign w:val="center"/>
          </w:tcPr>
          <w:p w14:paraId="6DED64C1"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473F293D"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5D1DDD01"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5DB45304"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10</w:t>
            </w:r>
          </w:p>
        </w:tc>
        <w:tc>
          <w:tcPr>
            <w:tcW w:w="234" w:type="pct"/>
            <w:vAlign w:val="center"/>
            <w:hideMark/>
          </w:tcPr>
          <w:p w14:paraId="69E1B09E"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r>
      <w:tr w:rsidR="001B0236" w:rsidRPr="001B0236" w14:paraId="3364B0CF" w14:textId="77777777" w:rsidTr="00EA326A">
        <w:trPr>
          <w:trHeight w:val="340"/>
          <w:jc w:val="center"/>
        </w:trPr>
        <w:tc>
          <w:tcPr>
            <w:tcW w:w="67" w:type="pct"/>
          </w:tcPr>
          <w:p w14:paraId="79CC542D"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2EC6337E"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04B2270B"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Gestión del Servicio / Unidad Regional de Cartago:</w:t>
            </w:r>
          </w:p>
        </w:tc>
        <w:tc>
          <w:tcPr>
            <w:tcW w:w="234" w:type="pct"/>
            <w:vAlign w:val="center"/>
          </w:tcPr>
          <w:p w14:paraId="4190824D"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5FE38B61"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3766E60D"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01944416"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190" w:type="pct"/>
            <w:vAlign w:val="center"/>
          </w:tcPr>
          <w:p w14:paraId="3004BEC9"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4117E0BD"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190" w:type="pct"/>
            <w:vAlign w:val="center"/>
          </w:tcPr>
          <w:p w14:paraId="4C158F15"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721F07AB"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2B7632AB"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70829439"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4</w:t>
            </w:r>
          </w:p>
        </w:tc>
        <w:tc>
          <w:tcPr>
            <w:tcW w:w="215" w:type="pct"/>
            <w:vAlign w:val="center"/>
            <w:hideMark/>
          </w:tcPr>
          <w:p w14:paraId="5C7D4132"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01" w:type="pct"/>
            <w:vAlign w:val="center"/>
            <w:hideMark/>
          </w:tcPr>
          <w:p w14:paraId="4C3B09FC"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190" w:type="pct"/>
            <w:vAlign w:val="center"/>
          </w:tcPr>
          <w:p w14:paraId="0FFAD4D4"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24C3790C"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7A078564"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10</w:t>
            </w:r>
          </w:p>
        </w:tc>
        <w:tc>
          <w:tcPr>
            <w:tcW w:w="234" w:type="pct"/>
            <w:vAlign w:val="center"/>
            <w:hideMark/>
          </w:tcPr>
          <w:p w14:paraId="0D954AD6"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r>
      <w:tr w:rsidR="001B0236" w:rsidRPr="001B0236" w14:paraId="07E0CCB1" w14:textId="77777777" w:rsidTr="00EA326A">
        <w:trPr>
          <w:trHeight w:val="340"/>
          <w:jc w:val="center"/>
        </w:trPr>
        <w:tc>
          <w:tcPr>
            <w:tcW w:w="67" w:type="pct"/>
          </w:tcPr>
          <w:p w14:paraId="38DFD076"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7D4D21D8"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131859A7"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Gestión del Servicio / Unidad Regional Alajuela:</w:t>
            </w:r>
          </w:p>
        </w:tc>
        <w:tc>
          <w:tcPr>
            <w:tcW w:w="234" w:type="pct"/>
            <w:vAlign w:val="center"/>
          </w:tcPr>
          <w:p w14:paraId="28340AA6"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6F8957DF"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02FCF07D"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3CA2A33B"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tcPr>
          <w:p w14:paraId="465CF4A3"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7721F8C3"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4</w:t>
            </w:r>
          </w:p>
        </w:tc>
        <w:tc>
          <w:tcPr>
            <w:tcW w:w="190" w:type="pct"/>
            <w:vAlign w:val="center"/>
          </w:tcPr>
          <w:p w14:paraId="6D515217"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63C722EE"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6993F7EC"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6C9B156A"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7</w:t>
            </w:r>
          </w:p>
        </w:tc>
        <w:tc>
          <w:tcPr>
            <w:tcW w:w="215" w:type="pct"/>
            <w:vAlign w:val="center"/>
            <w:hideMark/>
          </w:tcPr>
          <w:p w14:paraId="149166F1"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201" w:type="pct"/>
            <w:vAlign w:val="center"/>
            <w:hideMark/>
          </w:tcPr>
          <w:p w14:paraId="2926E087"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hideMark/>
          </w:tcPr>
          <w:p w14:paraId="53805EA1"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34" w:type="pct"/>
            <w:vAlign w:val="center"/>
          </w:tcPr>
          <w:p w14:paraId="7EBB1A2E"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6AE852CA"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18</w:t>
            </w:r>
          </w:p>
        </w:tc>
        <w:tc>
          <w:tcPr>
            <w:tcW w:w="234" w:type="pct"/>
            <w:vAlign w:val="center"/>
            <w:hideMark/>
          </w:tcPr>
          <w:p w14:paraId="6DBD07CA"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r>
      <w:tr w:rsidR="001B0236" w:rsidRPr="001B0236" w14:paraId="30EC381F" w14:textId="77777777" w:rsidTr="00EA326A">
        <w:trPr>
          <w:trHeight w:val="340"/>
          <w:jc w:val="center"/>
        </w:trPr>
        <w:tc>
          <w:tcPr>
            <w:tcW w:w="67" w:type="pct"/>
          </w:tcPr>
          <w:p w14:paraId="561962F6"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26F66E35"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56EE9DE0"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Gestión del Servicio / Unidad Regional Limón:</w:t>
            </w:r>
          </w:p>
        </w:tc>
        <w:tc>
          <w:tcPr>
            <w:tcW w:w="234" w:type="pct"/>
            <w:vAlign w:val="center"/>
          </w:tcPr>
          <w:p w14:paraId="1B2B842D"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6F7A781A"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485E81C5"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6CA53403"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190" w:type="pct"/>
            <w:vAlign w:val="center"/>
          </w:tcPr>
          <w:p w14:paraId="18C941F1"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7BF36EEC"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tcPr>
          <w:p w14:paraId="44F352AA"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45B71235"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1B425BEA"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5BCCDF9F"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6</w:t>
            </w:r>
          </w:p>
        </w:tc>
        <w:tc>
          <w:tcPr>
            <w:tcW w:w="215" w:type="pct"/>
            <w:vAlign w:val="center"/>
            <w:hideMark/>
          </w:tcPr>
          <w:p w14:paraId="5DABB8C4"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01" w:type="pct"/>
            <w:vAlign w:val="center"/>
            <w:hideMark/>
          </w:tcPr>
          <w:p w14:paraId="1FDC2786"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190" w:type="pct"/>
            <w:vAlign w:val="center"/>
          </w:tcPr>
          <w:p w14:paraId="5BE4FDDE"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7AEC24B5"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504925A5"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13</w:t>
            </w:r>
          </w:p>
        </w:tc>
        <w:tc>
          <w:tcPr>
            <w:tcW w:w="234" w:type="pct"/>
            <w:vAlign w:val="center"/>
            <w:hideMark/>
          </w:tcPr>
          <w:p w14:paraId="21360861"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r>
      <w:tr w:rsidR="001B0236" w:rsidRPr="001B0236" w14:paraId="3F26EBAC" w14:textId="77777777" w:rsidTr="00EA326A">
        <w:trPr>
          <w:trHeight w:val="340"/>
          <w:jc w:val="center"/>
        </w:trPr>
        <w:tc>
          <w:tcPr>
            <w:tcW w:w="67" w:type="pct"/>
          </w:tcPr>
          <w:p w14:paraId="7131D0A7"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1F1E9D3E"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74830FB0"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Gestión del Servicio / Unidad Regional Puntarenas:</w:t>
            </w:r>
          </w:p>
        </w:tc>
        <w:tc>
          <w:tcPr>
            <w:tcW w:w="234" w:type="pct"/>
            <w:vAlign w:val="center"/>
          </w:tcPr>
          <w:p w14:paraId="62FDCDAB"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3DC80757"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3DCE75DD"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348C7049"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190" w:type="pct"/>
            <w:vAlign w:val="center"/>
          </w:tcPr>
          <w:p w14:paraId="0ABC6190"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77F777E6"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tcPr>
          <w:p w14:paraId="6BBFA14C"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319BCC6F"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40FE807C"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7E93FDCB"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215" w:type="pct"/>
            <w:vAlign w:val="center"/>
            <w:hideMark/>
          </w:tcPr>
          <w:p w14:paraId="0E7C5267"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201" w:type="pct"/>
            <w:vAlign w:val="center"/>
          </w:tcPr>
          <w:p w14:paraId="5272046C"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7B207640"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27657F58"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7BD323D0"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7</w:t>
            </w:r>
          </w:p>
        </w:tc>
        <w:tc>
          <w:tcPr>
            <w:tcW w:w="234" w:type="pct"/>
            <w:vAlign w:val="center"/>
            <w:hideMark/>
          </w:tcPr>
          <w:p w14:paraId="6E11E263"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r>
      <w:tr w:rsidR="001B0236" w:rsidRPr="001B0236" w14:paraId="28F2ECD5" w14:textId="77777777" w:rsidTr="00EA326A">
        <w:trPr>
          <w:trHeight w:val="340"/>
          <w:jc w:val="center"/>
        </w:trPr>
        <w:tc>
          <w:tcPr>
            <w:tcW w:w="67" w:type="pct"/>
          </w:tcPr>
          <w:p w14:paraId="532BFB20"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594DEC11"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1D66222B"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Gestión del Servicio / Unidad Regional Zona Sur:</w:t>
            </w:r>
          </w:p>
        </w:tc>
        <w:tc>
          <w:tcPr>
            <w:tcW w:w="234" w:type="pct"/>
            <w:vAlign w:val="center"/>
          </w:tcPr>
          <w:p w14:paraId="723984DD"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23AB09CC"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73A3A628"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682A3E92"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190" w:type="pct"/>
            <w:vAlign w:val="center"/>
          </w:tcPr>
          <w:p w14:paraId="37AF5290"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5BFF2AE3"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4</w:t>
            </w:r>
          </w:p>
        </w:tc>
        <w:tc>
          <w:tcPr>
            <w:tcW w:w="190" w:type="pct"/>
            <w:vAlign w:val="center"/>
            <w:hideMark/>
          </w:tcPr>
          <w:p w14:paraId="671D38BA"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34" w:type="pct"/>
            <w:vAlign w:val="center"/>
          </w:tcPr>
          <w:p w14:paraId="671637D8"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5A695879"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1673EF3A"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215" w:type="pct"/>
            <w:vAlign w:val="center"/>
            <w:hideMark/>
          </w:tcPr>
          <w:p w14:paraId="78AD52AB"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01" w:type="pct"/>
            <w:vAlign w:val="center"/>
            <w:hideMark/>
          </w:tcPr>
          <w:p w14:paraId="2C4958B7"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190" w:type="pct"/>
            <w:vAlign w:val="center"/>
            <w:hideMark/>
          </w:tcPr>
          <w:p w14:paraId="14DD4238"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34" w:type="pct"/>
            <w:vAlign w:val="center"/>
          </w:tcPr>
          <w:p w14:paraId="07421ABD"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0E088793"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9</w:t>
            </w:r>
          </w:p>
        </w:tc>
        <w:tc>
          <w:tcPr>
            <w:tcW w:w="234" w:type="pct"/>
            <w:vAlign w:val="center"/>
            <w:hideMark/>
          </w:tcPr>
          <w:p w14:paraId="7845CDBE"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r>
      <w:tr w:rsidR="001B0236" w:rsidRPr="001B0236" w14:paraId="1ED7DD4E" w14:textId="77777777" w:rsidTr="00EA326A">
        <w:trPr>
          <w:trHeight w:val="340"/>
          <w:jc w:val="center"/>
        </w:trPr>
        <w:tc>
          <w:tcPr>
            <w:tcW w:w="67" w:type="pct"/>
          </w:tcPr>
          <w:p w14:paraId="0A747622" w14:textId="77777777" w:rsidR="00EC5810" w:rsidRPr="001B0236" w:rsidRDefault="00EC5810" w:rsidP="001B0236">
            <w:pPr>
              <w:suppressAutoHyphens w:val="0"/>
              <w:jc w:val="both"/>
              <w:rPr>
                <w:noProof/>
                <w:sz w:val="22"/>
                <w:szCs w:val="22"/>
                <w:lang w:val="es-CR" w:eastAsia="es-ES"/>
              </w:rPr>
            </w:pPr>
          </w:p>
        </w:tc>
        <w:tc>
          <w:tcPr>
            <w:tcW w:w="55" w:type="pct"/>
            <w:vAlign w:val="center"/>
          </w:tcPr>
          <w:p w14:paraId="30E4A628" w14:textId="77777777" w:rsidR="00EC5810" w:rsidRPr="001B0236" w:rsidRDefault="00EC5810" w:rsidP="001B0236">
            <w:pPr>
              <w:suppressAutoHyphens w:val="0"/>
              <w:jc w:val="both"/>
              <w:rPr>
                <w:noProof/>
                <w:sz w:val="22"/>
                <w:szCs w:val="22"/>
                <w:lang w:val="es-CR" w:eastAsia="es-ES"/>
              </w:rPr>
            </w:pPr>
          </w:p>
        </w:tc>
        <w:tc>
          <w:tcPr>
            <w:tcW w:w="1250" w:type="pct"/>
            <w:vAlign w:val="center"/>
            <w:hideMark/>
          </w:tcPr>
          <w:p w14:paraId="4EC72206"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Subproceso Gestión del Servicio / Unidad Regional Guanacaste:</w:t>
            </w:r>
          </w:p>
        </w:tc>
        <w:tc>
          <w:tcPr>
            <w:tcW w:w="234" w:type="pct"/>
            <w:vAlign w:val="center"/>
          </w:tcPr>
          <w:p w14:paraId="487123AF"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3772D2CE"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4B0E07B2"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744A0FDA"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2</w:t>
            </w:r>
          </w:p>
        </w:tc>
        <w:tc>
          <w:tcPr>
            <w:tcW w:w="190" w:type="pct"/>
            <w:vAlign w:val="center"/>
          </w:tcPr>
          <w:p w14:paraId="584F1661"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6D1A6E90"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5</w:t>
            </w:r>
          </w:p>
        </w:tc>
        <w:tc>
          <w:tcPr>
            <w:tcW w:w="190" w:type="pct"/>
            <w:vAlign w:val="center"/>
          </w:tcPr>
          <w:p w14:paraId="2A1076A9"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54A4FE0C"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58B2E53B"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6210DE3A"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6</w:t>
            </w:r>
          </w:p>
        </w:tc>
        <w:tc>
          <w:tcPr>
            <w:tcW w:w="215" w:type="pct"/>
            <w:vAlign w:val="center"/>
            <w:hideMark/>
          </w:tcPr>
          <w:p w14:paraId="3C2A3016"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01" w:type="pct"/>
            <w:vAlign w:val="center"/>
          </w:tcPr>
          <w:p w14:paraId="39838DBD"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06E16C06"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10F9C5EC"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592ABADC"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14</w:t>
            </w:r>
          </w:p>
        </w:tc>
        <w:tc>
          <w:tcPr>
            <w:tcW w:w="234" w:type="pct"/>
            <w:vAlign w:val="center"/>
            <w:hideMark/>
          </w:tcPr>
          <w:p w14:paraId="574F78BD"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r>
      <w:tr w:rsidR="001B0236" w:rsidRPr="001B0236" w14:paraId="46FC4522" w14:textId="77777777" w:rsidTr="00EA326A">
        <w:trPr>
          <w:trHeight w:val="340"/>
          <w:jc w:val="center"/>
        </w:trPr>
        <w:tc>
          <w:tcPr>
            <w:tcW w:w="67" w:type="pct"/>
          </w:tcPr>
          <w:p w14:paraId="5A51A95D" w14:textId="77777777" w:rsidR="00EC5810" w:rsidRPr="001B0236" w:rsidRDefault="00EC5810" w:rsidP="001B0236">
            <w:pPr>
              <w:suppressAutoHyphens w:val="0"/>
              <w:jc w:val="both"/>
              <w:rPr>
                <w:noProof/>
                <w:sz w:val="22"/>
                <w:szCs w:val="22"/>
                <w:lang w:val="es-CR" w:eastAsia="es-ES"/>
              </w:rPr>
            </w:pPr>
          </w:p>
        </w:tc>
        <w:tc>
          <w:tcPr>
            <w:tcW w:w="1304" w:type="pct"/>
            <w:gridSpan w:val="2"/>
            <w:vAlign w:val="center"/>
            <w:hideMark/>
          </w:tcPr>
          <w:p w14:paraId="09DB3F30"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Unidad Monitoreo de las Operaciones:</w:t>
            </w:r>
          </w:p>
        </w:tc>
        <w:tc>
          <w:tcPr>
            <w:tcW w:w="234" w:type="pct"/>
            <w:vAlign w:val="center"/>
          </w:tcPr>
          <w:p w14:paraId="3B13C537"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0081B257"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0AA3618A"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tcPr>
          <w:p w14:paraId="38E1ABDF"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448B6CF4" w14:textId="77777777" w:rsidR="00EC5810" w:rsidRPr="001B0236" w:rsidRDefault="00EC5810" w:rsidP="001B0236">
            <w:pPr>
              <w:suppressAutoHyphens w:val="0"/>
              <w:jc w:val="center"/>
              <w:rPr>
                <w:noProof/>
                <w:sz w:val="22"/>
                <w:szCs w:val="22"/>
                <w:lang w:val="es-CR" w:eastAsia="es-ES"/>
              </w:rPr>
            </w:pPr>
          </w:p>
        </w:tc>
        <w:tc>
          <w:tcPr>
            <w:tcW w:w="215" w:type="pct"/>
            <w:vAlign w:val="center"/>
            <w:hideMark/>
          </w:tcPr>
          <w:p w14:paraId="33DFB431"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tcPr>
          <w:p w14:paraId="281096B1"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1F71C471"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6A89E91B"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47C0AAA4"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455F3CC1" w14:textId="77777777" w:rsidR="00EC5810" w:rsidRPr="001B0236" w:rsidRDefault="00EC5810" w:rsidP="001B0236">
            <w:pPr>
              <w:suppressAutoHyphens w:val="0"/>
              <w:jc w:val="center"/>
              <w:rPr>
                <w:noProof/>
                <w:sz w:val="22"/>
                <w:szCs w:val="22"/>
                <w:lang w:val="es-CR" w:eastAsia="es-ES"/>
              </w:rPr>
            </w:pPr>
          </w:p>
        </w:tc>
        <w:tc>
          <w:tcPr>
            <w:tcW w:w="201" w:type="pct"/>
            <w:vAlign w:val="center"/>
          </w:tcPr>
          <w:p w14:paraId="71AA9685"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385D676D"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725584DB"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55D6B19B"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4</w:t>
            </w:r>
          </w:p>
        </w:tc>
        <w:tc>
          <w:tcPr>
            <w:tcW w:w="234" w:type="pct"/>
            <w:vAlign w:val="center"/>
          </w:tcPr>
          <w:p w14:paraId="28685E74" w14:textId="77777777" w:rsidR="00EC5810" w:rsidRPr="001B0236" w:rsidRDefault="00EC5810" w:rsidP="001B0236">
            <w:pPr>
              <w:suppressAutoHyphens w:val="0"/>
              <w:jc w:val="center"/>
              <w:rPr>
                <w:noProof/>
                <w:sz w:val="22"/>
                <w:szCs w:val="22"/>
                <w:lang w:val="es-CR" w:eastAsia="es-ES"/>
              </w:rPr>
            </w:pPr>
          </w:p>
        </w:tc>
      </w:tr>
      <w:tr w:rsidR="001B0236" w:rsidRPr="001B0236" w14:paraId="1439784D" w14:textId="77777777" w:rsidTr="00EA326A">
        <w:trPr>
          <w:trHeight w:val="340"/>
          <w:jc w:val="center"/>
        </w:trPr>
        <w:tc>
          <w:tcPr>
            <w:tcW w:w="67" w:type="pct"/>
          </w:tcPr>
          <w:p w14:paraId="56F4FDA5" w14:textId="77777777" w:rsidR="00EC5810" w:rsidRPr="001B0236" w:rsidRDefault="00EC5810" w:rsidP="001B0236">
            <w:pPr>
              <w:suppressAutoHyphens w:val="0"/>
              <w:jc w:val="both"/>
              <w:rPr>
                <w:noProof/>
                <w:sz w:val="22"/>
                <w:szCs w:val="22"/>
                <w:lang w:val="es-CR" w:eastAsia="es-ES"/>
              </w:rPr>
            </w:pPr>
          </w:p>
        </w:tc>
        <w:tc>
          <w:tcPr>
            <w:tcW w:w="1304" w:type="pct"/>
            <w:gridSpan w:val="2"/>
            <w:vAlign w:val="center"/>
            <w:hideMark/>
          </w:tcPr>
          <w:p w14:paraId="0FB38A0C"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Unidad Gestión de Compras y Licenciamiento:</w:t>
            </w:r>
          </w:p>
        </w:tc>
        <w:tc>
          <w:tcPr>
            <w:tcW w:w="234" w:type="pct"/>
            <w:vAlign w:val="center"/>
          </w:tcPr>
          <w:p w14:paraId="75C39F6F"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6CC8648D"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5EC65F8B"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7B4C4E1B"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4</w:t>
            </w:r>
          </w:p>
        </w:tc>
        <w:tc>
          <w:tcPr>
            <w:tcW w:w="190" w:type="pct"/>
            <w:vAlign w:val="center"/>
          </w:tcPr>
          <w:p w14:paraId="395D5041"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4BDC9D90"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69956FE2"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24F21163"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7591C619"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7469A3B1"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13B9ABD3" w14:textId="77777777" w:rsidR="00EC5810" w:rsidRPr="001B0236" w:rsidRDefault="00EC5810" w:rsidP="001B0236">
            <w:pPr>
              <w:suppressAutoHyphens w:val="0"/>
              <w:jc w:val="center"/>
              <w:rPr>
                <w:noProof/>
                <w:sz w:val="22"/>
                <w:szCs w:val="22"/>
                <w:lang w:val="es-CR" w:eastAsia="es-ES"/>
              </w:rPr>
            </w:pPr>
          </w:p>
        </w:tc>
        <w:tc>
          <w:tcPr>
            <w:tcW w:w="201" w:type="pct"/>
            <w:vAlign w:val="center"/>
          </w:tcPr>
          <w:p w14:paraId="55016E21"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32EAD5D6"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761A3128"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65DCB122"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5</w:t>
            </w:r>
          </w:p>
        </w:tc>
        <w:tc>
          <w:tcPr>
            <w:tcW w:w="234" w:type="pct"/>
            <w:vAlign w:val="center"/>
          </w:tcPr>
          <w:p w14:paraId="5E844AE1" w14:textId="77777777" w:rsidR="00EC5810" w:rsidRPr="001B0236" w:rsidRDefault="00EC5810" w:rsidP="001B0236">
            <w:pPr>
              <w:suppressAutoHyphens w:val="0"/>
              <w:jc w:val="center"/>
              <w:rPr>
                <w:noProof/>
                <w:sz w:val="22"/>
                <w:szCs w:val="22"/>
                <w:lang w:val="es-CR" w:eastAsia="es-ES"/>
              </w:rPr>
            </w:pPr>
          </w:p>
        </w:tc>
      </w:tr>
      <w:tr w:rsidR="001B0236" w:rsidRPr="001B0236" w14:paraId="4D071FDC" w14:textId="77777777" w:rsidTr="00EA326A">
        <w:trPr>
          <w:trHeight w:val="38"/>
          <w:jc w:val="center"/>
        </w:trPr>
        <w:tc>
          <w:tcPr>
            <w:tcW w:w="1371" w:type="pct"/>
            <w:gridSpan w:val="3"/>
            <w:hideMark/>
          </w:tcPr>
          <w:p w14:paraId="7BC8DE49" w14:textId="77777777" w:rsidR="00EC5810" w:rsidRPr="001B0236" w:rsidRDefault="00EC5810" w:rsidP="001B0236">
            <w:pPr>
              <w:suppressAutoHyphens w:val="0"/>
              <w:jc w:val="both"/>
              <w:rPr>
                <w:noProof/>
                <w:sz w:val="22"/>
                <w:szCs w:val="22"/>
                <w:lang w:val="es-CR" w:eastAsia="es-ES"/>
              </w:rPr>
            </w:pPr>
            <w:r w:rsidRPr="001B0236">
              <w:rPr>
                <w:noProof/>
                <w:sz w:val="22"/>
                <w:szCs w:val="22"/>
                <w:lang w:val="es-CR" w:eastAsia="es-ES"/>
              </w:rPr>
              <w:t>Unidad de Seguridad Informática:</w:t>
            </w:r>
          </w:p>
        </w:tc>
        <w:tc>
          <w:tcPr>
            <w:tcW w:w="234" w:type="pct"/>
            <w:vAlign w:val="center"/>
          </w:tcPr>
          <w:p w14:paraId="64049F30"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205BDA44" w14:textId="77777777" w:rsidR="00EC5810" w:rsidRPr="001B0236" w:rsidRDefault="00EC5810" w:rsidP="001B0236">
            <w:pPr>
              <w:suppressAutoHyphens w:val="0"/>
              <w:jc w:val="center"/>
              <w:rPr>
                <w:noProof/>
                <w:sz w:val="22"/>
                <w:szCs w:val="22"/>
                <w:lang w:val="es-CR" w:eastAsia="es-ES"/>
              </w:rPr>
            </w:pPr>
          </w:p>
        </w:tc>
        <w:tc>
          <w:tcPr>
            <w:tcW w:w="234" w:type="pct"/>
            <w:vAlign w:val="center"/>
            <w:hideMark/>
          </w:tcPr>
          <w:p w14:paraId="7ED136C5"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1</w:t>
            </w:r>
          </w:p>
        </w:tc>
        <w:tc>
          <w:tcPr>
            <w:tcW w:w="215" w:type="pct"/>
            <w:vAlign w:val="center"/>
            <w:hideMark/>
          </w:tcPr>
          <w:p w14:paraId="3B2F1C20"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3</w:t>
            </w:r>
          </w:p>
        </w:tc>
        <w:tc>
          <w:tcPr>
            <w:tcW w:w="190" w:type="pct"/>
            <w:vAlign w:val="center"/>
          </w:tcPr>
          <w:p w14:paraId="1956DB82"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342FC293"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27484BA8"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1B8B4619" w14:textId="77777777" w:rsidR="00EC5810" w:rsidRPr="001B0236" w:rsidRDefault="00EC5810" w:rsidP="001B0236">
            <w:pPr>
              <w:suppressAutoHyphens w:val="0"/>
              <w:jc w:val="center"/>
              <w:rPr>
                <w:noProof/>
                <w:sz w:val="22"/>
                <w:szCs w:val="22"/>
                <w:lang w:val="es-CR" w:eastAsia="es-ES"/>
              </w:rPr>
            </w:pPr>
          </w:p>
        </w:tc>
        <w:tc>
          <w:tcPr>
            <w:tcW w:w="307" w:type="pct"/>
            <w:vAlign w:val="center"/>
          </w:tcPr>
          <w:p w14:paraId="490CED4C"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0FF849A4" w14:textId="77777777" w:rsidR="00EC5810" w:rsidRPr="001B0236" w:rsidRDefault="00EC5810" w:rsidP="001B0236">
            <w:pPr>
              <w:suppressAutoHyphens w:val="0"/>
              <w:jc w:val="center"/>
              <w:rPr>
                <w:noProof/>
                <w:sz w:val="22"/>
                <w:szCs w:val="22"/>
                <w:lang w:val="es-CR" w:eastAsia="es-ES"/>
              </w:rPr>
            </w:pPr>
          </w:p>
        </w:tc>
        <w:tc>
          <w:tcPr>
            <w:tcW w:w="215" w:type="pct"/>
            <w:vAlign w:val="center"/>
          </w:tcPr>
          <w:p w14:paraId="432DC190" w14:textId="77777777" w:rsidR="00EC5810" w:rsidRPr="001B0236" w:rsidRDefault="00EC5810" w:rsidP="001B0236">
            <w:pPr>
              <w:suppressAutoHyphens w:val="0"/>
              <w:jc w:val="center"/>
              <w:rPr>
                <w:noProof/>
                <w:sz w:val="22"/>
                <w:szCs w:val="22"/>
                <w:lang w:val="es-CR" w:eastAsia="es-ES"/>
              </w:rPr>
            </w:pPr>
          </w:p>
        </w:tc>
        <w:tc>
          <w:tcPr>
            <w:tcW w:w="201" w:type="pct"/>
            <w:vAlign w:val="center"/>
          </w:tcPr>
          <w:p w14:paraId="4D6798DD" w14:textId="77777777" w:rsidR="00EC5810" w:rsidRPr="001B0236" w:rsidRDefault="00EC5810" w:rsidP="001B0236">
            <w:pPr>
              <w:suppressAutoHyphens w:val="0"/>
              <w:jc w:val="center"/>
              <w:rPr>
                <w:noProof/>
                <w:sz w:val="22"/>
                <w:szCs w:val="22"/>
                <w:lang w:val="es-CR" w:eastAsia="es-ES"/>
              </w:rPr>
            </w:pPr>
          </w:p>
        </w:tc>
        <w:tc>
          <w:tcPr>
            <w:tcW w:w="190" w:type="pct"/>
            <w:vAlign w:val="center"/>
          </w:tcPr>
          <w:p w14:paraId="1A60312D" w14:textId="77777777" w:rsidR="00EC5810" w:rsidRPr="001B0236" w:rsidRDefault="00EC5810" w:rsidP="001B0236">
            <w:pPr>
              <w:suppressAutoHyphens w:val="0"/>
              <w:jc w:val="center"/>
              <w:rPr>
                <w:noProof/>
                <w:sz w:val="22"/>
                <w:szCs w:val="22"/>
                <w:lang w:val="es-CR" w:eastAsia="es-ES"/>
              </w:rPr>
            </w:pPr>
          </w:p>
        </w:tc>
        <w:tc>
          <w:tcPr>
            <w:tcW w:w="234" w:type="pct"/>
            <w:vAlign w:val="center"/>
          </w:tcPr>
          <w:p w14:paraId="774B4B7C" w14:textId="77777777" w:rsidR="00EC5810" w:rsidRPr="001B0236" w:rsidRDefault="00EC5810" w:rsidP="001B0236">
            <w:pPr>
              <w:suppressAutoHyphens w:val="0"/>
              <w:jc w:val="center"/>
              <w:rPr>
                <w:noProof/>
                <w:sz w:val="22"/>
                <w:szCs w:val="22"/>
                <w:lang w:val="es-CR" w:eastAsia="es-ES"/>
              </w:rPr>
            </w:pPr>
          </w:p>
        </w:tc>
        <w:tc>
          <w:tcPr>
            <w:tcW w:w="286" w:type="pct"/>
            <w:vAlign w:val="center"/>
            <w:hideMark/>
          </w:tcPr>
          <w:p w14:paraId="1E9BC078" w14:textId="77777777" w:rsidR="00EC5810" w:rsidRPr="001B0236" w:rsidRDefault="00EC5810" w:rsidP="001B0236">
            <w:pPr>
              <w:suppressAutoHyphens w:val="0"/>
              <w:jc w:val="center"/>
              <w:rPr>
                <w:noProof/>
                <w:sz w:val="22"/>
                <w:szCs w:val="22"/>
                <w:lang w:val="es-CR" w:eastAsia="es-ES"/>
              </w:rPr>
            </w:pPr>
            <w:r w:rsidRPr="001B0236">
              <w:rPr>
                <w:noProof/>
                <w:sz w:val="22"/>
                <w:szCs w:val="22"/>
                <w:lang w:val="es-CR" w:eastAsia="es-ES"/>
              </w:rPr>
              <w:t>4</w:t>
            </w:r>
          </w:p>
        </w:tc>
        <w:tc>
          <w:tcPr>
            <w:tcW w:w="234" w:type="pct"/>
            <w:vAlign w:val="center"/>
          </w:tcPr>
          <w:p w14:paraId="58338F23" w14:textId="77777777" w:rsidR="00EC5810" w:rsidRPr="001B0236" w:rsidRDefault="00EC5810" w:rsidP="001B0236">
            <w:pPr>
              <w:suppressAutoHyphens w:val="0"/>
              <w:jc w:val="center"/>
              <w:rPr>
                <w:noProof/>
                <w:sz w:val="22"/>
                <w:szCs w:val="22"/>
                <w:lang w:val="es-CR" w:eastAsia="es-ES"/>
              </w:rPr>
            </w:pPr>
          </w:p>
        </w:tc>
      </w:tr>
      <w:tr w:rsidR="001B0236" w:rsidRPr="001B0236" w14:paraId="25608DBD" w14:textId="77777777" w:rsidTr="00EA326A">
        <w:trPr>
          <w:trHeight w:val="340"/>
          <w:jc w:val="center"/>
        </w:trPr>
        <w:tc>
          <w:tcPr>
            <w:tcW w:w="5000" w:type="pct"/>
            <w:gridSpan w:val="19"/>
            <w:hideMark/>
          </w:tcPr>
          <w:p w14:paraId="255E1536" w14:textId="77777777" w:rsidR="00EC5810" w:rsidRPr="001B0236" w:rsidRDefault="00EC5810" w:rsidP="001B0236">
            <w:pPr>
              <w:suppressAutoHyphens w:val="0"/>
              <w:jc w:val="both"/>
              <w:rPr>
                <w:noProof/>
                <w:sz w:val="22"/>
                <w:szCs w:val="22"/>
                <w:lang w:val="es-CR" w:eastAsia="es-ES"/>
              </w:rPr>
            </w:pPr>
            <w:r w:rsidRPr="001B0236">
              <w:rPr>
                <w:b/>
                <w:bCs/>
                <w:noProof/>
                <w:sz w:val="22"/>
                <w:szCs w:val="22"/>
                <w:lang w:val="es-CR" w:eastAsia="es-ES"/>
              </w:rPr>
              <w:t>Fuente:</w:t>
            </w:r>
            <w:r w:rsidRPr="001B0236">
              <w:rPr>
                <w:noProof/>
                <w:sz w:val="22"/>
                <w:szCs w:val="22"/>
                <w:lang w:val="es-CR" w:eastAsia="es-ES"/>
              </w:rPr>
              <w:t xml:space="preserve"> Elaboración propia, a partir de los datos incluidos en el archivo “</w:t>
            </w:r>
            <w:r w:rsidRPr="001B0236">
              <w:rPr>
                <w:i/>
                <w:iCs/>
                <w:noProof/>
                <w:sz w:val="22"/>
                <w:szCs w:val="22"/>
                <w:lang w:val="es-CR" w:eastAsia="es-ES"/>
              </w:rPr>
              <w:t>La lista de personal que compone cada uno de los Procesos</w:t>
            </w:r>
            <w:r w:rsidRPr="001B0236">
              <w:rPr>
                <w:noProof/>
                <w:sz w:val="22"/>
                <w:szCs w:val="22"/>
                <w:lang w:val="es-CR" w:eastAsia="es-ES"/>
              </w:rPr>
              <w:t xml:space="preserve">”, remitido por la DTIC mediante correo electrónico del 14 de diciembre de 2020. </w:t>
            </w:r>
          </w:p>
        </w:tc>
      </w:tr>
    </w:tbl>
    <w:p w14:paraId="042A4C54" w14:textId="77777777" w:rsidR="00EC5810" w:rsidRPr="001B0236" w:rsidRDefault="00EC5810" w:rsidP="001B0236">
      <w:pPr>
        <w:suppressAutoHyphens w:val="0"/>
        <w:jc w:val="both"/>
        <w:rPr>
          <w:bCs/>
          <w:sz w:val="22"/>
          <w:szCs w:val="22"/>
          <w:lang w:val="es-CR"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4A0" w:firstRow="1" w:lastRow="0" w:firstColumn="1" w:lastColumn="0" w:noHBand="0" w:noVBand="1"/>
      </w:tblPr>
      <w:tblGrid>
        <w:gridCol w:w="454"/>
        <w:gridCol w:w="284"/>
        <w:gridCol w:w="3391"/>
        <w:gridCol w:w="1202"/>
        <w:gridCol w:w="468"/>
        <w:gridCol w:w="454"/>
        <w:gridCol w:w="700"/>
        <w:gridCol w:w="851"/>
      </w:tblGrid>
      <w:tr w:rsidR="001B0236" w:rsidRPr="001B0236" w14:paraId="51EE1BF1" w14:textId="77777777" w:rsidTr="00EA326A">
        <w:trPr>
          <w:jc w:val="center"/>
        </w:trPr>
        <w:tc>
          <w:tcPr>
            <w:tcW w:w="7520" w:type="dxa"/>
            <w:gridSpan w:val="8"/>
            <w:vAlign w:val="center"/>
          </w:tcPr>
          <w:p w14:paraId="65BEDCA0"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Tabla # A-2</w:t>
            </w:r>
          </w:p>
          <w:p w14:paraId="6622C31C"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PERCEPCIÓN DEL GRADO DE CUMPLIMIENTO DE LAS FUNCIONES ESTABLECIDAS AL PROCESO DE INFRAESTRUCTURA, A CADA UNA DE SUS DEPENDENCIAS SUBORDINADAS Y A LA UNIDAD DE SEGURIDAD INFORMÁTICA, POR PARTE DEL PERSONAL QUE LAS INTEGRA, ENCUESTADO EN DICIEMBRE DE 2020.</w:t>
            </w:r>
          </w:p>
          <w:p w14:paraId="5EA3F2F8"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(FP: Función principal de la dependencia)</w:t>
            </w:r>
          </w:p>
          <w:p w14:paraId="52AD0037" w14:textId="77777777" w:rsidR="00EC5810" w:rsidRPr="001B0236" w:rsidRDefault="00EC5810" w:rsidP="001B0236">
            <w:pPr>
              <w:suppressAutoHyphens w:val="0"/>
              <w:jc w:val="center"/>
              <w:rPr>
                <w:b/>
                <w:bCs/>
                <w:sz w:val="22"/>
                <w:szCs w:val="22"/>
                <w:lang w:val="es-CR" w:eastAsia="es-ES"/>
              </w:rPr>
            </w:pPr>
          </w:p>
        </w:tc>
      </w:tr>
      <w:tr w:rsidR="001B0236" w:rsidRPr="001B0236" w14:paraId="20FAB147" w14:textId="77777777" w:rsidTr="00EA326A">
        <w:trPr>
          <w:jc w:val="center"/>
        </w:trPr>
        <w:tc>
          <w:tcPr>
            <w:tcW w:w="4129" w:type="dxa"/>
            <w:gridSpan w:val="3"/>
            <w:vMerge w:val="restart"/>
            <w:vAlign w:val="center"/>
            <w:hideMark/>
          </w:tcPr>
          <w:p w14:paraId="36B2BDD9"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Dependencia / Función Principal</w:t>
            </w:r>
          </w:p>
        </w:tc>
        <w:tc>
          <w:tcPr>
            <w:tcW w:w="1023" w:type="dxa"/>
            <w:vMerge w:val="restart"/>
            <w:noWrap/>
            <w:vAlign w:val="center"/>
            <w:hideMark/>
          </w:tcPr>
          <w:p w14:paraId="022A0ABF"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Personas</w:t>
            </w:r>
          </w:p>
          <w:p w14:paraId="21EAFDDB"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Encuestadas</w:t>
            </w:r>
          </w:p>
        </w:tc>
        <w:tc>
          <w:tcPr>
            <w:tcW w:w="2368" w:type="dxa"/>
            <w:gridSpan w:val="4"/>
            <w:noWrap/>
            <w:vAlign w:val="center"/>
            <w:hideMark/>
          </w:tcPr>
          <w:p w14:paraId="4F198471"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Grado de Cumplimiento</w:t>
            </w:r>
          </w:p>
        </w:tc>
      </w:tr>
      <w:tr w:rsidR="001B0236" w:rsidRPr="001B0236" w14:paraId="759AA54D" w14:textId="77777777" w:rsidTr="00EA326A">
        <w:trPr>
          <w:trHeight w:val="130"/>
          <w:jc w:val="center"/>
        </w:trPr>
        <w:tc>
          <w:tcPr>
            <w:tcW w:w="0" w:type="auto"/>
            <w:gridSpan w:val="3"/>
            <w:vMerge/>
            <w:vAlign w:val="center"/>
            <w:hideMark/>
          </w:tcPr>
          <w:p w14:paraId="4C6FBC8C" w14:textId="77777777" w:rsidR="00EC5810" w:rsidRPr="001B0236" w:rsidRDefault="00EC5810" w:rsidP="001B0236">
            <w:pPr>
              <w:suppressAutoHyphens w:val="0"/>
              <w:rPr>
                <w:b/>
                <w:bCs/>
                <w:sz w:val="22"/>
                <w:szCs w:val="22"/>
                <w:lang w:val="es-CR" w:eastAsia="es-ES"/>
              </w:rPr>
            </w:pPr>
          </w:p>
        </w:tc>
        <w:tc>
          <w:tcPr>
            <w:tcW w:w="0" w:type="auto"/>
            <w:vMerge/>
            <w:vAlign w:val="center"/>
            <w:hideMark/>
          </w:tcPr>
          <w:p w14:paraId="75A112D5" w14:textId="77777777" w:rsidR="00EC5810" w:rsidRPr="001B0236" w:rsidRDefault="00EC5810" w:rsidP="001B0236">
            <w:pPr>
              <w:suppressAutoHyphens w:val="0"/>
              <w:rPr>
                <w:b/>
                <w:bCs/>
                <w:sz w:val="22"/>
                <w:szCs w:val="22"/>
                <w:lang w:val="es-CR" w:eastAsia="es-ES"/>
              </w:rPr>
            </w:pPr>
          </w:p>
        </w:tc>
        <w:tc>
          <w:tcPr>
            <w:tcW w:w="454" w:type="dxa"/>
            <w:noWrap/>
            <w:vAlign w:val="center"/>
            <w:hideMark/>
          </w:tcPr>
          <w:p w14:paraId="3F5C7CA0"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Sí</w:t>
            </w:r>
          </w:p>
        </w:tc>
        <w:tc>
          <w:tcPr>
            <w:tcW w:w="454" w:type="dxa"/>
            <w:noWrap/>
            <w:vAlign w:val="center"/>
            <w:hideMark/>
          </w:tcPr>
          <w:p w14:paraId="5A25DAB8"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No</w:t>
            </w:r>
          </w:p>
        </w:tc>
        <w:tc>
          <w:tcPr>
            <w:tcW w:w="609" w:type="dxa"/>
            <w:noWrap/>
            <w:vAlign w:val="center"/>
            <w:hideMark/>
          </w:tcPr>
          <w:p w14:paraId="7944A174"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Parcial</w:t>
            </w:r>
          </w:p>
        </w:tc>
        <w:tc>
          <w:tcPr>
            <w:tcW w:w="851" w:type="dxa"/>
            <w:vAlign w:val="center"/>
            <w:hideMark/>
          </w:tcPr>
          <w:p w14:paraId="58F2CC76"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No Aplica</w:t>
            </w:r>
          </w:p>
        </w:tc>
      </w:tr>
      <w:tr w:rsidR="001B0236" w:rsidRPr="001B0236" w14:paraId="793D7873" w14:textId="77777777" w:rsidTr="00EA326A">
        <w:trPr>
          <w:trHeight w:val="397"/>
          <w:jc w:val="center"/>
        </w:trPr>
        <w:tc>
          <w:tcPr>
            <w:tcW w:w="4129" w:type="dxa"/>
            <w:gridSpan w:val="3"/>
            <w:vAlign w:val="center"/>
            <w:hideMark/>
          </w:tcPr>
          <w:p w14:paraId="48C48464" w14:textId="77777777" w:rsidR="00EC5810" w:rsidRPr="001B0236" w:rsidRDefault="00EC5810" w:rsidP="001B0236">
            <w:pPr>
              <w:suppressAutoHyphens w:val="0"/>
              <w:jc w:val="right"/>
              <w:rPr>
                <w:b/>
                <w:bCs/>
                <w:sz w:val="22"/>
                <w:szCs w:val="22"/>
                <w:lang w:val="es-CR" w:eastAsia="es-ES"/>
              </w:rPr>
            </w:pPr>
            <w:r w:rsidRPr="001B0236">
              <w:rPr>
                <w:b/>
                <w:bCs/>
                <w:sz w:val="22"/>
                <w:szCs w:val="22"/>
                <w:lang w:val="es-CR" w:eastAsia="es-ES"/>
              </w:rPr>
              <w:t>Total:</w:t>
            </w:r>
          </w:p>
        </w:tc>
        <w:tc>
          <w:tcPr>
            <w:tcW w:w="1023" w:type="dxa"/>
            <w:noWrap/>
            <w:vAlign w:val="center"/>
            <w:hideMark/>
          </w:tcPr>
          <w:p w14:paraId="3617CF43"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160</w:t>
            </w:r>
          </w:p>
        </w:tc>
        <w:tc>
          <w:tcPr>
            <w:tcW w:w="454" w:type="dxa"/>
            <w:noWrap/>
            <w:vAlign w:val="center"/>
            <w:hideMark/>
          </w:tcPr>
          <w:p w14:paraId="4A771C80"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1042</w:t>
            </w:r>
          </w:p>
        </w:tc>
        <w:tc>
          <w:tcPr>
            <w:tcW w:w="454" w:type="dxa"/>
            <w:noWrap/>
            <w:vAlign w:val="center"/>
            <w:hideMark/>
          </w:tcPr>
          <w:p w14:paraId="568D2833"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12</w:t>
            </w:r>
          </w:p>
        </w:tc>
        <w:tc>
          <w:tcPr>
            <w:tcW w:w="609" w:type="dxa"/>
            <w:noWrap/>
            <w:vAlign w:val="center"/>
            <w:hideMark/>
          </w:tcPr>
          <w:p w14:paraId="004C143B"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5</w:t>
            </w:r>
          </w:p>
        </w:tc>
        <w:tc>
          <w:tcPr>
            <w:tcW w:w="851" w:type="dxa"/>
            <w:vAlign w:val="center"/>
            <w:hideMark/>
          </w:tcPr>
          <w:p w14:paraId="01B0DDE6"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280</w:t>
            </w:r>
          </w:p>
        </w:tc>
      </w:tr>
      <w:tr w:rsidR="001B0236" w:rsidRPr="001B0236" w14:paraId="1E977A9C" w14:textId="77777777" w:rsidTr="00EA326A">
        <w:trPr>
          <w:trHeight w:val="284"/>
          <w:jc w:val="center"/>
        </w:trPr>
        <w:tc>
          <w:tcPr>
            <w:tcW w:w="4129" w:type="dxa"/>
            <w:gridSpan w:val="3"/>
            <w:shd w:val="clear" w:color="auto" w:fill="DBE5F1" w:themeFill="accent1" w:themeFillTint="33"/>
            <w:vAlign w:val="center"/>
            <w:hideMark/>
          </w:tcPr>
          <w:p w14:paraId="4642CF53" w14:textId="77777777" w:rsidR="00EC5810" w:rsidRPr="001B0236" w:rsidRDefault="00EC5810" w:rsidP="001B0236">
            <w:pPr>
              <w:suppressAutoHyphens w:val="0"/>
              <w:jc w:val="both"/>
              <w:rPr>
                <w:b/>
                <w:bCs/>
                <w:sz w:val="22"/>
                <w:szCs w:val="22"/>
                <w:lang w:val="es-CR" w:eastAsia="es-ES"/>
              </w:rPr>
            </w:pPr>
            <w:r w:rsidRPr="001B0236">
              <w:rPr>
                <w:b/>
                <w:bCs/>
                <w:sz w:val="22"/>
                <w:szCs w:val="22"/>
                <w:lang w:val="es-CR" w:eastAsia="es-ES"/>
              </w:rPr>
              <w:t>Proceso de Infraestructura:</w:t>
            </w:r>
          </w:p>
        </w:tc>
        <w:tc>
          <w:tcPr>
            <w:tcW w:w="1023" w:type="dxa"/>
            <w:shd w:val="clear" w:color="auto" w:fill="DBE5F1" w:themeFill="accent1" w:themeFillTint="33"/>
            <w:noWrap/>
            <w:vAlign w:val="center"/>
            <w:hideMark/>
          </w:tcPr>
          <w:p w14:paraId="0C186B03"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w:t>
            </w:r>
          </w:p>
        </w:tc>
        <w:tc>
          <w:tcPr>
            <w:tcW w:w="454" w:type="dxa"/>
            <w:shd w:val="clear" w:color="auto" w:fill="DBE5F1" w:themeFill="accent1" w:themeFillTint="33"/>
            <w:noWrap/>
            <w:vAlign w:val="center"/>
            <w:hideMark/>
          </w:tcPr>
          <w:p w14:paraId="1FCE0CFC"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w:t>
            </w:r>
          </w:p>
        </w:tc>
        <w:tc>
          <w:tcPr>
            <w:tcW w:w="454" w:type="dxa"/>
            <w:shd w:val="clear" w:color="auto" w:fill="DBE5F1" w:themeFill="accent1" w:themeFillTint="33"/>
            <w:noWrap/>
            <w:vAlign w:val="center"/>
            <w:hideMark/>
          </w:tcPr>
          <w:p w14:paraId="3ED4F08B"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609" w:type="dxa"/>
            <w:shd w:val="clear" w:color="auto" w:fill="DBE5F1" w:themeFill="accent1" w:themeFillTint="33"/>
            <w:noWrap/>
            <w:vAlign w:val="center"/>
            <w:hideMark/>
          </w:tcPr>
          <w:p w14:paraId="0A1CEBE7"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851" w:type="dxa"/>
            <w:shd w:val="clear" w:color="auto" w:fill="DBE5F1" w:themeFill="accent1" w:themeFillTint="33"/>
            <w:vAlign w:val="center"/>
            <w:hideMark/>
          </w:tcPr>
          <w:p w14:paraId="1292A382"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r>
      <w:tr w:rsidR="001B0236" w:rsidRPr="001B0236" w14:paraId="50B5B635" w14:textId="77777777" w:rsidTr="00EA326A">
        <w:trPr>
          <w:jc w:val="center"/>
        </w:trPr>
        <w:tc>
          <w:tcPr>
            <w:tcW w:w="454" w:type="dxa"/>
          </w:tcPr>
          <w:p w14:paraId="344777FB" w14:textId="77777777" w:rsidR="00EC5810" w:rsidRPr="001B0236" w:rsidRDefault="00EC5810" w:rsidP="001B0236">
            <w:pPr>
              <w:suppressAutoHyphens w:val="0"/>
              <w:jc w:val="both"/>
              <w:rPr>
                <w:b/>
                <w:bCs/>
                <w:sz w:val="22"/>
                <w:szCs w:val="22"/>
                <w:lang w:val="es-CR" w:eastAsia="es-ES"/>
              </w:rPr>
            </w:pPr>
          </w:p>
        </w:tc>
        <w:tc>
          <w:tcPr>
            <w:tcW w:w="284" w:type="dxa"/>
          </w:tcPr>
          <w:p w14:paraId="34D2B2B3" w14:textId="77777777" w:rsidR="00EC5810" w:rsidRPr="001B0236" w:rsidRDefault="00EC5810" w:rsidP="001B0236">
            <w:pPr>
              <w:suppressAutoHyphens w:val="0"/>
              <w:jc w:val="both"/>
              <w:rPr>
                <w:b/>
                <w:bCs/>
                <w:sz w:val="22"/>
                <w:szCs w:val="22"/>
                <w:lang w:val="es-CR" w:eastAsia="es-ES"/>
              </w:rPr>
            </w:pPr>
          </w:p>
        </w:tc>
        <w:tc>
          <w:tcPr>
            <w:tcW w:w="3391" w:type="dxa"/>
            <w:noWrap/>
            <w:hideMark/>
          </w:tcPr>
          <w:p w14:paraId="121E40B1"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•FP: "</w:t>
            </w:r>
            <w:r w:rsidRPr="001B0236">
              <w:rPr>
                <w:i/>
                <w:iCs/>
                <w:sz w:val="22"/>
                <w:szCs w:val="22"/>
                <w:lang w:val="es-CR" w:eastAsia="es-ES"/>
              </w:rPr>
              <w:t>. . . la efectiva administración de la infraestructura tecnología del Poder Judicial, para asegurar la disponibilidad, continuidad y seguridad de los servicios tecnológicos institucionales.</w:t>
            </w:r>
            <w:r w:rsidRPr="001B0236">
              <w:rPr>
                <w:sz w:val="22"/>
                <w:szCs w:val="22"/>
                <w:lang w:val="es-CR" w:eastAsia="es-ES"/>
              </w:rPr>
              <w:t>"</w:t>
            </w:r>
          </w:p>
        </w:tc>
        <w:tc>
          <w:tcPr>
            <w:tcW w:w="1023" w:type="dxa"/>
            <w:noWrap/>
            <w:vAlign w:val="center"/>
            <w:hideMark/>
          </w:tcPr>
          <w:p w14:paraId="2DA47A9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w:t>
            </w:r>
          </w:p>
        </w:tc>
        <w:tc>
          <w:tcPr>
            <w:tcW w:w="454" w:type="dxa"/>
            <w:noWrap/>
            <w:vAlign w:val="center"/>
            <w:hideMark/>
          </w:tcPr>
          <w:p w14:paraId="1A00378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w:t>
            </w:r>
          </w:p>
        </w:tc>
        <w:tc>
          <w:tcPr>
            <w:tcW w:w="454" w:type="dxa"/>
            <w:noWrap/>
            <w:vAlign w:val="center"/>
            <w:hideMark/>
          </w:tcPr>
          <w:p w14:paraId="155FA1E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10D386B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1DE40C3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4D69FC51" w14:textId="77777777" w:rsidTr="00EA326A">
        <w:trPr>
          <w:trHeight w:val="284"/>
          <w:jc w:val="center"/>
        </w:trPr>
        <w:tc>
          <w:tcPr>
            <w:tcW w:w="454" w:type="dxa"/>
            <w:shd w:val="clear" w:color="auto" w:fill="DBE5F1" w:themeFill="accent1" w:themeFillTint="33"/>
            <w:vAlign w:val="center"/>
          </w:tcPr>
          <w:p w14:paraId="661BDE60" w14:textId="77777777" w:rsidR="00EC5810" w:rsidRPr="001B0236" w:rsidRDefault="00EC5810" w:rsidP="001B0236">
            <w:pPr>
              <w:suppressAutoHyphens w:val="0"/>
              <w:jc w:val="both"/>
              <w:rPr>
                <w:b/>
                <w:bCs/>
                <w:sz w:val="22"/>
                <w:szCs w:val="22"/>
                <w:lang w:val="es-CR" w:eastAsia="es-ES"/>
              </w:rPr>
            </w:pPr>
          </w:p>
        </w:tc>
        <w:tc>
          <w:tcPr>
            <w:tcW w:w="3675" w:type="dxa"/>
            <w:gridSpan w:val="2"/>
            <w:shd w:val="clear" w:color="auto" w:fill="DBE5F1" w:themeFill="accent1" w:themeFillTint="33"/>
            <w:vAlign w:val="center"/>
            <w:hideMark/>
          </w:tcPr>
          <w:p w14:paraId="562F01E2" w14:textId="77777777" w:rsidR="00EC5810" w:rsidRPr="001B0236" w:rsidRDefault="00EC5810" w:rsidP="001B0236">
            <w:pPr>
              <w:suppressAutoHyphens w:val="0"/>
              <w:jc w:val="both"/>
              <w:rPr>
                <w:b/>
                <w:bCs/>
                <w:sz w:val="22"/>
                <w:szCs w:val="22"/>
                <w:lang w:val="es-CR" w:eastAsia="es-ES"/>
              </w:rPr>
            </w:pPr>
            <w:r w:rsidRPr="001B0236">
              <w:rPr>
                <w:b/>
                <w:bCs/>
                <w:sz w:val="22"/>
                <w:szCs w:val="22"/>
                <w:lang w:val="es-CR" w:eastAsia="es-ES"/>
              </w:rPr>
              <w:t>Subproceso de la Base Tecnológica:</w:t>
            </w:r>
          </w:p>
        </w:tc>
        <w:tc>
          <w:tcPr>
            <w:tcW w:w="1023" w:type="dxa"/>
            <w:shd w:val="clear" w:color="auto" w:fill="DBE5F1" w:themeFill="accent1" w:themeFillTint="33"/>
            <w:noWrap/>
            <w:vAlign w:val="center"/>
            <w:hideMark/>
          </w:tcPr>
          <w:p w14:paraId="6468225A"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20</w:t>
            </w:r>
          </w:p>
        </w:tc>
        <w:tc>
          <w:tcPr>
            <w:tcW w:w="454" w:type="dxa"/>
            <w:shd w:val="clear" w:color="auto" w:fill="DBE5F1" w:themeFill="accent1" w:themeFillTint="33"/>
            <w:noWrap/>
            <w:vAlign w:val="center"/>
            <w:hideMark/>
          </w:tcPr>
          <w:p w14:paraId="09FABC14"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100</w:t>
            </w:r>
          </w:p>
        </w:tc>
        <w:tc>
          <w:tcPr>
            <w:tcW w:w="454" w:type="dxa"/>
            <w:shd w:val="clear" w:color="auto" w:fill="DBE5F1" w:themeFill="accent1" w:themeFillTint="33"/>
            <w:noWrap/>
            <w:vAlign w:val="center"/>
            <w:hideMark/>
          </w:tcPr>
          <w:p w14:paraId="730DF586"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609" w:type="dxa"/>
            <w:shd w:val="clear" w:color="auto" w:fill="DBE5F1" w:themeFill="accent1" w:themeFillTint="33"/>
            <w:noWrap/>
            <w:vAlign w:val="center"/>
            <w:hideMark/>
          </w:tcPr>
          <w:p w14:paraId="79910099"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851" w:type="dxa"/>
            <w:shd w:val="clear" w:color="auto" w:fill="DBE5F1" w:themeFill="accent1" w:themeFillTint="33"/>
            <w:vAlign w:val="center"/>
            <w:hideMark/>
          </w:tcPr>
          <w:p w14:paraId="4AD0F594"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r>
      <w:tr w:rsidR="001B0236" w:rsidRPr="001B0236" w14:paraId="482F528C" w14:textId="77777777" w:rsidTr="00EA326A">
        <w:trPr>
          <w:jc w:val="center"/>
        </w:trPr>
        <w:tc>
          <w:tcPr>
            <w:tcW w:w="454" w:type="dxa"/>
          </w:tcPr>
          <w:p w14:paraId="76018930" w14:textId="77777777" w:rsidR="00EC5810" w:rsidRPr="001B0236" w:rsidRDefault="00EC5810" w:rsidP="001B0236">
            <w:pPr>
              <w:suppressAutoHyphens w:val="0"/>
              <w:jc w:val="both"/>
              <w:rPr>
                <w:sz w:val="22"/>
                <w:szCs w:val="22"/>
                <w:lang w:val="es-CR" w:eastAsia="es-ES"/>
              </w:rPr>
            </w:pPr>
          </w:p>
        </w:tc>
        <w:tc>
          <w:tcPr>
            <w:tcW w:w="284" w:type="dxa"/>
          </w:tcPr>
          <w:p w14:paraId="33F8E781" w14:textId="77777777" w:rsidR="00EC5810" w:rsidRPr="001B0236" w:rsidRDefault="00EC5810" w:rsidP="001B0236">
            <w:pPr>
              <w:suppressAutoHyphens w:val="0"/>
              <w:jc w:val="both"/>
              <w:rPr>
                <w:sz w:val="22"/>
                <w:szCs w:val="22"/>
                <w:lang w:val="es-CR" w:eastAsia="es-ES"/>
              </w:rPr>
            </w:pPr>
          </w:p>
        </w:tc>
        <w:tc>
          <w:tcPr>
            <w:tcW w:w="3391" w:type="dxa"/>
            <w:noWrap/>
            <w:hideMark/>
          </w:tcPr>
          <w:p w14:paraId="6ED61D72"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•FP: "</w:t>
            </w:r>
            <w:r w:rsidRPr="001B0236">
              <w:rPr>
                <w:i/>
                <w:iCs/>
                <w:sz w:val="22"/>
                <w:szCs w:val="22"/>
                <w:lang w:val="es-CR" w:eastAsia="es-ES"/>
              </w:rPr>
              <w:t>Administrar la infraestructura tecnológica institucional a nivel de servidores y bases de datos.</w:t>
            </w:r>
            <w:r w:rsidRPr="001B0236">
              <w:rPr>
                <w:sz w:val="22"/>
                <w:szCs w:val="22"/>
                <w:lang w:val="es-CR" w:eastAsia="es-ES"/>
              </w:rPr>
              <w:t>"</w:t>
            </w:r>
          </w:p>
        </w:tc>
        <w:tc>
          <w:tcPr>
            <w:tcW w:w="1023" w:type="dxa"/>
            <w:noWrap/>
            <w:vAlign w:val="center"/>
            <w:hideMark/>
          </w:tcPr>
          <w:p w14:paraId="2734999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454" w:type="dxa"/>
            <w:noWrap/>
            <w:vAlign w:val="center"/>
            <w:hideMark/>
          </w:tcPr>
          <w:p w14:paraId="27F54DBD"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454" w:type="dxa"/>
            <w:noWrap/>
            <w:vAlign w:val="center"/>
            <w:hideMark/>
          </w:tcPr>
          <w:p w14:paraId="08B4064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7D60C71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04C301F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3E7A3619" w14:textId="77777777" w:rsidTr="00EA326A">
        <w:trPr>
          <w:jc w:val="center"/>
        </w:trPr>
        <w:tc>
          <w:tcPr>
            <w:tcW w:w="454" w:type="dxa"/>
          </w:tcPr>
          <w:p w14:paraId="5A7E9B53" w14:textId="77777777" w:rsidR="00EC5810" w:rsidRPr="001B0236" w:rsidRDefault="00EC5810" w:rsidP="001B0236">
            <w:pPr>
              <w:suppressAutoHyphens w:val="0"/>
              <w:jc w:val="both"/>
              <w:rPr>
                <w:sz w:val="22"/>
                <w:szCs w:val="22"/>
                <w:lang w:val="es-CR" w:eastAsia="es-ES"/>
              </w:rPr>
            </w:pPr>
          </w:p>
        </w:tc>
        <w:tc>
          <w:tcPr>
            <w:tcW w:w="284" w:type="dxa"/>
          </w:tcPr>
          <w:p w14:paraId="4619B085" w14:textId="77777777" w:rsidR="00EC5810" w:rsidRPr="001B0236" w:rsidRDefault="00EC5810" w:rsidP="001B0236">
            <w:pPr>
              <w:suppressAutoHyphens w:val="0"/>
              <w:jc w:val="both"/>
              <w:rPr>
                <w:sz w:val="22"/>
                <w:szCs w:val="22"/>
                <w:lang w:val="es-CR" w:eastAsia="es-ES"/>
              </w:rPr>
            </w:pPr>
          </w:p>
        </w:tc>
        <w:tc>
          <w:tcPr>
            <w:tcW w:w="3391" w:type="dxa"/>
            <w:noWrap/>
            <w:hideMark/>
          </w:tcPr>
          <w:p w14:paraId="6295B156"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•Administración efectiva de la infraestructura tecnológica (servidores, bases de datos, etc.).</w:t>
            </w:r>
          </w:p>
        </w:tc>
        <w:tc>
          <w:tcPr>
            <w:tcW w:w="1023" w:type="dxa"/>
            <w:noWrap/>
            <w:vAlign w:val="center"/>
            <w:hideMark/>
          </w:tcPr>
          <w:p w14:paraId="23C113F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454" w:type="dxa"/>
            <w:noWrap/>
            <w:vAlign w:val="center"/>
            <w:hideMark/>
          </w:tcPr>
          <w:p w14:paraId="4128083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454" w:type="dxa"/>
            <w:noWrap/>
            <w:vAlign w:val="center"/>
            <w:hideMark/>
          </w:tcPr>
          <w:p w14:paraId="37D091E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577B30C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2C0B098D"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38048E0E" w14:textId="77777777" w:rsidTr="00EA326A">
        <w:trPr>
          <w:jc w:val="center"/>
        </w:trPr>
        <w:tc>
          <w:tcPr>
            <w:tcW w:w="454" w:type="dxa"/>
          </w:tcPr>
          <w:p w14:paraId="717A28AF" w14:textId="77777777" w:rsidR="00EC5810" w:rsidRPr="001B0236" w:rsidRDefault="00EC5810" w:rsidP="001B0236">
            <w:pPr>
              <w:suppressAutoHyphens w:val="0"/>
              <w:jc w:val="both"/>
              <w:rPr>
                <w:sz w:val="22"/>
                <w:szCs w:val="22"/>
                <w:lang w:val="es-CR" w:eastAsia="es-ES"/>
              </w:rPr>
            </w:pPr>
          </w:p>
        </w:tc>
        <w:tc>
          <w:tcPr>
            <w:tcW w:w="284" w:type="dxa"/>
          </w:tcPr>
          <w:p w14:paraId="7677A5FA" w14:textId="77777777" w:rsidR="00EC5810" w:rsidRPr="001B0236" w:rsidRDefault="00EC5810" w:rsidP="001B0236">
            <w:pPr>
              <w:suppressAutoHyphens w:val="0"/>
              <w:jc w:val="both"/>
              <w:rPr>
                <w:sz w:val="22"/>
                <w:szCs w:val="22"/>
                <w:lang w:val="es-CR" w:eastAsia="es-ES"/>
              </w:rPr>
            </w:pPr>
          </w:p>
        </w:tc>
        <w:tc>
          <w:tcPr>
            <w:tcW w:w="3391" w:type="dxa"/>
            <w:noWrap/>
            <w:hideMark/>
          </w:tcPr>
          <w:p w14:paraId="672750F1"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•Restablecimiento y normalización del servicio tecnológico.</w:t>
            </w:r>
          </w:p>
        </w:tc>
        <w:tc>
          <w:tcPr>
            <w:tcW w:w="1023" w:type="dxa"/>
            <w:noWrap/>
            <w:vAlign w:val="center"/>
            <w:hideMark/>
          </w:tcPr>
          <w:p w14:paraId="6A5927C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454" w:type="dxa"/>
            <w:noWrap/>
            <w:vAlign w:val="center"/>
            <w:hideMark/>
          </w:tcPr>
          <w:p w14:paraId="7957212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454" w:type="dxa"/>
            <w:noWrap/>
            <w:vAlign w:val="center"/>
            <w:hideMark/>
          </w:tcPr>
          <w:p w14:paraId="1E9EDF2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4FE3D83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72EAE29D"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4413CDD4" w14:textId="77777777" w:rsidTr="00EA326A">
        <w:trPr>
          <w:jc w:val="center"/>
        </w:trPr>
        <w:tc>
          <w:tcPr>
            <w:tcW w:w="454" w:type="dxa"/>
          </w:tcPr>
          <w:p w14:paraId="21CA9404" w14:textId="77777777" w:rsidR="00EC5810" w:rsidRPr="001B0236" w:rsidRDefault="00EC5810" w:rsidP="001B0236">
            <w:pPr>
              <w:suppressAutoHyphens w:val="0"/>
              <w:jc w:val="both"/>
              <w:rPr>
                <w:sz w:val="22"/>
                <w:szCs w:val="22"/>
                <w:lang w:val="es-CR" w:eastAsia="es-ES"/>
              </w:rPr>
            </w:pPr>
          </w:p>
        </w:tc>
        <w:tc>
          <w:tcPr>
            <w:tcW w:w="284" w:type="dxa"/>
          </w:tcPr>
          <w:p w14:paraId="739D2AA0" w14:textId="77777777" w:rsidR="00EC5810" w:rsidRPr="001B0236" w:rsidRDefault="00EC5810" w:rsidP="001B0236">
            <w:pPr>
              <w:suppressAutoHyphens w:val="0"/>
              <w:jc w:val="both"/>
              <w:rPr>
                <w:sz w:val="22"/>
                <w:szCs w:val="22"/>
                <w:lang w:val="es-CR" w:eastAsia="es-ES"/>
              </w:rPr>
            </w:pPr>
          </w:p>
        </w:tc>
        <w:tc>
          <w:tcPr>
            <w:tcW w:w="3391" w:type="dxa"/>
            <w:noWrap/>
            <w:hideMark/>
          </w:tcPr>
          <w:p w14:paraId="6F793FC5"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•Brindar criterio técnico sobre solicitudes relacionadas a carteles y ofertas.</w:t>
            </w:r>
          </w:p>
        </w:tc>
        <w:tc>
          <w:tcPr>
            <w:tcW w:w="1023" w:type="dxa"/>
            <w:noWrap/>
            <w:vAlign w:val="center"/>
            <w:hideMark/>
          </w:tcPr>
          <w:p w14:paraId="19906E5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454" w:type="dxa"/>
            <w:noWrap/>
            <w:vAlign w:val="center"/>
            <w:hideMark/>
          </w:tcPr>
          <w:p w14:paraId="54E4D5B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454" w:type="dxa"/>
            <w:noWrap/>
            <w:vAlign w:val="center"/>
            <w:hideMark/>
          </w:tcPr>
          <w:p w14:paraId="69E8BC5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208DC85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7A4BAC0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3949E187" w14:textId="77777777" w:rsidTr="00EA326A">
        <w:trPr>
          <w:jc w:val="center"/>
        </w:trPr>
        <w:tc>
          <w:tcPr>
            <w:tcW w:w="454" w:type="dxa"/>
          </w:tcPr>
          <w:p w14:paraId="46CC21E5" w14:textId="77777777" w:rsidR="00EC5810" w:rsidRPr="001B0236" w:rsidRDefault="00EC5810" w:rsidP="001B0236">
            <w:pPr>
              <w:suppressAutoHyphens w:val="0"/>
              <w:jc w:val="both"/>
              <w:rPr>
                <w:sz w:val="22"/>
                <w:szCs w:val="22"/>
                <w:lang w:val="es-CR" w:eastAsia="es-ES"/>
              </w:rPr>
            </w:pPr>
          </w:p>
        </w:tc>
        <w:tc>
          <w:tcPr>
            <w:tcW w:w="284" w:type="dxa"/>
          </w:tcPr>
          <w:p w14:paraId="203D2CE7" w14:textId="77777777" w:rsidR="00EC5810" w:rsidRPr="001B0236" w:rsidRDefault="00EC5810" w:rsidP="001B0236">
            <w:pPr>
              <w:suppressAutoHyphens w:val="0"/>
              <w:jc w:val="both"/>
              <w:rPr>
                <w:sz w:val="22"/>
                <w:szCs w:val="22"/>
                <w:lang w:val="es-CR" w:eastAsia="es-ES"/>
              </w:rPr>
            </w:pPr>
          </w:p>
        </w:tc>
        <w:tc>
          <w:tcPr>
            <w:tcW w:w="3391" w:type="dxa"/>
            <w:noWrap/>
            <w:hideMark/>
          </w:tcPr>
          <w:p w14:paraId="65F0642B"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•Entre otras labores propias relacionadas con el objetivo principal de este subproceso.</w:t>
            </w:r>
          </w:p>
        </w:tc>
        <w:tc>
          <w:tcPr>
            <w:tcW w:w="1023" w:type="dxa"/>
            <w:noWrap/>
            <w:vAlign w:val="center"/>
            <w:hideMark/>
          </w:tcPr>
          <w:p w14:paraId="523FC60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454" w:type="dxa"/>
            <w:noWrap/>
            <w:vAlign w:val="center"/>
            <w:hideMark/>
          </w:tcPr>
          <w:p w14:paraId="739DA0E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20</w:t>
            </w:r>
          </w:p>
        </w:tc>
        <w:tc>
          <w:tcPr>
            <w:tcW w:w="454" w:type="dxa"/>
            <w:noWrap/>
            <w:vAlign w:val="center"/>
            <w:hideMark/>
          </w:tcPr>
          <w:p w14:paraId="0133E43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3EC6E15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6EBF3B1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3498C811" w14:textId="77777777" w:rsidTr="00EA326A">
        <w:trPr>
          <w:trHeight w:val="284"/>
          <w:jc w:val="center"/>
        </w:trPr>
        <w:tc>
          <w:tcPr>
            <w:tcW w:w="454" w:type="dxa"/>
            <w:shd w:val="clear" w:color="auto" w:fill="DBE5F1" w:themeFill="accent1" w:themeFillTint="33"/>
            <w:vAlign w:val="center"/>
          </w:tcPr>
          <w:p w14:paraId="625DD6AD" w14:textId="77777777" w:rsidR="00EC5810" w:rsidRPr="001B0236" w:rsidRDefault="00EC5810" w:rsidP="001B0236">
            <w:pPr>
              <w:suppressAutoHyphens w:val="0"/>
              <w:jc w:val="both"/>
              <w:rPr>
                <w:sz w:val="22"/>
                <w:szCs w:val="22"/>
                <w:lang w:val="es-CR" w:eastAsia="es-ES"/>
              </w:rPr>
            </w:pPr>
          </w:p>
        </w:tc>
        <w:tc>
          <w:tcPr>
            <w:tcW w:w="3675" w:type="dxa"/>
            <w:gridSpan w:val="2"/>
            <w:shd w:val="clear" w:color="auto" w:fill="DBE5F1" w:themeFill="accent1" w:themeFillTint="33"/>
            <w:vAlign w:val="center"/>
            <w:hideMark/>
          </w:tcPr>
          <w:p w14:paraId="4501947F" w14:textId="77777777" w:rsidR="00EC5810" w:rsidRPr="001B0236" w:rsidRDefault="00EC5810" w:rsidP="001B0236">
            <w:pPr>
              <w:suppressAutoHyphens w:val="0"/>
              <w:jc w:val="both"/>
              <w:rPr>
                <w:b/>
                <w:bCs/>
                <w:sz w:val="22"/>
                <w:szCs w:val="22"/>
                <w:lang w:val="es-CR" w:eastAsia="es-ES"/>
              </w:rPr>
            </w:pPr>
            <w:r w:rsidRPr="001B0236">
              <w:rPr>
                <w:b/>
                <w:bCs/>
                <w:sz w:val="22"/>
                <w:szCs w:val="22"/>
                <w:lang w:val="es-CR" w:eastAsia="es-ES"/>
              </w:rPr>
              <w:t>Subproceso Gestión del Servicio:</w:t>
            </w:r>
          </w:p>
        </w:tc>
        <w:tc>
          <w:tcPr>
            <w:tcW w:w="1023" w:type="dxa"/>
            <w:shd w:val="clear" w:color="auto" w:fill="DBE5F1" w:themeFill="accent1" w:themeFillTint="33"/>
            <w:noWrap/>
            <w:vAlign w:val="center"/>
            <w:hideMark/>
          </w:tcPr>
          <w:p w14:paraId="68AAAA52"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101</w:t>
            </w:r>
          </w:p>
        </w:tc>
        <w:tc>
          <w:tcPr>
            <w:tcW w:w="454" w:type="dxa"/>
            <w:shd w:val="clear" w:color="auto" w:fill="DBE5F1" w:themeFill="accent1" w:themeFillTint="33"/>
            <w:noWrap/>
            <w:vAlign w:val="center"/>
            <w:hideMark/>
          </w:tcPr>
          <w:p w14:paraId="7654F1FD"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652</w:t>
            </w:r>
          </w:p>
        </w:tc>
        <w:tc>
          <w:tcPr>
            <w:tcW w:w="454" w:type="dxa"/>
            <w:shd w:val="clear" w:color="auto" w:fill="DBE5F1" w:themeFill="accent1" w:themeFillTint="33"/>
            <w:noWrap/>
            <w:vAlign w:val="center"/>
            <w:hideMark/>
          </w:tcPr>
          <w:p w14:paraId="33D46DD3"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12</w:t>
            </w:r>
          </w:p>
        </w:tc>
        <w:tc>
          <w:tcPr>
            <w:tcW w:w="609" w:type="dxa"/>
            <w:shd w:val="clear" w:color="auto" w:fill="DBE5F1" w:themeFill="accent1" w:themeFillTint="33"/>
            <w:noWrap/>
            <w:vAlign w:val="center"/>
            <w:hideMark/>
          </w:tcPr>
          <w:p w14:paraId="7785F551"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851" w:type="dxa"/>
            <w:shd w:val="clear" w:color="auto" w:fill="DBE5F1" w:themeFill="accent1" w:themeFillTint="33"/>
            <w:vAlign w:val="center"/>
            <w:hideMark/>
          </w:tcPr>
          <w:p w14:paraId="69211112"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245</w:t>
            </w:r>
          </w:p>
        </w:tc>
      </w:tr>
      <w:tr w:rsidR="001B0236" w:rsidRPr="001B0236" w14:paraId="17F5FE4C" w14:textId="77777777" w:rsidTr="00EA326A">
        <w:trPr>
          <w:jc w:val="center"/>
        </w:trPr>
        <w:tc>
          <w:tcPr>
            <w:tcW w:w="454" w:type="dxa"/>
          </w:tcPr>
          <w:p w14:paraId="643FF68F" w14:textId="77777777" w:rsidR="00EC5810" w:rsidRPr="001B0236" w:rsidRDefault="00EC5810" w:rsidP="001B0236">
            <w:pPr>
              <w:suppressAutoHyphens w:val="0"/>
              <w:jc w:val="both"/>
              <w:rPr>
                <w:sz w:val="22"/>
                <w:szCs w:val="22"/>
                <w:lang w:val="es-CR" w:eastAsia="es-ES"/>
              </w:rPr>
            </w:pPr>
          </w:p>
        </w:tc>
        <w:tc>
          <w:tcPr>
            <w:tcW w:w="284" w:type="dxa"/>
          </w:tcPr>
          <w:p w14:paraId="04E2C99C" w14:textId="77777777" w:rsidR="00EC5810" w:rsidRPr="001B0236" w:rsidRDefault="00EC5810" w:rsidP="001B0236">
            <w:pPr>
              <w:suppressAutoHyphens w:val="0"/>
              <w:jc w:val="both"/>
              <w:rPr>
                <w:sz w:val="22"/>
                <w:szCs w:val="22"/>
                <w:lang w:val="es-CR" w:eastAsia="es-ES"/>
              </w:rPr>
            </w:pPr>
          </w:p>
        </w:tc>
        <w:tc>
          <w:tcPr>
            <w:tcW w:w="3391" w:type="dxa"/>
            <w:noWrap/>
            <w:hideMark/>
          </w:tcPr>
          <w:p w14:paraId="0B5D0A3E"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•FP: “</w:t>
            </w:r>
            <w:r w:rsidRPr="001B0236">
              <w:rPr>
                <w:i/>
                <w:iCs/>
                <w:sz w:val="22"/>
                <w:szCs w:val="22"/>
                <w:lang w:val="es-CR" w:eastAsia="es-ES"/>
              </w:rPr>
              <w:t>Brindar servicios de soporte técnico, capacitación, administración de infraestructura y sistemas regionales, enfocados en la atención a las personas usuarias.</w:t>
            </w:r>
            <w:r w:rsidRPr="001B0236">
              <w:rPr>
                <w:sz w:val="22"/>
                <w:szCs w:val="22"/>
                <w:lang w:val="es-CR" w:eastAsia="es-ES"/>
              </w:rPr>
              <w:t>”</w:t>
            </w:r>
          </w:p>
        </w:tc>
        <w:tc>
          <w:tcPr>
            <w:tcW w:w="1023" w:type="dxa"/>
            <w:noWrap/>
            <w:vAlign w:val="center"/>
            <w:hideMark/>
          </w:tcPr>
          <w:p w14:paraId="0B5E923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101</w:t>
            </w:r>
          </w:p>
        </w:tc>
        <w:tc>
          <w:tcPr>
            <w:tcW w:w="454" w:type="dxa"/>
            <w:noWrap/>
            <w:vAlign w:val="center"/>
            <w:hideMark/>
          </w:tcPr>
          <w:p w14:paraId="461C097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96</w:t>
            </w:r>
          </w:p>
        </w:tc>
        <w:tc>
          <w:tcPr>
            <w:tcW w:w="454" w:type="dxa"/>
            <w:noWrap/>
            <w:vAlign w:val="center"/>
            <w:hideMark/>
          </w:tcPr>
          <w:p w14:paraId="3CA410F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7D2CB64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375A22C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5</w:t>
            </w:r>
          </w:p>
        </w:tc>
      </w:tr>
      <w:tr w:rsidR="001B0236" w:rsidRPr="001B0236" w14:paraId="254853BB" w14:textId="77777777" w:rsidTr="00EA326A">
        <w:trPr>
          <w:jc w:val="center"/>
        </w:trPr>
        <w:tc>
          <w:tcPr>
            <w:tcW w:w="454" w:type="dxa"/>
          </w:tcPr>
          <w:p w14:paraId="53296BB2" w14:textId="77777777" w:rsidR="00EC5810" w:rsidRPr="001B0236" w:rsidRDefault="00EC5810" w:rsidP="001B0236">
            <w:pPr>
              <w:suppressAutoHyphens w:val="0"/>
              <w:jc w:val="both"/>
              <w:rPr>
                <w:sz w:val="22"/>
                <w:szCs w:val="22"/>
                <w:lang w:val="es-CR" w:eastAsia="es-ES"/>
              </w:rPr>
            </w:pPr>
          </w:p>
        </w:tc>
        <w:tc>
          <w:tcPr>
            <w:tcW w:w="284" w:type="dxa"/>
          </w:tcPr>
          <w:p w14:paraId="77156D71" w14:textId="77777777" w:rsidR="00EC5810" w:rsidRPr="001B0236" w:rsidRDefault="00EC5810" w:rsidP="001B0236">
            <w:pPr>
              <w:suppressAutoHyphens w:val="0"/>
              <w:jc w:val="both"/>
              <w:rPr>
                <w:sz w:val="22"/>
                <w:szCs w:val="22"/>
                <w:lang w:val="es-CR" w:eastAsia="es-ES"/>
              </w:rPr>
            </w:pPr>
          </w:p>
        </w:tc>
        <w:tc>
          <w:tcPr>
            <w:tcW w:w="3391" w:type="dxa"/>
            <w:noWrap/>
            <w:hideMark/>
          </w:tcPr>
          <w:p w14:paraId="0C1489D4"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•La gestión del servicio puede definirse como un conjunto de capacidades de la organización, para brindar atención a las personas usuarias mediante un servicio especializado de atención.</w:t>
            </w:r>
          </w:p>
        </w:tc>
        <w:tc>
          <w:tcPr>
            <w:tcW w:w="1023" w:type="dxa"/>
            <w:noWrap/>
            <w:vAlign w:val="center"/>
            <w:hideMark/>
          </w:tcPr>
          <w:p w14:paraId="0AF85493" w14:textId="77777777" w:rsidR="00EC5810" w:rsidRPr="001B0236" w:rsidRDefault="00EC5810" w:rsidP="001B0236">
            <w:pPr>
              <w:tabs>
                <w:tab w:val="left" w:pos="558"/>
              </w:tabs>
              <w:suppressAutoHyphens w:val="0"/>
              <w:jc w:val="center"/>
              <w:rPr>
                <w:sz w:val="22"/>
                <w:szCs w:val="22"/>
                <w:lang w:val="es-CR" w:eastAsia="es-ES"/>
              </w:rPr>
            </w:pPr>
            <w:r w:rsidRPr="001B0236">
              <w:rPr>
                <w:sz w:val="22"/>
                <w:szCs w:val="22"/>
                <w:lang w:val="es-CR" w:eastAsia="es-ES"/>
              </w:rPr>
              <w:t>101</w:t>
            </w:r>
          </w:p>
        </w:tc>
        <w:tc>
          <w:tcPr>
            <w:tcW w:w="454" w:type="dxa"/>
            <w:noWrap/>
            <w:vAlign w:val="center"/>
            <w:hideMark/>
          </w:tcPr>
          <w:p w14:paraId="73D1349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98</w:t>
            </w:r>
          </w:p>
        </w:tc>
        <w:tc>
          <w:tcPr>
            <w:tcW w:w="454" w:type="dxa"/>
            <w:noWrap/>
            <w:vAlign w:val="center"/>
            <w:hideMark/>
          </w:tcPr>
          <w:p w14:paraId="3BDC412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w:t>
            </w:r>
          </w:p>
        </w:tc>
        <w:tc>
          <w:tcPr>
            <w:tcW w:w="609" w:type="dxa"/>
            <w:noWrap/>
            <w:vAlign w:val="center"/>
            <w:hideMark/>
          </w:tcPr>
          <w:p w14:paraId="0BBB5D9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2E02321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w:t>
            </w:r>
          </w:p>
        </w:tc>
      </w:tr>
      <w:tr w:rsidR="001B0236" w:rsidRPr="001B0236" w14:paraId="49E47EA6" w14:textId="77777777" w:rsidTr="00EA326A">
        <w:trPr>
          <w:jc w:val="center"/>
        </w:trPr>
        <w:tc>
          <w:tcPr>
            <w:tcW w:w="454" w:type="dxa"/>
          </w:tcPr>
          <w:p w14:paraId="62C0E953" w14:textId="77777777" w:rsidR="00EC5810" w:rsidRPr="001B0236" w:rsidRDefault="00EC5810" w:rsidP="001B0236">
            <w:pPr>
              <w:suppressAutoHyphens w:val="0"/>
              <w:jc w:val="both"/>
              <w:rPr>
                <w:sz w:val="22"/>
                <w:szCs w:val="22"/>
                <w:lang w:val="es-CR" w:eastAsia="es-ES"/>
              </w:rPr>
            </w:pPr>
          </w:p>
        </w:tc>
        <w:tc>
          <w:tcPr>
            <w:tcW w:w="284" w:type="dxa"/>
          </w:tcPr>
          <w:p w14:paraId="1DC3FE6E" w14:textId="77777777" w:rsidR="00EC5810" w:rsidRPr="001B0236" w:rsidRDefault="00EC5810" w:rsidP="001B0236">
            <w:pPr>
              <w:suppressAutoHyphens w:val="0"/>
              <w:jc w:val="both"/>
              <w:rPr>
                <w:sz w:val="22"/>
                <w:szCs w:val="22"/>
                <w:lang w:val="es-CR" w:eastAsia="es-ES"/>
              </w:rPr>
            </w:pPr>
          </w:p>
        </w:tc>
        <w:tc>
          <w:tcPr>
            <w:tcW w:w="3391" w:type="dxa"/>
            <w:noWrap/>
            <w:hideMark/>
          </w:tcPr>
          <w:p w14:paraId="03047D4F"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•Tendrá dentro de sus funciones lo referentes a las unidades informáticas regionales.</w:t>
            </w:r>
          </w:p>
        </w:tc>
        <w:tc>
          <w:tcPr>
            <w:tcW w:w="1023" w:type="dxa"/>
            <w:noWrap/>
            <w:vAlign w:val="center"/>
            <w:hideMark/>
          </w:tcPr>
          <w:p w14:paraId="5E47EDC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101</w:t>
            </w:r>
          </w:p>
        </w:tc>
        <w:tc>
          <w:tcPr>
            <w:tcW w:w="454" w:type="dxa"/>
            <w:noWrap/>
            <w:vAlign w:val="center"/>
            <w:hideMark/>
          </w:tcPr>
          <w:p w14:paraId="0879E05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62</w:t>
            </w:r>
          </w:p>
        </w:tc>
        <w:tc>
          <w:tcPr>
            <w:tcW w:w="454" w:type="dxa"/>
            <w:noWrap/>
            <w:vAlign w:val="center"/>
            <w:hideMark/>
          </w:tcPr>
          <w:p w14:paraId="46A0031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03A30D2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213D5B4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39</w:t>
            </w:r>
          </w:p>
        </w:tc>
      </w:tr>
      <w:tr w:rsidR="001B0236" w:rsidRPr="001B0236" w14:paraId="636E176D" w14:textId="77777777" w:rsidTr="00EA326A">
        <w:trPr>
          <w:jc w:val="center"/>
        </w:trPr>
        <w:tc>
          <w:tcPr>
            <w:tcW w:w="454" w:type="dxa"/>
          </w:tcPr>
          <w:p w14:paraId="5DDB92CD" w14:textId="77777777" w:rsidR="00EC5810" w:rsidRPr="001B0236" w:rsidRDefault="00EC5810" w:rsidP="001B0236">
            <w:pPr>
              <w:suppressAutoHyphens w:val="0"/>
              <w:jc w:val="both"/>
              <w:rPr>
                <w:sz w:val="22"/>
                <w:szCs w:val="22"/>
                <w:lang w:val="es-CR" w:eastAsia="es-ES"/>
              </w:rPr>
            </w:pPr>
          </w:p>
        </w:tc>
        <w:tc>
          <w:tcPr>
            <w:tcW w:w="284" w:type="dxa"/>
          </w:tcPr>
          <w:p w14:paraId="4B9B9CE9" w14:textId="77777777" w:rsidR="00EC5810" w:rsidRPr="001B0236" w:rsidRDefault="00EC5810" w:rsidP="001B0236">
            <w:pPr>
              <w:suppressAutoHyphens w:val="0"/>
              <w:jc w:val="both"/>
              <w:rPr>
                <w:sz w:val="22"/>
                <w:szCs w:val="22"/>
                <w:lang w:val="es-CR" w:eastAsia="es-ES"/>
              </w:rPr>
            </w:pPr>
          </w:p>
        </w:tc>
        <w:tc>
          <w:tcPr>
            <w:tcW w:w="3391" w:type="dxa"/>
            <w:noWrap/>
            <w:hideMark/>
          </w:tcPr>
          <w:p w14:paraId="2BDF79B4"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•Control de compras y licenciamiento institucional.</w:t>
            </w:r>
          </w:p>
        </w:tc>
        <w:tc>
          <w:tcPr>
            <w:tcW w:w="1023" w:type="dxa"/>
            <w:noWrap/>
            <w:vAlign w:val="center"/>
            <w:hideMark/>
          </w:tcPr>
          <w:p w14:paraId="374CA6D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101</w:t>
            </w:r>
          </w:p>
        </w:tc>
        <w:tc>
          <w:tcPr>
            <w:tcW w:w="454" w:type="dxa"/>
            <w:noWrap/>
            <w:vAlign w:val="center"/>
            <w:hideMark/>
          </w:tcPr>
          <w:p w14:paraId="12A84AC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44</w:t>
            </w:r>
          </w:p>
        </w:tc>
        <w:tc>
          <w:tcPr>
            <w:tcW w:w="454" w:type="dxa"/>
            <w:noWrap/>
            <w:vAlign w:val="center"/>
            <w:hideMark/>
          </w:tcPr>
          <w:p w14:paraId="5D49D6F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w:t>
            </w:r>
          </w:p>
        </w:tc>
        <w:tc>
          <w:tcPr>
            <w:tcW w:w="609" w:type="dxa"/>
            <w:noWrap/>
            <w:vAlign w:val="center"/>
            <w:hideMark/>
          </w:tcPr>
          <w:p w14:paraId="74C8825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4B3C4D4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56</w:t>
            </w:r>
          </w:p>
        </w:tc>
      </w:tr>
      <w:tr w:rsidR="001B0236" w:rsidRPr="001B0236" w14:paraId="6445EFE6" w14:textId="77777777" w:rsidTr="00EA326A">
        <w:trPr>
          <w:jc w:val="center"/>
        </w:trPr>
        <w:tc>
          <w:tcPr>
            <w:tcW w:w="454" w:type="dxa"/>
          </w:tcPr>
          <w:p w14:paraId="1185A0FE" w14:textId="77777777" w:rsidR="00EC5810" w:rsidRPr="001B0236" w:rsidRDefault="00EC5810" w:rsidP="001B0236">
            <w:pPr>
              <w:suppressAutoHyphens w:val="0"/>
              <w:jc w:val="both"/>
              <w:rPr>
                <w:sz w:val="22"/>
                <w:szCs w:val="22"/>
                <w:lang w:val="es-CR" w:eastAsia="es-ES"/>
              </w:rPr>
            </w:pPr>
          </w:p>
        </w:tc>
        <w:tc>
          <w:tcPr>
            <w:tcW w:w="284" w:type="dxa"/>
          </w:tcPr>
          <w:p w14:paraId="4E7DF56F" w14:textId="77777777" w:rsidR="00EC5810" w:rsidRPr="001B0236" w:rsidRDefault="00EC5810" w:rsidP="001B0236">
            <w:pPr>
              <w:suppressAutoHyphens w:val="0"/>
              <w:jc w:val="both"/>
              <w:rPr>
                <w:sz w:val="22"/>
                <w:szCs w:val="22"/>
                <w:lang w:val="es-CR" w:eastAsia="es-ES"/>
              </w:rPr>
            </w:pPr>
          </w:p>
        </w:tc>
        <w:tc>
          <w:tcPr>
            <w:tcW w:w="3391" w:type="dxa"/>
            <w:noWrap/>
            <w:hideMark/>
          </w:tcPr>
          <w:p w14:paraId="513D6FE6"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•Implantaciones de otros sistemas informáticos.</w:t>
            </w:r>
          </w:p>
        </w:tc>
        <w:tc>
          <w:tcPr>
            <w:tcW w:w="1023" w:type="dxa"/>
            <w:noWrap/>
            <w:vAlign w:val="center"/>
            <w:hideMark/>
          </w:tcPr>
          <w:p w14:paraId="3CFABCD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101</w:t>
            </w:r>
          </w:p>
        </w:tc>
        <w:tc>
          <w:tcPr>
            <w:tcW w:w="454" w:type="dxa"/>
            <w:noWrap/>
            <w:vAlign w:val="center"/>
            <w:hideMark/>
          </w:tcPr>
          <w:p w14:paraId="7A2A9E3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82</w:t>
            </w:r>
          </w:p>
        </w:tc>
        <w:tc>
          <w:tcPr>
            <w:tcW w:w="454" w:type="dxa"/>
            <w:noWrap/>
            <w:vAlign w:val="center"/>
            <w:hideMark/>
          </w:tcPr>
          <w:p w14:paraId="5004098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45EE7BC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690E4A5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19</w:t>
            </w:r>
          </w:p>
        </w:tc>
      </w:tr>
      <w:tr w:rsidR="001B0236" w:rsidRPr="001B0236" w14:paraId="6EF4E1C9" w14:textId="77777777" w:rsidTr="00EA326A">
        <w:trPr>
          <w:jc w:val="center"/>
        </w:trPr>
        <w:tc>
          <w:tcPr>
            <w:tcW w:w="454" w:type="dxa"/>
          </w:tcPr>
          <w:p w14:paraId="6A1128AA" w14:textId="77777777" w:rsidR="00EC5810" w:rsidRPr="001B0236" w:rsidRDefault="00EC5810" w:rsidP="001B0236">
            <w:pPr>
              <w:suppressAutoHyphens w:val="0"/>
              <w:jc w:val="both"/>
              <w:rPr>
                <w:sz w:val="22"/>
                <w:szCs w:val="22"/>
                <w:lang w:val="es-CR" w:eastAsia="es-ES"/>
              </w:rPr>
            </w:pPr>
          </w:p>
        </w:tc>
        <w:tc>
          <w:tcPr>
            <w:tcW w:w="284" w:type="dxa"/>
          </w:tcPr>
          <w:p w14:paraId="2F51E0FE" w14:textId="77777777" w:rsidR="00EC5810" w:rsidRPr="001B0236" w:rsidRDefault="00EC5810" w:rsidP="001B0236">
            <w:pPr>
              <w:suppressAutoHyphens w:val="0"/>
              <w:jc w:val="both"/>
              <w:rPr>
                <w:sz w:val="22"/>
                <w:szCs w:val="22"/>
                <w:lang w:val="es-CR" w:eastAsia="es-ES"/>
              </w:rPr>
            </w:pPr>
          </w:p>
        </w:tc>
        <w:tc>
          <w:tcPr>
            <w:tcW w:w="3391" w:type="dxa"/>
            <w:noWrap/>
            <w:hideMark/>
          </w:tcPr>
          <w:p w14:paraId="733144F1"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•La Dirección de Tecnología de Información está realizando esfuerzos para incorporar dentro de su filosofía de servicio lo que es ITIL, lo que se puede definir muy ampliamente como una colección de “buenas prácticas”, enfocadas en el mejoramiento de la calidad del servicio que se entrega desde el punto de vista de la empresa y la opinión del cliente por el servicio que recibe.</w:t>
            </w:r>
          </w:p>
        </w:tc>
        <w:tc>
          <w:tcPr>
            <w:tcW w:w="1023" w:type="dxa"/>
            <w:noWrap/>
            <w:vAlign w:val="center"/>
            <w:hideMark/>
          </w:tcPr>
          <w:p w14:paraId="442EB52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101</w:t>
            </w:r>
          </w:p>
        </w:tc>
        <w:tc>
          <w:tcPr>
            <w:tcW w:w="454" w:type="dxa"/>
            <w:noWrap/>
            <w:vAlign w:val="center"/>
            <w:hideMark/>
          </w:tcPr>
          <w:p w14:paraId="4EE79C4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98</w:t>
            </w:r>
          </w:p>
        </w:tc>
        <w:tc>
          <w:tcPr>
            <w:tcW w:w="454" w:type="dxa"/>
            <w:noWrap/>
            <w:vAlign w:val="center"/>
            <w:hideMark/>
          </w:tcPr>
          <w:p w14:paraId="2662980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2F6FD8C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70DD258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3</w:t>
            </w:r>
          </w:p>
        </w:tc>
      </w:tr>
      <w:tr w:rsidR="001B0236" w:rsidRPr="001B0236" w14:paraId="23FFE8E7" w14:textId="77777777" w:rsidTr="00EA326A">
        <w:trPr>
          <w:jc w:val="center"/>
        </w:trPr>
        <w:tc>
          <w:tcPr>
            <w:tcW w:w="454" w:type="dxa"/>
          </w:tcPr>
          <w:p w14:paraId="4386DC12" w14:textId="77777777" w:rsidR="00EC5810" w:rsidRPr="001B0236" w:rsidRDefault="00EC5810" w:rsidP="001B0236">
            <w:pPr>
              <w:suppressAutoHyphens w:val="0"/>
              <w:jc w:val="both"/>
              <w:rPr>
                <w:sz w:val="22"/>
                <w:szCs w:val="22"/>
                <w:lang w:val="es-CR" w:eastAsia="es-ES"/>
              </w:rPr>
            </w:pPr>
          </w:p>
        </w:tc>
        <w:tc>
          <w:tcPr>
            <w:tcW w:w="284" w:type="dxa"/>
          </w:tcPr>
          <w:p w14:paraId="27B588B7" w14:textId="77777777" w:rsidR="00EC5810" w:rsidRPr="001B0236" w:rsidRDefault="00EC5810" w:rsidP="001B0236">
            <w:pPr>
              <w:suppressAutoHyphens w:val="0"/>
              <w:jc w:val="both"/>
              <w:rPr>
                <w:sz w:val="22"/>
                <w:szCs w:val="22"/>
                <w:lang w:val="es-CR" w:eastAsia="es-ES"/>
              </w:rPr>
            </w:pPr>
          </w:p>
        </w:tc>
        <w:tc>
          <w:tcPr>
            <w:tcW w:w="3391" w:type="dxa"/>
            <w:noWrap/>
            <w:hideMark/>
          </w:tcPr>
          <w:p w14:paraId="7A4A96B7"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•En cuanto a las funciones de la persona coordinadora general del servicio, es que será la contraparte de la empresa tercerizada para atender los servicios de Soporte en Sitio (Nivel 0). . . Es decir, es un puesto de enlace para la empresa que brinde este servicio, además deberá velar por el cumplimiento de los acuerdos, asegurar el cumplimiento de los niveles de servicio y calidad, además de asegurar de aplicar los procesos de ITIL y COBIT relacionados a este nivel, para asegurar mayor efectividad de los servicios tecnológicos.</w:t>
            </w:r>
          </w:p>
        </w:tc>
        <w:tc>
          <w:tcPr>
            <w:tcW w:w="1023" w:type="dxa"/>
            <w:noWrap/>
            <w:vAlign w:val="center"/>
            <w:hideMark/>
          </w:tcPr>
          <w:p w14:paraId="1A84DA3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101</w:t>
            </w:r>
          </w:p>
        </w:tc>
        <w:tc>
          <w:tcPr>
            <w:tcW w:w="454" w:type="dxa"/>
            <w:noWrap/>
            <w:vAlign w:val="center"/>
            <w:hideMark/>
          </w:tcPr>
          <w:p w14:paraId="75B3A9C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52</w:t>
            </w:r>
          </w:p>
        </w:tc>
        <w:tc>
          <w:tcPr>
            <w:tcW w:w="454" w:type="dxa"/>
            <w:noWrap/>
            <w:vAlign w:val="center"/>
            <w:hideMark/>
          </w:tcPr>
          <w:p w14:paraId="0884E33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6D0D067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27BD4B5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49</w:t>
            </w:r>
          </w:p>
        </w:tc>
      </w:tr>
      <w:tr w:rsidR="001B0236" w:rsidRPr="001B0236" w14:paraId="02CD9F10" w14:textId="77777777" w:rsidTr="00EA326A">
        <w:trPr>
          <w:jc w:val="center"/>
        </w:trPr>
        <w:tc>
          <w:tcPr>
            <w:tcW w:w="454" w:type="dxa"/>
          </w:tcPr>
          <w:p w14:paraId="2B96A469" w14:textId="77777777" w:rsidR="00EC5810" w:rsidRPr="001B0236" w:rsidRDefault="00EC5810" w:rsidP="001B0236">
            <w:pPr>
              <w:suppressAutoHyphens w:val="0"/>
              <w:jc w:val="both"/>
              <w:rPr>
                <w:sz w:val="22"/>
                <w:szCs w:val="22"/>
                <w:lang w:val="es-CR" w:eastAsia="es-ES"/>
              </w:rPr>
            </w:pPr>
          </w:p>
        </w:tc>
        <w:tc>
          <w:tcPr>
            <w:tcW w:w="284" w:type="dxa"/>
          </w:tcPr>
          <w:p w14:paraId="4D2E165A" w14:textId="77777777" w:rsidR="00EC5810" w:rsidRPr="001B0236" w:rsidRDefault="00EC5810" w:rsidP="001B0236">
            <w:pPr>
              <w:suppressAutoHyphens w:val="0"/>
              <w:jc w:val="both"/>
              <w:rPr>
                <w:sz w:val="22"/>
                <w:szCs w:val="22"/>
                <w:lang w:val="es-CR" w:eastAsia="es-ES"/>
              </w:rPr>
            </w:pPr>
          </w:p>
        </w:tc>
        <w:tc>
          <w:tcPr>
            <w:tcW w:w="3391" w:type="dxa"/>
            <w:noWrap/>
            <w:hideMark/>
          </w:tcPr>
          <w:p w14:paraId="7C1C5C19"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 . . . en virtud de fortalecer las oficinas regionales, se considera conveniente la asignación de un puesto de coordinación por al menos cada una de las provincias, exceptuando la del primer y segundo circuito judicial de la zona sur y el circuito judicial de Puntarenas, en virtud de las distancias del territorio.</w:t>
            </w:r>
          </w:p>
          <w:p w14:paraId="67063061"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De esta manera, la coordinación y relación que se mantendrá con las oficinas regionales, será la misma que rige hoy en día, siendo que los permisos, asistencia y vacaciones continúan con control cruzados, con el apoyo de las Administraciones Regionales; y los Coordinadores o Coordinadoras Regionales verán temas con el personal de la zona a su cargo y comunicarán lo correspondiente a la Administración Regional o bien a la Jefatura del Subproceso de Gestión del Servicio, según sea el caso. Sin embargo, las plazas de Coordinadores o Coordinadoras Regionales estarán adscritos al Subproceso de Gestión del Servicio de la Dirección de Tecnología de la Información en la relación de puestos.</w:t>
            </w:r>
          </w:p>
          <w:p w14:paraId="737AD878"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Asimismo, el control de asistencia lo continuará realizando la Administración Regional; y el tema de vacaciones lo aprobará cada Coordinador Regional en coordinación con la DTI, como se realiza hoy en día.</w:t>
            </w:r>
          </w:p>
        </w:tc>
        <w:tc>
          <w:tcPr>
            <w:tcW w:w="1023" w:type="dxa"/>
            <w:noWrap/>
            <w:vAlign w:val="center"/>
            <w:hideMark/>
          </w:tcPr>
          <w:p w14:paraId="4ACF6EA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101</w:t>
            </w:r>
          </w:p>
        </w:tc>
        <w:tc>
          <w:tcPr>
            <w:tcW w:w="454" w:type="dxa"/>
            <w:noWrap/>
            <w:vAlign w:val="center"/>
            <w:hideMark/>
          </w:tcPr>
          <w:p w14:paraId="12D3D3D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72</w:t>
            </w:r>
          </w:p>
        </w:tc>
        <w:tc>
          <w:tcPr>
            <w:tcW w:w="454" w:type="dxa"/>
            <w:noWrap/>
            <w:vAlign w:val="center"/>
            <w:hideMark/>
          </w:tcPr>
          <w:p w14:paraId="6373495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w:t>
            </w:r>
          </w:p>
        </w:tc>
        <w:tc>
          <w:tcPr>
            <w:tcW w:w="609" w:type="dxa"/>
            <w:noWrap/>
            <w:vAlign w:val="center"/>
            <w:hideMark/>
          </w:tcPr>
          <w:p w14:paraId="58D1146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6807803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28</w:t>
            </w:r>
          </w:p>
        </w:tc>
      </w:tr>
      <w:tr w:rsidR="001B0236" w:rsidRPr="001B0236" w14:paraId="7B014638" w14:textId="77777777" w:rsidTr="00EA326A">
        <w:trPr>
          <w:jc w:val="center"/>
        </w:trPr>
        <w:tc>
          <w:tcPr>
            <w:tcW w:w="454" w:type="dxa"/>
          </w:tcPr>
          <w:p w14:paraId="255BD253" w14:textId="77777777" w:rsidR="00EC5810" w:rsidRPr="001B0236" w:rsidRDefault="00EC5810" w:rsidP="001B0236">
            <w:pPr>
              <w:suppressAutoHyphens w:val="0"/>
              <w:jc w:val="both"/>
              <w:rPr>
                <w:sz w:val="22"/>
                <w:szCs w:val="22"/>
                <w:lang w:val="es-CR" w:eastAsia="es-ES"/>
              </w:rPr>
            </w:pPr>
          </w:p>
        </w:tc>
        <w:tc>
          <w:tcPr>
            <w:tcW w:w="284" w:type="dxa"/>
          </w:tcPr>
          <w:p w14:paraId="4EA085C2" w14:textId="77777777" w:rsidR="00EC5810" w:rsidRPr="001B0236" w:rsidRDefault="00EC5810" w:rsidP="001B0236">
            <w:pPr>
              <w:suppressAutoHyphens w:val="0"/>
              <w:jc w:val="both"/>
              <w:rPr>
                <w:sz w:val="22"/>
                <w:szCs w:val="22"/>
                <w:lang w:val="es-CR" w:eastAsia="es-ES"/>
              </w:rPr>
            </w:pPr>
          </w:p>
        </w:tc>
        <w:tc>
          <w:tcPr>
            <w:tcW w:w="3391" w:type="dxa"/>
            <w:noWrap/>
            <w:hideMark/>
          </w:tcPr>
          <w:p w14:paraId="7F383884"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•Las figuras de Coordinador o Coordinadora Regional van a tener la responsabilidad de ejecutar funciones de soporte técnico y de coordinación acorde a la estructura establecida en el cuadro anterior ( el cuadro 45 del informe número 671-PLA-2018 del 22 de junio de 2018 ) y según la consolidación de oficinas . . ."</w:t>
            </w:r>
          </w:p>
        </w:tc>
        <w:tc>
          <w:tcPr>
            <w:tcW w:w="1023" w:type="dxa"/>
            <w:noWrap/>
            <w:vAlign w:val="center"/>
            <w:hideMark/>
          </w:tcPr>
          <w:p w14:paraId="2ADD266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101</w:t>
            </w:r>
          </w:p>
        </w:tc>
        <w:tc>
          <w:tcPr>
            <w:tcW w:w="454" w:type="dxa"/>
            <w:noWrap/>
            <w:vAlign w:val="center"/>
            <w:hideMark/>
          </w:tcPr>
          <w:p w14:paraId="011605A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48</w:t>
            </w:r>
          </w:p>
        </w:tc>
        <w:tc>
          <w:tcPr>
            <w:tcW w:w="454" w:type="dxa"/>
            <w:noWrap/>
            <w:vAlign w:val="center"/>
            <w:hideMark/>
          </w:tcPr>
          <w:p w14:paraId="44E268F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9</w:t>
            </w:r>
          </w:p>
        </w:tc>
        <w:tc>
          <w:tcPr>
            <w:tcW w:w="609" w:type="dxa"/>
            <w:noWrap/>
            <w:vAlign w:val="center"/>
            <w:hideMark/>
          </w:tcPr>
          <w:p w14:paraId="3CE0F0F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1C8A26D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44</w:t>
            </w:r>
          </w:p>
        </w:tc>
      </w:tr>
      <w:tr w:rsidR="001B0236" w:rsidRPr="001B0236" w14:paraId="6116B91F" w14:textId="77777777" w:rsidTr="00EA326A">
        <w:trPr>
          <w:trHeight w:val="284"/>
          <w:jc w:val="center"/>
        </w:trPr>
        <w:tc>
          <w:tcPr>
            <w:tcW w:w="454" w:type="dxa"/>
            <w:shd w:val="clear" w:color="auto" w:fill="DBE5F1" w:themeFill="accent1" w:themeFillTint="33"/>
            <w:vAlign w:val="center"/>
          </w:tcPr>
          <w:p w14:paraId="7AEFC80E" w14:textId="77777777" w:rsidR="00EC5810" w:rsidRPr="001B0236" w:rsidRDefault="00EC5810" w:rsidP="001B0236">
            <w:pPr>
              <w:suppressAutoHyphens w:val="0"/>
              <w:jc w:val="both"/>
              <w:rPr>
                <w:sz w:val="22"/>
                <w:szCs w:val="22"/>
                <w:lang w:val="es-CR" w:eastAsia="es-ES"/>
              </w:rPr>
            </w:pPr>
          </w:p>
        </w:tc>
        <w:tc>
          <w:tcPr>
            <w:tcW w:w="3675" w:type="dxa"/>
            <w:gridSpan w:val="2"/>
            <w:shd w:val="clear" w:color="auto" w:fill="DBE5F1" w:themeFill="accent1" w:themeFillTint="33"/>
            <w:vAlign w:val="center"/>
            <w:hideMark/>
          </w:tcPr>
          <w:p w14:paraId="5BDAA8B6" w14:textId="77777777" w:rsidR="00EC5810" w:rsidRPr="001B0236" w:rsidRDefault="00EC5810" w:rsidP="001B0236">
            <w:pPr>
              <w:suppressAutoHyphens w:val="0"/>
              <w:jc w:val="both"/>
              <w:rPr>
                <w:b/>
                <w:bCs/>
                <w:sz w:val="22"/>
                <w:szCs w:val="22"/>
                <w:lang w:val="es-CR" w:eastAsia="es-ES"/>
              </w:rPr>
            </w:pPr>
            <w:r w:rsidRPr="001B0236">
              <w:rPr>
                <w:b/>
                <w:bCs/>
                <w:sz w:val="22"/>
                <w:szCs w:val="22"/>
                <w:lang w:val="es-CR" w:eastAsia="es-ES"/>
              </w:rPr>
              <w:t>Subproceso Telemática:</w:t>
            </w:r>
          </w:p>
        </w:tc>
        <w:tc>
          <w:tcPr>
            <w:tcW w:w="1023" w:type="dxa"/>
            <w:shd w:val="clear" w:color="auto" w:fill="DBE5F1" w:themeFill="accent1" w:themeFillTint="33"/>
            <w:noWrap/>
            <w:vAlign w:val="center"/>
            <w:hideMark/>
          </w:tcPr>
          <w:p w14:paraId="6E87300C"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25</w:t>
            </w:r>
          </w:p>
        </w:tc>
        <w:tc>
          <w:tcPr>
            <w:tcW w:w="454" w:type="dxa"/>
            <w:shd w:val="clear" w:color="auto" w:fill="DBE5F1" w:themeFill="accent1" w:themeFillTint="33"/>
            <w:noWrap/>
            <w:vAlign w:val="center"/>
            <w:hideMark/>
          </w:tcPr>
          <w:p w14:paraId="534B25B5"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189</w:t>
            </w:r>
          </w:p>
        </w:tc>
        <w:tc>
          <w:tcPr>
            <w:tcW w:w="454" w:type="dxa"/>
            <w:shd w:val="clear" w:color="auto" w:fill="DBE5F1" w:themeFill="accent1" w:themeFillTint="33"/>
            <w:noWrap/>
            <w:vAlign w:val="center"/>
            <w:hideMark/>
          </w:tcPr>
          <w:p w14:paraId="04F27995"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609" w:type="dxa"/>
            <w:shd w:val="clear" w:color="auto" w:fill="DBE5F1" w:themeFill="accent1" w:themeFillTint="33"/>
            <w:noWrap/>
            <w:vAlign w:val="center"/>
            <w:hideMark/>
          </w:tcPr>
          <w:p w14:paraId="652F0106"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851" w:type="dxa"/>
            <w:shd w:val="clear" w:color="auto" w:fill="DBE5F1" w:themeFill="accent1" w:themeFillTint="33"/>
            <w:vAlign w:val="center"/>
            <w:hideMark/>
          </w:tcPr>
          <w:p w14:paraId="57473059"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11</w:t>
            </w:r>
          </w:p>
        </w:tc>
      </w:tr>
      <w:tr w:rsidR="001B0236" w:rsidRPr="001B0236" w14:paraId="7911A478" w14:textId="77777777" w:rsidTr="00EA326A">
        <w:trPr>
          <w:jc w:val="center"/>
        </w:trPr>
        <w:tc>
          <w:tcPr>
            <w:tcW w:w="454" w:type="dxa"/>
          </w:tcPr>
          <w:p w14:paraId="3FC8BE97" w14:textId="77777777" w:rsidR="00EC5810" w:rsidRPr="001B0236" w:rsidRDefault="00EC5810" w:rsidP="001B0236">
            <w:pPr>
              <w:suppressAutoHyphens w:val="0"/>
              <w:jc w:val="both"/>
              <w:rPr>
                <w:sz w:val="22"/>
                <w:szCs w:val="22"/>
                <w:lang w:val="es-CR" w:eastAsia="es-ES"/>
              </w:rPr>
            </w:pPr>
          </w:p>
        </w:tc>
        <w:tc>
          <w:tcPr>
            <w:tcW w:w="284" w:type="dxa"/>
          </w:tcPr>
          <w:p w14:paraId="13448904" w14:textId="77777777" w:rsidR="00EC5810" w:rsidRPr="001B0236" w:rsidRDefault="00EC5810" w:rsidP="001B0236">
            <w:pPr>
              <w:suppressAutoHyphens w:val="0"/>
              <w:jc w:val="both"/>
              <w:rPr>
                <w:sz w:val="22"/>
                <w:szCs w:val="22"/>
                <w:lang w:val="es-CR" w:eastAsia="es-ES"/>
              </w:rPr>
            </w:pPr>
          </w:p>
        </w:tc>
        <w:tc>
          <w:tcPr>
            <w:tcW w:w="3391" w:type="dxa"/>
            <w:noWrap/>
            <w:hideMark/>
          </w:tcPr>
          <w:p w14:paraId="47490FFB"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•FP: "</w:t>
            </w:r>
            <w:r w:rsidRPr="001B0236">
              <w:rPr>
                <w:i/>
                <w:iCs/>
                <w:sz w:val="22"/>
                <w:szCs w:val="22"/>
                <w:lang w:val="es-CR" w:eastAsia="es-ES"/>
              </w:rPr>
              <w:t>Administrar la transmisión de datos y voz.</w:t>
            </w:r>
            <w:r w:rsidRPr="001B0236">
              <w:rPr>
                <w:sz w:val="22"/>
                <w:szCs w:val="22"/>
                <w:lang w:val="es-CR" w:eastAsia="es-ES"/>
              </w:rPr>
              <w:t>"</w:t>
            </w:r>
          </w:p>
        </w:tc>
        <w:tc>
          <w:tcPr>
            <w:tcW w:w="1023" w:type="dxa"/>
            <w:noWrap/>
            <w:vAlign w:val="center"/>
            <w:hideMark/>
          </w:tcPr>
          <w:p w14:paraId="58F6EC7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454" w:type="dxa"/>
            <w:noWrap/>
            <w:vAlign w:val="center"/>
            <w:hideMark/>
          </w:tcPr>
          <w:p w14:paraId="13DB959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454" w:type="dxa"/>
            <w:noWrap/>
            <w:vAlign w:val="center"/>
            <w:hideMark/>
          </w:tcPr>
          <w:p w14:paraId="6A065FF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119CD46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488D8AC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3156C9FA" w14:textId="77777777" w:rsidTr="00EA326A">
        <w:trPr>
          <w:jc w:val="center"/>
        </w:trPr>
        <w:tc>
          <w:tcPr>
            <w:tcW w:w="454" w:type="dxa"/>
          </w:tcPr>
          <w:p w14:paraId="34DF87EE" w14:textId="77777777" w:rsidR="00EC5810" w:rsidRPr="001B0236" w:rsidRDefault="00EC5810" w:rsidP="001B0236">
            <w:pPr>
              <w:suppressAutoHyphens w:val="0"/>
              <w:jc w:val="both"/>
              <w:rPr>
                <w:sz w:val="22"/>
                <w:szCs w:val="22"/>
                <w:lang w:val="es-CR" w:eastAsia="es-ES"/>
              </w:rPr>
            </w:pPr>
          </w:p>
        </w:tc>
        <w:tc>
          <w:tcPr>
            <w:tcW w:w="284" w:type="dxa"/>
          </w:tcPr>
          <w:p w14:paraId="7E6E8482" w14:textId="77777777" w:rsidR="00EC5810" w:rsidRPr="001B0236" w:rsidRDefault="00EC5810" w:rsidP="001B0236">
            <w:pPr>
              <w:suppressAutoHyphens w:val="0"/>
              <w:jc w:val="both"/>
              <w:rPr>
                <w:sz w:val="22"/>
                <w:szCs w:val="22"/>
                <w:lang w:val="es-CR" w:eastAsia="es-ES"/>
              </w:rPr>
            </w:pPr>
          </w:p>
        </w:tc>
        <w:tc>
          <w:tcPr>
            <w:tcW w:w="3391" w:type="dxa"/>
            <w:noWrap/>
            <w:hideMark/>
          </w:tcPr>
          <w:p w14:paraId="70DE6144"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•Analizar, diseñar e implementar arquitectura de red.</w:t>
            </w:r>
          </w:p>
        </w:tc>
        <w:tc>
          <w:tcPr>
            <w:tcW w:w="1023" w:type="dxa"/>
            <w:noWrap/>
            <w:vAlign w:val="center"/>
            <w:hideMark/>
          </w:tcPr>
          <w:p w14:paraId="1E46593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454" w:type="dxa"/>
            <w:noWrap/>
            <w:vAlign w:val="center"/>
            <w:hideMark/>
          </w:tcPr>
          <w:p w14:paraId="0BD9D2B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454" w:type="dxa"/>
            <w:noWrap/>
            <w:vAlign w:val="center"/>
            <w:hideMark/>
          </w:tcPr>
          <w:p w14:paraId="3E75D61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49A2930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7CF07F7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602639EB" w14:textId="77777777" w:rsidTr="00EA326A">
        <w:trPr>
          <w:jc w:val="center"/>
        </w:trPr>
        <w:tc>
          <w:tcPr>
            <w:tcW w:w="454" w:type="dxa"/>
          </w:tcPr>
          <w:p w14:paraId="698F5C40" w14:textId="77777777" w:rsidR="00EC5810" w:rsidRPr="001B0236" w:rsidRDefault="00EC5810" w:rsidP="001B0236">
            <w:pPr>
              <w:suppressAutoHyphens w:val="0"/>
              <w:jc w:val="both"/>
              <w:rPr>
                <w:sz w:val="22"/>
                <w:szCs w:val="22"/>
                <w:lang w:val="es-CR" w:eastAsia="es-ES"/>
              </w:rPr>
            </w:pPr>
          </w:p>
        </w:tc>
        <w:tc>
          <w:tcPr>
            <w:tcW w:w="284" w:type="dxa"/>
          </w:tcPr>
          <w:p w14:paraId="3BD2FAB0" w14:textId="77777777" w:rsidR="00EC5810" w:rsidRPr="001B0236" w:rsidRDefault="00EC5810" w:rsidP="001B0236">
            <w:pPr>
              <w:suppressAutoHyphens w:val="0"/>
              <w:jc w:val="both"/>
              <w:rPr>
                <w:sz w:val="22"/>
                <w:szCs w:val="22"/>
                <w:lang w:val="es-CR" w:eastAsia="es-ES"/>
              </w:rPr>
            </w:pPr>
          </w:p>
        </w:tc>
        <w:tc>
          <w:tcPr>
            <w:tcW w:w="3391" w:type="dxa"/>
            <w:noWrap/>
            <w:hideMark/>
          </w:tcPr>
          <w:p w14:paraId="27E7F9F2"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•Evitar la intrusión y ataques a las redes y servicios.</w:t>
            </w:r>
          </w:p>
        </w:tc>
        <w:tc>
          <w:tcPr>
            <w:tcW w:w="1023" w:type="dxa"/>
            <w:noWrap/>
            <w:vAlign w:val="center"/>
            <w:hideMark/>
          </w:tcPr>
          <w:p w14:paraId="096C81B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454" w:type="dxa"/>
            <w:noWrap/>
            <w:vAlign w:val="center"/>
            <w:hideMark/>
          </w:tcPr>
          <w:p w14:paraId="22BA452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18</w:t>
            </w:r>
          </w:p>
        </w:tc>
        <w:tc>
          <w:tcPr>
            <w:tcW w:w="454" w:type="dxa"/>
            <w:noWrap/>
            <w:vAlign w:val="center"/>
            <w:hideMark/>
          </w:tcPr>
          <w:p w14:paraId="5EFB5E3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6C5AC35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7104CC8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7</w:t>
            </w:r>
          </w:p>
        </w:tc>
      </w:tr>
      <w:tr w:rsidR="001B0236" w:rsidRPr="001B0236" w14:paraId="65F1C0DD" w14:textId="77777777" w:rsidTr="00EA326A">
        <w:trPr>
          <w:jc w:val="center"/>
        </w:trPr>
        <w:tc>
          <w:tcPr>
            <w:tcW w:w="454" w:type="dxa"/>
          </w:tcPr>
          <w:p w14:paraId="3588CA1B" w14:textId="77777777" w:rsidR="00EC5810" w:rsidRPr="001B0236" w:rsidRDefault="00EC5810" w:rsidP="001B0236">
            <w:pPr>
              <w:suppressAutoHyphens w:val="0"/>
              <w:jc w:val="both"/>
              <w:rPr>
                <w:sz w:val="22"/>
                <w:szCs w:val="22"/>
                <w:lang w:val="es-CR" w:eastAsia="es-ES"/>
              </w:rPr>
            </w:pPr>
          </w:p>
        </w:tc>
        <w:tc>
          <w:tcPr>
            <w:tcW w:w="284" w:type="dxa"/>
          </w:tcPr>
          <w:p w14:paraId="5BBE5090" w14:textId="77777777" w:rsidR="00EC5810" w:rsidRPr="001B0236" w:rsidRDefault="00EC5810" w:rsidP="001B0236">
            <w:pPr>
              <w:suppressAutoHyphens w:val="0"/>
              <w:jc w:val="both"/>
              <w:rPr>
                <w:sz w:val="22"/>
                <w:szCs w:val="22"/>
                <w:lang w:val="es-CR" w:eastAsia="es-ES"/>
              </w:rPr>
            </w:pPr>
          </w:p>
        </w:tc>
        <w:tc>
          <w:tcPr>
            <w:tcW w:w="3391" w:type="dxa"/>
            <w:noWrap/>
            <w:hideMark/>
          </w:tcPr>
          <w:p w14:paraId="2F258D97"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•Investigar y aplicar criterio técnico en redes.</w:t>
            </w:r>
          </w:p>
        </w:tc>
        <w:tc>
          <w:tcPr>
            <w:tcW w:w="1023" w:type="dxa"/>
            <w:noWrap/>
            <w:vAlign w:val="center"/>
            <w:hideMark/>
          </w:tcPr>
          <w:p w14:paraId="4EB5953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454" w:type="dxa"/>
            <w:noWrap/>
            <w:vAlign w:val="center"/>
            <w:hideMark/>
          </w:tcPr>
          <w:p w14:paraId="272999F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24</w:t>
            </w:r>
          </w:p>
        </w:tc>
        <w:tc>
          <w:tcPr>
            <w:tcW w:w="454" w:type="dxa"/>
            <w:noWrap/>
            <w:vAlign w:val="center"/>
            <w:hideMark/>
          </w:tcPr>
          <w:p w14:paraId="0204B42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097F4B8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738239D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w:t>
            </w:r>
          </w:p>
        </w:tc>
      </w:tr>
      <w:tr w:rsidR="001B0236" w:rsidRPr="001B0236" w14:paraId="21C1F232" w14:textId="77777777" w:rsidTr="00EA326A">
        <w:trPr>
          <w:jc w:val="center"/>
        </w:trPr>
        <w:tc>
          <w:tcPr>
            <w:tcW w:w="454" w:type="dxa"/>
          </w:tcPr>
          <w:p w14:paraId="0680D234" w14:textId="77777777" w:rsidR="00EC5810" w:rsidRPr="001B0236" w:rsidRDefault="00EC5810" w:rsidP="001B0236">
            <w:pPr>
              <w:suppressAutoHyphens w:val="0"/>
              <w:jc w:val="both"/>
              <w:rPr>
                <w:sz w:val="22"/>
                <w:szCs w:val="22"/>
                <w:lang w:val="es-CR" w:eastAsia="es-ES"/>
              </w:rPr>
            </w:pPr>
          </w:p>
        </w:tc>
        <w:tc>
          <w:tcPr>
            <w:tcW w:w="284" w:type="dxa"/>
          </w:tcPr>
          <w:p w14:paraId="170CC84B" w14:textId="77777777" w:rsidR="00EC5810" w:rsidRPr="001B0236" w:rsidRDefault="00EC5810" w:rsidP="001B0236">
            <w:pPr>
              <w:suppressAutoHyphens w:val="0"/>
              <w:jc w:val="both"/>
              <w:rPr>
                <w:sz w:val="22"/>
                <w:szCs w:val="22"/>
                <w:lang w:val="es-CR" w:eastAsia="es-ES"/>
              </w:rPr>
            </w:pPr>
          </w:p>
        </w:tc>
        <w:tc>
          <w:tcPr>
            <w:tcW w:w="3391" w:type="dxa"/>
            <w:noWrap/>
            <w:hideMark/>
          </w:tcPr>
          <w:p w14:paraId="606CAFF3"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•Planificar y ejecutar proyectos relacionados a redes, según los estándares establecidos en coordinación por el Subproceso de Normas y Estándares TI.</w:t>
            </w:r>
          </w:p>
        </w:tc>
        <w:tc>
          <w:tcPr>
            <w:tcW w:w="1023" w:type="dxa"/>
            <w:noWrap/>
            <w:vAlign w:val="center"/>
            <w:hideMark/>
          </w:tcPr>
          <w:p w14:paraId="44A6DAC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454" w:type="dxa"/>
            <w:noWrap/>
            <w:vAlign w:val="center"/>
            <w:hideMark/>
          </w:tcPr>
          <w:p w14:paraId="5024453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24</w:t>
            </w:r>
          </w:p>
        </w:tc>
        <w:tc>
          <w:tcPr>
            <w:tcW w:w="454" w:type="dxa"/>
            <w:noWrap/>
            <w:vAlign w:val="center"/>
            <w:hideMark/>
          </w:tcPr>
          <w:p w14:paraId="1A80DE1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5CD4391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54A0394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w:t>
            </w:r>
          </w:p>
        </w:tc>
      </w:tr>
      <w:tr w:rsidR="001B0236" w:rsidRPr="001B0236" w14:paraId="40B52C4B" w14:textId="77777777" w:rsidTr="00EA326A">
        <w:trPr>
          <w:jc w:val="center"/>
        </w:trPr>
        <w:tc>
          <w:tcPr>
            <w:tcW w:w="454" w:type="dxa"/>
          </w:tcPr>
          <w:p w14:paraId="287531BF" w14:textId="77777777" w:rsidR="00EC5810" w:rsidRPr="001B0236" w:rsidRDefault="00EC5810" w:rsidP="001B0236">
            <w:pPr>
              <w:suppressAutoHyphens w:val="0"/>
              <w:jc w:val="both"/>
              <w:rPr>
                <w:sz w:val="22"/>
                <w:szCs w:val="22"/>
                <w:lang w:val="es-CR" w:eastAsia="es-ES"/>
              </w:rPr>
            </w:pPr>
          </w:p>
        </w:tc>
        <w:tc>
          <w:tcPr>
            <w:tcW w:w="284" w:type="dxa"/>
          </w:tcPr>
          <w:p w14:paraId="33022E1A" w14:textId="77777777" w:rsidR="00EC5810" w:rsidRPr="001B0236" w:rsidRDefault="00EC5810" w:rsidP="001B0236">
            <w:pPr>
              <w:suppressAutoHyphens w:val="0"/>
              <w:jc w:val="both"/>
              <w:rPr>
                <w:sz w:val="22"/>
                <w:szCs w:val="22"/>
                <w:lang w:val="es-CR" w:eastAsia="es-ES"/>
              </w:rPr>
            </w:pPr>
          </w:p>
        </w:tc>
        <w:tc>
          <w:tcPr>
            <w:tcW w:w="3391" w:type="dxa"/>
            <w:noWrap/>
            <w:hideMark/>
          </w:tcPr>
          <w:p w14:paraId="75AF5A62"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•Restablecer el servicio tecnológico.</w:t>
            </w:r>
          </w:p>
        </w:tc>
        <w:tc>
          <w:tcPr>
            <w:tcW w:w="1023" w:type="dxa"/>
            <w:noWrap/>
            <w:vAlign w:val="center"/>
            <w:hideMark/>
          </w:tcPr>
          <w:p w14:paraId="632B519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454" w:type="dxa"/>
            <w:noWrap/>
            <w:vAlign w:val="center"/>
            <w:hideMark/>
          </w:tcPr>
          <w:p w14:paraId="0FE7098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454" w:type="dxa"/>
            <w:noWrap/>
            <w:vAlign w:val="center"/>
            <w:hideMark/>
          </w:tcPr>
          <w:p w14:paraId="2D64F51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151BD2B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676FA26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2A8819A3" w14:textId="77777777" w:rsidTr="00EA326A">
        <w:trPr>
          <w:jc w:val="center"/>
        </w:trPr>
        <w:tc>
          <w:tcPr>
            <w:tcW w:w="454" w:type="dxa"/>
          </w:tcPr>
          <w:p w14:paraId="017116E9" w14:textId="77777777" w:rsidR="00EC5810" w:rsidRPr="001B0236" w:rsidRDefault="00EC5810" w:rsidP="001B0236">
            <w:pPr>
              <w:suppressAutoHyphens w:val="0"/>
              <w:jc w:val="both"/>
              <w:rPr>
                <w:sz w:val="22"/>
                <w:szCs w:val="22"/>
                <w:lang w:val="es-CR" w:eastAsia="es-ES"/>
              </w:rPr>
            </w:pPr>
          </w:p>
        </w:tc>
        <w:tc>
          <w:tcPr>
            <w:tcW w:w="284" w:type="dxa"/>
          </w:tcPr>
          <w:p w14:paraId="6A889E11" w14:textId="77777777" w:rsidR="00EC5810" w:rsidRPr="001B0236" w:rsidRDefault="00EC5810" w:rsidP="001B0236">
            <w:pPr>
              <w:suppressAutoHyphens w:val="0"/>
              <w:jc w:val="both"/>
              <w:rPr>
                <w:sz w:val="22"/>
                <w:szCs w:val="22"/>
                <w:lang w:val="es-CR" w:eastAsia="es-ES"/>
              </w:rPr>
            </w:pPr>
          </w:p>
        </w:tc>
        <w:tc>
          <w:tcPr>
            <w:tcW w:w="3391" w:type="dxa"/>
            <w:noWrap/>
            <w:hideMark/>
          </w:tcPr>
          <w:p w14:paraId="1624DF93"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•Asegurar la disponibilidad y capacidad de la infraestructura de red.</w:t>
            </w:r>
          </w:p>
        </w:tc>
        <w:tc>
          <w:tcPr>
            <w:tcW w:w="1023" w:type="dxa"/>
            <w:noWrap/>
            <w:vAlign w:val="center"/>
            <w:hideMark/>
          </w:tcPr>
          <w:p w14:paraId="1FA1D0D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454" w:type="dxa"/>
            <w:noWrap/>
            <w:vAlign w:val="center"/>
            <w:hideMark/>
          </w:tcPr>
          <w:p w14:paraId="1DD571B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24</w:t>
            </w:r>
          </w:p>
        </w:tc>
        <w:tc>
          <w:tcPr>
            <w:tcW w:w="454" w:type="dxa"/>
            <w:noWrap/>
            <w:vAlign w:val="center"/>
            <w:hideMark/>
          </w:tcPr>
          <w:p w14:paraId="207765E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1F8BFC4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585AB2B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w:t>
            </w:r>
          </w:p>
        </w:tc>
      </w:tr>
      <w:tr w:rsidR="001B0236" w:rsidRPr="001B0236" w14:paraId="3299BB25" w14:textId="77777777" w:rsidTr="00EA326A">
        <w:trPr>
          <w:jc w:val="center"/>
        </w:trPr>
        <w:tc>
          <w:tcPr>
            <w:tcW w:w="454" w:type="dxa"/>
          </w:tcPr>
          <w:p w14:paraId="424C4A4C" w14:textId="77777777" w:rsidR="00EC5810" w:rsidRPr="001B0236" w:rsidRDefault="00EC5810" w:rsidP="001B0236">
            <w:pPr>
              <w:suppressAutoHyphens w:val="0"/>
              <w:jc w:val="both"/>
              <w:rPr>
                <w:sz w:val="22"/>
                <w:szCs w:val="22"/>
                <w:lang w:val="es-CR" w:eastAsia="es-ES"/>
              </w:rPr>
            </w:pPr>
          </w:p>
        </w:tc>
        <w:tc>
          <w:tcPr>
            <w:tcW w:w="284" w:type="dxa"/>
          </w:tcPr>
          <w:p w14:paraId="03CB1569" w14:textId="77777777" w:rsidR="00EC5810" w:rsidRPr="001B0236" w:rsidRDefault="00EC5810" w:rsidP="001B0236">
            <w:pPr>
              <w:suppressAutoHyphens w:val="0"/>
              <w:jc w:val="both"/>
              <w:rPr>
                <w:sz w:val="22"/>
                <w:szCs w:val="22"/>
                <w:lang w:val="es-CR" w:eastAsia="es-ES"/>
              </w:rPr>
            </w:pPr>
          </w:p>
        </w:tc>
        <w:tc>
          <w:tcPr>
            <w:tcW w:w="3391" w:type="dxa"/>
            <w:noWrap/>
            <w:hideMark/>
          </w:tcPr>
          <w:p w14:paraId="210121C8"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•Confeccionar, verificar, aclarar, valorar, resolver recursos y recibir objetos contractuales de equipos de redes.</w:t>
            </w:r>
          </w:p>
        </w:tc>
        <w:tc>
          <w:tcPr>
            <w:tcW w:w="1023" w:type="dxa"/>
            <w:noWrap/>
            <w:vAlign w:val="center"/>
            <w:hideMark/>
          </w:tcPr>
          <w:p w14:paraId="4379B7D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25</w:t>
            </w:r>
          </w:p>
        </w:tc>
        <w:tc>
          <w:tcPr>
            <w:tcW w:w="454" w:type="dxa"/>
            <w:noWrap/>
            <w:vAlign w:val="center"/>
            <w:hideMark/>
          </w:tcPr>
          <w:p w14:paraId="2F8DB5AD"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24</w:t>
            </w:r>
          </w:p>
        </w:tc>
        <w:tc>
          <w:tcPr>
            <w:tcW w:w="454" w:type="dxa"/>
            <w:noWrap/>
            <w:vAlign w:val="center"/>
            <w:hideMark/>
          </w:tcPr>
          <w:p w14:paraId="6A7F852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3923810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2218F5C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1</w:t>
            </w:r>
          </w:p>
        </w:tc>
      </w:tr>
      <w:tr w:rsidR="001B0236" w:rsidRPr="001B0236" w14:paraId="072AFF38" w14:textId="77777777" w:rsidTr="00EA326A">
        <w:trPr>
          <w:trHeight w:val="284"/>
          <w:jc w:val="center"/>
        </w:trPr>
        <w:tc>
          <w:tcPr>
            <w:tcW w:w="454" w:type="dxa"/>
            <w:shd w:val="clear" w:color="auto" w:fill="DBE5F1" w:themeFill="accent1" w:themeFillTint="33"/>
            <w:vAlign w:val="center"/>
          </w:tcPr>
          <w:p w14:paraId="4EAD4AD7" w14:textId="77777777" w:rsidR="00EC5810" w:rsidRPr="001B0236" w:rsidRDefault="00EC5810" w:rsidP="001B0236">
            <w:pPr>
              <w:suppressAutoHyphens w:val="0"/>
              <w:jc w:val="both"/>
              <w:rPr>
                <w:sz w:val="22"/>
                <w:szCs w:val="22"/>
                <w:lang w:val="es-CR" w:eastAsia="es-ES"/>
              </w:rPr>
            </w:pPr>
          </w:p>
        </w:tc>
        <w:tc>
          <w:tcPr>
            <w:tcW w:w="3675" w:type="dxa"/>
            <w:gridSpan w:val="2"/>
            <w:shd w:val="clear" w:color="auto" w:fill="DBE5F1" w:themeFill="accent1" w:themeFillTint="33"/>
            <w:vAlign w:val="center"/>
            <w:hideMark/>
          </w:tcPr>
          <w:p w14:paraId="691CF01F" w14:textId="77777777" w:rsidR="00EC5810" w:rsidRPr="001B0236" w:rsidRDefault="00EC5810" w:rsidP="001B0236">
            <w:pPr>
              <w:suppressAutoHyphens w:val="0"/>
              <w:jc w:val="both"/>
              <w:rPr>
                <w:b/>
                <w:bCs/>
                <w:sz w:val="22"/>
                <w:szCs w:val="22"/>
                <w:lang w:val="es-CR" w:eastAsia="es-ES"/>
              </w:rPr>
            </w:pPr>
            <w:r w:rsidRPr="001B0236">
              <w:rPr>
                <w:b/>
                <w:bCs/>
                <w:sz w:val="22"/>
                <w:szCs w:val="22"/>
                <w:lang w:val="es-CR" w:eastAsia="es-ES"/>
              </w:rPr>
              <w:t>Unidad Compras y Licenciamiento:</w:t>
            </w:r>
          </w:p>
        </w:tc>
        <w:tc>
          <w:tcPr>
            <w:tcW w:w="1023" w:type="dxa"/>
            <w:shd w:val="clear" w:color="auto" w:fill="DBE5F1" w:themeFill="accent1" w:themeFillTint="33"/>
            <w:noWrap/>
            <w:vAlign w:val="center"/>
            <w:hideMark/>
          </w:tcPr>
          <w:p w14:paraId="1634C32F"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5</w:t>
            </w:r>
          </w:p>
        </w:tc>
        <w:tc>
          <w:tcPr>
            <w:tcW w:w="454" w:type="dxa"/>
            <w:shd w:val="clear" w:color="auto" w:fill="DBE5F1" w:themeFill="accent1" w:themeFillTint="33"/>
            <w:noWrap/>
            <w:vAlign w:val="center"/>
            <w:hideMark/>
          </w:tcPr>
          <w:p w14:paraId="0130A776"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454" w:type="dxa"/>
            <w:shd w:val="clear" w:color="auto" w:fill="DBE5F1" w:themeFill="accent1" w:themeFillTint="33"/>
            <w:noWrap/>
            <w:vAlign w:val="center"/>
            <w:hideMark/>
          </w:tcPr>
          <w:p w14:paraId="429514FC"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609" w:type="dxa"/>
            <w:shd w:val="clear" w:color="auto" w:fill="DBE5F1" w:themeFill="accent1" w:themeFillTint="33"/>
            <w:noWrap/>
            <w:vAlign w:val="center"/>
            <w:hideMark/>
          </w:tcPr>
          <w:p w14:paraId="6C52ED73"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5</w:t>
            </w:r>
          </w:p>
        </w:tc>
        <w:tc>
          <w:tcPr>
            <w:tcW w:w="851" w:type="dxa"/>
            <w:shd w:val="clear" w:color="auto" w:fill="DBE5F1" w:themeFill="accent1" w:themeFillTint="33"/>
            <w:vAlign w:val="center"/>
            <w:hideMark/>
          </w:tcPr>
          <w:p w14:paraId="446C3B48"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r>
      <w:tr w:rsidR="001B0236" w:rsidRPr="001B0236" w14:paraId="1DF825AE" w14:textId="77777777" w:rsidTr="00EA326A">
        <w:trPr>
          <w:jc w:val="center"/>
        </w:trPr>
        <w:tc>
          <w:tcPr>
            <w:tcW w:w="454" w:type="dxa"/>
          </w:tcPr>
          <w:p w14:paraId="178DB474" w14:textId="77777777" w:rsidR="00EC5810" w:rsidRPr="001B0236" w:rsidRDefault="00EC5810" w:rsidP="001B0236">
            <w:pPr>
              <w:suppressAutoHyphens w:val="0"/>
              <w:jc w:val="both"/>
              <w:rPr>
                <w:sz w:val="22"/>
                <w:szCs w:val="22"/>
                <w:lang w:val="es-CR" w:eastAsia="es-ES"/>
              </w:rPr>
            </w:pPr>
          </w:p>
        </w:tc>
        <w:tc>
          <w:tcPr>
            <w:tcW w:w="284" w:type="dxa"/>
          </w:tcPr>
          <w:p w14:paraId="325086F4" w14:textId="77777777" w:rsidR="00EC5810" w:rsidRPr="001B0236" w:rsidRDefault="00EC5810" w:rsidP="001B0236">
            <w:pPr>
              <w:suppressAutoHyphens w:val="0"/>
              <w:jc w:val="both"/>
              <w:rPr>
                <w:sz w:val="22"/>
                <w:szCs w:val="22"/>
                <w:lang w:val="es-CR" w:eastAsia="es-ES"/>
              </w:rPr>
            </w:pPr>
          </w:p>
        </w:tc>
        <w:tc>
          <w:tcPr>
            <w:tcW w:w="3391" w:type="dxa"/>
            <w:noWrap/>
            <w:hideMark/>
          </w:tcPr>
          <w:p w14:paraId="56561D0D"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•FP: "</w:t>
            </w:r>
            <w:r w:rsidRPr="001B0236">
              <w:rPr>
                <w:i/>
                <w:iCs/>
                <w:sz w:val="22"/>
                <w:szCs w:val="22"/>
                <w:lang w:val="es-CR" w:eastAsia="es-ES"/>
              </w:rPr>
              <w:t>Es responsable de la gestión de compras y licenciamiento a nivel institucional, de acuerdo a las necesidades institucionales por parte de los ámbitos administrativo, jurisdiccional y auxiliar de justicia.</w:t>
            </w:r>
            <w:r w:rsidRPr="001B0236">
              <w:rPr>
                <w:sz w:val="22"/>
                <w:szCs w:val="22"/>
                <w:lang w:val="es-CR" w:eastAsia="es-ES"/>
              </w:rPr>
              <w:t>"</w:t>
            </w:r>
          </w:p>
        </w:tc>
        <w:tc>
          <w:tcPr>
            <w:tcW w:w="1023" w:type="dxa"/>
            <w:noWrap/>
            <w:vAlign w:val="center"/>
            <w:hideMark/>
          </w:tcPr>
          <w:p w14:paraId="40A5507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5</w:t>
            </w:r>
          </w:p>
        </w:tc>
        <w:tc>
          <w:tcPr>
            <w:tcW w:w="454" w:type="dxa"/>
            <w:noWrap/>
            <w:vAlign w:val="center"/>
            <w:hideMark/>
          </w:tcPr>
          <w:p w14:paraId="210CCFC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54" w:type="dxa"/>
            <w:noWrap/>
            <w:vAlign w:val="center"/>
            <w:hideMark/>
          </w:tcPr>
          <w:p w14:paraId="038BEA6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29AB19A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5</w:t>
            </w:r>
          </w:p>
        </w:tc>
        <w:tc>
          <w:tcPr>
            <w:tcW w:w="851" w:type="dxa"/>
            <w:vAlign w:val="center"/>
            <w:hideMark/>
          </w:tcPr>
          <w:p w14:paraId="2402E42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41C69EEE" w14:textId="77777777" w:rsidTr="00EA326A">
        <w:trPr>
          <w:trHeight w:val="454"/>
          <w:jc w:val="center"/>
        </w:trPr>
        <w:tc>
          <w:tcPr>
            <w:tcW w:w="454" w:type="dxa"/>
            <w:shd w:val="clear" w:color="auto" w:fill="DBE5F1" w:themeFill="accent1" w:themeFillTint="33"/>
            <w:vAlign w:val="center"/>
          </w:tcPr>
          <w:p w14:paraId="53CA58CE" w14:textId="77777777" w:rsidR="00EC5810" w:rsidRPr="001B0236" w:rsidRDefault="00EC5810" w:rsidP="001B0236">
            <w:pPr>
              <w:suppressAutoHyphens w:val="0"/>
              <w:jc w:val="both"/>
              <w:rPr>
                <w:sz w:val="22"/>
                <w:szCs w:val="22"/>
                <w:lang w:val="es-CR" w:eastAsia="es-ES"/>
              </w:rPr>
            </w:pPr>
          </w:p>
        </w:tc>
        <w:tc>
          <w:tcPr>
            <w:tcW w:w="3675" w:type="dxa"/>
            <w:gridSpan w:val="2"/>
            <w:shd w:val="clear" w:color="auto" w:fill="DBE5F1" w:themeFill="accent1" w:themeFillTint="33"/>
            <w:vAlign w:val="center"/>
            <w:hideMark/>
          </w:tcPr>
          <w:p w14:paraId="14BDB373" w14:textId="77777777" w:rsidR="00EC5810" w:rsidRPr="001B0236" w:rsidRDefault="00EC5810" w:rsidP="001B0236">
            <w:pPr>
              <w:suppressAutoHyphens w:val="0"/>
              <w:jc w:val="both"/>
              <w:rPr>
                <w:b/>
                <w:bCs/>
                <w:sz w:val="22"/>
                <w:szCs w:val="22"/>
                <w:lang w:val="es-CR" w:eastAsia="es-ES"/>
              </w:rPr>
            </w:pPr>
            <w:r w:rsidRPr="001B0236">
              <w:rPr>
                <w:b/>
                <w:bCs/>
                <w:sz w:val="22"/>
                <w:szCs w:val="22"/>
                <w:lang w:val="es-CR" w:eastAsia="es-ES"/>
              </w:rPr>
              <w:t>Unidad Monitoreo de las Operaciones de Infraestructura:</w:t>
            </w:r>
          </w:p>
        </w:tc>
        <w:tc>
          <w:tcPr>
            <w:tcW w:w="1023" w:type="dxa"/>
            <w:shd w:val="clear" w:color="auto" w:fill="DBE5F1" w:themeFill="accent1" w:themeFillTint="33"/>
            <w:noWrap/>
            <w:vAlign w:val="center"/>
            <w:hideMark/>
          </w:tcPr>
          <w:p w14:paraId="4C9A09BC"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4</w:t>
            </w:r>
          </w:p>
        </w:tc>
        <w:tc>
          <w:tcPr>
            <w:tcW w:w="454" w:type="dxa"/>
            <w:shd w:val="clear" w:color="auto" w:fill="DBE5F1" w:themeFill="accent1" w:themeFillTint="33"/>
            <w:noWrap/>
            <w:vAlign w:val="center"/>
            <w:hideMark/>
          </w:tcPr>
          <w:p w14:paraId="4C744BA9"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56</w:t>
            </w:r>
          </w:p>
        </w:tc>
        <w:tc>
          <w:tcPr>
            <w:tcW w:w="454" w:type="dxa"/>
            <w:shd w:val="clear" w:color="auto" w:fill="DBE5F1" w:themeFill="accent1" w:themeFillTint="33"/>
            <w:noWrap/>
            <w:vAlign w:val="center"/>
            <w:hideMark/>
          </w:tcPr>
          <w:p w14:paraId="24876E7C"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609" w:type="dxa"/>
            <w:shd w:val="clear" w:color="auto" w:fill="DBE5F1" w:themeFill="accent1" w:themeFillTint="33"/>
            <w:noWrap/>
            <w:vAlign w:val="center"/>
            <w:hideMark/>
          </w:tcPr>
          <w:p w14:paraId="7AA64796"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851" w:type="dxa"/>
            <w:shd w:val="clear" w:color="auto" w:fill="DBE5F1" w:themeFill="accent1" w:themeFillTint="33"/>
            <w:vAlign w:val="center"/>
            <w:hideMark/>
          </w:tcPr>
          <w:p w14:paraId="58153CB4"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20</w:t>
            </w:r>
          </w:p>
        </w:tc>
      </w:tr>
      <w:tr w:rsidR="001B0236" w:rsidRPr="001B0236" w14:paraId="0D13AABE" w14:textId="77777777" w:rsidTr="00EA326A">
        <w:trPr>
          <w:jc w:val="center"/>
        </w:trPr>
        <w:tc>
          <w:tcPr>
            <w:tcW w:w="454" w:type="dxa"/>
          </w:tcPr>
          <w:p w14:paraId="7BCBEC9F" w14:textId="77777777" w:rsidR="00EC5810" w:rsidRPr="001B0236" w:rsidRDefault="00EC5810" w:rsidP="001B0236">
            <w:pPr>
              <w:suppressAutoHyphens w:val="0"/>
              <w:jc w:val="both"/>
              <w:rPr>
                <w:sz w:val="22"/>
                <w:szCs w:val="22"/>
                <w:lang w:val="es-CR" w:eastAsia="es-ES"/>
              </w:rPr>
            </w:pPr>
          </w:p>
        </w:tc>
        <w:tc>
          <w:tcPr>
            <w:tcW w:w="284" w:type="dxa"/>
          </w:tcPr>
          <w:p w14:paraId="594179A2" w14:textId="77777777" w:rsidR="00EC5810" w:rsidRPr="001B0236" w:rsidRDefault="00EC5810" w:rsidP="001B0236">
            <w:pPr>
              <w:suppressAutoHyphens w:val="0"/>
              <w:jc w:val="both"/>
              <w:rPr>
                <w:sz w:val="22"/>
                <w:szCs w:val="22"/>
                <w:lang w:val="es-CR" w:eastAsia="es-ES"/>
              </w:rPr>
            </w:pPr>
          </w:p>
        </w:tc>
        <w:tc>
          <w:tcPr>
            <w:tcW w:w="3391" w:type="dxa"/>
            <w:noWrap/>
            <w:hideMark/>
          </w:tcPr>
          <w:p w14:paraId="3FE42F04"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•FP: "</w:t>
            </w:r>
            <w:r w:rsidRPr="001B0236">
              <w:rPr>
                <w:i/>
                <w:iCs/>
                <w:sz w:val="22"/>
                <w:szCs w:val="22"/>
                <w:lang w:val="es-CR" w:eastAsia="es-ES"/>
              </w:rPr>
              <w:t>Es responsable de monitorear proactivamente las redes e infraestructura en función de alarmas o condiciones que requieran atención especial para evitar impacto en el rendimiento de las redes, infraestructura y servicios tecnológicos.</w:t>
            </w:r>
            <w:r w:rsidRPr="001B0236">
              <w:rPr>
                <w:sz w:val="22"/>
                <w:szCs w:val="22"/>
                <w:lang w:val="es-CR" w:eastAsia="es-ES"/>
              </w:rPr>
              <w:t>"</w:t>
            </w:r>
          </w:p>
        </w:tc>
        <w:tc>
          <w:tcPr>
            <w:tcW w:w="1023" w:type="dxa"/>
            <w:noWrap/>
            <w:vAlign w:val="center"/>
            <w:hideMark/>
          </w:tcPr>
          <w:p w14:paraId="2FEC8D4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20F410E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4E38D49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754095E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49C45C3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2B5B316F" w14:textId="77777777" w:rsidTr="00EA326A">
        <w:trPr>
          <w:jc w:val="center"/>
        </w:trPr>
        <w:tc>
          <w:tcPr>
            <w:tcW w:w="454" w:type="dxa"/>
          </w:tcPr>
          <w:p w14:paraId="4689E3EF" w14:textId="77777777" w:rsidR="00EC5810" w:rsidRPr="001B0236" w:rsidRDefault="00EC5810" w:rsidP="001B0236">
            <w:pPr>
              <w:suppressAutoHyphens w:val="0"/>
              <w:jc w:val="both"/>
              <w:rPr>
                <w:sz w:val="22"/>
                <w:szCs w:val="22"/>
                <w:lang w:val="es-CR" w:eastAsia="es-ES"/>
              </w:rPr>
            </w:pPr>
          </w:p>
        </w:tc>
        <w:tc>
          <w:tcPr>
            <w:tcW w:w="284" w:type="dxa"/>
          </w:tcPr>
          <w:p w14:paraId="32FA2868" w14:textId="77777777" w:rsidR="00EC5810" w:rsidRPr="001B0236" w:rsidRDefault="00EC5810" w:rsidP="001B0236">
            <w:pPr>
              <w:suppressAutoHyphens w:val="0"/>
              <w:jc w:val="both"/>
              <w:rPr>
                <w:sz w:val="22"/>
                <w:szCs w:val="22"/>
                <w:lang w:val="es-CR" w:eastAsia="es-ES"/>
              </w:rPr>
            </w:pPr>
          </w:p>
        </w:tc>
        <w:tc>
          <w:tcPr>
            <w:tcW w:w="3391" w:type="dxa"/>
            <w:noWrap/>
            <w:hideMark/>
          </w:tcPr>
          <w:p w14:paraId="41ECFCCA"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•Controlar que todo equipo activo esté incluido en las herramientas de gestión.</w:t>
            </w:r>
          </w:p>
        </w:tc>
        <w:tc>
          <w:tcPr>
            <w:tcW w:w="1023" w:type="dxa"/>
            <w:noWrap/>
            <w:vAlign w:val="center"/>
            <w:hideMark/>
          </w:tcPr>
          <w:p w14:paraId="3BAAB78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1F4EE62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30E0E7B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3F257CF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1C37FFC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6F984646" w14:textId="77777777" w:rsidTr="00EA326A">
        <w:trPr>
          <w:jc w:val="center"/>
        </w:trPr>
        <w:tc>
          <w:tcPr>
            <w:tcW w:w="454" w:type="dxa"/>
          </w:tcPr>
          <w:p w14:paraId="64842A24" w14:textId="77777777" w:rsidR="00EC5810" w:rsidRPr="001B0236" w:rsidRDefault="00EC5810" w:rsidP="001B0236">
            <w:pPr>
              <w:suppressAutoHyphens w:val="0"/>
              <w:jc w:val="both"/>
              <w:rPr>
                <w:sz w:val="22"/>
                <w:szCs w:val="22"/>
                <w:lang w:val="es-CR" w:eastAsia="es-ES"/>
              </w:rPr>
            </w:pPr>
          </w:p>
        </w:tc>
        <w:tc>
          <w:tcPr>
            <w:tcW w:w="284" w:type="dxa"/>
          </w:tcPr>
          <w:p w14:paraId="3D519779" w14:textId="77777777" w:rsidR="00EC5810" w:rsidRPr="001B0236" w:rsidRDefault="00EC5810" w:rsidP="001B0236">
            <w:pPr>
              <w:suppressAutoHyphens w:val="0"/>
              <w:jc w:val="both"/>
              <w:rPr>
                <w:sz w:val="22"/>
                <w:szCs w:val="22"/>
                <w:lang w:val="es-CR" w:eastAsia="es-ES"/>
              </w:rPr>
            </w:pPr>
          </w:p>
        </w:tc>
        <w:tc>
          <w:tcPr>
            <w:tcW w:w="3391" w:type="dxa"/>
            <w:noWrap/>
            <w:hideMark/>
          </w:tcPr>
          <w:p w14:paraId="7E2CC21D"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•Dar seguimiento de solicitudes de servicio o reportes de monitoreo solicitadas.</w:t>
            </w:r>
          </w:p>
        </w:tc>
        <w:tc>
          <w:tcPr>
            <w:tcW w:w="1023" w:type="dxa"/>
            <w:noWrap/>
            <w:vAlign w:val="center"/>
            <w:hideMark/>
          </w:tcPr>
          <w:p w14:paraId="161FC57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5BE7A55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60C0155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4400612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5D9D1E1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191BF059" w14:textId="77777777" w:rsidTr="00EA326A">
        <w:trPr>
          <w:jc w:val="center"/>
        </w:trPr>
        <w:tc>
          <w:tcPr>
            <w:tcW w:w="454" w:type="dxa"/>
          </w:tcPr>
          <w:p w14:paraId="3FCCD72D" w14:textId="77777777" w:rsidR="00EC5810" w:rsidRPr="001B0236" w:rsidRDefault="00EC5810" w:rsidP="001B0236">
            <w:pPr>
              <w:suppressAutoHyphens w:val="0"/>
              <w:jc w:val="both"/>
              <w:rPr>
                <w:sz w:val="22"/>
                <w:szCs w:val="22"/>
                <w:lang w:val="es-CR" w:eastAsia="es-ES"/>
              </w:rPr>
            </w:pPr>
          </w:p>
        </w:tc>
        <w:tc>
          <w:tcPr>
            <w:tcW w:w="284" w:type="dxa"/>
          </w:tcPr>
          <w:p w14:paraId="3067BAFB" w14:textId="77777777" w:rsidR="00EC5810" w:rsidRPr="001B0236" w:rsidRDefault="00EC5810" w:rsidP="001B0236">
            <w:pPr>
              <w:suppressAutoHyphens w:val="0"/>
              <w:jc w:val="both"/>
              <w:rPr>
                <w:sz w:val="22"/>
                <w:szCs w:val="22"/>
                <w:lang w:val="es-CR" w:eastAsia="es-ES"/>
              </w:rPr>
            </w:pPr>
          </w:p>
        </w:tc>
        <w:tc>
          <w:tcPr>
            <w:tcW w:w="3391" w:type="dxa"/>
            <w:noWrap/>
            <w:hideMark/>
          </w:tcPr>
          <w:p w14:paraId="167CFCAA"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•Analizar de tráfico y anchos de banda.</w:t>
            </w:r>
          </w:p>
        </w:tc>
        <w:tc>
          <w:tcPr>
            <w:tcW w:w="1023" w:type="dxa"/>
            <w:noWrap/>
            <w:vAlign w:val="center"/>
            <w:hideMark/>
          </w:tcPr>
          <w:p w14:paraId="53F5B23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13C1D0A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0D6D674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391F46B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7FE897F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031DAA27" w14:textId="77777777" w:rsidTr="00EA326A">
        <w:trPr>
          <w:jc w:val="center"/>
        </w:trPr>
        <w:tc>
          <w:tcPr>
            <w:tcW w:w="454" w:type="dxa"/>
          </w:tcPr>
          <w:p w14:paraId="5FE05096" w14:textId="77777777" w:rsidR="00EC5810" w:rsidRPr="001B0236" w:rsidRDefault="00EC5810" w:rsidP="001B0236">
            <w:pPr>
              <w:suppressAutoHyphens w:val="0"/>
              <w:jc w:val="both"/>
              <w:rPr>
                <w:sz w:val="22"/>
                <w:szCs w:val="22"/>
                <w:lang w:val="es-CR" w:eastAsia="es-ES"/>
              </w:rPr>
            </w:pPr>
          </w:p>
        </w:tc>
        <w:tc>
          <w:tcPr>
            <w:tcW w:w="284" w:type="dxa"/>
          </w:tcPr>
          <w:p w14:paraId="3B80648E" w14:textId="77777777" w:rsidR="00EC5810" w:rsidRPr="001B0236" w:rsidRDefault="00EC5810" w:rsidP="001B0236">
            <w:pPr>
              <w:suppressAutoHyphens w:val="0"/>
              <w:jc w:val="both"/>
              <w:rPr>
                <w:sz w:val="22"/>
                <w:szCs w:val="22"/>
                <w:lang w:val="es-CR" w:eastAsia="es-ES"/>
              </w:rPr>
            </w:pPr>
          </w:p>
        </w:tc>
        <w:tc>
          <w:tcPr>
            <w:tcW w:w="3391" w:type="dxa"/>
            <w:noWrap/>
            <w:hideMark/>
          </w:tcPr>
          <w:p w14:paraId="479E822A"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•Monitorear la salud de los equipos de toda la infraestructura de comunicaciones.</w:t>
            </w:r>
          </w:p>
        </w:tc>
        <w:tc>
          <w:tcPr>
            <w:tcW w:w="1023" w:type="dxa"/>
            <w:noWrap/>
            <w:vAlign w:val="center"/>
            <w:hideMark/>
          </w:tcPr>
          <w:p w14:paraId="26F4524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060589D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1D86F13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5CE00C6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1A49250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229F8268" w14:textId="77777777" w:rsidTr="00EA326A">
        <w:trPr>
          <w:jc w:val="center"/>
        </w:trPr>
        <w:tc>
          <w:tcPr>
            <w:tcW w:w="454" w:type="dxa"/>
          </w:tcPr>
          <w:p w14:paraId="24154747" w14:textId="77777777" w:rsidR="00EC5810" w:rsidRPr="001B0236" w:rsidRDefault="00EC5810" w:rsidP="001B0236">
            <w:pPr>
              <w:suppressAutoHyphens w:val="0"/>
              <w:jc w:val="both"/>
              <w:rPr>
                <w:sz w:val="22"/>
                <w:szCs w:val="22"/>
                <w:lang w:val="es-CR" w:eastAsia="es-ES"/>
              </w:rPr>
            </w:pPr>
          </w:p>
        </w:tc>
        <w:tc>
          <w:tcPr>
            <w:tcW w:w="284" w:type="dxa"/>
          </w:tcPr>
          <w:p w14:paraId="5F5C2F9B" w14:textId="77777777" w:rsidR="00EC5810" w:rsidRPr="001B0236" w:rsidRDefault="00EC5810" w:rsidP="001B0236">
            <w:pPr>
              <w:suppressAutoHyphens w:val="0"/>
              <w:jc w:val="both"/>
              <w:rPr>
                <w:sz w:val="22"/>
                <w:szCs w:val="22"/>
                <w:lang w:val="es-CR" w:eastAsia="es-ES"/>
              </w:rPr>
            </w:pPr>
          </w:p>
        </w:tc>
        <w:tc>
          <w:tcPr>
            <w:tcW w:w="3391" w:type="dxa"/>
            <w:noWrap/>
            <w:hideMark/>
          </w:tcPr>
          <w:p w14:paraId="6E9B42B8"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•Analizar la funcionalidad de controles existentes para mitigar los riesgos.</w:t>
            </w:r>
          </w:p>
        </w:tc>
        <w:tc>
          <w:tcPr>
            <w:tcW w:w="1023" w:type="dxa"/>
            <w:noWrap/>
            <w:vAlign w:val="center"/>
            <w:hideMark/>
          </w:tcPr>
          <w:p w14:paraId="555B7EE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321F8FA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54" w:type="dxa"/>
            <w:noWrap/>
            <w:vAlign w:val="center"/>
            <w:hideMark/>
          </w:tcPr>
          <w:p w14:paraId="7FD5B9B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4541FA4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0F2BE93D"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r>
      <w:tr w:rsidR="001B0236" w:rsidRPr="001B0236" w14:paraId="0DE94CA8" w14:textId="77777777" w:rsidTr="00EA326A">
        <w:trPr>
          <w:jc w:val="center"/>
        </w:trPr>
        <w:tc>
          <w:tcPr>
            <w:tcW w:w="454" w:type="dxa"/>
          </w:tcPr>
          <w:p w14:paraId="5C5AA0ED" w14:textId="77777777" w:rsidR="00EC5810" w:rsidRPr="001B0236" w:rsidRDefault="00EC5810" w:rsidP="001B0236">
            <w:pPr>
              <w:suppressAutoHyphens w:val="0"/>
              <w:jc w:val="both"/>
              <w:rPr>
                <w:sz w:val="22"/>
                <w:szCs w:val="22"/>
                <w:lang w:val="es-CR" w:eastAsia="es-ES"/>
              </w:rPr>
            </w:pPr>
          </w:p>
        </w:tc>
        <w:tc>
          <w:tcPr>
            <w:tcW w:w="284" w:type="dxa"/>
          </w:tcPr>
          <w:p w14:paraId="1BDC9970" w14:textId="77777777" w:rsidR="00EC5810" w:rsidRPr="001B0236" w:rsidRDefault="00EC5810" w:rsidP="001B0236">
            <w:pPr>
              <w:suppressAutoHyphens w:val="0"/>
              <w:jc w:val="both"/>
              <w:rPr>
                <w:sz w:val="22"/>
                <w:szCs w:val="22"/>
                <w:lang w:val="es-CR" w:eastAsia="es-ES"/>
              </w:rPr>
            </w:pPr>
          </w:p>
        </w:tc>
        <w:tc>
          <w:tcPr>
            <w:tcW w:w="3391" w:type="dxa"/>
            <w:noWrap/>
            <w:hideMark/>
          </w:tcPr>
          <w:p w14:paraId="78F72265"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•Gestionar el centro de datos.</w:t>
            </w:r>
          </w:p>
        </w:tc>
        <w:tc>
          <w:tcPr>
            <w:tcW w:w="1023" w:type="dxa"/>
            <w:noWrap/>
            <w:vAlign w:val="center"/>
            <w:hideMark/>
          </w:tcPr>
          <w:p w14:paraId="3BEF6C2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6B162BB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54" w:type="dxa"/>
            <w:noWrap/>
            <w:vAlign w:val="center"/>
            <w:hideMark/>
          </w:tcPr>
          <w:p w14:paraId="4C97700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68B2B70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2B238D1D"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r>
      <w:tr w:rsidR="001B0236" w:rsidRPr="001B0236" w14:paraId="38BFCD72" w14:textId="77777777" w:rsidTr="00EA326A">
        <w:trPr>
          <w:jc w:val="center"/>
        </w:trPr>
        <w:tc>
          <w:tcPr>
            <w:tcW w:w="454" w:type="dxa"/>
          </w:tcPr>
          <w:p w14:paraId="4A2E8892" w14:textId="77777777" w:rsidR="00EC5810" w:rsidRPr="001B0236" w:rsidRDefault="00EC5810" w:rsidP="001B0236">
            <w:pPr>
              <w:suppressAutoHyphens w:val="0"/>
              <w:jc w:val="both"/>
              <w:rPr>
                <w:sz w:val="22"/>
                <w:szCs w:val="22"/>
                <w:lang w:val="es-CR" w:eastAsia="es-ES"/>
              </w:rPr>
            </w:pPr>
          </w:p>
        </w:tc>
        <w:tc>
          <w:tcPr>
            <w:tcW w:w="284" w:type="dxa"/>
          </w:tcPr>
          <w:p w14:paraId="763A2413" w14:textId="77777777" w:rsidR="00EC5810" w:rsidRPr="001B0236" w:rsidRDefault="00EC5810" w:rsidP="001B0236">
            <w:pPr>
              <w:suppressAutoHyphens w:val="0"/>
              <w:jc w:val="both"/>
              <w:rPr>
                <w:sz w:val="22"/>
                <w:szCs w:val="22"/>
                <w:lang w:val="es-CR" w:eastAsia="es-ES"/>
              </w:rPr>
            </w:pPr>
          </w:p>
        </w:tc>
        <w:tc>
          <w:tcPr>
            <w:tcW w:w="3391" w:type="dxa"/>
            <w:noWrap/>
            <w:hideMark/>
          </w:tcPr>
          <w:p w14:paraId="2F86E158"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•Registrar y monitorizar cada incidencia.</w:t>
            </w:r>
          </w:p>
        </w:tc>
        <w:tc>
          <w:tcPr>
            <w:tcW w:w="1023" w:type="dxa"/>
            <w:noWrap/>
            <w:vAlign w:val="center"/>
            <w:hideMark/>
          </w:tcPr>
          <w:p w14:paraId="647FAAE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10CD74F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350D991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65B64A3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1D49F16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457ED774" w14:textId="77777777" w:rsidTr="00EA326A">
        <w:trPr>
          <w:jc w:val="center"/>
        </w:trPr>
        <w:tc>
          <w:tcPr>
            <w:tcW w:w="454" w:type="dxa"/>
          </w:tcPr>
          <w:p w14:paraId="31396901" w14:textId="77777777" w:rsidR="00EC5810" w:rsidRPr="001B0236" w:rsidRDefault="00EC5810" w:rsidP="001B0236">
            <w:pPr>
              <w:suppressAutoHyphens w:val="0"/>
              <w:jc w:val="both"/>
              <w:rPr>
                <w:sz w:val="22"/>
                <w:szCs w:val="22"/>
                <w:lang w:val="es-CR" w:eastAsia="es-ES"/>
              </w:rPr>
            </w:pPr>
          </w:p>
        </w:tc>
        <w:tc>
          <w:tcPr>
            <w:tcW w:w="284" w:type="dxa"/>
          </w:tcPr>
          <w:p w14:paraId="027E15FF" w14:textId="77777777" w:rsidR="00EC5810" w:rsidRPr="001B0236" w:rsidRDefault="00EC5810" w:rsidP="001B0236">
            <w:pPr>
              <w:suppressAutoHyphens w:val="0"/>
              <w:jc w:val="both"/>
              <w:rPr>
                <w:sz w:val="22"/>
                <w:szCs w:val="22"/>
                <w:lang w:val="es-CR" w:eastAsia="es-ES"/>
              </w:rPr>
            </w:pPr>
          </w:p>
        </w:tc>
        <w:tc>
          <w:tcPr>
            <w:tcW w:w="3391" w:type="dxa"/>
            <w:noWrap/>
            <w:hideMark/>
          </w:tcPr>
          <w:p w14:paraId="3A1E87D1"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•Dar seguimiento del proceso de escalado.</w:t>
            </w:r>
          </w:p>
        </w:tc>
        <w:tc>
          <w:tcPr>
            <w:tcW w:w="1023" w:type="dxa"/>
            <w:noWrap/>
            <w:vAlign w:val="center"/>
            <w:hideMark/>
          </w:tcPr>
          <w:p w14:paraId="404D2EE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6C0D137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4CB04A8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222884A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0775991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71D02449" w14:textId="77777777" w:rsidTr="00EA326A">
        <w:trPr>
          <w:jc w:val="center"/>
        </w:trPr>
        <w:tc>
          <w:tcPr>
            <w:tcW w:w="454" w:type="dxa"/>
          </w:tcPr>
          <w:p w14:paraId="2E1C5DA6" w14:textId="77777777" w:rsidR="00EC5810" w:rsidRPr="001B0236" w:rsidRDefault="00EC5810" w:rsidP="001B0236">
            <w:pPr>
              <w:suppressAutoHyphens w:val="0"/>
              <w:jc w:val="both"/>
              <w:rPr>
                <w:sz w:val="22"/>
                <w:szCs w:val="22"/>
                <w:lang w:val="es-CR" w:eastAsia="es-ES"/>
              </w:rPr>
            </w:pPr>
          </w:p>
        </w:tc>
        <w:tc>
          <w:tcPr>
            <w:tcW w:w="284" w:type="dxa"/>
          </w:tcPr>
          <w:p w14:paraId="11418159" w14:textId="77777777" w:rsidR="00EC5810" w:rsidRPr="001B0236" w:rsidRDefault="00EC5810" w:rsidP="001B0236">
            <w:pPr>
              <w:suppressAutoHyphens w:val="0"/>
              <w:jc w:val="both"/>
              <w:rPr>
                <w:sz w:val="22"/>
                <w:szCs w:val="22"/>
                <w:lang w:val="es-CR" w:eastAsia="es-ES"/>
              </w:rPr>
            </w:pPr>
          </w:p>
        </w:tc>
        <w:tc>
          <w:tcPr>
            <w:tcW w:w="3391" w:type="dxa"/>
            <w:noWrap/>
            <w:hideMark/>
          </w:tcPr>
          <w:p w14:paraId="190BF738"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•Identificar problemas potenciales que incidan en el rendimiento de la infraestructura y red institucional, para asegurar de manera proactiva la ocurrencia de un evento o incidente que impacte negativamente los servicios tecnológicos.</w:t>
            </w:r>
          </w:p>
        </w:tc>
        <w:tc>
          <w:tcPr>
            <w:tcW w:w="1023" w:type="dxa"/>
            <w:noWrap/>
            <w:vAlign w:val="center"/>
            <w:hideMark/>
          </w:tcPr>
          <w:p w14:paraId="7B17E88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5F412E7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62A0120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31E1448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2A0DE32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47A9E5A0" w14:textId="77777777" w:rsidTr="00EA326A">
        <w:trPr>
          <w:jc w:val="center"/>
        </w:trPr>
        <w:tc>
          <w:tcPr>
            <w:tcW w:w="454" w:type="dxa"/>
          </w:tcPr>
          <w:p w14:paraId="590CEB8B" w14:textId="77777777" w:rsidR="00EC5810" w:rsidRPr="001B0236" w:rsidRDefault="00EC5810" w:rsidP="001B0236">
            <w:pPr>
              <w:suppressAutoHyphens w:val="0"/>
              <w:jc w:val="both"/>
              <w:rPr>
                <w:sz w:val="22"/>
                <w:szCs w:val="22"/>
                <w:lang w:val="es-CR" w:eastAsia="es-ES"/>
              </w:rPr>
            </w:pPr>
          </w:p>
        </w:tc>
        <w:tc>
          <w:tcPr>
            <w:tcW w:w="284" w:type="dxa"/>
          </w:tcPr>
          <w:p w14:paraId="5FB52A68" w14:textId="77777777" w:rsidR="00EC5810" w:rsidRPr="001B0236" w:rsidRDefault="00EC5810" w:rsidP="001B0236">
            <w:pPr>
              <w:suppressAutoHyphens w:val="0"/>
              <w:jc w:val="both"/>
              <w:rPr>
                <w:sz w:val="22"/>
                <w:szCs w:val="22"/>
                <w:lang w:val="es-CR" w:eastAsia="es-ES"/>
              </w:rPr>
            </w:pPr>
          </w:p>
        </w:tc>
        <w:tc>
          <w:tcPr>
            <w:tcW w:w="3391" w:type="dxa"/>
            <w:noWrap/>
            <w:hideMark/>
          </w:tcPr>
          <w:p w14:paraId="4428BBBC"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•Planificar y ejecutar proyectos relacionados con la función principal, según los estándares establecidos por el Subproceso de Normas y Estándares TI.</w:t>
            </w:r>
          </w:p>
        </w:tc>
        <w:tc>
          <w:tcPr>
            <w:tcW w:w="1023" w:type="dxa"/>
            <w:noWrap/>
            <w:vAlign w:val="center"/>
            <w:hideMark/>
          </w:tcPr>
          <w:p w14:paraId="69B700F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2CAD3CF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0D08371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0F35DD5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2078719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775FE12E" w14:textId="77777777" w:rsidTr="00EA326A">
        <w:trPr>
          <w:jc w:val="center"/>
        </w:trPr>
        <w:tc>
          <w:tcPr>
            <w:tcW w:w="454" w:type="dxa"/>
          </w:tcPr>
          <w:p w14:paraId="5BDB0111" w14:textId="77777777" w:rsidR="00EC5810" w:rsidRPr="001B0236" w:rsidRDefault="00EC5810" w:rsidP="001B0236">
            <w:pPr>
              <w:suppressAutoHyphens w:val="0"/>
              <w:jc w:val="both"/>
              <w:rPr>
                <w:sz w:val="22"/>
                <w:szCs w:val="22"/>
                <w:lang w:val="es-CR" w:eastAsia="es-ES"/>
              </w:rPr>
            </w:pPr>
          </w:p>
        </w:tc>
        <w:tc>
          <w:tcPr>
            <w:tcW w:w="284" w:type="dxa"/>
          </w:tcPr>
          <w:p w14:paraId="7BC4D020" w14:textId="77777777" w:rsidR="00EC5810" w:rsidRPr="001B0236" w:rsidRDefault="00EC5810" w:rsidP="001B0236">
            <w:pPr>
              <w:suppressAutoHyphens w:val="0"/>
              <w:jc w:val="both"/>
              <w:rPr>
                <w:sz w:val="22"/>
                <w:szCs w:val="22"/>
                <w:lang w:val="es-CR" w:eastAsia="es-ES"/>
              </w:rPr>
            </w:pPr>
          </w:p>
        </w:tc>
        <w:tc>
          <w:tcPr>
            <w:tcW w:w="3391" w:type="dxa"/>
            <w:noWrap/>
            <w:hideMark/>
          </w:tcPr>
          <w:p w14:paraId="48714B7E"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•Gestionar los cambios solicitados por los usuarios mediante peticiones de servicio en colaboración.</w:t>
            </w:r>
          </w:p>
        </w:tc>
        <w:tc>
          <w:tcPr>
            <w:tcW w:w="1023" w:type="dxa"/>
            <w:noWrap/>
            <w:vAlign w:val="center"/>
            <w:hideMark/>
          </w:tcPr>
          <w:p w14:paraId="3D6A01F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26D9DE0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0F27C46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03A77C8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4B61860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1BA48EB5" w14:textId="77777777" w:rsidTr="00EA326A">
        <w:trPr>
          <w:jc w:val="center"/>
        </w:trPr>
        <w:tc>
          <w:tcPr>
            <w:tcW w:w="454" w:type="dxa"/>
          </w:tcPr>
          <w:p w14:paraId="344EA0B7" w14:textId="77777777" w:rsidR="00EC5810" w:rsidRPr="001B0236" w:rsidRDefault="00EC5810" w:rsidP="001B0236">
            <w:pPr>
              <w:suppressAutoHyphens w:val="0"/>
              <w:jc w:val="both"/>
              <w:rPr>
                <w:sz w:val="22"/>
                <w:szCs w:val="22"/>
                <w:lang w:val="es-CR" w:eastAsia="es-ES"/>
              </w:rPr>
            </w:pPr>
          </w:p>
        </w:tc>
        <w:tc>
          <w:tcPr>
            <w:tcW w:w="284" w:type="dxa"/>
          </w:tcPr>
          <w:p w14:paraId="477861D3" w14:textId="77777777" w:rsidR="00EC5810" w:rsidRPr="001B0236" w:rsidRDefault="00EC5810" w:rsidP="001B0236">
            <w:pPr>
              <w:suppressAutoHyphens w:val="0"/>
              <w:jc w:val="both"/>
              <w:rPr>
                <w:sz w:val="22"/>
                <w:szCs w:val="22"/>
                <w:lang w:val="es-CR" w:eastAsia="es-ES"/>
              </w:rPr>
            </w:pPr>
          </w:p>
        </w:tc>
        <w:tc>
          <w:tcPr>
            <w:tcW w:w="3391" w:type="dxa"/>
            <w:noWrap/>
            <w:hideMark/>
          </w:tcPr>
          <w:p w14:paraId="704DB138"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•Definir una base de datos de conocimiento con los problemas conocidos.</w:t>
            </w:r>
          </w:p>
        </w:tc>
        <w:tc>
          <w:tcPr>
            <w:tcW w:w="1023" w:type="dxa"/>
            <w:noWrap/>
            <w:vAlign w:val="center"/>
            <w:hideMark/>
          </w:tcPr>
          <w:p w14:paraId="6F949BD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332A7F1D"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54" w:type="dxa"/>
            <w:noWrap/>
            <w:vAlign w:val="center"/>
            <w:hideMark/>
          </w:tcPr>
          <w:p w14:paraId="005B3B7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4704824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1307571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r>
      <w:tr w:rsidR="001B0236" w:rsidRPr="001B0236" w14:paraId="2090A619" w14:textId="77777777" w:rsidTr="00EA326A">
        <w:trPr>
          <w:jc w:val="center"/>
        </w:trPr>
        <w:tc>
          <w:tcPr>
            <w:tcW w:w="454" w:type="dxa"/>
          </w:tcPr>
          <w:p w14:paraId="13037393" w14:textId="77777777" w:rsidR="00EC5810" w:rsidRPr="001B0236" w:rsidRDefault="00EC5810" w:rsidP="001B0236">
            <w:pPr>
              <w:suppressAutoHyphens w:val="0"/>
              <w:jc w:val="both"/>
              <w:rPr>
                <w:sz w:val="22"/>
                <w:szCs w:val="22"/>
                <w:lang w:val="es-CR" w:eastAsia="es-ES"/>
              </w:rPr>
            </w:pPr>
          </w:p>
        </w:tc>
        <w:tc>
          <w:tcPr>
            <w:tcW w:w="284" w:type="dxa"/>
          </w:tcPr>
          <w:p w14:paraId="06757C43" w14:textId="77777777" w:rsidR="00EC5810" w:rsidRPr="001B0236" w:rsidRDefault="00EC5810" w:rsidP="001B0236">
            <w:pPr>
              <w:suppressAutoHyphens w:val="0"/>
              <w:jc w:val="both"/>
              <w:rPr>
                <w:sz w:val="22"/>
                <w:szCs w:val="22"/>
                <w:lang w:val="es-CR" w:eastAsia="es-ES"/>
              </w:rPr>
            </w:pPr>
          </w:p>
        </w:tc>
        <w:tc>
          <w:tcPr>
            <w:tcW w:w="3391" w:type="dxa"/>
            <w:noWrap/>
            <w:hideMark/>
          </w:tcPr>
          <w:p w14:paraId="642CD01C"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•Programar tareas, que gestiona los trabajos rutinarios.</w:t>
            </w:r>
          </w:p>
        </w:tc>
        <w:tc>
          <w:tcPr>
            <w:tcW w:w="1023" w:type="dxa"/>
            <w:noWrap/>
            <w:vAlign w:val="center"/>
            <w:hideMark/>
          </w:tcPr>
          <w:p w14:paraId="26389DB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65080DC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0105C5B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557ED45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7DA43BA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56D233D8" w14:textId="77777777" w:rsidTr="00EA326A">
        <w:trPr>
          <w:jc w:val="center"/>
        </w:trPr>
        <w:tc>
          <w:tcPr>
            <w:tcW w:w="454" w:type="dxa"/>
          </w:tcPr>
          <w:p w14:paraId="6840C474" w14:textId="77777777" w:rsidR="00EC5810" w:rsidRPr="001B0236" w:rsidRDefault="00EC5810" w:rsidP="001B0236">
            <w:pPr>
              <w:suppressAutoHyphens w:val="0"/>
              <w:jc w:val="both"/>
              <w:rPr>
                <w:sz w:val="22"/>
                <w:szCs w:val="22"/>
                <w:lang w:val="es-CR" w:eastAsia="es-ES"/>
              </w:rPr>
            </w:pPr>
          </w:p>
        </w:tc>
        <w:tc>
          <w:tcPr>
            <w:tcW w:w="284" w:type="dxa"/>
          </w:tcPr>
          <w:p w14:paraId="17BD78E6" w14:textId="77777777" w:rsidR="00EC5810" w:rsidRPr="001B0236" w:rsidRDefault="00EC5810" w:rsidP="001B0236">
            <w:pPr>
              <w:suppressAutoHyphens w:val="0"/>
              <w:jc w:val="both"/>
              <w:rPr>
                <w:sz w:val="22"/>
                <w:szCs w:val="22"/>
                <w:lang w:val="es-CR" w:eastAsia="es-ES"/>
              </w:rPr>
            </w:pPr>
          </w:p>
        </w:tc>
        <w:tc>
          <w:tcPr>
            <w:tcW w:w="3391" w:type="dxa"/>
            <w:noWrap/>
            <w:hideMark/>
          </w:tcPr>
          <w:p w14:paraId="5AD3D277"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•Coordinar los proyectos de consolidación a gran escala, ya que requieren del despliegue de una infraestructura independiente.</w:t>
            </w:r>
          </w:p>
        </w:tc>
        <w:tc>
          <w:tcPr>
            <w:tcW w:w="1023" w:type="dxa"/>
            <w:noWrap/>
            <w:vAlign w:val="center"/>
            <w:hideMark/>
          </w:tcPr>
          <w:p w14:paraId="0B3E00F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64B6CBA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54" w:type="dxa"/>
            <w:noWrap/>
            <w:vAlign w:val="center"/>
            <w:hideMark/>
          </w:tcPr>
          <w:p w14:paraId="53AED48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751C0E3D"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505B3A2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r>
      <w:tr w:rsidR="001B0236" w:rsidRPr="001B0236" w14:paraId="171276F7" w14:textId="77777777" w:rsidTr="00EA326A">
        <w:trPr>
          <w:jc w:val="center"/>
        </w:trPr>
        <w:tc>
          <w:tcPr>
            <w:tcW w:w="454" w:type="dxa"/>
          </w:tcPr>
          <w:p w14:paraId="591BCB38" w14:textId="77777777" w:rsidR="00EC5810" w:rsidRPr="001B0236" w:rsidRDefault="00EC5810" w:rsidP="001B0236">
            <w:pPr>
              <w:suppressAutoHyphens w:val="0"/>
              <w:jc w:val="both"/>
              <w:rPr>
                <w:sz w:val="22"/>
                <w:szCs w:val="22"/>
                <w:lang w:val="es-CR" w:eastAsia="es-ES"/>
              </w:rPr>
            </w:pPr>
          </w:p>
        </w:tc>
        <w:tc>
          <w:tcPr>
            <w:tcW w:w="284" w:type="dxa"/>
          </w:tcPr>
          <w:p w14:paraId="1A5016D0" w14:textId="77777777" w:rsidR="00EC5810" w:rsidRPr="001B0236" w:rsidRDefault="00EC5810" w:rsidP="001B0236">
            <w:pPr>
              <w:suppressAutoHyphens w:val="0"/>
              <w:jc w:val="both"/>
              <w:rPr>
                <w:sz w:val="22"/>
                <w:szCs w:val="22"/>
                <w:lang w:val="es-CR" w:eastAsia="es-ES"/>
              </w:rPr>
            </w:pPr>
          </w:p>
        </w:tc>
        <w:tc>
          <w:tcPr>
            <w:tcW w:w="3391" w:type="dxa"/>
            <w:noWrap/>
            <w:hideMark/>
          </w:tcPr>
          <w:p w14:paraId="0D87D985"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•Definir los procedimientos para control de cambios o actualización de la información.</w:t>
            </w:r>
          </w:p>
        </w:tc>
        <w:tc>
          <w:tcPr>
            <w:tcW w:w="1023" w:type="dxa"/>
            <w:noWrap/>
            <w:vAlign w:val="center"/>
            <w:hideMark/>
          </w:tcPr>
          <w:p w14:paraId="2FB0806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213A0AD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4ABFA34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34E73F8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267CA6A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03F39A07" w14:textId="77777777" w:rsidTr="00EA326A">
        <w:trPr>
          <w:jc w:val="center"/>
        </w:trPr>
        <w:tc>
          <w:tcPr>
            <w:tcW w:w="454" w:type="dxa"/>
          </w:tcPr>
          <w:p w14:paraId="3A6AA5D7" w14:textId="77777777" w:rsidR="00EC5810" w:rsidRPr="001B0236" w:rsidRDefault="00EC5810" w:rsidP="001B0236">
            <w:pPr>
              <w:suppressAutoHyphens w:val="0"/>
              <w:jc w:val="both"/>
              <w:rPr>
                <w:sz w:val="22"/>
                <w:szCs w:val="22"/>
                <w:lang w:val="es-CR" w:eastAsia="es-ES"/>
              </w:rPr>
            </w:pPr>
          </w:p>
        </w:tc>
        <w:tc>
          <w:tcPr>
            <w:tcW w:w="284" w:type="dxa"/>
          </w:tcPr>
          <w:p w14:paraId="28690738" w14:textId="77777777" w:rsidR="00EC5810" w:rsidRPr="001B0236" w:rsidRDefault="00EC5810" w:rsidP="001B0236">
            <w:pPr>
              <w:suppressAutoHyphens w:val="0"/>
              <w:jc w:val="both"/>
              <w:rPr>
                <w:sz w:val="22"/>
                <w:szCs w:val="22"/>
                <w:lang w:val="es-CR" w:eastAsia="es-ES"/>
              </w:rPr>
            </w:pPr>
          </w:p>
        </w:tc>
        <w:tc>
          <w:tcPr>
            <w:tcW w:w="3391" w:type="dxa"/>
            <w:noWrap/>
            <w:hideMark/>
          </w:tcPr>
          <w:p w14:paraId="6046A836"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 xml:space="preserve">•Revisar y mejorar de forma periódica la infraestructura física a nivel nacional (cuartos de comunicaciones). </w:t>
            </w:r>
          </w:p>
        </w:tc>
        <w:tc>
          <w:tcPr>
            <w:tcW w:w="1023" w:type="dxa"/>
            <w:noWrap/>
            <w:vAlign w:val="center"/>
            <w:hideMark/>
          </w:tcPr>
          <w:p w14:paraId="11B01AA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2BFB35E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5F4F084D"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75FE4CB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37D1BAA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40D9A13F" w14:textId="77777777" w:rsidTr="00EA326A">
        <w:trPr>
          <w:jc w:val="center"/>
        </w:trPr>
        <w:tc>
          <w:tcPr>
            <w:tcW w:w="454" w:type="dxa"/>
          </w:tcPr>
          <w:p w14:paraId="3368B8D7" w14:textId="77777777" w:rsidR="00EC5810" w:rsidRPr="001B0236" w:rsidRDefault="00EC5810" w:rsidP="001B0236">
            <w:pPr>
              <w:suppressAutoHyphens w:val="0"/>
              <w:jc w:val="both"/>
              <w:rPr>
                <w:sz w:val="22"/>
                <w:szCs w:val="22"/>
                <w:lang w:val="es-CR" w:eastAsia="es-ES"/>
              </w:rPr>
            </w:pPr>
          </w:p>
        </w:tc>
        <w:tc>
          <w:tcPr>
            <w:tcW w:w="284" w:type="dxa"/>
          </w:tcPr>
          <w:p w14:paraId="5387CFB8" w14:textId="77777777" w:rsidR="00EC5810" w:rsidRPr="001B0236" w:rsidRDefault="00EC5810" w:rsidP="001B0236">
            <w:pPr>
              <w:suppressAutoHyphens w:val="0"/>
              <w:jc w:val="both"/>
              <w:rPr>
                <w:sz w:val="22"/>
                <w:szCs w:val="22"/>
                <w:lang w:val="es-CR" w:eastAsia="es-ES"/>
              </w:rPr>
            </w:pPr>
          </w:p>
        </w:tc>
        <w:tc>
          <w:tcPr>
            <w:tcW w:w="3391" w:type="dxa"/>
            <w:noWrap/>
            <w:hideMark/>
          </w:tcPr>
          <w:p w14:paraId="1C38A7DA"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•Realizar giras preventivas para inspeccionar instalaciones físicas.</w:t>
            </w:r>
          </w:p>
        </w:tc>
        <w:tc>
          <w:tcPr>
            <w:tcW w:w="1023" w:type="dxa"/>
            <w:noWrap/>
            <w:vAlign w:val="center"/>
            <w:hideMark/>
          </w:tcPr>
          <w:p w14:paraId="448C202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4EBA365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58C4381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7AA9C8C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5E88CAD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4848736A" w14:textId="77777777" w:rsidTr="00EA326A">
        <w:trPr>
          <w:jc w:val="center"/>
        </w:trPr>
        <w:tc>
          <w:tcPr>
            <w:tcW w:w="454" w:type="dxa"/>
          </w:tcPr>
          <w:p w14:paraId="780BC83F" w14:textId="77777777" w:rsidR="00EC5810" w:rsidRPr="001B0236" w:rsidRDefault="00EC5810" w:rsidP="001B0236">
            <w:pPr>
              <w:suppressAutoHyphens w:val="0"/>
              <w:jc w:val="both"/>
              <w:rPr>
                <w:sz w:val="22"/>
                <w:szCs w:val="22"/>
                <w:lang w:val="es-CR" w:eastAsia="es-ES"/>
              </w:rPr>
            </w:pPr>
          </w:p>
        </w:tc>
        <w:tc>
          <w:tcPr>
            <w:tcW w:w="284" w:type="dxa"/>
          </w:tcPr>
          <w:p w14:paraId="770E1B55" w14:textId="77777777" w:rsidR="00EC5810" w:rsidRPr="001B0236" w:rsidRDefault="00EC5810" w:rsidP="001B0236">
            <w:pPr>
              <w:suppressAutoHyphens w:val="0"/>
              <w:jc w:val="both"/>
              <w:rPr>
                <w:sz w:val="22"/>
                <w:szCs w:val="22"/>
                <w:lang w:val="es-CR" w:eastAsia="es-ES"/>
              </w:rPr>
            </w:pPr>
          </w:p>
        </w:tc>
        <w:tc>
          <w:tcPr>
            <w:tcW w:w="3391" w:type="dxa"/>
            <w:noWrap/>
            <w:hideMark/>
          </w:tcPr>
          <w:p w14:paraId="733B9538"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•Capacitar y estudiar nuevas tendencias en cableado estructurado.</w:t>
            </w:r>
          </w:p>
        </w:tc>
        <w:tc>
          <w:tcPr>
            <w:tcW w:w="1023" w:type="dxa"/>
            <w:noWrap/>
            <w:vAlign w:val="center"/>
            <w:hideMark/>
          </w:tcPr>
          <w:p w14:paraId="4FD8839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403D60F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54" w:type="dxa"/>
            <w:noWrap/>
            <w:vAlign w:val="center"/>
            <w:hideMark/>
          </w:tcPr>
          <w:p w14:paraId="0DBDE28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48A77BF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5C4B1A9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r>
      <w:tr w:rsidR="001B0236" w:rsidRPr="001B0236" w14:paraId="0754C905" w14:textId="77777777" w:rsidTr="00EA326A">
        <w:trPr>
          <w:trHeight w:val="284"/>
          <w:jc w:val="center"/>
        </w:trPr>
        <w:tc>
          <w:tcPr>
            <w:tcW w:w="454" w:type="dxa"/>
            <w:shd w:val="clear" w:color="auto" w:fill="DBE5F1" w:themeFill="accent1" w:themeFillTint="33"/>
            <w:vAlign w:val="center"/>
          </w:tcPr>
          <w:p w14:paraId="1E8091CF" w14:textId="77777777" w:rsidR="00EC5810" w:rsidRPr="001B0236" w:rsidRDefault="00EC5810" w:rsidP="001B0236">
            <w:pPr>
              <w:suppressAutoHyphens w:val="0"/>
              <w:jc w:val="both"/>
              <w:rPr>
                <w:sz w:val="22"/>
                <w:szCs w:val="22"/>
                <w:lang w:val="es-CR" w:eastAsia="es-ES"/>
              </w:rPr>
            </w:pPr>
          </w:p>
        </w:tc>
        <w:tc>
          <w:tcPr>
            <w:tcW w:w="3675" w:type="dxa"/>
            <w:gridSpan w:val="2"/>
            <w:shd w:val="clear" w:color="auto" w:fill="DBE5F1" w:themeFill="accent1" w:themeFillTint="33"/>
            <w:vAlign w:val="center"/>
            <w:hideMark/>
          </w:tcPr>
          <w:p w14:paraId="4566860B" w14:textId="77777777" w:rsidR="00EC5810" w:rsidRPr="001B0236" w:rsidRDefault="00EC5810" w:rsidP="001B0236">
            <w:pPr>
              <w:suppressAutoHyphens w:val="0"/>
              <w:jc w:val="both"/>
              <w:rPr>
                <w:b/>
                <w:bCs/>
                <w:sz w:val="22"/>
                <w:szCs w:val="22"/>
                <w:lang w:val="es-CR" w:eastAsia="es-ES"/>
              </w:rPr>
            </w:pPr>
            <w:r w:rsidRPr="001B0236">
              <w:rPr>
                <w:b/>
                <w:bCs/>
                <w:sz w:val="22"/>
                <w:szCs w:val="22"/>
                <w:lang w:val="es-CR" w:eastAsia="es-ES"/>
              </w:rPr>
              <w:t>Unidad Seguridad Informática:</w:t>
            </w:r>
          </w:p>
        </w:tc>
        <w:tc>
          <w:tcPr>
            <w:tcW w:w="1023" w:type="dxa"/>
            <w:shd w:val="clear" w:color="auto" w:fill="DBE5F1" w:themeFill="accent1" w:themeFillTint="33"/>
            <w:noWrap/>
            <w:vAlign w:val="center"/>
            <w:hideMark/>
          </w:tcPr>
          <w:p w14:paraId="093137A8"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4</w:t>
            </w:r>
          </w:p>
        </w:tc>
        <w:tc>
          <w:tcPr>
            <w:tcW w:w="454" w:type="dxa"/>
            <w:shd w:val="clear" w:color="auto" w:fill="DBE5F1" w:themeFill="accent1" w:themeFillTint="33"/>
            <w:noWrap/>
            <w:vAlign w:val="center"/>
            <w:hideMark/>
          </w:tcPr>
          <w:p w14:paraId="4030CB79"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44</w:t>
            </w:r>
          </w:p>
        </w:tc>
        <w:tc>
          <w:tcPr>
            <w:tcW w:w="454" w:type="dxa"/>
            <w:shd w:val="clear" w:color="auto" w:fill="DBE5F1" w:themeFill="accent1" w:themeFillTint="33"/>
            <w:noWrap/>
            <w:vAlign w:val="center"/>
            <w:hideMark/>
          </w:tcPr>
          <w:p w14:paraId="2AFAB793"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609" w:type="dxa"/>
            <w:shd w:val="clear" w:color="auto" w:fill="DBE5F1" w:themeFill="accent1" w:themeFillTint="33"/>
            <w:noWrap/>
            <w:vAlign w:val="center"/>
            <w:hideMark/>
          </w:tcPr>
          <w:p w14:paraId="6F615B57"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0</w:t>
            </w:r>
          </w:p>
        </w:tc>
        <w:tc>
          <w:tcPr>
            <w:tcW w:w="851" w:type="dxa"/>
            <w:shd w:val="clear" w:color="auto" w:fill="DBE5F1" w:themeFill="accent1" w:themeFillTint="33"/>
            <w:vAlign w:val="center"/>
            <w:hideMark/>
          </w:tcPr>
          <w:p w14:paraId="04FA09C0" w14:textId="77777777" w:rsidR="00EC5810" w:rsidRPr="001B0236" w:rsidRDefault="00EC5810" w:rsidP="001B0236">
            <w:pPr>
              <w:suppressAutoHyphens w:val="0"/>
              <w:jc w:val="center"/>
              <w:rPr>
                <w:b/>
                <w:bCs/>
                <w:sz w:val="22"/>
                <w:szCs w:val="22"/>
                <w:u w:val="single"/>
                <w:lang w:val="es-CR" w:eastAsia="es-ES"/>
              </w:rPr>
            </w:pPr>
            <w:r w:rsidRPr="001B0236">
              <w:rPr>
                <w:b/>
                <w:bCs/>
                <w:sz w:val="22"/>
                <w:szCs w:val="22"/>
                <w:u w:val="single"/>
                <w:lang w:val="es-CR" w:eastAsia="es-ES"/>
              </w:rPr>
              <w:t>4</w:t>
            </w:r>
          </w:p>
        </w:tc>
      </w:tr>
      <w:tr w:rsidR="001B0236" w:rsidRPr="001B0236" w14:paraId="0112AB76" w14:textId="77777777" w:rsidTr="00EA326A">
        <w:trPr>
          <w:jc w:val="center"/>
        </w:trPr>
        <w:tc>
          <w:tcPr>
            <w:tcW w:w="454" w:type="dxa"/>
          </w:tcPr>
          <w:p w14:paraId="5AB0761E" w14:textId="77777777" w:rsidR="00EC5810" w:rsidRPr="001B0236" w:rsidRDefault="00EC5810" w:rsidP="001B0236">
            <w:pPr>
              <w:suppressAutoHyphens w:val="0"/>
              <w:jc w:val="both"/>
              <w:rPr>
                <w:sz w:val="22"/>
                <w:szCs w:val="22"/>
                <w:lang w:val="es-CR" w:eastAsia="es-ES"/>
              </w:rPr>
            </w:pPr>
          </w:p>
        </w:tc>
        <w:tc>
          <w:tcPr>
            <w:tcW w:w="284" w:type="dxa"/>
          </w:tcPr>
          <w:p w14:paraId="3EB04AAB" w14:textId="77777777" w:rsidR="00EC5810" w:rsidRPr="001B0236" w:rsidRDefault="00EC5810" w:rsidP="001B0236">
            <w:pPr>
              <w:suppressAutoHyphens w:val="0"/>
              <w:jc w:val="both"/>
              <w:rPr>
                <w:sz w:val="22"/>
                <w:szCs w:val="22"/>
                <w:lang w:val="es-CR" w:eastAsia="es-ES"/>
              </w:rPr>
            </w:pPr>
          </w:p>
        </w:tc>
        <w:tc>
          <w:tcPr>
            <w:tcW w:w="3391" w:type="dxa"/>
            <w:noWrap/>
            <w:hideMark/>
          </w:tcPr>
          <w:p w14:paraId="0C2D5FEF"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•FP: "</w:t>
            </w:r>
            <w:r w:rsidRPr="001B0236">
              <w:rPr>
                <w:i/>
                <w:iCs/>
                <w:sz w:val="22"/>
                <w:szCs w:val="22"/>
                <w:lang w:val="es-CR" w:eastAsia="es-ES"/>
              </w:rPr>
              <w:t>Asegurar la seguridad de la información y de las tecnologías informáticas. Responsable del monitoreo, identificación y resolución de incidentes que afectan la seguridad de la información.</w:t>
            </w:r>
            <w:r w:rsidRPr="001B0236">
              <w:rPr>
                <w:sz w:val="22"/>
                <w:szCs w:val="22"/>
                <w:lang w:val="es-CR" w:eastAsia="es-ES"/>
              </w:rPr>
              <w:t>"</w:t>
            </w:r>
          </w:p>
        </w:tc>
        <w:tc>
          <w:tcPr>
            <w:tcW w:w="1023" w:type="dxa"/>
            <w:noWrap/>
            <w:vAlign w:val="center"/>
            <w:hideMark/>
          </w:tcPr>
          <w:p w14:paraId="43C6172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21744B3B"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0576D22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3A68F31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674299C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1C0030ED" w14:textId="77777777" w:rsidTr="00EA326A">
        <w:trPr>
          <w:jc w:val="center"/>
        </w:trPr>
        <w:tc>
          <w:tcPr>
            <w:tcW w:w="454" w:type="dxa"/>
          </w:tcPr>
          <w:p w14:paraId="44486F83" w14:textId="77777777" w:rsidR="00EC5810" w:rsidRPr="001B0236" w:rsidRDefault="00EC5810" w:rsidP="001B0236">
            <w:pPr>
              <w:suppressAutoHyphens w:val="0"/>
              <w:jc w:val="both"/>
              <w:rPr>
                <w:sz w:val="22"/>
                <w:szCs w:val="22"/>
                <w:lang w:val="es-CR" w:eastAsia="es-ES"/>
              </w:rPr>
            </w:pPr>
          </w:p>
        </w:tc>
        <w:tc>
          <w:tcPr>
            <w:tcW w:w="284" w:type="dxa"/>
          </w:tcPr>
          <w:p w14:paraId="29EABD6C" w14:textId="77777777" w:rsidR="00EC5810" w:rsidRPr="001B0236" w:rsidRDefault="00EC5810" w:rsidP="001B0236">
            <w:pPr>
              <w:suppressAutoHyphens w:val="0"/>
              <w:jc w:val="both"/>
              <w:rPr>
                <w:sz w:val="22"/>
                <w:szCs w:val="22"/>
                <w:lang w:val="es-CR" w:eastAsia="es-ES"/>
              </w:rPr>
            </w:pPr>
          </w:p>
        </w:tc>
        <w:tc>
          <w:tcPr>
            <w:tcW w:w="3391" w:type="dxa"/>
            <w:noWrap/>
            <w:hideMark/>
          </w:tcPr>
          <w:p w14:paraId="2D71AC75"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•Investigar nuevas tendencias y noticias de seguridad informática.</w:t>
            </w:r>
          </w:p>
        </w:tc>
        <w:tc>
          <w:tcPr>
            <w:tcW w:w="1023" w:type="dxa"/>
            <w:noWrap/>
            <w:vAlign w:val="center"/>
            <w:hideMark/>
          </w:tcPr>
          <w:p w14:paraId="7CF1BE4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611D5EF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3ED20EE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1B92FC4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70E4FE6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20D2DD5D" w14:textId="77777777" w:rsidTr="00EA326A">
        <w:trPr>
          <w:jc w:val="center"/>
        </w:trPr>
        <w:tc>
          <w:tcPr>
            <w:tcW w:w="454" w:type="dxa"/>
          </w:tcPr>
          <w:p w14:paraId="4E61AB78" w14:textId="77777777" w:rsidR="00EC5810" w:rsidRPr="001B0236" w:rsidRDefault="00EC5810" w:rsidP="001B0236">
            <w:pPr>
              <w:suppressAutoHyphens w:val="0"/>
              <w:jc w:val="both"/>
              <w:rPr>
                <w:sz w:val="22"/>
                <w:szCs w:val="22"/>
                <w:lang w:val="es-CR" w:eastAsia="es-ES"/>
              </w:rPr>
            </w:pPr>
          </w:p>
        </w:tc>
        <w:tc>
          <w:tcPr>
            <w:tcW w:w="284" w:type="dxa"/>
          </w:tcPr>
          <w:p w14:paraId="13FBFD5A" w14:textId="77777777" w:rsidR="00EC5810" w:rsidRPr="001B0236" w:rsidRDefault="00EC5810" w:rsidP="001B0236">
            <w:pPr>
              <w:suppressAutoHyphens w:val="0"/>
              <w:jc w:val="both"/>
              <w:rPr>
                <w:sz w:val="22"/>
                <w:szCs w:val="22"/>
                <w:lang w:val="es-CR" w:eastAsia="es-ES"/>
              </w:rPr>
            </w:pPr>
          </w:p>
        </w:tc>
        <w:tc>
          <w:tcPr>
            <w:tcW w:w="3391" w:type="dxa"/>
            <w:noWrap/>
            <w:hideMark/>
          </w:tcPr>
          <w:p w14:paraId="4533289B"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•Análisis de tráfico y anchos de banda; evaluación por parte de la o del profesional que permita prevenir incidentes y mal uso de los recursos (actualmente solo se realiza contra incidente o problema).</w:t>
            </w:r>
          </w:p>
        </w:tc>
        <w:tc>
          <w:tcPr>
            <w:tcW w:w="1023" w:type="dxa"/>
            <w:noWrap/>
            <w:vAlign w:val="center"/>
            <w:hideMark/>
          </w:tcPr>
          <w:p w14:paraId="56A9A404"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450601E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1283A33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5F19DDA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7E58697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06148238" w14:textId="77777777" w:rsidTr="00EA326A">
        <w:trPr>
          <w:jc w:val="center"/>
        </w:trPr>
        <w:tc>
          <w:tcPr>
            <w:tcW w:w="454" w:type="dxa"/>
          </w:tcPr>
          <w:p w14:paraId="5482F840" w14:textId="77777777" w:rsidR="00EC5810" w:rsidRPr="001B0236" w:rsidRDefault="00EC5810" w:rsidP="001B0236">
            <w:pPr>
              <w:suppressAutoHyphens w:val="0"/>
              <w:jc w:val="both"/>
              <w:rPr>
                <w:sz w:val="22"/>
                <w:szCs w:val="22"/>
                <w:lang w:val="es-CR" w:eastAsia="es-ES"/>
              </w:rPr>
            </w:pPr>
          </w:p>
        </w:tc>
        <w:tc>
          <w:tcPr>
            <w:tcW w:w="284" w:type="dxa"/>
          </w:tcPr>
          <w:p w14:paraId="3F7A8352" w14:textId="77777777" w:rsidR="00EC5810" w:rsidRPr="001B0236" w:rsidRDefault="00EC5810" w:rsidP="001B0236">
            <w:pPr>
              <w:suppressAutoHyphens w:val="0"/>
              <w:jc w:val="both"/>
              <w:rPr>
                <w:sz w:val="22"/>
                <w:szCs w:val="22"/>
                <w:lang w:val="es-CR" w:eastAsia="es-ES"/>
              </w:rPr>
            </w:pPr>
          </w:p>
        </w:tc>
        <w:tc>
          <w:tcPr>
            <w:tcW w:w="3391" w:type="dxa"/>
            <w:noWrap/>
            <w:hideMark/>
          </w:tcPr>
          <w:p w14:paraId="5A0CB2FC"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•Aplicar y configurar políticas de seguridad en equipos (router, firewall perimetrales, switches y enlaces inalámbricos).</w:t>
            </w:r>
          </w:p>
        </w:tc>
        <w:tc>
          <w:tcPr>
            <w:tcW w:w="1023" w:type="dxa"/>
            <w:noWrap/>
            <w:vAlign w:val="center"/>
            <w:hideMark/>
          </w:tcPr>
          <w:p w14:paraId="343B515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62ACC16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454" w:type="dxa"/>
            <w:noWrap/>
            <w:vAlign w:val="center"/>
            <w:hideMark/>
          </w:tcPr>
          <w:p w14:paraId="1885B41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5C59A38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75E24F9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r>
      <w:tr w:rsidR="001B0236" w:rsidRPr="001B0236" w14:paraId="6080758E" w14:textId="77777777" w:rsidTr="00EA326A">
        <w:trPr>
          <w:jc w:val="center"/>
        </w:trPr>
        <w:tc>
          <w:tcPr>
            <w:tcW w:w="454" w:type="dxa"/>
          </w:tcPr>
          <w:p w14:paraId="5BD44588" w14:textId="77777777" w:rsidR="00EC5810" w:rsidRPr="001B0236" w:rsidRDefault="00EC5810" w:rsidP="001B0236">
            <w:pPr>
              <w:suppressAutoHyphens w:val="0"/>
              <w:jc w:val="both"/>
              <w:rPr>
                <w:sz w:val="22"/>
                <w:szCs w:val="22"/>
                <w:lang w:val="es-CR" w:eastAsia="es-ES"/>
              </w:rPr>
            </w:pPr>
          </w:p>
        </w:tc>
        <w:tc>
          <w:tcPr>
            <w:tcW w:w="284" w:type="dxa"/>
          </w:tcPr>
          <w:p w14:paraId="797C4C2B" w14:textId="77777777" w:rsidR="00EC5810" w:rsidRPr="001B0236" w:rsidRDefault="00EC5810" w:rsidP="001B0236">
            <w:pPr>
              <w:suppressAutoHyphens w:val="0"/>
              <w:jc w:val="both"/>
              <w:rPr>
                <w:sz w:val="22"/>
                <w:szCs w:val="22"/>
                <w:lang w:val="es-CR" w:eastAsia="es-ES"/>
              </w:rPr>
            </w:pPr>
          </w:p>
        </w:tc>
        <w:tc>
          <w:tcPr>
            <w:tcW w:w="3391" w:type="dxa"/>
            <w:noWrap/>
            <w:hideMark/>
          </w:tcPr>
          <w:p w14:paraId="3082FEB0"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•Analizar vulnerabilidades de los equipos de toda la infraestructura de comunicaciones (actualmente es parcial, mínimo solo sobre equipos críticos).</w:t>
            </w:r>
          </w:p>
        </w:tc>
        <w:tc>
          <w:tcPr>
            <w:tcW w:w="1023" w:type="dxa"/>
            <w:noWrap/>
            <w:vAlign w:val="center"/>
            <w:hideMark/>
          </w:tcPr>
          <w:p w14:paraId="2C71838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19CF808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488179A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2A24DCA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6330C19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0AF51C6E" w14:textId="77777777" w:rsidTr="00EA326A">
        <w:trPr>
          <w:jc w:val="center"/>
        </w:trPr>
        <w:tc>
          <w:tcPr>
            <w:tcW w:w="454" w:type="dxa"/>
          </w:tcPr>
          <w:p w14:paraId="3B2ABA67" w14:textId="77777777" w:rsidR="00EC5810" w:rsidRPr="001B0236" w:rsidRDefault="00EC5810" w:rsidP="001B0236">
            <w:pPr>
              <w:suppressAutoHyphens w:val="0"/>
              <w:jc w:val="both"/>
              <w:rPr>
                <w:sz w:val="22"/>
                <w:szCs w:val="22"/>
                <w:lang w:val="es-CR" w:eastAsia="es-ES"/>
              </w:rPr>
            </w:pPr>
          </w:p>
        </w:tc>
        <w:tc>
          <w:tcPr>
            <w:tcW w:w="284" w:type="dxa"/>
          </w:tcPr>
          <w:p w14:paraId="713DD7E2" w14:textId="77777777" w:rsidR="00EC5810" w:rsidRPr="001B0236" w:rsidRDefault="00EC5810" w:rsidP="001B0236">
            <w:pPr>
              <w:suppressAutoHyphens w:val="0"/>
              <w:jc w:val="both"/>
              <w:rPr>
                <w:sz w:val="22"/>
                <w:szCs w:val="22"/>
                <w:lang w:val="es-CR" w:eastAsia="es-ES"/>
              </w:rPr>
            </w:pPr>
          </w:p>
        </w:tc>
        <w:tc>
          <w:tcPr>
            <w:tcW w:w="3391" w:type="dxa"/>
            <w:noWrap/>
            <w:hideMark/>
          </w:tcPr>
          <w:p w14:paraId="6C8FEA77"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•Analizar los “logs” de los equipos de comunicación (hoy solo se hace contra incidente o problema).</w:t>
            </w:r>
          </w:p>
        </w:tc>
        <w:tc>
          <w:tcPr>
            <w:tcW w:w="1023" w:type="dxa"/>
            <w:noWrap/>
            <w:vAlign w:val="center"/>
            <w:hideMark/>
          </w:tcPr>
          <w:p w14:paraId="6822D0B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1AACDAB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744F4BB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2119606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6594726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4A8532E7" w14:textId="77777777" w:rsidTr="00EA326A">
        <w:trPr>
          <w:jc w:val="center"/>
        </w:trPr>
        <w:tc>
          <w:tcPr>
            <w:tcW w:w="454" w:type="dxa"/>
          </w:tcPr>
          <w:p w14:paraId="785060FA" w14:textId="77777777" w:rsidR="00EC5810" w:rsidRPr="001B0236" w:rsidRDefault="00EC5810" w:rsidP="001B0236">
            <w:pPr>
              <w:suppressAutoHyphens w:val="0"/>
              <w:jc w:val="both"/>
              <w:rPr>
                <w:sz w:val="22"/>
                <w:szCs w:val="22"/>
                <w:lang w:val="es-CR" w:eastAsia="es-ES"/>
              </w:rPr>
            </w:pPr>
          </w:p>
        </w:tc>
        <w:tc>
          <w:tcPr>
            <w:tcW w:w="284" w:type="dxa"/>
          </w:tcPr>
          <w:p w14:paraId="3EA55FCA" w14:textId="77777777" w:rsidR="00EC5810" w:rsidRPr="001B0236" w:rsidRDefault="00EC5810" w:rsidP="001B0236">
            <w:pPr>
              <w:suppressAutoHyphens w:val="0"/>
              <w:jc w:val="both"/>
              <w:rPr>
                <w:sz w:val="22"/>
                <w:szCs w:val="22"/>
                <w:lang w:val="es-CR" w:eastAsia="es-ES"/>
              </w:rPr>
            </w:pPr>
          </w:p>
        </w:tc>
        <w:tc>
          <w:tcPr>
            <w:tcW w:w="3391" w:type="dxa"/>
            <w:noWrap/>
            <w:hideMark/>
          </w:tcPr>
          <w:p w14:paraId="6958A3B8"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•Elaborar normas y procedimientos en seguridad informática.</w:t>
            </w:r>
          </w:p>
        </w:tc>
        <w:tc>
          <w:tcPr>
            <w:tcW w:w="1023" w:type="dxa"/>
            <w:noWrap/>
            <w:vAlign w:val="center"/>
            <w:hideMark/>
          </w:tcPr>
          <w:p w14:paraId="088DB3C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3F37467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469632C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0B26819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5F4739E7"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4B0D7E69" w14:textId="77777777" w:rsidTr="00EA326A">
        <w:trPr>
          <w:jc w:val="center"/>
        </w:trPr>
        <w:tc>
          <w:tcPr>
            <w:tcW w:w="454" w:type="dxa"/>
          </w:tcPr>
          <w:p w14:paraId="72FE958A" w14:textId="77777777" w:rsidR="00EC5810" w:rsidRPr="001B0236" w:rsidRDefault="00EC5810" w:rsidP="001B0236">
            <w:pPr>
              <w:suppressAutoHyphens w:val="0"/>
              <w:jc w:val="both"/>
              <w:rPr>
                <w:sz w:val="22"/>
                <w:szCs w:val="22"/>
                <w:lang w:val="es-CR" w:eastAsia="es-ES"/>
              </w:rPr>
            </w:pPr>
          </w:p>
        </w:tc>
        <w:tc>
          <w:tcPr>
            <w:tcW w:w="284" w:type="dxa"/>
          </w:tcPr>
          <w:p w14:paraId="2BBBD63B" w14:textId="77777777" w:rsidR="00EC5810" w:rsidRPr="001B0236" w:rsidRDefault="00EC5810" w:rsidP="001B0236">
            <w:pPr>
              <w:suppressAutoHyphens w:val="0"/>
              <w:jc w:val="both"/>
              <w:rPr>
                <w:sz w:val="22"/>
                <w:szCs w:val="22"/>
                <w:lang w:val="es-CR" w:eastAsia="es-ES"/>
              </w:rPr>
            </w:pPr>
          </w:p>
        </w:tc>
        <w:tc>
          <w:tcPr>
            <w:tcW w:w="3391" w:type="dxa"/>
            <w:noWrap/>
            <w:hideMark/>
          </w:tcPr>
          <w:p w14:paraId="60165C17"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•Planificar y ejecutar proyectos relacionados con la función principal, según los estándares establecidos por el Subproceso de Normas y Estándares TI.</w:t>
            </w:r>
          </w:p>
        </w:tc>
        <w:tc>
          <w:tcPr>
            <w:tcW w:w="1023" w:type="dxa"/>
            <w:noWrap/>
            <w:vAlign w:val="center"/>
            <w:hideMark/>
          </w:tcPr>
          <w:p w14:paraId="54D7C33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7468B4D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6FEDE40E"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1452F26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4D2978D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33C0EFA1" w14:textId="77777777" w:rsidTr="00EA326A">
        <w:trPr>
          <w:jc w:val="center"/>
        </w:trPr>
        <w:tc>
          <w:tcPr>
            <w:tcW w:w="454" w:type="dxa"/>
          </w:tcPr>
          <w:p w14:paraId="5FB765B9" w14:textId="77777777" w:rsidR="00EC5810" w:rsidRPr="001B0236" w:rsidRDefault="00EC5810" w:rsidP="001B0236">
            <w:pPr>
              <w:suppressAutoHyphens w:val="0"/>
              <w:jc w:val="both"/>
              <w:rPr>
                <w:sz w:val="22"/>
                <w:szCs w:val="22"/>
                <w:lang w:val="es-CR" w:eastAsia="es-ES"/>
              </w:rPr>
            </w:pPr>
          </w:p>
        </w:tc>
        <w:tc>
          <w:tcPr>
            <w:tcW w:w="284" w:type="dxa"/>
          </w:tcPr>
          <w:p w14:paraId="19C65369" w14:textId="77777777" w:rsidR="00EC5810" w:rsidRPr="001B0236" w:rsidRDefault="00EC5810" w:rsidP="001B0236">
            <w:pPr>
              <w:suppressAutoHyphens w:val="0"/>
              <w:jc w:val="both"/>
              <w:rPr>
                <w:sz w:val="22"/>
                <w:szCs w:val="22"/>
                <w:lang w:val="es-CR" w:eastAsia="es-ES"/>
              </w:rPr>
            </w:pPr>
          </w:p>
        </w:tc>
        <w:tc>
          <w:tcPr>
            <w:tcW w:w="3391" w:type="dxa"/>
            <w:noWrap/>
            <w:hideMark/>
          </w:tcPr>
          <w:p w14:paraId="687A9784"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•Prácticas y verificaciones en ambiente de pruebas antes de realizar implementaciones.</w:t>
            </w:r>
          </w:p>
        </w:tc>
        <w:tc>
          <w:tcPr>
            <w:tcW w:w="1023" w:type="dxa"/>
            <w:noWrap/>
            <w:vAlign w:val="center"/>
            <w:hideMark/>
          </w:tcPr>
          <w:p w14:paraId="4213A1E2"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0636296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66DF272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19ED57F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41534D15"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71ADD6AE" w14:textId="77777777" w:rsidTr="00EA326A">
        <w:trPr>
          <w:jc w:val="center"/>
        </w:trPr>
        <w:tc>
          <w:tcPr>
            <w:tcW w:w="454" w:type="dxa"/>
          </w:tcPr>
          <w:p w14:paraId="0BB5B488" w14:textId="77777777" w:rsidR="00EC5810" w:rsidRPr="001B0236" w:rsidRDefault="00EC5810" w:rsidP="001B0236">
            <w:pPr>
              <w:suppressAutoHyphens w:val="0"/>
              <w:jc w:val="both"/>
              <w:rPr>
                <w:sz w:val="22"/>
                <w:szCs w:val="22"/>
                <w:lang w:val="es-CR" w:eastAsia="es-ES"/>
              </w:rPr>
            </w:pPr>
          </w:p>
        </w:tc>
        <w:tc>
          <w:tcPr>
            <w:tcW w:w="284" w:type="dxa"/>
          </w:tcPr>
          <w:p w14:paraId="54DB6BFE" w14:textId="77777777" w:rsidR="00EC5810" w:rsidRPr="001B0236" w:rsidRDefault="00EC5810" w:rsidP="001B0236">
            <w:pPr>
              <w:suppressAutoHyphens w:val="0"/>
              <w:jc w:val="both"/>
              <w:rPr>
                <w:sz w:val="22"/>
                <w:szCs w:val="22"/>
                <w:lang w:val="es-CR" w:eastAsia="es-ES"/>
              </w:rPr>
            </w:pPr>
          </w:p>
        </w:tc>
        <w:tc>
          <w:tcPr>
            <w:tcW w:w="3391" w:type="dxa"/>
            <w:noWrap/>
            <w:hideMark/>
          </w:tcPr>
          <w:p w14:paraId="00CADE06"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•Realizar el seguimiento, ejecución, cumplimiento, control y respuesta de los informes de auditoría.</w:t>
            </w:r>
          </w:p>
        </w:tc>
        <w:tc>
          <w:tcPr>
            <w:tcW w:w="1023" w:type="dxa"/>
            <w:noWrap/>
            <w:vAlign w:val="center"/>
            <w:hideMark/>
          </w:tcPr>
          <w:p w14:paraId="01B42B21"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77E7452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7E54453C"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01F1078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16B9D1AF"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16E1E625" w14:textId="77777777" w:rsidTr="00EA326A">
        <w:trPr>
          <w:jc w:val="center"/>
        </w:trPr>
        <w:tc>
          <w:tcPr>
            <w:tcW w:w="454" w:type="dxa"/>
          </w:tcPr>
          <w:p w14:paraId="3511B338" w14:textId="77777777" w:rsidR="00EC5810" w:rsidRPr="001B0236" w:rsidRDefault="00EC5810" w:rsidP="001B0236">
            <w:pPr>
              <w:suppressAutoHyphens w:val="0"/>
              <w:jc w:val="both"/>
              <w:rPr>
                <w:sz w:val="22"/>
                <w:szCs w:val="22"/>
                <w:lang w:val="es-CR" w:eastAsia="es-ES"/>
              </w:rPr>
            </w:pPr>
          </w:p>
        </w:tc>
        <w:tc>
          <w:tcPr>
            <w:tcW w:w="284" w:type="dxa"/>
          </w:tcPr>
          <w:p w14:paraId="0315354D" w14:textId="77777777" w:rsidR="00EC5810" w:rsidRPr="001B0236" w:rsidRDefault="00EC5810" w:rsidP="001B0236">
            <w:pPr>
              <w:suppressAutoHyphens w:val="0"/>
              <w:jc w:val="both"/>
              <w:rPr>
                <w:sz w:val="22"/>
                <w:szCs w:val="22"/>
                <w:lang w:val="es-CR" w:eastAsia="es-ES"/>
              </w:rPr>
            </w:pPr>
          </w:p>
        </w:tc>
        <w:tc>
          <w:tcPr>
            <w:tcW w:w="3391" w:type="dxa"/>
            <w:noWrap/>
            <w:hideMark/>
          </w:tcPr>
          <w:p w14:paraId="5FAA8929"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•Probar la penetración a equipos de comunicaciones.</w:t>
            </w:r>
          </w:p>
        </w:tc>
        <w:tc>
          <w:tcPr>
            <w:tcW w:w="1023" w:type="dxa"/>
            <w:noWrap/>
            <w:vAlign w:val="center"/>
            <w:hideMark/>
          </w:tcPr>
          <w:p w14:paraId="2C5CE0F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022EF98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5F27D123"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158F19C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2DDD1E58"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27D7E946" w14:textId="77777777" w:rsidTr="00EA326A">
        <w:trPr>
          <w:jc w:val="center"/>
        </w:trPr>
        <w:tc>
          <w:tcPr>
            <w:tcW w:w="454" w:type="dxa"/>
          </w:tcPr>
          <w:p w14:paraId="7346DA8D" w14:textId="77777777" w:rsidR="00EC5810" w:rsidRPr="001B0236" w:rsidRDefault="00EC5810" w:rsidP="001B0236">
            <w:pPr>
              <w:suppressAutoHyphens w:val="0"/>
              <w:jc w:val="both"/>
              <w:rPr>
                <w:sz w:val="22"/>
                <w:szCs w:val="22"/>
                <w:lang w:val="es-CR" w:eastAsia="es-ES"/>
              </w:rPr>
            </w:pPr>
          </w:p>
        </w:tc>
        <w:tc>
          <w:tcPr>
            <w:tcW w:w="284" w:type="dxa"/>
          </w:tcPr>
          <w:p w14:paraId="003B4D83" w14:textId="77777777" w:rsidR="00EC5810" w:rsidRPr="001B0236" w:rsidRDefault="00EC5810" w:rsidP="001B0236">
            <w:pPr>
              <w:suppressAutoHyphens w:val="0"/>
              <w:jc w:val="both"/>
              <w:rPr>
                <w:sz w:val="22"/>
                <w:szCs w:val="22"/>
                <w:lang w:val="es-CR" w:eastAsia="es-ES"/>
              </w:rPr>
            </w:pPr>
          </w:p>
        </w:tc>
        <w:tc>
          <w:tcPr>
            <w:tcW w:w="3391" w:type="dxa"/>
            <w:noWrap/>
            <w:hideMark/>
          </w:tcPr>
          <w:p w14:paraId="7E19387C"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•Seguimiento del SGSI, (Sistema de Gestión de la Seguridad Integral).</w:t>
            </w:r>
          </w:p>
        </w:tc>
        <w:tc>
          <w:tcPr>
            <w:tcW w:w="1023" w:type="dxa"/>
            <w:noWrap/>
            <w:vAlign w:val="center"/>
            <w:hideMark/>
          </w:tcPr>
          <w:p w14:paraId="2898D919"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0ACD531A"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4</w:t>
            </w:r>
          </w:p>
        </w:tc>
        <w:tc>
          <w:tcPr>
            <w:tcW w:w="454" w:type="dxa"/>
            <w:noWrap/>
            <w:vAlign w:val="center"/>
            <w:hideMark/>
          </w:tcPr>
          <w:p w14:paraId="01F9B6B6"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609" w:type="dxa"/>
            <w:noWrap/>
            <w:vAlign w:val="center"/>
            <w:hideMark/>
          </w:tcPr>
          <w:p w14:paraId="63E3025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c>
          <w:tcPr>
            <w:tcW w:w="851" w:type="dxa"/>
            <w:vAlign w:val="center"/>
            <w:hideMark/>
          </w:tcPr>
          <w:p w14:paraId="16DC98A0" w14:textId="77777777" w:rsidR="00EC5810" w:rsidRPr="001B0236" w:rsidRDefault="00EC5810" w:rsidP="001B0236">
            <w:pPr>
              <w:suppressAutoHyphens w:val="0"/>
              <w:jc w:val="center"/>
              <w:rPr>
                <w:sz w:val="22"/>
                <w:szCs w:val="22"/>
                <w:lang w:val="es-CR" w:eastAsia="es-ES"/>
              </w:rPr>
            </w:pPr>
            <w:r w:rsidRPr="001B0236">
              <w:rPr>
                <w:sz w:val="22"/>
                <w:szCs w:val="22"/>
                <w:lang w:val="es-CR" w:eastAsia="es-ES"/>
              </w:rPr>
              <w:t>0</w:t>
            </w:r>
          </w:p>
        </w:tc>
      </w:tr>
      <w:tr w:rsidR="001B0236" w:rsidRPr="001B0236" w14:paraId="6E3AC96E" w14:textId="77777777" w:rsidTr="00EA326A">
        <w:trPr>
          <w:jc w:val="center"/>
        </w:trPr>
        <w:tc>
          <w:tcPr>
            <w:tcW w:w="7520" w:type="dxa"/>
            <w:gridSpan w:val="8"/>
            <w:vAlign w:val="center"/>
            <w:hideMark/>
          </w:tcPr>
          <w:p w14:paraId="211CF048" w14:textId="77777777" w:rsidR="00EC5810" w:rsidRPr="001B0236" w:rsidRDefault="00EC5810" w:rsidP="001B0236">
            <w:pPr>
              <w:suppressAutoHyphens w:val="0"/>
              <w:jc w:val="both"/>
              <w:rPr>
                <w:sz w:val="22"/>
                <w:szCs w:val="22"/>
                <w:lang w:val="es-CR" w:eastAsia="es-ES"/>
              </w:rPr>
            </w:pPr>
            <w:r w:rsidRPr="001B0236">
              <w:rPr>
                <w:b/>
                <w:bCs/>
                <w:sz w:val="22"/>
                <w:szCs w:val="22"/>
                <w:lang w:val="es-CR" w:eastAsia="es-ES"/>
              </w:rPr>
              <w:t>Fuente:</w:t>
            </w:r>
            <w:r w:rsidRPr="001B0236">
              <w:rPr>
                <w:sz w:val="22"/>
                <w:szCs w:val="22"/>
                <w:lang w:val="es-CR" w:eastAsia="es-ES"/>
              </w:rPr>
              <w:t xml:space="preserve"> Elaboración propia, a partir de los datos obtenidos de la encuesta aplicada al personal del Proceso de Infraestructura, sus dependencias subordinadas y de la Unidad de Seguridad Informática en diciembre de 2020.</w:t>
            </w:r>
          </w:p>
        </w:tc>
      </w:tr>
    </w:tbl>
    <w:p w14:paraId="604E618B" w14:textId="77777777" w:rsidR="00EC5810" w:rsidRPr="001B0236" w:rsidRDefault="00EC5810" w:rsidP="001B0236">
      <w:pPr>
        <w:widowControl w:val="0"/>
        <w:suppressAutoHyphens w:val="0"/>
        <w:rPr>
          <w:sz w:val="22"/>
          <w:szCs w:val="22"/>
          <w:lang w:val="es-CR" w:eastAsia="es-ES"/>
        </w:rPr>
      </w:pPr>
    </w:p>
    <w:p w14:paraId="3A00F095" w14:textId="77777777" w:rsidR="00EC5810" w:rsidRPr="001B0236" w:rsidRDefault="00EC5810" w:rsidP="001B0236">
      <w:pPr>
        <w:suppressAutoHyphens w:val="0"/>
        <w:ind w:left="851" w:right="851"/>
        <w:jc w:val="center"/>
        <w:rPr>
          <w:b/>
          <w:sz w:val="22"/>
          <w:szCs w:val="22"/>
          <w:lang w:val="es-CR" w:eastAsia="es-ES"/>
        </w:rPr>
      </w:pPr>
      <w:r w:rsidRPr="001B0236">
        <w:rPr>
          <w:b/>
          <w:sz w:val="22"/>
          <w:szCs w:val="22"/>
          <w:lang w:val="es-CR" w:eastAsia="es-ES"/>
        </w:rPr>
        <w:t>Anexo B</w:t>
      </w:r>
    </w:p>
    <w:p w14:paraId="511A4ADC" w14:textId="77777777" w:rsidR="00EC5810" w:rsidRPr="001B0236" w:rsidRDefault="00EC5810" w:rsidP="001B0236">
      <w:pPr>
        <w:widowControl w:val="0"/>
        <w:suppressAutoHyphens w:val="0"/>
        <w:ind w:left="851" w:right="851"/>
        <w:jc w:val="both"/>
        <w:rPr>
          <w:b/>
          <w:bCs/>
          <w:sz w:val="22"/>
          <w:szCs w:val="22"/>
          <w:lang w:val="es-CR" w:eastAsia="es-ES"/>
        </w:rPr>
      </w:pPr>
    </w:p>
    <w:p w14:paraId="78B6C5BE"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Respuestas del personal de la DTIC que aplicó el cuestionario web en diciembre de 2020, remitidas por la Dirección de Tecnología de Información y Comunicaciones, en atención al oficio número 1934-PLA-EV-2020 del 27 de noviembre de 2020 de la Dirección de Planificación.</w:t>
      </w:r>
    </w:p>
    <w:p w14:paraId="16CCF27A" w14:textId="77777777" w:rsidR="00EC5810" w:rsidRPr="001B0236" w:rsidRDefault="00EC5810" w:rsidP="001B0236">
      <w:pPr>
        <w:suppressAutoHyphens w:val="0"/>
        <w:ind w:left="851" w:right="851"/>
        <w:jc w:val="both"/>
        <w:rPr>
          <w:bCs/>
          <w:sz w:val="22"/>
          <w:szCs w:val="22"/>
          <w:lang w:val="es-CR" w:eastAsia="es-ES"/>
        </w:rPr>
      </w:pPr>
    </w:p>
    <w:p w14:paraId="4F7EEDE3"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537906D0" w14:textId="77777777" w:rsidR="00EC5810" w:rsidRPr="001B0236" w:rsidRDefault="00EC5810" w:rsidP="001B0236">
      <w:pPr>
        <w:suppressAutoHyphens w:val="0"/>
        <w:ind w:left="851" w:right="851"/>
        <w:jc w:val="center"/>
        <w:rPr>
          <w:bCs/>
          <w:sz w:val="22"/>
          <w:szCs w:val="22"/>
          <w:lang w:val="es-CR" w:eastAsia="es-ES"/>
        </w:rPr>
      </w:pPr>
    </w:p>
    <w:p w14:paraId="6507423C"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Oficio número 2090-DTI-2020 del 27 de octubre de 2020, mediante el cual la Dirección de Tecnología de Información y Comunicaciones da respuesta al punto “</w:t>
      </w:r>
      <w:r w:rsidRPr="001B0236">
        <w:rPr>
          <w:b/>
          <w:i/>
          <w:iCs/>
          <w:sz w:val="22"/>
          <w:szCs w:val="22"/>
          <w:lang w:val="es-CR" w:eastAsia="es-ES"/>
        </w:rPr>
        <w:t>1.</w:t>
      </w:r>
      <w:r w:rsidRPr="001B0236">
        <w:rPr>
          <w:bCs/>
          <w:sz w:val="22"/>
          <w:szCs w:val="22"/>
          <w:lang w:val="es-CR" w:eastAsia="es-ES"/>
        </w:rPr>
        <w:t>”, inciso “</w:t>
      </w:r>
      <w:r w:rsidRPr="001B0236">
        <w:rPr>
          <w:bCs/>
          <w:i/>
          <w:iCs/>
          <w:sz w:val="22"/>
          <w:szCs w:val="22"/>
          <w:lang w:val="es-CR" w:eastAsia="es-ES"/>
        </w:rPr>
        <w:t>e.</w:t>
      </w:r>
      <w:r w:rsidRPr="001B0236">
        <w:rPr>
          <w:bCs/>
          <w:sz w:val="22"/>
          <w:szCs w:val="22"/>
          <w:lang w:val="es-CR" w:eastAsia="es-ES"/>
        </w:rPr>
        <w:t>”, de la información solicitada por la Dirección de Planificación en el oficio número 1633-PLA-EV-2020 del 21 de octubre de 2020, conocido por el Consejo Superior en su sesión número 104-2020 celebrada el 29 de octubre de 2020, artículo XXV.</w:t>
      </w:r>
    </w:p>
    <w:p w14:paraId="6284EE7B" w14:textId="77777777" w:rsidR="00EC5810" w:rsidRPr="001B0236" w:rsidRDefault="00EC5810" w:rsidP="001B0236">
      <w:pPr>
        <w:suppressAutoHyphens w:val="0"/>
        <w:ind w:left="851" w:right="851"/>
        <w:jc w:val="both"/>
        <w:rPr>
          <w:bCs/>
          <w:sz w:val="22"/>
          <w:szCs w:val="22"/>
          <w:lang w:val="es-CR" w:eastAsia="es-ES"/>
        </w:rPr>
      </w:pPr>
    </w:p>
    <w:p w14:paraId="20BDDA19"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2E64BCC3" w14:textId="77777777" w:rsidR="00EC5810" w:rsidRPr="001B0236" w:rsidRDefault="00EC5810" w:rsidP="001B0236">
      <w:pPr>
        <w:suppressAutoHyphens w:val="0"/>
        <w:ind w:left="851" w:right="851"/>
        <w:jc w:val="center"/>
        <w:rPr>
          <w:bCs/>
          <w:sz w:val="22"/>
          <w:szCs w:val="22"/>
          <w:lang w:val="es-CR" w:eastAsia="es-ES"/>
        </w:rPr>
      </w:pPr>
    </w:p>
    <w:p w14:paraId="69AA49D9"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Oficio número 2455-DTI-2020 del 14 de diciembre de 2020, mediante el cual la Dirección de Tecnología de Información y Comunicaciones remite la información solicitada por la Dirección de Planificación en el oficio número 1633-PLA-EV-2020 del 21 de octubre de 2020, conocido por el Consejo Superior en su sesión número 104-2020 celebrada el 29 de octubre de 2020, artículo XXV.</w:t>
      </w:r>
    </w:p>
    <w:p w14:paraId="44DFEED6" w14:textId="77777777" w:rsidR="00EC5810" w:rsidRPr="001B0236" w:rsidRDefault="00EC5810" w:rsidP="001B0236">
      <w:pPr>
        <w:suppressAutoHyphens w:val="0"/>
        <w:ind w:left="851" w:right="851"/>
        <w:jc w:val="both"/>
        <w:rPr>
          <w:bCs/>
          <w:sz w:val="22"/>
          <w:szCs w:val="22"/>
          <w:lang w:val="es-CR" w:eastAsia="es-ES"/>
        </w:rPr>
      </w:pPr>
    </w:p>
    <w:p w14:paraId="5DDA5BE3"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1D03ECA2" w14:textId="77777777" w:rsidR="00EC5810" w:rsidRPr="001B0236" w:rsidRDefault="00EC5810" w:rsidP="001B0236">
      <w:pPr>
        <w:suppressAutoHyphens w:val="0"/>
        <w:ind w:left="851" w:right="851"/>
        <w:jc w:val="center"/>
        <w:rPr>
          <w:bCs/>
          <w:sz w:val="22"/>
          <w:szCs w:val="22"/>
          <w:lang w:val="es-CR" w:eastAsia="es-ES"/>
        </w:rPr>
      </w:pPr>
    </w:p>
    <w:p w14:paraId="3A99BC2C"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Oficio número PJ-DGH-SAP-471-2020 del 18 de diciembre de 2020, mediante el cual la Dirección de Gestión Humana remite la información solicitada por la Dirección de Planificación en el oficio número 1633-PLA-EV-2020 del 21 de octubre de 2020, conocido por el Consejo Superior en su sesión número 104-2020 celebrada el 29 de octubre de 2020, artículo XXV.</w:t>
      </w:r>
    </w:p>
    <w:p w14:paraId="36D4BC1A"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1A40FC4D" w14:textId="77777777" w:rsidR="00EC5810" w:rsidRPr="001B0236" w:rsidRDefault="00EC5810" w:rsidP="001B0236">
      <w:pPr>
        <w:suppressAutoHyphens w:val="0"/>
        <w:ind w:left="851" w:right="851"/>
        <w:jc w:val="center"/>
        <w:rPr>
          <w:bCs/>
          <w:sz w:val="22"/>
          <w:szCs w:val="22"/>
          <w:lang w:val="es-CR" w:eastAsia="es-ES"/>
        </w:rPr>
      </w:pPr>
    </w:p>
    <w:p w14:paraId="4A1BDB0E"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Oficio número 105-DTI-2021 del 18 de enero del 2021, remitido por la Dirección de Tecnología de Información y Comunicaciones, para ser adicionado al oficio número 2455-DTI-2020 del 14 de diciembre de 2020.</w:t>
      </w:r>
    </w:p>
    <w:p w14:paraId="29AF940F" w14:textId="77777777" w:rsidR="00EC5810" w:rsidRPr="001B0236" w:rsidRDefault="00EC5810" w:rsidP="001B0236">
      <w:pPr>
        <w:suppressAutoHyphens w:val="0"/>
        <w:ind w:left="851" w:right="851"/>
        <w:jc w:val="both"/>
        <w:rPr>
          <w:bCs/>
          <w:sz w:val="22"/>
          <w:szCs w:val="22"/>
          <w:lang w:val="es-CR" w:eastAsia="es-ES"/>
        </w:rPr>
      </w:pPr>
    </w:p>
    <w:p w14:paraId="4FCFD379"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72F0A27E" w14:textId="77777777" w:rsidR="00EC5810" w:rsidRPr="001B0236" w:rsidRDefault="00EC5810" w:rsidP="001B0236">
      <w:pPr>
        <w:suppressAutoHyphens w:val="0"/>
        <w:ind w:left="851" w:right="851"/>
        <w:jc w:val="center"/>
        <w:rPr>
          <w:bCs/>
          <w:sz w:val="22"/>
          <w:szCs w:val="22"/>
          <w:lang w:val="es-CR" w:eastAsia="es-ES"/>
        </w:rPr>
      </w:pPr>
    </w:p>
    <w:p w14:paraId="1496BE4D" w14:textId="77777777" w:rsidR="00EC5810" w:rsidRPr="001B0236" w:rsidRDefault="00EC5810" w:rsidP="001B0236">
      <w:pPr>
        <w:suppressAutoHyphens w:val="0"/>
        <w:ind w:left="851" w:right="851"/>
        <w:jc w:val="both"/>
        <w:rPr>
          <w:bCs/>
          <w:sz w:val="22"/>
          <w:szCs w:val="22"/>
          <w:lang w:val="es-CR" w:eastAsia="es-ES"/>
        </w:rPr>
      </w:pPr>
    </w:p>
    <w:p w14:paraId="760F53A1"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 xml:space="preserve">Minuta definitiva número 245-PLA-EV-MNTA-2021, correspondiente a la capacitación brindada sobre creación de indicadores de gestión al personal responsable de la DTIC. </w:t>
      </w:r>
    </w:p>
    <w:p w14:paraId="45084884" w14:textId="77777777" w:rsidR="00EC5810" w:rsidRPr="001B0236" w:rsidRDefault="00EC5810" w:rsidP="001B0236">
      <w:pPr>
        <w:suppressAutoHyphens w:val="0"/>
        <w:ind w:left="851" w:right="851" w:firstLine="709"/>
        <w:jc w:val="both"/>
        <w:rPr>
          <w:bCs/>
          <w:sz w:val="22"/>
          <w:szCs w:val="22"/>
          <w:lang w:val="es-CR" w:eastAsia="es-ES"/>
        </w:rPr>
      </w:pPr>
    </w:p>
    <w:p w14:paraId="69D2C1B3"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555DD062" w14:textId="77777777" w:rsidR="00EC5810" w:rsidRPr="001B0236" w:rsidRDefault="00EC5810" w:rsidP="001B0236">
      <w:pPr>
        <w:suppressAutoHyphens w:val="0"/>
        <w:ind w:left="851" w:right="851"/>
        <w:jc w:val="center"/>
        <w:rPr>
          <w:bCs/>
          <w:sz w:val="22"/>
          <w:szCs w:val="22"/>
          <w:lang w:val="es-CR" w:eastAsia="es-ES"/>
        </w:rPr>
      </w:pPr>
    </w:p>
    <w:p w14:paraId="0B103013"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Oficio número 486-DTI-2021 del 16 de marzo de 2021, mediante el cual la máster Kattia Morales Navarro, Directora General de la DTIC, solicita plazo a la Dirección de Planificación para atender el punto “</w:t>
      </w:r>
      <w:r w:rsidRPr="001B0236">
        <w:rPr>
          <w:b/>
          <w:i/>
          <w:iCs/>
          <w:sz w:val="22"/>
          <w:szCs w:val="22"/>
          <w:lang w:val="es-CR" w:eastAsia="es-ES"/>
        </w:rPr>
        <w:t>1.</w:t>
      </w:r>
      <w:r w:rsidRPr="001B0236">
        <w:rPr>
          <w:bCs/>
          <w:sz w:val="22"/>
          <w:szCs w:val="22"/>
          <w:lang w:val="es-CR" w:eastAsia="es-ES"/>
        </w:rPr>
        <w:t>”, inciso ”</w:t>
      </w:r>
      <w:r w:rsidRPr="001B0236">
        <w:rPr>
          <w:bCs/>
          <w:i/>
          <w:iCs/>
          <w:sz w:val="22"/>
          <w:szCs w:val="22"/>
          <w:lang w:val="es-CR" w:eastAsia="es-ES"/>
        </w:rPr>
        <w:t>a.</w:t>
      </w:r>
      <w:r w:rsidRPr="001B0236">
        <w:rPr>
          <w:bCs/>
          <w:sz w:val="22"/>
          <w:szCs w:val="22"/>
          <w:lang w:val="es-CR" w:eastAsia="es-ES"/>
        </w:rPr>
        <w:t>” del oficio número 1633-PLA-EV-2020 del 21 de octubre de 2020, conocido por el Consejo Superior en su sesión número 104-2020 celebrada el 29 de octubre de 2020, artículo XXV.</w:t>
      </w:r>
    </w:p>
    <w:p w14:paraId="0710EEAC" w14:textId="77777777" w:rsidR="00EC5810" w:rsidRPr="001B0236" w:rsidRDefault="00EC5810" w:rsidP="001B0236">
      <w:pPr>
        <w:suppressAutoHyphens w:val="0"/>
        <w:ind w:left="851" w:right="851"/>
        <w:jc w:val="both"/>
        <w:rPr>
          <w:bCs/>
          <w:sz w:val="22"/>
          <w:szCs w:val="22"/>
          <w:lang w:val="es-CR" w:eastAsia="es-ES"/>
        </w:rPr>
      </w:pPr>
    </w:p>
    <w:p w14:paraId="2FA0DE94"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4987A00B" w14:textId="77777777" w:rsidR="00EC5810" w:rsidRPr="001B0236" w:rsidRDefault="00EC5810" w:rsidP="001B0236">
      <w:pPr>
        <w:suppressAutoHyphens w:val="0"/>
        <w:ind w:left="851" w:right="851"/>
        <w:jc w:val="center"/>
        <w:rPr>
          <w:bCs/>
          <w:sz w:val="22"/>
          <w:szCs w:val="22"/>
          <w:lang w:val="es-CR" w:eastAsia="es-ES"/>
        </w:rPr>
      </w:pPr>
    </w:p>
    <w:p w14:paraId="73139C63"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 xml:space="preserve">Minuta </w:t>
      </w:r>
      <w:r w:rsidRPr="001B0236">
        <w:rPr>
          <w:bCs/>
          <w:sz w:val="22"/>
          <w:szCs w:val="22"/>
          <w:u w:val="single"/>
          <w:lang w:val="es-CR" w:eastAsia="es-ES"/>
        </w:rPr>
        <w:t>preliminar</w:t>
      </w:r>
      <w:r w:rsidRPr="001B0236">
        <w:rPr>
          <w:bCs/>
          <w:sz w:val="22"/>
          <w:szCs w:val="22"/>
          <w:lang w:val="es-CR" w:eastAsia="es-ES"/>
        </w:rPr>
        <w:t xml:space="preserve"> número 265-PLA-EV-MNTA-2021, </w:t>
      </w:r>
      <w:r w:rsidRPr="001B0236">
        <w:rPr>
          <w:bCs/>
          <w:sz w:val="22"/>
          <w:szCs w:val="22"/>
          <w:u w:val="single"/>
          <w:lang w:val="es-CR" w:eastAsia="es-ES"/>
        </w:rPr>
        <w:t>enviada en consulta</w:t>
      </w:r>
      <w:r w:rsidRPr="001B0236">
        <w:rPr>
          <w:bCs/>
          <w:sz w:val="22"/>
          <w:szCs w:val="22"/>
          <w:lang w:val="es-CR" w:eastAsia="es-ES"/>
        </w:rPr>
        <w:t xml:space="preserve"> el 23 de marzo de 2021 al personal del Proceso de Infraestructura de la DTIC, participante en la reunión de trabajo celebrada el 22 de marzo de 2021 mediante la plataforma de comunicación </w:t>
      </w:r>
      <w:r w:rsidRPr="001B0236">
        <w:rPr>
          <w:bCs/>
          <w:i/>
          <w:iCs/>
          <w:sz w:val="22"/>
          <w:szCs w:val="22"/>
          <w:lang w:val="es-CR" w:eastAsia="es-ES"/>
        </w:rPr>
        <w:t>MS Teams</w:t>
      </w:r>
      <w:r w:rsidRPr="001B0236">
        <w:rPr>
          <w:bCs/>
          <w:sz w:val="22"/>
          <w:szCs w:val="22"/>
          <w:lang w:val="es-CR" w:eastAsia="es-ES"/>
        </w:rPr>
        <w:t>, en la que se expusieron los resultados obtenidos del seguimiento realizado al Proceso de Infraestructura de la Dirección de Tecnología de Información y Comunicaciones, dentro del marco de atención del acuerdo tomado por el Consejo Superior en su sesión N° 110-18, artículo II.</w:t>
      </w:r>
    </w:p>
    <w:p w14:paraId="52636C5D" w14:textId="77777777" w:rsidR="00EC5810" w:rsidRPr="001B0236" w:rsidRDefault="00EC5810" w:rsidP="001B0236">
      <w:pPr>
        <w:suppressAutoHyphens w:val="0"/>
        <w:ind w:left="851" w:right="851"/>
        <w:jc w:val="both"/>
        <w:rPr>
          <w:bCs/>
          <w:sz w:val="22"/>
          <w:szCs w:val="22"/>
          <w:lang w:val="es-CR" w:eastAsia="es-ES"/>
        </w:rPr>
      </w:pPr>
    </w:p>
    <w:p w14:paraId="4B4102ED"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 (…)</w:t>
      </w:r>
    </w:p>
    <w:p w14:paraId="181A2175" w14:textId="77777777" w:rsidR="00EC5810" w:rsidRPr="001B0236" w:rsidRDefault="00EC5810" w:rsidP="001B0236">
      <w:pPr>
        <w:suppressAutoHyphens w:val="0"/>
        <w:ind w:left="851" w:right="851"/>
        <w:jc w:val="center"/>
        <w:rPr>
          <w:bCs/>
          <w:sz w:val="22"/>
          <w:szCs w:val="22"/>
          <w:lang w:val="es-CR" w:eastAsia="es-ES"/>
        </w:rPr>
      </w:pPr>
    </w:p>
    <w:p w14:paraId="3D82336F"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Catálogo de Indicadores, presentados por la Dirección de Tecnología de Información y </w:t>
      </w:r>
      <w:r w:rsidRPr="001B0236">
        <w:rPr>
          <w:bCs/>
          <w:sz w:val="22"/>
          <w:szCs w:val="22"/>
          <w:lang w:val="es-CR" w:eastAsia="es-ES"/>
        </w:rPr>
        <w:t>Comunicaciones</w:t>
      </w:r>
      <w:r w:rsidRPr="001B0236">
        <w:rPr>
          <w:sz w:val="22"/>
          <w:szCs w:val="22"/>
          <w:lang w:val="es-CR" w:eastAsia="es-ES"/>
        </w:rPr>
        <w:t xml:space="preserve"> mediante correo electrónico del 5 de mayo del 2021, ante la Dirección de Planificación.</w:t>
      </w:r>
    </w:p>
    <w:p w14:paraId="46FC106D" w14:textId="77777777" w:rsidR="00EC5810" w:rsidRPr="001B0236" w:rsidRDefault="00EC5810" w:rsidP="001B0236">
      <w:pPr>
        <w:suppressAutoHyphens w:val="0"/>
        <w:ind w:left="851" w:right="851" w:firstLine="709"/>
        <w:jc w:val="both"/>
        <w:rPr>
          <w:sz w:val="22"/>
          <w:szCs w:val="22"/>
          <w:highlight w:val="yellow"/>
          <w:lang w:val="es-CR" w:eastAsia="es-ES"/>
        </w:rPr>
      </w:pPr>
    </w:p>
    <w:p w14:paraId="4F0EFD0A"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0D0E4180" w14:textId="77777777" w:rsidR="00EC5810" w:rsidRPr="001B0236" w:rsidRDefault="00EC5810" w:rsidP="001B0236">
      <w:pPr>
        <w:suppressAutoHyphens w:val="0"/>
        <w:ind w:left="851" w:right="851"/>
        <w:jc w:val="center"/>
        <w:rPr>
          <w:sz w:val="22"/>
          <w:szCs w:val="22"/>
          <w:lang w:val="es-CR" w:eastAsia="es-ES"/>
        </w:rPr>
      </w:pPr>
    </w:p>
    <w:p w14:paraId="76F38F4F" w14:textId="77777777" w:rsidR="00EC5810" w:rsidRPr="001B0236" w:rsidRDefault="00EC5810" w:rsidP="001B0236">
      <w:pPr>
        <w:suppressAutoHyphens w:val="0"/>
        <w:ind w:left="851" w:right="851"/>
        <w:jc w:val="both"/>
        <w:rPr>
          <w:bCs/>
          <w:sz w:val="22"/>
          <w:szCs w:val="22"/>
          <w:lang w:val="es-CR" w:eastAsia="es-ES"/>
        </w:rPr>
      </w:pPr>
    </w:p>
    <w:p w14:paraId="78CDB24C"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Catálogo de Indicadores de Gestión, formalizados por el Subproceso de Modernización Institucional de la Dirección de Planificación, actualizado abril 2022</w:t>
      </w:r>
    </w:p>
    <w:p w14:paraId="063DFD55" w14:textId="77777777" w:rsidR="00EC5810" w:rsidRPr="001B0236" w:rsidRDefault="00EC5810" w:rsidP="001B0236">
      <w:pPr>
        <w:suppressAutoHyphens w:val="0"/>
        <w:ind w:left="851" w:right="851"/>
        <w:jc w:val="both"/>
        <w:rPr>
          <w:bCs/>
          <w:sz w:val="22"/>
          <w:szCs w:val="22"/>
          <w:lang w:val="es-CR" w:eastAsia="es-ES"/>
        </w:rPr>
      </w:pPr>
    </w:p>
    <w:p w14:paraId="132C52C4"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266FD51D" w14:textId="77777777" w:rsidR="00EC5810" w:rsidRPr="001B0236" w:rsidRDefault="00EC5810" w:rsidP="001B0236">
      <w:pPr>
        <w:suppressAutoHyphens w:val="0"/>
        <w:ind w:left="851" w:right="851"/>
        <w:jc w:val="center"/>
        <w:rPr>
          <w:bCs/>
          <w:sz w:val="22"/>
          <w:szCs w:val="22"/>
          <w:lang w:val="es-CR" w:eastAsia="es-ES"/>
        </w:rPr>
      </w:pPr>
    </w:p>
    <w:p w14:paraId="2B4F7DF2" w14:textId="77777777" w:rsidR="00EC5810" w:rsidRPr="001B0236" w:rsidRDefault="00EC5810" w:rsidP="001B0236">
      <w:pPr>
        <w:suppressAutoHyphens w:val="0"/>
        <w:ind w:left="851" w:right="851" w:firstLine="709"/>
        <w:jc w:val="both"/>
        <w:rPr>
          <w:bCs/>
          <w:sz w:val="22"/>
          <w:szCs w:val="22"/>
          <w:lang w:val="es-CR" w:eastAsia="es-ES"/>
        </w:rPr>
      </w:pPr>
      <w:r w:rsidRPr="001B0236">
        <w:rPr>
          <w:bCs/>
          <w:sz w:val="22"/>
          <w:szCs w:val="22"/>
          <w:lang w:val="es-CR" w:eastAsia="es-ES"/>
        </w:rPr>
        <w:t>Minuta número 53-PLA-EV-MNTA-2022, versión definitiva, con los resultados de la consulta técnica realizada al máster Allan Pow Hing Cordero, respecto del cambio en el contenido de la función principal de la Unidad de Compras y Licenciamiento, propuesto por su personal integrante.</w:t>
      </w:r>
    </w:p>
    <w:p w14:paraId="239F8089"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3912D685" w14:textId="77777777" w:rsidR="00EC5810" w:rsidRPr="001B0236" w:rsidRDefault="00EC5810" w:rsidP="001B0236">
      <w:pPr>
        <w:suppressAutoHyphens w:val="0"/>
        <w:jc w:val="center"/>
        <w:rPr>
          <w:b/>
          <w:bCs/>
          <w:sz w:val="22"/>
          <w:szCs w:val="22"/>
          <w:lang w:val="es-CR" w:eastAsia="es-ES"/>
        </w:rPr>
      </w:pPr>
    </w:p>
    <w:p w14:paraId="22BC827C" w14:textId="77777777" w:rsidR="00EC5810" w:rsidRPr="001B0236" w:rsidRDefault="00EC5810" w:rsidP="001B0236">
      <w:pPr>
        <w:suppressAutoHyphens w:val="0"/>
        <w:jc w:val="center"/>
        <w:rPr>
          <w:b/>
          <w:bCs/>
          <w:sz w:val="22"/>
          <w:szCs w:val="22"/>
          <w:lang w:val="es-CR" w:eastAsia="es-ES"/>
        </w:rPr>
      </w:pPr>
      <w:r w:rsidRPr="001B0236">
        <w:rPr>
          <w:b/>
          <w:bCs/>
          <w:sz w:val="22"/>
          <w:szCs w:val="22"/>
          <w:lang w:val="es-CR" w:eastAsia="es-ES"/>
        </w:rPr>
        <w:t>Anexo C</w:t>
      </w:r>
    </w:p>
    <w:p w14:paraId="34E6A48B" w14:textId="77777777" w:rsidR="00EC5810" w:rsidRPr="001B0236" w:rsidRDefault="00EC5810" w:rsidP="001B0236">
      <w:pPr>
        <w:widowControl w:val="0"/>
        <w:suppressAutoHyphens w:val="0"/>
        <w:ind w:left="1080"/>
        <w:rPr>
          <w:sz w:val="22"/>
          <w:szCs w:val="22"/>
          <w:lang w:val="es-CR" w:eastAsia="es-ES"/>
        </w:rPr>
      </w:pPr>
    </w:p>
    <w:tbl>
      <w:tblPr>
        <w:tblW w:w="5000" w:type="pct"/>
        <w:jc w:val="center"/>
        <w:tblCellMar>
          <w:left w:w="70" w:type="dxa"/>
          <w:right w:w="70" w:type="dxa"/>
        </w:tblCellMar>
        <w:tblLook w:val="04A0" w:firstRow="1" w:lastRow="0" w:firstColumn="1" w:lastColumn="0" w:noHBand="0" w:noVBand="1"/>
      </w:tblPr>
      <w:tblGrid>
        <w:gridCol w:w="5133"/>
        <w:gridCol w:w="4262"/>
      </w:tblGrid>
      <w:tr w:rsidR="001B0236" w:rsidRPr="001B0236" w14:paraId="410BDA95" w14:textId="77777777" w:rsidTr="00EA326A">
        <w:trPr>
          <w:trHeight w:val="254"/>
          <w:jc w:val="center"/>
        </w:trPr>
        <w:tc>
          <w:tcPr>
            <w:tcW w:w="2732" w:type="pct"/>
            <w:tcBorders>
              <w:top w:val="single" w:sz="4" w:space="0" w:color="auto"/>
              <w:left w:val="single" w:sz="4" w:space="0" w:color="auto"/>
              <w:bottom w:val="single" w:sz="4" w:space="0" w:color="auto"/>
              <w:right w:val="single" w:sz="4" w:space="0" w:color="auto"/>
            </w:tcBorders>
            <w:vAlign w:val="center"/>
            <w:hideMark/>
          </w:tcPr>
          <w:p w14:paraId="0F4325A4" w14:textId="77777777" w:rsidR="00EC5810" w:rsidRPr="001B0236" w:rsidRDefault="00EC5810" w:rsidP="001B0236">
            <w:pPr>
              <w:suppressAutoHyphens w:val="0"/>
              <w:jc w:val="both"/>
              <w:rPr>
                <w:bCs/>
                <w:sz w:val="22"/>
                <w:szCs w:val="22"/>
                <w:lang w:val="es-CR" w:eastAsia="es-ES"/>
              </w:rPr>
            </w:pPr>
            <w:r w:rsidRPr="001B0236">
              <w:rPr>
                <w:sz w:val="22"/>
                <w:szCs w:val="22"/>
                <w:lang w:val="es-CR" w:eastAsia="es-ES"/>
              </w:rPr>
              <w:t>Entrevistas realizadas a los colaboradores del Proceso de Sistemas</w:t>
            </w:r>
          </w:p>
        </w:tc>
        <w:tc>
          <w:tcPr>
            <w:tcW w:w="2268" w:type="pct"/>
            <w:tcBorders>
              <w:top w:val="single" w:sz="4" w:space="0" w:color="auto"/>
              <w:left w:val="single" w:sz="4" w:space="0" w:color="auto"/>
              <w:bottom w:val="single" w:sz="4" w:space="0" w:color="auto"/>
              <w:right w:val="single" w:sz="4" w:space="0" w:color="auto"/>
            </w:tcBorders>
            <w:noWrap/>
            <w:vAlign w:val="center"/>
          </w:tcPr>
          <w:p w14:paraId="1E07C073"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 (…)</w:t>
            </w:r>
          </w:p>
          <w:p w14:paraId="2A6EB446" w14:textId="77777777" w:rsidR="00EC5810" w:rsidRPr="001B0236" w:rsidRDefault="00EC5810" w:rsidP="001B0236">
            <w:pPr>
              <w:suppressAutoHyphens w:val="0"/>
              <w:jc w:val="both"/>
              <w:rPr>
                <w:sz w:val="22"/>
                <w:szCs w:val="22"/>
                <w:lang w:val="es-CR" w:eastAsia="es-ES"/>
              </w:rPr>
            </w:pPr>
          </w:p>
          <w:p w14:paraId="7406B99E" w14:textId="77777777" w:rsidR="00EC5810" w:rsidRPr="001B0236" w:rsidRDefault="00EC5810" w:rsidP="001B0236">
            <w:pPr>
              <w:suppressAutoHyphens w:val="0"/>
              <w:jc w:val="center"/>
              <w:rPr>
                <w:sz w:val="22"/>
                <w:szCs w:val="22"/>
                <w:lang w:val="es-CR" w:eastAsia="es-ES"/>
              </w:rPr>
            </w:pPr>
          </w:p>
        </w:tc>
      </w:tr>
      <w:tr w:rsidR="001B0236" w:rsidRPr="001B0236" w14:paraId="4E3FFFAF" w14:textId="77777777" w:rsidTr="00EA326A">
        <w:trPr>
          <w:trHeight w:val="254"/>
          <w:jc w:val="center"/>
        </w:trPr>
        <w:tc>
          <w:tcPr>
            <w:tcW w:w="2732" w:type="pct"/>
            <w:tcBorders>
              <w:top w:val="single" w:sz="4" w:space="0" w:color="auto"/>
              <w:left w:val="single" w:sz="4" w:space="0" w:color="auto"/>
              <w:bottom w:val="single" w:sz="4" w:space="0" w:color="auto"/>
              <w:right w:val="single" w:sz="4" w:space="0" w:color="auto"/>
            </w:tcBorders>
            <w:vAlign w:val="center"/>
            <w:hideMark/>
          </w:tcPr>
          <w:p w14:paraId="7ECD6D74"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Entrevista con el Coordinador de la Unidad de Inteligencia de la Información</w:t>
            </w:r>
          </w:p>
        </w:tc>
        <w:tc>
          <w:tcPr>
            <w:tcW w:w="2268" w:type="pct"/>
            <w:tcBorders>
              <w:top w:val="single" w:sz="4" w:space="0" w:color="auto"/>
              <w:left w:val="single" w:sz="4" w:space="0" w:color="auto"/>
              <w:bottom w:val="single" w:sz="4" w:space="0" w:color="auto"/>
              <w:right w:val="single" w:sz="4" w:space="0" w:color="auto"/>
            </w:tcBorders>
            <w:noWrap/>
            <w:vAlign w:val="center"/>
          </w:tcPr>
          <w:p w14:paraId="29ECE77D"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00797311" w14:textId="77777777" w:rsidR="00EC5810" w:rsidRPr="001B0236" w:rsidRDefault="00EC5810" w:rsidP="001B0236">
            <w:pPr>
              <w:suppressAutoHyphens w:val="0"/>
              <w:jc w:val="center"/>
              <w:rPr>
                <w:sz w:val="22"/>
                <w:szCs w:val="22"/>
                <w:lang w:val="es-CR" w:eastAsia="es-ES"/>
              </w:rPr>
            </w:pPr>
          </w:p>
        </w:tc>
      </w:tr>
      <w:tr w:rsidR="001B0236" w:rsidRPr="001B0236" w14:paraId="154DF9FF" w14:textId="77777777" w:rsidTr="00EA326A">
        <w:trPr>
          <w:trHeight w:val="254"/>
          <w:jc w:val="center"/>
        </w:trPr>
        <w:tc>
          <w:tcPr>
            <w:tcW w:w="2732" w:type="pct"/>
            <w:tcBorders>
              <w:top w:val="single" w:sz="4" w:space="0" w:color="auto"/>
              <w:left w:val="single" w:sz="4" w:space="0" w:color="auto"/>
              <w:bottom w:val="single" w:sz="4" w:space="0" w:color="auto"/>
              <w:right w:val="single" w:sz="4" w:space="0" w:color="auto"/>
            </w:tcBorders>
            <w:vAlign w:val="center"/>
            <w:hideMark/>
          </w:tcPr>
          <w:p w14:paraId="0840B25F" w14:textId="77777777" w:rsidR="00EC5810" w:rsidRPr="001B0236" w:rsidRDefault="00EC5810" w:rsidP="001B0236">
            <w:pPr>
              <w:suppressAutoHyphens w:val="0"/>
              <w:jc w:val="both"/>
              <w:rPr>
                <w:sz w:val="22"/>
                <w:szCs w:val="22"/>
                <w:u w:val="single"/>
                <w:lang w:val="es-CR" w:eastAsia="es-ES"/>
              </w:rPr>
            </w:pPr>
            <w:r w:rsidRPr="001B0236">
              <w:rPr>
                <w:sz w:val="22"/>
                <w:szCs w:val="22"/>
                <w:lang w:val="es-CR" w:eastAsia="es-ES"/>
              </w:rPr>
              <w:t>Entrevista con el Coordinador de la Unidad de Arquitectura de Sistemas</w:t>
            </w:r>
          </w:p>
        </w:tc>
        <w:tc>
          <w:tcPr>
            <w:tcW w:w="2268" w:type="pct"/>
            <w:tcBorders>
              <w:top w:val="single" w:sz="4" w:space="0" w:color="auto"/>
              <w:left w:val="single" w:sz="4" w:space="0" w:color="auto"/>
              <w:bottom w:val="single" w:sz="4" w:space="0" w:color="auto"/>
              <w:right w:val="single" w:sz="4" w:space="0" w:color="auto"/>
            </w:tcBorders>
            <w:noWrap/>
            <w:vAlign w:val="center"/>
          </w:tcPr>
          <w:p w14:paraId="3507A4A1"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01437E39" w14:textId="77777777" w:rsidR="00EC5810" w:rsidRPr="001B0236" w:rsidRDefault="00EC5810" w:rsidP="001B0236">
            <w:pPr>
              <w:suppressAutoHyphens w:val="0"/>
              <w:jc w:val="center"/>
              <w:rPr>
                <w:sz w:val="22"/>
                <w:szCs w:val="22"/>
                <w:lang w:val="es-CR" w:eastAsia="es-ES"/>
              </w:rPr>
            </w:pPr>
          </w:p>
        </w:tc>
      </w:tr>
      <w:tr w:rsidR="001B0236" w:rsidRPr="001B0236" w14:paraId="07DF05E9" w14:textId="77777777" w:rsidTr="00EA326A">
        <w:trPr>
          <w:trHeight w:val="254"/>
          <w:jc w:val="center"/>
        </w:trPr>
        <w:tc>
          <w:tcPr>
            <w:tcW w:w="2732" w:type="pct"/>
            <w:tcBorders>
              <w:top w:val="single" w:sz="4" w:space="0" w:color="auto"/>
              <w:left w:val="single" w:sz="4" w:space="0" w:color="auto"/>
              <w:bottom w:val="single" w:sz="4" w:space="0" w:color="auto"/>
              <w:right w:val="single" w:sz="4" w:space="0" w:color="auto"/>
            </w:tcBorders>
            <w:vAlign w:val="center"/>
            <w:hideMark/>
          </w:tcPr>
          <w:p w14:paraId="6B7C6255"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Entrevista con la Jefatura del Subproceso de Sistemas Administrativos</w:t>
            </w:r>
          </w:p>
        </w:tc>
        <w:tc>
          <w:tcPr>
            <w:tcW w:w="2268" w:type="pct"/>
            <w:tcBorders>
              <w:top w:val="single" w:sz="4" w:space="0" w:color="auto"/>
              <w:left w:val="single" w:sz="4" w:space="0" w:color="auto"/>
              <w:bottom w:val="single" w:sz="4" w:space="0" w:color="auto"/>
              <w:right w:val="single" w:sz="4" w:space="0" w:color="auto"/>
            </w:tcBorders>
            <w:noWrap/>
            <w:vAlign w:val="center"/>
          </w:tcPr>
          <w:p w14:paraId="1DD55326"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1BE3A935" w14:textId="77777777" w:rsidR="00EC5810" w:rsidRPr="001B0236" w:rsidRDefault="00EC5810" w:rsidP="001B0236">
            <w:pPr>
              <w:suppressAutoHyphens w:val="0"/>
              <w:jc w:val="center"/>
              <w:rPr>
                <w:sz w:val="22"/>
                <w:szCs w:val="22"/>
                <w:lang w:val="es-CR" w:eastAsia="es-ES"/>
              </w:rPr>
            </w:pPr>
          </w:p>
        </w:tc>
      </w:tr>
      <w:tr w:rsidR="001B0236" w:rsidRPr="001B0236" w14:paraId="152A958D" w14:textId="77777777" w:rsidTr="00EA326A">
        <w:trPr>
          <w:trHeight w:val="254"/>
          <w:jc w:val="center"/>
        </w:trPr>
        <w:tc>
          <w:tcPr>
            <w:tcW w:w="2732" w:type="pct"/>
            <w:tcBorders>
              <w:top w:val="single" w:sz="4" w:space="0" w:color="auto"/>
              <w:left w:val="single" w:sz="4" w:space="0" w:color="auto"/>
              <w:bottom w:val="single" w:sz="4" w:space="0" w:color="auto"/>
              <w:right w:val="single" w:sz="4" w:space="0" w:color="auto"/>
            </w:tcBorders>
            <w:vAlign w:val="center"/>
            <w:hideMark/>
          </w:tcPr>
          <w:p w14:paraId="11F28334"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Entrevista con la Coordinadora de la Unidad de Apoyo</w:t>
            </w:r>
          </w:p>
        </w:tc>
        <w:tc>
          <w:tcPr>
            <w:tcW w:w="2268" w:type="pct"/>
            <w:tcBorders>
              <w:top w:val="single" w:sz="4" w:space="0" w:color="auto"/>
              <w:left w:val="single" w:sz="4" w:space="0" w:color="auto"/>
              <w:bottom w:val="single" w:sz="4" w:space="0" w:color="auto"/>
              <w:right w:val="single" w:sz="4" w:space="0" w:color="auto"/>
            </w:tcBorders>
            <w:noWrap/>
            <w:vAlign w:val="center"/>
          </w:tcPr>
          <w:p w14:paraId="1FA02747"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5E0F89E9" w14:textId="77777777" w:rsidR="00EC5810" w:rsidRPr="001B0236" w:rsidRDefault="00EC5810" w:rsidP="001B0236">
            <w:pPr>
              <w:suppressAutoHyphens w:val="0"/>
              <w:jc w:val="center"/>
              <w:rPr>
                <w:sz w:val="22"/>
                <w:szCs w:val="22"/>
                <w:lang w:val="es-CR" w:eastAsia="es-ES"/>
              </w:rPr>
            </w:pPr>
          </w:p>
        </w:tc>
      </w:tr>
      <w:tr w:rsidR="001B0236" w:rsidRPr="001B0236" w14:paraId="3E06E357" w14:textId="77777777" w:rsidTr="00EA326A">
        <w:trPr>
          <w:trHeight w:val="254"/>
          <w:jc w:val="center"/>
        </w:trPr>
        <w:tc>
          <w:tcPr>
            <w:tcW w:w="2732" w:type="pct"/>
            <w:tcBorders>
              <w:top w:val="single" w:sz="4" w:space="0" w:color="auto"/>
              <w:left w:val="single" w:sz="4" w:space="0" w:color="auto"/>
              <w:bottom w:val="single" w:sz="4" w:space="0" w:color="auto"/>
              <w:right w:val="single" w:sz="4" w:space="0" w:color="auto"/>
            </w:tcBorders>
            <w:vAlign w:val="center"/>
            <w:hideMark/>
          </w:tcPr>
          <w:p w14:paraId="1DB7F6E6"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Entrevista con la Jefatura del Subproceso de Sistemas Jurisdiccionales</w:t>
            </w:r>
          </w:p>
        </w:tc>
        <w:tc>
          <w:tcPr>
            <w:tcW w:w="2268" w:type="pct"/>
            <w:tcBorders>
              <w:top w:val="single" w:sz="4" w:space="0" w:color="auto"/>
              <w:left w:val="single" w:sz="4" w:space="0" w:color="auto"/>
              <w:bottom w:val="single" w:sz="4" w:space="0" w:color="auto"/>
              <w:right w:val="single" w:sz="4" w:space="0" w:color="auto"/>
            </w:tcBorders>
            <w:noWrap/>
            <w:vAlign w:val="center"/>
          </w:tcPr>
          <w:p w14:paraId="3587A3A2"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2F9D3BAB" w14:textId="77777777" w:rsidR="00EC5810" w:rsidRPr="001B0236" w:rsidRDefault="00EC5810" w:rsidP="001B0236">
            <w:pPr>
              <w:suppressAutoHyphens w:val="0"/>
              <w:jc w:val="center"/>
              <w:rPr>
                <w:sz w:val="22"/>
                <w:szCs w:val="22"/>
                <w:lang w:val="es-CR" w:eastAsia="es-ES"/>
              </w:rPr>
            </w:pPr>
          </w:p>
        </w:tc>
      </w:tr>
      <w:tr w:rsidR="001B0236" w:rsidRPr="001B0236" w14:paraId="445460EF" w14:textId="77777777" w:rsidTr="00EA326A">
        <w:trPr>
          <w:trHeight w:val="254"/>
          <w:jc w:val="center"/>
        </w:trPr>
        <w:tc>
          <w:tcPr>
            <w:tcW w:w="2732" w:type="pct"/>
            <w:tcBorders>
              <w:top w:val="single" w:sz="4" w:space="0" w:color="auto"/>
              <w:left w:val="single" w:sz="4" w:space="0" w:color="auto"/>
              <w:bottom w:val="single" w:sz="4" w:space="0" w:color="auto"/>
              <w:right w:val="single" w:sz="4" w:space="0" w:color="auto"/>
            </w:tcBorders>
            <w:vAlign w:val="center"/>
            <w:hideMark/>
          </w:tcPr>
          <w:p w14:paraId="294C60BD" w14:textId="77777777" w:rsidR="00EC5810" w:rsidRPr="001B0236" w:rsidRDefault="00EC5810" w:rsidP="001B0236">
            <w:pPr>
              <w:suppressAutoHyphens w:val="0"/>
              <w:jc w:val="both"/>
              <w:rPr>
                <w:sz w:val="22"/>
                <w:szCs w:val="22"/>
                <w:lang w:val="es-CR" w:eastAsia="es-ES"/>
              </w:rPr>
            </w:pPr>
            <w:r w:rsidRPr="001B0236">
              <w:rPr>
                <w:sz w:val="22"/>
                <w:szCs w:val="22"/>
                <w:lang w:val="es-CR" w:eastAsia="es-ES"/>
              </w:rPr>
              <w:t>Entrevista con la Jefatura del Subproceso de Normas y Estándares</w:t>
            </w:r>
          </w:p>
        </w:tc>
        <w:tc>
          <w:tcPr>
            <w:tcW w:w="2268" w:type="pct"/>
            <w:tcBorders>
              <w:top w:val="single" w:sz="4" w:space="0" w:color="auto"/>
              <w:left w:val="single" w:sz="4" w:space="0" w:color="auto"/>
              <w:bottom w:val="single" w:sz="4" w:space="0" w:color="auto"/>
              <w:right w:val="single" w:sz="4" w:space="0" w:color="auto"/>
            </w:tcBorders>
            <w:noWrap/>
            <w:vAlign w:val="center"/>
          </w:tcPr>
          <w:p w14:paraId="72280E38"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05B67934" w14:textId="77777777" w:rsidR="00EC5810" w:rsidRPr="001B0236" w:rsidRDefault="00EC5810" w:rsidP="001B0236">
            <w:pPr>
              <w:suppressAutoHyphens w:val="0"/>
              <w:jc w:val="center"/>
              <w:rPr>
                <w:sz w:val="22"/>
                <w:szCs w:val="22"/>
                <w:lang w:val="es-CR" w:eastAsia="es-ES"/>
              </w:rPr>
            </w:pPr>
          </w:p>
        </w:tc>
      </w:tr>
    </w:tbl>
    <w:p w14:paraId="74178EA2" w14:textId="77777777" w:rsidR="00EC5810" w:rsidRPr="001B0236" w:rsidRDefault="00EC5810" w:rsidP="001B0236">
      <w:pPr>
        <w:widowControl w:val="0"/>
        <w:suppressAutoHyphens w:val="0"/>
        <w:ind w:left="1080"/>
        <w:rPr>
          <w:sz w:val="22"/>
          <w:szCs w:val="22"/>
          <w:lang w:val="es-CR" w:eastAsia="es-ES"/>
        </w:rPr>
      </w:pPr>
    </w:p>
    <w:p w14:paraId="46C7C693" w14:textId="77777777" w:rsidR="00EC5810" w:rsidRPr="001B0236" w:rsidRDefault="00EC5810" w:rsidP="001B0236">
      <w:pPr>
        <w:widowControl w:val="0"/>
        <w:suppressAutoHyphens w:val="0"/>
        <w:jc w:val="center"/>
        <w:rPr>
          <w:b/>
          <w:bCs/>
          <w:sz w:val="22"/>
          <w:szCs w:val="22"/>
          <w:lang w:val="es-CR" w:eastAsia="es-ES"/>
        </w:rPr>
      </w:pPr>
      <w:r w:rsidRPr="001B0236">
        <w:rPr>
          <w:b/>
          <w:bCs/>
          <w:sz w:val="22"/>
          <w:szCs w:val="22"/>
          <w:lang w:val="es-CR" w:eastAsia="es-ES"/>
        </w:rPr>
        <w:t>Anexo D</w:t>
      </w:r>
    </w:p>
    <w:p w14:paraId="7919DAA1" w14:textId="77777777" w:rsidR="00EC5810" w:rsidRPr="001B0236" w:rsidRDefault="00EC5810" w:rsidP="001B0236">
      <w:pPr>
        <w:widowControl w:val="0"/>
        <w:suppressAutoHyphens w:val="0"/>
        <w:ind w:left="1080"/>
        <w:rPr>
          <w:sz w:val="22"/>
          <w:szCs w:val="22"/>
          <w:lang w:val="es-CR" w:eastAsia="es-ES"/>
        </w:rPr>
      </w:pPr>
    </w:p>
    <w:p w14:paraId="6FE53B89"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Oficio </w:t>
      </w:r>
      <w:r w:rsidRPr="001B0236">
        <w:rPr>
          <w:bCs/>
          <w:sz w:val="22"/>
          <w:szCs w:val="22"/>
          <w:lang w:val="es-CR" w:eastAsia="es-ES"/>
        </w:rPr>
        <w:t>340</w:t>
      </w:r>
      <w:r w:rsidRPr="001B0236">
        <w:rPr>
          <w:sz w:val="22"/>
          <w:szCs w:val="22"/>
          <w:lang w:val="es-CR" w:eastAsia="es-ES"/>
        </w:rPr>
        <w:t>-DTI-2022 de la Dirección de Tecnología de la Información y Comunicaciones</w:t>
      </w:r>
    </w:p>
    <w:p w14:paraId="4829EA16" w14:textId="77777777" w:rsidR="00EC5810" w:rsidRPr="001B0236" w:rsidRDefault="00EC5810" w:rsidP="001B0236">
      <w:pPr>
        <w:widowControl w:val="0"/>
        <w:suppressAutoHyphens w:val="0"/>
        <w:rPr>
          <w:sz w:val="22"/>
          <w:szCs w:val="22"/>
          <w:lang w:val="es-CR" w:eastAsia="es-ES"/>
        </w:rPr>
      </w:pPr>
    </w:p>
    <w:p w14:paraId="0B061674"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0398060F" w14:textId="77777777" w:rsidR="00EC5810" w:rsidRPr="001B0236" w:rsidRDefault="00EC5810" w:rsidP="001B0236">
      <w:pPr>
        <w:widowControl w:val="0"/>
        <w:suppressAutoHyphens w:val="0"/>
        <w:jc w:val="center"/>
        <w:rPr>
          <w:sz w:val="22"/>
          <w:szCs w:val="22"/>
          <w:lang w:val="es-CR" w:eastAsia="es-ES"/>
        </w:rPr>
      </w:pPr>
    </w:p>
    <w:p w14:paraId="7A2D1D7A" w14:textId="77777777" w:rsidR="00EC5810" w:rsidRPr="001B0236" w:rsidRDefault="00EC5810" w:rsidP="001B0236">
      <w:pPr>
        <w:widowControl w:val="0"/>
        <w:suppressAutoHyphens w:val="0"/>
        <w:ind w:left="-142"/>
        <w:jc w:val="center"/>
        <w:rPr>
          <w:b/>
          <w:bCs/>
          <w:sz w:val="22"/>
          <w:szCs w:val="22"/>
          <w:lang w:val="es-CR" w:eastAsia="es-ES"/>
        </w:rPr>
      </w:pPr>
      <w:r w:rsidRPr="001B0236">
        <w:rPr>
          <w:b/>
          <w:bCs/>
          <w:sz w:val="22"/>
          <w:szCs w:val="22"/>
          <w:lang w:val="es-CR" w:eastAsia="es-ES"/>
        </w:rPr>
        <w:t>Anexo E</w:t>
      </w:r>
    </w:p>
    <w:p w14:paraId="2FD0BBB8" w14:textId="77777777" w:rsidR="00EC5810" w:rsidRPr="001B0236" w:rsidRDefault="00EC5810" w:rsidP="001B0236">
      <w:pPr>
        <w:widowControl w:val="0"/>
        <w:suppressAutoHyphens w:val="0"/>
        <w:jc w:val="center"/>
        <w:rPr>
          <w:sz w:val="22"/>
          <w:szCs w:val="22"/>
          <w:lang w:val="es-CR" w:eastAsia="es-ES"/>
        </w:rPr>
      </w:pPr>
    </w:p>
    <w:p w14:paraId="75BE58FB" w14:textId="77777777" w:rsidR="00EC5810" w:rsidRPr="001B0236" w:rsidRDefault="00EC5810" w:rsidP="001B0236">
      <w:pPr>
        <w:suppressAutoHyphens w:val="0"/>
        <w:ind w:left="851" w:right="851" w:firstLine="709"/>
        <w:jc w:val="both"/>
        <w:rPr>
          <w:bCs/>
          <w:sz w:val="22"/>
          <w:szCs w:val="22"/>
          <w:lang w:val="es-CR" w:eastAsia="es-ES"/>
        </w:rPr>
      </w:pPr>
    </w:p>
    <w:p w14:paraId="22689EE7"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Remisión de </w:t>
      </w:r>
      <w:r w:rsidRPr="001B0236">
        <w:rPr>
          <w:bCs/>
          <w:sz w:val="22"/>
          <w:szCs w:val="22"/>
          <w:lang w:val="es-CR" w:eastAsia="es-ES"/>
        </w:rPr>
        <w:t>dudas</w:t>
      </w:r>
      <w:r w:rsidRPr="001B0236">
        <w:rPr>
          <w:sz w:val="22"/>
          <w:szCs w:val="22"/>
          <w:lang w:val="es-CR" w:eastAsia="es-ES"/>
        </w:rPr>
        <w:t xml:space="preserve"> y observaciones realizadas al catálogo de indicadores de la Dirección de Tecnologías de Información y Comunicaciones.</w:t>
      </w:r>
    </w:p>
    <w:p w14:paraId="22A4D85D" w14:textId="77777777" w:rsidR="00EC5810" w:rsidRPr="001B0236" w:rsidRDefault="00EC5810" w:rsidP="001B0236">
      <w:pPr>
        <w:widowControl w:val="0"/>
        <w:suppressAutoHyphens w:val="0"/>
        <w:jc w:val="both"/>
        <w:rPr>
          <w:sz w:val="22"/>
          <w:szCs w:val="22"/>
          <w:lang w:val="es-CR" w:eastAsia="es-ES"/>
        </w:rPr>
      </w:pPr>
    </w:p>
    <w:p w14:paraId="290D3676" w14:textId="77777777" w:rsidR="00EC5810" w:rsidRPr="001B0236" w:rsidRDefault="00EC5810" w:rsidP="001B0236">
      <w:pPr>
        <w:suppressAutoHyphens w:val="0"/>
        <w:jc w:val="center"/>
        <w:rPr>
          <w:bCs/>
          <w:sz w:val="22"/>
          <w:szCs w:val="22"/>
          <w:lang w:val="es-CR" w:eastAsia="es-ES"/>
        </w:rPr>
      </w:pPr>
      <w:r w:rsidRPr="001B0236">
        <w:rPr>
          <w:bCs/>
          <w:sz w:val="22"/>
          <w:szCs w:val="22"/>
          <w:lang w:val="es-CR" w:eastAsia="es-ES"/>
        </w:rPr>
        <w:t>(…)</w:t>
      </w:r>
    </w:p>
    <w:p w14:paraId="7AEF1C10" w14:textId="77777777" w:rsidR="00EC5810" w:rsidRPr="001B0236" w:rsidRDefault="00EC5810" w:rsidP="001B0236">
      <w:pPr>
        <w:widowControl w:val="0"/>
        <w:suppressAutoHyphens w:val="0"/>
        <w:jc w:val="center"/>
        <w:rPr>
          <w:sz w:val="22"/>
          <w:szCs w:val="22"/>
          <w:lang w:val="es-CR" w:eastAsia="es-ES"/>
        </w:rPr>
      </w:pPr>
    </w:p>
    <w:p w14:paraId="421491CA" w14:textId="0D99949C" w:rsidR="00EC5810" w:rsidRPr="001B0236" w:rsidRDefault="00EC5810" w:rsidP="001B0236">
      <w:pPr>
        <w:suppressAutoHyphens w:val="0"/>
        <w:autoSpaceDE w:val="0"/>
        <w:autoSpaceDN w:val="0"/>
        <w:adjustRightInd w:val="0"/>
        <w:jc w:val="center"/>
        <w:rPr>
          <w:sz w:val="22"/>
          <w:szCs w:val="22"/>
          <w:lang w:val="es-CR" w:eastAsia="es-ES"/>
        </w:rPr>
      </w:pPr>
      <w:r w:rsidRPr="001B0236">
        <w:rPr>
          <w:sz w:val="22"/>
          <w:szCs w:val="22"/>
          <w:lang w:val="es-CR" w:eastAsia="es-ES"/>
        </w:rPr>
        <w:t xml:space="preserve">- 0 </w:t>
      </w:r>
      <w:r w:rsidR="001B0236" w:rsidRPr="001B0236">
        <w:rPr>
          <w:sz w:val="22"/>
          <w:szCs w:val="22"/>
          <w:lang w:val="es-CR" w:eastAsia="es-ES"/>
        </w:rPr>
        <w:t>–</w:t>
      </w:r>
    </w:p>
    <w:p w14:paraId="0DDB1E1F" w14:textId="77777777" w:rsidR="001B0236" w:rsidRPr="001B0236" w:rsidRDefault="001B0236" w:rsidP="001B0236">
      <w:pPr>
        <w:suppressAutoHyphens w:val="0"/>
        <w:autoSpaceDE w:val="0"/>
        <w:autoSpaceDN w:val="0"/>
        <w:adjustRightInd w:val="0"/>
        <w:jc w:val="center"/>
        <w:rPr>
          <w:sz w:val="22"/>
          <w:szCs w:val="22"/>
          <w:lang w:val="es-CR" w:eastAsia="es-ES"/>
        </w:rPr>
      </w:pPr>
    </w:p>
    <w:p w14:paraId="2A29D584" w14:textId="57E6D5E6" w:rsidR="00EC5810" w:rsidRPr="001B0236" w:rsidRDefault="00EC5810" w:rsidP="001B0236">
      <w:pPr>
        <w:suppressAutoHyphens w:val="0"/>
        <w:ind w:firstLine="709"/>
        <w:jc w:val="both"/>
        <w:rPr>
          <w:sz w:val="22"/>
          <w:szCs w:val="22"/>
          <w:lang w:val="es-CR" w:eastAsia="es-ES"/>
        </w:rPr>
      </w:pPr>
      <w:r w:rsidRPr="001B0236">
        <w:rPr>
          <w:bCs/>
          <w:sz w:val="22"/>
          <w:szCs w:val="22"/>
          <w:lang w:val="es-CR" w:eastAsia="es-ES"/>
        </w:rPr>
        <w:t xml:space="preserve">Posteriormente, la máster </w:t>
      </w:r>
      <w:r w:rsidRPr="001B0236">
        <w:rPr>
          <w:sz w:val="22"/>
          <w:szCs w:val="22"/>
          <w:lang w:val="es-CR" w:eastAsia="es-ES"/>
        </w:rPr>
        <w:t>Kattia Morales Navarro, Directora de Tecnología de la Información, en oficio Nº 1207-DTI-2022 del 13 de mayo de 2022, informó lo siguiente:</w:t>
      </w:r>
    </w:p>
    <w:p w14:paraId="4DA8BF5B" w14:textId="77777777" w:rsidR="001B0236" w:rsidRPr="001B0236" w:rsidRDefault="001B0236" w:rsidP="001B0236">
      <w:pPr>
        <w:suppressAutoHyphens w:val="0"/>
        <w:ind w:firstLine="709"/>
        <w:jc w:val="both"/>
        <w:rPr>
          <w:rFonts w:eastAsiaTheme="minorHAnsi"/>
          <w:sz w:val="22"/>
          <w:szCs w:val="22"/>
          <w:lang w:val="es-CR" w:eastAsia="en-US"/>
        </w:rPr>
      </w:pPr>
    </w:p>
    <w:p w14:paraId="21F0E858" w14:textId="77777777" w:rsidR="00EC5810" w:rsidRPr="001B0236" w:rsidRDefault="00EC5810" w:rsidP="001B0236">
      <w:pPr>
        <w:widowControl w:val="0"/>
        <w:suppressAutoHyphens w:val="0"/>
        <w:ind w:left="851" w:right="851" w:firstLine="709"/>
        <w:jc w:val="both"/>
        <w:rPr>
          <w:sz w:val="22"/>
          <w:szCs w:val="22"/>
          <w:lang w:val="es-CR" w:eastAsia="es-ES"/>
        </w:rPr>
      </w:pPr>
      <w:r w:rsidRPr="001B0236">
        <w:rPr>
          <w:sz w:val="22"/>
          <w:szCs w:val="22"/>
          <w:lang w:val="es-CR" w:eastAsia="es-ES"/>
        </w:rPr>
        <w:t>“Mediante oficio 374-PLA-EV-2022, la Dirección de Planificación presenta el seguimiento realizado al proceso de implementación de la nueva estructura de la Dirección de Tecnología de Información y Comunicaciones. Indica esta oficina haber tomado en cuenta las observaciones que esta Dirección ha hecho respecto al tema mediante los oficios 340-DTI-2022, en el que se hacen observaciones de fondo al estudio y 2455-DTI-2020, en el cual se hacen otros aportes importantes como es el caso de una propuesta de ampliación de funciones y responsabilidades de la DTIC y la composición a ese momento de los distintos procesos de esta dependencia, documento que se realiza como complemento al informe de estructura aprobado, ya que las funciones dadas a los procesos, subprocesos y unidades  no cubren todas las competencias de cada uno de los ámbitos, dejando vacíos operacionales importantes. Si los procesos, subprocesos y unidades se limitan a realizar las funciones descritas únicamente en el 671-PLA-2018, quedarían gran cantidad de funciones sin realizar por parte de la DTI, por lo que es importante que las funciones asignadas a las áreas sean complementadas con lo indicado en el informe 2455-DTI-2020, el cual recoge el criterio técnico de esta Dirección.</w:t>
      </w:r>
    </w:p>
    <w:p w14:paraId="320E4512" w14:textId="77777777" w:rsidR="00EC5810" w:rsidRPr="001B0236" w:rsidRDefault="00EC5810" w:rsidP="001B0236">
      <w:pPr>
        <w:suppressAutoHyphens w:val="0"/>
        <w:ind w:left="851" w:right="851" w:firstLine="709"/>
        <w:jc w:val="both"/>
        <w:rPr>
          <w:sz w:val="22"/>
          <w:szCs w:val="22"/>
          <w:lang w:val="es-CR" w:eastAsia="es-ES"/>
        </w:rPr>
      </w:pPr>
    </w:p>
    <w:p w14:paraId="687C99DB"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Esta oficina considera que el estudio presentado por la Dirección de Planificación  es un seguimiento a los acuerdos del Consejo Superior y no entra a evaluar la efectividad de la estructura y la cantidad de personal asignado a cada una de las áreas, esto a pesar de que la estructura tiene  desde enero del 2019 de estar operando y en la dirección se cuenta con información sobre cada uno de los procesos y cargas de trabajo desde que se inició con la nueva estructura, por lo que este informe no incorpora los aportes que se han hecho y por el contrario recomienda a la DTIC </w:t>
      </w:r>
      <w:r w:rsidRPr="001B0236">
        <w:rPr>
          <w:i/>
          <w:iCs/>
          <w:sz w:val="22"/>
          <w:szCs w:val="22"/>
          <w:lang w:val="es-CR" w:eastAsia="es-ES"/>
        </w:rPr>
        <w:t xml:space="preserve">volver a la estructura organizacional aprobada por el Consejo Superior en la sesión 110-18 celebrada el 19 de diciembre del 2018, artículo I. </w:t>
      </w:r>
      <w:r w:rsidRPr="001B0236">
        <w:rPr>
          <w:sz w:val="22"/>
          <w:szCs w:val="22"/>
          <w:lang w:val="es-CR" w:eastAsia="es-ES"/>
        </w:rPr>
        <w:t xml:space="preserve">Recomendación que si da sin una valoración objetiva de los movimientos de personal que la DTI ha tenido que realizar para poder hacer frente a la carga institucional y sin medir el </w:t>
      </w:r>
      <w:r w:rsidRPr="001B0236">
        <w:rPr>
          <w:b/>
          <w:bCs/>
          <w:sz w:val="22"/>
          <w:szCs w:val="22"/>
          <w:lang w:val="es-CR" w:eastAsia="es-ES"/>
        </w:rPr>
        <w:t>riesgo</w:t>
      </w:r>
      <w:r w:rsidRPr="001B0236">
        <w:rPr>
          <w:sz w:val="22"/>
          <w:szCs w:val="22"/>
          <w:lang w:val="es-CR" w:eastAsia="es-ES"/>
        </w:rPr>
        <w:t xml:space="preserve"> que representa para la institución el regresar a la composición recomendada hace 4 años.  </w:t>
      </w:r>
    </w:p>
    <w:p w14:paraId="0F2749FE" w14:textId="77777777" w:rsidR="00EC5810" w:rsidRPr="001B0236" w:rsidRDefault="00EC5810" w:rsidP="001B0236">
      <w:pPr>
        <w:suppressAutoHyphens w:val="0"/>
        <w:ind w:left="851" w:right="851" w:firstLine="709"/>
        <w:jc w:val="both"/>
        <w:rPr>
          <w:sz w:val="22"/>
          <w:szCs w:val="22"/>
          <w:lang w:val="es-CR" w:eastAsia="es-ES"/>
        </w:rPr>
      </w:pPr>
    </w:p>
    <w:p w14:paraId="714E4A2C"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El presente oficio no busca redundar en los aportes que ya se han esbozado en los oficios anteriores, sino que busca resumir los argumentos por los que la DTIC realiza la petitoria que se hará como cierre del mismo. </w:t>
      </w:r>
    </w:p>
    <w:p w14:paraId="63805CF6" w14:textId="77777777" w:rsidR="00EC5810" w:rsidRPr="001B0236" w:rsidRDefault="00EC5810" w:rsidP="001B0236">
      <w:pPr>
        <w:suppressAutoHyphens w:val="0"/>
        <w:ind w:left="851" w:right="851" w:firstLine="709"/>
        <w:jc w:val="both"/>
        <w:rPr>
          <w:sz w:val="22"/>
          <w:szCs w:val="22"/>
          <w:lang w:val="es-CR" w:eastAsia="es-ES"/>
        </w:rPr>
      </w:pPr>
    </w:p>
    <w:p w14:paraId="4E7B479F"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La estructura a que se hace referencia fue propuesta mediante el oficio 671-PLA-2018 presentado a mediados del año 2018, con la información que se pudo recolectar al momento, trabajo que inició en agosto del año 2016 y que correspondía a la realidad de ese año y del 2017 y que estaba incompleta como bien se hizo ver durante el proceso. Estamos entonces en presencia de una propuesta que data de 5 años atrás. </w:t>
      </w:r>
    </w:p>
    <w:p w14:paraId="6A777B12" w14:textId="77777777" w:rsidR="00EC5810" w:rsidRPr="001B0236" w:rsidRDefault="00EC5810" w:rsidP="001B0236">
      <w:pPr>
        <w:suppressAutoHyphens w:val="0"/>
        <w:ind w:left="851" w:right="851" w:firstLine="709"/>
        <w:jc w:val="both"/>
        <w:rPr>
          <w:sz w:val="22"/>
          <w:szCs w:val="22"/>
          <w:lang w:val="es-CR" w:eastAsia="es-ES"/>
        </w:rPr>
      </w:pPr>
    </w:p>
    <w:p w14:paraId="04B9595A"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Volver a esa propuesta implicaría ignorar no solo los esfuerzos que ha hecho la DTIC para ajustarse de la mejor forma posible a las necesidades institucionales, sino además los distintos eventos que han ocurrido en estos cinco años, entre los que cabe destacar, cambios en la visión estratégica institucional, cambios en distintas legislaciones (códigos procesales, contratación administrativa, leyes de finanzas y de empleo público), cambios en los marcos de trabajo como son las buenas prácticas que se busca implementar a nivel de DTIC (COBIT, ITIL, SGSI y TOGAF), cambios en los marcos que el país obliga a cumplir en materia de tecnología y que pasaron de ser promulgados por la CGR a ser emitidos por el MICITT, cambios institucionales como es el caso de la creación de la JUNAFO, cambios en la tecnología que utiliza la institución y cambios en las cargas de trabajo que debe soportar la DTIC.</w:t>
      </w:r>
    </w:p>
    <w:p w14:paraId="55A5962E" w14:textId="77777777" w:rsidR="00EC5810" w:rsidRPr="001B0236" w:rsidRDefault="00EC5810" w:rsidP="001B0236">
      <w:pPr>
        <w:suppressAutoHyphens w:val="0"/>
        <w:ind w:left="851" w:right="851" w:firstLine="709"/>
        <w:jc w:val="both"/>
        <w:rPr>
          <w:sz w:val="22"/>
          <w:szCs w:val="22"/>
          <w:lang w:val="es-CR" w:eastAsia="es-ES"/>
        </w:rPr>
      </w:pPr>
    </w:p>
    <w:p w14:paraId="4C7F3D4C"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Al fin y al cabo, según la definición del académico Henry Mintzberg (1984), “</w:t>
      </w:r>
      <w:r w:rsidRPr="001B0236">
        <w:rPr>
          <w:i/>
          <w:iCs/>
          <w:sz w:val="22"/>
          <w:szCs w:val="22"/>
          <w:lang w:val="es-CR" w:eastAsia="es-ES"/>
        </w:rPr>
        <w:t xml:space="preserve">una estructura organizacional es el conjunto de todas las formas en que se divide el trabajo en tareas distintas y la posterior coordinación de las mismas”. </w:t>
      </w:r>
      <w:r w:rsidRPr="001B0236">
        <w:rPr>
          <w:sz w:val="22"/>
          <w:szCs w:val="22"/>
          <w:lang w:val="es-CR" w:eastAsia="es-ES"/>
        </w:rPr>
        <w:t xml:space="preserve">  En otras palabras, “</w:t>
      </w:r>
      <w:r w:rsidRPr="001B0236">
        <w:rPr>
          <w:i/>
          <w:iCs/>
          <w:sz w:val="22"/>
          <w:szCs w:val="22"/>
          <w:lang w:val="es-CR" w:eastAsia="es-ES"/>
        </w:rPr>
        <w:t>la estructura organizacional es un sistema de responsabilidades y roles dispuesto intencionalmente para que cada uno de los integrantes entienda y asuma su papel, de manera que todos trabajen armónicamente con el mayor rendimiento posible y en pos de las metas fijadas en la planificación</w:t>
      </w:r>
      <w:r w:rsidRPr="001B0236">
        <w:rPr>
          <w:sz w:val="22"/>
          <w:szCs w:val="22"/>
          <w:lang w:val="es-CR" w:eastAsia="es-ES"/>
        </w:rPr>
        <w:t xml:space="preserve">.” (Consultado de </w:t>
      </w:r>
      <w:hyperlink r:id="rId42" w:history="1">
        <w:r w:rsidRPr="001B0236">
          <w:rPr>
            <w:sz w:val="22"/>
            <w:szCs w:val="22"/>
            <w:u w:val="single"/>
            <w:lang w:val="es-CR" w:eastAsia="es-ES"/>
          </w:rPr>
          <w:t>https://www.gestiopolis.com/la-estructura-organizacional/</w:t>
        </w:r>
      </w:hyperlink>
      <w:r w:rsidRPr="001B0236">
        <w:rPr>
          <w:sz w:val="22"/>
          <w:szCs w:val="22"/>
          <w:lang w:val="es-CR" w:eastAsia="es-ES"/>
        </w:rPr>
        <w:t>)</w:t>
      </w:r>
    </w:p>
    <w:p w14:paraId="485F7D9A" w14:textId="77777777" w:rsidR="00EC5810" w:rsidRPr="001B0236" w:rsidRDefault="00EC5810" w:rsidP="001B0236">
      <w:pPr>
        <w:suppressAutoHyphens w:val="0"/>
        <w:ind w:left="851" w:right="851" w:firstLine="709"/>
        <w:jc w:val="both"/>
        <w:rPr>
          <w:sz w:val="22"/>
          <w:szCs w:val="22"/>
          <w:lang w:val="es-CR" w:eastAsia="es-ES"/>
        </w:rPr>
      </w:pPr>
    </w:p>
    <w:p w14:paraId="1262537E"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Eso significa que, como sistema, la estructura organizacional debe evolucionar y ser flexible para adaptarse a las demandas y objetivos actuales, realidad que la recomendación de la Dirección de Planificación pondría en riesgo.</w:t>
      </w:r>
    </w:p>
    <w:p w14:paraId="6129B461" w14:textId="77777777" w:rsidR="00EC5810" w:rsidRPr="001B0236" w:rsidRDefault="00EC5810" w:rsidP="001B0236">
      <w:pPr>
        <w:suppressAutoHyphens w:val="0"/>
        <w:ind w:left="851" w:right="851" w:firstLine="709"/>
        <w:jc w:val="both"/>
        <w:rPr>
          <w:sz w:val="22"/>
          <w:szCs w:val="22"/>
          <w:lang w:val="es-CR" w:eastAsia="es-ES"/>
        </w:rPr>
      </w:pPr>
    </w:p>
    <w:p w14:paraId="17F9E281"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Por otro lado, si bien la estructura que se propuso tiene grandes aciertos también se conocía que tenía falencias. En su momento se dijo que se realizarían evaluaciones cada dos años con la finalidad de realizar los ajustes necesarios a la misma con base la evolución de la situación, es decir, a este momento ya la estructura debió ser ajustada en al menos dos oportunidades y no se ha hecho, sin embargo, la Dirección de Planificación propone volver 5 años atrás, sin que medie una evaluación de la situación anterior, y peor aún basadas en la recolección de datos de la DTI del año 2020, los cuales se consideran muy desactualizados.</w:t>
      </w:r>
    </w:p>
    <w:p w14:paraId="68732C9A" w14:textId="77777777" w:rsidR="00EC5810" w:rsidRPr="001B0236" w:rsidRDefault="00EC5810" w:rsidP="001B0236">
      <w:pPr>
        <w:suppressAutoHyphens w:val="0"/>
        <w:ind w:left="851" w:right="851" w:firstLine="709"/>
        <w:jc w:val="both"/>
        <w:rPr>
          <w:sz w:val="22"/>
          <w:szCs w:val="22"/>
          <w:lang w:val="es-CR" w:eastAsia="es-ES"/>
        </w:rPr>
      </w:pPr>
    </w:p>
    <w:p w14:paraId="25830390"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El estudio que hace la Dirección de Planificación menciona variaciones en la distribución del personal, </w:t>
      </w:r>
      <w:r w:rsidRPr="001B0236">
        <w:rPr>
          <w:b/>
          <w:bCs/>
          <w:sz w:val="22"/>
          <w:szCs w:val="22"/>
          <w:lang w:val="es-CR" w:eastAsia="es-ES"/>
        </w:rPr>
        <w:t>que no es lo mismo que hacer una variación a la estructura, la cual permanece tal cual fue aprobada por el Consejo Superior</w:t>
      </w:r>
      <w:r w:rsidRPr="001B0236">
        <w:rPr>
          <w:sz w:val="22"/>
          <w:szCs w:val="22"/>
          <w:lang w:val="es-CR" w:eastAsia="es-ES"/>
        </w:rPr>
        <w:t>.</w:t>
      </w:r>
    </w:p>
    <w:p w14:paraId="2E2C6934" w14:textId="77777777" w:rsidR="00EC5810" w:rsidRPr="001B0236" w:rsidRDefault="00EC5810" w:rsidP="001B0236">
      <w:pPr>
        <w:suppressAutoHyphens w:val="0"/>
        <w:ind w:left="851" w:right="851" w:firstLine="709"/>
        <w:jc w:val="both"/>
        <w:rPr>
          <w:sz w:val="22"/>
          <w:szCs w:val="22"/>
          <w:lang w:val="es-CR" w:eastAsia="es-ES"/>
        </w:rPr>
      </w:pPr>
    </w:p>
    <w:p w14:paraId="78CCCB13" w14:textId="77777777" w:rsidR="00EC5810" w:rsidRPr="001B0236" w:rsidRDefault="00EC5810" w:rsidP="001B0236">
      <w:pPr>
        <w:suppressAutoHyphens w:val="0"/>
        <w:ind w:left="851" w:right="851" w:firstLine="709"/>
        <w:jc w:val="both"/>
        <w:rPr>
          <w:b/>
          <w:bCs/>
          <w:sz w:val="22"/>
          <w:szCs w:val="22"/>
          <w:lang w:val="es-CR" w:eastAsia="es-ES"/>
        </w:rPr>
      </w:pPr>
      <w:r w:rsidRPr="001B0236">
        <w:rPr>
          <w:sz w:val="22"/>
          <w:szCs w:val="22"/>
          <w:lang w:val="es-CR" w:eastAsia="es-ES"/>
        </w:rPr>
        <w:t xml:space="preserve">En su análisis la Dirección de Planificación debió detectar  lo que hemos tenido que hacer para soportar las cargas de trabajo y las necesidades institucionales vitales para el  funcionamiento institucional, como lo es el caso de compras en materia tecnológica,  donde hemos tenido que solicitar permisos con goce de salario y mover personal dentro de la estructura aprobada para reforzar áreas vitales en el funcionamiento y operación de la Dirección, </w:t>
      </w:r>
      <w:r w:rsidRPr="001B0236">
        <w:rPr>
          <w:b/>
          <w:bCs/>
          <w:sz w:val="22"/>
          <w:szCs w:val="22"/>
          <w:lang w:val="es-CR" w:eastAsia="es-ES"/>
        </w:rPr>
        <w:t xml:space="preserve">por lo que no se ha modificado la estructura propuesta.  </w:t>
      </w:r>
    </w:p>
    <w:p w14:paraId="63979A47" w14:textId="77777777" w:rsidR="00EC5810" w:rsidRPr="001B0236" w:rsidRDefault="00EC5810" w:rsidP="001B0236">
      <w:pPr>
        <w:suppressAutoHyphens w:val="0"/>
        <w:ind w:left="851" w:right="851" w:firstLine="709"/>
        <w:jc w:val="both"/>
        <w:rPr>
          <w:sz w:val="22"/>
          <w:szCs w:val="22"/>
          <w:lang w:val="es-CR" w:eastAsia="es-ES"/>
        </w:rPr>
      </w:pPr>
    </w:p>
    <w:p w14:paraId="4A0671BB"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Se ha tenido que hacer un documento paralelo a las funciones dadas por la estructura propuesta en el informe 671-PLA-18,  ya que muchas responsabilidades y  funciones de la DTI no quedaron asignadas a ninguna área, de igual forma se realizó  una modificación vital de funcionamiento que corresponde a la </w:t>
      </w:r>
      <w:r w:rsidRPr="001B0236">
        <w:rPr>
          <w:b/>
          <w:bCs/>
          <w:sz w:val="22"/>
          <w:szCs w:val="22"/>
          <w:lang w:val="es-CR" w:eastAsia="es-ES"/>
        </w:rPr>
        <w:t>Unidad de Seguridad,</w:t>
      </w:r>
      <w:r w:rsidRPr="001B0236">
        <w:rPr>
          <w:sz w:val="22"/>
          <w:szCs w:val="22"/>
          <w:lang w:val="es-CR" w:eastAsia="es-ES"/>
        </w:rPr>
        <w:t xml:space="preserve"> ya que por control interno  y normas técnicas del Ministerio de Ciencia y Tecnología</w:t>
      </w:r>
      <w:r w:rsidRPr="001B0236">
        <w:rPr>
          <w:b/>
          <w:bCs/>
          <w:sz w:val="22"/>
          <w:szCs w:val="22"/>
          <w:lang w:val="es-CR" w:eastAsia="es-ES"/>
        </w:rPr>
        <w:t>, la Unidad de Seguridad no puede auditar la plataforma de seguridad y a la vez aplicar o encargarse de la plataforma de seguridad institucional</w:t>
      </w:r>
      <w:r w:rsidRPr="001B0236">
        <w:rPr>
          <w:sz w:val="22"/>
          <w:szCs w:val="22"/>
          <w:lang w:val="es-CR" w:eastAsia="es-ES"/>
        </w:rPr>
        <w:t>, ambas funciones dadas a la Unidad de Seguridad en el 671-PLA-2018, que de mantener o volver a la recomendación, seriamos sujetos de cuestionamiento ante la Auditoria Judicial y ante las auditorias externas  y controles establecidos por el MICIT.</w:t>
      </w:r>
    </w:p>
    <w:p w14:paraId="7445E7E6" w14:textId="77777777" w:rsidR="00EC5810" w:rsidRPr="001B0236" w:rsidRDefault="00EC5810" w:rsidP="001B0236">
      <w:pPr>
        <w:suppressAutoHyphens w:val="0"/>
        <w:ind w:left="851" w:right="851" w:firstLine="709"/>
        <w:jc w:val="both"/>
        <w:rPr>
          <w:b/>
          <w:bCs/>
          <w:sz w:val="22"/>
          <w:szCs w:val="22"/>
          <w:lang w:val="es-CR" w:eastAsia="es-ES"/>
        </w:rPr>
      </w:pPr>
    </w:p>
    <w:p w14:paraId="38DE6202"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Al respecto, es importante acotar que desde la propuesta inicial se tenía la visión de que el personal permanente de la DTIC debía dedicarse a labores de sostenibilidad de la plataforma, los servicios y los sistemas con que ya contaba la institución, mientras que los proyectos debían atenderse con personal que se proporcionaría en forma adicional mediante plazas extraordinarias o permisos con goce de salario.</w:t>
      </w:r>
    </w:p>
    <w:p w14:paraId="4662BF84" w14:textId="77777777" w:rsidR="00EC5810" w:rsidRPr="001B0236" w:rsidRDefault="00EC5810" w:rsidP="001B0236">
      <w:pPr>
        <w:suppressAutoHyphens w:val="0"/>
        <w:ind w:left="851" w:right="851" w:firstLine="709"/>
        <w:jc w:val="both"/>
        <w:rPr>
          <w:sz w:val="22"/>
          <w:szCs w:val="22"/>
          <w:lang w:val="es-CR" w:eastAsia="es-ES"/>
        </w:rPr>
      </w:pPr>
    </w:p>
    <w:p w14:paraId="555A0E28"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Como es de conocimiento, este aspecto de la propuesta no se ha podido cumplir en su totalidad, por lo que la DTIC se ha visto en la necesidad de hacer ajustes en la distribución de su personal en el Proceso de Sistemas, con la finalidad de salir avante de la mejor forma posible con lo que la institución requiere y dadas las circunstancias en las que se desenvuelve hoy en día el Poder Judicial, no hacerlo así significa impedir que la Dirección de Tecnología contribuya con la generación de valor institucional.</w:t>
      </w:r>
    </w:p>
    <w:p w14:paraId="7ADE0140" w14:textId="77777777" w:rsidR="00EC5810" w:rsidRPr="001B0236" w:rsidRDefault="00EC5810" w:rsidP="001B0236">
      <w:pPr>
        <w:suppressAutoHyphens w:val="0"/>
        <w:ind w:left="851" w:right="851" w:firstLine="709"/>
        <w:jc w:val="both"/>
        <w:rPr>
          <w:sz w:val="22"/>
          <w:szCs w:val="22"/>
          <w:lang w:val="es-CR" w:eastAsia="es-ES"/>
        </w:rPr>
      </w:pPr>
    </w:p>
    <w:p w14:paraId="31E2E398"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Se considera, y se ha mencionado en otras ocasiones, que la elasticidad de los requerimientos y necesidades de la institución imponen también la necesidad de que se realicen reacomodos del personal para responder a estos cambios. En este sentido es importante acotar que se cuenta con personal muy calificado y con criterio para definir los ajustes que se realizan, tanto a nivel gerencial como a nivel de mandos medios, sin embargo, la Dirección de Planificación no considera de recibo estos criterios. </w:t>
      </w:r>
    </w:p>
    <w:p w14:paraId="6842150F" w14:textId="77777777" w:rsidR="00EC5810" w:rsidRPr="001B0236" w:rsidRDefault="00EC5810" w:rsidP="001B0236">
      <w:pPr>
        <w:suppressAutoHyphens w:val="0"/>
        <w:ind w:left="851" w:right="851" w:firstLine="709"/>
        <w:jc w:val="both"/>
        <w:rPr>
          <w:sz w:val="22"/>
          <w:szCs w:val="22"/>
          <w:lang w:val="es-CR" w:eastAsia="es-ES"/>
        </w:rPr>
      </w:pPr>
    </w:p>
    <w:p w14:paraId="4A2ECE4B"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Preocupa que un porcentaje significativo de solicitudes (que supera el 15%) no pueden ser atendidas durante el año por lo que deben acumularse para el siguiente, situación que se ha presentado en forma repetitiva en los últimos años, lo que ha obligado a implementar metodologías de priorización de proyectos y mejoras. Esta situación afecta a las distintas dependencias de la institución que se ven obligadas a decidir cuáles de sus necesidades deben ser atendidas con los pocos recursos que la DTIC les puede destinar y cuáles deberán esperar por tiempo indefinido. </w:t>
      </w:r>
    </w:p>
    <w:p w14:paraId="00ACF807" w14:textId="77777777" w:rsidR="00EC5810" w:rsidRPr="001B0236" w:rsidRDefault="00EC5810" w:rsidP="001B0236">
      <w:pPr>
        <w:suppressAutoHyphens w:val="0"/>
        <w:ind w:left="851" w:right="851" w:firstLine="709"/>
        <w:jc w:val="both"/>
        <w:rPr>
          <w:sz w:val="22"/>
          <w:szCs w:val="22"/>
          <w:lang w:val="es-CR" w:eastAsia="es-ES"/>
        </w:rPr>
      </w:pPr>
    </w:p>
    <w:p w14:paraId="06B3E3C9"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Esta Dirección es del criterio de que, </w:t>
      </w:r>
      <w:r w:rsidRPr="001B0236">
        <w:rPr>
          <w:b/>
          <w:bCs/>
          <w:sz w:val="22"/>
          <w:szCs w:val="22"/>
          <w:lang w:val="es-CR" w:eastAsia="es-ES"/>
        </w:rPr>
        <w:t>el esquema jerárquico de relaciones y comunicación aprobados por el Consejo Superior no se ha roto, lo que ha habido son cambios internos en la cantidad de personal y en las habilidades de cada uno para cumplir con los objetivos estratégicos institucionales</w:t>
      </w:r>
      <w:r w:rsidRPr="001B0236">
        <w:rPr>
          <w:sz w:val="22"/>
          <w:szCs w:val="22"/>
          <w:lang w:val="es-CR" w:eastAsia="es-ES"/>
        </w:rPr>
        <w:t xml:space="preserve"> y lejos de volver atrás al esquema propuesto con base en una realidad de hace 5 años, se deben valorar los cambios que se requieren para que la DTIC pueda atender en tiempo y forma los requerimientos que la institución tiene. Al respecto se han incluido propuestas y observaciones a la estructura que serían de mucha ayuda y que no han sido considerados así por la Dirección de Planificación. Se citan a continuación algunos ejemplos:</w:t>
      </w:r>
    </w:p>
    <w:p w14:paraId="3E365530" w14:textId="77777777" w:rsidR="00EC5810" w:rsidRPr="001B0236" w:rsidRDefault="00EC5810" w:rsidP="001B0236">
      <w:pPr>
        <w:suppressAutoHyphens w:val="0"/>
        <w:ind w:left="851" w:right="851" w:firstLine="709"/>
        <w:jc w:val="both"/>
        <w:rPr>
          <w:sz w:val="22"/>
          <w:szCs w:val="22"/>
          <w:lang w:val="es-CR" w:eastAsia="es-ES"/>
        </w:rPr>
      </w:pPr>
    </w:p>
    <w:p w14:paraId="456ED623" w14:textId="77777777" w:rsidR="00EC5810" w:rsidRPr="001B0236" w:rsidRDefault="00EC5810" w:rsidP="003B315F">
      <w:pPr>
        <w:numPr>
          <w:ilvl w:val="0"/>
          <w:numId w:val="53"/>
        </w:numPr>
        <w:suppressAutoHyphens w:val="0"/>
        <w:ind w:left="851" w:right="851" w:firstLine="709"/>
        <w:contextualSpacing/>
        <w:jc w:val="both"/>
        <w:rPr>
          <w:sz w:val="22"/>
          <w:szCs w:val="22"/>
          <w:lang w:val="es-CR" w:eastAsia="es-ES"/>
        </w:rPr>
      </w:pPr>
      <w:r w:rsidRPr="001B0236">
        <w:rPr>
          <w:sz w:val="22"/>
          <w:szCs w:val="22"/>
          <w:lang w:val="es-CR" w:eastAsia="es-ES"/>
        </w:rPr>
        <w:t xml:space="preserve">La Unidad de Arquitectura es uno de los grandes aciertos de la estructura que se propuso. Esta unidad es la encargada de velar por la correcta articulación entre los distintos servicios y sistemas de la institución, sin embargo, deja un vacío muy grande ya que se definió únicamente para el Proceso de Sistemas cuando la Arquitectura de una solución involucra tanto temas de desarrollo de sistemas como temas de la infraestructura necesaria para su funcionamiento. Los profesionales que se asignaron tienen un grado muy alto de especialización, pero en desarrollo de sistemas por lo que, para poder incluir en el ámbito de acción de la Unidad de Arquitectura el tema de la infraestructura se tendría que reforzar con personal con un grado de especialización similar en esos temas. </w:t>
      </w:r>
    </w:p>
    <w:p w14:paraId="4819C7A5" w14:textId="77777777" w:rsidR="00EC5810" w:rsidRPr="001B0236" w:rsidRDefault="00EC5810" w:rsidP="001B0236">
      <w:pPr>
        <w:suppressAutoHyphens w:val="0"/>
        <w:ind w:left="1560" w:right="851"/>
        <w:contextualSpacing/>
        <w:jc w:val="both"/>
        <w:rPr>
          <w:sz w:val="22"/>
          <w:szCs w:val="22"/>
          <w:lang w:val="es-CR" w:eastAsia="es-ES"/>
        </w:rPr>
      </w:pPr>
    </w:p>
    <w:p w14:paraId="200CD0FF" w14:textId="77777777" w:rsidR="00EC5810" w:rsidRPr="001B0236" w:rsidRDefault="00EC5810" w:rsidP="003B315F">
      <w:pPr>
        <w:numPr>
          <w:ilvl w:val="0"/>
          <w:numId w:val="53"/>
        </w:numPr>
        <w:suppressAutoHyphens w:val="0"/>
        <w:ind w:left="851" w:right="851" w:firstLine="709"/>
        <w:contextualSpacing/>
        <w:jc w:val="both"/>
        <w:rPr>
          <w:sz w:val="22"/>
          <w:szCs w:val="22"/>
          <w:lang w:val="es-CR" w:eastAsia="es-ES"/>
        </w:rPr>
      </w:pPr>
      <w:r w:rsidRPr="001B0236">
        <w:rPr>
          <w:sz w:val="22"/>
          <w:szCs w:val="22"/>
          <w:lang w:val="es-CR" w:eastAsia="es-ES"/>
        </w:rPr>
        <w:t xml:space="preserve">La Unidad de Inteligencia de la Información se dedica al procesamiento y extracción de información para la toma de decisiones a partir de la información que se incluye en los sistemas, pero además debe apoyar en la evaluación e implementación de la tecnología de inteligencia artificial en la institución. Dada la limitación de recurso, esta última función no se ha podido atender como la institución requiere. El potencial de la tecnología de inteligencia artificial para la institución es enorme y ha sido analizado en distintos foros. Este potencial se está perdiendo debido a las limitaciones que enfrenta esta unidad. Lejos de volver atrás, se requiere que se busque la forma de reforzar la unidad para que permita el aprovechamiento de la inteligencia artificial en la institución. </w:t>
      </w:r>
    </w:p>
    <w:p w14:paraId="26BA8820" w14:textId="77777777" w:rsidR="00EC5810" w:rsidRPr="001B0236" w:rsidRDefault="00EC5810" w:rsidP="001B0236">
      <w:pPr>
        <w:suppressAutoHyphens w:val="0"/>
        <w:ind w:left="851" w:right="851" w:firstLine="709"/>
        <w:jc w:val="both"/>
        <w:rPr>
          <w:sz w:val="22"/>
          <w:szCs w:val="22"/>
          <w:lang w:val="es-CR" w:eastAsia="es-ES"/>
        </w:rPr>
      </w:pPr>
    </w:p>
    <w:p w14:paraId="5D050406" w14:textId="77777777" w:rsidR="00EC5810" w:rsidRPr="001B0236" w:rsidRDefault="00EC5810" w:rsidP="003B315F">
      <w:pPr>
        <w:numPr>
          <w:ilvl w:val="0"/>
          <w:numId w:val="53"/>
        </w:numPr>
        <w:suppressAutoHyphens w:val="0"/>
        <w:ind w:left="851" w:right="851" w:firstLine="709"/>
        <w:contextualSpacing/>
        <w:jc w:val="both"/>
        <w:rPr>
          <w:sz w:val="22"/>
          <w:szCs w:val="22"/>
          <w:lang w:val="es-CR" w:eastAsia="es-ES"/>
        </w:rPr>
      </w:pPr>
      <w:r w:rsidRPr="001B0236">
        <w:rPr>
          <w:sz w:val="22"/>
          <w:szCs w:val="22"/>
          <w:lang w:val="es-CR" w:eastAsia="es-ES"/>
        </w:rPr>
        <w:t>La Unidad de Seguridad Informática realiza una labor encomiable, sin embargo, por más esfuerzo que realicen el personal asignado resulta insuficiente para velar por la seguridad de una institución y una plataforma tan grandes y complejas, además considera esta Dirección que por el rol estratégico que cumple esta Unidad, se debe subir de categoría y considerarse un Subproceso.</w:t>
      </w:r>
    </w:p>
    <w:p w14:paraId="24783033" w14:textId="77777777" w:rsidR="00EC5810" w:rsidRPr="001B0236" w:rsidRDefault="00EC5810" w:rsidP="001B0236">
      <w:pPr>
        <w:suppressAutoHyphens w:val="0"/>
        <w:ind w:left="851" w:right="851" w:firstLine="709"/>
        <w:jc w:val="both"/>
        <w:rPr>
          <w:sz w:val="22"/>
          <w:szCs w:val="22"/>
          <w:lang w:val="es-CR" w:eastAsia="es-ES"/>
        </w:rPr>
      </w:pPr>
    </w:p>
    <w:p w14:paraId="31DDDC16" w14:textId="77777777" w:rsidR="00EC5810" w:rsidRPr="001B0236" w:rsidRDefault="00EC5810" w:rsidP="003B315F">
      <w:pPr>
        <w:numPr>
          <w:ilvl w:val="0"/>
          <w:numId w:val="53"/>
        </w:numPr>
        <w:suppressAutoHyphens w:val="0"/>
        <w:ind w:left="851" w:right="851" w:firstLine="709"/>
        <w:contextualSpacing/>
        <w:jc w:val="both"/>
        <w:rPr>
          <w:sz w:val="22"/>
          <w:szCs w:val="22"/>
          <w:lang w:val="es-CR" w:eastAsia="es-ES"/>
        </w:rPr>
      </w:pPr>
      <w:r w:rsidRPr="001B0236">
        <w:rPr>
          <w:sz w:val="22"/>
          <w:szCs w:val="22"/>
          <w:lang w:val="es-CR" w:eastAsia="es-ES"/>
        </w:rPr>
        <w:t xml:space="preserve">El Subproceso de Normas y Estándares quedó adscrito al Proceso de Sistemas cuando su labor cobija a toda la DTIC. Se sugiere además que se cambie el nombre a Subproceso de Gobierno y Control de las Tecnologías, nombre que a juicio de esta Dirección corresponde de mejor forma con la función que cumple. En la propuesta original se contempló incorporar este subproceso en el Proceso de Sistemas como forma de evaluar si funcionaba bien y en dado caso, en la siguiente evaluación se rectificaría la situación. Pero esto no ha ocurrido en al menos dos períodos de dos años. </w:t>
      </w:r>
    </w:p>
    <w:p w14:paraId="2750FD61" w14:textId="77777777" w:rsidR="00EC5810" w:rsidRPr="001B0236" w:rsidRDefault="00EC5810" w:rsidP="001B0236">
      <w:pPr>
        <w:suppressAutoHyphens w:val="0"/>
        <w:ind w:left="851" w:right="851" w:firstLine="709"/>
        <w:jc w:val="both"/>
        <w:rPr>
          <w:sz w:val="22"/>
          <w:szCs w:val="22"/>
          <w:lang w:val="es-CR" w:eastAsia="es-ES"/>
        </w:rPr>
      </w:pPr>
    </w:p>
    <w:p w14:paraId="69152D5B" w14:textId="77777777" w:rsidR="00EC5810" w:rsidRPr="001B0236" w:rsidRDefault="00EC5810" w:rsidP="003B315F">
      <w:pPr>
        <w:numPr>
          <w:ilvl w:val="0"/>
          <w:numId w:val="53"/>
        </w:numPr>
        <w:suppressAutoHyphens w:val="0"/>
        <w:ind w:left="851" w:right="851" w:firstLine="709"/>
        <w:contextualSpacing/>
        <w:jc w:val="both"/>
        <w:rPr>
          <w:b/>
          <w:bCs/>
          <w:sz w:val="22"/>
          <w:szCs w:val="22"/>
          <w:lang w:val="es-CR" w:eastAsia="es-ES"/>
        </w:rPr>
      </w:pPr>
      <w:r w:rsidRPr="001B0236">
        <w:rPr>
          <w:sz w:val="22"/>
          <w:szCs w:val="22"/>
          <w:lang w:val="es-CR" w:eastAsia="es-ES"/>
        </w:rPr>
        <w:t xml:space="preserve">La Unidad de Compras ha tenido que ser reforzada para poder atender la carga de las compras institucionales, </w:t>
      </w:r>
      <w:r w:rsidRPr="001B0236">
        <w:rPr>
          <w:b/>
          <w:bCs/>
          <w:sz w:val="22"/>
          <w:szCs w:val="22"/>
          <w:lang w:val="es-CR" w:eastAsia="es-ES"/>
        </w:rPr>
        <w:t xml:space="preserve">caso contrario entra en riesgo la ejecución presupuestaria, de volver a la estructura original y dejar solo 4 personas en esta unidad, la ejecución presupuestaria en materia tecnológica y por ende la institucional, se vería afectada por la incapacidad humana de atender todos los procesos de contratación. </w:t>
      </w:r>
    </w:p>
    <w:p w14:paraId="6C79E1F5" w14:textId="77777777" w:rsidR="00EC5810" w:rsidRPr="001B0236" w:rsidRDefault="00EC5810" w:rsidP="001B0236">
      <w:pPr>
        <w:suppressAutoHyphens w:val="0"/>
        <w:ind w:left="851" w:right="851" w:firstLine="709"/>
        <w:jc w:val="both"/>
        <w:rPr>
          <w:sz w:val="22"/>
          <w:szCs w:val="22"/>
          <w:lang w:val="es-CR" w:eastAsia="es-ES"/>
        </w:rPr>
      </w:pPr>
    </w:p>
    <w:p w14:paraId="1ADE7568"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Adicionalmente, se considera que reorganizar los modelos de trabajo y las personas que los desarrollan, está establecido dentro de las tareas típicas del puesto de Director de TI (puede consultarse el manual descriptivo de puestos), donde se observa que: </w:t>
      </w:r>
    </w:p>
    <w:p w14:paraId="634AE4EE" w14:textId="77777777" w:rsidR="00EC5810" w:rsidRPr="001B0236" w:rsidRDefault="00EC5810" w:rsidP="001B0236">
      <w:pPr>
        <w:suppressAutoHyphens w:val="0"/>
        <w:ind w:left="851" w:right="851" w:firstLine="709"/>
        <w:jc w:val="both"/>
        <w:rPr>
          <w:sz w:val="22"/>
          <w:szCs w:val="22"/>
          <w:lang w:val="es-CR" w:eastAsia="es-ES"/>
        </w:rPr>
      </w:pPr>
    </w:p>
    <w:p w14:paraId="4B3D699C" w14:textId="77777777" w:rsidR="00EC5810" w:rsidRPr="001B0236" w:rsidRDefault="00EC5810" w:rsidP="003B315F">
      <w:pPr>
        <w:numPr>
          <w:ilvl w:val="0"/>
          <w:numId w:val="31"/>
        </w:numPr>
        <w:suppressAutoHyphens w:val="0"/>
        <w:ind w:left="851" w:right="851" w:firstLine="709"/>
        <w:contextualSpacing/>
        <w:jc w:val="both"/>
        <w:rPr>
          <w:sz w:val="22"/>
          <w:szCs w:val="22"/>
          <w:lang w:val="es-CR" w:eastAsia="es-ES"/>
        </w:rPr>
      </w:pPr>
      <w:r w:rsidRPr="001B0236">
        <w:rPr>
          <w:sz w:val="22"/>
          <w:szCs w:val="22"/>
          <w:lang w:val="es-CR" w:eastAsia="es-ES"/>
        </w:rPr>
        <w:t>Planificar, organizar, dirigir, supervisar, controlar y ejecutar las labores estratégicas gerenciales, profesionales, técnicas y administrativas de la Dirección de Tecnología de Información alineadas a los requerimientos institucionales.</w:t>
      </w:r>
    </w:p>
    <w:p w14:paraId="0E0955C6" w14:textId="77777777" w:rsidR="00EC5810" w:rsidRPr="001B0236" w:rsidRDefault="00EC5810" w:rsidP="003B315F">
      <w:pPr>
        <w:numPr>
          <w:ilvl w:val="0"/>
          <w:numId w:val="31"/>
        </w:numPr>
        <w:suppressAutoHyphens w:val="0"/>
        <w:ind w:left="851" w:right="851" w:firstLine="709"/>
        <w:contextualSpacing/>
        <w:jc w:val="both"/>
        <w:rPr>
          <w:sz w:val="22"/>
          <w:szCs w:val="22"/>
          <w:lang w:val="es-CR" w:eastAsia="es-ES"/>
        </w:rPr>
      </w:pPr>
      <w:r w:rsidRPr="001B0236">
        <w:rPr>
          <w:sz w:val="22"/>
          <w:szCs w:val="22"/>
          <w:lang w:val="es-CR" w:eastAsia="es-ES"/>
        </w:rPr>
        <w:t>Asignar, orientar y supervisar las labores encomendadas a sus colaboradores, velando porque las mismas se desarrollen en apego a los principios técnicos de su campo de actividad y a las necesidades de los usuarios.</w:t>
      </w:r>
    </w:p>
    <w:p w14:paraId="172C4714" w14:textId="77777777" w:rsidR="00EC5810" w:rsidRPr="001B0236" w:rsidRDefault="00EC5810" w:rsidP="003B315F">
      <w:pPr>
        <w:numPr>
          <w:ilvl w:val="0"/>
          <w:numId w:val="31"/>
        </w:numPr>
        <w:suppressAutoHyphens w:val="0"/>
        <w:ind w:left="851" w:right="851" w:firstLine="709"/>
        <w:contextualSpacing/>
        <w:jc w:val="both"/>
        <w:rPr>
          <w:sz w:val="22"/>
          <w:szCs w:val="22"/>
          <w:lang w:val="es-CR" w:eastAsia="es-ES"/>
        </w:rPr>
      </w:pPr>
      <w:r w:rsidRPr="001B0236">
        <w:rPr>
          <w:sz w:val="22"/>
          <w:szCs w:val="22"/>
          <w:lang w:val="es-CR" w:eastAsia="es-ES"/>
        </w:rPr>
        <w:t>Emprender, proponer e implantar, dentro del marco que señala la Ley y las disposiciones de la Corte, los cambios organizacionales, las políticas, objetivos y programas de trabajo relativos al funcionamiento de la Dirección a su cargo.</w:t>
      </w:r>
    </w:p>
    <w:p w14:paraId="18AF7BF2" w14:textId="77777777" w:rsidR="00EC5810" w:rsidRPr="001B0236" w:rsidRDefault="00EC5810" w:rsidP="001B0236">
      <w:pPr>
        <w:suppressAutoHyphens w:val="0"/>
        <w:ind w:left="851" w:right="851" w:firstLine="709"/>
        <w:jc w:val="both"/>
        <w:rPr>
          <w:sz w:val="22"/>
          <w:szCs w:val="22"/>
          <w:lang w:val="es-CR" w:eastAsia="es-ES"/>
        </w:rPr>
      </w:pPr>
    </w:p>
    <w:p w14:paraId="1F32B6CD"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De igual forma se indica que, la Dirección de Planificación centra su recomendación en la necesidad de contar con los indicadores, los cuales, por distintas razones atribuibles a ambas direcciones, no se han formalizado. </w:t>
      </w:r>
      <w:r w:rsidRPr="001B0236">
        <w:rPr>
          <w:b/>
          <w:bCs/>
          <w:sz w:val="22"/>
          <w:szCs w:val="22"/>
          <w:lang w:val="es-CR" w:eastAsia="es-ES"/>
        </w:rPr>
        <w:t>Sin embargo, esta Dirección sí cuenta con mediciones que dejan ver las cargas de trabajo de cada dependencia de la DTI durante estos años.</w:t>
      </w:r>
      <w:r w:rsidRPr="001B0236">
        <w:rPr>
          <w:sz w:val="22"/>
          <w:szCs w:val="22"/>
          <w:lang w:val="es-CR" w:eastAsia="es-ES"/>
        </w:rPr>
        <w:t xml:space="preserve"> Si a esto se suma que a la hora de definir la estructura hace 5 años, no se tenían mediciones completas, se puede ver que dicha estructura debe adecuarse para satisfacer las necesidades institucionales.</w:t>
      </w:r>
    </w:p>
    <w:p w14:paraId="779B9FAD" w14:textId="77777777" w:rsidR="00EC5810" w:rsidRPr="001B0236" w:rsidRDefault="00EC5810" w:rsidP="001B0236">
      <w:pPr>
        <w:suppressAutoHyphens w:val="0"/>
        <w:ind w:left="851" w:right="851" w:firstLine="709"/>
        <w:jc w:val="both"/>
        <w:rPr>
          <w:sz w:val="22"/>
          <w:szCs w:val="22"/>
          <w:lang w:val="es-CR" w:eastAsia="es-ES"/>
        </w:rPr>
      </w:pPr>
    </w:p>
    <w:p w14:paraId="28499B72" w14:textId="77777777" w:rsidR="00EC5810" w:rsidRPr="001B0236" w:rsidRDefault="00EC5810" w:rsidP="001B0236">
      <w:pPr>
        <w:suppressAutoHyphens w:val="0"/>
        <w:ind w:left="851" w:right="851" w:firstLine="709"/>
        <w:jc w:val="both"/>
        <w:rPr>
          <w:b/>
          <w:bCs/>
          <w:sz w:val="22"/>
          <w:szCs w:val="22"/>
          <w:lang w:val="es-CR" w:eastAsia="es-ES"/>
        </w:rPr>
      </w:pPr>
      <w:r w:rsidRPr="001B0236">
        <w:rPr>
          <w:sz w:val="22"/>
          <w:szCs w:val="22"/>
          <w:lang w:val="es-CR" w:eastAsia="es-ES"/>
        </w:rPr>
        <w:t xml:space="preserve">Se reitera que a pesar de que los indicadores no han sido aprobados, </w:t>
      </w:r>
      <w:r w:rsidRPr="001B0236">
        <w:rPr>
          <w:b/>
          <w:bCs/>
          <w:sz w:val="22"/>
          <w:szCs w:val="22"/>
          <w:lang w:val="es-CR" w:eastAsia="es-ES"/>
        </w:rPr>
        <w:t xml:space="preserve">la DTI si cuenta con la información para realizar este análisis de cargas y para justificar las razones de los movimientos que se han tenido que realizar a lo interno para atender los procesos y la carga de trabajo institucional, por lo que regresar exactamente a la propuesta del 2018 impactaría en la consecución de los objetivos en materia tecnológica que tiene el Poder Judicial. </w:t>
      </w:r>
    </w:p>
    <w:p w14:paraId="2ADD37F6" w14:textId="77777777" w:rsidR="00EC5810" w:rsidRPr="001B0236" w:rsidRDefault="00EC5810" w:rsidP="001B0236">
      <w:pPr>
        <w:suppressAutoHyphens w:val="0"/>
        <w:ind w:left="851" w:right="851" w:firstLine="709"/>
        <w:jc w:val="both"/>
        <w:rPr>
          <w:b/>
          <w:bCs/>
          <w:sz w:val="22"/>
          <w:szCs w:val="22"/>
          <w:lang w:val="es-CR" w:eastAsia="es-ES"/>
        </w:rPr>
      </w:pPr>
    </w:p>
    <w:p w14:paraId="03B8A027"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Considera esta Dirección que estos movimientos se pudieron revisar por parte de la Dirección de Planificación, y en este informe aprobar o desaprobar con criterio técnico y no solamente imponer una cantidad de personas a la estructura que no logra satisfacer la demanda institucional, </w:t>
      </w:r>
      <w:r w:rsidRPr="001B0236">
        <w:rPr>
          <w:b/>
          <w:bCs/>
          <w:sz w:val="22"/>
          <w:szCs w:val="22"/>
          <w:lang w:val="es-CR" w:eastAsia="es-ES"/>
        </w:rPr>
        <w:t>lo que pondría en riesgo la ejecución presupuestaria y la prestación del servicio que brinda la Dirección de TI.</w:t>
      </w:r>
    </w:p>
    <w:p w14:paraId="5CE4AC18" w14:textId="77777777" w:rsidR="00EC5810" w:rsidRPr="001B0236" w:rsidRDefault="00EC5810" w:rsidP="001B0236">
      <w:pPr>
        <w:suppressAutoHyphens w:val="0"/>
        <w:ind w:left="851" w:right="851" w:firstLine="709"/>
        <w:jc w:val="both"/>
        <w:rPr>
          <w:sz w:val="22"/>
          <w:szCs w:val="22"/>
          <w:lang w:val="es-CR" w:eastAsia="es-ES"/>
        </w:rPr>
      </w:pPr>
    </w:p>
    <w:p w14:paraId="4BAAE9D6"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PETITORIA 1:</w:t>
      </w:r>
    </w:p>
    <w:p w14:paraId="76D99DC4" w14:textId="77777777" w:rsidR="00EC5810" w:rsidRPr="001B0236" w:rsidRDefault="00EC5810" w:rsidP="001B0236">
      <w:pPr>
        <w:suppressAutoHyphens w:val="0"/>
        <w:ind w:left="851" w:right="851" w:firstLine="709"/>
        <w:jc w:val="both"/>
        <w:rPr>
          <w:sz w:val="22"/>
          <w:szCs w:val="22"/>
          <w:lang w:val="es-CR" w:eastAsia="es-ES"/>
        </w:rPr>
      </w:pPr>
    </w:p>
    <w:p w14:paraId="15865F0B"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Se solicita al Consejo Superior que el informe de la Dirección de Planificación por no contar con criterio técnico actualizado, ni análisis de la situación actual; sea devuelto para que se actualice con la realidad actual la información en la cual basan sus recomendaciones, se analice el fondo los cambios aplicados por la DTI en la distribución de personal, así como la ampliación en las funciones de cada proceso, subproceso y unidad. Asimismo, se analice la demanda de servicios, misma que se encuentra documentada, para que de este modo se incorporen las mejoras necesarias a la estructura aprobada en el 2018, de manera que permitan a esta Dirección continuar operando de la mejor forma y así en lugar de retroceder sin criterio técnico que fundamente esta decisión, se busque la forma de avanzar en la dirección que la institución necesita.  </w:t>
      </w:r>
    </w:p>
    <w:p w14:paraId="5EF8DFC4" w14:textId="77777777" w:rsidR="00EC5810" w:rsidRPr="001B0236" w:rsidRDefault="00EC5810" w:rsidP="001B0236">
      <w:pPr>
        <w:suppressAutoHyphens w:val="0"/>
        <w:ind w:left="851" w:right="851" w:firstLine="709"/>
        <w:jc w:val="both"/>
        <w:rPr>
          <w:sz w:val="22"/>
          <w:szCs w:val="22"/>
          <w:lang w:val="es-CR" w:eastAsia="es-ES"/>
        </w:rPr>
      </w:pPr>
    </w:p>
    <w:p w14:paraId="0CAD59F1"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De aprobarse regresar exactamente a la distribución y funciones aprobadas en el oficio 671-PLA-2018, se</w:t>
      </w:r>
      <w:r w:rsidRPr="001B0236">
        <w:rPr>
          <w:b/>
          <w:bCs/>
          <w:sz w:val="22"/>
          <w:szCs w:val="22"/>
          <w:lang w:val="es-CR" w:eastAsia="es-ES"/>
        </w:rPr>
        <w:t xml:space="preserve"> estaría asumiendo el riesgo</w:t>
      </w:r>
      <w:r w:rsidRPr="001B0236">
        <w:rPr>
          <w:sz w:val="22"/>
          <w:szCs w:val="22"/>
          <w:lang w:val="es-CR" w:eastAsia="es-ES"/>
        </w:rPr>
        <w:t xml:space="preserve"> sobre la operación de la institución en materia tecnológica, donde uno de los procesos afectados sería el proceso de Compras lo que implicaría una subejecución presupuestaria por incapacidad de atender todos los procesos de compras de la DTI.</w:t>
      </w:r>
    </w:p>
    <w:p w14:paraId="71603010" w14:textId="77777777" w:rsidR="00EC5810" w:rsidRPr="001B0236" w:rsidRDefault="00EC5810" w:rsidP="001B0236">
      <w:pPr>
        <w:suppressAutoHyphens w:val="0"/>
        <w:ind w:left="851" w:right="851" w:firstLine="709"/>
        <w:jc w:val="both"/>
        <w:rPr>
          <w:sz w:val="22"/>
          <w:szCs w:val="22"/>
          <w:lang w:val="es-CR" w:eastAsia="es-ES"/>
        </w:rPr>
      </w:pPr>
    </w:p>
    <w:p w14:paraId="1220DAE3"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Se debe recordar que en materia tecnológica 5 años son un mundo de cambios tecnológicos, por lo que no se puede operar en el 2022 con la realidad del 2016 y 2017, ya que el riesgo en la operación tecnológica y su impacto en la prestación del servicio institucional sería inminente.</w:t>
      </w:r>
    </w:p>
    <w:p w14:paraId="117A00B9" w14:textId="77777777" w:rsidR="00EC5810" w:rsidRPr="001B0236" w:rsidRDefault="00EC5810" w:rsidP="001B0236">
      <w:pPr>
        <w:suppressAutoHyphens w:val="0"/>
        <w:ind w:left="851" w:right="851" w:firstLine="709"/>
        <w:jc w:val="both"/>
        <w:rPr>
          <w:sz w:val="22"/>
          <w:szCs w:val="22"/>
          <w:lang w:val="es-CR" w:eastAsia="es-ES"/>
        </w:rPr>
      </w:pPr>
    </w:p>
    <w:p w14:paraId="107A6CE9" w14:textId="77777777" w:rsidR="00EC5810" w:rsidRPr="001B0236" w:rsidRDefault="00EC5810" w:rsidP="001B0236">
      <w:pPr>
        <w:suppressAutoHyphens w:val="0"/>
        <w:ind w:left="851" w:right="851" w:firstLine="709"/>
        <w:jc w:val="both"/>
        <w:rPr>
          <w:b/>
          <w:bCs/>
          <w:sz w:val="22"/>
          <w:szCs w:val="22"/>
          <w:lang w:val="es-CR" w:eastAsia="es-ES"/>
        </w:rPr>
      </w:pPr>
      <w:r w:rsidRPr="001B0236">
        <w:rPr>
          <w:b/>
          <w:bCs/>
          <w:sz w:val="22"/>
          <w:szCs w:val="22"/>
          <w:lang w:val="es-CR" w:eastAsia="es-ES"/>
        </w:rPr>
        <w:t>PETITORIA 2:</w:t>
      </w:r>
    </w:p>
    <w:p w14:paraId="43B0E6DC" w14:textId="77777777" w:rsidR="00EC5810" w:rsidRPr="001B0236" w:rsidRDefault="00EC5810" w:rsidP="001B0236">
      <w:pPr>
        <w:suppressAutoHyphens w:val="0"/>
        <w:ind w:left="851" w:right="851" w:firstLine="709"/>
        <w:jc w:val="both"/>
        <w:rPr>
          <w:sz w:val="22"/>
          <w:szCs w:val="22"/>
          <w:lang w:val="es-CR" w:eastAsia="es-ES"/>
        </w:rPr>
      </w:pPr>
    </w:p>
    <w:p w14:paraId="749552F2"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Se solicita al Consejo Superior facultar a la Dirección de Tecnología, que al igual que las demás direcciones, con criterio técnico pueda realizar los movimientos de personal necesarios que permitan la operación tecnología del Poder Judicial, dado que en este momento la Dirección tiene la responsabilidad, pero no tiene las herramientas ya que se encuentra atada de manos para disponer del personal de la mejor forma y conforme a las prioridades institucionales.</w:t>
      </w:r>
    </w:p>
    <w:p w14:paraId="1F9C03A1"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w:t>
      </w:r>
    </w:p>
    <w:p w14:paraId="3F43F8C0" w14:textId="77777777" w:rsidR="00EC5810" w:rsidRPr="001B0236" w:rsidRDefault="00EC5810" w:rsidP="001B0236">
      <w:pPr>
        <w:suppressAutoHyphens w:val="0"/>
        <w:autoSpaceDE w:val="0"/>
        <w:autoSpaceDN w:val="0"/>
        <w:adjustRightInd w:val="0"/>
        <w:jc w:val="center"/>
        <w:rPr>
          <w:sz w:val="22"/>
          <w:szCs w:val="22"/>
          <w:lang w:val="es-CR" w:eastAsia="es-ES"/>
        </w:rPr>
      </w:pPr>
      <w:r w:rsidRPr="001B0236">
        <w:rPr>
          <w:sz w:val="22"/>
          <w:szCs w:val="22"/>
          <w:lang w:val="es-CR" w:eastAsia="es-ES"/>
        </w:rPr>
        <w:t>- 0 -</w:t>
      </w:r>
    </w:p>
    <w:p w14:paraId="2DAABF9C" w14:textId="77777777" w:rsidR="00EC5810" w:rsidRPr="001B0236" w:rsidRDefault="00EC5810" w:rsidP="001B0236">
      <w:pPr>
        <w:suppressAutoHyphens w:val="0"/>
        <w:autoSpaceDE w:val="0"/>
        <w:autoSpaceDN w:val="0"/>
        <w:adjustRightInd w:val="0"/>
        <w:ind w:firstLine="709"/>
        <w:rPr>
          <w:sz w:val="22"/>
          <w:szCs w:val="22"/>
          <w:lang w:val="es-CR" w:eastAsia="es-ES"/>
        </w:rPr>
      </w:pPr>
      <w:r w:rsidRPr="001B0236">
        <w:rPr>
          <w:sz w:val="22"/>
          <w:szCs w:val="22"/>
          <w:lang w:val="es-CR" w:eastAsia="es-ES"/>
        </w:rPr>
        <w:t>En sesión N° 110-2019 celebrada el 19 de diciembre del 2019, artículo II, literalmente se acordó:</w:t>
      </w:r>
    </w:p>
    <w:p w14:paraId="0A857FB1"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w:t>
      </w:r>
    </w:p>
    <w:p w14:paraId="3E806FBC" w14:textId="77777777" w:rsidR="00EC5810" w:rsidRPr="001B0236" w:rsidRDefault="00EC5810" w:rsidP="001B0236">
      <w:pPr>
        <w:suppressAutoHyphens w:val="0"/>
        <w:ind w:left="851" w:right="851" w:firstLine="709"/>
        <w:jc w:val="both"/>
        <w:rPr>
          <w:sz w:val="22"/>
          <w:szCs w:val="22"/>
          <w:lang w:val="es-CR" w:eastAsia="es-ES"/>
        </w:rPr>
      </w:pPr>
    </w:p>
    <w:p w14:paraId="604B4F3E"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 xml:space="preserve">En razón que en la sesión N° 70-18 celebrada el 7 de agosto de 2018, artículo XXXVII, este Consejo Superior dispuso dejar en suspenso la aprobación del informe Nº 671-PLA-2018 del 22 de junio de 2018 suscrito por la licenciada Nacira Valverde Bermúdez, Directora interina de Planificación, así como el oficio N° 2414-DTI-2018, remitido por la máster Kattia Morales Navarro, Directora de Tecnología de la Información, relacionado con la nueva estructura organizacional y cargas de trabajo de la Dirección de Tecnología de la Información, hasta tanto se contará con la aprobación del presupuesto del periodo 2019,  a esos efectos, entra este Consejo a conocer lo referente; siendo que una vez analizado el informe N°1524-PLA-2018 de 18 de diciembre de 2018, firmado por la licenciada Valverde Bermúdez, acerca de las solicitudes de proyectos estratégicos remitidos por las diferentes oficinas y  que se proponen ejecutar durante el año 2019, asimismo, en consideración de las manifestaciones expuestas en esta sesión por parte de la máster Roxana Arrieta Meléndez, Directora interina de Gestión Humana, sobre los recursos económicos para hacer frente a dicha estructuración, </w:t>
      </w:r>
      <w:r w:rsidRPr="001B0236">
        <w:rPr>
          <w:b/>
          <w:bCs/>
          <w:sz w:val="22"/>
          <w:szCs w:val="22"/>
          <w:lang w:val="es-CR" w:eastAsia="es-ES"/>
        </w:rPr>
        <w:t xml:space="preserve">se acordó: 1.) </w:t>
      </w:r>
      <w:r w:rsidRPr="001B0236">
        <w:rPr>
          <w:sz w:val="22"/>
          <w:szCs w:val="22"/>
          <w:lang w:val="es-CR" w:eastAsia="es-ES"/>
        </w:rPr>
        <w:t xml:space="preserve">Aprobar el escenario de solución N° 2, en el cual se establece la organización de Tecnología de la Información con plazas ordinarias, consignando el traslado de las 10 plazas de personal técnico supernumerario a las Administraciones Regionales dentro de los próximos 2 años, debiendo cada año ser evaluado el requerimiento de continuidad de plazas por parte de la Dirección de Planificación. </w:t>
      </w:r>
      <w:r w:rsidRPr="001B0236">
        <w:rPr>
          <w:b/>
          <w:bCs/>
          <w:sz w:val="22"/>
          <w:szCs w:val="22"/>
          <w:lang w:val="es-CR" w:eastAsia="es-ES"/>
        </w:rPr>
        <w:t xml:space="preserve">2.) </w:t>
      </w:r>
      <w:r w:rsidRPr="001B0236">
        <w:rPr>
          <w:sz w:val="22"/>
          <w:szCs w:val="22"/>
          <w:lang w:val="es-CR" w:eastAsia="es-ES"/>
        </w:rPr>
        <w:t xml:space="preserve">El Subproceso de Normas y Estándares de Tecnología de la Información deberá definir nuevos indicadores que demuestren el rendimiento de cada Proceso, Subproceso y Unidad, por lo que cuando se encuentren definidos los pondrá en conocimiento de la Dirección de Planificación, quien dará el visto bueno correspondiente, en un plazo de seis meses posterior a la aprobación de ese informe; utilizando como base los resultados mapeados en los diferentes diagramas SIPOC indicados supra. De esta manera, se deberá coordinar con la Dirección de Planificación, para la confección de un formulario estadístico que garantice la medición de resultados, con el fin de que sean base para las evaluaciones futuras. Además, la Dirección de Tecnología procederá con la automatización de este procedimiento partiendo de que será el insumo también para evaluación del Desempeño. </w:t>
      </w:r>
      <w:r w:rsidRPr="001B0236">
        <w:rPr>
          <w:b/>
          <w:bCs/>
          <w:sz w:val="22"/>
          <w:szCs w:val="22"/>
          <w:lang w:val="es-CR" w:eastAsia="es-ES"/>
        </w:rPr>
        <w:t>3.)</w:t>
      </w:r>
      <w:r w:rsidRPr="001B0236">
        <w:rPr>
          <w:sz w:val="22"/>
          <w:szCs w:val="22"/>
          <w:lang w:val="es-CR" w:eastAsia="es-ES"/>
        </w:rPr>
        <w:t xml:space="preserve"> La Dirección de Planificación realizará seguimientos anuales una vez aprobado la estructura organizacional, hasta verificar que se haya completado su implementación, así como asegurar que cada macroproceso, proceso, subproceso y unidad se encuentren desempeñando las funciones alineadas al objetivo para el cual han sido creadas. Durante el seguimiento la Dirección de Planificación emitirá las recomendaciones pertinentes.  </w:t>
      </w:r>
      <w:r w:rsidRPr="001B0236">
        <w:rPr>
          <w:b/>
          <w:bCs/>
          <w:sz w:val="22"/>
          <w:szCs w:val="22"/>
          <w:lang w:val="es-CR" w:eastAsia="es-ES"/>
        </w:rPr>
        <w:t xml:space="preserve">4.) </w:t>
      </w:r>
      <w:r w:rsidRPr="001B0236">
        <w:rPr>
          <w:sz w:val="22"/>
          <w:szCs w:val="22"/>
          <w:lang w:val="es-CR" w:eastAsia="es-ES"/>
        </w:rPr>
        <w:t xml:space="preserve">Es menester indicar por parte de este Consejo Superior que en cuanto al tema de las posibles recalificaciones y valoraciones de puestos generados por el cambio de estructura aprobada en el presente acuerdo, quedará a criterio de la Dirección de Gestión Humana y la Sección de Análisis de Puestos determinar si es necesario el cambio para alguna de las plazas implicadas, por lo que deberán mediante criterio técnico recomendar lo pertinente, por lo anterior, lo interesados deberán tomar en cuenta que el cambio de estructura no genera derecho alguno ante una posible revaloración. </w:t>
      </w:r>
      <w:r w:rsidRPr="001B0236">
        <w:rPr>
          <w:b/>
          <w:sz w:val="22"/>
          <w:szCs w:val="22"/>
          <w:lang w:val="es-CR" w:eastAsia="es-ES"/>
        </w:rPr>
        <w:t xml:space="preserve">5.) </w:t>
      </w:r>
      <w:r w:rsidRPr="001B0236">
        <w:rPr>
          <w:sz w:val="22"/>
          <w:szCs w:val="22"/>
          <w:lang w:val="es-CR" w:eastAsia="es-ES"/>
        </w:rPr>
        <w:t>La aprobación de la nueva estructura de la Dirección de Tecnología de la Información iniciará a partir del 7 de enero de 2019.</w:t>
      </w:r>
    </w:p>
    <w:p w14:paraId="442BF675" w14:textId="77777777" w:rsidR="00EC5810" w:rsidRPr="001B0236" w:rsidRDefault="00EC5810" w:rsidP="001B0236">
      <w:pPr>
        <w:suppressAutoHyphens w:val="0"/>
        <w:ind w:left="851" w:right="851" w:firstLine="709"/>
        <w:jc w:val="both"/>
        <w:rPr>
          <w:sz w:val="22"/>
          <w:szCs w:val="22"/>
          <w:lang w:val="es-CR" w:eastAsia="es-ES"/>
        </w:rPr>
      </w:pPr>
    </w:p>
    <w:p w14:paraId="659AC6C9" w14:textId="77777777" w:rsidR="00EC5810" w:rsidRPr="001B0236" w:rsidRDefault="00EC5810" w:rsidP="001B0236">
      <w:pPr>
        <w:suppressAutoHyphens w:val="0"/>
        <w:ind w:left="851" w:right="851" w:firstLine="709"/>
        <w:jc w:val="both"/>
        <w:rPr>
          <w:sz w:val="22"/>
          <w:szCs w:val="22"/>
          <w:lang w:val="es-CR" w:eastAsia="es-ES"/>
        </w:rPr>
      </w:pPr>
      <w:r w:rsidRPr="001B0236">
        <w:rPr>
          <w:sz w:val="22"/>
          <w:szCs w:val="22"/>
          <w:lang w:val="es-CR" w:eastAsia="es-ES"/>
        </w:rPr>
        <w:t>Las Direcciones de Planificación, de Gestión Humana, Ejecutiva, y de Tecnología de la Información, tomarán nota para lo que corresponda.”</w:t>
      </w:r>
    </w:p>
    <w:p w14:paraId="7DC8F684" w14:textId="77777777" w:rsidR="00EC5810" w:rsidRPr="001B0236" w:rsidRDefault="00EC5810" w:rsidP="001B0236">
      <w:pPr>
        <w:suppressAutoHyphens w:val="0"/>
        <w:ind w:left="851" w:right="851" w:firstLine="709"/>
        <w:jc w:val="both"/>
        <w:rPr>
          <w:sz w:val="22"/>
          <w:szCs w:val="22"/>
          <w:lang w:val="es-CR" w:eastAsia="es-ES"/>
        </w:rPr>
      </w:pPr>
    </w:p>
    <w:p w14:paraId="21A61C91" w14:textId="77777777" w:rsidR="00EC5810" w:rsidRPr="001B0236" w:rsidRDefault="00EC5810" w:rsidP="001B0236">
      <w:pPr>
        <w:suppressAutoHyphens w:val="0"/>
        <w:autoSpaceDE w:val="0"/>
        <w:autoSpaceDN w:val="0"/>
        <w:adjustRightInd w:val="0"/>
        <w:ind w:firstLine="709"/>
        <w:jc w:val="center"/>
        <w:rPr>
          <w:sz w:val="22"/>
          <w:szCs w:val="22"/>
          <w:lang w:val="es-CR" w:eastAsia="es-ES"/>
        </w:rPr>
      </w:pPr>
      <w:r w:rsidRPr="001B0236">
        <w:rPr>
          <w:sz w:val="22"/>
          <w:szCs w:val="22"/>
          <w:lang w:val="es-CR" w:eastAsia="es-ES"/>
        </w:rPr>
        <w:t>-0-</w:t>
      </w:r>
    </w:p>
    <w:p w14:paraId="7CA2AED4" w14:textId="5DC1E7FD" w:rsidR="00EC5810" w:rsidRPr="001B0236" w:rsidRDefault="00EC5810" w:rsidP="001B0236">
      <w:pPr>
        <w:suppressAutoHyphens w:val="0"/>
        <w:autoSpaceDE w:val="0"/>
        <w:autoSpaceDN w:val="0"/>
        <w:adjustRightInd w:val="0"/>
        <w:ind w:firstLine="709"/>
        <w:jc w:val="both"/>
        <w:rPr>
          <w:sz w:val="22"/>
          <w:szCs w:val="22"/>
          <w:lang w:val="es-CR" w:eastAsia="es-ES"/>
        </w:rPr>
      </w:pPr>
      <w:r w:rsidRPr="001B0236">
        <w:rPr>
          <w:sz w:val="22"/>
          <w:szCs w:val="22"/>
          <w:lang w:val="es-CR" w:eastAsia="es-ES"/>
        </w:rPr>
        <w:t>Posteriormente en sesión N° 4-2020 del 16 de enero del 2020, artículo LVIII, en lo conducente, se acordó estar a la espera del informe solicitado en sesión N° 110-18 celebrada el 19 de diciembre de 2018, artículo II, referente al proceso de seguimiento de la nueva estructura de la Dirección de Tecnología de la Información; el cual tenía como plazo de entrega a más tardar el 30 de junio de 2020.</w:t>
      </w:r>
    </w:p>
    <w:p w14:paraId="72EDBE42" w14:textId="77777777" w:rsidR="001B0236" w:rsidRPr="001B0236" w:rsidRDefault="001B0236" w:rsidP="001B0236">
      <w:pPr>
        <w:suppressAutoHyphens w:val="0"/>
        <w:autoSpaceDE w:val="0"/>
        <w:autoSpaceDN w:val="0"/>
        <w:adjustRightInd w:val="0"/>
        <w:ind w:firstLine="709"/>
        <w:jc w:val="both"/>
        <w:rPr>
          <w:sz w:val="22"/>
          <w:szCs w:val="22"/>
          <w:lang w:val="es-CR" w:eastAsia="es-ES"/>
        </w:rPr>
      </w:pPr>
    </w:p>
    <w:p w14:paraId="0819F826" w14:textId="25A8D2A7" w:rsidR="00EC5810" w:rsidRPr="001B0236" w:rsidRDefault="00EC5810" w:rsidP="001B0236">
      <w:pPr>
        <w:suppressAutoHyphens w:val="0"/>
        <w:autoSpaceDE w:val="0"/>
        <w:autoSpaceDN w:val="0"/>
        <w:adjustRightInd w:val="0"/>
        <w:ind w:firstLine="709"/>
        <w:jc w:val="both"/>
        <w:rPr>
          <w:sz w:val="22"/>
          <w:szCs w:val="22"/>
          <w:lang w:val="es-CR" w:eastAsia="es-ES"/>
        </w:rPr>
      </w:pPr>
      <w:r w:rsidRPr="001B0236">
        <w:rPr>
          <w:sz w:val="22"/>
          <w:szCs w:val="22"/>
          <w:lang w:val="es-CR" w:eastAsia="es-ES"/>
        </w:rPr>
        <w:t xml:space="preserve">Por último, en sesión N° 27-2021 del 8 de abril del 2021, artículo XLIV, en lo conducente, </w:t>
      </w:r>
      <w:r w:rsidRPr="001B0236">
        <w:rPr>
          <w:rFonts w:eastAsia="Calibri"/>
          <w:sz w:val="22"/>
          <w:szCs w:val="22"/>
          <w:lang w:val="es-CR" w:eastAsia="en-US"/>
        </w:rPr>
        <w:t>se solicitó a la Dirección de Tecnología de Información y Comunicaciones, establecer una propuesta</w:t>
      </w:r>
      <w:r w:rsidRPr="001B0236">
        <w:rPr>
          <w:sz w:val="22"/>
          <w:szCs w:val="22"/>
          <w:lang w:val="es-CR" w:eastAsia="es-ES"/>
        </w:rPr>
        <w:t xml:space="preserve"> de metodología en cuanto a la prioridad de proyectos, utilizando de referencia el desarrollado por Dirección de Planificación, así como elaborar una valoración de riesgos, con la finalidad de que determinara una  posible afectación en la institución en el supuesto de que no fueran realizados de forma oportuna los proyectos asignados a esa Dirección.</w:t>
      </w:r>
    </w:p>
    <w:p w14:paraId="58A62111" w14:textId="77777777" w:rsidR="001B0236" w:rsidRPr="001B0236" w:rsidRDefault="001B0236" w:rsidP="001B0236">
      <w:pPr>
        <w:suppressAutoHyphens w:val="0"/>
        <w:autoSpaceDE w:val="0"/>
        <w:autoSpaceDN w:val="0"/>
        <w:adjustRightInd w:val="0"/>
        <w:ind w:firstLine="709"/>
        <w:jc w:val="both"/>
        <w:rPr>
          <w:sz w:val="22"/>
          <w:szCs w:val="22"/>
          <w:lang w:val="es-CR" w:eastAsia="es-ES"/>
        </w:rPr>
      </w:pPr>
    </w:p>
    <w:p w14:paraId="3BF50834" w14:textId="7E137736" w:rsidR="00294863" w:rsidRPr="001B0236" w:rsidRDefault="00EC5810" w:rsidP="001B0236">
      <w:pPr>
        <w:suppressAutoHyphens w:val="0"/>
        <w:ind w:firstLine="709"/>
        <w:jc w:val="both"/>
        <w:rPr>
          <w:sz w:val="22"/>
          <w:szCs w:val="22"/>
          <w:lang w:val="es-CR" w:eastAsia="es-ES"/>
        </w:rPr>
      </w:pPr>
      <w:r w:rsidRPr="001B0236">
        <w:rPr>
          <w:b/>
          <w:bCs/>
          <w:sz w:val="22"/>
          <w:szCs w:val="22"/>
          <w:lang w:val="es-CR" w:eastAsia="es-ES"/>
        </w:rPr>
        <w:t>Se acordó: 1)</w:t>
      </w:r>
      <w:r w:rsidRPr="001B0236">
        <w:rPr>
          <w:sz w:val="22"/>
          <w:szCs w:val="22"/>
          <w:lang w:val="es-CR" w:eastAsia="es-ES"/>
        </w:rPr>
        <w:t xml:space="preserve"> Tener por rendido el Informe N° </w:t>
      </w:r>
      <w:r w:rsidRPr="001B0236">
        <w:rPr>
          <w:snapToGrid w:val="0"/>
          <w:sz w:val="22"/>
          <w:szCs w:val="22"/>
          <w:lang w:val="es-CR" w:eastAsia="es-ES"/>
        </w:rPr>
        <w:t>374-PLA-EV-2022</w:t>
      </w:r>
      <w:r w:rsidRPr="001B0236">
        <w:rPr>
          <w:sz w:val="22"/>
          <w:szCs w:val="22"/>
          <w:lang w:val="es-CR" w:eastAsia="es-ES"/>
        </w:rPr>
        <w:t xml:space="preserve"> de la Dirección de Planificación, relacionado con </w:t>
      </w:r>
      <w:r w:rsidRPr="001B0236">
        <w:rPr>
          <w:snapToGrid w:val="0"/>
          <w:sz w:val="22"/>
          <w:szCs w:val="22"/>
          <w:lang w:val="es-CR" w:eastAsia="es-ES"/>
        </w:rPr>
        <w:t>los resultados obtenidos del seguimiento realizado al proceso de implementación de la nueva estructura de la Dirección de Tecnología de Información y Comunicaciones, a partir del 07 de enero de 2019.</w:t>
      </w:r>
      <w:r w:rsidRPr="001B0236">
        <w:rPr>
          <w:sz w:val="22"/>
          <w:szCs w:val="22"/>
          <w:lang w:val="es-CR" w:eastAsia="es-ES"/>
        </w:rPr>
        <w:t xml:space="preserve"> </w:t>
      </w:r>
      <w:r w:rsidRPr="001B0236">
        <w:rPr>
          <w:b/>
          <w:bCs/>
          <w:sz w:val="22"/>
          <w:szCs w:val="22"/>
          <w:lang w:val="es-CR" w:eastAsia="es-ES"/>
        </w:rPr>
        <w:t xml:space="preserve">2) </w:t>
      </w:r>
      <w:r w:rsidRPr="001B0236">
        <w:rPr>
          <w:sz w:val="22"/>
          <w:szCs w:val="22"/>
          <w:lang w:val="es-CR" w:eastAsia="es-ES"/>
        </w:rPr>
        <w:t xml:space="preserve">Tomar nota del seguimiento realizado, en cumplimiento con el acuerdo adoptado por este Consejo en sesión número 110-2018 celebrada el 19 de diciembre de 2018, artículo II, según el grado de cumplimiento detallado en el apartado 5 de este informe, del cual se extrae que el proceso de implementación de la estructura de la Dirección de Tecnología de la Información y Comunicaciones, así como el de la reasignación de puestos, -se completaron-. </w:t>
      </w:r>
      <w:r w:rsidRPr="001B0236">
        <w:rPr>
          <w:b/>
          <w:bCs/>
          <w:sz w:val="22"/>
          <w:szCs w:val="22"/>
          <w:lang w:val="es-CR" w:eastAsia="es-ES"/>
        </w:rPr>
        <w:t xml:space="preserve">b) </w:t>
      </w:r>
      <w:r w:rsidRPr="001B0236">
        <w:rPr>
          <w:sz w:val="22"/>
          <w:szCs w:val="22"/>
          <w:lang w:val="es-CR" w:eastAsia="es-ES"/>
        </w:rPr>
        <w:t xml:space="preserve">Aprobar la implementación de la Matriz de Indicadores para la Dirección de Tecnología de la Información, con base en el acuerdo tomado en sesión número 110-2018 celebrada el 19 de diciembre de 2018, artículo II. </w:t>
      </w:r>
      <w:r w:rsidRPr="001B0236">
        <w:rPr>
          <w:b/>
          <w:bCs/>
          <w:sz w:val="22"/>
          <w:szCs w:val="22"/>
          <w:lang w:val="es-CR" w:eastAsia="es-ES"/>
        </w:rPr>
        <w:t xml:space="preserve">c) </w:t>
      </w:r>
      <w:r w:rsidRPr="001B0236">
        <w:rPr>
          <w:sz w:val="22"/>
          <w:szCs w:val="22"/>
          <w:lang w:val="es-CR" w:eastAsia="es-ES"/>
        </w:rPr>
        <w:t xml:space="preserve">La Dirección de Tecnología de la Información y Comunicaciones deberá: </w:t>
      </w:r>
      <w:r w:rsidRPr="001B0236">
        <w:rPr>
          <w:b/>
          <w:bCs/>
          <w:sz w:val="22"/>
          <w:szCs w:val="22"/>
          <w:lang w:val="es-CR" w:eastAsia="es-ES"/>
        </w:rPr>
        <w:t>c.1)</w:t>
      </w:r>
      <w:r w:rsidRPr="001B0236">
        <w:rPr>
          <w:sz w:val="22"/>
          <w:szCs w:val="22"/>
          <w:lang w:val="es-CR" w:eastAsia="es-ES"/>
        </w:rPr>
        <w:t xml:space="preserve"> Implementar los indicadores de gestión, automatizarlos y ejecutarlos en todos sus Subprocesos, lo cual servirá de insumo para la rendición de cuentas e informes a la Jerarquía Institucional, así como al seguimiento mensual de los mismos. </w:t>
      </w:r>
      <w:r w:rsidRPr="001B0236">
        <w:rPr>
          <w:b/>
          <w:bCs/>
          <w:sz w:val="22"/>
          <w:szCs w:val="22"/>
          <w:lang w:val="es-CR" w:eastAsia="es-ES"/>
        </w:rPr>
        <w:t xml:space="preserve">c.2) </w:t>
      </w:r>
      <w:r w:rsidRPr="001B0236">
        <w:rPr>
          <w:sz w:val="22"/>
          <w:szCs w:val="22"/>
          <w:lang w:val="es-CR" w:eastAsia="es-ES"/>
        </w:rPr>
        <w:t xml:space="preserve">Mantener la estructura organizacional aprobada por el Conejo Superior en sesión 110-18 celebrada el 19 de diciembre de 2018, artículo II, no obstante, la Directora de Tecnología de la Información y comunicaciones podrá redistribuir el personal como lo considere pertinente, según las demandas y objetivos actuales, para la atención efectiva de las necesidades institucionales, respetando siempre que </w:t>
      </w:r>
      <w:r w:rsidRPr="001B0236">
        <w:rPr>
          <w:bCs/>
          <w:sz w:val="22"/>
          <w:szCs w:val="22"/>
          <w:lang w:val="es-CR" w:eastAsia="es-ES"/>
        </w:rPr>
        <w:t xml:space="preserve">ello no implique una afectación laboral o el uso abusivo del ius variandi. </w:t>
      </w:r>
      <w:r w:rsidRPr="001B0236">
        <w:rPr>
          <w:b/>
          <w:bCs/>
          <w:sz w:val="22"/>
          <w:szCs w:val="22"/>
          <w:lang w:val="es-CR" w:eastAsia="es-ES"/>
        </w:rPr>
        <w:t xml:space="preserve">c.3) </w:t>
      </w:r>
      <w:r w:rsidRPr="001B0236">
        <w:rPr>
          <w:sz w:val="22"/>
          <w:szCs w:val="22"/>
          <w:lang w:val="es-CR" w:eastAsia="es-ES"/>
        </w:rPr>
        <w:t>Aplicar la metodología de evaluación por Resultados de acuerdo con su competencia, una vez que la batería de indicadores de gestión esté debidamente implementada, esto en concordancia con lo aprobado en sesión  11-2022 celebrada el 08 de febrero de 2022, artículo V, donde se tiene por rendido el Informe No. 1387-PLA-EV-2021 de la Dirección de Planificación, relacionado con “</w:t>
      </w:r>
      <w:r w:rsidRPr="001B0236">
        <w:rPr>
          <w:i/>
          <w:iCs/>
          <w:sz w:val="22"/>
          <w:szCs w:val="22"/>
          <w:lang w:val="es-CR" w:eastAsia="es-ES"/>
        </w:rPr>
        <w:t xml:space="preserve">la propuesta metodológica de Evaluación por Resultados, para medir el cumplimiento de los objetivos de distintos órganos u oficinas institucionales, de manera se constituya en una herramienta oficial para el desarrollo de estas evaluaciones a nivel institucional". </w:t>
      </w:r>
      <w:r w:rsidRPr="001B0236">
        <w:rPr>
          <w:b/>
          <w:bCs/>
          <w:sz w:val="22"/>
          <w:szCs w:val="22"/>
          <w:lang w:val="es-CR" w:eastAsia="es-ES"/>
        </w:rPr>
        <w:t xml:space="preserve">d) </w:t>
      </w:r>
      <w:r w:rsidRPr="001B0236">
        <w:rPr>
          <w:sz w:val="22"/>
          <w:szCs w:val="22"/>
          <w:lang w:val="es-CR" w:eastAsia="es-ES"/>
        </w:rPr>
        <w:t>Tener por presentado el</w:t>
      </w:r>
      <w:r w:rsidRPr="001B0236">
        <w:rPr>
          <w:b/>
          <w:bCs/>
          <w:sz w:val="22"/>
          <w:szCs w:val="22"/>
          <w:lang w:val="es-CR" w:eastAsia="es-ES"/>
        </w:rPr>
        <w:t xml:space="preserve"> </w:t>
      </w:r>
      <w:r w:rsidRPr="001B0236">
        <w:rPr>
          <w:sz w:val="22"/>
          <w:szCs w:val="22"/>
          <w:lang w:val="es-CR" w:eastAsia="es-ES"/>
        </w:rPr>
        <w:t xml:space="preserve">oficio </w:t>
      </w:r>
      <w:r w:rsidRPr="001B0236">
        <w:rPr>
          <w:b/>
          <w:bCs/>
          <w:sz w:val="22"/>
          <w:szCs w:val="22"/>
          <w:lang w:val="es-CR" w:eastAsia="es-ES"/>
        </w:rPr>
        <w:t xml:space="preserve">1207-DTI-2022, fechado </w:t>
      </w:r>
      <w:r w:rsidRPr="001B0236">
        <w:rPr>
          <w:sz w:val="22"/>
          <w:szCs w:val="22"/>
          <w:lang w:val="es-CR" w:eastAsia="es-ES"/>
        </w:rPr>
        <w:t xml:space="preserve">13 de mayo de 2022, remitido por la Directora de Tecnología de la Información y Comunicaciones, y en razón del mismo ordenar a la Dirección de Planificación que realice un monitoreo de los indicadores, pasados seis meses desde su implementación, con el fin de establecer si la estructura adoptada por este Consejo en diciembre del 2018 merece algún ajuste, si resulta efectiva  para la situación actual de la Dirección de Tecnología de la Información o hay que realizarle algún cambio, estudiando también si las variaciones en la distribución del personal que se han realizado están justificados y motivados en la necesidad operacional y de la efectiva prestación del servicio que se requiere,  aunado a si los mismos deben mantenerse. De igual forma, el seguimiento se hará con el fin de determinar si los indicadores se deben validar o si es necesario realizar ajustes conforme los insumos que brinde la Dirección de Tecnología de la Información. </w:t>
      </w:r>
      <w:r w:rsidRPr="001B0236">
        <w:rPr>
          <w:b/>
          <w:bCs/>
          <w:sz w:val="22"/>
          <w:szCs w:val="22"/>
          <w:lang w:val="es-CR" w:eastAsia="es-ES"/>
        </w:rPr>
        <w:t xml:space="preserve">e) </w:t>
      </w:r>
      <w:r w:rsidRPr="001B0236">
        <w:rPr>
          <w:sz w:val="22"/>
          <w:szCs w:val="22"/>
          <w:lang w:val="es-CR" w:eastAsia="es-ES"/>
        </w:rPr>
        <w:t xml:space="preserve">La Dirección de Gestión Humana, en el plazo de un mes contado a partir de la comunicación de este informe rendirá a este Consejo el estudio de la actualización de las funciones de los perfiles competenciales de los puestos de la Dirección de Tecnología de Información y Comunicaciones.  </w:t>
      </w:r>
      <w:r w:rsidRPr="001B0236">
        <w:rPr>
          <w:b/>
          <w:bCs/>
          <w:sz w:val="22"/>
          <w:szCs w:val="22"/>
          <w:lang w:val="es-CR" w:eastAsia="es-ES"/>
        </w:rPr>
        <w:t xml:space="preserve">3) </w:t>
      </w:r>
      <w:r w:rsidRPr="001B0236">
        <w:rPr>
          <w:sz w:val="22"/>
          <w:szCs w:val="22"/>
          <w:lang w:val="es-CR" w:eastAsia="es-ES"/>
        </w:rPr>
        <w:t>Comunicar el presente acuerdo a la Comisión Gerencial de Tecnologías de la Información, a la Dirección de Tecnología de Información y Comunicación, a la Dirección de Planificación, a la Dirección de Gestión Humana y a la Auditoria Judicial.</w:t>
      </w:r>
      <w:r w:rsidR="009F45D2" w:rsidRPr="001B0236">
        <w:rPr>
          <w:b/>
          <w:bCs/>
          <w:sz w:val="22"/>
          <w:szCs w:val="22"/>
        </w:rPr>
        <w:t>”</w:t>
      </w:r>
    </w:p>
    <w:p w14:paraId="42487581" w14:textId="09C65533" w:rsidR="00294863" w:rsidRPr="001B0236" w:rsidRDefault="00294863" w:rsidP="001B0236">
      <w:pPr>
        <w:widowControl w:val="0"/>
        <w:autoSpaceDE w:val="0"/>
        <w:autoSpaceDN w:val="0"/>
        <w:adjustRightInd w:val="0"/>
        <w:ind w:left="851" w:right="851"/>
        <w:jc w:val="both"/>
        <w:rPr>
          <w:sz w:val="22"/>
          <w:szCs w:val="22"/>
        </w:rPr>
      </w:pPr>
    </w:p>
    <w:p w14:paraId="18BF3C9A" w14:textId="77777777" w:rsidR="002807AE" w:rsidRPr="001B0236" w:rsidRDefault="002807AE" w:rsidP="001B0236">
      <w:pPr>
        <w:widowControl w:val="0"/>
        <w:autoSpaceDE w:val="0"/>
        <w:autoSpaceDN w:val="0"/>
        <w:adjustRightInd w:val="0"/>
        <w:ind w:left="851" w:right="851"/>
        <w:jc w:val="both"/>
        <w:rPr>
          <w:sz w:val="22"/>
          <w:szCs w:val="22"/>
        </w:rPr>
      </w:pPr>
    </w:p>
    <w:p w14:paraId="70D09BB2" w14:textId="77777777" w:rsidR="009033DA" w:rsidRPr="001B0236" w:rsidRDefault="009033DA" w:rsidP="001B0236">
      <w:pPr>
        <w:widowControl w:val="0"/>
        <w:autoSpaceDE w:val="0"/>
        <w:autoSpaceDN w:val="0"/>
        <w:adjustRightInd w:val="0"/>
        <w:ind w:left="851" w:right="851"/>
        <w:jc w:val="both"/>
        <w:rPr>
          <w:sz w:val="22"/>
          <w:szCs w:val="22"/>
        </w:rPr>
      </w:pPr>
    </w:p>
    <w:p w14:paraId="0DF1E099" w14:textId="77777777" w:rsidR="003D6337" w:rsidRPr="001B0236" w:rsidRDefault="00561024" w:rsidP="001B0236">
      <w:pPr>
        <w:tabs>
          <w:tab w:val="left" w:pos="4295"/>
        </w:tabs>
        <w:ind w:left="3969"/>
        <w:jc w:val="both"/>
        <w:rPr>
          <w:b/>
          <w:bCs/>
          <w:sz w:val="22"/>
          <w:szCs w:val="22"/>
        </w:rPr>
      </w:pPr>
      <w:r w:rsidRPr="001B0236">
        <w:rPr>
          <w:b/>
          <w:bCs/>
          <w:sz w:val="22"/>
          <w:szCs w:val="22"/>
        </w:rPr>
        <w:t>A</w:t>
      </w:r>
      <w:r w:rsidR="003D6337" w:rsidRPr="001B0236">
        <w:rPr>
          <w:b/>
          <w:bCs/>
          <w:sz w:val="22"/>
          <w:szCs w:val="22"/>
        </w:rPr>
        <w:t xml:space="preserve">tentamente, </w:t>
      </w:r>
    </w:p>
    <w:p w14:paraId="1341F479" w14:textId="77777777" w:rsidR="003D6337" w:rsidRPr="001B0236" w:rsidRDefault="003D6337" w:rsidP="001B0236">
      <w:pPr>
        <w:ind w:left="3969"/>
        <w:jc w:val="both"/>
        <w:rPr>
          <w:b/>
          <w:bCs/>
          <w:sz w:val="22"/>
          <w:szCs w:val="22"/>
        </w:rPr>
      </w:pPr>
    </w:p>
    <w:p w14:paraId="644C83D9" w14:textId="77777777" w:rsidR="003D6337" w:rsidRPr="001B0236" w:rsidRDefault="003D6337" w:rsidP="001B0236">
      <w:pPr>
        <w:ind w:left="3969"/>
        <w:jc w:val="both"/>
        <w:rPr>
          <w:b/>
          <w:bCs/>
          <w:sz w:val="22"/>
          <w:szCs w:val="22"/>
        </w:rPr>
      </w:pPr>
    </w:p>
    <w:p w14:paraId="666AF705" w14:textId="77777777" w:rsidR="003D6337" w:rsidRPr="001B0236" w:rsidRDefault="003D6337" w:rsidP="001B0236">
      <w:pPr>
        <w:ind w:left="3969"/>
        <w:jc w:val="both"/>
        <w:rPr>
          <w:b/>
          <w:bCs/>
          <w:sz w:val="22"/>
          <w:szCs w:val="22"/>
          <w:lang w:val="es-ES_tradnl"/>
        </w:rPr>
      </w:pPr>
    </w:p>
    <w:p w14:paraId="309356D4" w14:textId="77777777" w:rsidR="00910D0C" w:rsidRPr="001B0236" w:rsidRDefault="00910D0C" w:rsidP="001B0236">
      <w:pPr>
        <w:ind w:left="3969"/>
        <w:jc w:val="both"/>
        <w:rPr>
          <w:b/>
          <w:bCs/>
          <w:sz w:val="22"/>
          <w:szCs w:val="22"/>
          <w:lang w:val="es-ES_tradnl"/>
        </w:rPr>
      </w:pPr>
    </w:p>
    <w:p w14:paraId="060864A4" w14:textId="78AC89C0" w:rsidR="00970370" w:rsidRPr="001B0236" w:rsidRDefault="00970370" w:rsidP="001B0236">
      <w:pPr>
        <w:ind w:left="3969"/>
        <w:jc w:val="both"/>
        <w:rPr>
          <w:b/>
          <w:bCs/>
          <w:sz w:val="22"/>
          <w:szCs w:val="22"/>
        </w:rPr>
      </w:pPr>
      <w:r w:rsidRPr="001B0236">
        <w:rPr>
          <w:b/>
          <w:bCs/>
          <w:sz w:val="22"/>
          <w:szCs w:val="22"/>
        </w:rPr>
        <w:t>Lic</w:t>
      </w:r>
      <w:r w:rsidR="006F2078" w:rsidRPr="001B0236">
        <w:rPr>
          <w:b/>
          <w:bCs/>
          <w:sz w:val="22"/>
          <w:szCs w:val="22"/>
        </w:rPr>
        <w:t>da</w:t>
      </w:r>
      <w:r w:rsidR="000C7EE9" w:rsidRPr="001B0236">
        <w:rPr>
          <w:b/>
          <w:bCs/>
          <w:sz w:val="22"/>
          <w:szCs w:val="22"/>
        </w:rPr>
        <w:t xml:space="preserve">. </w:t>
      </w:r>
      <w:r w:rsidR="006F2078" w:rsidRPr="001B0236">
        <w:rPr>
          <w:b/>
          <w:bCs/>
          <w:sz w:val="22"/>
          <w:szCs w:val="22"/>
        </w:rPr>
        <w:t>Lisbeth Solís Alvarado</w:t>
      </w:r>
    </w:p>
    <w:p w14:paraId="0A4B74CD" w14:textId="437E0427" w:rsidR="00F45B53" w:rsidRPr="001B0236" w:rsidRDefault="00970370" w:rsidP="001B0236">
      <w:pPr>
        <w:ind w:left="3969"/>
        <w:jc w:val="both"/>
        <w:rPr>
          <w:b/>
          <w:bCs/>
          <w:sz w:val="22"/>
          <w:szCs w:val="22"/>
        </w:rPr>
      </w:pPr>
      <w:r w:rsidRPr="001B0236">
        <w:rPr>
          <w:b/>
          <w:bCs/>
          <w:sz w:val="22"/>
          <w:szCs w:val="22"/>
        </w:rPr>
        <w:t>Prosecretari</w:t>
      </w:r>
      <w:r w:rsidR="006F2078" w:rsidRPr="001B0236">
        <w:rPr>
          <w:b/>
          <w:bCs/>
          <w:sz w:val="22"/>
          <w:szCs w:val="22"/>
        </w:rPr>
        <w:t>a</w:t>
      </w:r>
      <w:r w:rsidRPr="001B0236">
        <w:rPr>
          <w:b/>
          <w:bCs/>
          <w:sz w:val="22"/>
          <w:szCs w:val="22"/>
        </w:rPr>
        <w:t xml:space="preserve"> General </w:t>
      </w:r>
      <w:r w:rsidR="006F2078" w:rsidRPr="001B0236">
        <w:rPr>
          <w:b/>
          <w:bCs/>
          <w:sz w:val="22"/>
          <w:szCs w:val="22"/>
        </w:rPr>
        <w:t>interina</w:t>
      </w:r>
    </w:p>
    <w:p w14:paraId="174D24F2" w14:textId="0CB900CD" w:rsidR="00117E2F" w:rsidRPr="001B0236" w:rsidRDefault="00970370" w:rsidP="001B0236">
      <w:pPr>
        <w:pStyle w:val="Ttulo53"/>
        <w:keepNext w:val="0"/>
        <w:tabs>
          <w:tab w:val="clear" w:pos="0"/>
          <w:tab w:val="left" w:pos="708"/>
        </w:tabs>
        <w:ind w:left="3969"/>
        <w:jc w:val="both"/>
        <w:rPr>
          <w:rFonts w:eastAsia="Times New Roman"/>
          <w:i w:val="0"/>
          <w:iCs w:val="0"/>
          <w:sz w:val="22"/>
          <w:szCs w:val="22"/>
          <w:u w:val="none"/>
          <w:lang w:val="es-CR"/>
        </w:rPr>
      </w:pPr>
      <w:r w:rsidRPr="001B0236">
        <w:rPr>
          <w:i w:val="0"/>
          <w:iCs w:val="0"/>
          <w:sz w:val="22"/>
          <w:szCs w:val="22"/>
          <w:u w:val="none"/>
        </w:rPr>
        <w:t>Secretaría General de la Corte</w:t>
      </w:r>
    </w:p>
    <w:p w14:paraId="78E4698D" w14:textId="77777777" w:rsidR="00910D0C" w:rsidRPr="001B0236" w:rsidRDefault="00910D0C" w:rsidP="001B0236">
      <w:pPr>
        <w:ind w:left="708"/>
        <w:jc w:val="both"/>
        <w:rPr>
          <w:b/>
          <w:bCs/>
          <w:sz w:val="22"/>
          <w:szCs w:val="22"/>
          <w:lang w:val="es-CR"/>
        </w:rPr>
      </w:pPr>
    </w:p>
    <w:p w14:paraId="6DB248D2" w14:textId="77777777" w:rsidR="00186ADE" w:rsidRPr="001B0236" w:rsidRDefault="00186ADE" w:rsidP="001B0236">
      <w:pPr>
        <w:pStyle w:val="Ttulo51"/>
        <w:keepNext w:val="0"/>
        <w:tabs>
          <w:tab w:val="clear" w:pos="0"/>
        </w:tabs>
        <w:ind w:left="4248"/>
        <w:jc w:val="both"/>
        <w:rPr>
          <w:rFonts w:eastAsia="Times New Roman"/>
          <w:i w:val="0"/>
          <w:iCs w:val="0"/>
          <w:sz w:val="22"/>
          <w:szCs w:val="22"/>
          <w:u w:val="none"/>
          <w:shd w:val="clear" w:color="auto" w:fill="auto"/>
          <w:lang w:val="es-CR"/>
        </w:rPr>
      </w:pPr>
    </w:p>
    <w:p w14:paraId="4158140E" w14:textId="3F1FEB88" w:rsidR="009033DA" w:rsidRPr="001B0236" w:rsidRDefault="009033DA" w:rsidP="001B0236">
      <w:pPr>
        <w:pStyle w:val="Ttulo51"/>
        <w:keepNext w:val="0"/>
        <w:tabs>
          <w:tab w:val="clear" w:pos="0"/>
        </w:tabs>
        <w:jc w:val="both"/>
        <w:rPr>
          <w:rFonts w:eastAsia="Times New Roman"/>
          <w:i w:val="0"/>
          <w:iCs w:val="0"/>
          <w:sz w:val="22"/>
          <w:szCs w:val="22"/>
          <w:u w:val="none"/>
          <w:shd w:val="clear" w:color="auto" w:fill="auto"/>
          <w:lang w:val="es-CR"/>
        </w:rPr>
      </w:pPr>
    </w:p>
    <w:p w14:paraId="68F3175B" w14:textId="1F5F6D3C" w:rsidR="001B0236" w:rsidRDefault="003F65EE" w:rsidP="001B0236">
      <w:pPr>
        <w:jc w:val="both"/>
        <w:rPr>
          <w:sz w:val="22"/>
          <w:szCs w:val="22"/>
          <w:lang w:val="es-CR"/>
        </w:rPr>
      </w:pPr>
      <w:r w:rsidRPr="001B0236">
        <w:rPr>
          <w:sz w:val="22"/>
          <w:szCs w:val="22"/>
        </w:rPr>
        <w:t>C</w:t>
      </w:r>
      <w:r w:rsidR="00B46B14" w:rsidRPr="001B0236">
        <w:rPr>
          <w:sz w:val="22"/>
          <w:szCs w:val="22"/>
        </w:rPr>
        <w:t>c</w:t>
      </w:r>
      <w:r w:rsidR="0029216A" w:rsidRPr="001B0236">
        <w:rPr>
          <w:sz w:val="22"/>
          <w:szCs w:val="22"/>
        </w:rPr>
        <w:t>:</w:t>
      </w:r>
      <w:r w:rsidR="000A7034" w:rsidRPr="001B0236">
        <w:rPr>
          <w:sz w:val="22"/>
          <w:szCs w:val="22"/>
          <w:shd w:val="clear" w:color="auto" w:fill="FFFFFF"/>
        </w:rPr>
        <w:t xml:space="preserve"> </w:t>
      </w:r>
      <w:r w:rsidR="000A7034" w:rsidRPr="001B0236">
        <w:rPr>
          <w:sz w:val="22"/>
          <w:szCs w:val="22"/>
          <w:shd w:val="clear" w:color="auto" w:fill="FFFFFF"/>
        </w:rPr>
        <w:tab/>
      </w:r>
      <w:r w:rsidR="001B0236" w:rsidRPr="001B0236">
        <w:rPr>
          <w:sz w:val="22"/>
          <w:szCs w:val="22"/>
          <w:lang w:val="es-CR"/>
        </w:rPr>
        <w:t>Comisión Gerencial de Tecnologías de la Información</w:t>
      </w:r>
    </w:p>
    <w:p w14:paraId="2AEE6805" w14:textId="17195DC3" w:rsidR="00866324" w:rsidRPr="001B0236" w:rsidRDefault="00866324" w:rsidP="00866324">
      <w:pPr>
        <w:ind w:firstLine="708"/>
        <w:jc w:val="both"/>
        <w:rPr>
          <w:sz w:val="22"/>
          <w:szCs w:val="22"/>
          <w:lang w:val="es-CR"/>
        </w:rPr>
      </w:pPr>
      <w:r w:rsidRPr="001B0236">
        <w:rPr>
          <w:sz w:val="22"/>
          <w:szCs w:val="22"/>
          <w:lang w:val="es-CR" w:eastAsia="es-ES"/>
        </w:rPr>
        <w:t>Auditoria Judicial</w:t>
      </w:r>
    </w:p>
    <w:p w14:paraId="6CF6E2BB" w14:textId="77777777" w:rsidR="001B0236" w:rsidRPr="001B0236" w:rsidRDefault="001B0236" w:rsidP="001B0236">
      <w:pPr>
        <w:ind w:left="708"/>
        <w:jc w:val="both"/>
        <w:rPr>
          <w:sz w:val="22"/>
          <w:szCs w:val="22"/>
          <w:lang w:val="es-CR"/>
        </w:rPr>
      </w:pPr>
      <w:r w:rsidRPr="001B0236">
        <w:rPr>
          <w:sz w:val="22"/>
          <w:szCs w:val="22"/>
          <w:lang w:val="es-CR"/>
        </w:rPr>
        <w:t>Dirección de Tecnología de Información y Comunicación</w:t>
      </w:r>
    </w:p>
    <w:p w14:paraId="7BC3479B" w14:textId="77777777" w:rsidR="001B0236" w:rsidRPr="001B0236" w:rsidRDefault="001B0236" w:rsidP="001B0236">
      <w:pPr>
        <w:ind w:left="708"/>
        <w:jc w:val="both"/>
        <w:rPr>
          <w:sz w:val="22"/>
          <w:szCs w:val="22"/>
          <w:lang w:val="es-CR"/>
        </w:rPr>
      </w:pPr>
      <w:r w:rsidRPr="001B0236">
        <w:rPr>
          <w:sz w:val="22"/>
          <w:szCs w:val="22"/>
          <w:lang w:val="es-CR"/>
        </w:rPr>
        <w:t>Dirección de Gestión Humana</w:t>
      </w:r>
    </w:p>
    <w:p w14:paraId="67312262" w14:textId="09BAC711" w:rsidR="0029216A" w:rsidRPr="001B0236" w:rsidRDefault="0029216A" w:rsidP="001B0236">
      <w:pPr>
        <w:ind w:firstLine="708"/>
        <w:jc w:val="both"/>
        <w:rPr>
          <w:sz w:val="22"/>
          <w:szCs w:val="22"/>
        </w:rPr>
      </w:pPr>
      <w:r w:rsidRPr="001B0236">
        <w:rPr>
          <w:sz w:val="22"/>
          <w:szCs w:val="22"/>
        </w:rPr>
        <w:t>Diligencias / Refs: (</w:t>
      </w:r>
      <w:r w:rsidR="00EC5810" w:rsidRPr="001B0236">
        <w:rPr>
          <w:b/>
          <w:bCs/>
          <w:sz w:val="22"/>
          <w:szCs w:val="22"/>
          <w:lang w:val="es-CR" w:eastAsia="es-ES"/>
        </w:rPr>
        <w:t>7421-2015 / 5242, 5518-2022</w:t>
      </w:r>
      <w:r w:rsidRPr="001B0236">
        <w:rPr>
          <w:sz w:val="22"/>
          <w:szCs w:val="22"/>
        </w:rPr>
        <w:t xml:space="preserve">) </w:t>
      </w:r>
    </w:p>
    <w:p w14:paraId="5D739777" w14:textId="64FD8C95" w:rsidR="001B0236" w:rsidRPr="001B0236" w:rsidRDefault="001B0236" w:rsidP="001B0236">
      <w:pPr>
        <w:ind w:firstLine="708"/>
        <w:jc w:val="both"/>
        <w:rPr>
          <w:b/>
          <w:bCs/>
          <w:sz w:val="22"/>
          <w:szCs w:val="22"/>
        </w:rPr>
      </w:pPr>
      <w:r w:rsidRPr="001B0236">
        <w:rPr>
          <w:b/>
          <w:bCs/>
          <w:sz w:val="22"/>
          <w:szCs w:val="22"/>
        </w:rPr>
        <w:t>PT</w:t>
      </w:r>
    </w:p>
    <w:p w14:paraId="3B44C0FC" w14:textId="77777777" w:rsidR="0042620B" w:rsidRPr="001B0236" w:rsidRDefault="0042620B" w:rsidP="001B0236">
      <w:pPr>
        <w:ind w:firstLine="708"/>
        <w:jc w:val="both"/>
        <w:rPr>
          <w:color w:val="7F7F7F" w:themeColor="text1" w:themeTint="80"/>
          <w:sz w:val="22"/>
          <w:szCs w:val="22"/>
          <w:lang w:eastAsia="en-US"/>
        </w:rPr>
      </w:pPr>
      <w:r w:rsidRPr="001B0236">
        <w:rPr>
          <w:color w:val="7F7F7F" w:themeColor="text1" w:themeTint="80"/>
          <w:sz w:val="22"/>
          <w:szCs w:val="22"/>
          <w:lang w:val="es-CR"/>
        </w:rPr>
        <w:t>Iquesadac</w:t>
      </w:r>
    </w:p>
    <w:p w14:paraId="34DFEF30" w14:textId="20F2B644" w:rsidR="009F45D2" w:rsidRPr="001B0236" w:rsidRDefault="009F45D2" w:rsidP="001B0236">
      <w:pPr>
        <w:jc w:val="both"/>
        <w:rPr>
          <w:b/>
          <w:sz w:val="22"/>
          <w:szCs w:val="22"/>
          <w:shd w:val="clear" w:color="auto" w:fill="FFFFFF"/>
          <w:lang w:val="es-ES_tradnl"/>
        </w:rPr>
      </w:pPr>
    </w:p>
    <w:sectPr w:rsidR="009F45D2" w:rsidRPr="001B0236" w:rsidSect="001B0236">
      <w:headerReference w:type="default" r:id="rId43"/>
      <w:footerReference w:type="default" r:id="rId44"/>
      <w:footnotePr>
        <w:pos w:val="beneathText"/>
      </w:footnotePr>
      <w:pgSz w:w="12240" w:h="15840"/>
      <w:pgMar w:top="2268" w:right="1418" w:bottom="1843" w:left="1417" w:header="709" w:footer="5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58DBD" w14:textId="77777777" w:rsidR="000B2E72" w:rsidRDefault="000B2E72">
      <w:r>
        <w:separator/>
      </w:r>
    </w:p>
  </w:endnote>
  <w:endnote w:type="continuationSeparator" w:id="0">
    <w:p w14:paraId="12BE4A86" w14:textId="77777777" w:rsidR="000B2E72" w:rsidRDefault="000B2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Neue">
    <w:altName w:val="Arial"/>
    <w:charset w:val="00"/>
    <w:family w:val="auto"/>
    <w:pitch w:val="default"/>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바탕">
    <w:altName w:val="MS Gothic"/>
    <w:panose1 w:val="00000000000000000000"/>
    <w:charset w:val="80"/>
    <w:family w:val="roman"/>
    <w:notTrueType/>
    <w:pitch w:val="default"/>
  </w:font>
  <w:font w:name="Noto Sans Devanagari">
    <w:charset w:val="00"/>
    <w:family w:val="swiss"/>
    <w:pitch w:val="variable"/>
    <w:sig w:usb0="80008023" w:usb1="00002046" w:usb2="00000000" w:usb3="00000000" w:csb0="00000001" w:csb1="00000000"/>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Nimbus Roman No9 L">
    <w:charset w:val="00"/>
    <w:family w:val="roman"/>
    <w:pitch w:val="variable"/>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Cooper Md BT">
    <w:charset w:val="00"/>
    <w:family w:val="roman"/>
    <w:pitch w:val="variable"/>
  </w:font>
  <w:font w:name="Myriad Pr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Neue Light">
    <w:altName w:val="Arial Nova 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Apdo: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72703" w14:textId="77777777" w:rsidR="000B2E72" w:rsidRDefault="000B2E72">
      <w:r>
        <w:separator/>
      </w:r>
    </w:p>
  </w:footnote>
  <w:footnote w:type="continuationSeparator" w:id="0">
    <w:p w14:paraId="57F1EF0F" w14:textId="77777777" w:rsidR="000B2E72" w:rsidRDefault="000B2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2D9F9FF7" w:rsidR="00186ADE" w:rsidRDefault="0011739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97877FA">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D12080C"/>
    <w:multiLevelType w:val="hybridMultilevel"/>
    <w:tmpl w:val="B7DEB692"/>
    <w:styleLink w:val="WW8Num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4D26FEB8"/>
    <w:styleLink w:val="11111111114"/>
    <w:lvl w:ilvl="0">
      <w:start w:val="1"/>
      <w:numFmt w:val="decimal"/>
      <w:pStyle w:val="Listaconnmeros5"/>
      <w:lvlText w:val="%1."/>
      <w:lvlJc w:val="left"/>
      <w:pPr>
        <w:tabs>
          <w:tab w:val="num" w:pos="1492"/>
        </w:tabs>
        <w:ind w:left="1492" w:hanging="360"/>
      </w:pPr>
    </w:lvl>
  </w:abstractNum>
  <w:abstractNum w:abstractNumId="2"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3"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5"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2"/>
    <w:multiLevelType w:val="multilevel"/>
    <w:tmpl w:val="00000002"/>
    <w:styleLink w:val="WWNum613111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2AF113E"/>
    <w:multiLevelType w:val="hybridMultilevel"/>
    <w:tmpl w:val="93F25992"/>
    <w:styleLink w:val="WWNum6131111"/>
    <w:lvl w:ilvl="0" w:tplc="140A000F">
      <w:start w:val="1"/>
      <w:numFmt w:val="decimal"/>
      <w:lvlText w:val="%1."/>
      <w:lvlJc w:val="left"/>
      <w:pPr>
        <w:ind w:left="768" w:hanging="360"/>
      </w:pPr>
    </w:lvl>
    <w:lvl w:ilvl="1" w:tplc="140A0019">
      <w:start w:val="1"/>
      <w:numFmt w:val="lowerLetter"/>
      <w:lvlText w:val="%2."/>
      <w:lvlJc w:val="left"/>
      <w:pPr>
        <w:ind w:left="1488" w:hanging="360"/>
      </w:pPr>
    </w:lvl>
    <w:lvl w:ilvl="2" w:tplc="140A001B">
      <w:start w:val="1"/>
      <w:numFmt w:val="lowerRoman"/>
      <w:lvlText w:val="%3."/>
      <w:lvlJc w:val="right"/>
      <w:pPr>
        <w:ind w:left="2208" w:hanging="180"/>
      </w:pPr>
    </w:lvl>
    <w:lvl w:ilvl="3" w:tplc="140A000F">
      <w:start w:val="1"/>
      <w:numFmt w:val="decimal"/>
      <w:lvlText w:val="%4."/>
      <w:lvlJc w:val="left"/>
      <w:pPr>
        <w:ind w:left="2928" w:hanging="360"/>
      </w:pPr>
    </w:lvl>
    <w:lvl w:ilvl="4" w:tplc="140A0019">
      <w:start w:val="1"/>
      <w:numFmt w:val="lowerLetter"/>
      <w:lvlText w:val="%5."/>
      <w:lvlJc w:val="left"/>
      <w:pPr>
        <w:ind w:left="3648" w:hanging="360"/>
      </w:pPr>
    </w:lvl>
    <w:lvl w:ilvl="5" w:tplc="140A001B">
      <w:start w:val="1"/>
      <w:numFmt w:val="lowerRoman"/>
      <w:lvlText w:val="%6."/>
      <w:lvlJc w:val="right"/>
      <w:pPr>
        <w:ind w:left="4368" w:hanging="180"/>
      </w:pPr>
    </w:lvl>
    <w:lvl w:ilvl="6" w:tplc="140A000F">
      <w:start w:val="1"/>
      <w:numFmt w:val="decimal"/>
      <w:lvlText w:val="%7."/>
      <w:lvlJc w:val="left"/>
      <w:pPr>
        <w:ind w:left="5088" w:hanging="360"/>
      </w:pPr>
    </w:lvl>
    <w:lvl w:ilvl="7" w:tplc="140A0019">
      <w:start w:val="1"/>
      <w:numFmt w:val="lowerLetter"/>
      <w:lvlText w:val="%8."/>
      <w:lvlJc w:val="left"/>
      <w:pPr>
        <w:ind w:left="5808" w:hanging="360"/>
      </w:pPr>
    </w:lvl>
    <w:lvl w:ilvl="8" w:tplc="140A001B">
      <w:start w:val="1"/>
      <w:numFmt w:val="lowerRoman"/>
      <w:lvlText w:val="%9."/>
      <w:lvlJc w:val="right"/>
      <w:pPr>
        <w:ind w:left="6528" w:hanging="180"/>
      </w:pPr>
    </w:lvl>
  </w:abstractNum>
  <w:abstractNum w:abstractNumId="10"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6495F84"/>
    <w:multiLevelType w:val="hybridMultilevel"/>
    <w:tmpl w:val="1D56F5F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2" w15:restartNumberingAfterBreak="0">
    <w:nsid w:val="06EA5C61"/>
    <w:multiLevelType w:val="hybridMultilevel"/>
    <w:tmpl w:val="26027C90"/>
    <w:styleLink w:val="WWNum64"/>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087FB8"/>
    <w:multiLevelType w:val="multilevel"/>
    <w:tmpl w:val="453EEDFE"/>
    <w:styleLink w:val="111111111113"/>
    <w:lvl w:ilvl="0">
      <w:start w:val="1"/>
      <w:numFmt w:val="decimal"/>
      <w:pStyle w:val="Bgestinconnmero"/>
      <w:lvlText w:val="%1."/>
      <w:lvlJc w:val="left"/>
      <w:pPr>
        <w:ind w:left="720" w:hanging="360"/>
      </w:pPr>
      <w:rPr>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15" w15:restartNumberingAfterBreak="0">
    <w:nsid w:val="118A058B"/>
    <w:multiLevelType w:val="hybridMultilevel"/>
    <w:tmpl w:val="B660245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6" w15:restartNumberingAfterBreak="0">
    <w:nsid w:val="162A01FB"/>
    <w:multiLevelType w:val="multilevel"/>
    <w:tmpl w:val="59906D82"/>
    <w:styleLink w:val="111111111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CC507B"/>
    <w:multiLevelType w:val="hybridMultilevel"/>
    <w:tmpl w:val="FA1A4C6E"/>
    <w:styleLink w:val="11111111133"/>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195F0811"/>
    <w:multiLevelType w:val="hybridMultilevel"/>
    <w:tmpl w:val="60368F92"/>
    <w:styleLink w:val="WWNum22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9" w15:restartNumberingAfterBreak="0">
    <w:nsid w:val="1A112E5E"/>
    <w:multiLevelType w:val="multilevel"/>
    <w:tmpl w:val="32CAD6CC"/>
    <w:styleLink w:val="WW8Num31"/>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BFB1154"/>
    <w:multiLevelType w:val="hybridMultilevel"/>
    <w:tmpl w:val="02AA8C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1F2222D3"/>
    <w:multiLevelType w:val="hybridMultilevel"/>
    <w:tmpl w:val="432662F6"/>
    <w:lvl w:ilvl="0" w:tplc="140A0001">
      <w:start w:val="1"/>
      <w:numFmt w:val="bullet"/>
      <w:lvlText w:val=""/>
      <w:lvlJc w:val="left"/>
      <w:pPr>
        <w:ind w:left="1428" w:hanging="360"/>
      </w:pPr>
      <w:rPr>
        <w:rFonts w:ascii="Symbol" w:hAnsi="Symbol" w:hint="default"/>
      </w:rPr>
    </w:lvl>
    <w:lvl w:ilvl="1" w:tplc="140A0003">
      <w:start w:val="1"/>
      <w:numFmt w:val="bullet"/>
      <w:lvlText w:val="o"/>
      <w:lvlJc w:val="left"/>
      <w:pPr>
        <w:ind w:left="2148" w:hanging="360"/>
      </w:pPr>
      <w:rPr>
        <w:rFonts w:ascii="Courier New" w:hAnsi="Courier New" w:cs="Courier New" w:hint="default"/>
      </w:rPr>
    </w:lvl>
    <w:lvl w:ilvl="2" w:tplc="140A0005">
      <w:start w:val="1"/>
      <w:numFmt w:val="bullet"/>
      <w:lvlText w:val=""/>
      <w:lvlJc w:val="left"/>
      <w:pPr>
        <w:ind w:left="2868" w:hanging="360"/>
      </w:pPr>
      <w:rPr>
        <w:rFonts w:ascii="Wingdings" w:hAnsi="Wingdings" w:hint="default"/>
      </w:rPr>
    </w:lvl>
    <w:lvl w:ilvl="3" w:tplc="140A0001">
      <w:start w:val="1"/>
      <w:numFmt w:val="bullet"/>
      <w:lvlText w:val=""/>
      <w:lvlJc w:val="left"/>
      <w:pPr>
        <w:ind w:left="3588" w:hanging="360"/>
      </w:pPr>
      <w:rPr>
        <w:rFonts w:ascii="Symbol" w:hAnsi="Symbol" w:hint="default"/>
      </w:rPr>
    </w:lvl>
    <w:lvl w:ilvl="4" w:tplc="140A0003">
      <w:start w:val="1"/>
      <w:numFmt w:val="bullet"/>
      <w:lvlText w:val="o"/>
      <w:lvlJc w:val="left"/>
      <w:pPr>
        <w:ind w:left="4308" w:hanging="360"/>
      </w:pPr>
      <w:rPr>
        <w:rFonts w:ascii="Courier New" w:hAnsi="Courier New" w:cs="Courier New" w:hint="default"/>
      </w:rPr>
    </w:lvl>
    <w:lvl w:ilvl="5" w:tplc="140A0005">
      <w:start w:val="1"/>
      <w:numFmt w:val="bullet"/>
      <w:lvlText w:val=""/>
      <w:lvlJc w:val="left"/>
      <w:pPr>
        <w:ind w:left="5028" w:hanging="360"/>
      </w:pPr>
      <w:rPr>
        <w:rFonts w:ascii="Wingdings" w:hAnsi="Wingdings" w:hint="default"/>
      </w:rPr>
    </w:lvl>
    <w:lvl w:ilvl="6" w:tplc="140A0001">
      <w:start w:val="1"/>
      <w:numFmt w:val="bullet"/>
      <w:lvlText w:val=""/>
      <w:lvlJc w:val="left"/>
      <w:pPr>
        <w:ind w:left="5748" w:hanging="360"/>
      </w:pPr>
      <w:rPr>
        <w:rFonts w:ascii="Symbol" w:hAnsi="Symbol" w:hint="default"/>
      </w:rPr>
    </w:lvl>
    <w:lvl w:ilvl="7" w:tplc="140A0003">
      <w:start w:val="1"/>
      <w:numFmt w:val="bullet"/>
      <w:lvlText w:val="o"/>
      <w:lvlJc w:val="left"/>
      <w:pPr>
        <w:ind w:left="6468" w:hanging="360"/>
      </w:pPr>
      <w:rPr>
        <w:rFonts w:ascii="Courier New" w:hAnsi="Courier New" w:cs="Courier New" w:hint="default"/>
      </w:rPr>
    </w:lvl>
    <w:lvl w:ilvl="8" w:tplc="140A0005">
      <w:start w:val="1"/>
      <w:numFmt w:val="bullet"/>
      <w:lvlText w:val=""/>
      <w:lvlJc w:val="left"/>
      <w:pPr>
        <w:ind w:left="7188" w:hanging="360"/>
      </w:pPr>
      <w:rPr>
        <w:rFonts w:ascii="Wingdings" w:hAnsi="Wingdings" w:hint="default"/>
      </w:rPr>
    </w:lvl>
  </w:abstractNum>
  <w:abstractNum w:abstractNumId="22" w15:restartNumberingAfterBreak="0">
    <w:nsid w:val="23774FE0"/>
    <w:multiLevelType w:val="hybridMultilevel"/>
    <w:tmpl w:val="F4A6466A"/>
    <w:lvl w:ilvl="0" w:tplc="EAA66870">
      <w:start w:val="1"/>
      <w:numFmt w:val="decimal"/>
      <w:isLgl/>
      <w:lvlText w:val="5.%1."/>
      <w:lvlJc w:val="left"/>
      <w:pPr>
        <w:ind w:left="927" w:hanging="360"/>
      </w:pPr>
      <w:rPr>
        <w:rFonts w:hint="default"/>
        <w:i w:val="0"/>
        <w:iCs w:val="0"/>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24"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D5015E6"/>
    <w:multiLevelType w:val="hybridMultilevel"/>
    <w:tmpl w:val="AD9CC2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2D7B088F"/>
    <w:multiLevelType w:val="hybridMultilevel"/>
    <w:tmpl w:val="E1DEBA04"/>
    <w:styleLink w:val="WWNum613111114"/>
    <w:lvl w:ilvl="0" w:tplc="D340BA9E">
      <w:start w:val="1"/>
      <w:numFmt w:val="upperRoman"/>
      <w:lvlText w:val="%1."/>
      <w:lvlJc w:val="left"/>
      <w:pPr>
        <w:ind w:left="720" w:hanging="72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7" w15:restartNumberingAfterBreak="0">
    <w:nsid w:val="2F144A0B"/>
    <w:multiLevelType w:val="multilevel"/>
    <w:tmpl w:val="D8223F9A"/>
    <w:styleLink w:val="111111111312"/>
    <w:lvl w:ilvl="0">
      <w:start w:val="4"/>
      <w:numFmt w:val="upperRoman"/>
      <w:lvlText w:val="%1."/>
      <w:lvlJc w:val="left"/>
      <w:pPr>
        <w:ind w:left="1080" w:hanging="720"/>
      </w:pPr>
    </w:lvl>
    <w:lvl w:ilvl="1">
      <w:start w:val="4"/>
      <w:numFmt w:val="decimal"/>
      <w:isLgl/>
      <w:lvlText w:val="%1.%2"/>
      <w:lvlJc w:val="left"/>
      <w:pPr>
        <w:ind w:left="720" w:hanging="36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15:restartNumberingAfterBreak="0">
    <w:nsid w:val="30416C9D"/>
    <w:multiLevelType w:val="hybridMultilevel"/>
    <w:tmpl w:val="FE8A79A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310B1E8F"/>
    <w:multiLevelType w:val="hybridMultilevel"/>
    <w:tmpl w:val="230C0846"/>
    <w:styleLink w:val="WWNum6131111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38B53B9F"/>
    <w:multiLevelType w:val="hybridMultilevel"/>
    <w:tmpl w:val="0B5C4082"/>
    <w:lvl w:ilvl="0" w:tplc="47C0204A">
      <w:start w:val="1"/>
      <w:numFmt w:val="decimal"/>
      <w:lvlText w:val="%1."/>
      <w:lvlJc w:val="left"/>
      <w:pPr>
        <w:ind w:left="435" w:hanging="360"/>
      </w:pPr>
      <w:rPr>
        <w:rFonts w:hint="default"/>
      </w:rPr>
    </w:lvl>
    <w:lvl w:ilvl="1" w:tplc="140A0019" w:tentative="1">
      <w:start w:val="1"/>
      <w:numFmt w:val="lowerLetter"/>
      <w:lvlText w:val="%2."/>
      <w:lvlJc w:val="left"/>
      <w:pPr>
        <w:ind w:left="1155" w:hanging="360"/>
      </w:pPr>
    </w:lvl>
    <w:lvl w:ilvl="2" w:tplc="140A001B" w:tentative="1">
      <w:start w:val="1"/>
      <w:numFmt w:val="lowerRoman"/>
      <w:lvlText w:val="%3."/>
      <w:lvlJc w:val="right"/>
      <w:pPr>
        <w:ind w:left="1875" w:hanging="180"/>
      </w:pPr>
    </w:lvl>
    <w:lvl w:ilvl="3" w:tplc="140A000F" w:tentative="1">
      <w:start w:val="1"/>
      <w:numFmt w:val="decimal"/>
      <w:lvlText w:val="%4."/>
      <w:lvlJc w:val="left"/>
      <w:pPr>
        <w:ind w:left="2595" w:hanging="360"/>
      </w:pPr>
    </w:lvl>
    <w:lvl w:ilvl="4" w:tplc="140A0019" w:tentative="1">
      <w:start w:val="1"/>
      <w:numFmt w:val="lowerLetter"/>
      <w:lvlText w:val="%5."/>
      <w:lvlJc w:val="left"/>
      <w:pPr>
        <w:ind w:left="3315" w:hanging="360"/>
      </w:pPr>
    </w:lvl>
    <w:lvl w:ilvl="5" w:tplc="140A001B" w:tentative="1">
      <w:start w:val="1"/>
      <w:numFmt w:val="lowerRoman"/>
      <w:lvlText w:val="%6."/>
      <w:lvlJc w:val="right"/>
      <w:pPr>
        <w:ind w:left="4035" w:hanging="180"/>
      </w:pPr>
    </w:lvl>
    <w:lvl w:ilvl="6" w:tplc="140A000F" w:tentative="1">
      <w:start w:val="1"/>
      <w:numFmt w:val="decimal"/>
      <w:lvlText w:val="%7."/>
      <w:lvlJc w:val="left"/>
      <w:pPr>
        <w:ind w:left="4755" w:hanging="360"/>
      </w:pPr>
    </w:lvl>
    <w:lvl w:ilvl="7" w:tplc="140A0019" w:tentative="1">
      <w:start w:val="1"/>
      <w:numFmt w:val="lowerLetter"/>
      <w:lvlText w:val="%8."/>
      <w:lvlJc w:val="left"/>
      <w:pPr>
        <w:ind w:left="5475" w:hanging="360"/>
      </w:pPr>
    </w:lvl>
    <w:lvl w:ilvl="8" w:tplc="140A001B" w:tentative="1">
      <w:start w:val="1"/>
      <w:numFmt w:val="lowerRoman"/>
      <w:lvlText w:val="%9."/>
      <w:lvlJc w:val="right"/>
      <w:pPr>
        <w:ind w:left="6195" w:hanging="180"/>
      </w:pPr>
    </w:lvl>
  </w:abstractNum>
  <w:abstractNum w:abstractNumId="31" w15:restartNumberingAfterBreak="0">
    <w:nsid w:val="3B4B7CCF"/>
    <w:multiLevelType w:val="hybridMultilevel"/>
    <w:tmpl w:val="50D8BE40"/>
    <w:styleLink w:val="WWNum613111113"/>
    <w:lvl w:ilvl="0" w:tplc="56380BB4">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2"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983FD2"/>
    <w:multiLevelType w:val="hybridMultilevel"/>
    <w:tmpl w:val="6C182BA6"/>
    <w:lvl w:ilvl="0" w:tplc="A59003F0">
      <w:start w:val="1"/>
      <w:numFmt w:val="decimal"/>
      <w:lvlText w:val="%1."/>
      <w:lvlJc w:val="left"/>
      <w:pPr>
        <w:ind w:left="435" w:hanging="360"/>
      </w:pPr>
      <w:rPr>
        <w:rFonts w:hint="default"/>
      </w:rPr>
    </w:lvl>
    <w:lvl w:ilvl="1" w:tplc="140A0019" w:tentative="1">
      <w:start w:val="1"/>
      <w:numFmt w:val="lowerLetter"/>
      <w:lvlText w:val="%2."/>
      <w:lvlJc w:val="left"/>
      <w:pPr>
        <w:ind w:left="1155" w:hanging="360"/>
      </w:pPr>
    </w:lvl>
    <w:lvl w:ilvl="2" w:tplc="140A001B" w:tentative="1">
      <w:start w:val="1"/>
      <w:numFmt w:val="lowerRoman"/>
      <w:lvlText w:val="%3."/>
      <w:lvlJc w:val="right"/>
      <w:pPr>
        <w:ind w:left="1875" w:hanging="180"/>
      </w:pPr>
    </w:lvl>
    <w:lvl w:ilvl="3" w:tplc="140A000F" w:tentative="1">
      <w:start w:val="1"/>
      <w:numFmt w:val="decimal"/>
      <w:lvlText w:val="%4."/>
      <w:lvlJc w:val="left"/>
      <w:pPr>
        <w:ind w:left="2595" w:hanging="360"/>
      </w:pPr>
    </w:lvl>
    <w:lvl w:ilvl="4" w:tplc="140A0019" w:tentative="1">
      <w:start w:val="1"/>
      <w:numFmt w:val="lowerLetter"/>
      <w:lvlText w:val="%5."/>
      <w:lvlJc w:val="left"/>
      <w:pPr>
        <w:ind w:left="3315" w:hanging="360"/>
      </w:pPr>
    </w:lvl>
    <w:lvl w:ilvl="5" w:tplc="140A001B" w:tentative="1">
      <w:start w:val="1"/>
      <w:numFmt w:val="lowerRoman"/>
      <w:lvlText w:val="%6."/>
      <w:lvlJc w:val="right"/>
      <w:pPr>
        <w:ind w:left="4035" w:hanging="180"/>
      </w:pPr>
    </w:lvl>
    <w:lvl w:ilvl="6" w:tplc="140A000F" w:tentative="1">
      <w:start w:val="1"/>
      <w:numFmt w:val="decimal"/>
      <w:lvlText w:val="%7."/>
      <w:lvlJc w:val="left"/>
      <w:pPr>
        <w:ind w:left="4755" w:hanging="360"/>
      </w:pPr>
    </w:lvl>
    <w:lvl w:ilvl="7" w:tplc="140A0019" w:tentative="1">
      <w:start w:val="1"/>
      <w:numFmt w:val="lowerLetter"/>
      <w:lvlText w:val="%8."/>
      <w:lvlJc w:val="left"/>
      <w:pPr>
        <w:ind w:left="5475" w:hanging="360"/>
      </w:pPr>
    </w:lvl>
    <w:lvl w:ilvl="8" w:tplc="140A001B" w:tentative="1">
      <w:start w:val="1"/>
      <w:numFmt w:val="lowerRoman"/>
      <w:lvlText w:val="%9."/>
      <w:lvlJc w:val="right"/>
      <w:pPr>
        <w:ind w:left="6195" w:hanging="180"/>
      </w:pPr>
    </w:lvl>
  </w:abstractNum>
  <w:abstractNum w:abstractNumId="3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36" w15:restartNumberingAfterBreak="0">
    <w:nsid w:val="45977529"/>
    <w:multiLevelType w:val="hybridMultilevel"/>
    <w:tmpl w:val="D254832C"/>
    <w:lvl w:ilvl="0" w:tplc="DB6EA508">
      <w:start w:val="1"/>
      <w:numFmt w:val="decimal"/>
      <w:lvlText w:val="%1)"/>
      <w:lvlJc w:val="left"/>
      <w:pPr>
        <w:ind w:left="436" w:hanging="360"/>
      </w:pPr>
      <w:rPr>
        <w:b/>
        <w:bCs/>
      </w:rPr>
    </w:lvl>
    <w:lvl w:ilvl="1" w:tplc="140A0019" w:tentative="1">
      <w:start w:val="1"/>
      <w:numFmt w:val="lowerLetter"/>
      <w:lvlText w:val="%2."/>
      <w:lvlJc w:val="left"/>
      <w:pPr>
        <w:ind w:left="1156" w:hanging="360"/>
      </w:pPr>
    </w:lvl>
    <w:lvl w:ilvl="2" w:tplc="140A001B">
      <w:start w:val="1"/>
      <w:numFmt w:val="lowerRoman"/>
      <w:lvlText w:val="%3."/>
      <w:lvlJc w:val="right"/>
      <w:pPr>
        <w:ind w:left="1876" w:hanging="180"/>
      </w:pPr>
    </w:lvl>
    <w:lvl w:ilvl="3" w:tplc="140A000F" w:tentative="1">
      <w:start w:val="1"/>
      <w:numFmt w:val="decimal"/>
      <w:lvlText w:val="%4."/>
      <w:lvlJc w:val="left"/>
      <w:pPr>
        <w:ind w:left="2596" w:hanging="360"/>
      </w:pPr>
    </w:lvl>
    <w:lvl w:ilvl="4" w:tplc="140A0019" w:tentative="1">
      <w:start w:val="1"/>
      <w:numFmt w:val="lowerLetter"/>
      <w:lvlText w:val="%5."/>
      <w:lvlJc w:val="left"/>
      <w:pPr>
        <w:ind w:left="3316" w:hanging="360"/>
      </w:pPr>
    </w:lvl>
    <w:lvl w:ilvl="5" w:tplc="140A001B" w:tentative="1">
      <w:start w:val="1"/>
      <w:numFmt w:val="lowerRoman"/>
      <w:lvlText w:val="%6."/>
      <w:lvlJc w:val="right"/>
      <w:pPr>
        <w:ind w:left="4036" w:hanging="180"/>
      </w:pPr>
    </w:lvl>
    <w:lvl w:ilvl="6" w:tplc="140A000F" w:tentative="1">
      <w:start w:val="1"/>
      <w:numFmt w:val="decimal"/>
      <w:lvlText w:val="%7."/>
      <w:lvlJc w:val="left"/>
      <w:pPr>
        <w:ind w:left="4756" w:hanging="360"/>
      </w:pPr>
    </w:lvl>
    <w:lvl w:ilvl="7" w:tplc="140A0019" w:tentative="1">
      <w:start w:val="1"/>
      <w:numFmt w:val="lowerLetter"/>
      <w:lvlText w:val="%8."/>
      <w:lvlJc w:val="left"/>
      <w:pPr>
        <w:ind w:left="5476" w:hanging="360"/>
      </w:pPr>
    </w:lvl>
    <w:lvl w:ilvl="8" w:tplc="140A001B" w:tentative="1">
      <w:start w:val="1"/>
      <w:numFmt w:val="lowerRoman"/>
      <w:lvlText w:val="%9."/>
      <w:lvlJc w:val="right"/>
      <w:pPr>
        <w:ind w:left="6196" w:hanging="180"/>
      </w:pPr>
    </w:lvl>
  </w:abstractNum>
  <w:abstractNum w:abstractNumId="37" w15:restartNumberingAfterBreak="0">
    <w:nsid w:val="49BB4AAA"/>
    <w:multiLevelType w:val="hybridMultilevel"/>
    <w:tmpl w:val="55201788"/>
    <w:styleLink w:val="WWNum19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8" w15:restartNumberingAfterBreak="0">
    <w:nsid w:val="4B6A676C"/>
    <w:multiLevelType w:val="multilevel"/>
    <w:tmpl w:val="D7A46A1E"/>
    <w:styleLink w:val="Estilo51"/>
    <w:lvl w:ilvl="0">
      <w:start w:val="3"/>
      <w:numFmt w:val="decimal"/>
      <w:lvlText w:val="%1."/>
      <w:lvlJc w:val="left"/>
      <w:pPr>
        <w:ind w:left="757" w:hanging="397"/>
      </w:pPr>
      <w:rPr>
        <w:rFonts w:ascii="Book Antiqua" w:hAnsi="Book Antiqua" w:hint="default"/>
        <w:b/>
        <w:caps w:val="0"/>
        <w:strike w:val="0"/>
        <w:dstrike w:val="0"/>
        <w:vanish w:val="0"/>
        <w:sz w:val="24"/>
        <w:vertAlign w:val="baseline"/>
      </w:rPr>
    </w:lvl>
    <w:lvl w:ilvl="1">
      <w:start w:val="1"/>
      <w:numFmt w:val="decimal"/>
      <w:lvlText w:val="%2-"/>
      <w:lvlJc w:val="left"/>
      <w:pPr>
        <w:ind w:left="397" w:firstLine="0"/>
      </w:pPr>
      <w:rPr>
        <w:rFonts w:ascii="Book Antiqua" w:hAnsi="Book Antiqua" w:hint="default"/>
        <w:b/>
        <w:caps w:val="0"/>
        <w:strike w:val="0"/>
        <w:dstrike w:val="0"/>
        <w:vanish w:val="0"/>
        <w:sz w:val="24"/>
        <w:vertAlign w:val="baseline"/>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9" w15:restartNumberingAfterBreak="0">
    <w:nsid w:val="4B9D7F48"/>
    <w:multiLevelType w:val="hybridMultilevel"/>
    <w:tmpl w:val="5D865B76"/>
    <w:lvl w:ilvl="0" w:tplc="0C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0" w15:restartNumberingAfterBreak="0">
    <w:nsid w:val="4CCB482C"/>
    <w:multiLevelType w:val="multilevel"/>
    <w:tmpl w:val="228CA5C4"/>
    <w:styleLink w:val="11111111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4D0B534E"/>
    <w:multiLevelType w:val="hybridMultilevel"/>
    <w:tmpl w:val="59D4B3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DF274A8"/>
    <w:multiLevelType w:val="hybridMultilevel"/>
    <w:tmpl w:val="8F1C8AC8"/>
    <w:lvl w:ilvl="0" w:tplc="0E624CA4">
      <w:start w:val="1"/>
      <w:numFmt w:val="decimal"/>
      <w:lvlText w:val="%1."/>
      <w:lvlJc w:val="left"/>
      <w:pPr>
        <w:ind w:left="435" w:hanging="360"/>
      </w:pPr>
      <w:rPr>
        <w:rFonts w:hint="default"/>
      </w:rPr>
    </w:lvl>
    <w:lvl w:ilvl="1" w:tplc="140A0019" w:tentative="1">
      <w:start w:val="1"/>
      <w:numFmt w:val="lowerLetter"/>
      <w:lvlText w:val="%2."/>
      <w:lvlJc w:val="left"/>
      <w:pPr>
        <w:ind w:left="1155" w:hanging="360"/>
      </w:pPr>
    </w:lvl>
    <w:lvl w:ilvl="2" w:tplc="140A001B" w:tentative="1">
      <w:start w:val="1"/>
      <w:numFmt w:val="lowerRoman"/>
      <w:lvlText w:val="%3."/>
      <w:lvlJc w:val="right"/>
      <w:pPr>
        <w:ind w:left="1875" w:hanging="180"/>
      </w:pPr>
    </w:lvl>
    <w:lvl w:ilvl="3" w:tplc="140A000F" w:tentative="1">
      <w:start w:val="1"/>
      <w:numFmt w:val="decimal"/>
      <w:lvlText w:val="%4."/>
      <w:lvlJc w:val="left"/>
      <w:pPr>
        <w:ind w:left="2595" w:hanging="360"/>
      </w:pPr>
    </w:lvl>
    <w:lvl w:ilvl="4" w:tplc="140A0019" w:tentative="1">
      <w:start w:val="1"/>
      <w:numFmt w:val="lowerLetter"/>
      <w:lvlText w:val="%5."/>
      <w:lvlJc w:val="left"/>
      <w:pPr>
        <w:ind w:left="3315" w:hanging="360"/>
      </w:pPr>
    </w:lvl>
    <w:lvl w:ilvl="5" w:tplc="140A001B" w:tentative="1">
      <w:start w:val="1"/>
      <w:numFmt w:val="lowerRoman"/>
      <w:lvlText w:val="%6."/>
      <w:lvlJc w:val="right"/>
      <w:pPr>
        <w:ind w:left="4035" w:hanging="180"/>
      </w:pPr>
    </w:lvl>
    <w:lvl w:ilvl="6" w:tplc="140A000F" w:tentative="1">
      <w:start w:val="1"/>
      <w:numFmt w:val="decimal"/>
      <w:lvlText w:val="%7."/>
      <w:lvlJc w:val="left"/>
      <w:pPr>
        <w:ind w:left="4755" w:hanging="360"/>
      </w:pPr>
    </w:lvl>
    <w:lvl w:ilvl="7" w:tplc="140A0019" w:tentative="1">
      <w:start w:val="1"/>
      <w:numFmt w:val="lowerLetter"/>
      <w:lvlText w:val="%8."/>
      <w:lvlJc w:val="left"/>
      <w:pPr>
        <w:ind w:left="5475" w:hanging="360"/>
      </w:pPr>
    </w:lvl>
    <w:lvl w:ilvl="8" w:tplc="140A001B" w:tentative="1">
      <w:start w:val="1"/>
      <w:numFmt w:val="lowerRoman"/>
      <w:lvlText w:val="%9."/>
      <w:lvlJc w:val="right"/>
      <w:pPr>
        <w:ind w:left="6195" w:hanging="180"/>
      </w:pPr>
    </w:lvl>
  </w:abstractNum>
  <w:abstractNum w:abstractNumId="43"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5"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46"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7" w15:restartNumberingAfterBreak="0">
    <w:nsid w:val="55850A7D"/>
    <w:multiLevelType w:val="hybridMultilevel"/>
    <w:tmpl w:val="E954FC54"/>
    <w:styleLink w:val="111111111112"/>
    <w:lvl w:ilvl="0" w:tplc="2078EB6E">
      <w:start w:val="1"/>
      <w:numFmt w:val="decimal"/>
      <w:pStyle w:val="PEI"/>
      <w:lvlText w:val="%1."/>
      <w:lvlJc w:val="left"/>
      <w:pPr>
        <w:ind w:left="418"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5B9C27FC"/>
    <w:multiLevelType w:val="multilevel"/>
    <w:tmpl w:val="723CF79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5F1D377F"/>
    <w:multiLevelType w:val="hybridMultilevel"/>
    <w:tmpl w:val="07EE71AA"/>
    <w:styleLink w:val="1111111112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0" w15:restartNumberingAfterBreak="0">
    <w:nsid w:val="5F24410B"/>
    <w:multiLevelType w:val="hybridMultilevel"/>
    <w:tmpl w:val="8568515C"/>
    <w:lvl w:ilvl="0" w:tplc="0C0A000B">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51" w15:restartNumberingAfterBreak="0">
    <w:nsid w:val="626B62E9"/>
    <w:multiLevelType w:val="hybridMultilevel"/>
    <w:tmpl w:val="81B2233C"/>
    <w:styleLink w:val="Estilo52"/>
    <w:lvl w:ilvl="0" w:tplc="140A0001">
      <w:start w:val="1"/>
      <w:numFmt w:val="bullet"/>
      <w:lvlText w:val=""/>
      <w:lvlJc w:val="left"/>
      <w:pPr>
        <w:ind w:left="1428" w:hanging="360"/>
      </w:pPr>
      <w:rPr>
        <w:rFonts w:ascii="Symbol" w:hAnsi="Symbol" w:hint="default"/>
      </w:rPr>
    </w:lvl>
    <w:lvl w:ilvl="1" w:tplc="140A0003">
      <w:start w:val="1"/>
      <w:numFmt w:val="bullet"/>
      <w:lvlText w:val="o"/>
      <w:lvlJc w:val="left"/>
      <w:pPr>
        <w:ind w:left="2148" w:hanging="360"/>
      </w:pPr>
      <w:rPr>
        <w:rFonts w:ascii="Courier New" w:hAnsi="Courier New" w:cs="Courier New" w:hint="default"/>
      </w:rPr>
    </w:lvl>
    <w:lvl w:ilvl="2" w:tplc="140A0005">
      <w:start w:val="1"/>
      <w:numFmt w:val="bullet"/>
      <w:lvlText w:val=""/>
      <w:lvlJc w:val="left"/>
      <w:pPr>
        <w:ind w:left="2868" w:hanging="360"/>
      </w:pPr>
      <w:rPr>
        <w:rFonts w:ascii="Wingdings" w:hAnsi="Wingdings" w:hint="default"/>
      </w:rPr>
    </w:lvl>
    <w:lvl w:ilvl="3" w:tplc="140A0001">
      <w:start w:val="1"/>
      <w:numFmt w:val="bullet"/>
      <w:lvlText w:val=""/>
      <w:lvlJc w:val="left"/>
      <w:pPr>
        <w:ind w:left="3588" w:hanging="360"/>
      </w:pPr>
      <w:rPr>
        <w:rFonts w:ascii="Symbol" w:hAnsi="Symbol" w:hint="default"/>
      </w:rPr>
    </w:lvl>
    <w:lvl w:ilvl="4" w:tplc="140A0003">
      <w:start w:val="1"/>
      <w:numFmt w:val="bullet"/>
      <w:lvlText w:val="o"/>
      <w:lvlJc w:val="left"/>
      <w:pPr>
        <w:ind w:left="4308" w:hanging="360"/>
      </w:pPr>
      <w:rPr>
        <w:rFonts w:ascii="Courier New" w:hAnsi="Courier New" w:cs="Courier New" w:hint="default"/>
      </w:rPr>
    </w:lvl>
    <w:lvl w:ilvl="5" w:tplc="140A0005">
      <w:start w:val="1"/>
      <w:numFmt w:val="bullet"/>
      <w:lvlText w:val=""/>
      <w:lvlJc w:val="left"/>
      <w:pPr>
        <w:ind w:left="5028" w:hanging="360"/>
      </w:pPr>
      <w:rPr>
        <w:rFonts w:ascii="Wingdings" w:hAnsi="Wingdings" w:hint="default"/>
      </w:rPr>
    </w:lvl>
    <w:lvl w:ilvl="6" w:tplc="140A0001">
      <w:start w:val="1"/>
      <w:numFmt w:val="bullet"/>
      <w:lvlText w:val=""/>
      <w:lvlJc w:val="left"/>
      <w:pPr>
        <w:ind w:left="5748" w:hanging="360"/>
      </w:pPr>
      <w:rPr>
        <w:rFonts w:ascii="Symbol" w:hAnsi="Symbol" w:hint="default"/>
      </w:rPr>
    </w:lvl>
    <w:lvl w:ilvl="7" w:tplc="140A0003">
      <w:start w:val="1"/>
      <w:numFmt w:val="bullet"/>
      <w:lvlText w:val="o"/>
      <w:lvlJc w:val="left"/>
      <w:pPr>
        <w:ind w:left="6468" w:hanging="360"/>
      </w:pPr>
      <w:rPr>
        <w:rFonts w:ascii="Courier New" w:hAnsi="Courier New" w:cs="Courier New" w:hint="default"/>
      </w:rPr>
    </w:lvl>
    <w:lvl w:ilvl="8" w:tplc="140A0005">
      <w:start w:val="1"/>
      <w:numFmt w:val="bullet"/>
      <w:lvlText w:val=""/>
      <w:lvlJc w:val="left"/>
      <w:pPr>
        <w:ind w:left="7188" w:hanging="360"/>
      </w:pPr>
      <w:rPr>
        <w:rFonts w:ascii="Wingdings" w:hAnsi="Wingdings" w:hint="default"/>
      </w:rPr>
    </w:lvl>
  </w:abstractNum>
  <w:abstractNum w:abstractNumId="52" w15:restartNumberingAfterBreak="0">
    <w:nsid w:val="62E123A4"/>
    <w:multiLevelType w:val="multilevel"/>
    <w:tmpl w:val="0409001F"/>
    <w:styleLink w:val="1111111115"/>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65A66058"/>
    <w:multiLevelType w:val="hybridMultilevel"/>
    <w:tmpl w:val="513CD146"/>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54" w15:restartNumberingAfterBreak="0">
    <w:nsid w:val="66146CD9"/>
    <w:multiLevelType w:val="hybridMultilevel"/>
    <w:tmpl w:val="45A075C2"/>
    <w:lvl w:ilvl="0" w:tplc="140A0001">
      <w:start w:val="1"/>
      <w:numFmt w:val="bullet"/>
      <w:lvlText w:val=""/>
      <w:lvlJc w:val="left"/>
      <w:pPr>
        <w:ind w:left="1425" w:hanging="360"/>
      </w:pPr>
      <w:rPr>
        <w:rFonts w:ascii="Symbol" w:hAnsi="Symbol" w:hint="default"/>
      </w:rPr>
    </w:lvl>
    <w:lvl w:ilvl="1" w:tplc="140A0003">
      <w:start w:val="1"/>
      <w:numFmt w:val="bullet"/>
      <w:lvlText w:val="o"/>
      <w:lvlJc w:val="left"/>
      <w:pPr>
        <w:ind w:left="2145" w:hanging="360"/>
      </w:pPr>
      <w:rPr>
        <w:rFonts w:ascii="Courier New" w:hAnsi="Courier New" w:cs="Courier New" w:hint="default"/>
      </w:rPr>
    </w:lvl>
    <w:lvl w:ilvl="2" w:tplc="140A0005">
      <w:start w:val="1"/>
      <w:numFmt w:val="bullet"/>
      <w:lvlText w:val=""/>
      <w:lvlJc w:val="left"/>
      <w:pPr>
        <w:ind w:left="2865" w:hanging="360"/>
      </w:pPr>
      <w:rPr>
        <w:rFonts w:ascii="Wingdings" w:hAnsi="Wingdings" w:hint="default"/>
      </w:rPr>
    </w:lvl>
    <w:lvl w:ilvl="3" w:tplc="140A0001">
      <w:start w:val="1"/>
      <w:numFmt w:val="bullet"/>
      <w:lvlText w:val=""/>
      <w:lvlJc w:val="left"/>
      <w:pPr>
        <w:ind w:left="3585" w:hanging="360"/>
      </w:pPr>
      <w:rPr>
        <w:rFonts w:ascii="Symbol" w:hAnsi="Symbol" w:hint="default"/>
      </w:rPr>
    </w:lvl>
    <w:lvl w:ilvl="4" w:tplc="140A0003">
      <w:start w:val="1"/>
      <w:numFmt w:val="bullet"/>
      <w:lvlText w:val="o"/>
      <w:lvlJc w:val="left"/>
      <w:pPr>
        <w:ind w:left="4305" w:hanging="360"/>
      </w:pPr>
      <w:rPr>
        <w:rFonts w:ascii="Courier New" w:hAnsi="Courier New" w:cs="Courier New" w:hint="default"/>
      </w:rPr>
    </w:lvl>
    <w:lvl w:ilvl="5" w:tplc="140A0005">
      <w:start w:val="1"/>
      <w:numFmt w:val="bullet"/>
      <w:lvlText w:val=""/>
      <w:lvlJc w:val="left"/>
      <w:pPr>
        <w:ind w:left="5025" w:hanging="360"/>
      </w:pPr>
      <w:rPr>
        <w:rFonts w:ascii="Wingdings" w:hAnsi="Wingdings" w:hint="default"/>
      </w:rPr>
    </w:lvl>
    <w:lvl w:ilvl="6" w:tplc="140A0001">
      <w:start w:val="1"/>
      <w:numFmt w:val="bullet"/>
      <w:lvlText w:val=""/>
      <w:lvlJc w:val="left"/>
      <w:pPr>
        <w:ind w:left="5745" w:hanging="360"/>
      </w:pPr>
      <w:rPr>
        <w:rFonts w:ascii="Symbol" w:hAnsi="Symbol" w:hint="default"/>
      </w:rPr>
    </w:lvl>
    <w:lvl w:ilvl="7" w:tplc="140A0003">
      <w:start w:val="1"/>
      <w:numFmt w:val="bullet"/>
      <w:lvlText w:val="o"/>
      <w:lvlJc w:val="left"/>
      <w:pPr>
        <w:ind w:left="6465" w:hanging="360"/>
      </w:pPr>
      <w:rPr>
        <w:rFonts w:ascii="Courier New" w:hAnsi="Courier New" w:cs="Courier New" w:hint="default"/>
      </w:rPr>
    </w:lvl>
    <w:lvl w:ilvl="8" w:tplc="140A0005">
      <w:start w:val="1"/>
      <w:numFmt w:val="bullet"/>
      <w:lvlText w:val=""/>
      <w:lvlJc w:val="left"/>
      <w:pPr>
        <w:ind w:left="7185" w:hanging="360"/>
      </w:pPr>
      <w:rPr>
        <w:rFonts w:ascii="Wingdings" w:hAnsi="Wingdings" w:hint="default"/>
      </w:rPr>
    </w:lvl>
  </w:abstractNum>
  <w:abstractNum w:abstractNumId="55"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B78368B"/>
    <w:multiLevelType w:val="hybridMultilevel"/>
    <w:tmpl w:val="FA66D636"/>
    <w:styleLink w:val="WW8Num33"/>
    <w:lvl w:ilvl="0" w:tplc="769CD58C">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7" w15:restartNumberingAfterBreak="0">
    <w:nsid w:val="6B7E0B50"/>
    <w:multiLevelType w:val="hybridMultilevel"/>
    <w:tmpl w:val="4BAC9AE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8" w15:restartNumberingAfterBreak="0">
    <w:nsid w:val="6CDC06B9"/>
    <w:multiLevelType w:val="hybridMultilevel"/>
    <w:tmpl w:val="239EC256"/>
    <w:styleLink w:val="Sinlista15"/>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9" w15:restartNumberingAfterBreak="0">
    <w:nsid w:val="6CE7200D"/>
    <w:multiLevelType w:val="hybridMultilevel"/>
    <w:tmpl w:val="BC5E0B6A"/>
    <w:styleLink w:val="WW8Num34"/>
    <w:lvl w:ilvl="0" w:tplc="140A000D">
      <w:start w:val="1"/>
      <w:numFmt w:val="bullet"/>
      <w:lvlText w:val=""/>
      <w:lvlJc w:val="left"/>
      <w:pPr>
        <w:ind w:left="765" w:hanging="360"/>
      </w:pPr>
      <w:rPr>
        <w:rFonts w:ascii="Wingdings" w:hAnsi="Wingdings" w:hint="default"/>
      </w:rPr>
    </w:lvl>
    <w:lvl w:ilvl="1" w:tplc="140A0003">
      <w:start w:val="1"/>
      <w:numFmt w:val="bullet"/>
      <w:lvlText w:val="o"/>
      <w:lvlJc w:val="left"/>
      <w:pPr>
        <w:ind w:left="1485" w:hanging="360"/>
      </w:pPr>
      <w:rPr>
        <w:rFonts w:ascii="Courier New" w:hAnsi="Courier New" w:cs="Courier New" w:hint="default"/>
      </w:rPr>
    </w:lvl>
    <w:lvl w:ilvl="2" w:tplc="140A0005">
      <w:start w:val="1"/>
      <w:numFmt w:val="bullet"/>
      <w:lvlText w:val=""/>
      <w:lvlJc w:val="left"/>
      <w:pPr>
        <w:ind w:left="2205" w:hanging="360"/>
      </w:pPr>
      <w:rPr>
        <w:rFonts w:ascii="Wingdings" w:hAnsi="Wingdings" w:hint="default"/>
      </w:rPr>
    </w:lvl>
    <w:lvl w:ilvl="3" w:tplc="140A0001">
      <w:start w:val="1"/>
      <w:numFmt w:val="bullet"/>
      <w:lvlText w:val=""/>
      <w:lvlJc w:val="left"/>
      <w:pPr>
        <w:ind w:left="2925" w:hanging="360"/>
      </w:pPr>
      <w:rPr>
        <w:rFonts w:ascii="Symbol" w:hAnsi="Symbol" w:hint="default"/>
      </w:rPr>
    </w:lvl>
    <w:lvl w:ilvl="4" w:tplc="140A0003">
      <w:start w:val="1"/>
      <w:numFmt w:val="bullet"/>
      <w:lvlText w:val="o"/>
      <w:lvlJc w:val="left"/>
      <w:pPr>
        <w:ind w:left="3645" w:hanging="360"/>
      </w:pPr>
      <w:rPr>
        <w:rFonts w:ascii="Courier New" w:hAnsi="Courier New" w:cs="Courier New" w:hint="default"/>
      </w:rPr>
    </w:lvl>
    <w:lvl w:ilvl="5" w:tplc="140A0005">
      <w:start w:val="1"/>
      <w:numFmt w:val="bullet"/>
      <w:lvlText w:val=""/>
      <w:lvlJc w:val="left"/>
      <w:pPr>
        <w:ind w:left="4365" w:hanging="360"/>
      </w:pPr>
      <w:rPr>
        <w:rFonts w:ascii="Wingdings" w:hAnsi="Wingdings" w:hint="default"/>
      </w:rPr>
    </w:lvl>
    <w:lvl w:ilvl="6" w:tplc="140A0001">
      <w:start w:val="1"/>
      <w:numFmt w:val="bullet"/>
      <w:lvlText w:val=""/>
      <w:lvlJc w:val="left"/>
      <w:pPr>
        <w:ind w:left="5085" w:hanging="360"/>
      </w:pPr>
      <w:rPr>
        <w:rFonts w:ascii="Symbol" w:hAnsi="Symbol" w:hint="default"/>
      </w:rPr>
    </w:lvl>
    <w:lvl w:ilvl="7" w:tplc="140A0003">
      <w:start w:val="1"/>
      <w:numFmt w:val="bullet"/>
      <w:lvlText w:val="o"/>
      <w:lvlJc w:val="left"/>
      <w:pPr>
        <w:ind w:left="5805" w:hanging="360"/>
      </w:pPr>
      <w:rPr>
        <w:rFonts w:ascii="Courier New" w:hAnsi="Courier New" w:cs="Courier New" w:hint="default"/>
      </w:rPr>
    </w:lvl>
    <w:lvl w:ilvl="8" w:tplc="140A0005">
      <w:start w:val="1"/>
      <w:numFmt w:val="bullet"/>
      <w:lvlText w:val=""/>
      <w:lvlJc w:val="left"/>
      <w:pPr>
        <w:ind w:left="6525" w:hanging="360"/>
      </w:pPr>
      <w:rPr>
        <w:rFonts w:ascii="Wingdings" w:hAnsi="Wingdings" w:hint="default"/>
      </w:rPr>
    </w:lvl>
  </w:abstractNum>
  <w:abstractNum w:abstractNumId="60" w15:restartNumberingAfterBreak="0">
    <w:nsid w:val="6E015FB8"/>
    <w:multiLevelType w:val="hybridMultilevel"/>
    <w:tmpl w:val="D5581F88"/>
    <w:styleLink w:val="WWNum613111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3"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34"/>
  </w:num>
  <w:num w:numId="3">
    <w:abstractNumId w:val="13"/>
  </w:num>
  <w:num w:numId="4">
    <w:abstractNumId w:val="55"/>
  </w:num>
  <w:num w:numId="5">
    <w:abstractNumId w:val="4"/>
  </w:num>
  <w:num w:numId="6">
    <w:abstractNumId w:val="35"/>
  </w:num>
  <w:num w:numId="7">
    <w:abstractNumId w:val="3"/>
  </w:num>
  <w:num w:numId="8">
    <w:abstractNumId w:val="32"/>
  </w:num>
  <w:num w:numId="9">
    <w:abstractNumId w:val="12"/>
  </w:num>
  <w:num w:numId="10">
    <w:abstractNumId w:val="59"/>
  </w:num>
  <w:num w:numId="11">
    <w:abstractNumId w:val="18"/>
  </w:num>
  <w:num w:numId="12">
    <w:abstractNumId w:val="37"/>
  </w:num>
  <w:num w:numId="13">
    <w:abstractNumId w:val="58"/>
  </w:num>
  <w:num w:numId="14">
    <w:abstractNumId w:val="2"/>
    <w:lvlOverride w:ilvl="0">
      <w:startOverride w:val="1"/>
    </w:lvlOverride>
  </w:num>
  <w:num w:numId="15">
    <w:abstractNumId w:val="1"/>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7"/>
  </w:num>
  <w:num w:numId="19">
    <w:abstractNumId w:val="27"/>
  </w:num>
  <w:num w:numId="20">
    <w:abstractNumId w:val="47"/>
  </w:num>
  <w:num w:numId="21">
    <w:abstractNumId w:val="49"/>
  </w:num>
  <w:num w:numId="22">
    <w:abstractNumId w:val="52"/>
  </w:num>
  <w:num w:numId="23">
    <w:abstractNumId w:val="38"/>
  </w:num>
  <w:num w:numId="24">
    <w:abstractNumId w:val="29"/>
  </w:num>
  <w:num w:numId="25">
    <w:abstractNumId w:val="19"/>
  </w:num>
  <w:num w:numId="26">
    <w:abstractNumId w:val="9"/>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0"/>
  </w:num>
  <w:num w:numId="33">
    <w:abstractNumId w:val="60"/>
  </w:num>
  <w:num w:numId="34">
    <w:abstractNumId w:val="40"/>
  </w:num>
  <w:num w:numId="35">
    <w:abstractNumId w:val="20"/>
  </w:num>
  <w:num w:numId="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54"/>
  </w:num>
  <w:num w:numId="39">
    <w:abstractNumId w:val="39"/>
  </w:num>
  <w:num w:numId="40">
    <w:abstractNumId w:val="15"/>
  </w:num>
  <w:num w:numId="41">
    <w:abstractNumId w:val="53"/>
  </w:num>
  <w:num w:numId="42">
    <w:abstractNumId w:val="57"/>
  </w:num>
  <w:num w:numId="43">
    <w:abstractNumId w:val="50"/>
  </w:num>
  <w:num w:numId="44">
    <w:abstractNumId w:val="25"/>
  </w:num>
  <w:num w:numId="45">
    <w:abstractNumId w:val="28"/>
  </w:num>
  <w:num w:numId="46">
    <w:abstractNumId w:val="11"/>
  </w:num>
  <w:num w:numId="47">
    <w:abstractNumId w:val="6"/>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num>
  <w:num w:numId="55">
    <w:abstractNumId w:val="26"/>
  </w:num>
  <w:num w:numId="56">
    <w:abstractNumId w:val="31"/>
  </w:num>
  <w:num w:numId="57">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27F12"/>
    <w:rsid w:val="000313FD"/>
    <w:rsid w:val="000324DA"/>
    <w:rsid w:val="00033191"/>
    <w:rsid w:val="00035408"/>
    <w:rsid w:val="000373AC"/>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3C3D"/>
    <w:rsid w:val="00065108"/>
    <w:rsid w:val="00066A0E"/>
    <w:rsid w:val="00070A7A"/>
    <w:rsid w:val="000741D7"/>
    <w:rsid w:val="000800D5"/>
    <w:rsid w:val="0008095F"/>
    <w:rsid w:val="00081C5C"/>
    <w:rsid w:val="00082CBA"/>
    <w:rsid w:val="00085E1A"/>
    <w:rsid w:val="00086270"/>
    <w:rsid w:val="000877CC"/>
    <w:rsid w:val="00090AB3"/>
    <w:rsid w:val="00091019"/>
    <w:rsid w:val="00091CEE"/>
    <w:rsid w:val="00092282"/>
    <w:rsid w:val="00093B40"/>
    <w:rsid w:val="00094AC3"/>
    <w:rsid w:val="00094BB1"/>
    <w:rsid w:val="000956EE"/>
    <w:rsid w:val="00095D5F"/>
    <w:rsid w:val="00095F91"/>
    <w:rsid w:val="000964B6"/>
    <w:rsid w:val="00097D80"/>
    <w:rsid w:val="00097E7C"/>
    <w:rsid w:val="000A16C0"/>
    <w:rsid w:val="000A1B5C"/>
    <w:rsid w:val="000A330B"/>
    <w:rsid w:val="000A6438"/>
    <w:rsid w:val="000A6845"/>
    <w:rsid w:val="000A7034"/>
    <w:rsid w:val="000A7900"/>
    <w:rsid w:val="000B20DB"/>
    <w:rsid w:val="000B2C0A"/>
    <w:rsid w:val="000B2E72"/>
    <w:rsid w:val="000B32F9"/>
    <w:rsid w:val="000B4321"/>
    <w:rsid w:val="000B439D"/>
    <w:rsid w:val="000B454B"/>
    <w:rsid w:val="000B63DE"/>
    <w:rsid w:val="000B674F"/>
    <w:rsid w:val="000C1A12"/>
    <w:rsid w:val="000C1AF3"/>
    <w:rsid w:val="000C3FA1"/>
    <w:rsid w:val="000C41FA"/>
    <w:rsid w:val="000C4A80"/>
    <w:rsid w:val="000C6E78"/>
    <w:rsid w:val="000C7EE9"/>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06366"/>
    <w:rsid w:val="00107AEF"/>
    <w:rsid w:val="00110896"/>
    <w:rsid w:val="00111259"/>
    <w:rsid w:val="0011398B"/>
    <w:rsid w:val="00114D4F"/>
    <w:rsid w:val="0011737B"/>
    <w:rsid w:val="00117390"/>
    <w:rsid w:val="00117E2F"/>
    <w:rsid w:val="001211BA"/>
    <w:rsid w:val="0012123C"/>
    <w:rsid w:val="00121DE3"/>
    <w:rsid w:val="00122371"/>
    <w:rsid w:val="00127480"/>
    <w:rsid w:val="00130249"/>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55"/>
    <w:rsid w:val="001A6DCB"/>
    <w:rsid w:val="001B0236"/>
    <w:rsid w:val="001B577D"/>
    <w:rsid w:val="001B7697"/>
    <w:rsid w:val="001B7BFA"/>
    <w:rsid w:val="001C0C6E"/>
    <w:rsid w:val="001C25C1"/>
    <w:rsid w:val="001C2813"/>
    <w:rsid w:val="001C3300"/>
    <w:rsid w:val="001C348B"/>
    <w:rsid w:val="001C3D6F"/>
    <w:rsid w:val="001C7163"/>
    <w:rsid w:val="001D4E31"/>
    <w:rsid w:val="001E4C4F"/>
    <w:rsid w:val="001E4D6B"/>
    <w:rsid w:val="001E4E04"/>
    <w:rsid w:val="001E5171"/>
    <w:rsid w:val="001E53B9"/>
    <w:rsid w:val="001E5E1A"/>
    <w:rsid w:val="001E68CC"/>
    <w:rsid w:val="001F224B"/>
    <w:rsid w:val="001F66BE"/>
    <w:rsid w:val="001F6F3A"/>
    <w:rsid w:val="002000CE"/>
    <w:rsid w:val="00203836"/>
    <w:rsid w:val="002059C1"/>
    <w:rsid w:val="00211E5B"/>
    <w:rsid w:val="00212ED2"/>
    <w:rsid w:val="00213F67"/>
    <w:rsid w:val="002202F0"/>
    <w:rsid w:val="00221033"/>
    <w:rsid w:val="00221C8F"/>
    <w:rsid w:val="002239B1"/>
    <w:rsid w:val="00223D57"/>
    <w:rsid w:val="00223DA9"/>
    <w:rsid w:val="00226FC6"/>
    <w:rsid w:val="0022798C"/>
    <w:rsid w:val="0023001B"/>
    <w:rsid w:val="00230498"/>
    <w:rsid w:val="002342E3"/>
    <w:rsid w:val="00234DD9"/>
    <w:rsid w:val="00235BB2"/>
    <w:rsid w:val="00242E5F"/>
    <w:rsid w:val="00245D74"/>
    <w:rsid w:val="0025018C"/>
    <w:rsid w:val="00252347"/>
    <w:rsid w:val="00254A9E"/>
    <w:rsid w:val="00254C99"/>
    <w:rsid w:val="00255680"/>
    <w:rsid w:val="00255C02"/>
    <w:rsid w:val="002571E8"/>
    <w:rsid w:val="00261397"/>
    <w:rsid w:val="002630F8"/>
    <w:rsid w:val="00263634"/>
    <w:rsid w:val="002640A5"/>
    <w:rsid w:val="00271B36"/>
    <w:rsid w:val="0027329B"/>
    <w:rsid w:val="002735AD"/>
    <w:rsid w:val="002736BF"/>
    <w:rsid w:val="00277457"/>
    <w:rsid w:val="00277850"/>
    <w:rsid w:val="002807AE"/>
    <w:rsid w:val="00280947"/>
    <w:rsid w:val="002832D4"/>
    <w:rsid w:val="00283611"/>
    <w:rsid w:val="00284F8A"/>
    <w:rsid w:val="00286F08"/>
    <w:rsid w:val="00287187"/>
    <w:rsid w:val="00290267"/>
    <w:rsid w:val="0029216A"/>
    <w:rsid w:val="00293DEF"/>
    <w:rsid w:val="00294863"/>
    <w:rsid w:val="00295759"/>
    <w:rsid w:val="002A24CA"/>
    <w:rsid w:val="002A6286"/>
    <w:rsid w:val="002A72A4"/>
    <w:rsid w:val="002B0089"/>
    <w:rsid w:val="002B2482"/>
    <w:rsid w:val="002B4078"/>
    <w:rsid w:val="002B4FAC"/>
    <w:rsid w:val="002B5738"/>
    <w:rsid w:val="002B6F3B"/>
    <w:rsid w:val="002C1256"/>
    <w:rsid w:val="002C2AB8"/>
    <w:rsid w:val="002C7D52"/>
    <w:rsid w:val="002D02B8"/>
    <w:rsid w:val="002D04D5"/>
    <w:rsid w:val="002D3D71"/>
    <w:rsid w:val="002D6055"/>
    <w:rsid w:val="002D7BED"/>
    <w:rsid w:val="002E0EC3"/>
    <w:rsid w:val="002E5433"/>
    <w:rsid w:val="002E6C1A"/>
    <w:rsid w:val="002E7CB8"/>
    <w:rsid w:val="002F0FC1"/>
    <w:rsid w:val="002F5A60"/>
    <w:rsid w:val="002F7286"/>
    <w:rsid w:val="002F7F5B"/>
    <w:rsid w:val="003011FF"/>
    <w:rsid w:val="0030272B"/>
    <w:rsid w:val="0030278D"/>
    <w:rsid w:val="003031F3"/>
    <w:rsid w:val="003032E0"/>
    <w:rsid w:val="00303342"/>
    <w:rsid w:val="00304B27"/>
    <w:rsid w:val="0030761A"/>
    <w:rsid w:val="00312F5D"/>
    <w:rsid w:val="00312F6F"/>
    <w:rsid w:val="00313956"/>
    <w:rsid w:val="00315E14"/>
    <w:rsid w:val="00316EAA"/>
    <w:rsid w:val="00317980"/>
    <w:rsid w:val="00320860"/>
    <w:rsid w:val="00324E8D"/>
    <w:rsid w:val="00325E9D"/>
    <w:rsid w:val="0032634B"/>
    <w:rsid w:val="00327582"/>
    <w:rsid w:val="00327CE2"/>
    <w:rsid w:val="00330900"/>
    <w:rsid w:val="00330BDD"/>
    <w:rsid w:val="003318B5"/>
    <w:rsid w:val="00331C62"/>
    <w:rsid w:val="00335E22"/>
    <w:rsid w:val="00340B8E"/>
    <w:rsid w:val="00342756"/>
    <w:rsid w:val="0034382A"/>
    <w:rsid w:val="003438E5"/>
    <w:rsid w:val="0034587C"/>
    <w:rsid w:val="00347438"/>
    <w:rsid w:val="00347A60"/>
    <w:rsid w:val="00354495"/>
    <w:rsid w:val="003547C3"/>
    <w:rsid w:val="00355E6F"/>
    <w:rsid w:val="00356DA5"/>
    <w:rsid w:val="00357197"/>
    <w:rsid w:val="00364E01"/>
    <w:rsid w:val="00366149"/>
    <w:rsid w:val="00370CF7"/>
    <w:rsid w:val="003715EF"/>
    <w:rsid w:val="003717D6"/>
    <w:rsid w:val="003809AA"/>
    <w:rsid w:val="003811C0"/>
    <w:rsid w:val="00381A26"/>
    <w:rsid w:val="00382BF4"/>
    <w:rsid w:val="00383FB1"/>
    <w:rsid w:val="00384DB7"/>
    <w:rsid w:val="00384E86"/>
    <w:rsid w:val="00384F64"/>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315F"/>
    <w:rsid w:val="003B691B"/>
    <w:rsid w:val="003B7827"/>
    <w:rsid w:val="003C1B14"/>
    <w:rsid w:val="003C1F66"/>
    <w:rsid w:val="003C2151"/>
    <w:rsid w:val="003C2987"/>
    <w:rsid w:val="003C2DD5"/>
    <w:rsid w:val="003C62D5"/>
    <w:rsid w:val="003C6FE1"/>
    <w:rsid w:val="003D4A18"/>
    <w:rsid w:val="003D4C7A"/>
    <w:rsid w:val="003D5B44"/>
    <w:rsid w:val="003D6337"/>
    <w:rsid w:val="003D68C6"/>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4275"/>
    <w:rsid w:val="004158AD"/>
    <w:rsid w:val="0041639D"/>
    <w:rsid w:val="00420020"/>
    <w:rsid w:val="00420CF7"/>
    <w:rsid w:val="0042598D"/>
    <w:rsid w:val="004260F1"/>
    <w:rsid w:val="0042620B"/>
    <w:rsid w:val="004329E2"/>
    <w:rsid w:val="004342DB"/>
    <w:rsid w:val="004346F6"/>
    <w:rsid w:val="004367BD"/>
    <w:rsid w:val="00436A9B"/>
    <w:rsid w:val="0044336E"/>
    <w:rsid w:val="00444159"/>
    <w:rsid w:val="004455D3"/>
    <w:rsid w:val="00447B5E"/>
    <w:rsid w:val="00452B12"/>
    <w:rsid w:val="004537C7"/>
    <w:rsid w:val="0045506E"/>
    <w:rsid w:val="004554B8"/>
    <w:rsid w:val="00455672"/>
    <w:rsid w:val="00456410"/>
    <w:rsid w:val="0045762A"/>
    <w:rsid w:val="00463333"/>
    <w:rsid w:val="00463881"/>
    <w:rsid w:val="004661EE"/>
    <w:rsid w:val="00470B0D"/>
    <w:rsid w:val="00470D47"/>
    <w:rsid w:val="00471DB8"/>
    <w:rsid w:val="0047332E"/>
    <w:rsid w:val="004752F4"/>
    <w:rsid w:val="004776AF"/>
    <w:rsid w:val="00477DCD"/>
    <w:rsid w:val="004826D1"/>
    <w:rsid w:val="00483465"/>
    <w:rsid w:val="00484095"/>
    <w:rsid w:val="00484481"/>
    <w:rsid w:val="0048635C"/>
    <w:rsid w:val="0048715B"/>
    <w:rsid w:val="00487C30"/>
    <w:rsid w:val="0049345D"/>
    <w:rsid w:val="004A0C44"/>
    <w:rsid w:val="004A1312"/>
    <w:rsid w:val="004A3A74"/>
    <w:rsid w:val="004A42B8"/>
    <w:rsid w:val="004A4ABE"/>
    <w:rsid w:val="004A53EA"/>
    <w:rsid w:val="004B4EE2"/>
    <w:rsid w:val="004B5CB2"/>
    <w:rsid w:val="004B7C24"/>
    <w:rsid w:val="004C1D1B"/>
    <w:rsid w:val="004C2194"/>
    <w:rsid w:val="004C2684"/>
    <w:rsid w:val="004C38B2"/>
    <w:rsid w:val="004C48D1"/>
    <w:rsid w:val="004C58DD"/>
    <w:rsid w:val="004C5950"/>
    <w:rsid w:val="004C65F3"/>
    <w:rsid w:val="004D1EC2"/>
    <w:rsid w:val="004D2236"/>
    <w:rsid w:val="004D2715"/>
    <w:rsid w:val="004D2E19"/>
    <w:rsid w:val="004D3A51"/>
    <w:rsid w:val="004D5A9B"/>
    <w:rsid w:val="004D6743"/>
    <w:rsid w:val="004E0F9F"/>
    <w:rsid w:val="004E1825"/>
    <w:rsid w:val="004E1F41"/>
    <w:rsid w:val="004E455C"/>
    <w:rsid w:val="004F2FF4"/>
    <w:rsid w:val="004F5989"/>
    <w:rsid w:val="005008D6"/>
    <w:rsid w:val="00500FE2"/>
    <w:rsid w:val="0050238D"/>
    <w:rsid w:val="00505576"/>
    <w:rsid w:val="00506924"/>
    <w:rsid w:val="005164B8"/>
    <w:rsid w:val="00517443"/>
    <w:rsid w:val="0052204B"/>
    <w:rsid w:val="00526690"/>
    <w:rsid w:val="00526774"/>
    <w:rsid w:val="005279AA"/>
    <w:rsid w:val="00530912"/>
    <w:rsid w:val="00531F4D"/>
    <w:rsid w:val="00532569"/>
    <w:rsid w:val="00543EFD"/>
    <w:rsid w:val="00546120"/>
    <w:rsid w:val="005475CC"/>
    <w:rsid w:val="00551DEE"/>
    <w:rsid w:val="005534FD"/>
    <w:rsid w:val="00554CBD"/>
    <w:rsid w:val="0055533A"/>
    <w:rsid w:val="00555B9F"/>
    <w:rsid w:val="005574F0"/>
    <w:rsid w:val="00561024"/>
    <w:rsid w:val="005639C8"/>
    <w:rsid w:val="005647D9"/>
    <w:rsid w:val="00564ABE"/>
    <w:rsid w:val="00564E8F"/>
    <w:rsid w:val="00565A22"/>
    <w:rsid w:val="0057194E"/>
    <w:rsid w:val="005750BD"/>
    <w:rsid w:val="0057579F"/>
    <w:rsid w:val="00575DC8"/>
    <w:rsid w:val="00575DCD"/>
    <w:rsid w:val="005762A3"/>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B7EAE"/>
    <w:rsid w:val="005C2A23"/>
    <w:rsid w:val="005C2E66"/>
    <w:rsid w:val="005C7BBC"/>
    <w:rsid w:val="005C7DF0"/>
    <w:rsid w:val="005D03AC"/>
    <w:rsid w:val="005D04F5"/>
    <w:rsid w:val="005D2042"/>
    <w:rsid w:val="005D34D0"/>
    <w:rsid w:val="005D4EB3"/>
    <w:rsid w:val="005D6F70"/>
    <w:rsid w:val="005E01F2"/>
    <w:rsid w:val="005E0CBA"/>
    <w:rsid w:val="005E1A9D"/>
    <w:rsid w:val="005E2FAC"/>
    <w:rsid w:val="005F3F5F"/>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259E"/>
    <w:rsid w:val="00633D59"/>
    <w:rsid w:val="00636B1C"/>
    <w:rsid w:val="00637847"/>
    <w:rsid w:val="006402B0"/>
    <w:rsid w:val="00640BEB"/>
    <w:rsid w:val="00642C5F"/>
    <w:rsid w:val="0064326B"/>
    <w:rsid w:val="00643DD9"/>
    <w:rsid w:val="00645F07"/>
    <w:rsid w:val="00646537"/>
    <w:rsid w:val="00646BF4"/>
    <w:rsid w:val="00652BC7"/>
    <w:rsid w:val="00653E57"/>
    <w:rsid w:val="00655E99"/>
    <w:rsid w:val="0065644F"/>
    <w:rsid w:val="006578E0"/>
    <w:rsid w:val="00662200"/>
    <w:rsid w:val="0066356A"/>
    <w:rsid w:val="0066595E"/>
    <w:rsid w:val="00665BF2"/>
    <w:rsid w:val="00667F65"/>
    <w:rsid w:val="006716A2"/>
    <w:rsid w:val="0067215B"/>
    <w:rsid w:val="00675D90"/>
    <w:rsid w:val="00676FEB"/>
    <w:rsid w:val="00677782"/>
    <w:rsid w:val="00680056"/>
    <w:rsid w:val="00680D5A"/>
    <w:rsid w:val="00683B11"/>
    <w:rsid w:val="006868D6"/>
    <w:rsid w:val="006870D9"/>
    <w:rsid w:val="00692485"/>
    <w:rsid w:val="006938BD"/>
    <w:rsid w:val="00694993"/>
    <w:rsid w:val="00694CD1"/>
    <w:rsid w:val="0069543D"/>
    <w:rsid w:val="00695C36"/>
    <w:rsid w:val="006A280C"/>
    <w:rsid w:val="006A3390"/>
    <w:rsid w:val="006A48F1"/>
    <w:rsid w:val="006A49E9"/>
    <w:rsid w:val="006A4A14"/>
    <w:rsid w:val="006A694A"/>
    <w:rsid w:val="006B21DC"/>
    <w:rsid w:val="006B338C"/>
    <w:rsid w:val="006B4924"/>
    <w:rsid w:val="006B4CC2"/>
    <w:rsid w:val="006C0E9C"/>
    <w:rsid w:val="006C1B14"/>
    <w:rsid w:val="006C1B74"/>
    <w:rsid w:val="006C2D46"/>
    <w:rsid w:val="006C5C16"/>
    <w:rsid w:val="006D034B"/>
    <w:rsid w:val="006D2394"/>
    <w:rsid w:val="006D59A2"/>
    <w:rsid w:val="006D7B38"/>
    <w:rsid w:val="006E3055"/>
    <w:rsid w:val="006E3AC8"/>
    <w:rsid w:val="006F1102"/>
    <w:rsid w:val="006F1C5C"/>
    <w:rsid w:val="006F2078"/>
    <w:rsid w:val="006F5931"/>
    <w:rsid w:val="006F5DA1"/>
    <w:rsid w:val="006F65D3"/>
    <w:rsid w:val="00700A14"/>
    <w:rsid w:val="00700DF8"/>
    <w:rsid w:val="00701685"/>
    <w:rsid w:val="007127E5"/>
    <w:rsid w:val="00714C39"/>
    <w:rsid w:val="00721AEE"/>
    <w:rsid w:val="00723545"/>
    <w:rsid w:val="00725E31"/>
    <w:rsid w:val="0072667E"/>
    <w:rsid w:val="00732F11"/>
    <w:rsid w:val="007331DC"/>
    <w:rsid w:val="00735606"/>
    <w:rsid w:val="00735891"/>
    <w:rsid w:val="007410C4"/>
    <w:rsid w:val="00741726"/>
    <w:rsid w:val="00743436"/>
    <w:rsid w:val="00746B73"/>
    <w:rsid w:val="00746FCB"/>
    <w:rsid w:val="00751CA6"/>
    <w:rsid w:val="00754B22"/>
    <w:rsid w:val="007603C3"/>
    <w:rsid w:val="007605D5"/>
    <w:rsid w:val="00760DC3"/>
    <w:rsid w:val="00760DD1"/>
    <w:rsid w:val="0076119D"/>
    <w:rsid w:val="00766183"/>
    <w:rsid w:val="00766A8E"/>
    <w:rsid w:val="007734FA"/>
    <w:rsid w:val="007743E2"/>
    <w:rsid w:val="00776581"/>
    <w:rsid w:val="00776E8B"/>
    <w:rsid w:val="007813E4"/>
    <w:rsid w:val="00781728"/>
    <w:rsid w:val="0078296F"/>
    <w:rsid w:val="00783386"/>
    <w:rsid w:val="00784111"/>
    <w:rsid w:val="00784471"/>
    <w:rsid w:val="00787A32"/>
    <w:rsid w:val="00792BA3"/>
    <w:rsid w:val="00792DA2"/>
    <w:rsid w:val="00792E37"/>
    <w:rsid w:val="00792F0F"/>
    <w:rsid w:val="007935FE"/>
    <w:rsid w:val="007A19CA"/>
    <w:rsid w:val="007A228E"/>
    <w:rsid w:val="007A440D"/>
    <w:rsid w:val="007A675C"/>
    <w:rsid w:val="007B0144"/>
    <w:rsid w:val="007B1410"/>
    <w:rsid w:val="007B4CBB"/>
    <w:rsid w:val="007B6A5F"/>
    <w:rsid w:val="007B73FB"/>
    <w:rsid w:val="007C23B8"/>
    <w:rsid w:val="007C293D"/>
    <w:rsid w:val="007D1719"/>
    <w:rsid w:val="007D2788"/>
    <w:rsid w:val="007D3686"/>
    <w:rsid w:val="007D3904"/>
    <w:rsid w:val="007D3A1C"/>
    <w:rsid w:val="007D50EF"/>
    <w:rsid w:val="007E3073"/>
    <w:rsid w:val="007E31EA"/>
    <w:rsid w:val="007E41B8"/>
    <w:rsid w:val="007E6123"/>
    <w:rsid w:val="007E6B83"/>
    <w:rsid w:val="007E7719"/>
    <w:rsid w:val="007E7C11"/>
    <w:rsid w:val="007F063B"/>
    <w:rsid w:val="007F3E4C"/>
    <w:rsid w:val="008013B3"/>
    <w:rsid w:val="00805019"/>
    <w:rsid w:val="0080721A"/>
    <w:rsid w:val="0080759F"/>
    <w:rsid w:val="00812BB1"/>
    <w:rsid w:val="00812FCE"/>
    <w:rsid w:val="00813867"/>
    <w:rsid w:val="008143AB"/>
    <w:rsid w:val="008168DC"/>
    <w:rsid w:val="00816AE2"/>
    <w:rsid w:val="008172AE"/>
    <w:rsid w:val="00821FA9"/>
    <w:rsid w:val="00822944"/>
    <w:rsid w:val="00824D7A"/>
    <w:rsid w:val="00826B64"/>
    <w:rsid w:val="0083189D"/>
    <w:rsid w:val="00831BC7"/>
    <w:rsid w:val="008331D5"/>
    <w:rsid w:val="008341B8"/>
    <w:rsid w:val="00840A6F"/>
    <w:rsid w:val="00840BF5"/>
    <w:rsid w:val="008453B2"/>
    <w:rsid w:val="00847617"/>
    <w:rsid w:val="00850C88"/>
    <w:rsid w:val="008540C1"/>
    <w:rsid w:val="00854F22"/>
    <w:rsid w:val="00855F00"/>
    <w:rsid w:val="00856AE7"/>
    <w:rsid w:val="00860FA5"/>
    <w:rsid w:val="00861DDF"/>
    <w:rsid w:val="0086212B"/>
    <w:rsid w:val="0086369A"/>
    <w:rsid w:val="00865ECB"/>
    <w:rsid w:val="00866324"/>
    <w:rsid w:val="008666B1"/>
    <w:rsid w:val="00866A52"/>
    <w:rsid w:val="00870C80"/>
    <w:rsid w:val="00871917"/>
    <w:rsid w:val="008723D8"/>
    <w:rsid w:val="00872865"/>
    <w:rsid w:val="00873D72"/>
    <w:rsid w:val="008744CF"/>
    <w:rsid w:val="00875618"/>
    <w:rsid w:val="0087670A"/>
    <w:rsid w:val="008817E9"/>
    <w:rsid w:val="00882529"/>
    <w:rsid w:val="008826EF"/>
    <w:rsid w:val="008828A2"/>
    <w:rsid w:val="00883645"/>
    <w:rsid w:val="008857A8"/>
    <w:rsid w:val="008870B6"/>
    <w:rsid w:val="00887312"/>
    <w:rsid w:val="00891296"/>
    <w:rsid w:val="008938DB"/>
    <w:rsid w:val="00893F05"/>
    <w:rsid w:val="00894194"/>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078"/>
    <w:rsid w:val="008B7A40"/>
    <w:rsid w:val="008C0DA3"/>
    <w:rsid w:val="008C2A1B"/>
    <w:rsid w:val="008C36DB"/>
    <w:rsid w:val="008C3CC6"/>
    <w:rsid w:val="008C6B65"/>
    <w:rsid w:val="008C78B8"/>
    <w:rsid w:val="008C7DD5"/>
    <w:rsid w:val="008D0094"/>
    <w:rsid w:val="008D01DA"/>
    <w:rsid w:val="008D1041"/>
    <w:rsid w:val="008D1492"/>
    <w:rsid w:val="008D1ACC"/>
    <w:rsid w:val="008D1E7A"/>
    <w:rsid w:val="008D2083"/>
    <w:rsid w:val="008D369D"/>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0C17"/>
    <w:rsid w:val="00926F2E"/>
    <w:rsid w:val="0093170F"/>
    <w:rsid w:val="009322A3"/>
    <w:rsid w:val="00932AAE"/>
    <w:rsid w:val="00933DDB"/>
    <w:rsid w:val="00933FB3"/>
    <w:rsid w:val="0093452A"/>
    <w:rsid w:val="0093592A"/>
    <w:rsid w:val="009413F0"/>
    <w:rsid w:val="009414E9"/>
    <w:rsid w:val="00941953"/>
    <w:rsid w:val="00942063"/>
    <w:rsid w:val="00942821"/>
    <w:rsid w:val="009447E0"/>
    <w:rsid w:val="00944E19"/>
    <w:rsid w:val="00944EFF"/>
    <w:rsid w:val="0094758F"/>
    <w:rsid w:val="00950671"/>
    <w:rsid w:val="009516FD"/>
    <w:rsid w:val="00951B93"/>
    <w:rsid w:val="00951D94"/>
    <w:rsid w:val="00953964"/>
    <w:rsid w:val="00954B12"/>
    <w:rsid w:val="00955D64"/>
    <w:rsid w:val="009561F5"/>
    <w:rsid w:val="00961CB7"/>
    <w:rsid w:val="00965820"/>
    <w:rsid w:val="0096609A"/>
    <w:rsid w:val="00966AEF"/>
    <w:rsid w:val="00970370"/>
    <w:rsid w:val="00971E77"/>
    <w:rsid w:val="0097422E"/>
    <w:rsid w:val="0098148C"/>
    <w:rsid w:val="00982C7B"/>
    <w:rsid w:val="0098398C"/>
    <w:rsid w:val="00986367"/>
    <w:rsid w:val="00987E15"/>
    <w:rsid w:val="00990C50"/>
    <w:rsid w:val="009911B0"/>
    <w:rsid w:val="00994B2B"/>
    <w:rsid w:val="00995028"/>
    <w:rsid w:val="0099664F"/>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34FD6"/>
    <w:rsid w:val="00A415BA"/>
    <w:rsid w:val="00A43952"/>
    <w:rsid w:val="00A44A32"/>
    <w:rsid w:val="00A45B9F"/>
    <w:rsid w:val="00A4668C"/>
    <w:rsid w:val="00A474D6"/>
    <w:rsid w:val="00A476DB"/>
    <w:rsid w:val="00A512C8"/>
    <w:rsid w:val="00A54113"/>
    <w:rsid w:val="00A54638"/>
    <w:rsid w:val="00A54F7D"/>
    <w:rsid w:val="00A550D1"/>
    <w:rsid w:val="00A56248"/>
    <w:rsid w:val="00A5705E"/>
    <w:rsid w:val="00A60354"/>
    <w:rsid w:val="00A61076"/>
    <w:rsid w:val="00A629BB"/>
    <w:rsid w:val="00A64692"/>
    <w:rsid w:val="00A64A1F"/>
    <w:rsid w:val="00A656A0"/>
    <w:rsid w:val="00A66A2F"/>
    <w:rsid w:val="00A6753F"/>
    <w:rsid w:val="00A70C10"/>
    <w:rsid w:val="00A70E73"/>
    <w:rsid w:val="00A71EB3"/>
    <w:rsid w:val="00A74E52"/>
    <w:rsid w:val="00A75478"/>
    <w:rsid w:val="00A812E2"/>
    <w:rsid w:val="00A815D2"/>
    <w:rsid w:val="00A81A13"/>
    <w:rsid w:val="00A852CB"/>
    <w:rsid w:val="00A91464"/>
    <w:rsid w:val="00A94CF4"/>
    <w:rsid w:val="00A94D42"/>
    <w:rsid w:val="00A963D1"/>
    <w:rsid w:val="00A9668F"/>
    <w:rsid w:val="00A979FF"/>
    <w:rsid w:val="00AA1E86"/>
    <w:rsid w:val="00AA3202"/>
    <w:rsid w:val="00AA5BE0"/>
    <w:rsid w:val="00AB144B"/>
    <w:rsid w:val="00AB2E62"/>
    <w:rsid w:val="00AB66F7"/>
    <w:rsid w:val="00AB73C6"/>
    <w:rsid w:val="00AB7A49"/>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59DC"/>
    <w:rsid w:val="00AE66E1"/>
    <w:rsid w:val="00AE680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17F32"/>
    <w:rsid w:val="00B252BF"/>
    <w:rsid w:val="00B27955"/>
    <w:rsid w:val="00B30AFE"/>
    <w:rsid w:val="00B31DFC"/>
    <w:rsid w:val="00B32331"/>
    <w:rsid w:val="00B32E43"/>
    <w:rsid w:val="00B32E8E"/>
    <w:rsid w:val="00B33DA5"/>
    <w:rsid w:val="00B34196"/>
    <w:rsid w:val="00B342A0"/>
    <w:rsid w:val="00B3652A"/>
    <w:rsid w:val="00B37D50"/>
    <w:rsid w:val="00B37FCB"/>
    <w:rsid w:val="00B43F30"/>
    <w:rsid w:val="00B4521D"/>
    <w:rsid w:val="00B454D9"/>
    <w:rsid w:val="00B4572B"/>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4A2"/>
    <w:rsid w:val="00BA35D6"/>
    <w:rsid w:val="00BA4C44"/>
    <w:rsid w:val="00BA621F"/>
    <w:rsid w:val="00BA733B"/>
    <w:rsid w:val="00BB2C22"/>
    <w:rsid w:val="00BB5494"/>
    <w:rsid w:val="00BB795C"/>
    <w:rsid w:val="00BB7B2D"/>
    <w:rsid w:val="00BC16E1"/>
    <w:rsid w:val="00BC1CB2"/>
    <w:rsid w:val="00BC2424"/>
    <w:rsid w:val="00BC27DF"/>
    <w:rsid w:val="00BD120C"/>
    <w:rsid w:val="00BD2F49"/>
    <w:rsid w:val="00BD3974"/>
    <w:rsid w:val="00BD481D"/>
    <w:rsid w:val="00BD601E"/>
    <w:rsid w:val="00BE0E9D"/>
    <w:rsid w:val="00BE3EDC"/>
    <w:rsid w:val="00BE3FE8"/>
    <w:rsid w:val="00BE425D"/>
    <w:rsid w:val="00BE4638"/>
    <w:rsid w:val="00BE47A4"/>
    <w:rsid w:val="00BF0016"/>
    <w:rsid w:val="00BF1FF5"/>
    <w:rsid w:val="00BF285F"/>
    <w:rsid w:val="00BF4AC6"/>
    <w:rsid w:val="00C0018A"/>
    <w:rsid w:val="00C0161A"/>
    <w:rsid w:val="00C03B29"/>
    <w:rsid w:val="00C04251"/>
    <w:rsid w:val="00C054E0"/>
    <w:rsid w:val="00C05A4D"/>
    <w:rsid w:val="00C07399"/>
    <w:rsid w:val="00C10D31"/>
    <w:rsid w:val="00C11293"/>
    <w:rsid w:val="00C1300A"/>
    <w:rsid w:val="00C1388D"/>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6872"/>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80B"/>
    <w:rsid w:val="00C67D90"/>
    <w:rsid w:val="00C71B36"/>
    <w:rsid w:val="00C71E7A"/>
    <w:rsid w:val="00C725F2"/>
    <w:rsid w:val="00C74428"/>
    <w:rsid w:val="00C748ED"/>
    <w:rsid w:val="00C7642F"/>
    <w:rsid w:val="00C8068F"/>
    <w:rsid w:val="00C81BD6"/>
    <w:rsid w:val="00C82676"/>
    <w:rsid w:val="00C82B77"/>
    <w:rsid w:val="00C83D93"/>
    <w:rsid w:val="00C85883"/>
    <w:rsid w:val="00C8738D"/>
    <w:rsid w:val="00C95294"/>
    <w:rsid w:val="00C96A3D"/>
    <w:rsid w:val="00CA00C9"/>
    <w:rsid w:val="00CA34BC"/>
    <w:rsid w:val="00CA72D8"/>
    <w:rsid w:val="00CB2160"/>
    <w:rsid w:val="00CB255E"/>
    <w:rsid w:val="00CB4A9A"/>
    <w:rsid w:val="00CB6AEB"/>
    <w:rsid w:val="00CC4555"/>
    <w:rsid w:val="00CC49D9"/>
    <w:rsid w:val="00CC61E3"/>
    <w:rsid w:val="00CC7C75"/>
    <w:rsid w:val="00CD128B"/>
    <w:rsid w:val="00CD1D73"/>
    <w:rsid w:val="00CD7E69"/>
    <w:rsid w:val="00CE2D18"/>
    <w:rsid w:val="00CE2FB4"/>
    <w:rsid w:val="00CE5E6E"/>
    <w:rsid w:val="00CE63F0"/>
    <w:rsid w:val="00CE766B"/>
    <w:rsid w:val="00CE7A74"/>
    <w:rsid w:val="00CE7F7F"/>
    <w:rsid w:val="00CF25F4"/>
    <w:rsid w:val="00CF339B"/>
    <w:rsid w:val="00CF7911"/>
    <w:rsid w:val="00D01ABD"/>
    <w:rsid w:val="00D02265"/>
    <w:rsid w:val="00D02DF0"/>
    <w:rsid w:val="00D139C4"/>
    <w:rsid w:val="00D13AC3"/>
    <w:rsid w:val="00D15B69"/>
    <w:rsid w:val="00D15F24"/>
    <w:rsid w:val="00D16A7F"/>
    <w:rsid w:val="00D17D82"/>
    <w:rsid w:val="00D20306"/>
    <w:rsid w:val="00D22C4F"/>
    <w:rsid w:val="00D253A8"/>
    <w:rsid w:val="00D25FD3"/>
    <w:rsid w:val="00D27847"/>
    <w:rsid w:val="00D30FE0"/>
    <w:rsid w:val="00D32702"/>
    <w:rsid w:val="00D3342F"/>
    <w:rsid w:val="00D35229"/>
    <w:rsid w:val="00D36F22"/>
    <w:rsid w:val="00D37C61"/>
    <w:rsid w:val="00D42568"/>
    <w:rsid w:val="00D425F0"/>
    <w:rsid w:val="00D43AAC"/>
    <w:rsid w:val="00D51E0F"/>
    <w:rsid w:val="00D53711"/>
    <w:rsid w:val="00D53C91"/>
    <w:rsid w:val="00D55B72"/>
    <w:rsid w:val="00D563D1"/>
    <w:rsid w:val="00D6078F"/>
    <w:rsid w:val="00D60FA9"/>
    <w:rsid w:val="00D610E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A7F98"/>
    <w:rsid w:val="00DB3894"/>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DF72D1"/>
    <w:rsid w:val="00E02B59"/>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35E46"/>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60C"/>
    <w:rsid w:val="00E71977"/>
    <w:rsid w:val="00E7263D"/>
    <w:rsid w:val="00E73B87"/>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972CC"/>
    <w:rsid w:val="00EA0219"/>
    <w:rsid w:val="00EA12C6"/>
    <w:rsid w:val="00EB04B0"/>
    <w:rsid w:val="00EB185A"/>
    <w:rsid w:val="00EB792F"/>
    <w:rsid w:val="00EC00E0"/>
    <w:rsid w:val="00EC10D9"/>
    <w:rsid w:val="00EC1B30"/>
    <w:rsid w:val="00EC342E"/>
    <w:rsid w:val="00EC373C"/>
    <w:rsid w:val="00EC4327"/>
    <w:rsid w:val="00EC5810"/>
    <w:rsid w:val="00ED0C24"/>
    <w:rsid w:val="00ED111C"/>
    <w:rsid w:val="00ED1476"/>
    <w:rsid w:val="00ED16C0"/>
    <w:rsid w:val="00EE1805"/>
    <w:rsid w:val="00EE2AC6"/>
    <w:rsid w:val="00EE3F0B"/>
    <w:rsid w:val="00EE610B"/>
    <w:rsid w:val="00EE690C"/>
    <w:rsid w:val="00EF156F"/>
    <w:rsid w:val="00EF20EE"/>
    <w:rsid w:val="00EF370C"/>
    <w:rsid w:val="00EF3DE6"/>
    <w:rsid w:val="00EF48D2"/>
    <w:rsid w:val="00EF52CC"/>
    <w:rsid w:val="00EF728B"/>
    <w:rsid w:val="00EF7506"/>
    <w:rsid w:val="00F00201"/>
    <w:rsid w:val="00F02703"/>
    <w:rsid w:val="00F04788"/>
    <w:rsid w:val="00F075B3"/>
    <w:rsid w:val="00F11251"/>
    <w:rsid w:val="00F11866"/>
    <w:rsid w:val="00F12879"/>
    <w:rsid w:val="00F14DFD"/>
    <w:rsid w:val="00F15294"/>
    <w:rsid w:val="00F155FC"/>
    <w:rsid w:val="00F16C95"/>
    <w:rsid w:val="00F176B3"/>
    <w:rsid w:val="00F20288"/>
    <w:rsid w:val="00F20A8E"/>
    <w:rsid w:val="00F20C17"/>
    <w:rsid w:val="00F21BB5"/>
    <w:rsid w:val="00F221C3"/>
    <w:rsid w:val="00F24D83"/>
    <w:rsid w:val="00F2536F"/>
    <w:rsid w:val="00F25DA8"/>
    <w:rsid w:val="00F334B4"/>
    <w:rsid w:val="00F34F1C"/>
    <w:rsid w:val="00F359D0"/>
    <w:rsid w:val="00F36699"/>
    <w:rsid w:val="00F36BEC"/>
    <w:rsid w:val="00F378CD"/>
    <w:rsid w:val="00F404C0"/>
    <w:rsid w:val="00F41077"/>
    <w:rsid w:val="00F43837"/>
    <w:rsid w:val="00F44566"/>
    <w:rsid w:val="00F449CE"/>
    <w:rsid w:val="00F45B53"/>
    <w:rsid w:val="00F45C44"/>
    <w:rsid w:val="00F516A0"/>
    <w:rsid w:val="00F53F85"/>
    <w:rsid w:val="00F54016"/>
    <w:rsid w:val="00F555E7"/>
    <w:rsid w:val="00F5617D"/>
    <w:rsid w:val="00F565F9"/>
    <w:rsid w:val="00F57CCE"/>
    <w:rsid w:val="00F607E1"/>
    <w:rsid w:val="00F65165"/>
    <w:rsid w:val="00F66457"/>
    <w:rsid w:val="00F664B9"/>
    <w:rsid w:val="00F70FDC"/>
    <w:rsid w:val="00F718AA"/>
    <w:rsid w:val="00F721FF"/>
    <w:rsid w:val="00F72DEF"/>
    <w:rsid w:val="00F7603A"/>
    <w:rsid w:val="00F8043F"/>
    <w:rsid w:val="00F807DD"/>
    <w:rsid w:val="00F8129B"/>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4ED2"/>
    <w:rsid w:val="00FB6C7E"/>
    <w:rsid w:val="00FB7B43"/>
    <w:rsid w:val="00FC1FFB"/>
    <w:rsid w:val="00FC28B6"/>
    <w:rsid w:val="00FC64A9"/>
    <w:rsid w:val="00FD3058"/>
    <w:rsid w:val="00FD32B4"/>
    <w:rsid w:val="00FD6C8D"/>
    <w:rsid w:val="00FD6EC7"/>
    <w:rsid w:val="00FE1908"/>
    <w:rsid w:val="00FE24B0"/>
    <w:rsid w:val="00FF0677"/>
    <w:rsid w:val="00FF2C38"/>
    <w:rsid w:val="00FF3861"/>
    <w:rsid w:val="00FF397D"/>
    <w:rsid w:val="00FF4A54"/>
    <w:rsid w:val="00FF704C"/>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SUBTITULOS,heading 2"/>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uiPriority w:val="9"/>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SUBTITULOS Car,heading 2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uiPriority w:val="9"/>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qFormat/>
    <w:rsid w:val="00002361"/>
  </w:style>
  <w:style w:type="character" w:styleId="Hipervnculo">
    <w:name w:val="Hyperlink"/>
    <w:uiPriority w:val="99"/>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qFormat/>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qFormat/>
    <w:rsid w:val="00002361"/>
    <w:rPr>
      <w:rFonts w:cs="Tahoma"/>
    </w:rPr>
  </w:style>
  <w:style w:type="paragraph" w:customStyle="1" w:styleId="Etiqueta">
    <w:name w:val="Etiqueta"/>
    <w:basedOn w:val="Normal"/>
    <w:qFormat/>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qFormat/>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qFormat/>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uiPriority w:val="99"/>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qFormat/>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qFormat/>
    <w:rsid w:val="00002361"/>
    <w:pPr>
      <w:jc w:val="center"/>
    </w:pPr>
    <w:rPr>
      <w:b/>
      <w:bCs/>
    </w:rPr>
  </w:style>
  <w:style w:type="paragraph" w:customStyle="1" w:styleId="style3">
    <w:name w:val="style3"/>
    <w:basedOn w:val="Normal"/>
    <w:qFormat/>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lp1"/>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ootnote Reference,ftref,16 Point,Superscript 6 Point,titulo 2"/>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aliases w:val="Texto tabla Informe"/>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aliases w:val="Pilares"/>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aliases w:val="Pilares Car1"/>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aliases w:val="artículo,Título niv 3"/>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link w:val="WW-Predeterminado1Car"/>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Lista multicolor - Énfasis 11 Car,Segundo nivel de viñetas Car,Bullet List Car,numbered Car,FooterText Car,Titulo 1 Car,lp1 Car,Paragraphe de liste1 Car,3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uiPriority w:val="34"/>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0">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
    <w:rsid w:val="00A70E73"/>
    <w:rPr>
      <w:sz w:val="24"/>
      <w:szCs w:val="24"/>
      <w:lang w:val="es-ES" w:eastAsia="es-ES" w:bidi="ar-SA"/>
    </w:rPr>
  </w:style>
  <w:style w:type="character" w:customStyle="1" w:styleId="EncabezadoCar">
    <w:name w:val="Encabezado Car"/>
    <w:aliases w:val="encabezado Car,h Car Car1,h Car1"/>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qFormat/>
    <w:rsid w:val="00A70E73"/>
    <w:pPr>
      <w:suppressAutoHyphens w:val="0"/>
      <w:spacing w:before="100" w:beforeAutospacing="1" w:after="100" w:afterAutospacing="1"/>
    </w:pPr>
    <w:rPr>
      <w:lang w:eastAsia="es-ES"/>
    </w:rPr>
  </w:style>
  <w:style w:type="paragraph" w:customStyle="1" w:styleId="autocorrecci3f">
    <w:name w:val="autocorrecci3f"/>
    <w:basedOn w:val="Normal"/>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qFormat/>
    <w:rsid w:val="00A70E73"/>
    <w:pPr>
      <w:suppressAutoHyphens w:val="0"/>
      <w:autoSpaceDE w:val="0"/>
      <w:autoSpaceDN w:val="0"/>
    </w:pPr>
    <w:rPr>
      <w:sz w:val="20"/>
      <w:szCs w:val="20"/>
      <w:lang w:eastAsia="es-ES"/>
    </w:rPr>
  </w:style>
  <w:style w:type="paragraph" w:customStyle="1" w:styleId="car110">
    <w:name w:val="car110"/>
    <w:basedOn w:val="Normal"/>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qFormat/>
    <w:rsid w:val="00A70E73"/>
    <w:pPr>
      <w:suppressAutoHyphens w:val="0"/>
      <w:autoSpaceDE w:val="0"/>
      <w:autoSpaceDN w:val="0"/>
    </w:pPr>
    <w:rPr>
      <w:sz w:val="20"/>
      <w:szCs w:val="20"/>
      <w:lang w:eastAsia="es-ES"/>
    </w:rPr>
  </w:style>
  <w:style w:type="paragraph" w:customStyle="1" w:styleId="style4">
    <w:name w:val="style4"/>
    <w:basedOn w:val="Normal"/>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qFormat/>
    <w:rsid w:val="00A70E73"/>
    <w:pPr>
      <w:suppressAutoHyphens w:val="0"/>
      <w:autoSpaceDE w:val="0"/>
      <w:autoSpaceDN w:val="0"/>
    </w:pPr>
    <w:rPr>
      <w:lang w:eastAsia="es-ES"/>
    </w:rPr>
  </w:style>
  <w:style w:type="paragraph" w:customStyle="1" w:styleId="charchar10">
    <w:name w:val="charchar1"/>
    <w:basedOn w:val="Normal"/>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qFormat/>
    <w:rsid w:val="00A70E73"/>
    <w:pPr>
      <w:suppressAutoHyphens w:val="0"/>
    </w:pPr>
    <w:rPr>
      <w:rFonts w:ascii="Courier New" w:hAnsi="Courier New" w:cs="Courier New"/>
      <w:sz w:val="20"/>
      <w:szCs w:val="20"/>
      <w:lang w:eastAsia="es-ES"/>
    </w:rPr>
  </w:style>
  <w:style w:type="paragraph" w:customStyle="1" w:styleId="style9">
    <w:name w:val="style9"/>
    <w:basedOn w:val="Normal"/>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qFormat/>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5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1">
    <w:name w:val="Párrafo de lista Car1"/>
    <w:aliases w:val="Bullet 1 Car,Use Case List Paragraph Car,Lista vistosa - Énfasis 11 Car,Párrafo de lista Car Car Car Car,Informe Car,Footnote Car,List Paragraph 1 Car,Numbered List Paragraph Car,Main numbered paragraph Car,Bullets Car,列出段落 Car"/>
    <w:link w:val="Prrafodelista"/>
    <w:uiPriority w:val="34"/>
    <w:qFormat/>
    <w:locked/>
    <w:rsid w:val="000A7034"/>
    <w:rPr>
      <w:sz w:val="24"/>
      <w:szCs w:val="24"/>
      <w:lang w:eastAsia="ar-SA"/>
    </w:rPr>
  </w:style>
  <w:style w:type="numbering" w:customStyle="1" w:styleId="Sinlista15">
    <w:name w:val="Sin lista15"/>
    <w:uiPriority w:val="99"/>
    <w:rsid w:val="000A7034"/>
    <w:pPr>
      <w:numPr>
        <w:numId w:val="13"/>
      </w:numPr>
    </w:pPr>
  </w:style>
  <w:style w:type="numbering" w:customStyle="1" w:styleId="WWNum64">
    <w:name w:val="WWNum64"/>
    <w:rsid w:val="000A7034"/>
    <w:pPr>
      <w:numPr>
        <w:numId w:val="9"/>
      </w:numPr>
    </w:pPr>
  </w:style>
  <w:style w:type="numbering" w:customStyle="1" w:styleId="WW8Num34">
    <w:name w:val="WW8Num34"/>
    <w:rsid w:val="000A7034"/>
    <w:pPr>
      <w:numPr>
        <w:numId w:val="10"/>
      </w:numPr>
    </w:pPr>
  </w:style>
  <w:style w:type="numbering" w:customStyle="1" w:styleId="WWNum224">
    <w:name w:val="WWNum224"/>
    <w:rsid w:val="000A7034"/>
    <w:pPr>
      <w:numPr>
        <w:numId w:val="11"/>
      </w:numPr>
    </w:pPr>
  </w:style>
  <w:style w:type="numbering" w:customStyle="1" w:styleId="WWNum194">
    <w:name w:val="WWNum194"/>
    <w:rsid w:val="000A7034"/>
    <w:pPr>
      <w:numPr>
        <w:numId w:val="12"/>
      </w:numPr>
    </w:pPr>
  </w:style>
  <w:style w:type="character" w:customStyle="1" w:styleId="NormalWebCar1">
    <w:name w:val="Normal (Web) Car1"/>
    <w:uiPriority w:val="99"/>
    <w:locked/>
    <w:rsid w:val="002807AE"/>
    <w:rPr>
      <w:sz w:val="24"/>
      <w:szCs w:val="24"/>
      <w:lang w:val="es-ES" w:eastAsia="ar-SA" w:bidi="ar-SA"/>
    </w:rPr>
  </w:style>
  <w:style w:type="paragraph" w:customStyle="1" w:styleId="xmsonormal">
    <w:name w:val="x_msonormal"/>
    <w:basedOn w:val="Normal"/>
    <w:qFormat/>
    <w:rsid w:val="00D610E9"/>
    <w:pPr>
      <w:suppressAutoHyphens w:val="0"/>
    </w:pPr>
    <w:rPr>
      <w:rFonts w:ascii="Calibri" w:eastAsia="Calibri" w:hAnsi="Calibri" w:cs="Calibri"/>
      <w:sz w:val="22"/>
      <w:szCs w:val="22"/>
      <w:lang w:val="es-CR" w:eastAsia="es-CR"/>
    </w:rPr>
  </w:style>
  <w:style w:type="character" w:customStyle="1" w:styleId="Ttulo4Car">
    <w:name w:val="Título 4 Car"/>
    <w:aliases w:val="h4 Car,Título 4.2 Car,H41 Car,2. Titulo I-II-III ect. Car"/>
    <w:basedOn w:val="Fuentedeprrafopredeter"/>
    <w:link w:val="Ttulo4"/>
    <w:uiPriority w:val="9"/>
    <w:rsid w:val="00EC5810"/>
    <w:rPr>
      <w:b/>
      <w:bCs/>
      <w:sz w:val="28"/>
      <w:szCs w:val="28"/>
      <w:lang w:val="es-ES_tradnl" w:eastAsia="ar-SA"/>
    </w:rPr>
  </w:style>
  <w:style w:type="character" w:customStyle="1" w:styleId="Ttulo5Car">
    <w:name w:val="Título 5 Car"/>
    <w:aliases w:val="4.Cuadros Car"/>
    <w:basedOn w:val="Fuentedeprrafopredeter"/>
    <w:link w:val="Ttulo5"/>
    <w:rsid w:val="00EC5810"/>
    <w:rPr>
      <w:b/>
      <w:bCs/>
      <w:iCs/>
      <w:sz w:val="44"/>
      <w:szCs w:val="26"/>
      <w:u w:val="single"/>
      <w:lang w:val="es-ES_tradnl" w:eastAsia="ar-SA"/>
    </w:rPr>
  </w:style>
  <w:style w:type="character" w:customStyle="1" w:styleId="Ttulo6Car">
    <w:name w:val="Título 6 Car"/>
    <w:aliases w:val="5.Fuente Car"/>
    <w:basedOn w:val="Fuentedeprrafopredeter"/>
    <w:link w:val="Ttulo6"/>
    <w:rsid w:val="00EC5810"/>
    <w:rPr>
      <w:b/>
      <w:bCs/>
      <w:sz w:val="22"/>
      <w:szCs w:val="22"/>
      <w:lang w:eastAsia="ar-SA"/>
    </w:rPr>
  </w:style>
  <w:style w:type="character" w:customStyle="1" w:styleId="Ttulo9Car">
    <w:name w:val="Título 9 Car"/>
    <w:basedOn w:val="Fuentedeprrafopredeter"/>
    <w:link w:val="Ttulo9"/>
    <w:rsid w:val="00EC5810"/>
    <w:rPr>
      <w:rFonts w:ascii="Arial" w:hAnsi="Arial" w:cs="Arial"/>
      <w:sz w:val="22"/>
      <w:szCs w:val="22"/>
      <w:lang w:eastAsia="ar-SA"/>
    </w:rPr>
  </w:style>
  <w:style w:type="character" w:customStyle="1" w:styleId="SubttuloCar">
    <w:name w:val="Subtítulo Car"/>
    <w:basedOn w:val="Fuentedeprrafopredeter"/>
    <w:link w:val="Subttulo"/>
    <w:rsid w:val="00EC5810"/>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EC5810"/>
    <w:rPr>
      <w:lang w:val="es-ES_tradnl" w:eastAsia="ar-SA"/>
    </w:rPr>
  </w:style>
  <w:style w:type="character" w:customStyle="1" w:styleId="TextodegloboCar">
    <w:name w:val="Texto de globo Car"/>
    <w:basedOn w:val="Fuentedeprrafopredeter"/>
    <w:link w:val="Textodeglobo"/>
    <w:qFormat/>
    <w:rsid w:val="00EC5810"/>
    <w:rPr>
      <w:rFonts w:ascii="Tahoma" w:hAnsi="Tahoma" w:cs="Tahoma"/>
      <w:sz w:val="16"/>
      <w:szCs w:val="16"/>
      <w:lang w:eastAsia="ar-SA"/>
    </w:rPr>
  </w:style>
  <w:style w:type="paragraph" w:customStyle="1" w:styleId="CarCarCarCar">
    <w:name w:val="Car Car Car Car"/>
    <w:basedOn w:val="Normal"/>
    <w:semiHidden/>
    <w:qFormat/>
    <w:rsid w:val="00EC5810"/>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qFormat/>
    <w:rsid w:val="00EC5810"/>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EC5810"/>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EC5810"/>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EC5810"/>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EC5810"/>
    <w:rPr>
      <w:lang w:val="es-ES" w:eastAsia="es-ES" w:bidi="ar-SA"/>
    </w:rPr>
  </w:style>
  <w:style w:type="character" w:customStyle="1" w:styleId="EstiloCorreo771">
    <w:name w:val="EstiloCorreo771"/>
    <w:rsid w:val="00EC5810"/>
    <w:rPr>
      <w:rFonts w:ascii="Arial" w:hAnsi="Arial" w:cs="Arial"/>
      <w:color w:val="000080"/>
      <w:sz w:val="20"/>
      <w:szCs w:val="20"/>
    </w:rPr>
  </w:style>
  <w:style w:type="paragraph" w:styleId="TDC4">
    <w:name w:val="toc 4"/>
    <w:basedOn w:val="Normal"/>
    <w:next w:val="Normal"/>
    <w:autoRedefine/>
    <w:uiPriority w:val="39"/>
    <w:qFormat/>
    <w:rsid w:val="00EC5810"/>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EC5810"/>
    <w:rPr>
      <w:sz w:val="22"/>
      <w:szCs w:val="22"/>
      <w:lang w:val="es-ES_tradnl"/>
    </w:rPr>
  </w:style>
  <w:style w:type="paragraph" w:styleId="TDC7">
    <w:name w:val="toc 7"/>
    <w:basedOn w:val="Normal"/>
    <w:next w:val="Normal"/>
    <w:autoRedefine/>
    <w:uiPriority w:val="39"/>
    <w:qFormat/>
    <w:rsid w:val="00EC5810"/>
    <w:rPr>
      <w:sz w:val="22"/>
      <w:szCs w:val="22"/>
      <w:lang w:val="es-ES_tradnl"/>
    </w:rPr>
  </w:style>
  <w:style w:type="paragraph" w:styleId="TDC8">
    <w:name w:val="toc 8"/>
    <w:basedOn w:val="Normal"/>
    <w:next w:val="Normal"/>
    <w:autoRedefine/>
    <w:uiPriority w:val="39"/>
    <w:qFormat/>
    <w:rsid w:val="00EC5810"/>
    <w:rPr>
      <w:sz w:val="22"/>
      <w:szCs w:val="22"/>
      <w:lang w:val="es-ES_tradnl"/>
    </w:rPr>
  </w:style>
  <w:style w:type="paragraph" w:styleId="TDC9">
    <w:name w:val="toc 9"/>
    <w:basedOn w:val="Normal"/>
    <w:next w:val="Normal"/>
    <w:autoRedefine/>
    <w:uiPriority w:val="39"/>
    <w:qFormat/>
    <w:rsid w:val="00EC5810"/>
    <w:rPr>
      <w:sz w:val="22"/>
      <w:szCs w:val="22"/>
      <w:lang w:val="es-ES_tradnl"/>
    </w:rPr>
  </w:style>
  <w:style w:type="character" w:customStyle="1" w:styleId="PiedepginaCar">
    <w:name w:val="Pie de página Car"/>
    <w:basedOn w:val="Fuentedeprrafopredeter"/>
    <w:link w:val="Piedepgina"/>
    <w:qFormat/>
    <w:rsid w:val="00EC5810"/>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qFormat/>
    <w:rsid w:val="00EC5810"/>
    <w:rPr>
      <w:rFonts w:ascii="Courier New" w:hAnsi="Courier New" w:cs="Courier New"/>
      <w:color w:val="000000"/>
    </w:rPr>
  </w:style>
  <w:style w:type="character" w:customStyle="1" w:styleId="Textoindependiente2Car">
    <w:name w:val="Texto independiente 2 Car"/>
    <w:basedOn w:val="Fuentedeprrafopredeter"/>
    <w:link w:val="Textoindependiente2"/>
    <w:qFormat/>
    <w:rsid w:val="00EC5810"/>
    <w:rPr>
      <w:lang w:eastAsia="ar-SA"/>
    </w:rPr>
  </w:style>
  <w:style w:type="character" w:customStyle="1" w:styleId="wjimenez">
    <w:name w:val="wjimenez"/>
    <w:rsid w:val="00EC5810"/>
    <w:rPr>
      <w:rFonts w:ascii="Arial" w:hAnsi="Arial" w:cs="Arial"/>
      <w:color w:val="auto"/>
      <w:sz w:val="20"/>
      <w:szCs w:val="20"/>
    </w:rPr>
  </w:style>
  <w:style w:type="character" w:customStyle="1" w:styleId="mherreras">
    <w:name w:val="mherreras"/>
    <w:rsid w:val="00EC5810"/>
    <w:rPr>
      <w:rFonts w:ascii="Arial" w:hAnsi="Arial" w:cs="Arial"/>
      <w:color w:val="000080"/>
      <w:sz w:val="20"/>
      <w:szCs w:val="20"/>
    </w:rPr>
  </w:style>
  <w:style w:type="paragraph" w:customStyle="1" w:styleId="3">
    <w:name w:val="3"/>
    <w:aliases w:val="List Paragraph"/>
    <w:basedOn w:val="Normal"/>
    <w:semiHidden/>
    <w:qFormat/>
    <w:rsid w:val="00EC5810"/>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EC5810"/>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EC5810"/>
    <w:rPr>
      <w:sz w:val="16"/>
      <w:szCs w:val="16"/>
      <w:lang w:val="es-CR"/>
    </w:rPr>
  </w:style>
  <w:style w:type="character" w:customStyle="1" w:styleId="TtuloCar">
    <w:name w:val="Título Car"/>
    <w:aliases w:val="artículo Car,Título niv 3 Car"/>
    <w:basedOn w:val="Fuentedeprrafopredeter"/>
    <w:link w:val="Ttulo"/>
    <w:qFormat/>
    <w:rsid w:val="00EC5810"/>
    <w:rPr>
      <w:rFonts w:ascii="Arial" w:hAnsi="Arial" w:cs="Arial"/>
      <w:b/>
      <w:bCs/>
      <w:sz w:val="28"/>
      <w:szCs w:val="28"/>
    </w:rPr>
  </w:style>
  <w:style w:type="character" w:customStyle="1" w:styleId="CarCar4">
    <w:name w:val="Car Car4"/>
    <w:rsid w:val="00EC5810"/>
    <w:rPr>
      <w:rFonts w:ascii="Calibri" w:eastAsia="Times New Roman" w:hAnsi="Calibri" w:cs="Times New Roman"/>
      <w:b/>
      <w:bCs/>
      <w:sz w:val="28"/>
      <w:szCs w:val="28"/>
      <w:lang w:val="es-ES_tradnl" w:eastAsia="ar-SA"/>
    </w:rPr>
  </w:style>
  <w:style w:type="character" w:customStyle="1" w:styleId="EstiloCorreo17">
    <w:name w:val="EstiloCorreo17"/>
    <w:rsid w:val="00EC5810"/>
    <w:rPr>
      <w:rFonts w:ascii="Arial" w:hAnsi="Arial" w:cs="Arial"/>
      <w:color w:val="auto"/>
      <w:sz w:val="20"/>
      <w:szCs w:val="20"/>
    </w:rPr>
  </w:style>
  <w:style w:type="character" w:customStyle="1" w:styleId="EstiloCorreo171">
    <w:name w:val="EstiloCorreo171"/>
    <w:rsid w:val="00EC5810"/>
    <w:rPr>
      <w:rFonts w:ascii="Arial" w:hAnsi="Arial" w:cs="Arial"/>
      <w:color w:val="auto"/>
      <w:sz w:val="20"/>
      <w:szCs w:val="20"/>
    </w:rPr>
  </w:style>
  <w:style w:type="table" w:styleId="Tablaprofesional">
    <w:name w:val="Table Professional"/>
    <w:basedOn w:val="Tablanormal"/>
    <w:rsid w:val="00EC581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qFormat/>
    <w:rsid w:val="00EC5810"/>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uiPriority w:val="35"/>
    <w:qFormat/>
    <w:rsid w:val="00EC5810"/>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uiPriority w:val="99"/>
    <w:qFormat/>
    <w:rsid w:val="00EC5810"/>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EC5810"/>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EC5810"/>
    <w:rPr>
      <w:lang w:val="es-ES_tradnl" w:eastAsia="ar-SA" w:bidi="ar-SA"/>
    </w:rPr>
  </w:style>
  <w:style w:type="paragraph" w:styleId="Textonotaalfinal">
    <w:name w:val="endnote text"/>
    <w:basedOn w:val="Normal"/>
    <w:link w:val="TextonotaalfinalCar"/>
    <w:uiPriority w:val="99"/>
    <w:unhideWhenUsed/>
    <w:qFormat/>
    <w:rsid w:val="00EC5810"/>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EC5810"/>
    <w:rPr>
      <w:rFonts w:ascii="Calibri" w:eastAsia="Calibri" w:hAnsi="Calibri"/>
      <w:lang w:val="en-US" w:eastAsia="en-US"/>
    </w:rPr>
  </w:style>
  <w:style w:type="character" w:styleId="Refdenotaalfinal">
    <w:name w:val="endnote reference"/>
    <w:uiPriority w:val="99"/>
    <w:unhideWhenUsed/>
    <w:rsid w:val="00EC5810"/>
    <w:rPr>
      <w:vertAlign w:val="superscript"/>
    </w:rPr>
  </w:style>
  <w:style w:type="character" w:customStyle="1" w:styleId="FechaCar">
    <w:name w:val="Fecha Car"/>
    <w:basedOn w:val="Fuentedeprrafopredeter"/>
    <w:link w:val="Fecha"/>
    <w:rsid w:val="00EC5810"/>
    <w:rPr>
      <w:rFonts w:ascii="Courier New" w:hAnsi="Courier New"/>
      <w:sz w:val="24"/>
      <w:lang w:val="es-ES_tradnl"/>
    </w:rPr>
  </w:style>
  <w:style w:type="table" w:styleId="Tablaweb1">
    <w:name w:val="Table Web 1"/>
    <w:basedOn w:val="Tablanormal"/>
    <w:rsid w:val="00EC581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EC5810"/>
    <w:rPr>
      <w:rFonts w:ascii="Palatino Linotype" w:hAnsi="Palatino Linotype" w:cs="Arial" w:hint="default"/>
      <w:b/>
      <w:bCs w:val="0"/>
      <w:color w:val="auto"/>
      <w:sz w:val="26"/>
      <w:szCs w:val="26"/>
    </w:rPr>
  </w:style>
  <w:style w:type="character" w:customStyle="1" w:styleId="a0">
    <w:name w:val="."/>
    <w:rsid w:val="00EC5810"/>
    <w:rPr>
      <w:color w:val="000000"/>
    </w:rPr>
  </w:style>
  <w:style w:type="character" w:customStyle="1" w:styleId="estilocorreo21">
    <w:name w:val="estilocorreo21"/>
    <w:rsid w:val="00EC5810"/>
    <w:rPr>
      <w:rFonts w:ascii="Arial" w:hAnsi="Arial" w:cs="Arial" w:hint="default"/>
      <w:color w:val="000080"/>
    </w:rPr>
  </w:style>
  <w:style w:type="character" w:customStyle="1" w:styleId="yvalverdech">
    <w:name w:val="yvalverdech"/>
    <w:rsid w:val="00EC5810"/>
    <w:rPr>
      <w:rFonts w:ascii="Arial" w:hAnsi="Arial" w:cs="Arial"/>
      <w:color w:val="auto"/>
      <w:sz w:val="20"/>
      <w:szCs w:val="20"/>
    </w:rPr>
  </w:style>
  <w:style w:type="character" w:customStyle="1" w:styleId="estilocorreo22">
    <w:name w:val="estilocorreo22"/>
    <w:rsid w:val="00EC5810"/>
    <w:rPr>
      <w:rFonts w:ascii="Arial" w:hAnsi="Arial" w:cs="Arial" w:hint="default"/>
      <w:color w:val="000080"/>
    </w:rPr>
  </w:style>
  <w:style w:type="paragraph" w:customStyle="1" w:styleId="Style11">
    <w:name w:val="Style1"/>
    <w:basedOn w:val="Prrafodelista10"/>
    <w:qFormat/>
    <w:rsid w:val="00EC5810"/>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EC5810"/>
    <w:rPr>
      <w:sz w:val="28"/>
      <w:szCs w:val="28"/>
      <w:lang w:val="es-ES" w:eastAsia="ar-SA" w:bidi="ar-SA"/>
    </w:rPr>
  </w:style>
  <w:style w:type="paragraph" w:customStyle="1" w:styleId="CarCarCarCarCarCarCarCar">
    <w:name w:val="Car Car Car Car Car Car Car Car"/>
    <w:basedOn w:val="Normal"/>
    <w:semiHidden/>
    <w:qFormat/>
    <w:rsid w:val="00EC5810"/>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EC5810"/>
    <w:rPr>
      <w:rFonts w:ascii="Arial" w:hAnsi="Arial" w:cs="Arial"/>
      <w:b/>
      <w:bCs/>
      <w:kern w:val="1"/>
      <w:sz w:val="28"/>
      <w:szCs w:val="28"/>
      <w:lang w:val="es-ES" w:eastAsia="ar-SA" w:bidi="ar-SA"/>
    </w:rPr>
  </w:style>
  <w:style w:type="character" w:customStyle="1" w:styleId="CarCar20">
    <w:name w:val="Car Car20"/>
    <w:rsid w:val="00EC5810"/>
    <w:rPr>
      <w:b/>
      <w:bCs/>
      <w:sz w:val="28"/>
      <w:szCs w:val="28"/>
      <w:u w:val="single"/>
      <w:lang w:val="es-ES" w:eastAsia="ar-SA" w:bidi="ar-SA"/>
    </w:rPr>
  </w:style>
  <w:style w:type="character" w:customStyle="1" w:styleId="SubttulosdeHallazgoCarCar">
    <w:name w:val="Subtítulos de Hallazgo Car Car"/>
    <w:rsid w:val="00EC5810"/>
    <w:rPr>
      <w:rFonts w:ascii="Arial" w:hAnsi="Arial" w:cs="Arial"/>
      <w:b/>
      <w:bCs/>
      <w:sz w:val="26"/>
      <w:szCs w:val="26"/>
      <w:lang w:val="es-ES" w:eastAsia="ar-SA" w:bidi="ar-SA"/>
    </w:rPr>
  </w:style>
  <w:style w:type="character" w:customStyle="1" w:styleId="CarCar15">
    <w:name w:val="Car Car15"/>
    <w:rsid w:val="00EC5810"/>
    <w:rPr>
      <w:i/>
      <w:iCs/>
      <w:sz w:val="24"/>
      <w:szCs w:val="24"/>
      <w:lang w:val="es-ES" w:eastAsia="ar-SA" w:bidi="ar-SA"/>
    </w:rPr>
  </w:style>
  <w:style w:type="character" w:customStyle="1" w:styleId="CarCar9">
    <w:name w:val="Car Car9"/>
    <w:locked/>
    <w:rsid w:val="00EC5810"/>
    <w:rPr>
      <w:lang w:val="es-ES" w:eastAsia="es-ES" w:bidi="ar-SA"/>
    </w:rPr>
  </w:style>
  <w:style w:type="paragraph" w:customStyle="1" w:styleId="BodyTextIndent21">
    <w:name w:val="Body Text Indent 21"/>
    <w:qFormat/>
    <w:rsid w:val="00EC5810"/>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EC5810"/>
  </w:style>
  <w:style w:type="character" w:customStyle="1" w:styleId="h4CarCar">
    <w:name w:val="h4 Car Car"/>
    <w:rsid w:val="00EC5810"/>
    <w:rPr>
      <w:rFonts w:ascii="Book Antiqua" w:hAnsi="Book Antiqua" w:cs="Book Antiqua"/>
      <w:b/>
      <w:bCs/>
      <w:sz w:val="24"/>
      <w:szCs w:val="24"/>
      <w:u w:color="000000"/>
      <w:lang w:val="es-ES" w:eastAsia="es-ES" w:bidi="ar-SA"/>
    </w:rPr>
  </w:style>
  <w:style w:type="character" w:customStyle="1" w:styleId="CarCar18">
    <w:name w:val="Car Car18"/>
    <w:rsid w:val="00EC5810"/>
    <w:rPr>
      <w:rFonts w:ascii="Arial" w:hAnsi="Arial" w:cs="Arial"/>
      <w:sz w:val="24"/>
      <w:szCs w:val="24"/>
      <w:lang w:val="es-ES" w:eastAsia="es-ES" w:bidi="ar-SA"/>
    </w:rPr>
  </w:style>
  <w:style w:type="character" w:customStyle="1" w:styleId="CarCar10">
    <w:name w:val="Car Car10"/>
    <w:rsid w:val="00EC5810"/>
    <w:rPr>
      <w:rFonts w:ascii="Arial" w:hAnsi="Arial" w:cs="Arial"/>
      <w:lang w:val="es-ES" w:eastAsia="es-ES" w:bidi="ar-SA"/>
    </w:rPr>
  </w:style>
  <w:style w:type="paragraph" w:styleId="Mapadeldocumento">
    <w:name w:val="Document Map"/>
    <w:basedOn w:val="Normal"/>
    <w:link w:val="MapadeldocumentoCar"/>
    <w:qFormat/>
    <w:rsid w:val="00EC5810"/>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EC5810"/>
    <w:rPr>
      <w:rFonts w:ascii="Tahoma" w:hAnsi="Tahoma" w:cs="Tahoma"/>
      <w:color w:val="000000"/>
      <w:u w:color="000000"/>
      <w:shd w:val="clear" w:color="auto" w:fill="000080"/>
    </w:rPr>
  </w:style>
  <w:style w:type="character" w:customStyle="1" w:styleId="estilo510">
    <w:name w:val="estilo51"/>
    <w:qFormat/>
    <w:rsid w:val="00EC5810"/>
    <w:rPr>
      <w:b/>
      <w:bCs/>
    </w:rPr>
  </w:style>
  <w:style w:type="character" w:customStyle="1" w:styleId="estilo41">
    <w:name w:val="estilo41"/>
    <w:basedOn w:val="Fuentedeprrafopredeter"/>
    <w:qFormat/>
    <w:rsid w:val="00EC5810"/>
  </w:style>
  <w:style w:type="paragraph" w:styleId="Saludo">
    <w:name w:val="Salutation"/>
    <w:basedOn w:val="Normal"/>
    <w:next w:val="Normal"/>
    <w:link w:val="SaludoCar"/>
    <w:qFormat/>
    <w:rsid w:val="00EC5810"/>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EC5810"/>
    <w:rPr>
      <w:rFonts w:ascii="Calibri" w:hAnsi="Calibri"/>
      <w:lang w:val="es-CR" w:eastAsia="en-US"/>
    </w:rPr>
  </w:style>
  <w:style w:type="character" w:customStyle="1" w:styleId="z-FinaldelformularioCar">
    <w:name w:val="z-Final del formulario Car"/>
    <w:basedOn w:val="Fuentedeprrafopredeter"/>
    <w:link w:val="z-Finaldelformulario"/>
    <w:rsid w:val="00EC5810"/>
  </w:style>
  <w:style w:type="character" w:customStyle="1" w:styleId="z-PrincipiodelformularioCar">
    <w:name w:val="z-Principio del formulario Car"/>
    <w:basedOn w:val="Fuentedeprrafopredeter"/>
    <w:link w:val="z-Principiodelformulario"/>
    <w:rsid w:val="00EC5810"/>
    <w:rPr>
      <w:b/>
      <w:bCs/>
      <w:i/>
      <w:iCs/>
      <w:sz w:val="24"/>
      <w:szCs w:val="24"/>
      <w:lang w:val="es-CR"/>
    </w:rPr>
  </w:style>
  <w:style w:type="paragraph" w:customStyle="1" w:styleId="ListaconvietasTabla">
    <w:name w:val="Lista con viñetas Tabla"/>
    <w:basedOn w:val="Listaconvietas"/>
    <w:qFormat/>
    <w:rsid w:val="00EC5810"/>
    <w:pPr>
      <w:keepLines/>
      <w:tabs>
        <w:tab w:val="clear" w:pos="1080"/>
        <w:tab w:val="num" w:pos="720"/>
        <w:tab w:val="num" w:pos="1492"/>
      </w:tabs>
      <w:spacing w:before="60" w:after="60"/>
      <w:ind w:left="1492"/>
      <w:jc w:val="both"/>
    </w:pPr>
    <w:rPr>
      <w:rFonts w:ascii="Tahoma" w:eastAsia="MS Mincho" w:hAnsi="Tahoma" w:cs="Tahoma"/>
      <w:sz w:val="20"/>
      <w:szCs w:val="20"/>
      <w:lang w:val="es-CL"/>
    </w:rPr>
  </w:style>
  <w:style w:type="character" w:customStyle="1" w:styleId="SaludoCar1">
    <w:name w:val="Saludo Car1"/>
    <w:rsid w:val="00EC5810"/>
    <w:rPr>
      <w:sz w:val="24"/>
      <w:szCs w:val="24"/>
      <w:lang w:val="es-ES" w:eastAsia="es-ES"/>
    </w:rPr>
  </w:style>
  <w:style w:type="paragraph" w:customStyle="1" w:styleId="BodyText21">
    <w:name w:val="Body Text 21"/>
    <w:basedOn w:val="Normal"/>
    <w:qFormat/>
    <w:rsid w:val="00EC5810"/>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EC5810"/>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EC5810"/>
    <w:pPr>
      <w:suppressAutoHyphens w:val="0"/>
      <w:ind w:right="334"/>
      <w:jc w:val="both"/>
    </w:pPr>
    <w:rPr>
      <w:rFonts w:ascii="Arial" w:hAnsi="Arial"/>
      <w:b/>
      <w:szCs w:val="20"/>
      <w:lang w:val="es-CR" w:eastAsia="es-ES"/>
    </w:rPr>
  </w:style>
  <w:style w:type="paragraph" w:styleId="Cierre">
    <w:name w:val="Closing"/>
    <w:basedOn w:val="Normal"/>
    <w:link w:val="CierreCar"/>
    <w:qFormat/>
    <w:rsid w:val="00EC5810"/>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EC5810"/>
    <w:rPr>
      <w:rFonts w:ascii="Century Schoolbook" w:hAnsi="Century Schoolbook"/>
      <w:i/>
      <w:sz w:val="24"/>
      <w:lang w:val="es-CR"/>
    </w:rPr>
  </w:style>
  <w:style w:type="paragraph" w:styleId="Firma">
    <w:name w:val="Signature"/>
    <w:basedOn w:val="Normal"/>
    <w:link w:val="FirmaCar"/>
    <w:qFormat/>
    <w:rsid w:val="00EC5810"/>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EC5810"/>
    <w:rPr>
      <w:rFonts w:ascii="Century Schoolbook" w:hAnsi="Century Schoolbook"/>
      <w:i/>
      <w:sz w:val="24"/>
      <w:lang w:val="es-CR"/>
    </w:rPr>
  </w:style>
  <w:style w:type="paragraph" w:customStyle="1" w:styleId="toa">
    <w:name w:val="toa"/>
    <w:basedOn w:val="Normal"/>
    <w:qFormat/>
    <w:rsid w:val="00EC5810"/>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EC5810"/>
    <w:pPr>
      <w:suppressAutoHyphens w:val="0"/>
      <w:spacing w:after="120"/>
      <w:ind w:left="566"/>
    </w:pPr>
    <w:rPr>
      <w:lang w:val="es-CR" w:eastAsia="es-ES"/>
    </w:rPr>
  </w:style>
  <w:style w:type="paragraph" w:customStyle="1" w:styleId="Lneadeasunto">
    <w:name w:val="Línea de asunto"/>
    <w:basedOn w:val="Normal"/>
    <w:qFormat/>
    <w:rsid w:val="00EC5810"/>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EC5810"/>
    <w:rPr>
      <w:rFonts w:ascii="Tahoma" w:hAnsi="Tahoma" w:cs="Tahoma" w:hint="default"/>
      <w:b w:val="0"/>
      <w:bCs w:val="0"/>
      <w:i w:val="0"/>
      <w:iCs w:val="0"/>
      <w:color w:val="auto"/>
    </w:rPr>
  </w:style>
  <w:style w:type="character" w:customStyle="1" w:styleId="estilocorreo23">
    <w:name w:val="estilocorreo23"/>
    <w:rsid w:val="00EC5810"/>
    <w:rPr>
      <w:rFonts w:ascii="Tahoma" w:hAnsi="Tahoma" w:cs="Tahoma" w:hint="default"/>
      <w:b w:val="0"/>
      <w:bCs w:val="0"/>
      <w:i w:val="0"/>
      <w:iCs w:val="0"/>
      <w:color w:val="auto"/>
    </w:rPr>
  </w:style>
  <w:style w:type="paragraph" w:customStyle="1" w:styleId="antecedente">
    <w:name w:val="antecedente"/>
    <w:basedOn w:val="Normal"/>
    <w:link w:val="antecedenteCar"/>
    <w:qFormat/>
    <w:rsid w:val="00EC5810"/>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EC5810"/>
    <w:rPr>
      <w:bCs/>
      <w:sz w:val="28"/>
      <w:szCs w:val="28"/>
      <w:lang w:eastAsia="es-CR"/>
    </w:rPr>
  </w:style>
  <w:style w:type="paragraph" w:customStyle="1" w:styleId="Antecedente0">
    <w:name w:val="Antecedente"/>
    <w:basedOn w:val="antecedente"/>
    <w:link w:val="AntecedenteCar0"/>
    <w:qFormat/>
    <w:rsid w:val="00EC5810"/>
  </w:style>
  <w:style w:type="character" w:customStyle="1" w:styleId="AntecedenteCar0">
    <w:name w:val="Antecedente Car"/>
    <w:basedOn w:val="antecedenteCar"/>
    <w:link w:val="Antecedente0"/>
    <w:rsid w:val="00EC5810"/>
    <w:rPr>
      <w:bCs/>
      <w:sz w:val="28"/>
      <w:szCs w:val="28"/>
      <w:lang w:eastAsia="es-CR"/>
    </w:rPr>
  </w:style>
  <w:style w:type="paragraph" w:customStyle="1" w:styleId="dispositiva">
    <w:name w:val="dispositiva"/>
    <w:basedOn w:val="Normal"/>
    <w:link w:val="dispositivaCar"/>
    <w:qFormat/>
    <w:rsid w:val="00EC5810"/>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EC5810"/>
    <w:rPr>
      <w:sz w:val="28"/>
      <w:szCs w:val="28"/>
      <w:lang w:val="es-ES_tradnl" w:eastAsia="ar-SA"/>
    </w:rPr>
  </w:style>
  <w:style w:type="paragraph" w:customStyle="1" w:styleId="encabezadodela">
    <w:name w:val="encabezado de la"/>
    <w:basedOn w:val="Normal"/>
    <w:link w:val="encabezadodelaCar"/>
    <w:qFormat/>
    <w:rsid w:val="00EC5810"/>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EC5810"/>
    <w:rPr>
      <w:color w:val="000099"/>
      <w:sz w:val="28"/>
      <w:szCs w:val="28"/>
      <w:lang w:val="es-ES_tradnl" w:eastAsia="ar-SA"/>
    </w:rPr>
  </w:style>
  <w:style w:type="paragraph" w:customStyle="1" w:styleId="gestion">
    <w:name w:val="gestion"/>
    <w:basedOn w:val="Normal"/>
    <w:link w:val="gestionCar"/>
    <w:qFormat/>
    <w:rsid w:val="00EC5810"/>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EC5810"/>
    <w:rPr>
      <w:color w:val="000099"/>
      <w:sz w:val="26"/>
      <w:szCs w:val="26"/>
      <w:lang w:val="es-ES_tradnl" w:eastAsia="ar-SA"/>
    </w:rPr>
  </w:style>
  <w:style w:type="paragraph" w:customStyle="1" w:styleId="resumen">
    <w:name w:val="resumen"/>
    <w:basedOn w:val="Ttulo3"/>
    <w:link w:val="resumenCar"/>
    <w:qFormat/>
    <w:rsid w:val="00EC5810"/>
  </w:style>
  <w:style w:type="character" w:customStyle="1" w:styleId="resumenCar">
    <w:name w:val="resumen Car"/>
    <w:basedOn w:val="Ttulo3Car"/>
    <w:link w:val="resumen"/>
    <w:rsid w:val="00EC5810"/>
    <w:rPr>
      <w:rFonts w:cs="Arial"/>
      <w:b/>
      <w:bCs/>
      <w:sz w:val="28"/>
      <w:szCs w:val="26"/>
      <w:lang w:val="es-ES_tradnl" w:eastAsia="ar-SA" w:bidi="ar-SA"/>
    </w:rPr>
  </w:style>
  <w:style w:type="paragraph" w:customStyle="1" w:styleId="articulo">
    <w:name w:val="articulo"/>
    <w:basedOn w:val="Ttulo2"/>
    <w:link w:val="articuloCar"/>
    <w:qFormat/>
    <w:rsid w:val="00EC5810"/>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EC5810"/>
    <w:rPr>
      <w:rFonts w:ascii="Arial" w:hAnsi="Arial" w:cs="Arial"/>
      <w:b/>
      <w:bCs/>
      <w:i w:val="0"/>
      <w:iCs w:val="0"/>
      <w:sz w:val="28"/>
      <w:szCs w:val="28"/>
      <w:u w:val="single"/>
      <w:lang w:val="es-ES" w:eastAsia="ar-SA" w:bidi="ar-SA"/>
    </w:rPr>
  </w:style>
  <w:style w:type="character" w:customStyle="1" w:styleId="EstiloCorreo29">
    <w:name w:val="EstiloCorreo29"/>
    <w:rsid w:val="00EC5810"/>
    <w:rPr>
      <w:rFonts w:ascii="Arial" w:hAnsi="Arial" w:cs="Arial" w:hint="default"/>
      <w:color w:val="000080"/>
      <w:sz w:val="20"/>
      <w:szCs w:val="20"/>
    </w:rPr>
  </w:style>
  <w:style w:type="character" w:customStyle="1" w:styleId="EstiloCorreo30">
    <w:name w:val="EstiloCorreo30"/>
    <w:rsid w:val="00EC5810"/>
    <w:rPr>
      <w:rFonts w:ascii="Arial" w:hAnsi="Arial" w:cs="Arial" w:hint="default"/>
      <w:color w:val="000080"/>
      <w:sz w:val="20"/>
      <w:szCs w:val="20"/>
    </w:rPr>
  </w:style>
  <w:style w:type="table" w:customStyle="1" w:styleId="Cuadrculaclara-nfasis11">
    <w:name w:val="Cuadrícula clara - Énfasis 11"/>
    <w:basedOn w:val="Tablanormal"/>
    <w:uiPriority w:val="62"/>
    <w:rsid w:val="00EC581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EC5810"/>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EC5810"/>
    <w:rPr>
      <w:rFonts w:ascii="Book Antiqua" w:hAnsi="Book Antiqua"/>
      <w:b/>
      <w:color w:val="FF0000"/>
      <w:sz w:val="28"/>
      <w:szCs w:val="28"/>
      <w:u w:val="single"/>
      <w:lang w:val="es-ES_tradnl" w:eastAsia="ar-SA" w:bidi="ar-SA"/>
    </w:rPr>
  </w:style>
  <w:style w:type="paragraph" w:customStyle="1" w:styleId="yiv33492148msolistparagraph">
    <w:name w:val="yiv33492148msolistparagraph"/>
    <w:basedOn w:val="Normal"/>
    <w:qFormat/>
    <w:rsid w:val="00EC5810"/>
    <w:pPr>
      <w:spacing w:before="280" w:after="280"/>
    </w:pPr>
    <w:rPr>
      <w:lang w:val="es-CR" w:eastAsia="zh-CN"/>
    </w:rPr>
  </w:style>
  <w:style w:type="table" w:customStyle="1" w:styleId="Tablaconcuadrcula4-nfasis13">
    <w:name w:val="Tabla con cuadrícula 4 - Énfasis 13"/>
    <w:basedOn w:val="Tablanormal"/>
    <w:next w:val="Tablaconcuadrcula4-nfasis1"/>
    <w:uiPriority w:val="49"/>
    <w:rsid w:val="00EC5810"/>
    <w:rPr>
      <w:rFonts w:ascii="Calibri" w:eastAsia="Calibri" w:hAnsi="Calibri"/>
      <w:lang w:val="es-ES_tradnl"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ListParagraph0">
    <w:name w:val="List Paragraph0"/>
    <w:basedOn w:val="Normal"/>
    <w:qFormat/>
    <w:rsid w:val="00EC5810"/>
    <w:pPr>
      <w:suppressAutoHyphens w:val="0"/>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
    <w:qFormat/>
    <w:rsid w:val="00EC5810"/>
    <w:pPr>
      <w:suppressAutoHyphens w:val="0"/>
      <w:ind w:left="720"/>
    </w:pPr>
    <w:rPr>
      <w:lang w:eastAsia="es-ES"/>
    </w:rPr>
  </w:style>
  <w:style w:type="paragraph" w:customStyle="1" w:styleId="Ttulo60">
    <w:name w:val="TÍtulo 6"/>
    <w:basedOn w:val="Normal"/>
    <w:next w:val="Normal"/>
    <w:qFormat/>
    <w:rsid w:val="00EC5810"/>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EC5810"/>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EC5810"/>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Epgrafe0">
    <w:name w:val="Epígrafe"/>
    <w:basedOn w:val="Normal"/>
    <w:next w:val="Normal"/>
    <w:qFormat/>
    <w:rsid w:val="00EC5810"/>
    <w:pPr>
      <w:widowControl w:val="0"/>
      <w:suppressAutoHyphens w:val="0"/>
      <w:autoSpaceDE w:val="0"/>
      <w:autoSpaceDN w:val="0"/>
      <w:adjustRightInd w:val="0"/>
    </w:pPr>
    <w:rPr>
      <w:rFonts w:ascii="Arial" w:hAnsi="Arial" w:cs="Arial"/>
      <w:b/>
      <w:bCs/>
      <w:sz w:val="20"/>
      <w:szCs w:val="20"/>
      <w:lang w:eastAsia="es-ES"/>
    </w:rPr>
  </w:style>
  <w:style w:type="paragraph" w:styleId="Revisin">
    <w:name w:val="Revision"/>
    <w:hidden/>
    <w:uiPriority w:val="99"/>
    <w:qFormat/>
    <w:rsid w:val="00EC5810"/>
    <w:rPr>
      <w:rFonts w:ascii="Arial" w:hAnsi="Arial" w:cs="Arial"/>
      <w:sz w:val="24"/>
      <w:szCs w:val="24"/>
    </w:rPr>
  </w:style>
  <w:style w:type="character" w:customStyle="1" w:styleId="AsuntodelcomentarioCar">
    <w:name w:val="Asunto del comentario Car"/>
    <w:basedOn w:val="TextocomentarioCar"/>
    <w:link w:val="Asuntodelcomentario"/>
    <w:uiPriority w:val="99"/>
    <w:qFormat/>
    <w:rsid w:val="00EC5810"/>
    <w:rPr>
      <w:b/>
      <w:bCs/>
      <w:lang w:val="es-ES" w:eastAsia="ar-SA" w:bidi="ar-SA"/>
    </w:rPr>
  </w:style>
  <w:style w:type="character" w:customStyle="1" w:styleId="AsuntodelcomentarioCar1">
    <w:name w:val="Asunto del comentario Car1"/>
    <w:basedOn w:val="TextocomentarioCar"/>
    <w:uiPriority w:val="99"/>
    <w:rsid w:val="00EC5810"/>
    <w:rPr>
      <w:rFonts w:ascii="Times New Roman" w:eastAsia="Times New Roman" w:hAnsi="Times New Roman" w:cs="Times New Roman"/>
      <w:b/>
      <w:bCs/>
      <w:sz w:val="20"/>
      <w:szCs w:val="20"/>
      <w:lang w:val="es-ES" w:eastAsia="ar-SA" w:bidi="ar-SA"/>
    </w:rPr>
  </w:style>
  <w:style w:type="paragraph" w:customStyle="1" w:styleId="xmsobodytext">
    <w:name w:val="x_msobodytext"/>
    <w:basedOn w:val="Normal"/>
    <w:uiPriority w:val="99"/>
    <w:qFormat/>
    <w:rsid w:val="00EC5810"/>
    <w:pPr>
      <w:suppressAutoHyphens w:val="0"/>
      <w:spacing w:before="100" w:beforeAutospacing="1" w:after="100" w:afterAutospacing="1" w:line="360" w:lineRule="auto"/>
      <w:jc w:val="both"/>
    </w:pPr>
    <w:rPr>
      <w:lang w:val="es-CR" w:eastAsia="es-CR"/>
    </w:rPr>
  </w:style>
  <w:style w:type="paragraph" w:customStyle="1" w:styleId="Trabajo2">
    <w:name w:val="Trabajo2"/>
    <w:qFormat/>
    <w:rsid w:val="00EC5810"/>
    <w:pPr>
      <w:suppressAutoHyphens/>
      <w:spacing w:line="360" w:lineRule="auto"/>
      <w:jc w:val="both"/>
    </w:pPr>
    <w:rPr>
      <w:rFonts w:ascii="Arial" w:hAnsi="Arial" w:cs="Arial"/>
      <w:lang w:eastAsia="ar-SA"/>
    </w:rPr>
  </w:style>
  <w:style w:type="paragraph" w:customStyle="1" w:styleId="WW-Cuerpodetexto">
    <w:name w:val="WW-Cuerpo de texto"/>
    <w:basedOn w:val="Normal"/>
    <w:qFormat/>
    <w:rsid w:val="00EC5810"/>
    <w:pPr>
      <w:tabs>
        <w:tab w:val="left" w:pos="708"/>
      </w:tabs>
      <w:spacing w:after="120" w:line="100" w:lineRule="atLeast"/>
    </w:pPr>
    <w:rPr>
      <w:lang w:val="es-CR" w:eastAsia="hi-IN" w:bidi="hi-IN"/>
    </w:rPr>
  </w:style>
  <w:style w:type="character" w:customStyle="1" w:styleId="AencabezadoCar">
    <w:name w:val="A encabezado Car"/>
    <w:link w:val="Aencabezado"/>
    <w:qFormat/>
    <w:locked/>
    <w:rsid w:val="00EC5810"/>
    <w:rPr>
      <w:color w:val="000099"/>
      <w:sz w:val="28"/>
      <w:szCs w:val="28"/>
      <w:lang w:val="es-ES_tradnl" w:eastAsia="ar-SA"/>
    </w:rPr>
  </w:style>
  <w:style w:type="paragraph" w:customStyle="1" w:styleId="Aencabezado">
    <w:name w:val="A encabezado"/>
    <w:basedOn w:val="Normal"/>
    <w:link w:val="AencabezadoCar"/>
    <w:qFormat/>
    <w:rsid w:val="00EC5810"/>
    <w:pPr>
      <w:spacing w:line="480" w:lineRule="auto"/>
      <w:ind w:firstLine="708"/>
      <w:jc w:val="both"/>
    </w:pPr>
    <w:rPr>
      <w:color w:val="000099"/>
      <w:sz w:val="28"/>
      <w:szCs w:val="28"/>
      <w:lang w:val="es-ES_tradnl"/>
    </w:rPr>
  </w:style>
  <w:style w:type="character" w:customStyle="1" w:styleId="normaltextrun">
    <w:name w:val="normaltextrun"/>
    <w:qFormat/>
    <w:rsid w:val="00EC5810"/>
  </w:style>
  <w:style w:type="character" w:customStyle="1" w:styleId="WW8Num31z1">
    <w:name w:val="WW8Num31z1"/>
    <w:qFormat/>
    <w:rsid w:val="00EC5810"/>
    <w:rPr>
      <w:rFonts w:ascii="Courier New" w:hAnsi="Courier New" w:cs="Courier New"/>
    </w:rPr>
  </w:style>
  <w:style w:type="character" w:customStyle="1" w:styleId="WW8Num18z1">
    <w:name w:val="WW8Num18z1"/>
    <w:qFormat/>
    <w:rsid w:val="00EC5810"/>
    <w:rPr>
      <w:rFonts w:ascii="Symbol" w:hAnsi="Symbol" w:cs="Symbol"/>
    </w:rPr>
  </w:style>
  <w:style w:type="paragraph" w:customStyle="1" w:styleId="Cuerpo2">
    <w:name w:val="Cuerpo 2"/>
    <w:qFormat/>
    <w:rsid w:val="00EC5810"/>
    <w:pPr>
      <w:pBdr>
        <w:top w:val="none" w:sz="0" w:space="0" w:color="000000"/>
        <w:left w:val="none" w:sz="0" w:space="0" w:color="000000"/>
        <w:bottom w:val="none" w:sz="0" w:space="0" w:color="000000"/>
        <w:right w:val="none" w:sz="0" w:space="0" w:color="000000"/>
      </w:pBdr>
      <w:suppressAutoHyphens/>
      <w:spacing w:line="288" w:lineRule="auto"/>
    </w:pPr>
    <w:rPr>
      <w:rFonts w:ascii="Helvetica Neue" w:eastAsia="Arial Unicode MS" w:hAnsi="Helvetica Neue" w:cs="Arial Unicode MS"/>
      <w:color w:val="000000"/>
      <w:lang w:eastAsia="zh-CN"/>
    </w:rPr>
  </w:style>
  <w:style w:type="paragraph" w:customStyle="1" w:styleId="wordsection1">
    <w:name w:val="wordsection1"/>
    <w:basedOn w:val="Normal"/>
    <w:uiPriority w:val="99"/>
    <w:qFormat/>
    <w:rsid w:val="00EC5810"/>
    <w:pPr>
      <w:suppressAutoHyphens w:val="0"/>
    </w:pPr>
    <w:rPr>
      <w:rFonts w:eastAsia="Calibri"/>
      <w:lang w:val="es-CR" w:eastAsia="es-CR"/>
    </w:rPr>
  </w:style>
  <w:style w:type="character" w:customStyle="1" w:styleId="AgestinCar">
    <w:name w:val="A gestión Car"/>
    <w:qFormat/>
    <w:rsid w:val="00EC5810"/>
    <w:rPr>
      <w:color w:val="000099"/>
    </w:rPr>
  </w:style>
  <w:style w:type="paragraph" w:customStyle="1" w:styleId="Agestin">
    <w:name w:val="A gestión"/>
    <w:basedOn w:val="Normal"/>
    <w:qFormat/>
    <w:rsid w:val="00EC5810"/>
    <w:pPr>
      <w:spacing w:before="120" w:after="120"/>
      <w:ind w:left="851" w:right="851" w:firstLine="567"/>
      <w:jc w:val="both"/>
    </w:pPr>
    <w:rPr>
      <w:color w:val="000099"/>
      <w:sz w:val="20"/>
      <w:szCs w:val="20"/>
      <w:lang w:val="en-US" w:eastAsia="zh-CN"/>
    </w:rPr>
  </w:style>
  <w:style w:type="paragraph" w:customStyle="1" w:styleId="Car6">
    <w:name w:val="Car6"/>
    <w:basedOn w:val="Normal"/>
    <w:uiPriority w:val="99"/>
    <w:qFormat/>
    <w:rsid w:val="00EC5810"/>
    <w:pPr>
      <w:spacing w:after="160" w:line="240" w:lineRule="exact"/>
    </w:pPr>
    <w:rPr>
      <w:rFonts w:ascii="Verdana" w:hAnsi="Verdana"/>
      <w:sz w:val="20"/>
      <w:szCs w:val="21"/>
      <w:lang w:val="en-AU"/>
    </w:rPr>
  </w:style>
  <w:style w:type="paragraph" w:customStyle="1" w:styleId="CharChar3">
    <w:name w:val="Char Char3"/>
    <w:basedOn w:val="Normal"/>
    <w:qFormat/>
    <w:rsid w:val="00EC5810"/>
    <w:pPr>
      <w:suppressAutoHyphens w:val="0"/>
      <w:spacing w:after="160" w:line="240" w:lineRule="exact"/>
    </w:pPr>
    <w:rPr>
      <w:rFonts w:ascii="Verdana" w:hAnsi="Verdana"/>
      <w:sz w:val="20"/>
      <w:szCs w:val="21"/>
      <w:lang w:val="en-AU" w:eastAsia="en-US"/>
    </w:rPr>
  </w:style>
  <w:style w:type="character" w:customStyle="1" w:styleId="Jonathan4Car">
    <w:name w:val="Jonathan 4 Car"/>
    <w:link w:val="Jonathan4"/>
    <w:locked/>
    <w:rsid w:val="00EC5810"/>
    <w:rPr>
      <w:b/>
      <w:color w:val="000099"/>
      <w:sz w:val="26"/>
      <w:lang w:eastAsia="x-none"/>
    </w:rPr>
  </w:style>
  <w:style w:type="paragraph" w:customStyle="1" w:styleId="Jonathan4">
    <w:name w:val="Jonathan 4"/>
    <w:basedOn w:val="Normal"/>
    <w:link w:val="Jonathan4Car"/>
    <w:autoRedefine/>
    <w:qFormat/>
    <w:rsid w:val="00EC5810"/>
    <w:pPr>
      <w:suppressAutoHyphens w:val="0"/>
      <w:ind w:left="851" w:right="851"/>
      <w:jc w:val="center"/>
    </w:pPr>
    <w:rPr>
      <w:b/>
      <w:color w:val="000099"/>
      <w:sz w:val="26"/>
      <w:szCs w:val="20"/>
      <w:lang w:eastAsia="x-none"/>
    </w:rPr>
  </w:style>
  <w:style w:type="paragraph" w:customStyle="1" w:styleId="Prrafodelista12">
    <w:name w:val="Párrafo de lista12"/>
    <w:basedOn w:val="Normal"/>
    <w:link w:val="ListParagraphChar"/>
    <w:qFormat/>
    <w:rsid w:val="00EC5810"/>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2">
    <w:name w:val="Car Car Car Car Car Car2"/>
    <w:basedOn w:val="Normal"/>
    <w:uiPriority w:val="99"/>
    <w:semiHidden/>
    <w:qFormat/>
    <w:rsid w:val="00EC5810"/>
    <w:pPr>
      <w:suppressAutoHyphens w:val="0"/>
      <w:spacing w:after="160" w:line="240" w:lineRule="exact"/>
    </w:pPr>
    <w:rPr>
      <w:rFonts w:ascii="Verdana" w:hAnsi="Verdana" w:cs="Verdana"/>
      <w:sz w:val="20"/>
      <w:szCs w:val="20"/>
      <w:lang w:val="en-AU" w:eastAsia="en-US"/>
    </w:rPr>
  </w:style>
  <w:style w:type="paragraph" w:customStyle="1" w:styleId="Textodebloque12">
    <w:name w:val="Texto de bloque12"/>
    <w:basedOn w:val="Normal"/>
    <w:uiPriority w:val="99"/>
    <w:qFormat/>
    <w:rsid w:val="00EC5810"/>
    <w:pPr>
      <w:widowControl w:val="0"/>
      <w:autoSpaceDE w:val="0"/>
      <w:ind w:left="-540" w:right="-415" w:firstLine="1248"/>
      <w:jc w:val="both"/>
    </w:pPr>
    <w:rPr>
      <w:rFonts w:ascii="Arial" w:hAnsi="Arial" w:cs="Arial"/>
      <w:lang w:eastAsia="zh-CN"/>
    </w:rPr>
  </w:style>
  <w:style w:type="table" w:customStyle="1" w:styleId="TablaWeb10">
    <w:name w:val="Tabla Web 1"/>
    <w:basedOn w:val="Tablanormal"/>
    <w:rsid w:val="00EC581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22">
    <w:name w:val="Texto independiente 222"/>
    <w:basedOn w:val="Normal"/>
    <w:uiPriority w:val="99"/>
    <w:qFormat/>
    <w:rsid w:val="00EC5810"/>
    <w:pPr>
      <w:spacing w:line="360" w:lineRule="auto"/>
      <w:jc w:val="both"/>
    </w:pPr>
    <w:rPr>
      <w:rFonts w:ascii="Arial" w:hAnsi="Arial" w:cs="Arial"/>
      <w:kern w:val="1"/>
      <w:szCs w:val="20"/>
      <w:lang w:val="es-CR"/>
    </w:rPr>
  </w:style>
  <w:style w:type="paragraph" w:customStyle="1" w:styleId="Sangra2detindependiente12">
    <w:name w:val="Sangría 2 de t. independiente12"/>
    <w:basedOn w:val="Normal"/>
    <w:qFormat/>
    <w:rsid w:val="00EC5810"/>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TtulodeTDC">
    <w:name w:val="Título de TDC"/>
    <w:basedOn w:val="Ttulo1"/>
    <w:next w:val="Normal"/>
    <w:qFormat/>
    <w:rsid w:val="00EC5810"/>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paragraph" w:customStyle="1" w:styleId="Standard0">
    <w:name w:val="Standard"/>
    <w:qFormat/>
    <w:rsid w:val="00EC5810"/>
    <w:pPr>
      <w:suppressAutoHyphens/>
      <w:autoSpaceDE w:val="0"/>
      <w:autoSpaceDN w:val="0"/>
      <w:adjustRightInd w:val="0"/>
    </w:pPr>
    <w:rPr>
      <w:rFonts w:ascii="Arial" w:hAnsi="Liberation Serif" w:cs="Arial"/>
      <w:color w:val="000000"/>
      <w:kern w:val="1"/>
      <w:sz w:val="22"/>
      <w:szCs w:val="22"/>
      <w:lang w:val="es-CR" w:eastAsia="zh-CN" w:bidi="hi-IN"/>
    </w:rPr>
  </w:style>
  <w:style w:type="character" w:customStyle="1" w:styleId="WW8Num1z4">
    <w:name w:val="WW8Num1z4"/>
    <w:rsid w:val="00EC5810"/>
  </w:style>
  <w:style w:type="character" w:customStyle="1" w:styleId="WW8Num1z5">
    <w:name w:val="WW8Num1z5"/>
    <w:rsid w:val="00EC5810"/>
  </w:style>
  <w:style w:type="character" w:customStyle="1" w:styleId="WW8Num1z6">
    <w:name w:val="WW8Num1z6"/>
    <w:rsid w:val="00EC5810"/>
  </w:style>
  <w:style w:type="character" w:customStyle="1" w:styleId="WW8Num1z7">
    <w:name w:val="WW8Num1z7"/>
    <w:rsid w:val="00EC5810"/>
  </w:style>
  <w:style w:type="character" w:customStyle="1" w:styleId="WW8Num1z8">
    <w:name w:val="WW8Num1z8"/>
    <w:rsid w:val="00EC5810"/>
  </w:style>
  <w:style w:type="character" w:customStyle="1" w:styleId="WW8Num2z0">
    <w:name w:val="WW8Num2z0"/>
    <w:qFormat/>
    <w:rsid w:val="00EC5810"/>
  </w:style>
  <w:style w:type="character" w:customStyle="1" w:styleId="WW8Num2z1">
    <w:name w:val="WW8Num2z1"/>
    <w:qFormat/>
    <w:rsid w:val="00EC5810"/>
  </w:style>
  <w:style w:type="character" w:customStyle="1" w:styleId="WW8Num2z2">
    <w:name w:val="WW8Num2z2"/>
    <w:rsid w:val="00EC5810"/>
  </w:style>
  <w:style w:type="character" w:customStyle="1" w:styleId="WW8Num2z3">
    <w:name w:val="WW8Num2z3"/>
    <w:rsid w:val="00EC5810"/>
  </w:style>
  <w:style w:type="character" w:customStyle="1" w:styleId="WW8Num2z4">
    <w:name w:val="WW8Num2z4"/>
    <w:rsid w:val="00EC5810"/>
  </w:style>
  <w:style w:type="character" w:customStyle="1" w:styleId="WW8Num2z5">
    <w:name w:val="WW8Num2z5"/>
    <w:rsid w:val="00EC5810"/>
  </w:style>
  <w:style w:type="character" w:customStyle="1" w:styleId="WW8Num2z6">
    <w:name w:val="WW8Num2z6"/>
    <w:rsid w:val="00EC5810"/>
  </w:style>
  <w:style w:type="character" w:customStyle="1" w:styleId="WW8Num2z7">
    <w:name w:val="WW8Num2z7"/>
    <w:rsid w:val="00EC5810"/>
  </w:style>
  <w:style w:type="character" w:customStyle="1" w:styleId="WW8Num2z8">
    <w:name w:val="WW8Num2z8"/>
    <w:rsid w:val="00EC5810"/>
  </w:style>
  <w:style w:type="character" w:customStyle="1" w:styleId="Fuentedeprrafopredeter4">
    <w:name w:val="Fuente de párrafo predeter.4"/>
    <w:rsid w:val="00EC5810"/>
  </w:style>
  <w:style w:type="character" w:customStyle="1" w:styleId="Heading2Char">
    <w:name w:val="Heading 2 Char"/>
    <w:rsid w:val="00EC5810"/>
    <w:rPr>
      <w:rFonts w:ascii="Book Antiqua" w:hAnsi="Book Antiqua" w:cs="Book Antiqua"/>
      <w:b/>
      <w:bCs/>
      <w:i/>
      <w:iCs/>
      <w:sz w:val="28"/>
      <w:szCs w:val="28"/>
      <w:u w:val="double"/>
    </w:rPr>
  </w:style>
  <w:style w:type="character" w:customStyle="1" w:styleId="ListLabel1">
    <w:name w:val="ListLabel 1"/>
    <w:rsid w:val="00EC5810"/>
    <w:rPr>
      <w:rFonts w:cs="Times New Roman"/>
      <w:b w:val="0"/>
      <w:sz w:val="24"/>
    </w:rPr>
  </w:style>
  <w:style w:type="character" w:customStyle="1" w:styleId="ListLabel2">
    <w:name w:val="ListLabel 2"/>
    <w:rsid w:val="00EC5810"/>
    <w:rPr>
      <w:rFonts w:ascii="Times New Roman" w:hAnsi="Times New Roman" w:cs="Times New Roman"/>
    </w:rPr>
  </w:style>
  <w:style w:type="character" w:customStyle="1" w:styleId="Smbolosdenumeracin">
    <w:name w:val="Símbolos de numeración"/>
    <w:rsid w:val="00EC5810"/>
  </w:style>
  <w:style w:type="paragraph" w:customStyle="1" w:styleId="Ttulo10">
    <w:name w:val="Título1"/>
    <w:basedOn w:val="Normal"/>
    <w:next w:val="Textoindependiente"/>
    <w:qFormat/>
    <w:rsid w:val="00EC5810"/>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qFormat/>
    <w:rsid w:val="00EC5810"/>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rPr>
  </w:style>
  <w:style w:type="paragraph" w:customStyle="1" w:styleId="Epgrafe2">
    <w:name w:val="Epígrafe2"/>
    <w:basedOn w:val="Normal"/>
    <w:qFormat/>
    <w:rsid w:val="00EC5810"/>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rPr>
  </w:style>
  <w:style w:type="paragraph" w:customStyle="1" w:styleId="Epgrafe1">
    <w:name w:val="Epígrafe1"/>
    <w:qFormat/>
    <w:rsid w:val="00EC5810"/>
    <w:pPr>
      <w:suppressAutoHyphens/>
      <w:jc w:val="center"/>
    </w:pPr>
    <w:rPr>
      <w:rFonts w:ascii="Arial" w:hAnsi="Arial" w:cs="Arial"/>
      <w:b/>
      <w:color w:val="00000A"/>
      <w:kern w:val="1"/>
      <w:sz w:val="22"/>
      <w:szCs w:val="24"/>
      <w:lang w:val="es-CR" w:eastAsia="zh-CN" w:bidi="hi-IN"/>
    </w:rPr>
  </w:style>
  <w:style w:type="paragraph" w:customStyle="1" w:styleId="Ttulo21">
    <w:name w:val="Título 21"/>
    <w:qFormat/>
    <w:rsid w:val="00EC5810"/>
    <w:pPr>
      <w:keepNext/>
      <w:suppressAutoHyphens/>
      <w:spacing w:before="240" w:after="60"/>
      <w:jc w:val="center"/>
    </w:pPr>
    <w:rPr>
      <w:rFonts w:ascii="Arial" w:hAnsi="Arial" w:cs="Arial"/>
      <w:b/>
      <w:i/>
      <w:color w:val="00000A"/>
      <w:kern w:val="1"/>
      <w:sz w:val="28"/>
      <w:szCs w:val="24"/>
      <w:u w:val="double"/>
      <w:lang w:val="es-CR" w:eastAsia="zh-CN" w:bidi="hi-IN"/>
    </w:rPr>
  </w:style>
  <w:style w:type="paragraph" w:customStyle="1" w:styleId="Prrafodelista3">
    <w:name w:val="Párrafo de lista3"/>
    <w:link w:val="ListParagraphChar1"/>
    <w:qFormat/>
    <w:rsid w:val="00EC5810"/>
    <w:pPr>
      <w:suppressAutoHyphens/>
      <w:spacing w:after="160"/>
      <w:ind w:left="720"/>
    </w:pPr>
    <w:rPr>
      <w:rFonts w:cs="Arial"/>
      <w:color w:val="00000A"/>
      <w:kern w:val="1"/>
      <w:sz w:val="24"/>
      <w:szCs w:val="24"/>
      <w:lang w:val="es-CR" w:eastAsia="zh-CN" w:bidi="hi-IN"/>
    </w:rPr>
  </w:style>
  <w:style w:type="paragraph" w:customStyle="1" w:styleId="Ttulodelatabla">
    <w:name w:val="Título de la tabla"/>
    <w:basedOn w:val="Contenidodelatabla"/>
    <w:qFormat/>
    <w:rsid w:val="00EC5810"/>
    <w:pPr>
      <w:spacing w:after="160" w:line="252" w:lineRule="auto"/>
      <w:jc w:val="center"/>
      <w:textAlignment w:val="baseline"/>
    </w:pPr>
    <w:rPr>
      <w:rFonts w:ascii="Arial" w:hAnsi="Arial" w:cs="Arial"/>
      <w:b/>
      <w:bCs/>
      <w:color w:val="00000A"/>
      <w:kern w:val="1"/>
      <w:sz w:val="22"/>
      <w:lang w:val="es-CR" w:eastAsia="zh-CN" w:bidi="hi-IN"/>
    </w:rPr>
  </w:style>
  <w:style w:type="paragraph" w:customStyle="1" w:styleId="Jonathan1">
    <w:name w:val="Jonathan 1"/>
    <w:basedOn w:val="Normal"/>
    <w:link w:val="Jonathan1Car"/>
    <w:qFormat/>
    <w:rsid w:val="00EC5810"/>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EC5810"/>
    <w:pPr>
      <w:ind w:left="851" w:right="851" w:firstLine="709"/>
      <w:jc w:val="both"/>
    </w:pPr>
    <w:rPr>
      <w:color w:val="000099"/>
      <w:sz w:val="26"/>
      <w:szCs w:val="26"/>
      <w:lang w:val="es-ES_tradnl"/>
    </w:rPr>
  </w:style>
  <w:style w:type="character" w:customStyle="1" w:styleId="Jonathan1Car">
    <w:name w:val="Jonathan 1 Car"/>
    <w:link w:val="Jonathan1"/>
    <w:rsid w:val="00EC5810"/>
    <w:rPr>
      <w:color w:val="000099"/>
      <w:sz w:val="28"/>
      <w:szCs w:val="28"/>
      <w:lang w:val="es-CR" w:eastAsia="ar-SA"/>
    </w:rPr>
  </w:style>
  <w:style w:type="character" w:customStyle="1" w:styleId="Jonathan2Car">
    <w:name w:val="Jonathan 2 Car"/>
    <w:link w:val="Jonathan2"/>
    <w:rsid w:val="00EC5810"/>
    <w:rPr>
      <w:color w:val="000099"/>
      <w:sz w:val="26"/>
      <w:szCs w:val="26"/>
      <w:lang w:val="es-ES_tradnl" w:eastAsia="ar-SA"/>
    </w:rPr>
  </w:style>
  <w:style w:type="paragraph" w:customStyle="1" w:styleId="Jonathan3">
    <w:name w:val="Jonathan 3"/>
    <w:basedOn w:val="Normal"/>
    <w:link w:val="Jonathan3Car"/>
    <w:qFormat/>
    <w:rsid w:val="00EC5810"/>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qFormat/>
    <w:rsid w:val="00EC5810"/>
    <w:pPr>
      <w:autoSpaceDE w:val="0"/>
      <w:autoSpaceDN w:val="0"/>
      <w:adjustRightInd w:val="0"/>
    </w:pPr>
    <w:rPr>
      <w:sz w:val="22"/>
      <w:szCs w:val="22"/>
      <w:lang w:eastAsia="es-CR"/>
    </w:rPr>
  </w:style>
  <w:style w:type="character" w:customStyle="1" w:styleId="Jonathan3Car">
    <w:name w:val="Jonathan 3 Car"/>
    <w:link w:val="Jonathan3"/>
    <w:rsid w:val="00EC5810"/>
    <w:rPr>
      <w:bCs/>
      <w:color w:val="000000"/>
      <w:sz w:val="28"/>
      <w:szCs w:val="28"/>
      <w:lang w:val="pt-BR" w:eastAsia="ar-SA"/>
    </w:rPr>
  </w:style>
  <w:style w:type="paragraph" w:customStyle="1" w:styleId="Jonathan5">
    <w:name w:val="Jonathan 5"/>
    <w:basedOn w:val="western"/>
    <w:link w:val="Jonathan5Car"/>
    <w:autoRedefine/>
    <w:qFormat/>
    <w:rsid w:val="00EC5810"/>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qFormat/>
    <w:rsid w:val="00EC5810"/>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EC5810"/>
    <w:rPr>
      <w:sz w:val="18"/>
      <w:szCs w:val="18"/>
    </w:rPr>
  </w:style>
  <w:style w:type="character" w:customStyle="1" w:styleId="Jonathan5Car">
    <w:name w:val="Jonathan 5 Car"/>
    <w:link w:val="Jonathan5"/>
    <w:rsid w:val="00EC5810"/>
    <w:rPr>
      <w:color w:val="000099"/>
      <w:sz w:val="26"/>
      <w:szCs w:val="26"/>
      <w:lang w:val="es-MX"/>
    </w:rPr>
  </w:style>
  <w:style w:type="paragraph" w:customStyle="1" w:styleId="Sinespaciado2">
    <w:name w:val="Sin espaciado2"/>
    <w:qFormat/>
    <w:rsid w:val="00EC5810"/>
    <w:pPr>
      <w:widowControl w:val="0"/>
      <w:suppressAutoHyphens/>
      <w:spacing w:line="100" w:lineRule="atLeast"/>
    </w:pPr>
    <w:rPr>
      <w:rFonts w:ascii="Calibri" w:eastAsia="SimSun" w:hAnsi="Calibri" w:cs="Calibri"/>
      <w:kern w:val="2"/>
      <w:sz w:val="22"/>
      <w:szCs w:val="22"/>
      <w:lang w:eastAsia="zh-CN"/>
    </w:rPr>
  </w:style>
  <w:style w:type="character" w:customStyle="1" w:styleId="JonDispositivaCar">
    <w:name w:val="Jon (Dispositiva) Car"/>
    <w:link w:val="JonDispositiva"/>
    <w:rsid w:val="00EC5810"/>
    <w:rPr>
      <w:bCs/>
      <w:color w:val="000000"/>
      <w:sz w:val="28"/>
      <w:szCs w:val="28"/>
      <w:lang w:val="pt-BR" w:eastAsia="ar-SA"/>
    </w:rPr>
  </w:style>
  <w:style w:type="paragraph" w:customStyle="1" w:styleId="Jonathan">
    <w:name w:val="Jonathan"/>
    <w:basedOn w:val="Predeterminado0"/>
    <w:qFormat/>
    <w:rsid w:val="00EC5810"/>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qFormat/>
    <w:rsid w:val="00EC5810"/>
    <w:pPr>
      <w:jc w:val="center"/>
    </w:pPr>
    <w:rPr>
      <w:color w:val="000099"/>
      <w:sz w:val="24"/>
      <w:szCs w:val="24"/>
    </w:rPr>
  </w:style>
  <w:style w:type="character" w:customStyle="1" w:styleId="PredeterminadoCar">
    <w:name w:val="Predeterminado Car"/>
    <w:link w:val="Predeterminado0"/>
    <w:rsid w:val="00EC5810"/>
    <w:rPr>
      <w:rFonts w:ascii="Trebuchet MS" w:hAnsi="Trebuchet MS" w:cs="Trebuchet MS"/>
      <w:color w:val="000000"/>
      <w:sz w:val="48"/>
      <w:szCs w:val="48"/>
    </w:rPr>
  </w:style>
  <w:style w:type="character" w:customStyle="1" w:styleId="JonathanTablaCar">
    <w:name w:val="JonathanTabla Car"/>
    <w:link w:val="JonathanTabla"/>
    <w:rsid w:val="00EC5810"/>
    <w:rPr>
      <w:rFonts w:ascii="Trebuchet MS" w:hAnsi="Trebuchet MS" w:cs="Trebuchet MS"/>
      <w:color w:val="000099"/>
      <w:sz w:val="24"/>
      <w:szCs w:val="24"/>
    </w:rPr>
  </w:style>
  <w:style w:type="paragraph" w:customStyle="1" w:styleId="Jon6">
    <w:name w:val="Jon 6"/>
    <w:basedOn w:val="Normal"/>
    <w:link w:val="Jon6Car"/>
    <w:qFormat/>
    <w:rsid w:val="00EC5810"/>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EC5810"/>
    <w:pPr>
      <w:spacing w:after="120"/>
    </w:pPr>
    <w:rPr>
      <w:color w:val="000000"/>
      <w:lang w:val="es-CR"/>
    </w:rPr>
  </w:style>
  <w:style w:type="character" w:customStyle="1" w:styleId="Jon6Car">
    <w:name w:val="Jon 6 Car"/>
    <w:link w:val="Jon6"/>
    <w:rsid w:val="00EC5810"/>
    <w:rPr>
      <w:bCs/>
      <w:sz w:val="26"/>
      <w:szCs w:val="26"/>
      <w:shd w:val="clear" w:color="auto" w:fill="FFFFFF"/>
      <w:lang w:val="es-ES_tradnl" w:eastAsia="es-CR"/>
    </w:rPr>
  </w:style>
  <w:style w:type="paragraph" w:customStyle="1" w:styleId="Jon2">
    <w:name w:val="Jon 2"/>
    <w:basedOn w:val="Normal"/>
    <w:link w:val="Jon2Car"/>
    <w:qFormat/>
    <w:rsid w:val="00EC5810"/>
    <w:pPr>
      <w:ind w:left="851" w:right="851" w:firstLine="709"/>
      <w:jc w:val="both"/>
    </w:pPr>
    <w:rPr>
      <w:color w:val="000099"/>
      <w:sz w:val="26"/>
      <w:szCs w:val="26"/>
      <w:lang w:val="es-ES_tradnl"/>
    </w:rPr>
  </w:style>
  <w:style w:type="character" w:customStyle="1" w:styleId="Jon7Car">
    <w:name w:val="Jon 7 Car"/>
    <w:link w:val="Jon7"/>
    <w:rsid w:val="00EC5810"/>
    <w:rPr>
      <w:rFonts w:cs="Arial"/>
      <w:b/>
      <w:bCs/>
      <w:color w:val="000000"/>
      <w:sz w:val="28"/>
      <w:szCs w:val="26"/>
      <w:lang w:val="es-CR" w:eastAsia="ar-SA"/>
    </w:rPr>
  </w:style>
  <w:style w:type="character" w:customStyle="1" w:styleId="Jon2Car">
    <w:name w:val="Jon 2 Car"/>
    <w:link w:val="Jon2"/>
    <w:rsid w:val="00EC5810"/>
    <w:rPr>
      <w:color w:val="000099"/>
      <w:sz w:val="26"/>
      <w:szCs w:val="26"/>
      <w:lang w:val="es-ES_tradnl" w:eastAsia="ar-SA"/>
    </w:rPr>
  </w:style>
  <w:style w:type="paragraph" w:customStyle="1" w:styleId="Jon3">
    <w:name w:val="Jon 3"/>
    <w:basedOn w:val="Normal"/>
    <w:link w:val="Jon3Car"/>
    <w:qFormat/>
    <w:rsid w:val="00EC5810"/>
    <w:pPr>
      <w:spacing w:before="120" w:after="120" w:line="480" w:lineRule="auto"/>
      <w:ind w:firstLine="709"/>
      <w:jc w:val="both"/>
    </w:pPr>
    <w:rPr>
      <w:bCs/>
      <w:color w:val="000000"/>
      <w:sz w:val="28"/>
      <w:szCs w:val="28"/>
      <w:lang w:val="pt-BR"/>
    </w:rPr>
  </w:style>
  <w:style w:type="character" w:customStyle="1" w:styleId="Jon3Car">
    <w:name w:val="Jon 3 Car"/>
    <w:link w:val="Jon3"/>
    <w:rsid w:val="00EC5810"/>
    <w:rPr>
      <w:bCs/>
      <w:color w:val="000000"/>
      <w:sz w:val="28"/>
      <w:szCs w:val="28"/>
      <w:lang w:val="pt-BR" w:eastAsia="ar-SA"/>
    </w:rPr>
  </w:style>
  <w:style w:type="paragraph" w:customStyle="1" w:styleId="AAA">
    <w:name w:val="AAA"/>
    <w:basedOn w:val="Normal"/>
    <w:link w:val="AAACar"/>
    <w:qFormat/>
    <w:rsid w:val="00EC5810"/>
    <w:pPr>
      <w:ind w:left="851" w:firstLine="709"/>
    </w:pPr>
    <w:rPr>
      <w:b/>
      <w:bCs/>
      <w:color w:val="000099"/>
      <w:sz w:val="26"/>
      <w:szCs w:val="26"/>
      <w:lang w:val="es-ES_tradnl"/>
    </w:rPr>
  </w:style>
  <w:style w:type="character" w:customStyle="1" w:styleId="AAACar">
    <w:name w:val="AAA Car"/>
    <w:basedOn w:val="Fuentedeprrafopredeter"/>
    <w:link w:val="AAA"/>
    <w:rsid w:val="00EC5810"/>
    <w:rPr>
      <w:b/>
      <w:bCs/>
      <w:color w:val="000099"/>
      <w:sz w:val="26"/>
      <w:szCs w:val="26"/>
      <w:lang w:val="es-ES_tradnl" w:eastAsia="ar-SA"/>
    </w:rPr>
  </w:style>
  <w:style w:type="character" w:customStyle="1" w:styleId="html">
    <w:name w:val="html"/>
    <w:basedOn w:val="Fuentedeprrafopredeter"/>
    <w:rsid w:val="00EC5810"/>
  </w:style>
  <w:style w:type="paragraph" w:customStyle="1" w:styleId="Textbody">
    <w:name w:val="Text body"/>
    <w:basedOn w:val="Standard0"/>
    <w:qFormat/>
    <w:rsid w:val="00EC5810"/>
    <w:pPr>
      <w:autoSpaceDE/>
      <w:adjustRightInd/>
      <w:spacing w:after="140" w:line="288" w:lineRule="auto"/>
      <w:textAlignment w:val="baseline"/>
    </w:pPr>
    <w:rPr>
      <w:rFonts w:ascii="Liberation Serif" w:eastAsia="SimSun"/>
      <w:color w:val="auto"/>
      <w:kern w:val="3"/>
      <w:sz w:val="24"/>
      <w:szCs w:val="24"/>
    </w:rPr>
  </w:style>
  <w:style w:type="character" w:customStyle="1" w:styleId="app-page-detaildocumentanyCharacter">
    <w:name w:val="app-page-detail_document_any Character"/>
    <w:qFormat/>
    <w:rsid w:val="00EC5810"/>
    <w:rPr>
      <w:rFonts w:ascii="Arial" w:eastAsia="Times New Roman" w:hAnsi="Arial" w:cs="Arial"/>
      <w:color w:val="000000"/>
      <w:sz w:val="21"/>
      <w:szCs w:val="21"/>
    </w:rPr>
  </w:style>
  <w:style w:type="paragraph" w:customStyle="1" w:styleId="app-page-detaildocumentany">
    <w:name w:val="app-page-detail_document_any"/>
    <w:basedOn w:val="Normal"/>
    <w:qFormat/>
    <w:rsid w:val="00EC5810"/>
    <w:pPr>
      <w:suppressAutoHyphens w:val="0"/>
      <w:spacing w:line="300" w:lineRule="atLeast"/>
    </w:pPr>
    <w:rPr>
      <w:rFonts w:ascii="Arial" w:eastAsia="Calibri" w:hAnsi="Arial" w:cs="Arial"/>
      <w:color w:val="000000"/>
      <w:sz w:val="21"/>
      <w:szCs w:val="21"/>
      <w:lang w:val="es-CR" w:eastAsia="es-CR"/>
    </w:rPr>
  </w:style>
  <w:style w:type="paragraph" w:customStyle="1" w:styleId="AENCABEZADO0">
    <w:name w:val="A ENCABEZADO"/>
    <w:basedOn w:val="Normal"/>
    <w:link w:val="AENCABEZADOCar0"/>
    <w:qFormat/>
    <w:rsid w:val="00EC5810"/>
    <w:pPr>
      <w:spacing w:before="120" w:after="120" w:line="480" w:lineRule="auto"/>
      <w:ind w:firstLine="709"/>
      <w:jc w:val="both"/>
    </w:pPr>
    <w:rPr>
      <w:color w:val="000099"/>
      <w:sz w:val="28"/>
      <w:szCs w:val="28"/>
      <w:lang w:val="es-CR"/>
    </w:rPr>
  </w:style>
  <w:style w:type="character" w:customStyle="1" w:styleId="AENCABEZADOCar0">
    <w:name w:val="A ENCABEZADO Car"/>
    <w:link w:val="AENCABEZADO0"/>
    <w:rsid w:val="00EC5810"/>
    <w:rPr>
      <w:color w:val="000099"/>
      <w:sz w:val="28"/>
      <w:szCs w:val="28"/>
      <w:lang w:val="es-CR" w:eastAsia="ar-SA"/>
    </w:rPr>
  </w:style>
  <w:style w:type="paragraph" w:customStyle="1" w:styleId="Dispositiva0">
    <w:name w:val="Dispositiva"/>
    <w:basedOn w:val="Normal"/>
    <w:link w:val="DispositivaCar0"/>
    <w:qFormat/>
    <w:rsid w:val="00EC5810"/>
    <w:pPr>
      <w:spacing w:before="120" w:after="120" w:line="480" w:lineRule="auto"/>
      <w:ind w:firstLine="709"/>
      <w:jc w:val="both"/>
    </w:pPr>
    <w:rPr>
      <w:bCs/>
      <w:color w:val="000000"/>
      <w:sz w:val="28"/>
      <w:szCs w:val="28"/>
      <w:lang w:val="pt-BR"/>
    </w:rPr>
  </w:style>
  <w:style w:type="character" w:customStyle="1" w:styleId="DispositivaCar0">
    <w:name w:val="Dispositiva Car"/>
    <w:link w:val="Dispositiva0"/>
    <w:qFormat/>
    <w:rsid w:val="00EC5810"/>
    <w:rPr>
      <w:bCs/>
      <w:color w:val="000000"/>
      <w:sz w:val="28"/>
      <w:szCs w:val="28"/>
      <w:lang w:val="pt-BR" w:eastAsia="ar-SA"/>
    </w:rPr>
  </w:style>
  <w:style w:type="paragraph" w:customStyle="1" w:styleId="AAgestin">
    <w:name w:val="AA gestión"/>
    <w:basedOn w:val="Normal"/>
    <w:link w:val="AAgestinCar"/>
    <w:qFormat/>
    <w:rsid w:val="00EC5810"/>
    <w:pPr>
      <w:ind w:left="851" w:right="851" w:firstLine="709"/>
      <w:jc w:val="both"/>
    </w:pPr>
    <w:rPr>
      <w:color w:val="000099"/>
      <w:sz w:val="26"/>
      <w:szCs w:val="26"/>
      <w:lang w:val="es-ES_tradnl"/>
    </w:rPr>
  </w:style>
  <w:style w:type="character" w:customStyle="1" w:styleId="AAgestinCar">
    <w:name w:val="AA gestión Car"/>
    <w:link w:val="AAgestin"/>
    <w:rsid w:val="00EC5810"/>
    <w:rPr>
      <w:color w:val="000099"/>
      <w:sz w:val="26"/>
      <w:szCs w:val="26"/>
      <w:lang w:val="es-ES_tradnl" w:eastAsia="ar-SA"/>
    </w:rPr>
  </w:style>
  <w:style w:type="paragraph" w:customStyle="1" w:styleId="AAgestin0">
    <w:name w:val="A A gestión"/>
    <w:basedOn w:val="Normal"/>
    <w:link w:val="AAgestinCar0"/>
    <w:qFormat/>
    <w:rsid w:val="00EC5810"/>
    <w:pPr>
      <w:spacing w:before="120" w:after="120"/>
      <w:ind w:left="851" w:right="851" w:firstLine="709"/>
      <w:jc w:val="both"/>
    </w:pPr>
    <w:rPr>
      <w:color w:val="000099"/>
      <w:sz w:val="26"/>
      <w:szCs w:val="26"/>
      <w:lang w:val="es-ES_tradnl"/>
    </w:rPr>
  </w:style>
  <w:style w:type="character" w:customStyle="1" w:styleId="AAgestinCar0">
    <w:name w:val="A A gestión Car"/>
    <w:link w:val="AAgestin0"/>
    <w:rsid w:val="00EC5810"/>
    <w:rPr>
      <w:color w:val="000099"/>
      <w:sz w:val="26"/>
      <w:szCs w:val="26"/>
      <w:lang w:val="es-ES_tradnl" w:eastAsia="ar-SA"/>
    </w:rPr>
  </w:style>
  <w:style w:type="character" w:customStyle="1" w:styleId="WW8Num3z0">
    <w:name w:val="WW8Num3z0"/>
    <w:qFormat/>
    <w:rsid w:val="00EC5810"/>
    <w:rPr>
      <w:rFonts w:ascii="Wingdings 2" w:hAnsi="Wingdings 2" w:cs="Wingdings 2"/>
    </w:rPr>
  </w:style>
  <w:style w:type="character" w:customStyle="1" w:styleId="WW8Num3z1">
    <w:name w:val="WW8Num3z1"/>
    <w:qFormat/>
    <w:rsid w:val="00EC5810"/>
    <w:rPr>
      <w:rFonts w:ascii="OpenSymbol" w:hAnsi="OpenSymbol" w:cs="OpenSymbol"/>
    </w:rPr>
  </w:style>
  <w:style w:type="character" w:customStyle="1" w:styleId="WW8Num4z0">
    <w:name w:val="WW8Num4z0"/>
    <w:qFormat/>
    <w:rsid w:val="00EC5810"/>
    <w:rPr>
      <w:rFonts w:ascii="Wingdings" w:hAnsi="Wingdings" w:cs="Wingdings"/>
      <w:sz w:val="20"/>
      <w:szCs w:val="24"/>
    </w:rPr>
  </w:style>
  <w:style w:type="character" w:customStyle="1" w:styleId="WW8Num4z1">
    <w:name w:val="WW8Num4z1"/>
    <w:qFormat/>
    <w:rsid w:val="00EC5810"/>
    <w:rPr>
      <w:rFonts w:ascii="Courier New" w:hAnsi="Courier New" w:cs="Courier New"/>
      <w:sz w:val="20"/>
    </w:rPr>
  </w:style>
  <w:style w:type="character" w:customStyle="1" w:styleId="WW8Num5z0">
    <w:name w:val="WW8Num5z0"/>
    <w:qFormat/>
    <w:rsid w:val="00EC5810"/>
  </w:style>
  <w:style w:type="character" w:customStyle="1" w:styleId="WW8Num5z1">
    <w:name w:val="WW8Num5z1"/>
    <w:qFormat/>
    <w:rsid w:val="00EC5810"/>
  </w:style>
  <w:style w:type="character" w:customStyle="1" w:styleId="WW8Num5z2">
    <w:name w:val="WW8Num5z2"/>
    <w:qFormat/>
    <w:rsid w:val="00EC5810"/>
  </w:style>
  <w:style w:type="character" w:customStyle="1" w:styleId="WW8Num5z3">
    <w:name w:val="WW8Num5z3"/>
    <w:qFormat/>
    <w:rsid w:val="00EC5810"/>
  </w:style>
  <w:style w:type="character" w:customStyle="1" w:styleId="WW8Num5z4">
    <w:name w:val="WW8Num5z4"/>
    <w:qFormat/>
    <w:rsid w:val="00EC5810"/>
  </w:style>
  <w:style w:type="character" w:customStyle="1" w:styleId="WW8Num5z5">
    <w:name w:val="WW8Num5z5"/>
    <w:qFormat/>
    <w:rsid w:val="00EC5810"/>
  </w:style>
  <w:style w:type="character" w:customStyle="1" w:styleId="WW8Num5z6">
    <w:name w:val="WW8Num5z6"/>
    <w:qFormat/>
    <w:rsid w:val="00EC5810"/>
  </w:style>
  <w:style w:type="character" w:customStyle="1" w:styleId="WW8Num5z7">
    <w:name w:val="WW8Num5z7"/>
    <w:qFormat/>
    <w:rsid w:val="00EC5810"/>
  </w:style>
  <w:style w:type="character" w:customStyle="1" w:styleId="WW8Num5z8">
    <w:name w:val="WW8Num5z8"/>
    <w:qFormat/>
    <w:rsid w:val="00EC5810"/>
  </w:style>
  <w:style w:type="character" w:customStyle="1" w:styleId="WW8Num6z0">
    <w:name w:val="WW8Num6z0"/>
    <w:qFormat/>
    <w:rsid w:val="00EC5810"/>
    <w:rPr>
      <w:rFonts w:ascii="Wingdings" w:hAnsi="Wingdings" w:cs="Wingdings"/>
      <w:sz w:val="20"/>
    </w:rPr>
  </w:style>
  <w:style w:type="character" w:customStyle="1" w:styleId="WW8Num6z1">
    <w:name w:val="WW8Num6z1"/>
    <w:qFormat/>
    <w:rsid w:val="00EC5810"/>
    <w:rPr>
      <w:rFonts w:ascii="Courier New" w:hAnsi="Courier New" w:cs="Courier New"/>
      <w:sz w:val="20"/>
    </w:rPr>
  </w:style>
  <w:style w:type="character" w:customStyle="1" w:styleId="WW8Num7z0">
    <w:name w:val="WW8Num7z0"/>
    <w:qFormat/>
    <w:rsid w:val="00EC5810"/>
  </w:style>
  <w:style w:type="character" w:customStyle="1" w:styleId="WW8Num7z1">
    <w:name w:val="WW8Num7z1"/>
    <w:qFormat/>
    <w:rsid w:val="00EC5810"/>
  </w:style>
  <w:style w:type="character" w:customStyle="1" w:styleId="WW8Num7z2">
    <w:name w:val="WW8Num7z2"/>
    <w:qFormat/>
    <w:rsid w:val="00EC5810"/>
  </w:style>
  <w:style w:type="character" w:customStyle="1" w:styleId="WW8Num7z3">
    <w:name w:val="WW8Num7z3"/>
    <w:qFormat/>
    <w:rsid w:val="00EC5810"/>
  </w:style>
  <w:style w:type="character" w:customStyle="1" w:styleId="WW8Num7z4">
    <w:name w:val="WW8Num7z4"/>
    <w:qFormat/>
    <w:rsid w:val="00EC5810"/>
  </w:style>
  <w:style w:type="character" w:customStyle="1" w:styleId="WW8Num7z5">
    <w:name w:val="WW8Num7z5"/>
    <w:qFormat/>
    <w:rsid w:val="00EC5810"/>
  </w:style>
  <w:style w:type="character" w:customStyle="1" w:styleId="WW8Num7z6">
    <w:name w:val="WW8Num7z6"/>
    <w:qFormat/>
    <w:rsid w:val="00EC5810"/>
  </w:style>
  <w:style w:type="character" w:customStyle="1" w:styleId="WW8Num7z7">
    <w:name w:val="WW8Num7z7"/>
    <w:qFormat/>
    <w:rsid w:val="00EC5810"/>
  </w:style>
  <w:style w:type="character" w:customStyle="1" w:styleId="WW8Num7z8">
    <w:name w:val="WW8Num7z8"/>
    <w:qFormat/>
    <w:rsid w:val="00EC5810"/>
  </w:style>
  <w:style w:type="character" w:customStyle="1" w:styleId="WW8Num8z0">
    <w:name w:val="WW8Num8z0"/>
    <w:qFormat/>
    <w:rsid w:val="00EC5810"/>
    <w:rPr>
      <w:rFonts w:ascii="Symbol" w:hAnsi="Symbol" w:cs="Symbol"/>
      <w:sz w:val="24"/>
      <w:szCs w:val="24"/>
    </w:rPr>
  </w:style>
  <w:style w:type="character" w:customStyle="1" w:styleId="WW8Num8z1">
    <w:name w:val="WW8Num8z1"/>
    <w:qFormat/>
    <w:rsid w:val="00EC5810"/>
    <w:rPr>
      <w:rFonts w:ascii="Courier New" w:hAnsi="Courier New" w:cs="Courier New"/>
    </w:rPr>
  </w:style>
  <w:style w:type="character" w:customStyle="1" w:styleId="WW8Num8z2">
    <w:name w:val="WW8Num8z2"/>
    <w:qFormat/>
    <w:rsid w:val="00EC5810"/>
    <w:rPr>
      <w:rFonts w:ascii="Wingdings" w:hAnsi="Wingdings" w:cs="Wingdings"/>
    </w:rPr>
  </w:style>
  <w:style w:type="character" w:customStyle="1" w:styleId="WW8Num9z0">
    <w:name w:val="WW8Num9z0"/>
    <w:qFormat/>
    <w:rsid w:val="00EC5810"/>
  </w:style>
  <w:style w:type="character" w:customStyle="1" w:styleId="WW8Num9z1">
    <w:name w:val="WW8Num9z1"/>
    <w:qFormat/>
    <w:rsid w:val="00EC5810"/>
    <w:rPr>
      <w:rFonts w:ascii="Book Antiqua" w:hAnsi="Book Antiqua" w:cs="Book Antiqua"/>
      <w:b/>
      <w:bCs/>
      <w:sz w:val="24"/>
      <w:szCs w:val="24"/>
    </w:rPr>
  </w:style>
  <w:style w:type="character" w:customStyle="1" w:styleId="WW8Num9z2">
    <w:name w:val="WW8Num9z2"/>
    <w:qFormat/>
    <w:rsid w:val="00EC5810"/>
    <w:rPr>
      <w:rFonts w:ascii="Book Antiqua" w:hAnsi="Book Antiqua" w:cs="Book Antiqua"/>
      <w:sz w:val="24"/>
      <w:szCs w:val="24"/>
    </w:rPr>
  </w:style>
  <w:style w:type="character" w:customStyle="1" w:styleId="WW8Num9z3">
    <w:name w:val="WW8Num9z3"/>
    <w:qFormat/>
    <w:rsid w:val="00EC5810"/>
  </w:style>
  <w:style w:type="character" w:customStyle="1" w:styleId="WW8Num9z4">
    <w:name w:val="WW8Num9z4"/>
    <w:qFormat/>
    <w:rsid w:val="00EC5810"/>
  </w:style>
  <w:style w:type="character" w:customStyle="1" w:styleId="WW8Num9z5">
    <w:name w:val="WW8Num9z5"/>
    <w:qFormat/>
    <w:rsid w:val="00EC5810"/>
  </w:style>
  <w:style w:type="character" w:customStyle="1" w:styleId="WW8Num9z6">
    <w:name w:val="WW8Num9z6"/>
    <w:qFormat/>
    <w:rsid w:val="00EC5810"/>
  </w:style>
  <w:style w:type="character" w:customStyle="1" w:styleId="WW8Num9z7">
    <w:name w:val="WW8Num9z7"/>
    <w:qFormat/>
    <w:rsid w:val="00EC5810"/>
  </w:style>
  <w:style w:type="character" w:customStyle="1" w:styleId="WW8Num9z8">
    <w:name w:val="WW8Num9z8"/>
    <w:qFormat/>
    <w:rsid w:val="00EC5810"/>
  </w:style>
  <w:style w:type="character" w:customStyle="1" w:styleId="WW8Num10z0">
    <w:name w:val="WW8Num10z0"/>
    <w:qFormat/>
    <w:rsid w:val="00EC5810"/>
  </w:style>
  <w:style w:type="character" w:customStyle="1" w:styleId="WW8Num10z1">
    <w:name w:val="WW8Num10z1"/>
    <w:qFormat/>
    <w:rsid w:val="00EC5810"/>
  </w:style>
  <w:style w:type="character" w:customStyle="1" w:styleId="WW8Num10z2">
    <w:name w:val="WW8Num10z2"/>
    <w:qFormat/>
    <w:rsid w:val="00EC5810"/>
  </w:style>
  <w:style w:type="character" w:customStyle="1" w:styleId="WW8Num10z3">
    <w:name w:val="WW8Num10z3"/>
    <w:qFormat/>
    <w:rsid w:val="00EC5810"/>
  </w:style>
  <w:style w:type="character" w:customStyle="1" w:styleId="WW8Num10z4">
    <w:name w:val="WW8Num10z4"/>
    <w:qFormat/>
    <w:rsid w:val="00EC5810"/>
  </w:style>
  <w:style w:type="character" w:customStyle="1" w:styleId="WW8Num10z5">
    <w:name w:val="WW8Num10z5"/>
    <w:qFormat/>
    <w:rsid w:val="00EC5810"/>
  </w:style>
  <w:style w:type="character" w:customStyle="1" w:styleId="WW8Num10z6">
    <w:name w:val="WW8Num10z6"/>
    <w:qFormat/>
    <w:rsid w:val="00EC5810"/>
  </w:style>
  <w:style w:type="character" w:customStyle="1" w:styleId="WW8Num10z7">
    <w:name w:val="WW8Num10z7"/>
    <w:qFormat/>
    <w:rsid w:val="00EC5810"/>
  </w:style>
  <w:style w:type="character" w:customStyle="1" w:styleId="WW8Num10z8">
    <w:name w:val="WW8Num10z8"/>
    <w:qFormat/>
    <w:rsid w:val="00EC5810"/>
  </w:style>
  <w:style w:type="character" w:customStyle="1" w:styleId="WW8Num11z0">
    <w:name w:val="WW8Num11z0"/>
    <w:qFormat/>
    <w:rsid w:val="00EC5810"/>
    <w:rPr>
      <w:rFonts w:ascii="Symbol" w:hAnsi="Symbol" w:cs="Symbol"/>
      <w:sz w:val="24"/>
      <w:szCs w:val="24"/>
    </w:rPr>
  </w:style>
  <w:style w:type="character" w:customStyle="1" w:styleId="WW8Num11z2">
    <w:name w:val="WW8Num11z2"/>
    <w:qFormat/>
    <w:rsid w:val="00EC5810"/>
    <w:rPr>
      <w:rFonts w:ascii="Wingdings" w:hAnsi="Wingdings" w:cs="Wingdings"/>
      <w:sz w:val="24"/>
      <w:szCs w:val="24"/>
    </w:rPr>
  </w:style>
  <w:style w:type="character" w:customStyle="1" w:styleId="WW8Num11z4">
    <w:name w:val="WW8Num11z4"/>
    <w:qFormat/>
    <w:rsid w:val="00EC5810"/>
    <w:rPr>
      <w:rFonts w:ascii="Courier New" w:hAnsi="Courier New" w:cs="Courier New"/>
    </w:rPr>
  </w:style>
  <w:style w:type="character" w:customStyle="1" w:styleId="WW8Num12z0">
    <w:name w:val="WW8Num12z0"/>
    <w:qFormat/>
    <w:rsid w:val="00EC5810"/>
    <w:rPr>
      <w:rFonts w:ascii="Symbol" w:hAnsi="Symbol" w:cs="Symbol"/>
    </w:rPr>
  </w:style>
  <w:style w:type="character" w:customStyle="1" w:styleId="WW8Num12z1">
    <w:name w:val="WW8Num12z1"/>
    <w:qFormat/>
    <w:rsid w:val="00EC5810"/>
    <w:rPr>
      <w:rFonts w:ascii="Courier New" w:hAnsi="Courier New" w:cs="Courier New"/>
    </w:rPr>
  </w:style>
  <w:style w:type="character" w:customStyle="1" w:styleId="WW8Num12z2">
    <w:name w:val="WW8Num12z2"/>
    <w:qFormat/>
    <w:rsid w:val="00EC5810"/>
    <w:rPr>
      <w:rFonts w:ascii="Wingdings" w:hAnsi="Wingdings" w:cs="Wingdings"/>
    </w:rPr>
  </w:style>
  <w:style w:type="character" w:customStyle="1" w:styleId="WW8Num13z0">
    <w:name w:val="WW8Num13z0"/>
    <w:qFormat/>
    <w:rsid w:val="00EC5810"/>
  </w:style>
  <w:style w:type="character" w:customStyle="1" w:styleId="WW8Num13z1">
    <w:name w:val="WW8Num13z1"/>
    <w:qFormat/>
    <w:rsid w:val="00EC5810"/>
  </w:style>
  <w:style w:type="character" w:customStyle="1" w:styleId="WW8Num13z2">
    <w:name w:val="WW8Num13z2"/>
    <w:qFormat/>
    <w:rsid w:val="00EC5810"/>
  </w:style>
  <w:style w:type="character" w:customStyle="1" w:styleId="WW8Num13z3">
    <w:name w:val="WW8Num13z3"/>
    <w:qFormat/>
    <w:rsid w:val="00EC5810"/>
  </w:style>
  <w:style w:type="character" w:customStyle="1" w:styleId="WW8Num13z4">
    <w:name w:val="WW8Num13z4"/>
    <w:qFormat/>
    <w:rsid w:val="00EC5810"/>
  </w:style>
  <w:style w:type="character" w:customStyle="1" w:styleId="WW8Num13z5">
    <w:name w:val="WW8Num13z5"/>
    <w:qFormat/>
    <w:rsid w:val="00EC5810"/>
  </w:style>
  <w:style w:type="character" w:customStyle="1" w:styleId="WW8Num13z6">
    <w:name w:val="WW8Num13z6"/>
    <w:qFormat/>
    <w:rsid w:val="00EC5810"/>
  </w:style>
  <w:style w:type="character" w:customStyle="1" w:styleId="WW8Num13z7">
    <w:name w:val="WW8Num13z7"/>
    <w:qFormat/>
    <w:rsid w:val="00EC5810"/>
  </w:style>
  <w:style w:type="character" w:customStyle="1" w:styleId="WW8Num13z8">
    <w:name w:val="WW8Num13z8"/>
    <w:qFormat/>
    <w:rsid w:val="00EC5810"/>
  </w:style>
  <w:style w:type="character" w:customStyle="1" w:styleId="WW8Num14z0">
    <w:name w:val="WW8Num14z0"/>
    <w:qFormat/>
    <w:rsid w:val="00EC5810"/>
    <w:rPr>
      <w:rFonts w:ascii="Symbol" w:hAnsi="Symbol" w:cs="Symbol"/>
      <w:sz w:val="20"/>
    </w:rPr>
  </w:style>
  <w:style w:type="character" w:customStyle="1" w:styleId="WW8Num14z1">
    <w:name w:val="WW8Num14z1"/>
    <w:qFormat/>
    <w:rsid w:val="00EC5810"/>
    <w:rPr>
      <w:rFonts w:ascii="Courier New" w:hAnsi="Courier New" w:cs="Courier New"/>
      <w:sz w:val="20"/>
    </w:rPr>
  </w:style>
  <w:style w:type="character" w:customStyle="1" w:styleId="WW8Num14z2">
    <w:name w:val="WW8Num14z2"/>
    <w:qFormat/>
    <w:rsid w:val="00EC5810"/>
    <w:rPr>
      <w:rFonts w:ascii="Wingdings" w:hAnsi="Wingdings" w:cs="Wingdings"/>
      <w:sz w:val="20"/>
    </w:rPr>
  </w:style>
  <w:style w:type="character" w:customStyle="1" w:styleId="WW8Num15z0">
    <w:name w:val="WW8Num15z0"/>
    <w:qFormat/>
    <w:rsid w:val="00EC5810"/>
  </w:style>
  <w:style w:type="character" w:customStyle="1" w:styleId="WW8Num15z1">
    <w:name w:val="WW8Num15z1"/>
    <w:qFormat/>
    <w:rsid w:val="00EC5810"/>
  </w:style>
  <w:style w:type="character" w:customStyle="1" w:styleId="WW8Num15z2">
    <w:name w:val="WW8Num15z2"/>
    <w:qFormat/>
    <w:rsid w:val="00EC5810"/>
  </w:style>
  <w:style w:type="character" w:customStyle="1" w:styleId="WW8Num15z3">
    <w:name w:val="WW8Num15z3"/>
    <w:qFormat/>
    <w:rsid w:val="00EC5810"/>
  </w:style>
  <w:style w:type="character" w:customStyle="1" w:styleId="WW8Num15z4">
    <w:name w:val="WW8Num15z4"/>
    <w:qFormat/>
    <w:rsid w:val="00EC5810"/>
  </w:style>
  <w:style w:type="character" w:customStyle="1" w:styleId="WW8Num15z5">
    <w:name w:val="WW8Num15z5"/>
    <w:qFormat/>
    <w:rsid w:val="00EC5810"/>
  </w:style>
  <w:style w:type="character" w:customStyle="1" w:styleId="WW8Num15z6">
    <w:name w:val="WW8Num15z6"/>
    <w:qFormat/>
    <w:rsid w:val="00EC5810"/>
  </w:style>
  <w:style w:type="character" w:customStyle="1" w:styleId="WW8Num15z7">
    <w:name w:val="WW8Num15z7"/>
    <w:qFormat/>
    <w:rsid w:val="00EC5810"/>
  </w:style>
  <w:style w:type="character" w:customStyle="1" w:styleId="WW8Num15z8">
    <w:name w:val="WW8Num15z8"/>
    <w:qFormat/>
    <w:rsid w:val="00EC5810"/>
  </w:style>
  <w:style w:type="character" w:customStyle="1" w:styleId="WW8Num16z0">
    <w:name w:val="WW8Num16z0"/>
    <w:qFormat/>
    <w:rsid w:val="00EC5810"/>
  </w:style>
  <w:style w:type="character" w:customStyle="1" w:styleId="WW8Num16z1">
    <w:name w:val="WW8Num16z1"/>
    <w:qFormat/>
    <w:rsid w:val="00EC5810"/>
  </w:style>
  <w:style w:type="character" w:customStyle="1" w:styleId="WW8Num16z2">
    <w:name w:val="WW8Num16z2"/>
    <w:qFormat/>
    <w:rsid w:val="00EC5810"/>
  </w:style>
  <w:style w:type="character" w:customStyle="1" w:styleId="WW8Num16z3">
    <w:name w:val="WW8Num16z3"/>
    <w:qFormat/>
    <w:rsid w:val="00EC5810"/>
  </w:style>
  <w:style w:type="character" w:customStyle="1" w:styleId="WW8Num16z4">
    <w:name w:val="WW8Num16z4"/>
    <w:qFormat/>
    <w:rsid w:val="00EC5810"/>
  </w:style>
  <w:style w:type="character" w:customStyle="1" w:styleId="WW8Num16z5">
    <w:name w:val="WW8Num16z5"/>
    <w:qFormat/>
    <w:rsid w:val="00EC5810"/>
  </w:style>
  <w:style w:type="character" w:customStyle="1" w:styleId="WW8Num16z6">
    <w:name w:val="WW8Num16z6"/>
    <w:qFormat/>
    <w:rsid w:val="00EC5810"/>
  </w:style>
  <w:style w:type="character" w:customStyle="1" w:styleId="WW8Num16z7">
    <w:name w:val="WW8Num16z7"/>
    <w:qFormat/>
    <w:rsid w:val="00EC5810"/>
  </w:style>
  <w:style w:type="character" w:customStyle="1" w:styleId="WW8Num16z8">
    <w:name w:val="WW8Num16z8"/>
    <w:qFormat/>
    <w:rsid w:val="00EC5810"/>
  </w:style>
  <w:style w:type="character" w:customStyle="1" w:styleId="WW8Num17z0">
    <w:name w:val="WW8Num17z0"/>
    <w:qFormat/>
    <w:rsid w:val="00EC5810"/>
    <w:rPr>
      <w:rFonts w:ascii="Symbol" w:hAnsi="Symbol" w:cs="Symbol"/>
      <w:sz w:val="22"/>
      <w:szCs w:val="22"/>
    </w:rPr>
  </w:style>
  <w:style w:type="character" w:customStyle="1" w:styleId="WW8Num17z1">
    <w:name w:val="WW8Num17z1"/>
    <w:qFormat/>
    <w:rsid w:val="00EC5810"/>
    <w:rPr>
      <w:rFonts w:ascii="Courier New" w:hAnsi="Courier New" w:cs="Courier New"/>
    </w:rPr>
  </w:style>
  <w:style w:type="character" w:customStyle="1" w:styleId="WW8Num17z2">
    <w:name w:val="WW8Num17z2"/>
    <w:qFormat/>
    <w:rsid w:val="00EC5810"/>
    <w:rPr>
      <w:rFonts w:ascii="Wingdings" w:hAnsi="Wingdings" w:cs="Wingdings"/>
    </w:rPr>
  </w:style>
  <w:style w:type="character" w:customStyle="1" w:styleId="WW8Num18z0">
    <w:name w:val="WW8Num18z0"/>
    <w:qFormat/>
    <w:rsid w:val="00EC5810"/>
    <w:rPr>
      <w:rFonts w:ascii="Symbol" w:hAnsi="Symbol" w:cs="Symbol"/>
    </w:rPr>
  </w:style>
  <w:style w:type="character" w:customStyle="1" w:styleId="WW8Num18z2">
    <w:name w:val="WW8Num18z2"/>
    <w:qFormat/>
    <w:rsid w:val="00EC5810"/>
    <w:rPr>
      <w:rFonts w:ascii="Wingdings" w:hAnsi="Wingdings" w:cs="Wingdings"/>
    </w:rPr>
  </w:style>
  <w:style w:type="character" w:customStyle="1" w:styleId="WW8Num19z0">
    <w:name w:val="WW8Num19z0"/>
    <w:qFormat/>
    <w:rsid w:val="00EC5810"/>
    <w:rPr>
      <w:rFonts w:ascii="Symbol" w:hAnsi="Symbol" w:cs="Symbol"/>
    </w:rPr>
  </w:style>
  <w:style w:type="character" w:customStyle="1" w:styleId="WW8Num19z1">
    <w:name w:val="WW8Num19z1"/>
    <w:qFormat/>
    <w:rsid w:val="00EC5810"/>
    <w:rPr>
      <w:rFonts w:ascii="Courier New" w:hAnsi="Courier New" w:cs="Courier New"/>
    </w:rPr>
  </w:style>
  <w:style w:type="character" w:customStyle="1" w:styleId="WW8Num19z2">
    <w:name w:val="WW8Num19z2"/>
    <w:qFormat/>
    <w:rsid w:val="00EC5810"/>
    <w:rPr>
      <w:rFonts w:ascii="Wingdings" w:hAnsi="Wingdings" w:cs="Wingdings"/>
    </w:rPr>
  </w:style>
  <w:style w:type="character" w:customStyle="1" w:styleId="WW8Num20z0">
    <w:name w:val="WW8Num20z0"/>
    <w:qFormat/>
    <w:rsid w:val="00EC5810"/>
  </w:style>
  <w:style w:type="character" w:customStyle="1" w:styleId="WW8Num20z1">
    <w:name w:val="WW8Num20z1"/>
    <w:qFormat/>
    <w:rsid w:val="00EC5810"/>
  </w:style>
  <w:style w:type="character" w:customStyle="1" w:styleId="WW8Num20z2">
    <w:name w:val="WW8Num20z2"/>
    <w:qFormat/>
    <w:rsid w:val="00EC5810"/>
  </w:style>
  <w:style w:type="character" w:customStyle="1" w:styleId="WW8Num20z3">
    <w:name w:val="WW8Num20z3"/>
    <w:qFormat/>
    <w:rsid w:val="00EC5810"/>
  </w:style>
  <w:style w:type="character" w:customStyle="1" w:styleId="WW8Num20z4">
    <w:name w:val="WW8Num20z4"/>
    <w:qFormat/>
    <w:rsid w:val="00EC5810"/>
  </w:style>
  <w:style w:type="character" w:customStyle="1" w:styleId="WW8Num20z5">
    <w:name w:val="WW8Num20z5"/>
    <w:qFormat/>
    <w:rsid w:val="00EC5810"/>
  </w:style>
  <w:style w:type="character" w:customStyle="1" w:styleId="WW8Num20z6">
    <w:name w:val="WW8Num20z6"/>
    <w:qFormat/>
    <w:rsid w:val="00EC5810"/>
  </w:style>
  <w:style w:type="character" w:customStyle="1" w:styleId="WW8Num20z7">
    <w:name w:val="WW8Num20z7"/>
    <w:qFormat/>
    <w:rsid w:val="00EC5810"/>
  </w:style>
  <w:style w:type="character" w:customStyle="1" w:styleId="WW8Num20z8">
    <w:name w:val="WW8Num20z8"/>
    <w:qFormat/>
    <w:rsid w:val="00EC5810"/>
  </w:style>
  <w:style w:type="character" w:customStyle="1" w:styleId="WW8Num21z0">
    <w:name w:val="WW8Num21z0"/>
    <w:qFormat/>
    <w:rsid w:val="00EC5810"/>
  </w:style>
  <w:style w:type="character" w:customStyle="1" w:styleId="WW8Num21z1">
    <w:name w:val="WW8Num21z1"/>
    <w:qFormat/>
    <w:rsid w:val="00EC5810"/>
  </w:style>
  <w:style w:type="character" w:customStyle="1" w:styleId="WW8Num21z2">
    <w:name w:val="WW8Num21z2"/>
    <w:qFormat/>
    <w:rsid w:val="00EC5810"/>
  </w:style>
  <w:style w:type="character" w:customStyle="1" w:styleId="WW8Num21z3">
    <w:name w:val="WW8Num21z3"/>
    <w:qFormat/>
    <w:rsid w:val="00EC5810"/>
  </w:style>
  <w:style w:type="character" w:customStyle="1" w:styleId="WW8Num21z4">
    <w:name w:val="WW8Num21z4"/>
    <w:qFormat/>
    <w:rsid w:val="00EC5810"/>
  </w:style>
  <w:style w:type="character" w:customStyle="1" w:styleId="WW8Num21z5">
    <w:name w:val="WW8Num21z5"/>
    <w:qFormat/>
    <w:rsid w:val="00EC5810"/>
  </w:style>
  <w:style w:type="character" w:customStyle="1" w:styleId="WW8Num21z6">
    <w:name w:val="WW8Num21z6"/>
    <w:qFormat/>
    <w:rsid w:val="00EC5810"/>
  </w:style>
  <w:style w:type="character" w:customStyle="1" w:styleId="WW8Num21z7">
    <w:name w:val="WW8Num21z7"/>
    <w:qFormat/>
    <w:rsid w:val="00EC5810"/>
  </w:style>
  <w:style w:type="character" w:customStyle="1" w:styleId="WW8Num21z8">
    <w:name w:val="WW8Num21z8"/>
    <w:qFormat/>
    <w:rsid w:val="00EC5810"/>
  </w:style>
  <w:style w:type="character" w:customStyle="1" w:styleId="WW8Num22z0">
    <w:name w:val="WW8Num22z0"/>
    <w:qFormat/>
    <w:rsid w:val="00EC5810"/>
    <w:rPr>
      <w:rFonts w:ascii="Book Antiqua" w:hAnsi="Book Antiqua" w:cs="Book Antiqua"/>
      <w:b/>
      <w:bCs/>
      <w:sz w:val="24"/>
      <w:szCs w:val="24"/>
    </w:rPr>
  </w:style>
  <w:style w:type="character" w:customStyle="1" w:styleId="WW8Num22z1">
    <w:name w:val="WW8Num22z1"/>
    <w:qFormat/>
    <w:rsid w:val="00EC5810"/>
    <w:rPr>
      <w:rFonts w:ascii="Book Antiqua" w:hAnsi="Book Antiqua" w:cs="Book Antiqua"/>
      <w:b/>
      <w:bCs/>
      <w:sz w:val="24"/>
      <w:szCs w:val="24"/>
      <w:lang w:val="es-ES"/>
    </w:rPr>
  </w:style>
  <w:style w:type="character" w:customStyle="1" w:styleId="WW8Num22z2">
    <w:name w:val="WW8Num22z2"/>
    <w:qFormat/>
    <w:rsid w:val="00EC5810"/>
  </w:style>
  <w:style w:type="character" w:customStyle="1" w:styleId="WW8Num22z3">
    <w:name w:val="WW8Num22z3"/>
    <w:qFormat/>
    <w:rsid w:val="00EC5810"/>
  </w:style>
  <w:style w:type="character" w:customStyle="1" w:styleId="WW8Num22z4">
    <w:name w:val="WW8Num22z4"/>
    <w:qFormat/>
    <w:rsid w:val="00EC5810"/>
  </w:style>
  <w:style w:type="character" w:customStyle="1" w:styleId="WW8Num22z5">
    <w:name w:val="WW8Num22z5"/>
    <w:qFormat/>
    <w:rsid w:val="00EC5810"/>
  </w:style>
  <w:style w:type="character" w:customStyle="1" w:styleId="WW8Num22z6">
    <w:name w:val="WW8Num22z6"/>
    <w:qFormat/>
    <w:rsid w:val="00EC5810"/>
  </w:style>
  <w:style w:type="character" w:customStyle="1" w:styleId="WW8Num22z7">
    <w:name w:val="WW8Num22z7"/>
    <w:qFormat/>
    <w:rsid w:val="00EC5810"/>
  </w:style>
  <w:style w:type="character" w:customStyle="1" w:styleId="WW8Num22z8">
    <w:name w:val="WW8Num22z8"/>
    <w:qFormat/>
    <w:rsid w:val="00EC5810"/>
  </w:style>
  <w:style w:type="character" w:customStyle="1" w:styleId="WW8Num23z0">
    <w:name w:val="WW8Num23z0"/>
    <w:qFormat/>
    <w:rsid w:val="00EC5810"/>
  </w:style>
  <w:style w:type="character" w:customStyle="1" w:styleId="WW8Num23z1">
    <w:name w:val="WW8Num23z1"/>
    <w:qFormat/>
    <w:rsid w:val="00EC5810"/>
  </w:style>
  <w:style w:type="character" w:customStyle="1" w:styleId="WW8Num23z2">
    <w:name w:val="WW8Num23z2"/>
    <w:qFormat/>
    <w:rsid w:val="00EC5810"/>
  </w:style>
  <w:style w:type="character" w:customStyle="1" w:styleId="WW8Num23z3">
    <w:name w:val="WW8Num23z3"/>
    <w:qFormat/>
    <w:rsid w:val="00EC5810"/>
  </w:style>
  <w:style w:type="character" w:customStyle="1" w:styleId="WW8Num23z4">
    <w:name w:val="WW8Num23z4"/>
    <w:qFormat/>
    <w:rsid w:val="00EC5810"/>
  </w:style>
  <w:style w:type="character" w:customStyle="1" w:styleId="WW8Num23z5">
    <w:name w:val="WW8Num23z5"/>
    <w:qFormat/>
    <w:rsid w:val="00EC5810"/>
  </w:style>
  <w:style w:type="character" w:customStyle="1" w:styleId="WW8Num23z6">
    <w:name w:val="WW8Num23z6"/>
    <w:qFormat/>
    <w:rsid w:val="00EC5810"/>
  </w:style>
  <w:style w:type="character" w:customStyle="1" w:styleId="WW8Num23z7">
    <w:name w:val="WW8Num23z7"/>
    <w:qFormat/>
    <w:rsid w:val="00EC5810"/>
  </w:style>
  <w:style w:type="character" w:customStyle="1" w:styleId="WW8Num23z8">
    <w:name w:val="WW8Num23z8"/>
    <w:qFormat/>
    <w:rsid w:val="00EC5810"/>
  </w:style>
  <w:style w:type="character" w:customStyle="1" w:styleId="WW8Num24z0">
    <w:name w:val="WW8Num24z0"/>
    <w:qFormat/>
    <w:rsid w:val="00EC5810"/>
  </w:style>
  <w:style w:type="character" w:customStyle="1" w:styleId="WW8Num24z1">
    <w:name w:val="WW8Num24z1"/>
    <w:qFormat/>
    <w:rsid w:val="00EC5810"/>
  </w:style>
  <w:style w:type="character" w:customStyle="1" w:styleId="WW8Num24z2">
    <w:name w:val="WW8Num24z2"/>
    <w:qFormat/>
    <w:rsid w:val="00EC5810"/>
  </w:style>
  <w:style w:type="character" w:customStyle="1" w:styleId="WW8Num24z3">
    <w:name w:val="WW8Num24z3"/>
    <w:qFormat/>
    <w:rsid w:val="00EC5810"/>
    <w:rPr>
      <w:rFonts w:ascii="Symbol" w:hAnsi="Symbol" w:cs="Symbol"/>
    </w:rPr>
  </w:style>
  <w:style w:type="character" w:customStyle="1" w:styleId="WW8Num24z4">
    <w:name w:val="WW8Num24z4"/>
    <w:qFormat/>
    <w:rsid w:val="00EC5810"/>
    <w:rPr>
      <w:rFonts w:ascii="Wingdings" w:hAnsi="Wingdings" w:cs="Wingdings"/>
    </w:rPr>
  </w:style>
  <w:style w:type="character" w:customStyle="1" w:styleId="WW8Num24z5">
    <w:name w:val="WW8Num24z5"/>
    <w:qFormat/>
    <w:rsid w:val="00EC5810"/>
  </w:style>
  <w:style w:type="character" w:customStyle="1" w:styleId="WW8Num24z6">
    <w:name w:val="WW8Num24z6"/>
    <w:qFormat/>
    <w:rsid w:val="00EC5810"/>
  </w:style>
  <w:style w:type="character" w:customStyle="1" w:styleId="WW8Num24z7">
    <w:name w:val="WW8Num24z7"/>
    <w:qFormat/>
    <w:rsid w:val="00EC5810"/>
  </w:style>
  <w:style w:type="character" w:customStyle="1" w:styleId="WW8Num24z8">
    <w:name w:val="WW8Num24z8"/>
    <w:qFormat/>
    <w:rsid w:val="00EC5810"/>
  </w:style>
  <w:style w:type="character" w:customStyle="1" w:styleId="WW8Num25z0">
    <w:name w:val="WW8Num25z0"/>
    <w:qFormat/>
    <w:rsid w:val="00EC5810"/>
  </w:style>
  <w:style w:type="character" w:customStyle="1" w:styleId="WW8Num25z1">
    <w:name w:val="WW8Num25z1"/>
    <w:qFormat/>
    <w:rsid w:val="00EC5810"/>
  </w:style>
  <w:style w:type="character" w:customStyle="1" w:styleId="WW8Num25z2">
    <w:name w:val="WW8Num25z2"/>
    <w:qFormat/>
    <w:rsid w:val="00EC5810"/>
  </w:style>
  <w:style w:type="character" w:customStyle="1" w:styleId="WW8Num25z3">
    <w:name w:val="WW8Num25z3"/>
    <w:qFormat/>
    <w:rsid w:val="00EC5810"/>
  </w:style>
  <w:style w:type="character" w:customStyle="1" w:styleId="WW8Num25z4">
    <w:name w:val="WW8Num25z4"/>
    <w:qFormat/>
    <w:rsid w:val="00EC5810"/>
  </w:style>
  <w:style w:type="character" w:customStyle="1" w:styleId="WW8Num25z5">
    <w:name w:val="WW8Num25z5"/>
    <w:qFormat/>
    <w:rsid w:val="00EC5810"/>
  </w:style>
  <w:style w:type="character" w:customStyle="1" w:styleId="WW8Num25z6">
    <w:name w:val="WW8Num25z6"/>
    <w:qFormat/>
    <w:rsid w:val="00EC5810"/>
  </w:style>
  <w:style w:type="character" w:customStyle="1" w:styleId="WW8Num25z7">
    <w:name w:val="WW8Num25z7"/>
    <w:qFormat/>
    <w:rsid w:val="00EC5810"/>
  </w:style>
  <w:style w:type="character" w:customStyle="1" w:styleId="WW8Num25z8">
    <w:name w:val="WW8Num25z8"/>
    <w:qFormat/>
    <w:rsid w:val="00EC5810"/>
  </w:style>
  <w:style w:type="character" w:customStyle="1" w:styleId="WW8Num26z0">
    <w:name w:val="WW8Num26z0"/>
    <w:qFormat/>
    <w:rsid w:val="00EC5810"/>
  </w:style>
  <w:style w:type="character" w:customStyle="1" w:styleId="WW8Num26z1">
    <w:name w:val="WW8Num26z1"/>
    <w:qFormat/>
    <w:rsid w:val="00EC5810"/>
    <w:rPr>
      <w:color w:val="000000"/>
      <w:sz w:val="24"/>
    </w:rPr>
  </w:style>
  <w:style w:type="character" w:customStyle="1" w:styleId="WW8Num26z2">
    <w:name w:val="WW8Num26z2"/>
    <w:qFormat/>
    <w:rsid w:val="00EC5810"/>
  </w:style>
  <w:style w:type="character" w:customStyle="1" w:styleId="WW8Num26z3">
    <w:name w:val="WW8Num26z3"/>
    <w:qFormat/>
    <w:rsid w:val="00EC5810"/>
  </w:style>
  <w:style w:type="character" w:customStyle="1" w:styleId="WW8Num26z4">
    <w:name w:val="WW8Num26z4"/>
    <w:qFormat/>
    <w:rsid w:val="00EC5810"/>
  </w:style>
  <w:style w:type="character" w:customStyle="1" w:styleId="WW8Num26z5">
    <w:name w:val="WW8Num26z5"/>
    <w:qFormat/>
    <w:rsid w:val="00EC5810"/>
  </w:style>
  <w:style w:type="character" w:customStyle="1" w:styleId="WW8Num26z6">
    <w:name w:val="WW8Num26z6"/>
    <w:qFormat/>
    <w:rsid w:val="00EC5810"/>
  </w:style>
  <w:style w:type="character" w:customStyle="1" w:styleId="WW8Num26z7">
    <w:name w:val="WW8Num26z7"/>
    <w:qFormat/>
    <w:rsid w:val="00EC5810"/>
  </w:style>
  <w:style w:type="character" w:customStyle="1" w:styleId="WW8Num26z8">
    <w:name w:val="WW8Num26z8"/>
    <w:qFormat/>
    <w:rsid w:val="00EC5810"/>
  </w:style>
  <w:style w:type="character" w:customStyle="1" w:styleId="WW8Num27z0">
    <w:name w:val="WW8Num27z0"/>
    <w:qFormat/>
    <w:rsid w:val="00EC5810"/>
  </w:style>
  <w:style w:type="character" w:customStyle="1" w:styleId="WW8Num27z1">
    <w:name w:val="WW8Num27z1"/>
    <w:qFormat/>
    <w:rsid w:val="00EC5810"/>
  </w:style>
  <w:style w:type="character" w:customStyle="1" w:styleId="WW8Num27z2">
    <w:name w:val="WW8Num27z2"/>
    <w:qFormat/>
    <w:rsid w:val="00EC5810"/>
  </w:style>
  <w:style w:type="character" w:customStyle="1" w:styleId="WW8Num27z3">
    <w:name w:val="WW8Num27z3"/>
    <w:qFormat/>
    <w:rsid w:val="00EC5810"/>
  </w:style>
  <w:style w:type="character" w:customStyle="1" w:styleId="WW8Num27z4">
    <w:name w:val="WW8Num27z4"/>
    <w:qFormat/>
    <w:rsid w:val="00EC5810"/>
  </w:style>
  <w:style w:type="character" w:customStyle="1" w:styleId="WW8Num27z5">
    <w:name w:val="WW8Num27z5"/>
    <w:qFormat/>
    <w:rsid w:val="00EC5810"/>
  </w:style>
  <w:style w:type="character" w:customStyle="1" w:styleId="WW8Num27z6">
    <w:name w:val="WW8Num27z6"/>
    <w:qFormat/>
    <w:rsid w:val="00EC5810"/>
  </w:style>
  <w:style w:type="character" w:customStyle="1" w:styleId="WW8Num27z7">
    <w:name w:val="WW8Num27z7"/>
    <w:qFormat/>
    <w:rsid w:val="00EC5810"/>
  </w:style>
  <w:style w:type="character" w:customStyle="1" w:styleId="WW8Num27z8">
    <w:name w:val="WW8Num27z8"/>
    <w:qFormat/>
    <w:rsid w:val="00EC5810"/>
  </w:style>
  <w:style w:type="character" w:customStyle="1" w:styleId="WW8Num28z0">
    <w:name w:val="WW8Num28z0"/>
    <w:qFormat/>
    <w:rsid w:val="00EC5810"/>
    <w:rPr>
      <w:rFonts w:ascii="Symbol" w:hAnsi="Symbol" w:cs="Symbol"/>
    </w:rPr>
  </w:style>
  <w:style w:type="character" w:customStyle="1" w:styleId="WW8Num28z1">
    <w:name w:val="WW8Num28z1"/>
    <w:qFormat/>
    <w:rsid w:val="00EC5810"/>
    <w:rPr>
      <w:rFonts w:ascii="Courier New" w:hAnsi="Courier New" w:cs="Courier New"/>
    </w:rPr>
  </w:style>
  <w:style w:type="character" w:customStyle="1" w:styleId="WW8Num28z2">
    <w:name w:val="WW8Num28z2"/>
    <w:qFormat/>
    <w:rsid w:val="00EC5810"/>
    <w:rPr>
      <w:rFonts w:ascii="Wingdings" w:hAnsi="Wingdings" w:cs="Wingdings"/>
    </w:rPr>
  </w:style>
  <w:style w:type="character" w:customStyle="1" w:styleId="WW8Num29z0">
    <w:name w:val="WW8Num29z0"/>
    <w:qFormat/>
    <w:rsid w:val="00EC5810"/>
    <w:rPr>
      <w:rFonts w:ascii="Symbol" w:hAnsi="Symbol" w:cs="Symbol"/>
    </w:rPr>
  </w:style>
  <w:style w:type="character" w:customStyle="1" w:styleId="WW8Num29z1">
    <w:name w:val="WW8Num29z1"/>
    <w:qFormat/>
    <w:rsid w:val="00EC5810"/>
    <w:rPr>
      <w:rFonts w:ascii="Courier New" w:hAnsi="Courier New" w:cs="Courier New"/>
    </w:rPr>
  </w:style>
  <w:style w:type="character" w:customStyle="1" w:styleId="WW8Num29z2">
    <w:name w:val="WW8Num29z2"/>
    <w:qFormat/>
    <w:rsid w:val="00EC5810"/>
    <w:rPr>
      <w:rFonts w:ascii="Wingdings" w:hAnsi="Wingdings" w:cs="Wingdings"/>
    </w:rPr>
  </w:style>
  <w:style w:type="character" w:customStyle="1" w:styleId="WW8Num30z0">
    <w:name w:val="WW8Num30z0"/>
    <w:qFormat/>
    <w:rsid w:val="00EC5810"/>
  </w:style>
  <w:style w:type="character" w:customStyle="1" w:styleId="WW8Num30z1">
    <w:name w:val="WW8Num30z1"/>
    <w:qFormat/>
    <w:rsid w:val="00EC5810"/>
  </w:style>
  <w:style w:type="character" w:customStyle="1" w:styleId="WW8Num30z2">
    <w:name w:val="WW8Num30z2"/>
    <w:qFormat/>
    <w:rsid w:val="00EC5810"/>
  </w:style>
  <w:style w:type="character" w:customStyle="1" w:styleId="WW8Num30z3">
    <w:name w:val="WW8Num30z3"/>
    <w:qFormat/>
    <w:rsid w:val="00EC5810"/>
  </w:style>
  <w:style w:type="character" w:customStyle="1" w:styleId="WW8Num30z4">
    <w:name w:val="WW8Num30z4"/>
    <w:qFormat/>
    <w:rsid w:val="00EC5810"/>
  </w:style>
  <w:style w:type="character" w:customStyle="1" w:styleId="WW8Num30z5">
    <w:name w:val="WW8Num30z5"/>
    <w:qFormat/>
    <w:rsid w:val="00EC5810"/>
  </w:style>
  <w:style w:type="character" w:customStyle="1" w:styleId="WW8Num30z6">
    <w:name w:val="WW8Num30z6"/>
    <w:qFormat/>
    <w:rsid w:val="00EC5810"/>
  </w:style>
  <w:style w:type="character" w:customStyle="1" w:styleId="WW8Num30z7">
    <w:name w:val="WW8Num30z7"/>
    <w:qFormat/>
    <w:rsid w:val="00EC5810"/>
  </w:style>
  <w:style w:type="character" w:customStyle="1" w:styleId="WW8Num30z8">
    <w:name w:val="WW8Num30z8"/>
    <w:qFormat/>
    <w:rsid w:val="00EC5810"/>
  </w:style>
  <w:style w:type="character" w:customStyle="1" w:styleId="WW8Num31z0">
    <w:name w:val="WW8Num31z0"/>
    <w:qFormat/>
    <w:rsid w:val="00EC5810"/>
  </w:style>
  <w:style w:type="character" w:customStyle="1" w:styleId="WW8Num31z2">
    <w:name w:val="WW8Num31z2"/>
    <w:qFormat/>
    <w:rsid w:val="00EC5810"/>
  </w:style>
  <w:style w:type="character" w:customStyle="1" w:styleId="WW8Num31z3">
    <w:name w:val="WW8Num31z3"/>
    <w:qFormat/>
    <w:rsid w:val="00EC5810"/>
  </w:style>
  <w:style w:type="character" w:customStyle="1" w:styleId="WW8Num31z4">
    <w:name w:val="WW8Num31z4"/>
    <w:qFormat/>
    <w:rsid w:val="00EC5810"/>
  </w:style>
  <w:style w:type="character" w:customStyle="1" w:styleId="WW8Num31z5">
    <w:name w:val="WW8Num31z5"/>
    <w:qFormat/>
    <w:rsid w:val="00EC5810"/>
  </w:style>
  <w:style w:type="character" w:customStyle="1" w:styleId="WW8Num31z6">
    <w:name w:val="WW8Num31z6"/>
    <w:qFormat/>
    <w:rsid w:val="00EC5810"/>
  </w:style>
  <w:style w:type="character" w:customStyle="1" w:styleId="WW8Num31z7">
    <w:name w:val="WW8Num31z7"/>
    <w:qFormat/>
    <w:rsid w:val="00EC5810"/>
  </w:style>
  <w:style w:type="character" w:customStyle="1" w:styleId="WW8Num31z8">
    <w:name w:val="WW8Num31z8"/>
    <w:qFormat/>
    <w:rsid w:val="00EC5810"/>
  </w:style>
  <w:style w:type="character" w:customStyle="1" w:styleId="WW8Num32z0">
    <w:name w:val="WW8Num32z0"/>
    <w:qFormat/>
    <w:rsid w:val="00EC5810"/>
  </w:style>
  <w:style w:type="character" w:customStyle="1" w:styleId="WW8Num32z1">
    <w:name w:val="WW8Num32z1"/>
    <w:qFormat/>
    <w:rsid w:val="00EC5810"/>
  </w:style>
  <w:style w:type="character" w:customStyle="1" w:styleId="WW8Num32z2">
    <w:name w:val="WW8Num32z2"/>
    <w:qFormat/>
    <w:rsid w:val="00EC5810"/>
  </w:style>
  <w:style w:type="character" w:customStyle="1" w:styleId="WW8Num32z3">
    <w:name w:val="WW8Num32z3"/>
    <w:qFormat/>
    <w:rsid w:val="00EC5810"/>
  </w:style>
  <w:style w:type="character" w:customStyle="1" w:styleId="WW8Num32z4">
    <w:name w:val="WW8Num32z4"/>
    <w:qFormat/>
    <w:rsid w:val="00EC5810"/>
  </w:style>
  <w:style w:type="character" w:customStyle="1" w:styleId="WW8Num32z5">
    <w:name w:val="WW8Num32z5"/>
    <w:qFormat/>
    <w:rsid w:val="00EC5810"/>
  </w:style>
  <w:style w:type="character" w:customStyle="1" w:styleId="WW8Num32z6">
    <w:name w:val="WW8Num32z6"/>
    <w:qFormat/>
    <w:rsid w:val="00EC5810"/>
  </w:style>
  <w:style w:type="character" w:customStyle="1" w:styleId="WW8Num32z7">
    <w:name w:val="WW8Num32z7"/>
    <w:qFormat/>
    <w:rsid w:val="00EC5810"/>
  </w:style>
  <w:style w:type="character" w:customStyle="1" w:styleId="WW8Num32z8">
    <w:name w:val="WW8Num32z8"/>
    <w:qFormat/>
    <w:rsid w:val="00EC5810"/>
  </w:style>
  <w:style w:type="character" w:customStyle="1" w:styleId="WW8Num33z0">
    <w:name w:val="WW8Num33z0"/>
    <w:qFormat/>
    <w:rsid w:val="00EC5810"/>
  </w:style>
  <w:style w:type="character" w:customStyle="1" w:styleId="WW8Num33z1">
    <w:name w:val="WW8Num33z1"/>
    <w:qFormat/>
    <w:rsid w:val="00EC5810"/>
  </w:style>
  <w:style w:type="character" w:customStyle="1" w:styleId="WW8Num33z2">
    <w:name w:val="WW8Num33z2"/>
    <w:qFormat/>
    <w:rsid w:val="00EC5810"/>
  </w:style>
  <w:style w:type="character" w:customStyle="1" w:styleId="WW8Num33z3">
    <w:name w:val="WW8Num33z3"/>
    <w:qFormat/>
    <w:rsid w:val="00EC5810"/>
  </w:style>
  <w:style w:type="character" w:customStyle="1" w:styleId="WW8Num33z4">
    <w:name w:val="WW8Num33z4"/>
    <w:qFormat/>
    <w:rsid w:val="00EC5810"/>
  </w:style>
  <w:style w:type="character" w:customStyle="1" w:styleId="WW8Num33z5">
    <w:name w:val="WW8Num33z5"/>
    <w:qFormat/>
    <w:rsid w:val="00EC5810"/>
  </w:style>
  <w:style w:type="character" w:customStyle="1" w:styleId="WW8Num33z6">
    <w:name w:val="WW8Num33z6"/>
    <w:qFormat/>
    <w:rsid w:val="00EC5810"/>
  </w:style>
  <w:style w:type="character" w:customStyle="1" w:styleId="WW8Num33z7">
    <w:name w:val="WW8Num33z7"/>
    <w:qFormat/>
    <w:rsid w:val="00EC5810"/>
  </w:style>
  <w:style w:type="character" w:customStyle="1" w:styleId="WW8Num33z8">
    <w:name w:val="WW8Num33z8"/>
    <w:qFormat/>
    <w:rsid w:val="00EC5810"/>
  </w:style>
  <w:style w:type="character" w:customStyle="1" w:styleId="WW8Num34z0">
    <w:name w:val="WW8Num34z0"/>
    <w:qFormat/>
    <w:rsid w:val="00EC5810"/>
  </w:style>
  <w:style w:type="character" w:customStyle="1" w:styleId="WW8Num34z1">
    <w:name w:val="WW8Num34z1"/>
    <w:qFormat/>
    <w:rsid w:val="00EC5810"/>
  </w:style>
  <w:style w:type="character" w:customStyle="1" w:styleId="WW8Num34z2">
    <w:name w:val="WW8Num34z2"/>
    <w:qFormat/>
    <w:rsid w:val="00EC5810"/>
  </w:style>
  <w:style w:type="character" w:customStyle="1" w:styleId="WW8Num34z3">
    <w:name w:val="WW8Num34z3"/>
    <w:qFormat/>
    <w:rsid w:val="00EC5810"/>
  </w:style>
  <w:style w:type="character" w:customStyle="1" w:styleId="WW8Num34z4">
    <w:name w:val="WW8Num34z4"/>
    <w:qFormat/>
    <w:rsid w:val="00EC5810"/>
  </w:style>
  <w:style w:type="character" w:customStyle="1" w:styleId="WW8Num34z5">
    <w:name w:val="WW8Num34z5"/>
    <w:qFormat/>
    <w:rsid w:val="00EC5810"/>
  </w:style>
  <w:style w:type="character" w:customStyle="1" w:styleId="WW8Num34z6">
    <w:name w:val="WW8Num34z6"/>
    <w:qFormat/>
    <w:rsid w:val="00EC5810"/>
  </w:style>
  <w:style w:type="character" w:customStyle="1" w:styleId="WW8Num34z7">
    <w:name w:val="WW8Num34z7"/>
    <w:qFormat/>
    <w:rsid w:val="00EC5810"/>
  </w:style>
  <w:style w:type="character" w:customStyle="1" w:styleId="WW8Num34z8">
    <w:name w:val="WW8Num34z8"/>
    <w:qFormat/>
    <w:rsid w:val="00EC5810"/>
  </w:style>
  <w:style w:type="character" w:customStyle="1" w:styleId="WW8Num35z0">
    <w:name w:val="WW8Num35z0"/>
    <w:qFormat/>
    <w:rsid w:val="00EC5810"/>
  </w:style>
  <w:style w:type="character" w:customStyle="1" w:styleId="WW8Num35z1">
    <w:name w:val="WW8Num35z1"/>
    <w:qFormat/>
    <w:rsid w:val="00EC5810"/>
  </w:style>
  <w:style w:type="character" w:customStyle="1" w:styleId="WW8Num35z2">
    <w:name w:val="WW8Num35z2"/>
    <w:qFormat/>
    <w:rsid w:val="00EC5810"/>
  </w:style>
  <w:style w:type="character" w:customStyle="1" w:styleId="WW8Num35z3">
    <w:name w:val="WW8Num35z3"/>
    <w:qFormat/>
    <w:rsid w:val="00EC5810"/>
  </w:style>
  <w:style w:type="character" w:customStyle="1" w:styleId="WW8Num35z4">
    <w:name w:val="WW8Num35z4"/>
    <w:qFormat/>
    <w:rsid w:val="00EC5810"/>
  </w:style>
  <w:style w:type="character" w:customStyle="1" w:styleId="WW8Num35z5">
    <w:name w:val="WW8Num35z5"/>
    <w:qFormat/>
    <w:rsid w:val="00EC5810"/>
  </w:style>
  <w:style w:type="character" w:customStyle="1" w:styleId="WW8Num35z6">
    <w:name w:val="WW8Num35z6"/>
    <w:qFormat/>
    <w:rsid w:val="00EC5810"/>
  </w:style>
  <w:style w:type="character" w:customStyle="1" w:styleId="WW8Num35z7">
    <w:name w:val="WW8Num35z7"/>
    <w:qFormat/>
    <w:rsid w:val="00EC5810"/>
  </w:style>
  <w:style w:type="character" w:customStyle="1" w:styleId="WW8Num35z8">
    <w:name w:val="WW8Num35z8"/>
    <w:qFormat/>
    <w:rsid w:val="00EC5810"/>
  </w:style>
  <w:style w:type="character" w:customStyle="1" w:styleId="WW8Num36z0">
    <w:name w:val="WW8Num36z0"/>
    <w:qFormat/>
    <w:rsid w:val="00EC5810"/>
  </w:style>
  <w:style w:type="character" w:customStyle="1" w:styleId="WW8Num36z1">
    <w:name w:val="WW8Num36z1"/>
    <w:qFormat/>
    <w:rsid w:val="00EC5810"/>
  </w:style>
  <w:style w:type="character" w:customStyle="1" w:styleId="WW8Num36z2">
    <w:name w:val="WW8Num36z2"/>
    <w:qFormat/>
    <w:rsid w:val="00EC5810"/>
  </w:style>
  <w:style w:type="character" w:customStyle="1" w:styleId="WW8Num36z3">
    <w:name w:val="WW8Num36z3"/>
    <w:qFormat/>
    <w:rsid w:val="00EC5810"/>
  </w:style>
  <w:style w:type="character" w:customStyle="1" w:styleId="WW8Num36z4">
    <w:name w:val="WW8Num36z4"/>
    <w:qFormat/>
    <w:rsid w:val="00EC5810"/>
  </w:style>
  <w:style w:type="character" w:customStyle="1" w:styleId="WW8Num36z5">
    <w:name w:val="WW8Num36z5"/>
    <w:qFormat/>
    <w:rsid w:val="00EC5810"/>
  </w:style>
  <w:style w:type="character" w:customStyle="1" w:styleId="WW8Num36z6">
    <w:name w:val="WW8Num36z6"/>
    <w:qFormat/>
    <w:rsid w:val="00EC5810"/>
  </w:style>
  <w:style w:type="character" w:customStyle="1" w:styleId="WW8Num36z7">
    <w:name w:val="WW8Num36z7"/>
    <w:qFormat/>
    <w:rsid w:val="00EC5810"/>
  </w:style>
  <w:style w:type="character" w:customStyle="1" w:styleId="WW8Num36z8">
    <w:name w:val="WW8Num36z8"/>
    <w:qFormat/>
    <w:rsid w:val="00EC5810"/>
  </w:style>
  <w:style w:type="character" w:customStyle="1" w:styleId="WW8Num37z0">
    <w:name w:val="WW8Num37z0"/>
    <w:qFormat/>
    <w:rsid w:val="00EC5810"/>
  </w:style>
  <w:style w:type="character" w:customStyle="1" w:styleId="WW8Num37z1">
    <w:name w:val="WW8Num37z1"/>
    <w:qFormat/>
    <w:rsid w:val="00EC5810"/>
  </w:style>
  <w:style w:type="character" w:customStyle="1" w:styleId="WW8Num37z2">
    <w:name w:val="WW8Num37z2"/>
    <w:qFormat/>
    <w:rsid w:val="00EC5810"/>
  </w:style>
  <w:style w:type="character" w:customStyle="1" w:styleId="WW8Num37z3">
    <w:name w:val="WW8Num37z3"/>
    <w:qFormat/>
    <w:rsid w:val="00EC5810"/>
  </w:style>
  <w:style w:type="character" w:customStyle="1" w:styleId="WW8Num37z4">
    <w:name w:val="WW8Num37z4"/>
    <w:qFormat/>
    <w:rsid w:val="00EC5810"/>
  </w:style>
  <w:style w:type="character" w:customStyle="1" w:styleId="WW8Num37z5">
    <w:name w:val="WW8Num37z5"/>
    <w:qFormat/>
    <w:rsid w:val="00EC5810"/>
  </w:style>
  <w:style w:type="character" w:customStyle="1" w:styleId="WW8Num37z6">
    <w:name w:val="WW8Num37z6"/>
    <w:qFormat/>
    <w:rsid w:val="00EC5810"/>
  </w:style>
  <w:style w:type="character" w:customStyle="1" w:styleId="WW8Num37z7">
    <w:name w:val="WW8Num37z7"/>
    <w:qFormat/>
    <w:rsid w:val="00EC5810"/>
  </w:style>
  <w:style w:type="character" w:customStyle="1" w:styleId="WW8Num37z8">
    <w:name w:val="WW8Num37z8"/>
    <w:qFormat/>
    <w:rsid w:val="00EC5810"/>
  </w:style>
  <w:style w:type="character" w:customStyle="1" w:styleId="WW8Num38z0">
    <w:name w:val="WW8Num38z0"/>
    <w:qFormat/>
    <w:rsid w:val="00EC5810"/>
  </w:style>
  <w:style w:type="character" w:customStyle="1" w:styleId="WW8Num38z1">
    <w:name w:val="WW8Num38z1"/>
    <w:qFormat/>
    <w:rsid w:val="00EC5810"/>
  </w:style>
  <w:style w:type="character" w:customStyle="1" w:styleId="WW8Num38z2">
    <w:name w:val="WW8Num38z2"/>
    <w:qFormat/>
    <w:rsid w:val="00EC5810"/>
  </w:style>
  <w:style w:type="character" w:customStyle="1" w:styleId="WW8Num38z3">
    <w:name w:val="WW8Num38z3"/>
    <w:qFormat/>
    <w:rsid w:val="00EC5810"/>
  </w:style>
  <w:style w:type="character" w:customStyle="1" w:styleId="WW8Num38z4">
    <w:name w:val="WW8Num38z4"/>
    <w:qFormat/>
    <w:rsid w:val="00EC5810"/>
  </w:style>
  <w:style w:type="character" w:customStyle="1" w:styleId="WW8Num38z5">
    <w:name w:val="WW8Num38z5"/>
    <w:qFormat/>
    <w:rsid w:val="00EC5810"/>
  </w:style>
  <w:style w:type="character" w:customStyle="1" w:styleId="WW8Num38z6">
    <w:name w:val="WW8Num38z6"/>
    <w:qFormat/>
    <w:rsid w:val="00EC5810"/>
  </w:style>
  <w:style w:type="character" w:customStyle="1" w:styleId="WW8Num38z7">
    <w:name w:val="WW8Num38z7"/>
    <w:qFormat/>
    <w:rsid w:val="00EC5810"/>
  </w:style>
  <w:style w:type="character" w:customStyle="1" w:styleId="WW8Num38z8">
    <w:name w:val="WW8Num38z8"/>
    <w:qFormat/>
    <w:rsid w:val="00EC5810"/>
  </w:style>
  <w:style w:type="character" w:customStyle="1" w:styleId="WW8Num39z0">
    <w:name w:val="WW8Num39z0"/>
    <w:qFormat/>
    <w:rsid w:val="00EC5810"/>
  </w:style>
  <w:style w:type="character" w:customStyle="1" w:styleId="WW8Num39z1">
    <w:name w:val="WW8Num39z1"/>
    <w:qFormat/>
    <w:rsid w:val="00EC5810"/>
  </w:style>
  <w:style w:type="character" w:customStyle="1" w:styleId="WW8Num39z2">
    <w:name w:val="WW8Num39z2"/>
    <w:qFormat/>
    <w:rsid w:val="00EC5810"/>
  </w:style>
  <w:style w:type="character" w:customStyle="1" w:styleId="WW8Num39z3">
    <w:name w:val="WW8Num39z3"/>
    <w:qFormat/>
    <w:rsid w:val="00EC5810"/>
  </w:style>
  <w:style w:type="character" w:customStyle="1" w:styleId="WW8Num39z4">
    <w:name w:val="WW8Num39z4"/>
    <w:qFormat/>
    <w:rsid w:val="00EC5810"/>
  </w:style>
  <w:style w:type="character" w:customStyle="1" w:styleId="WW8Num39z5">
    <w:name w:val="WW8Num39z5"/>
    <w:qFormat/>
    <w:rsid w:val="00EC5810"/>
  </w:style>
  <w:style w:type="character" w:customStyle="1" w:styleId="WW8Num39z6">
    <w:name w:val="WW8Num39z6"/>
    <w:qFormat/>
    <w:rsid w:val="00EC5810"/>
  </w:style>
  <w:style w:type="character" w:customStyle="1" w:styleId="WW8Num39z7">
    <w:name w:val="WW8Num39z7"/>
    <w:qFormat/>
    <w:rsid w:val="00EC5810"/>
  </w:style>
  <w:style w:type="character" w:customStyle="1" w:styleId="WW8Num39z8">
    <w:name w:val="WW8Num39z8"/>
    <w:qFormat/>
    <w:rsid w:val="00EC5810"/>
  </w:style>
  <w:style w:type="character" w:customStyle="1" w:styleId="WW8Num40z0">
    <w:name w:val="WW8Num40z0"/>
    <w:qFormat/>
    <w:rsid w:val="00EC5810"/>
  </w:style>
  <w:style w:type="character" w:customStyle="1" w:styleId="WW8Num40z1">
    <w:name w:val="WW8Num40z1"/>
    <w:qFormat/>
    <w:rsid w:val="00EC5810"/>
  </w:style>
  <w:style w:type="character" w:customStyle="1" w:styleId="WW8Num40z2">
    <w:name w:val="WW8Num40z2"/>
    <w:qFormat/>
    <w:rsid w:val="00EC5810"/>
  </w:style>
  <w:style w:type="character" w:customStyle="1" w:styleId="WW8Num40z3">
    <w:name w:val="WW8Num40z3"/>
    <w:qFormat/>
    <w:rsid w:val="00EC5810"/>
  </w:style>
  <w:style w:type="character" w:customStyle="1" w:styleId="WW8Num40z4">
    <w:name w:val="WW8Num40z4"/>
    <w:qFormat/>
    <w:rsid w:val="00EC5810"/>
  </w:style>
  <w:style w:type="character" w:customStyle="1" w:styleId="WW8Num40z5">
    <w:name w:val="WW8Num40z5"/>
    <w:qFormat/>
    <w:rsid w:val="00EC5810"/>
  </w:style>
  <w:style w:type="character" w:customStyle="1" w:styleId="WW8Num40z6">
    <w:name w:val="WW8Num40z6"/>
    <w:qFormat/>
    <w:rsid w:val="00EC5810"/>
  </w:style>
  <w:style w:type="character" w:customStyle="1" w:styleId="WW8Num40z7">
    <w:name w:val="WW8Num40z7"/>
    <w:qFormat/>
    <w:rsid w:val="00EC5810"/>
  </w:style>
  <w:style w:type="character" w:customStyle="1" w:styleId="WW8Num40z8">
    <w:name w:val="WW8Num40z8"/>
    <w:qFormat/>
    <w:rsid w:val="00EC5810"/>
  </w:style>
  <w:style w:type="character" w:customStyle="1" w:styleId="WW8Num41z0">
    <w:name w:val="WW8Num41z0"/>
    <w:qFormat/>
    <w:rsid w:val="00EC5810"/>
  </w:style>
  <w:style w:type="character" w:customStyle="1" w:styleId="WW8Num41z1">
    <w:name w:val="WW8Num41z1"/>
    <w:qFormat/>
    <w:rsid w:val="00EC5810"/>
  </w:style>
  <w:style w:type="character" w:customStyle="1" w:styleId="WW8Num41z2">
    <w:name w:val="WW8Num41z2"/>
    <w:qFormat/>
    <w:rsid w:val="00EC5810"/>
  </w:style>
  <w:style w:type="character" w:customStyle="1" w:styleId="WW8Num41z3">
    <w:name w:val="WW8Num41z3"/>
    <w:qFormat/>
    <w:rsid w:val="00EC5810"/>
  </w:style>
  <w:style w:type="character" w:customStyle="1" w:styleId="WW8Num41z4">
    <w:name w:val="WW8Num41z4"/>
    <w:qFormat/>
    <w:rsid w:val="00EC5810"/>
  </w:style>
  <w:style w:type="character" w:customStyle="1" w:styleId="WW8Num41z5">
    <w:name w:val="WW8Num41z5"/>
    <w:qFormat/>
    <w:rsid w:val="00EC5810"/>
  </w:style>
  <w:style w:type="character" w:customStyle="1" w:styleId="WW8Num41z6">
    <w:name w:val="WW8Num41z6"/>
    <w:qFormat/>
    <w:rsid w:val="00EC5810"/>
  </w:style>
  <w:style w:type="character" w:customStyle="1" w:styleId="WW8Num41z7">
    <w:name w:val="WW8Num41z7"/>
    <w:qFormat/>
    <w:rsid w:val="00EC5810"/>
  </w:style>
  <w:style w:type="character" w:customStyle="1" w:styleId="WW8Num41z8">
    <w:name w:val="WW8Num41z8"/>
    <w:qFormat/>
    <w:rsid w:val="00EC5810"/>
  </w:style>
  <w:style w:type="character" w:customStyle="1" w:styleId="WW8Num42z0">
    <w:name w:val="WW8Num42z0"/>
    <w:qFormat/>
    <w:rsid w:val="00EC5810"/>
  </w:style>
  <w:style w:type="character" w:customStyle="1" w:styleId="WW8Num42z1">
    <w:name w:val="WW8Num42z1"/>
    <w:qFormat/>
    <w:rsid w:val="00EC5810"/>
  </w:style>
  <w:style w:type="character" w:customStyle="1" w:styleId="WW8Num42z2">
    <w:name w:val="WW8Num42z2"/>
    <w:qFormat/>
    <w:rsid w:val="00EC5810"/>
  </w:style>
  <w:style w:type="character" w:customStyle="1" w:styleId="WW8Num42z3">
    <w:name w:val="WW8Num42z3"/>
    <w:qFormat/>
    <w:rsid w:val="00EC5810"/>
  </w:style>
  <w:style w:type="character" w:customStyle="1" w:styleId="WW8Num42z4">
    <w:name w:val="WW8Num42z4"/>
    <w:qFormat/>
    <w:rsid w:val="00EC5810"/>
  </w:style>
  <w:style w:type="character" w:customStyle="1" w:styleId="WW8Num42z5">
    <w:name w:val="WW8Num42z5"/>
    <w:qFormat/>
    <w:rsid w:val="00EC5810"/>
  </w:style>
  <w:style w:type="character" w:customStyle="1" w:styleId="WW8Num42z6">
    <w:name w:val="WW8Num42z6"/>
    <w:qFormat/>
    <w:rsid w:val="00EC5810"/>
  </w:style>
  <w:style w:type="character" w:customStyle="1" w:styleId="WW8Num42z7">
    <w:name w:val="WW8Num42z7"/>
    <w:qFormat/>
    <w:rsid w:val="00EC5810"/>
  </w:style>
  <w:style w:type="character" w:customStyle="1" w:styleId="WW8Num42z8">
    <w:name w:val="WW8Num42z8"/>
    <w:qFormat/>
    <w:rsid w:val="00EC5810"/>
  </w:style>
  <w:style w:type="character" w:customStyle="1" w:styleId="WW8Num43z0">
    <w:name w:val="WW8Num43z0"/>
    <w:qFormat/>
    <w:rsid w:val="00EC5810"/>
    <w:rPr>
      <w:rFonts w:ascii="Symbol" w:hAnsi="Symbol" w:cs="Symbol"/>
      <w:sz w:val="24"/>
      <w:szCs w:val="24"/>
    </w:rPr>
  </w:style>
  <w:style w:type="character" w:customStyle="1" w:styleId="WW8Num43z1">
    <w:name w:val="WW8Num43z1"/>
    <w:qFormat/>
    <w:rsid w:val="00EC5810"/>
    <w:rPr>
      <w:rFonts w:ascii="Courier New" w:hAnsi="Courier New" w:cs="Courier New"/>
    </w:rPr>
  </w:style>
  <w:style w:type="character" w:customStyle="1" w:styleId="WW8Num43z2">
    <w:name w:val="WW8Num43z2"/>
    <w:qFormat/>
    <w:rsid w:val="00EC5810"/>
    <w:rPr>
      <w:rFonts w:ascii="Wingdings" w:hAnsi="Wingdings" w:cs="Wingdings"/>
    </w:rPr>
  </w:style>
  <w:style w:type="character" w:customStyle="1" w:styleId="WW8Num44z0">
    <w:name w:val="WW8Num44z0"/>
    <w:qFormat/>
    <w:rsid w:val="00EC5810"/>
    <w:rPr>
      <w:rFonts w:ascii="Book Antiqua" w:eastAsia="Times New Roman" w:hAnsi="Book Antiqua" w:cs="Times New Roman"/>
    </w:rPr>
  </w:style>
  <w:style w:type="character" w:customStyle="1" w:styleId="WW8Num44z1">
    <w:name w:val="WW8Num44z1"/>
    <w:qFormat/>
    <w:rsid w:val="00EC5810"/>
    <w:rPr>
      <w:rFonts w:ascii="Courier New" w:hAnsi="Courier New" w:cs="Courier New"/>
    </w:rPr>
  </w:style>
  <w:style w:type="character" w:customStyle="1" w:styleId="WW8Num44z2">
    <w:name w:val="WW8Num44z2"/>
    <w:qFormat/>
    <w:rsid w:val="00EC5810"/>
    <w:rPr>
      <w:rFonts w:ascii="Wingdings" w:hAnsi="Wingdings" w:cs="Wingdings"/>
    </w:rPr>
  </w:style>
  <w:style w:type="character" w:customStyle="1" w:styleId="WW8Num44z3">
    <w:name w:val="WW8Num44z3"/>
    <w:qFormat/>
    <w:rsid w:val="00EC5810"/>
    <w:rPr>
      <w:rFonts w:ascii="Symbol" w:hAnsi="Symbol" w:cs="Symbol"/>
    </w:rPr>
  </w:style>
  <w:style w:type="character" w:customStyle="1" w:styleId="WW8Num45z0">
    <w:name w:val="WW8Num45z0"/>
    <w:qFormat/>
    <w:rsid w:val="00EC5810"/>
  </w:style>
  <w:style w:type="character" w:customStyle="1" w:styleId="WW8Num45z1">
    <w:name w:val="WW8Num45z1"/>
    <w:qFormat/>
    <w:rsid w:val="00EC5810"/>
  </w:style>
  <w:style w:type="character" w:customStyle="1" w:styleId="WW8Num45z2">
    <w:name w:val="WW8Num45z2"/>
    <w:qFormat/>
    <w:rsid w:val="00EC5810"/>
  </w:style>
  <w:style w:type="character" w:customStyle="1" w:styleId="WW8Num45z3">
    <w:name w:val="WW8Num45z3"/>
    <w:qFormat/>
    <w:rsid w:val="00EC5810"/>
  </w:style>
  <w:style w:type="character" w:customStyle="1" w:styleId="WW8Num45z4">
    <w:name w:val="WW8Num45z4"/>
    <w:qFormat/>
    <w:rsid w:val="00EC5810"/>
  </w:style>
  <w:style w:type="character" w:customStyle="1" w:styleId="WW8Num45z5">
    <w:name w:val="WW8Num45z5"/>
    <w:qFormat/>
    <w:rsid w:val="00EC5810"/>
  </w:style>
  <w:style w:type="character" w:customStyle="1" w:styleId="WW8Num45z6">
    <w:name w:val="WW8Num45z6"/>
    <w:qFormat/>
    <w:rsid w:val="00EC5810"/>
  </w:style>
  <w:style w:type="character" w:customStyle="1" w:styleId="WW8Num45z7">
    <w:name w:val="WW8Num45z7"/>
    <w:qFormat/>
    <w:rsid w:val="00EC5810"/>
  </w:style>
  <w:style w:type="character" w:customStyle="1" w:styleId="WW8Num45z8">
    <w:name w:val="WW8Num45z8"/>
    <w:qFormat/>
    <w:rsid w:val="00EC5810"/>
  </w:style>
  <w:style w:type="character" w:customStyle="1" w:styleId="WW8Num46z1">
    <w:name w:val="WW8Num46z1"/>
    <w:qFormat/>
    <w:rsid w:val="00EC5810"/>
  </w:style>
  <w:style w:type="character" w:customStyle="1" w:styleId="WW8Num46z2">
    <w:name w:val="WW8Num46z2"/>
    <w:qFormat/>
    <w:rsid w:val="00EC5810"/>
  </w:style>
  <w:style w:type="character" w:customStyle="1" w:styleId="WW8Num46z3">
    <w:name w:val="WW8Num46z3"/>
    <w:qFormat/>
    <w:rsid w:val="00EC5810"/>
  </w:style>
  <w:style w:type="character" w:customStyle="1" w:styleId="WW8Num46z4">
    <w:name w:val="WW8Num46z4"/>
    <w:qFormat/>
    <w:rsid w:val="00EC5810"/>
  </w:style>
  <w:style w:type="character" w:customStyle="1" w:styleId="WW8Num46z5">
    <w:name w:val="WW8Num46z5"/>
    <w:qFormat/>
    <w:rsid w:val="00EC5810"/>
  </w:style>
  <w:style w:type="character" w:customStyle="1" w:styleId="WW8Num46z6">
    <w:name w:val="WW8Num46z6"/>
    <w:qFormat/>
    <w:rsid w:val="00EC5810"/>
  </w:style>
  <w:style w:type="character" w:customStyle="1" w:styleId="WW8Num46z7">
    <w:name w:val="WW8Num46z7"/>
    <w:qFormat/>
    <w:rsid w:val="00EC5810"/>
  </w:style>
  <w:style w:type="character" w:customStyle="1" w:styleId="WW8Num46z8">
    <w:name w:val="WW8Num46z8"/>
    <w:qFormat/>
    <w:rsid w:val="00EC5810"/>
  </w:style>
  <w:style w:type="character" w:customStyle="1" w:styleId="WW8Num47z0">
    <w:name w:val="WW8Num47z0"/>
    <w:qFormat/>
    <w:rsid w:val="00EC5810"/>
    <w:rPr>
      <w:rFonts w:ascii="Wingdings" w:hAnsi="Wingdings" w:cs="Wingdings"/>
    </w:rPr>
  </w:style>
  <w:style w:type="character" w:customStyle="1" w:styleId="WW8Num47z1">
    <w:name w:val="WW8Num47z1"/>
    <w:qFormat/>
    <w:rsid w:val="00EC5810"/>
    <w:rPr>
      <w:rFonts w:ascii="Courier New" w:hAnsi="Courier New" w:cs="Courier New"/>
    </w:rPr>
  </w:style>
  <w:style w:type="character" w:customStyle="1" w:styleId="WW8Num47z3">
    <w:name w:val="WW8Num47z3"/>
    <w:qFormat/>
    <w:rsid w:val="00EC5810"/>
    <w:rPr>
      <w:rFonts w:ascii="Symbol" w:hAnsi="Symbol" w:cs="Symbol"/>
    </w:rPr>
  </w:style>
  <w:style w:type="character" w:customStyle="1" w:styleId="WW8Num48z0">
    <w:name w:val="WW8Num48z0"/>
    <w:qFormat/>
    <w:rsid w:val="00EC5810"/>
    <w:rPr>
      <w:rFonts w:ascii="Book Antiqua" w:hAnsi="Book Antiqua" w:cs="Book Antiqua"/>
      <w:sz w:val="24"/>
      <w:szCs w:val="24"/>
    </w:rPr>
  </w:style>
  <w:style w:type="character" w:customStyle="1" w:styleId="WW8Num48z1">
    <w:name w:val="WW8Num48z1"/>
    <w:qFormat/>
    <w:rsid w:val="00EC5810"/>
    <w:rPr>
      <w:rFonts w:ascii="Courier New" w:hAnsi="Courier New" w:cs="Courier New"/>
    </w:rPr>
  </w:style>
  <w:style w:type="character" w:customStyle="1" w:styleId="WW8Num48z2">
    <w:name w:val="WW8Num48z2"/>
    <w:qFormat/>
    <w:rsid w:val="00EC5810"/>
    <w:rPr>
      <w:rFonts w:ascii="Wingdings" w:hAnsi="Wingdings" w:cs="Wingdings"/>
    </w:rPr>
  </w:style>
  <w:style w:type="character" w:customStyle="1" w:styleId="WW8Num48z3">
    <w:name w:val="WW8Num48z3"/>
    <w:qFormat/>
    <w:rsid w:val="00EC5810"/>
    <w:rPr>
      <w:rFonts w:ascii="Symbol" w:hAnsi="Symbol" w:cs="Symbol"/>
    </w:rPr>
  </w:style>
  <w:style w:type="character" w:customStyle="1" w:styleId="WW8Num49z0">
    <w:name w:val="WW8Num49z0"/>
    <w:qFormat/>
    <w:rsid w:val="00EC5810"/>
  </w:style>
  <w:style w:type="character" w:customStyle="1" w:styleId="WW8Num49z1">
    <w:name w:val="WW8Num49z1"/>
    <w:qFormat/>
    <w:rsid w:val="00EC5810"/>
  </w:style>
  <w:style w:type="character" w:customStyle="1" w:styleId="WW8Num49z2">
    <w:name w:val="WW8Num49z2"/>
    <w:qFormat/>
    <w:rsid w:val="00EC5810"/>
  </w:style>
  <w:style w:type="character" w:customStyle="1" w:styleId="WW8Num49z3">
    <w:name w:val="WW8Num49z3"/>
    <w:qFormat/>
    <w:rsid w:val="00EC5810"/>
  </w:style>
  <w:style w:type="character" w:customStyle="1" w:styleId="WW8Num49z4">
    <w:name w:val="WW8Num49z4"/>
    <w:qFormat/>
    <w:rsid w:val="00EC5810"/>
  </w:style>
  <w:style w:type="character" w:customStyle="1" w:styleId="WW8Num49z5">
    <w:name w:val="WW8Num49z5"/>
    <w:qFormat/>
    <w:rsid w:val="00EC5810"/>
  </w:style>
  <w:style w:type="character" w:customStyle="1" w:styleId="WW8Num49z6">
    <w:name w:val="WW8Num49z6"/>
    <w:qFormat/>
    <w:rsid w:val="00EC5810"/>
  </w:style>
  <w:style w:type="character" w:customStyle="1" w:styleId="WW8Num49z7">
    <w:name w:val="WW8Num49z7"/>
    <w:qFormat/>
    <w:rsid w:val="00EC5810"/>
  </w:style>
  <w:style w:type="character" w:customStyle="1" w:styleId="WW8Num49z8">
    <w:name w:val="WW8Num49z8"/>
    <w:qFormat/>
    <w:rsid w:val="00EC5810"/>
  </w:style>
  <w:style w:type="character" w:customStyle="1" w:styleId="FootnoteCharacters">
    <w:name w:val="Footnote Characters"/>
    <w:uiPriority w:val="99"/>
    <w:qFormat/>
    <w:rsid w:val="00EC5810"/>
    <w:rPr>
      <w:rFonts w:cs="Times New Roman"/>
      <w:vertAlign w:val="superscript"/>
    </w:rPr>
  </w:style>
  <w:style w:type="character" w:customStyle="1" w:styleId="StrongEmphasis">
    <w:name w:val="Strong Emphasis"/>
    <w:qFormat/>
    <w:rsid w:val="00EC5810"/>
    <w:rPr>
      <w:rFonts w:cs="Times New Roman"/>
      <w:b/>
      <w:bCs/>
    </w:rPr>
  </w:style>
  <w:style w:type="character" w:customStyle="1" w:styleId="CarCar11">
    <w:name w:val="Car Car1"/>
    <w:qFormat/>
    <w:rsid w:val="00EC5810"/>
    <w:rPr>
      <w:rFonts w:ascii="Calibri" w:hAnsi="Calibri" w:cs="Calibri"/>
      <w:lang w:val="es-CR"/>
    </w:rPr>
  </w:style>
  <w:style w:type="character" w:customStyle="1" w:styleId="EndnoteCharacters">
    <w:name w:val="Endnote Characters"/>
    <w:qFormat/>
    <w:rsid w:val="00EC5810"/>
    <w:rPr>
      <w:vertAlign w:val="superscript"/>
    </w:rPr>
  </w:style>
  <w:style w:type="character" w:customStyle="1" w:styleId="ElacuerdoCar">
    <w:name w:val="El acuerdo Car"/>
    <w:qFormat/>
    <w:rsid w:val="00EC5810"/>
  </w:style>
  <w:style w:type="character" w:customStyle="1" w:styleId="AcueryAnteCar">
    <w:name w:val="Acuer y Ante Car"/>
    <w:qFormat/>
    <w:rsid w:val="00EC5810"/>
    <w:rPr>
      <w:rFonts w:ascii="Batang;바탕" w:eastAsia="Batang;바탕" w:hAnsi="Batang;바탕"/>
      <w:color w:val="000099"/>
    </w:rPr>
  </w:style>
  <w:style w:type="character" w:styleId="Ttulodellibro">
    <w:name w:val="Book Title"/>
    <w:uiPriority w:val="99"/>
    <w:qFormat/>
    <w:rsid w:val="00EC5810"/>
    <w:rPr>
      <w:b/>
      <w:bCs/>
      <w:smallCaps/>
      <w:spacing w:val="5"/>
    </w:rPr>
  </w:style>
  <w:style w:type="character" w:customStyle="1" w:styleId="Mencinsinresolver1">
    <w:name w:val="Mención sin resolver1"/>
    <w:uiPriority w:val="99"/>
    <w:qFormat/>
    <w:rsid w:val="00EC5810"/>
    <w:rPr>
      <w:color w:val="605E5C"/>
      <w:shd w:val="clear" w:color="auto" w:fill="E1DFDD"/>
    </w:rPr>
  </w:style>
  <w:style w:type="character" w:customStyle="1" w:styleId="eop">
    <w:name w:val="eop"/>
    <w:basedOn w:val="Fuentedeprrafopredeter"/>
    <w:qFormat/>
    <w:rsid w:val="00EC5810"/>
  </w:style>
  <w:style w:type="character" w:customStyle="1" w:styleId="FootnoteAnchor">
    <w:name w:val="Footnote Anchor"/>
    <w:rsid w:val="00EC5810"/>
    <w:rPr>
      <w:vertAlign w:val="superscript"/>
    </w:rPr>
  </w:style>
  <w:style w:type="character" w:customStyle="1" w:styleId="EndnoteAnchor">
    <w:name w:val="Endnote Anchor"/>
    <w:rsid w:val="00EC5810"/>
    <w:rPr>
      <w:vertAlign w:val="superscript"/>
    </w:rPr>
  </w:style>
  <w:style w:type="paragraph" w:customStyle="1" w:styleId="Heading">
    <w:name w:val="Heading"/>
    <w:basedOn w:val="Normal"/>
    <w:next w:val="Textoindependiente"/>
    <w:qFormat/>
    <w:rsid w:val="00EC5810"/>
    <w:pPr>
      <w:jc w:val="center"/>
    </w:pPr>
    <w:rPr>
      <w:rFonts w:ascii="Arial" w:hAnsi="Arial" w:cs="Arial"/>
      <w:b/>
      <w:bCs/>
      <w:sz w:val="36"/>
      <w:szCs w:val="36"/>
      <w:lang w:val="es-CR" w:eastAsia="zh-CN"/>
    </w:rPr>
  </w:style>
  <w:style w:type="paragraph" w:customStyle="1" w:styleId="Index">
    <w:name w:val="Index"/>
    <w:basedOn w:val="Normal"/>
    <w:qFormat/>
    <w:rsid w:val="00EC5810"/>
    <w:pPr>
      <w:suppressLineNumbers/>
    </w:pPr>
    <w:rPr>
      <w:rFonts w:cs="Noto Sans Devanagari"/>
      <w:sz w:val="20"/>
      <w:szCs w:val="20"/>
      <w:lang w:val="es-CR" w:eastAsia="zh-CN"/>
    </w:rPr>
  </w:style>
  <w:style w:type="paragraph" w:customStyle="1" w:styleId="HeaderandFooter">
    <w:name w:val="Header and Footer"/>
    <w:basedOn w:val="Normal"/>
    <w:qFormat/>
    <w:rsid w:val="00EC5810"/>
    <w:pPr>
      <w:suppressLineNumbers/>
      <w:tabs>
        <w:tab w:val="center" w:pos="4986"/>
        <w:tab w:val="right" w:pos="9972"/>
      </w:tabs>
    </w:pPr>
    <w:rPr>
      <w:sz w:val="20"/>
      <w:szCs w:val="20"/>
      <w:lang w:val="es-CR" w:eastAsia="zh-CN"/>
    </w:rPr>
  </w:style>
  <w:style w:type="paragraph" w:customStyle="1" w:styleId="Car10">
    <w:name w:val="Car1"/>
    <w:basedOn w:val="Normal"/>
    <w:qFormat/>
    <w:rsid w:val="00EC5810"/>
    <w:pPr>
      <w:spacing w:after="160" w:line="240" w:lineRule="exact"/>
    </w:pPr>
    <w:rPr>
      <w:rFonts w:ascii="Verdana" w:hAnsi="Verdana" w:cs="Verdana"/>
      <w:sz w:val="20"/>
      <w:szCs w:val="20"/>
      <w:lang w:val="en-AU" w:eastAsia="zh-CN"/>
    </w:rPr>
  </w:style>
  <w:style w:type="paragraph" w:customStyle="1" w:styleId="Elacuerdo">
    <w:name w:val="El acuerdo"/>
    <w:basedOn w:val="Normal"/>
    <w:qFormat/>
    <w:rsid w:val="00EC5810"/>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EC5810"/>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uiPriority w:val="99"/>
    <w:qFormat/>
    <w:rsid w:val="00EC5810"/>
    <w:pPr>
      <w:spacing w:after="120" w:line="240" w:lineRule="atLeast"/>
      <w:ind w:left="1134" w:right="1134"/>
      <w:jc w:val="both"/>
    </w:pPr>
    <w:rPr>
      <w:rFonts w:eastAsia="Calibri"/>
      <w:sz w:val="20"/>
      <w:szCs w:val="20"/>
      <w:lang w:val="es-CR" w:eastAsia="zh-CN"/>
    </w:rPr>
  </w:style>
  <w:style w:type="paragraph" w:customStyle="1" w:styleId="xxmsonormal">
    <w:name w:val="x_x_msonormal"/>
    <w:basedOn w:val="Normal"/>
    <w:qFormat/>
    <w:rsid w:val="00EC5810"/>
    <w:rPr>
      <w:rFonts w:eastAsia="Calibri"/>
      <w:lang w:val="es-CR" w:eastAsia="zh-CN"/>
    </w:rPr>
  </w:style>
  <w:style w:type="paragraph" w:customStyle="1" w:styleId="PEI">
    <w:name w:val="PEI"/>
    <w:basedOn w:val="Ttulo2"/>
    <w:qFormat/>
    <w:rsid w:val="00EC5810"/>
    <w:pPr>
      <w:keepNext w:val="0"/>
      <w:numPr>
        <w:numId w:val="20"/>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qFormat/>
    <w:rsid w:val="00EC5810"/>
    <w:pPr>
      <w:spacing w:before="280" w:after="280"/>
    </w:pPr>
    <w:rPr>
      <w:lang w:val="es-CR" w:eastAsia="zh-CN"/>
    </w:rPr>
  </w:style>
  <w:style w:type="paragraph" w:customStyle="1" w:styleId="trt0xe">
    <w:name w:val="trt0xe"/>
    <w:basedOn w:val="Normal"/>
    <w:qFormat/>
    <w:rsid w:val="00EC5810"/>
    <w:pPr>
      <w:spacing w:before="280" w:after="280"/>
    </w:pPr>
    <w:rPr>
      <w:lang w:val="es-CR" w:eastAsia="zh-CN"/>
    </w:rPr>
  </w:style>
  <w:style w:type="paragraph" w:customStyle="1" w:styleId="FrameContents0">
    <w:name w:val="Frame Contents"/>
    <w:basedOn w:val="Normal"/>
    <w:qFormat/>
    <w:rsid w:val="00EC5810"/>
    <w:rPr>
      <w:sz w:val="20"/>
      <w:szCs w:val="20"/>
      <w:lang w:val="es-CR" w:eastAsia="zh-CN"/>
    </w:rPr>
  </w:style>
  <w:style w:type="table" w:customStyle="1" w:styleId="Tablaconcuadrcula123">
    <w:name w:val="Tabla con cuadrícula123"/>
    <w:basedOn w:val="Tablanormal"/>
    <w:uiPriority w:val="5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uiPriority w:val="39"/>
    <w:rsid w:val="00EC5810"/>
    <w:rPr>
      <w:rFonts w:asciiTheme="minorHAnsi" w:eastAsiaTheme="minorHAnsi" w:hAnsiTheme="minorHAnsi" w:cstheme="minorBid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qFormat/>
    <w:rsid w:val="00EC5810"/>
  </w:style>
  <w:style w:type="table" w:customStyle="1" w:styleId="Tablaconcuadrcula310">
    <w:name w:val="Tabla con cuadrícula310"/>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112">
    <w:name w:val="Tabla con cuadrícula2112"/>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2">
    <w:name w:val="Sombreado claro - Énfasis 112"/>
    <w:basedOn w:val="Tablanormal"/>
    <w:uiPriority w:val="60"/>
    <w:rsid w:val="00EC5810"/>
    <w:rPr>
      <w:color w:val="365F91"/>
      <w:lang w:val="es-ES_tradnl"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2">
    <w:name w:val="Tabla con cuadrícula1212"/>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1311111">
    <w:name w:val="WWNum61311111"/>
    <w:rsid w:val="00EC5810"/>
  </w:style>
  <w:style w:type="paragraph" w:customStyle="1" w:styleId="xxmsonormal0">
    <w:name w:val="x_xmsonormal"/>
    <w:basedOn w:val="Normal"/>
    <w:qFormat/>
    <w:rsid w:val="00EC5810"/>
    <w:pPr>
      <w:suppressAutoHyphens w:val="0"/>
    </w:pPr>
    <w:rPr>
      <w:rFonts w:ascii="Calibri" w:eastAsia="Calibri" w:hAnsi="Calibri" w:cs="Calibri"/>
      <w:sz w:val="22"/>
      <w:szCs w:val="22"/>
      <w:lang w:val="es-CR" w:eastAsia="es-CR"/>
    </w:rPr>
  </w:style>
  <w:style w:type="character" w:customStyle="1" w:styleId="xhighlight">
    <w:name w:val="x_highlight"/>
    <w:basedOn w:val="Fuentedeprrafopredeter"/>
    <w:rsid w:val="00EC5810"/>
  </w:style>
  <w:style w:type="paragraph" w:customStyle="1" w:styleId="prrafodelista11">
    <w:name w:val="prrafodelista1"/>
    <w:basedOn w:val="Normal"/>
    <w:qFormat/>
    <w:rsid w:val="00EC5810"/>
    <w:pPr>
      <w:shd w:val="clear" w:color="auto" w:fill="FFFFFF"/>
      <w:suppressAutoHyphens w:val="0"/>
      <w:autoSpaceDE w:val="0"/>
      <w:autoSpaceDN w:val="0"/>
      <w:ind w:left="708"/>
    </w:pPr>
    <w:rPr>
      <w:rFonts w:ascii="Arial" w:hAnsi="Arial" w:cs="Arial"/>
      <w:sz w:val="20"/>
      <w:szCs w:val="20"/>
      <w:lang w:eastAsia="es-ES"/>
    </w:rPr>
  </w:style>
  <w:style w:type="paragraph" w:customStyle="1" w:styleId="ww-predeterminado2">
    <w:name w:val="ww-predeterminado"/>
    <w:basedOn w:val="Normal"/>
    <w:qFormat/>
    <w:rsid w:val="00EC5810"/>
    <w:pPr>
      <w:suppressAutoHyphens w:val="0"/>
      <w:autoSpaceDE w:val="0"/>
      <w:autoSpaceDN w:val="0"/>
    </w:pPr>
    <w:rPr>
      <w:color w:val="000000"/>
      <w:lang w:eastAsia="es-ES"/>
    </w:rPr>
  </w:style>
  <w:style w:type="paragraph" w:customStyle="1" w:styleId="cuerpodetexto0">
    <w:name w:val="cuerpodetexto"/>
    <w:basedOn w:val="Normal"/>
    <w:qFormat/>
    <w:rsid w:val="00EC5810"/>
    <w:pPr>
      <w:suppressAutoHyphens w:val="0"/>
      <w:autoSpaceDE w:val="0"/>
      <w:autoSpaceDN w:val="0"/>
      <w:spacing w:after="120"/>
    </w:pPr>
    <w:rPr>
      <w:rFonts w:ascii="Arial" w:hAnsi="Arial" w:cs="Arial"/>
      <w:lang w:eastAsia="es-ES"/>
    </w:rPr>
  </w:style>
  <w:style w:type="paragraph" w:customStyle="1" w:styleId="prrafodelistacxspmiddle">
    <w:name w:val="prrafodelistacxspmiddle"/>
    <w:basedOn w:val="Normal"/>
    <w:qFormat/>
    <w:rsid w:val="00EC5810"/>
    <w:pPr>
      <w:suppressAutoHyphens w:val="0"/>
      <w:spacing w:before="100" w:beforeAutospacing="1" w:after="100" w:afterAutospacing="1"/>
    </w:pPr>
    <w:rPr>
      <w:lang w:eastAsia="es-ES"/>
    </w:rPr>
  </w:style>
  <w:style w:type="paragraph" w:styleId="Firmadecorreoelectrnico">
    <w:name w:val="E-mail Signature"/>
    <w:basedOn w:val="Normal"/>
    <w:link w:val="FirmadecorreoelectrnicoCar"/>
    <w:qFormat/>
    <w:rsid w:val="00EC5810"/>
    <w:pPr>
      <w:suppressAutoHyphens w:val="0"/>
    </w:pPr>
    <w:rPr>
      <w:lang w:eastAsia="es-ES"/>
    </w:rPr>
  </w:style>
  <w:style w:type="character" w:customStyle="1" w:styleId="FirmadecorreoelectrnicoCar">
    <w:name w:val="Firma de correo electrónico Car"/>
    <w:basedOn w:val="Fuentedeprrafopredeter"/>
    <w:link w:val="Firmadecorreoelectrnico"/>
    <w:rsid w:val="00EC5810"/>
    <w:rPr>
      <w:sz w:val="24"/>
      <w:szCs w:val="24"/>
    </w:rPr>
  </w:style>
  <w:style w:type="paragraph" w:customStyle="1" w:styleId="sinespaciado0">
    <w:name w:val="sinespaciado"/>
    <w:basedOn w:val="Normal"/>
    <w:qFormat/>
    <w:rsid w:val="00EC5810"/>
    <w:pPr>
      <w:suppressAutoHyphens w:val="0"/>
    </w:pPr>
    <w:rPr>
      <w:rFonts w:ascii="Calibri" w:hAnsi="Calibri"/>
      <w:sz w:val="22"/>
      <w:szCs w:val="22"/>
      <w:lang w:eastAsia="es-ES"/>
    </w:rPr>
  </w:style>
  <w:style w:type="paragraph" w:customStyle="1" w:styleId="epgrafe4">
    <w:name w:val="epgrafe"/>
    <w:basedOn w:val="Normal"/>
    <w:qFormat/>
    <w:rsid w:val="00EC5810"/>
    <w:pPr>
      <w:suppressAutoHyphens w:val="0"/>
      <w:snapToGrid w:val="0"/>
    </w:pPr>
    <w:rPr>
      <w:lang w:eastAsia="es-ES"/>
    </w:rPr>
  </w:style>
  <w:style w:type="paragraph" w:customStyle="1" w:styleId="envelopereturn">
    <w:name w:val="envelopereturn"/>
    <w:basedOn w:val="Normal"/>
    <w:qFormat/>
    <w:rsid w:val="00EC5810"/>
    <w:pPr>
      <w:suppressAutoHyphens w:val="0"/>
      <w:autoSpaceDE w:val="0"/>
    </w:pPr>
    <w:rPr>
      <w:rFonts w:ascii="Arial" w:hAnsi="Arial" w:cs="Arial"/>
      <w:color w:val="000000"/>
      <w:spacing w:val="-3"/>
      <w:lang w:eastAsia="es-ES"/>
    </w:rPr>
  </w:style>
  <w:style w:type="paragraph" w:customStyle="1" w:styleId="etiqueta0">
    <w:name w:val="etiqueta"/>
    <w:basedOn w:val="Normal"/>
    <w:qFormat/>
    <w:rsid w:val="00EC5810"/>
    <w:pPr>
      <w:suppressAutoHyphens w:val="0"/>
      <w:spacing w:before="120" w:after="120"/>
    </w:pPr>
    <w:rPr>
      <w:i/>
      <w:iCs/>
      <w:lang w:eastAsia="es-ES"/>
    </w:rPr>
  </w:style>
  <w:style w:type="paragraph" w:customStyle="1" w:styleId="ndice0">
    <w:name w:val="ndice"/>
    <w:basedOn w:val="Normal"/>
    <w:qFormat/>
    <w:rsid w:val="00EC5810"/>
    <w:pPr>
      <w:suppressAutoHyphens w:val="0"/>
    </w:pPr>
    <w:rPr>
      <w:sz w:val="20"/>
      <w:szCs w:val="20"/>
      <w:lang w:eastAsia="es-ES"/>
    </w:rPr>
  </w:style>
  <w:style w:type="paragraph" w:customStyle="1" w:styleId="encabezado11">
    <w:name w:val="encabezado1"/>
    <w:basedOn w:val="Normal"/>
    <w:qFormat/>
    <w:rsid w:val="00EC5810"/>
    <w:pPr>
      <w:keepNext/>
      <w:suppressAutoHyphens w:val="0"/>
      <w:spacing w:before="240" w:after="120"/>
    </w:pPr>
    <w:rPr>
      <w:rFonts w:ascii="Arial" w:hAnsi="Arial" w:cs="Arial"/>
      <w:sz w:val="28"/>
      <w:szCs w:val="28"/>
      <w:lang w:eastAsia="es-ES"/>
    </w:rPr>
  </w:style>
  <w:style w:type="paragraph" w:customStyle="1" w:styleId="predeterminado00">
    <w:name w:val="predeterminado0"/>
    <w:basedOn w:val="Normal"/>
    <w:qFormat/>
    <w:rsid w:val="00EC5810"/>
    <w:pPr>
      <w:suppressAutoHyphens w:val="0"/>
      <w:autoSpaceDE w:val="0"/>
      <w:autoSpaceDN w:val="0"/>
    </w:pPr>
    <w:rPr>
      <w:rFonts w:ascii="Trebuchet MS" w:hAnsi="Trebuchet MS"/>
      <w:color w:val="000000"/>
      <w:sz w:val="48"/>
      <w:szCs w:val="48"/>
      <w:lang w:eastAsia="es-ES"/>
    </w:rPr>
  </w:style>
  <w:style w:type="paragraph" w:customStyle="1" w:styleId="estilottulo3rojo0">
    <w:name w:val="estilottulo3rojo"/>
    <w:basedOn w:val="Normal"/>
    <w:qFormat/>
    <w:rsid w:val="00EC5810"/>
    <w:pPr>
      <w:keepNext/>
      <w:suppressAutoHyphens w:val="0"/>
      <w:spacing w:before="240" w:after="60"/>
      <w:jc w:val="both"/>
    </w:pPr>
    <w:rPr>
      <w:b/>
      <w:bCs/>
      <w:color w:val="000080"/>
      <w:sz w:val="28"/>
      <w:szCs w:val="28"/>
      <w:lang w:eastAsia="es-ES"/>
    </w:rPr>
  </w:style>
  <w:style w:type="paragraph" w:customStyle="1" w:styleId="estilo14ptnegritacentrado0">
    <w:name w:val="estilo14ptnegritacentrado"/>
    <w:basedOn w:val="Normal"/>
    <w:qFormat/>
    <w:rsid w:val="00EC5810"/>
    <w:pPr>
      <w:suppressAutoHyphens w:val="0"/>
      <w:spacing w:line="480" w:lineRule="auto"/>
      <w:jc w:val="center"/>
    </w:pPr>
    <w:rPr>
      <w:b/>
      <w:bCs/>
      <w:sz w:val="32"/>
      <w:szCs w:val="32"/>
      <w:u w:val="single"/>
      <w:lang w:eastAsia="es-ES"/>
    </w:rPr>
  </w:style>
  <w:style w:type="paragraph" w:customStyle="1" w:styleId="estilo14ptnegritacentradointerlineadodoble0">
    <w:name w:val="estilo14ptnegritacentradointerlineadodoble"/>
    <w:basedOn w:val="Normal"/>
    <w:qFormat/>
    <w:rsid w:val="00EC5810"/>
    <w:pPr>
      <w:suppressAutoHyphens w:val="0"/>
      <w:spacing w:line="480" w:lineRule="auto"/>
      <w:jc w:val="center"/>
    </w:pPr>
    <w:rPr>
      <w:b/>
      <w:bCs/>
      <w:sz w:val="40"/>
      <w:szCs w:val="40"/>
      <w:u w:val="single"/>
      <w:lang w:eastAsia="es-ES"/>
    </w:rPr>
  </w:style>
  <w:style w:type="paragraph" w:customStyle="1" w:styleId="textoindependiente210">
    <w:name w:val="textoindependiente21"/>
    <w:basedOn w:val="Normal"/>
    <w:qFormat/>
    <w:rsid w:val="00EC5810"/>
    <w:pPr>
      <w:suppressAutoHyphens w:val="0"/>
      <w:jc w:val="both"/>
    </w:pPr>
    <w:rPr>
      <w:rFonts w:ascii="Verdana" w:hAnsi="Verdana"/>
      <w:i/>
      <w:iCs/>
      <w:lang w:eastAsia="es-ES"/>
    </w:rPr>
  </w:style>
  <w:style w:type="paragraph" w:customStyle="1" w:styleId="titulo60">
    <w:name w:val="titulo6"/>
    <w:basedOn w:val="Normal"/>
    <w:qFormat/>
    <w:rsid w:val="00EC5810"/>
    <w:pPr>
      <w:suppressAutoHyphens w:val="0"/>
      <w:spacing w:before="120" w:after="120"/>
      <w:jc w:val="both"/>
    </w:pPr>
    <w:rPr>
      <w:caps/>
      <w:color w:val="000080"/>
      <w:sz w:val="28"/>
      <w:szCs w:val="28"/>
      <w:u w:val="single"/>
      <w:lang w:eastAsia="es-ES"/>
    </w:rPr>
  </w:style>
  <w:style w:type="paragraph" w:customStyle="1" w:styleId="estilo18ptnegritasubrayadocentrado0">
    <w:name w:val="estilo18ptnegritasubrayadocentrado"/>
    <w:basedOn w:val="Normal"/>
    <w:qFormat/>
    <w:rsid w:val="00EC5810"/>
    <w:pPr>
      <w:suppressAutoHyphens w:val="0"/>
      <w:jc w:val="both"/>
    </w:pPr>
    <w:rPr>
      <w:b/>
      <w:bCs/>
      <w:sz w:val="36"/>
      <w:szCs w:val="36"/>
      <w:u w:val="single"/>
      <w:lang w:eastAsia="es-ES"/>
    </w:rPr>
  </w:style>
  <w:style w:type="paragraph" w:customStyle="1" w:styleId="estilo14ptjustificadoprimeralnea125cminterlineadod0">
    <w:name w:val="estilo14ptjustificadoprimeralnea125cminterlineadod"/>
    <w:basedOn w:val="Normal"/>
    <w:qFormat/>
    <w:rsid w:val="00EC5810"/>
    <w:pPr>
      <w:suppressAutoHyphens w:val="0"/>
      <w:spacing w:line="480" w:lineRule="auto"/>
      <w:ind w:firstLine="708"/>
      <w:jc w:val="both"/>
    </w:pPr>
    <w:rPr>
      <w:sz w:val="28"/>
      <w:szCs w:val="28"/>
      <w:lang w:eastAsia="es-ES"/>
    </w:rPr>
  </w:style>
  <w:style w:type="paragraph" w:customStyle="1" w:styleId="normal20">
    <w:name w:val="normal2"/>
    <w:basedOn w:val="Normal"/>
    <w:qFormat/>
    <w:rsid w:val="00EC5810"/>
    <w:pPr>
      <w:suppressAutoHyphens w:val="0"/>
    </w:pPr>
    <w:rPr>
      <w:lang w:eastAsia="es-ES"/>
    </w:rPr>
  </w:style>
  <w:style w:type="paragraph" w:customStyle="1" w:styleId="sangra3detindependiente10">
    <w:name w:val="sangra3detindependiente1"/>
    <w:basedOn w:val="Normal"/>
    <w:qFormat/>
    <w:rsid w:val="00EC5810"/>
    <w:pPr>
      <w:suppressAutoHyphens w:val="0"/>
      <w:spacing w:after="120"/>
      <w:ind w:left="283"/>
    </w:pPr>
    <w:rPr>
      <w:sz w:val="16"/>
      <w:szCs w:val="16"/>
      <w:lang w:eastAsia="es-ES"/>
    </w:rPr>
  </w:style>
  <w:style w:type="paragraph" w:customStyle="1" w:styleId="caractercaractercharcharcaractercaractercarcarcarcarchar0">
    <w:name w:val="caractercaractercharcharcaractercaractercarcarcarcarchar"/>
    <w:basedOn w:val="Normal"/>
    <w:qFormat/>
    <w:rsid w:val="00EC5810"/>
    <w:pPr>
      <w:suppressAutoHyphens w:val="0"/>
      <w:jc w:val="both"/>
    </w:pPr>
    <w:rPr>
      <w:rFonts w:ascii="Arial" w:hAnsi="Arial" w:cs="Arial"/>
      <w:lang w:eastAsia="es-ES"/>
    </w:rPr>
  </w:style>
  <w:style w:type="paragraph" w:customStyle="1" w:styleId="h50">
    <w:name w:val="h5"/>
    <w:basedOn w:val="Normal"/>
    <w:qFormat/>
    <w:rsid w:val="00EC5810"/>
    <w:pPr>
      <w:keepNext/>
      <w:suppressAutoHyphens w:val="0"/>
      <w:autoSpaceDE w:val="0"/>
      <w:autoSpaceDN w:val="0"/>
      <w:spacing w:before="100" w:after="100"/>
    </w:pPr>
    <w:rPr>
      <w:rFonts w:ascii="Arial" w:hAnsi="Arial" w:cs="Arial"/>
      <w:b/>
      <w:bCs/>
      <w:sz w:val="20"/>
      <w:szCs w:val="20"/>
      <w:lang w:eastAsia="es-ES"/>
    </w:rPr>
  </w:style>
  <w:style w:type="paragraph" w:customStyle="1" w:styleId="estilo10">
    <w:name w:val="estilo1"/>
    <w:basedOn w:val="Normal"/>
    <w:qFormat/>
    <w:rsid w:val="00EC5810"/>
    <w:pPr>
      <w:suppressAutoHyphens w:val="0"/>
      <w:autoSpaceDE w:val="0"/>
      <w:autoSpaceDN w:val="0"/>
    </w:pPr>
    <w:rPr>
      <w:lang w:eastAsia="es-ES"/>
    </w:rPr>
  </w:style>
  <w:style w:type="paragraph" w:customStyle="1" w:styleId="bodytext20">
    <w:name w:val="bodytext20"/>
    <w:basedOn w:val="Normal"/>
    <w:qFormat/>
    <w:rsid w:val="00EC5810"/>
    <w:pPr>
      <w:suppressAutoHyphens w:val="0"/>
      <w:ind w:right="334" w:hanging="283"/>
      <w:jc w:val="both"/>
    </w:pPr>
    <w:rPr>
      <w:rFonts w:ascii="Arial" w:hAnsi="Arial" w:cs="Arial"/>
      <w:lang w:eastAsia="es-ES"/>
    </w:rPr>
  </w:style>
  <w:style w:type="paragraph" w:customStyle="1" w:styleId="ww-predeterminado10">
    <w:name w:val="ww-predeterminado1"/>
    <w:basedOn w:val="Normal"/>
    <w:qFormat/>
    <w:rsid w:val="00EC5810"/>
    <w:pPr>
      <w:suppressAutoHyphens w:val="0"/>
      <w:autoSpaceDE w:val="0"/>
      <w:autoSpaceDN w:val="0"/>
    </w:pPr>
    <w:rPr>
      <w:rFonts w:ascii="Arial" w:hAnsi="Arial" w:cs="Arial"/>
      <w:color w:val="000000"/>
      <w:lang w:eastAsia="es-ES"/>
    </w:rPr>
  </w:style>
  <w:style w:type="paragraph" w:customStyle="1" w:styleId="bodytextindent2">
    <w:name w:val="bodytextindent2"/>
    <w:basedOn w:val="Normal"/>
    <w:qFormat/>
    <w:rsid w:val="00EC5810"/>
    <w:pPr>
      <w:suppressAutoHyphens w:val="0"/>
      <w:autoSpaceDE w:val="0"/>
      <w:spacing w:line="480" w:lineRule="auto"/>
      <w:ind w:firstLine="708"/>
      <w:jc w:val="both"/>
    </w:pPr>
    <w:rPr>
      <w:rFonts w:ascii="Arial" w:hAnsi="Arial" w:cs="Arial"/>
      <w:u w:val="single"/>
      <w:lang w:eastAsia="es-ES"/>
    </w:rPr>
  </w:style>
  <w:style w:type="paragraph" w:customStyle="1" w:styleId="normal10">
    <w:name w:val="normal1"/>
    <w:basedOn w:val="Normal"/>
    <w:qFormat/>
    <w:rsid w:val="00EC5810"/>
    <w:pPr>
      <w:suppressAutoHyphens w:val="0"/>
      <w:autoSpaceDE w:val="0"/>
    </w:pPr>
    <w:rPr>
      <w:color w:val="000000"/>
      <w:lang w:eastAsia="es-ES"/>
    </w:rPr>
  </w:style>
  <w:style w:type="paragraph" w:customStyle="1" w:styleId="cm10">
    <w:name w:val="cm1"/>
    <w:basedOn w:val="Normal"/>
    <w:qFormat/>
    <w:rsid w:val="00EC5810"/>
    <w:pPr>
      <w:suppressAutoHyphens w:val="0"/>
      <w:autoSpaceDE w:val="0"/>
      <w:autoSpaceDN w:val="0"/>
      <w:spacing w:after="225"/>
    </w:pPr>
    <w:rPr>
      <w:rFonts w:ascii="Verdana" w:hAnsi="Verdana"/>
      <w:lang w:eastAsia="es-ES"/>
    </w:rPr>
  </w:style>
  <w:style w:type="paragraph" w:customStyle="1" w:styleId="prrafodelista20">
    <w:name w:val="prrafodelista2"/>
    <w:basedOn w:val="Normal"/>
    <w:qFormat/>
    <w:rsid w:val="00EC5810"/>
    <w:pPr>
      <w:suppressAutoHyphens w:val="0"/>
      <w:spacing w:line="276" w:lineRule="auto"/>
      <w:ind w:left="720"/>
      <w:jc w:val="both"/>
    </w:pPr>
    <w:rPr>
      <w:rFonts w:ascii="Calibri" w:hAnsi="Calibri"/>
      <w:lang w:eastAsia="es-ES"/>
    </w:rPr>
  </w:style>
  <w:style w:type="paragraph" w:customStyle="1" w:styleId="nivel40">
    <w:name w:val="nivel4"/>
    <w:basedOn w:val="Normal"/>
    <w:qFormat/>
    <w:rsid w:val="00EC5810"/>
    <w:pPr>
      <w:suppressAutoHyphens w:val="0"/>
      <w:spacing w:before="240" w:after="240" w:line="276" w:lineRule="auto"/>
      <w:jc w:val="both"/>
    </w:pPr>
    <w:rPr>
      <w:sz w:val="20"/>
      <w:szCs w:val="20"/>
      <w:lang w:eastAsia="es-ES"/>
    </w:rPr>
  </w:style>
  <w:style w:type="paragraph" w:customStyle="1" w:styleId="body10">
    <w:name w:val="body1"/>
    <w:basedOn w:val="Normal"/>
    <w:qFormat/>
    <w:rsid w:val="00EC5810"/>
    <w:pPr>
      <w:suppressAutoHyphens w:val="0"/>
    </w:pPr>
    <w:rPr>
      <w:rFonts w:ascii="Helvetica" w:hAnsi="Helvetica"/>
      <w:color w:val="000000"/>
      <w:lang w:eastAsia="es-ES"/>
    </w:rPr>
  </w:style>
  <w:style w:type="paragraph" w:customStyle="1" w:styleId="bodytext2200">
    <w:name w:val="bodytext220"/>
    <w:basedOn w:val="Normal"/>
    <w:qFormat/>
    <w:rsid w:val="00EC5810"/>
    <w:pPr>
      <w:suppressAutoHyphens w:val="0"/>
      <w:autoSpaceDE w:val="0"/>
      <w:autoSpaceDN w:val="0"/>
      <w:jc w:val="both"/>
    </w:pPr>
    <w:rPr>
      <w:rFonts w:ascii="Arial" w:hAnsi="Arial" w:cs="Arial"/>
      <w:lang w:eastAsia="es-ES"/>
    </w:rPr>
  </w:style>
  <w:style w:type="paragraph" w:customStyle="1" w:styleId="definitionterm0">
    <w:name w:val="definitionterm"/>
    <w:basedOn w:val="Normal"/>
    <w:qFormat/>
    <w:rsid w:val="00EC5810"/>
    <w:pPr>
      <w:suppressAutoHyphens w:val="0"/>
      <w:autoSpaceDE w:val="0"/>
      <w:autoSpaceDN w:val="0"/>
    </w:pPr>
    <w:rPr>
      <w:rFonts w:ascii="Arial" w:hAnsi="Arial" w:cs="Arial"/>
      <w:lang w:eastAsia="es-ES"/>
    </w:rPr>
  </w:style>
  <w:style w:type="paragraph" w:customStyle="1" w:styleId="definitionlist0">
    <w:name w:val="definitionlist"/>
    <w:basedOn w:val="Normal"/>
    <w:qFormat/>
    <w:rsid w:val="00EC5810"/>
    <w:pPr>
      <w:suppressAutoHyphens w:val="0"/>
      <w:autoSpaceDE w:val="0"/>
      <w:autoSpaceDN w:val="0"/>
      <w:ind w:left="360"/>
    </w:pPr>
    <w:rPr>
      <w:rFonts w:ascii="Arial" w:hAnsi="Arial" w:cs="Arial"/>
      <w:lang w:eastAsia="es-ES"/>
    </w:rPr>
  </w:style>
  <w:style w:type="paragraph" w:customStyle="1" w:styleId="h10">
    <w:name w:val="h1"/>
    <w:basedOn w:val="Normal"/>
    <w:qFormat/>
    <w:rsid w:val="00EC5810"/>
    <w:pPr>
      <w:keepNext/>
      <w:suppressAutoHyphens w:val="0"/>
      <w:autoSpaceDE w:val="0"/>
      <w:autoSpaceDN w:val="0"/>
      <w:spacing w:before="100" w:after="100"/>
    </w:pPr>
    <w:rPr>
      <w:rFonts w:ascii="Arial" w:hAnsi="Arial" w:cs="Arial"/>
      <w:b/>
      <w:bCs/>
      <w:sz w:val="48"/>
      <w:szCs w:val="48"/>
      <w:lang w:eastAsia="es-ES"/>
    </w:rPr>
  </w:style>
  <w:style w:type="paragraph" w:customStyle="1" w:styleId="h20">
    <w:name w:val="h2"/>
    <w:basedOn w:val="Normal"/>
    <w:qFormat/>
    <w:rsid w:val="00EC5810"/>
    <w:pPr>
      <w:keepNext/>
      <w:suppressAutoHyphens w:val="0"/>
      <w:autoSpaceDE w:val="0"/>
      <w:autoSpaceDN w:val="0"/>
      <w:spacing w:before="100" w:after="100"/>
    </w:pPr>
    <w:rPr>
      <w:rFonts w:ascii="Arial" w:hAnsi="Arial" w:cs="Arial"/>
      <w:b/>
      <w:bCs/>
      <w:sz w:val="36"/>
      <w:szCs w:val="36"/>
      <w:lang w:eastAsia="es-ES"/>
    </w:rPr>
  </w:style>
  <w:style w:type="paragraph" w:customStyle="1" w:styleId="h30">
    <w:name w:val="h3"/>
    <w:basedOn w:val="Normal"/>
    <w:qFormat/>
    <w:rsid w:val="00EC5810"/>
    <w:pPr>
      <w:keepNext/>
      <w:suppressAutoHyphens w:val="0"/>
      <w:autoSpaceDE w:val="0"/>
      <w:autoSpaceDN w:val="0"/>
      <w:spacing w:before="100" w:after="100"/>
    </w:pPr>
    <w:rPr>
      <w:rFonts w:ascii="Arial" w:hAnsi="Arial" w:cs="Arial"/>
      <w:b/>
      <w:bCs/>
      <w:sz w:val="28"/>
      <w:szCs w:val="28"/>
      <w:lang w:eastAsia="es-ES"/>
    </w:rPr>
  </w:style>
  <w:style w:type="paragraph" w:customStyle="1" w:styleId="h60">
    <w:name w:val="h6"/>
    <w:basedOn w:val="Normal"/>
    <w:qFormat/>
    <w:rsid w:val="00EC5810"/>
    <w:pPr>
      <w:keepNext/>
      <w:suppressAutoHyphens w:val="0"/>
      <w:autoSpaceDE w:val="0"/>
      <w:autoSpaceDN w:val="0"/>
      <w:spacing w:before="100" w:after="100"/>
    </w:pPr>
    <w:rPr>
      <w:rFonts w:ascii="Arial" w:hAnsi="Arial" w:cs="Arial"/>
      <w:b/>
      <w:bCs/>
      <w:sz w:val="16"/>
      <w:szCs w:val="16"/>
      <w:lang w:eastAsia="es-ES"/>
    </w:rPr>
  </w:style>
  <w:style w:type="paragraph" w:customStyle="1" w:styleId="address0">
    <w:name w:val="address"/>
    <w:basedOn w:val="Normal"/>
    <w:qFormat/>
    <w:rsid w:val="00EC5810"/>
    <w:pPr>
      <w:suppressAutoHyphens w:val="0"/>
      <w:autoSpaceDE w:val="0"/>
      <w:autoSpaceDN w:val="0"/>
    </w:pPr>
    <w:rPr>
      <w:rFonts w:ascii="Arial" w:hAnsi="Arial" w:cs="Arial"/>
      <w:i/>
      <w:iCs/>
      <w:lang w:eastAsia="es-ES"/>
    </w:rPr>
  </w:style>
  <w:style w:type="paragraph" w:customStyle="1" w:styleId="blockquote0">
    <w:name w:val="blockquote"/>
    <w:basedOn w:val="Normal"/>
    <w:qFormat/>
    <w:rsid w:val="00EC5810"/>
    <w:pPr>
      <w:suppressAutoHyphens w:val="0"/>
      <w:autoSpaceDE w:val="0"/>
      <w:autoSpaceDN w:val="0"/>
      <w:spacing w:before="100" w:after="100"/>
      <w:ind w:left="360" w:right="360"/>
    </w:pPr>
    <w:rPr>
      <w:rFonts w:ascii="Arial" w:hAnsi="Arial" w:cs="Arial"/>
      <w:lang w:eastAsia="es-ES"/>
    </w:rPr>
  </w:style>
  <w:style w:type="paragraph" w:customStyle="1" w:styleId="preformatted0">
    <w:name w:val="preformatted"/>
    <w:basedOn w:val="Normal"/>
    <w:qFormat/>
    <w:rsid w:val="00EC5810"/>
    <w:pPr>
      <w:suppressAutoHyphens w:val="0"/>
      <w:autoSpaceDE w:val="0"/>
      <w:autoSpaceDN w:val="0"/>
    </w:pPr>
    <w:rPr>
      <w:rFonts w:ascii="Courier New" w:hAnsi="Courier New" w:cs="Courier New"/>
      <w:sz w:val="20"/>
      <w:szCs w:val="20"/>
      <w:lang w:eastAsia="es-ES"/>
    </w:rPr>
  </w:style>
  <w:style w:type="paragraph" w:customStyle="1" w:styleId="z-bottomofform0">
    <w:name w:val="z-bottomofform"/>
    <w:basedOn w:val="Normal"/>
    <w:qFormat/>
    <w:rsid w:val="00EC5810"/>
    <w:pPr>
      <w:suppressAutoHyphens w:val="0"/>
      <w:autoSpaceDE w:val="0"/>
      <w:autoSpaceDN w:val="0"/>
      <w:jc w:val="center"/>
    </w:pPr>
    <w:rPr>
      <w:rFonts w:ascii="Arial" w:hAnsi="Arial" w:cs="Arial"/>
      <w:vanish/>
      <w:sz w:val="16"/>
      <w:szCs w:val="16"/>
      <w:lang w:eastAsia="es-ES"/>
    </w:rPr>
  </w:style>
  <w:style w:type="paragraph" w:customStyle="1" w:styleId="z-topofform0">
    <w:name w:val="z-topofform"/>
    <w:basedOn w:val="Normal"/>
    <w:qFormat/>
    <w:rsid w:val="00EC5810"/>
    <w:pPr>
      <w:suppressAutoHyphens w:val="0"/>
      <w:autoSpaceDE w:val="0"/>
      <w:autoSpaceDN w:val="0"/>
      <w:jc w:val="center"/>
    </w:pPr>
    <w:rPr>
      <w:rFonts w:ascii="Arial" w:hAnsi="Arial" w:cs="Arial"/>
      <w:vanish/>
      <w:sz w:val="16"/>
      <w:szCs w:val="16"/>
      <w:lang w:eastAsia="es-ES"/>
    </w:rPr>
  </w:style>
  <w:style w:type="paragraph" w:customStyle="1" w:styleId="estilo0">
    <w:name w:val="estilo"/>
    <w:basedOn w:val="Normal"/>
    <w:qFormat/>
    <w:rsid w:val="00EC5810"/>
    <w:pPr>
      <w:suppressAutoHyphens w:val="0"/>
      <w:autoSpaceDE w:val="0"/>
      <w:autoSpaceDN w:val="0"/>
    </w:pPr>
    <w:rPr>
      <w:rFonts w:ascii="Arial" w:hAnsi="Arial" w:cs="Arial"/>
      <w:color w:val="000000"/>
      <w:lang w:eastAsia="es-ES"/>
    </w:rPr>
  </w:style>
  <w:style w:type="paragraph" w:customStyle="1" w:styleId="tablecontents0">
    <w:name w:val="tablecontents"/>
    <w:basedOn w:val="Normal"/>
    <w:qFormat/>
    <w:rsid w:val="00EC5810"/>
    <w:pPr>
      <w:suppressAutoHyphens w:val="0"/>
      <w:autoSpaceDE w:val="0"/>
      <w:autoSpaceDN w:val="0"/>
    </w:pPr>
    <w:rPr>
      <w:rFonts w:ascii="Arial" w:hAnsi="Arial" w:cs="Arial"/>
      <w:color w:val="000000"/>
      <w:lang w:eastAsia="es-ES"/>
    </w:rPr>
  </w:style>
  <w:style w:type="paragraph" w:customStyle="1" w:styleId="tableheading0">
    <w:name w:val="tableheading"/>
    <w:basedOn w:val="Normal"/>
    <w:qFormat/>
    <w:rsid w:val="00EC5810"/>
    <w:pPr>
      <w:suppressAutoHyphens w:val="0"/>
      <w:autoSpaceDE w:val="0"/>
      <w:autoSpaceDN w:val="0"/>
      <w:jc w:val="center"/>
    </w:pPr>
    <w:rPr>
      <w:rFonts w:ascii="Arial" w:hAnsi="Arial" w:cs="Arial"/>
      <w:b/>
      <w:bCs/>
      <w:color w:val="000000"/>
      <w:lang w:eastAsia="es-ES"/>
    </w:rPr>
  </w:style>
  <w:style w:type="paragraph" w:customStyle="1" w:styleId="normalprueba100">
    <w:name w:val="normalprueba10"/>
    <w:basedOn w:val="Normal"/>
    <w:qFormat/>
    <w:rsid w:val="00EC5810"/>
    <w:pPr>
      <w:suppressAutoHyphens w:val="0"/>
    </w:pPr>
    <w:rPr>
      <w:sz w:val="28"/>
      <w:szCs w:val="28"/>
      <w:lang w:eastAsia="es-ES"/>
    </w:rPr>
  </w:style>
  <w:style w:type="paragraph" w:customStyle="1" w:styleId="ttulo410">
    <w:name w:val="ttulo41"/>
    <w:basedOn w:val="Normal"/>
    <w:qFormat/>
    <w:rsid w:val="00EC5810"/>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pa30">
    <w:name w:val="pa3"/>
    <w:basedOn w:val="Normal"/>
    <w:qFormat/>
    <w:rsid w:val="00EC5810"/>
    <w:pPr>
      <w:suppressAutoHyphens w:val="0"/>
      <w:autoSpaceDE w:val="0"/>
      <w:autoSpaceDN w:val="0"/>
    </w:pPr>
    <w:rPr>
      <w:lang w:eastAsia="es-ES"/>
    </w:rPr>
  </w:style>
  <w:style w:type="paragraph" w:customStyle="1" w:styleId="pa50">
    <w:name w:val="pa5"/>
    <w:basedOn w:val="Normal"/>
    <w:qFormat/>
    <w:rsid w:val="00EC5810"/>
    <w:pPr>
      <w:suppressAutoHyphens w:val="0"/>
      <w:autoSpaceDE w:val="0"/>
      <w:autoSpaceDN w:val="0"/>
    </w:pPr>
    <w:rPr>
      <w:lang w:eastAsia="es-ES"/>
    </w:rPr>
  </w:style>
  <w:style w:type="paragraph" w:customStyle="1" w:styleId="pa60">
    <w:name w:val="pa6"/>
    <w:basedOn w:val="Normal"/>
    <w:qFormat/>
    <w:rsid w:val="00EC5810"/>
    <w:pPr>
      <w:suppressAutoHyphens w:val="0"/>
      <w:autoSpaceDE w:val="0"/>
      <w:autoSpaceDN w:val="0"/>
    </w:pPr>
    <w:rPr>
      <w:lang w:eastAsia="es-ES"/>
    </w:rPr>
  </w:style>
  <w:style w:type="paragraph" w:customStyle="1" w:styleId="blocktext">
    <w:name w:val="blocktext"/>
    <w:basedOn w:val="Normal"/>
    <w:qFormat/>
    <w:rsid w:val="00EC5810"/>
    <w:pPr>
      <w:suppressAutoHyphens w:val="0"/>
      <w:autoSpaceDE w:val="0"/>
      <w:ind w:firstLine="709"/>
      <w:jc w:val="both"/>
    </w:pPr>
    <w:rPr>
      <w:rFonts w:ascii="Century" w:hAnsi="Century"/>
      <w:color w:val="000000"/>
      <w:u w:val="single"/>
      <w:lang w:eastAsia="es-ES"/>
    </w:rPr>
  </w:style>
  <w:style w:type="paragraph" w:customStyle="1" w:styleId="ttulo32">
    <w:name w:val="ttulo3"/>
    <w:basedOn w:val="Normal"/>
    <w:qFormat/>
    <w:rsid w:val="00EC5810"/>
    <w:pPr>
      <w:keepNext/>
      <w:suppressAutoHyphens w:val="0"/>
      <w:autoSpaceDE w:val="0"/>
      <w:autoSpaceDN w:val="0"/>
      <w:jc w:val="both"/>
    </w:pPr>
    <w:rPr>
      <w:rFonts w:ascii="Arial" w:hAnsi="Arial" w:cs="Arial"/>
      <w:lang w:eastAsia="es-ES"/>
    </w:rPr>
  </w:style>
  <w:style w:type="paragraph" w:customStyle="1" w:styleId="textoindependiente310">
    <w:name w:val="textoindependiente31"/>
    <w:basedOn w:val="Normal"/>
    <w:qFormat/>
    <w:rsid w:val="00EC5810"/>
    <w:pPr>
      <w:suppressAutoHyphens w:val="0"/>
      <w:autoSpaceDE w:val="0"/>
      <w:autoSpaceDN w:val="0"/>
      <w:jc w:val="both"/>
    </w:pPr>
    <w:rPr>
      <w:rFonts w:ascii="Arial" w:hAnsi="Arial" w:cs="Arial"/>
      <w:lang w:eastAsia="es-ES"/>
    </w:rPr>
  </w:style>
  <w:style w:type="paragraph" w:customStyle="1" w:styleId="textodebloque11">
    <w:name w:val="textodebloque1"/>
    <w:basedOn w:val="Normal"/>
    <w:qFormat/>
    <w:rsid w:val="00EC5810"/>
    <w:pPr>
      <w:suppressAutoHyphens w:val="0"/>
      <w:autoSpaceDE w:val="0"/>
      <w:ind w:left="-540" w:right="-415" w:firstLine="1248"/>
      <w:jc w:val="both"/>
    </w:pPr>
    <w:rPr>
      <w:rFonts w:ascii="Arial" w:hAnsi="Arial" w:cs="Arial"/>
      <w:lang w:eastAsia="es-ES"/>
    </w:rPr>
  </w:style>
  <w:style w:type="paragraph" w:customStyle="1" w:styleId="listparagraph00">
    <w:name w:val="listparagraph0"/>
    <w:basedOn w:val="Normal"/>
    <w:qFormat/>
    <w:rsid w:val="00EC5810"/>
    <w:pPr>
      <w:suppressAutoHyphens w:val="0"/>
      <w:ind w:left="720"/>
    </w:pPr>
    <w:rPr>
      <w:lang w:eastAsia="es-ES"/>
    </w:rPr>
  </w:style>
  <w:style w:type="paragraph" w:customStyle="1" w:styleId="textoindependiente221">
    <w:name w:val="textoindependiente22"/>
    <w:basedOn w:val="Normal"/>
    <w:qFormat/>
    <w:rsid w:val="00EC5810"/>
    <w:pPr>
      <w:suppressAutoHyphens w:val="0"/>
      <w:spacing w:line="360" w:lineRule="auto"/>
      <w:jc w:val="both"/>
    </w:pPr>
    <w:rPr>
      <w:rFonts w:ascii="Arial" w:hAnsi="Arial" w:cs="Arial"/>
      <w:lang w:eastAsia="es-ES"/>
    </w:rPr>
  </w:style>
  <w:style w:type="paragraph" w:customStyle="1" w:styleId="encabezado100">
    <w:name w:val="encabezado10"/>
    <w:basedOn w:val="Normal"/>
    <w:qFormat/>
    <w:rsid w:val="00EC5810"/>
    <w:pPr>
      <w:keepNext/>
      <w:suppressAutoHyphens w:val="0"/>
      <w:autoSpaceDE w:val="0"/>
      <w:autoSpaceDN w:val="0"/>
      <w:jc w:val="both"/>
    </w:pPr>
    <w:rPr>
      <w:rFonts w:ascii="Comic Sans MS" w:hAnsi="Comic Sans MS"/>
      <w:b/>
      <w:bCs/>
      <w:sz w:val="28"/>
      <w:szCs w:val="28"/>
      <w:lang w:eastAsia="es-ES"/>
    </w:rPr>
  </w:style>
  <w:style w:type="paragraph" w:customStyle="1" w:styleId="encabezado200">
    <w:name w:val="encabezado20"/>
    <w:basedOn w:val="Normal"/>
    <w:qFormat/>
    <w:rsid w:val="00EC5810"/>
    <w:pPr>
      <w:keepNext/>
      <w:suppressAutoHyphens w:val="0"/>
    </w:pPr>
    <w:rPr>
      <w:b/>
      <w:bCs/>
      <w:sz w:val="18"/>
      <w:szCs w:val="18"/>
      <w:lang w:eastAsia="es-ES"/>
    </w:rPr>
  </w:style>
  <w:style w:type="paragraph" w:customStyle="1" w:styleId="encabezado300">
    <w:name w:val="encabezado30"/>
    <w:basedOn w:val="Normal"/>
    <w:qFormat/>
    <w:rsid w:val="00EC5810"/>
    <w:pPr>
      <w:keepNext/>
      <w:suppressAutoHyphens w:val="0"/>
      <w:jc w:val="center"/>
    </w:pPr>
    <w:rPr>
      <w:b/>
      <w:bCs/>
      <w:sz w:val="18"/>
      <w:szCs w:val="18"/>
      <w:lang w:eastAsia="es-ES"/>
    </w:rPr>
  </w:style>
  <w:style w:type="paragraph" w:customStyle="1" w:styleId="estilo14ptazuloscurojustificadoprimeralnea125cmant00">
    <w:name w:val="estilo14ptazuloscurojustificadoprimeralnea125cmant0"/>
    <w:basedOn w:val="Normal"/>
    <w:qFormat/>
    <w:rsid w:val="00EC5810"/>
    <w:pPr>
      <w:suppressAutoHyphens w:val="0"/>
      <w:spacing w:before="100" w:beforeAutospacing="1" w:after="100" w:afterAutospacing="1"/>
    </w:pPr>
    <w:rPr>
      <w:lang w:eastAsia="es-ES"/>
    </w:rPr>
  </w:style>
  <w:style w:type="paragraph" w:customStyle="1" w:styleId="encabezado210">
    <w:name w:val="encabezado21"/>
    <w:basedOn w:val="Normal"/>
    <w:qFormat/>
    <w:rsid w:val="00EC5810"/>
    <w:pPr>
      <w:keepNext/>
      <w:suppressAutoHyphens w:val="0"/>
      <w:autoSpaceDE w:val="0"/>
      <w:autoSpaceDN w:val="0"/>
    </w:pPr>
    <w:rPr>
      <w:b/>
      <w:bCs/>
      <w:sz w:val="18"/>
      <w:szCs w:val="18"/>
      <w:lang w:eastAsia="es-ES"/>
    </w:rPr>
  </w:style>
  <w:style w:type="paragraph" w:customStyle="1" w:styleId="encabezado310">
    <w:name w:val="encabezado31"/>
    <w:basedOn w:val="Normal"/>
    <w:qFormat/>
    <w:rsid w:val="00EC5810"/>
    <w:pPr>
      <w:keepNext/>
      <w:suppressAutoHyphens w:val="0"/>
      <w:autoSpaceDE w:val="0"/>
      <w:autoSpaceDN w:val="0"/>
      <w:jc w:val="center"/>
    </w:pPr>
    <w:rPr>
      <w:b/>
      <w:bCs/>
      <w:sz w:val="18"/>
      <w:szCs w:val="18"/>
      <w:lang w:eastAsia="es-ES"/>
    </w:rPr>
  </w:style>
  <w:style w:type="paragraph" w:customStyle="1" w:styleId="fecha10">
    <w:name w:val="fecha1"/>
    <w:basedOn w:val="Normal"/>
    <w:qFormat/>
    <w:rsid w:val="00EC5810"/>
    <w:pPr>
      <w:suppressAutoHyphens w:val="0"/>
    </w:pPr>
    <w:rPr>
      <w:rFonts w:ascii="Courier New" w:hAnsi="Courier New" w:cs="Courier New"/>
      <w:lang w:eastAsia="es-ES"/>
    </w:rPr>
  </w:style>
  <w:style w:type="paragraph" w:customStyle="1" w:styleId="nospacing">
    <w:name w:val="nospacing"/>
    <w:basedOn w:val="Normal"/>
    <w:qFormat/>
    <w:rsid w:val="00EC5810"/>
    <w:pPr>
      <w:suppressAutoHyphens w:val="0"/>
    </w:pPr>
    <w:rPr>
      <w:rFonts w:ascii="Calibri" w:hAnsi="Calibri"/>
      <w:sz w:val="22"/>
      <w:szCs w:val="22"/>
      <w:lang w:eastAsia="es-ES"/>
    </w:rPr>
  </w:style>
  <w:style w:type="paragraph" w:customStyle="1" w:styleId="contenidodelatabla00">
    <w:name w:val="contenidodelatabla0"/>
    <w:basedOn w:val="Normal"/>
    <w:qFormat/>
    <w:rsid w:val="00EC5810"/>
    <w:pPr>
      <w:suppressAutoHyphens w:val="0"/>
    </w:pPr>
    <w:rPr>
      <w:lang w:eastAsia="es-ES"/>
    </w:rPr>
  </w:style>
  <w:style w:type="paragraph" w:customStyle="1" w:styleId="encabezadoencabezado0">
    <w:name w:val="encabezadoencabezado"/>
    <w:basedOn w:val="Normal"/>
    <w:qFormat/>
    <w:rsid w:val="00EC5810"/>
    <w:pPr>
      <w:suppressAutoHyphens w:val="0"/>
      <w:overflowPunct w:val="0"/>
      <w:autoSpaceDE w:val="0"/>
      <w:autoSpaceDN w:val="0"/>
    </w:pPr>
    <w:rPr>
      <w:sz w:val="22"/>
      <w:szCs w:val="22"/>
      <w:lang w:eastAsia="es-ES"/>
    </w:rPr>
  </w:style>
  <w:style w:type="paragraph" w:customStyle="1" w:styleId="cuerpocarta0">
    <w:name w:val="cuerpocarta"/>
    <w:basedOn w:val="Normal"/>
    <w:qFormat/>
    <w:rsid w:val="00EC5810"/>
    <w:pPr>
      <w:suppressAutoHyphens w:val="0"/>
      <w:ind w:left="1080"/>
      <w:jc w:val="both"/>
    </w:pPr>
    <w:rPr>
      <w:rFonts w:ascii="Toronto" w:hAnsi="Toronto"/>
      <w:i/>
      <w:iCs/>
      <w:lang w:eastAsia="es-ES"/>
    </w:rPr>
  </w:style>
  <w:style w:type="paragraph" w:customStyle="1" w:styleId="sangra2detindependiente100">
    <w:name w:val="sangra2detindependiente10"/>
    <w:basedOn w:val="Normal"/>
    <w:qFormat/>
    <w:rsid w:val="00EC5810"/>
    <w:pPr>
      <w:suppressAutoHyphens w:val="0"/>
      <w:spacing w:before="100" w:beforeAutospacing="1" w:after="100" w:afterAutospacing="1"/>
    </w:pPr>
    <w:rPr>
      <w:lang w:eastAsia="es-ES"/>
    </w:rPr>
  </w:style>
  <w:style w:type="paragraph" w:customStyle="1" w:styleId="ttulodetdc0">
    <w:name w:val="ttulodetdc"/>
    <w:basedOn w:val="Normal"/>
    <w:qFormat/>
    <w:rsid w:val="00EC5810"/>
    <w:pPr>
      <w:shd w:val="clear" w:color="auto" w:fill="4F81BD"/>
      <w:suppressAutoHyphens w:val="0"/>
    </w:pPr>
    <w:rPr>
      <w:rFonts w:ascii="Arial" w:hAnsi="Arial" w:cs="Arial"/>
      <w:b/>
      <w:bCs/>
      <w:smallCaps/>
      <w:shadow/>
      <w:spacing w:val="15"/>
      <w:sz w:val="28"/>
      <w:szCs w:val="28"/>
      <w:lang w:eastAsia="es-ES"/>
    </w:rPr>
  </w:style>
  <w:style w:type="paragraph" w:customStyle="1" w:styleId="textosinformato100">
    <w:name w:val="textosinformato10"/>
    <w:basedOn w:val="Normal"/>
    <w:qFormat/>
    <w:rsid w:val="00EC5810"/>
    <w:pPr>
      <w:suppressAutoHyphens w:val="0"/>
      <w:autoSpaceDE w:val="0"/>
      <w:autoSpaceDN w:val="0"/>
    </w:pPr>
    <w:rPr>
      <w:rFonts w:ascii="Verdana" w:hAnsi="Verdana"/>
      <w:sz w:val="20"/>
      <w:szCs w:val="20"/>
      <w:lang w:eastAsia="es-ES"/>
    </w:rPr>
  </w:style>
  <w:style w:type="paragraph" w:customStyle="1" w:styleId="listbulletbold0">
    <w:name w:val="listbulletbold"/>
    <w:basedOn w:val="Normal"/>
    <w:qFormat/>
    <w:rsid w:val="00EC5810"/>
    <w:pPr>
      <w:keepNext/>
      <w:suppressAutoHyphens w:val="0"/>
      <w:spacing w:before="60" w:after="60"/>
      <w:ind w:left="714" w:hanging="360"/>
      <w:jc w:val="both"/>
    </w:pPr>
    <w:rPr>
      <w:rFonts w:ascii="Tahoma" w:hAnsi="Tahoma" w:cs="Tahoma"/>
      <w:b/>
      <w:bCs/>
      <w:sz w:val="20"/>
      <w:szCs w:val="20"/>
      <w:lang w:eastAsia="es-ES"/>
    </w:rPr>
  </w:style>
  <w:style w:type="paragraph" w:customStyle="1" w:styleId="estilopredeterminado0">
    <w:name w:val="estilopredeterminado"/>
    <w:basedOn w:val="Normal"/>
    <w:qFormat/>
    <w:rsid w:val="00EC5810"/>
    <w:pPr>
      <w:suppressAutoHyphens w:val="0"/>
      <w:autoSpaceDE w:val="0"/>
      <w:autoSpaceDN w:val="0"/>
    </w:pPr>
    <w:rPr>
      <w:rFonts w:ascii="Arial" w:hAnsi="Arial" w:cs="Arial"/>
      <w:lang w:eastAsia="es-ES"/>
    </w:rPr>
  </w:style>
  <w:style w:type="paragraph" w:customStyle="1" w:styleId="encabezadodelatabla0">
    <w:name w:val="encabezadodelatabla"/>
    <w:basedOn w:val="Normal"/>
    <w:qFormat/>
    <w:rsid w:val="00EC5810"/>
    <w:pPr>
      <w:suppressAutoHyphens w:val="0"/>
      <w:autoSpaceDE w:val="0"/>
      <w:jc w:val="center"/>
    </w:pPr>
    <w:rPr>
      <w:b/>
      <w:bCs/>
      <w:i/>
      <w:iCs/>
      <w:lang w:eastAsia="es-ES"/>
    </w:rPr>
  </w:style>
  <w:style w:type="paragraph" w:customStyle="1" w:styleId="bodytextindent210">
    <w:name w:val="bodytextindent21"/>
    <w:basedOn w:val="Normal"/>
    <w:qFormat/>
    <w:rsid w:val="00EC5810"/>
    <w:pPr>
      <w:suppressAutoHyphens w:val="0"/>
      <w:autoSpaceDE w:val="0"/>
      <w:spacing w:line="480" w:lineRule="auto"/>
      <w:ind w:firstLine="708"/>
      <w:jc w:val="both"/>
    </w:pPr>
    <w:rPr>
      <w:rFonts w:ascii="Arial" w:hAnsi="Arial" w:cs="Arial"/>
      <w:u w:val="single"/>
      <w:lang w:eastAsia="es-ES"/>
    </w:rPr>
  </w:style>
  <w:style w:type="paragraph" w:customStyle="1" w:styleId="listaconvietastabla0">
    <w:name w:val="listaconvietastabla"/>
    <w:basedOn w:val="Normal"/>
    <w:qFormat/>
    <w:rsid w:val="00EC5810"/>
    <w:pPr>
      <w:suppressAutoHyphens w:val="0"/>
      <w:spacing w:before="60" w:after="60"/>
      <w:ind w:left="1281" w:hanging="360"/>
      <w:jc w:val="both"/>
    </w:pPr>
    <w:rPr>
      <w:rFonts w:ascii="Tahoma" w:hAnsi="Tahoma" w:cs="Tahoma"/>
      <w:sz w:val="20"/>
      <w:szCs w:val="20"/>
      <w:lang w:eastAsia="es-ES"/>
    </w:rPr>
  </w:style>
  <w:style w:type="paragraph" w:customStyle="1" w:styleId="bodytext210">
    <w:name w:val="bodytext21"/>
    <w:basedOn w:val="Normal"/>
    <w:qFormat/>
    <w:rsid w:val="00EC5810"/>
    <w:pPr>
      <w:suppressAutoHyphens w:val="0"/>
      <w:ind w:right="334" w:hanging="283"/>
      <w:jc w:val="both"/>
    </w:pPr>
    <w:rPr>
      <w:rFonts w:ascii="Arial" w:hAnsi="Arial" w:cs="Arial"/>
      <w:lang w:eastAsia="es-ES"/>
    </w:rPr>
  </w:style>
  <w:style w:type="paragraph" w:customStyle="1" w:styleId="blocktext10">
    <w:name w:val="blocktext1"/>
    <w:basedOn w:val="Normal"/>
    <w:qFormat/>
    <w:rsid w:val="00EC5810"/>
    <w:pPr>
      <w:suppressAutoHyphens w:val="0"/>
      <w:ind w:left="283" w:right="334" w:hanging="283"/>
      <w:jc w:val="both"/>
    </w:pPr>
    <w:rPr>
      <w:rFonts w:ascii="Arial" w:hAnsi="Arial" w:cs="Arial"/>
      <w:lang w:eastAsia="es-ES"/>
    </w:rPr>
  </w:style>
  <w:style w:type="paragraph" w:customStyle="1" w:styleId="bodytext310">
    <w:name w:val="bodytext31"/>
    <w:basedOn w:val="Normal"/>
    <w:qFormat/>
    <w:rsid w:val="00EC5810"/>
    <w:pPr>
      <w:suppressAutoHyphens w:val="0"/>
      <w:ind w:right="334"/>
      <w:jc w:val="both"/>
    </w:pPr>
    <w:rPr>
      <w:rFonts w:ascii="Arial" w:hAnsi="Arial" w:cs="Arial"/>
      <w:b/>
      <w:bCs/>
      <w:lang w:eastAsia="es-ES"/>
    </w:rPr>
  </w:style>
  <w:style w:type="paragraph" w:customStyle="1" w:styleId="listaconvietas10">
    <w:name w:val="listaconvietas1"/>
    <w:basedOn w:val="Normal"/>
    <w:qFormat/>
    <w:rsid w:val="00EC5810"/>
    <w:pPr>
      <w:shd w:val="clear" w:color="auto" w:fill="FFFFFF"/>
      <w:suppressAutoHyphens w:val="0"/>
      <w:autoSpaceDE w:val="0"/>
      <w:autoSpaceDN w:val="0"/>
      <w:ind w:firstLine="708"/>
      <w:jc w:val="both"/>
    </w:pPr>
    <w:rPr>
      <w:rFonts w:ascii="Arial" w:hAnsi="Arial" w:cs="Arial"/>
      <w:lang w:eastAsia="es-ES"/>
    </w:rPr>
  </w:style>
  <w:style w:type="paragraph" w:customStyle="1" w:styleId="lneadeasunto0">
    <w:name w:val="lneadeasunto"/>
    <w:basedOn w:val="Normal"/>
    <w:qFormat/>
    <w:rsid w:val="00EC5810"/>
    <w:pPr>
      <w:suppressAutoHyphens w:val="0"/>
      <w:overflowPunct w:val="0"/>
      <w:autoSpaceDE w:val="0"/>
      <w:autoSpaceDN w:val="0"/>
    </w:pPr>
    <w:rPr>
      <w:rFonts w:ascii="Courier" w:hAnsi="Courier"/>
      <w:sz w:val="20"/>
      <w:szCs w:val="20"/>
      <w:lang w:eastAsia="es-ES"/>
    </w:rPr>
  </w:style>
  <w:style w:type="paragraph" w:customStyle="1" w:styleId="encabezado4">
    <w:name w:val="encabezado4"/>
    <w:basedOn w:val="Normal"/>
    <w:qFormat/>
    <w:rsid w:val="00EC5810"/>
    <w:pPr>
      <w:shd w:val="clear" w:color="auto" w:fill="FFFFFF"/>
      <w:suppressAutoHyphens w:val="0"/>
      <w:autoSpaceDE w:val="0"/>
      <w:jc w:val="center"/>
    </w:pPr>
    <w:rPr>
      <w:rFonts w:ascii="Arial" w:hAnsi="Arial" w:cs="Arial"/>
      <w:b/>
      <w:bCs/>
      <w:sz w:val="28"/>
      <w:szCs w:val="28"/>
      <w:lang w:eastAsia="es-ES"/>
    </w:rPr>
  </w:style>
  <w:style w:type="paragraph" w:customStyle="1" w:styleId="sangra2detindependiente2">
    <w:name w:val="sangra2detindependiente2"/>
    <w:basedOn w:val="Normal"/>
    <w:qFormat/>
    <w:rsid w:val="00EC5810"/>
    <w:pPr>
      <w:suppressAutoHyphens w:val="0"/>
      <w:spacing w:after="120" w:line="480" w:lineRule="auto"/>
      <w:ind w:left="283"/>
    </w:pPr>
    <w:rPr>
      <w:sz w:val="20"/>
      <w:szCs w:val="20"/>
      <w:lang w:eastAsia="es-ES"/>
    </w:rPr>
  </w:style>
  <w:style w:type="paragraph" w:customStyle="1" w:styleId="listaconvietas20">
    <w:name w:val="listaconvietas2"/>
    <w:basedOn w:val="Normal"/>
    <w:qFormat/>
    <w:rsid w:val="00EC5810"/>
    <w:pPr>
      <w:suppressAutoHyphens w:val="0"/>
      <w:ind w:left="1080" w:hanging="360"/>
    </w:pPr>
    <w:rPr>
      <w:rFonts w:ascii="Arial" w:hAnsi="Arial" w:cs="Arial"/>
      <w:lang w:eastAsia="es-ES"/>
    </w:rPr>
  </w:style>
  <w:style w:type="paragraph" w:customStyle="1" w:styleId="textocomentario1">
    <w:name w:val="textocomentario1"/>
    <w:basedOn w:val="Normal"/>
    <w:qFormat/>
    <w:rsid w:val="00EC5810"/>
    <w:pPr>
      <w:suppressAutoHyphens w:val="0"/>
    </w:pPr>
    <w:rPr>
      <w:sz w:val="20"/>
      <w:szCs w:val="20"/>
      <w:lang w:eastAsia="es-ES"/>
    </w:rPr>
  </w:style>
  <w:style w:type="paragraph" w:customStyle="1" w:styleId="textodebloque2">
    <w:name w:val="textodebloque2"/>
    <w:basedOn w:val="Normal"/>
    <w:qFormat/>
    <w:rsid w:val="00EC5810"/>
    <w:pPr>
      <w:suppressAutoHyphens w:val="0"/>
      <w:ind w:left="851" w:right="851" w:firstLine="709"/>
      <w:jc w:val="both"/>
    </w:pPr>
    <w:rPr>
      <w:lang w:eastAsia="es-ES"/>
    </w:rPr>
  </w:style>
  <w:style w:type="paragraph" w:customStyle="1" w:styleId="textoindependiente23">
    <w:name w:val="textoindependiente23"/>
    <w:basedOn w:val="Normal"/>
    <w:qFormat/>
    <w:rsid w:val="00EC5810"/>
    <w:pPr>
      <w:suppressAutoHyphens w:val="0"/>
      <w:spacing w:after="120" w:line="480" w:lineRule="auto"/>
    </w:pPr>
    <w:rPr>
      <w:sz w:val="20"/>
      <w:szCs w:val="20"/>
      <w:lang w:eastAsia="es-ES"/>
    </w:rPr>
  </w:style>
  <w:style w:type="paragraph" w:customStyle="1" w:styleId="textosinformato20">
    <w:name w:val="textosinformato2"/>
    <w:basedOn w:val="Normal"/>
    <w:qFormat/>
    <w:rsid w:val="00EC5810"/>
    <w:pPr>
      <w:suppressAutoHyphens w:val="0"/>
    </w:pPr>
    <w:rPr>
      <w:rFonts w:ascii="Bookman Old Style" w:hAnsi="Bookman Old Style"/>
      <w:i/>
      <w:iCs/>
      <w:lang w:eastAsia="es-ES"/>
    </w:rPr>
  </w:style>
  <w:style w:type="paragraph" w:customStyle="1" w:styleId="textoindependiente32">
    <w:name w:val="textoindependiente32"/>
    <w:basedOn w:val="Normal"/>
    <w:qFormat/>
    <w:rsid w:val="00EC5810"/>
    <w:pPr>
      <w:suppressAutoHyphens w:val="0"/>
      <w:jc w:val="both"/>
    </w:pPr>
    <w:rPr>
      <w:rFonts w:ascii="Arial" w:hAnsi="Arial" w:cs="Arial"/>
      <w:lang w:eastAsia="es-ES"/>
    </w:rPr>
  </w:style>
  <w:style w:type="paragraph" w:customStyle="1" w:styleId="sangra3detindependiente2">
    <w:name w:val="sangra3detindependiente2"/>
    <w:basedOn w:val="Normal"/>
    <w:qFormat/>
    <w:rsid w:val="00EC5810"/>
    <w:pPr>
      <w:suppressAutoHyphens w:val="0"/>
      <w:spacing w:after="120"/>
      <w:ind w:left="283"/>
    </w:pPr>
    <w:rPr>
      <w:sz w:val="16"/>
      <w:szCs w:val="16"/>
      <w:lang w:eastAsia="es-ES"/>
    </w:rPr>
  </w:style>
  <w:style w:type="paragraph" w:customStyle="1" w:styleId="ww-predeterminado11">
    <w:name w:val="ww-predeterminado11"/>
    <w:basedOn w:val="Normal"/>
    <w:qFormat/>
    <w:rsid w:val="00EC5810"/>
    <w:pPr>
      <w:suppressAutoHyphens w:val="0"/>
      <w:autoSpaceDE w:val="0"/>
    </w:pPr>
    <w:rPr>
      <w:rFonts w:ascii="Arial" w:hAnsi="Arial" w:cs="Arial"/>
      <w:color w:val="000000"/>
      <w:lang w:eastAsia="es-ES"/>
    </w:rPr>
  </w:style>
  <w:style w:type="paragraph" w:customStyle="1" w:styleId="ww-cuerpodetexto0">
    <w:name w:val="ww-cuerpodetexto"/>
    <w:basedOn w:val="Normal"/>
    <w:qFormat/>
    <w:rsid w:val="00EC5810"/>
    <w:pPr>
      <w:suppressAutoHyphens w:val="0"/>
    </w:pPr>
    <w:rPr>
      <w:sz w:val="20"/>
      <w:szCs w:val="20"/>
      <w:lang w:eastAsia="es-ES"/>
    </w:rPr>
  </w:style>
  <w:style w:type="paragraph" w:customStyle="1" w:styleId="normal30">
    <w:name w:val="normal3"/>
    <w:basedOn w:val="Normal"/>
    <w:qFormat/>
    <w:rsid w:val="00EC5810"/>
    <w:pPr>
      <w:suppressAutoHyphens w:val="0"/>
      <w:autoSpaceDE w:val="0"/>
    </w:pPr>
    <w:rPr>
      <w:rFonts w:ascii="Verdana" w:hAnsi="Verdana"/>
      <w:color w:val="000000"/>
      <w:lang w:eastAsia="es-ES"/>
    </w:rPr>
  </w:style>
  <w:style w:type="paragraph" w:customStyle="1" w:styleId="epgrafe10">
    <w:name w:val="epgrafe1"/>
    <w:basedOn w:val="Normal"/>
    <w:qFormat/>
    <w:rsid w:val="00EC5810"/>
    <w:pPr>
      <w:suppressAutoHyphens w:val="0"/>
      <w:autoSpaceDE w:val="0"/>
    </w:pPr>
    <w:rPr>
      <w:rFonts w:ascii="Arial" w:hAnsi="Arial" w:cs="Arial"/>
      <w:b/>
      <w:bCs/>
      <w:color w:val="000000"/>
      <w:sz w:val="16"/>
      <w:szCs w:val="16"/>
      <w:lang w:eastAsia="es-ES"/>
    </w:rPr>
  </w:style>
  <w:style w:type="paragraph" w:customStyle="1" w:styleId="lista21">
    <w:name w:val="lista21"/>
    <w:basedOn w:val="Normal"/>
    <w:qFormat/>
    <w:rsid w:val="00EC5810"/>
    <w:pPr>
      <w:suppressAutoHyphens w:val="0"/>
      <w:ind w:left="566" w:hanging="283"/>
    </w:pPr>
    <w:rPr>
      <w:sz w:val="20"/>
      <w:szCs w:val="20"/>
      <w:lang w:eastAsia="es-ES"/>
    </w:rPr>
  </w:style>
  <w:style w:type="paragraph" w:customStyle="1" w:styleId="textoindependienteprimerasangra1">
    <w:name w:val="textoindependienteprimerasangra1"/>
    <w:basedOn w:val="Normal"/>
    <w:qFormat/>
    <w:rsid w:val="00EC5810"/>
    <w:pPr>
      <w:suppressAutoHyphens w:val="0"/>
      <w:spacing w:after="120"/>
      <w:ind w:firstLine="210"/>
    </w:pPr>
    <w:rPr>
      <w:sz w:val="20"/>
      <w:szCs w:val="20"/>
      <w:lang w:eastAsia="es-ES"/>
    </w:rPr>
  </w:style>
  <w:style w:type="paragraph" w:customStyle="1" w:styleId="textoindependienteprimerasangra21">
    <w:name w:val="textoindependienteprimerasangra21"/>
    <w:basedOn w:val="Normal"/>
    <w:qFormat/>
    <w:rsid w:val="00EC5810"/>
    <w:pPr>
      <w:suppressAutoHyphens w:val="0"/>
      <w:spacing w:after="120"/>
      <w:ind w:left="283" w:firstLine="210"/>
    </w:pPr>
    <w:rPr>
      <w:sz w:val="20"/>
      <w:szCs w:val="20"/>
      <w:lang w:eastAsia="es-ES"/>
    </w:rPr>
  </w:style>
  <w:style w:type="paragraph" w:customStyle="1" w:styleId="lista31">
    <w:name w:val="lista31"/>
    <w:basedOn w:val="Normal"/>
    <w:qFormat/>
    <w:rsid w:val="00EC5810"/>
    <w:pPr>
      <w:suppressAutoHyphens w:val="0"/>
      <w:ind w:left="849" w:hanging="283"/>
    </w:pPr>
    <w:rPr>
      <w:sz w:val="20"/>
      <w:szCs w:val="20"/>
      <w:lang w:eastAsia="es-ES"/>
    </w:rPr>
  </w:style>
  <w:style w:type="paragraph" w:customStyle="1" w:styleId="fecha2">
    <w:name w:val="fecha2"/>
    <w:basedOn w:val="Normal"/>
    <w:qFormat/>
    <w:rsid w:val="00EC5810"/>
    <w:pPr>
      <w:suppressAutoHyphens w:val="0"/>
    </w:pPr>
    <w:rPr>
      <w:rFonts w:ascii="Courier New" w:hAnsi="Courier New" w:cs="Courier New"/>
      <w:lang w:eastAsia="es-ES"/>
    </w:rPr>
  </w:style>
  <w:style w:type="paragraph" w:customStyle="1" w:styleId="ww-encabezado1">
    <w:name w:val="ww-encabezado1"/>
    <w:basedOn w:val="Normal"/>
    <w:qFormat/>
    <w:rsid w:val="00EC5810"/>
    <w:pPr>
      <w:keepNext/>
      <w:suppressAutoHyphens w:val="0"/>
      <w:autoSpaceDE w:val="0"/>
      <w:jc w:val="both"/>
    </w:pPr>
    <w:rPr>
      <w:rFonts w:ascii="Comic Sans MS" w:hAnsi="Comic Sans MS"/>
      <w:b/>
      <w:bCs/>
      <w:sz w:val="28"/>
      <w:szCs w:val="28"/>
      <w:lang w:eastAsia="es-ES"/>
    </w:rPr>
  </w:style>
  <w:style w:type="paragraph" w:customStyle="1" w:styleId="ww-encabezado2">
    <w:name w:val="ww-encabezado2"/>
    <w:basedOn w:val="Normal"/>
    <w:qFormat/>
    <w:rsid w:val="00EC5810"/>
    <w:pPr>
      <w:keepNext/>
      <w:suppressAutoHyphens w:val="0"/>
      <w:autoSpaceDE w:val="0"/>
    </w:pPr>
    <w:rPr>
      <w:b/>
      <w:bCs/>
      <w:sz w:val="18"/>
      <w:szCs w:val="18"/>
      <w:lang w:eastAsia="es-ES"/>
    </w:rPr>
  </w:style>
  <w:style w:type="paragraph" w:customStyle="1" w:styleId="ww-encabezado3">
    <w:name w:val="ww-encabezado3"/>
    <w:basedOn w:val="Normal"/>
    <w:qFormat/>
    <w:rsid w:val="00EC5810"/>
    <w:pPr>
      <w:keepNext/>
      <w:suppressAutoHyphens w:val="0"/>
      <w:autoSpaceDE w:val="0"/>
      <w:jc w:val="center"/>
    </w:pPr>
    <w:rPr>
      <w:b/>
      <w:bCs/>
      <w:sz w:val="18"/>
      <w:szCs w:val="18"/>
      <w:lang w:eastAsia="es-ES"/>
    </w:rPr>
  </w:style>
  <w:style w:type="paragraph" w:customStyle="1" w:styleId="listaconnmeros1">
    <w:name w:val="listaconnmeros1"/>
    <w:basedOn w:val="Normal"/>
    <w:qFormat/>
    <w:rsid w:val="00EC5810"/>
    <w:pPr>
      <w:suppressAutoHyphens w:val="0"/>
      <w:ind w:left="1281" w:hanging="360"/>
    </w:pPr>
    <w:rPr>
      <w:sz w:val="20"/>
      <w:szCs w:val="20"/>
      <w:lang w:eastAsia="es-ES"/>
    </w:rPr>
  </w:style>
  <w:style w:type="paragraph" w:customStyle="1" w:styleId="continuarlista1">
    <w:name w:val="continuarlista1"/>
    <w:basedOn w:val="Normal"/>
    <w:qFormat/>
    <w:rsid w:val="00EC5810"/>
    <w:pPr>
      <w:suppressAutoHyphens w:val="0"/>
      <w:spacing w:after="120"/>
      <w:ind w:left="283"/>
    </w:pPr>
    <w:rPr>
      <w:sz w:val="20"/>
      <w:szCs w:val="20"/>
      <w:lang w:eastAsia="es-ES"/>
    </w:rPr>
  </w:style>
  <w:style w:type="paragraph" w:customStyle="1" w:styleId="listaconvietas21">
    <w:name w:val="listaconvietas21"/>
    <w:basedOn w:val="Normal"/>
    <w:qFormat/>
    <w:rsid w:val="00EC5810"/>
    <w:pPr>
      <w:suppressAutoHyphens w:val="0"/>
      <w:ind w:left="643" w:hanging="360"/>
    </w:pPr>
    <w:rPr>
      <w:sz w:val="20"/>
      <w:szCs w:val="20"/>
      <w:lang w:eastAsia="es-ES"/>
    </w:rPr>
  </w:style>
  <w:style w:type="paragraph" w:customStyle="1" w:styleId="mapadeldocumento1">
    <w:name w:val="mapadeldocumento1"/>
    <w:basedOn w:val="Normal"/>
    <w:qFormat/>
    <w:rsid w:val="00EC5810"/>
    <w:pPr>
      <w:shd w:val="clear" w:color="auto" w:fill="000080"/>
      <w:suppressAutoHyphens w:val="0"/>
      <w:autoSpaceDE w:val="0"/>
    </w:pPr>
    <w:rPr>
      <w:rFonts w:ascii="Tahoma" w:hAnsi="Tahoma" w:cs="Tahoma"/>
      <w:color w:val="000000"/>
      <w:sz w:val="20"/>
      <w:szCs w:val="20"/>
      <w:lang w:eastAsia="es-ES"/>
    </w:rPr>
  </w:style>
  <w:style w:type="paragraph" w:customStyle="1" w:styleId="saludo1">
    <w:name w:val="saludo1"/>
    <w:basedOn w:val="Normal"/>
    <w:qFormat/>
    <w:rsid w:val="00EC5810"/>
    <w:pPr>
      <w:suppressAutoHyphens w:val="0"/>
    </w:pPr>
    <w:rPr>
      <w:rFonts w:ascii="Calibri" w:hAnsi="Calibri"/>
      <w:sz w:val="20"/>
      <w:szCs w:val="20"/>
      <w:lang w:eastAsia="es-ES"/>
    </w:rPr>
  </w:style>
  <w:style w:type="paragraph" w:customStyle="1" w:styleId="cierre1">
    <w:name w:val="cierre1"/>
    <w:basedOn w:val="Normal"/>
    <w:qFormat/>
    <w:rsid w:val="00EC5810"/>
    <w:pPr>
      <w:suppressAutoHyphens w:val="0"/>
      <w:ind w:left="4252"/>
    </w:pPr>
    <w:rPr>
      <w:rFonts w:ascii="Century Schoolbook" w:hAnsi="Century Schoolbook"/>
      <w:i/>
      <w:iCs/>
      <w:lang w:eastAsia="es-ES"/>
    </w:rPr>
  </w:style>
  <w:style w:type="paragraph" w:customStyle="1" w:styleId="continuarlista21">
    <w:name w:val="continuarlista21"/>
    <w:basedOn w:val="Normal"/>
    <w:qFormat/>
    <w:rsid w:val="00EC5810"/>
    <w:pPr>
      <w:suppressAutoHyphens w:val="0"/>
      <w:spacing w:after="120"/>
      <w:ind w:left="566"/>
    </w:pPr>
    <w:rPr>
      <w:lang w:eastAsia="es-ES"/>
    </w:rPr>
  </w:style>
  <w:style w:type="paragraph" w:customStyle="1" w:styleId="xl28">
    <w:name w:val="xl28"/>
    <w:basedOn w:val="Normal"/>
    <w:qFormat/>
    <w:rsid w:val="00EC5810"/>
    <w:pPr>
      <w:suppressAutoHyphens w:val="0"/>
      <w:spacing w:before="100" w:after="100"/>
    </w:pPr>
    <w:rPr>
      <w:lang w:eastAsia="es-ES"/>
    </w:rPr>
  </w:style>
  <w:style w:type="paragraph" w:customStyle="1" w:styleId="xl29">
    <w:name w:val="xl29"/>
    <w:basedOn w:val="Normal"/>
    <w:qFormat/>
    <w:rsid w:val="00EC5810"/>
    <w:pPr>
      <w:suppressAutoHyphens w:val="0"/>
      <w:spacing w:before="100" w:after="100"/>
    </w:pPr>
    <w:rPr>
      <w:b/>
      <w:bCs/>
      <w:color w:val="FFFFFF"/>
      <w:lang w:eastAsia="es-ES"/>
    </w:rPr>
  </w:style>
  <w:style w:type="paragraph" w:customStyle="1" w:styleId="xl30">
    <w:name w:val="xl30"/>
    <w:basedOn w:val="Normal"/>
    <w:qFormat/>
    <w:rsid w:val="00EC5810"/>
    <w:pPr>
      <w:suppressAutoHyphens w:val="0"/>
      <w:spacing w:before="100" w:after="100"/>
    </w:pPr>
    <w:rPr>
      <w:b/>
      <w:bCs/>
      <w:color w:val="FFFFFF"/>
      <w:lang w:eastAsia="es-ES"/>
    </w:rPr>
  </w:style>
  <w:style w:type="paragraph" w:customStyle="1" w:styleId="xl31">
    <w:name w:val="xl31"/>
    <w:basedOn w:val="Normal"/>
    <w:qFormat/>
    <w:rsid w:val="00EC5810"/>
    <w:pPr>
      <w:shd w:val="clear" w:color="auto" w:fill="333399"/>
      <w:suppressAutoHyphens w:val="0"/>
      <w:spacing w:before="100" w:after="100"/>
      <w:jc w:val="center"/>
    </w:pPr>
    <w:rPr>
      <w:b/>
      <w:bCs/>
      <w:color w:val="FFFFFF"/>
      <w:lang w:eastAsia="es-ES"/>
    </w:rPr>
  </w:style>
  <w:style w:type="paragraph" w:customStyle="1" w:styleId="xl32">
    <w:name w:val="xl32"/>
    <w:basedOn w:val="Normal"/>
    <w:qFormat/>
    <w:rsid w:val="00EC5810"/>
    <w:pPr>
      <w:shd w:val="clear" w:color="auto" w:fill="000080"/>
      <w:suppressAutoHyphens w:val="0"/>
      <w:spacing w:before="100" w:after="100"/>
    </w:pPr>
    <w:rPr>
      <w:b/>
      <w:bCs/>
      <w:color w:val="FFFFFF"/>
      <w:lang w:eastAsia="es-ES"/>
    </w:rPr>
  </w:style>
  <w:style w:type="paragraph" w:customStyle="1" w:styleId="xl33">
    <w:name w:val="xl33"/>
    <w:basedOn w:val="Normal"/>
    <w:qFormat/>
    <w:rsid w:val="00EC5810"/>
    <w:pPr>
      <w:shd w:val="clear" w:color="auto" w:fill="000080"/>
      <w:suppressAutoHyphens w:val="0"/>
      <w:spacing w:before="100" w:after="100"/>
      <w:jc w:val="center"/>
    </w:pPr>
    <w:rPr>
      <w:b/>
      <w:bCs/>
      <w:color w:val="FFFFFF"/>
      <w:lang w:eastAsia="es-ES"/>
    </w:rPr>
  </w:style>
  <w:style w:type="paragraph" w:customStyle="1" w:styleId="xl34">
    <w:name w:val="xl34"/>
    <w:basedOn w:val="Normal"/>
    <w:qFormat/>
    <w:rsid w:val="00EC5810"/>
    <w:pPr>
      <w:suppressAutoHyphens w:val="0"/>
      <w:spacing w:before="100" w:after="100"/>
      <w:jc w:val="center"/>
    </w:pPr>
    <w:rPr>
      <w:b/>
      <w:bCs/>
      <w:color w:val="FFFFFF"/>
      <w:lang w:eastAsia="es-ES"/>
    </w:rPr>
  </w:style>
  <w:style w:type="paragraph" w:customStyle="1" w:styleId="xl35">
    <w:name w:val="xl35"/>
    <w:basedOn w:val="Normal"/>
    <w:qFormat/>
    <w:rsid w:val="00EC5810"/>
    <w:pPr>
      <w:shd w:val="clear" w:color="auto" w:fill="333399"/>
      <w:suppressAutoHyphens w:val="0"/>
      <w:spacing w:before="100" w:after="100"/>
    </w:pPr>
    <w:rPr>
      <w:b/>
      <w:bCs/>
      <w:color w:val="FFFFFF"/>
      <w:lang w:eastAsia="es-ES"/>
    </w:rPr>
  </w:style>
  <w:style w:type="paragraph" w:customStyle="1" w:styleId="xl36">
    <w:name w:val="xl36"/>
    <w:basedOn w:val="Normal"/>
    <w:qFormat/>
    <w:rsid w:val="00EC5810"/>
    <w:pPr>
      <w:shd w:val="clear" w:color="auto" w:fill="333399"/>
      <w:suppressAutoHyphens w:val="0"/>
      <w:spacing w:before="100" w:after="100"/>
      <w:jc w:val="center"/>
    </w:pPr>
    <w:rPr>
      <w:b/>
      <w:bCs/>
      <w:color w:val="FFFFFF"/>
      <w:sz w:val="18"/>
      <w:szCs w:val="18"/>
      <w:lang w:eastAsia="es-ES"/>
    </w:rPr>
  </w:style>
  <w:style w:type="paragraph" w:customStyle="1" w:styleId="xl37">
    <w:name w:val="xl37"/>
    <w:basedOn w:val="Normal"/>
    <w:qFormat/>
    <w:rsid w:val="00EC5810"/>
    <w:pPr>
      <w:shd w:val="clear" w:color="auto" w:fill="CCCCFF"/>
      <w:suppressAutoHyphens w:val="0"/>
      <w:spacing w:before="100" w:after="100"/>
      <w:jc w:val="center"/>
    </w:pPr>
    <w:rPr>
      <w:lang w:eastAsia="es-ES"/>
    </w:rPr>
  </w:style>
  <w:style w:type="paragraph" w:customStyle="1" w:styleId="xl38">
    <w:name w:val="xl38"/>
    <w:basedOn w:val="Normal"/>
    <w:qFormat/>
    <w:rsid w:val="00EC5810"/>
    <w:pPr>
      <w:shd w:val="clear" w:color="auto" w:fill="CCCCFF"/>
      <w:suppressAutoHyphens w:val="0"/>
      <w:spacing w:before="100" w:after="100"/>
      <w:jc w:val="center"/>
    </w:pPr>
    <w:rPr>
      <w:lang w:eastAsia="es-ES"/>
    </w:rPr>
  </w:style>
  <w:style w:type="paragraph" w:customStyle="1" w:styleId="xl39">
    <w:name w:val="xl39"/>
    <w:basedOn w:val="Normal"/>
    <w:qFormat/>
    <w:rsid w:val="00EC5810"/>
    <w:pPr>
      <w:shd w:val="clear" w:color="auto" w:fill="CCCCFF"/>
      <w:suppressAutoHyphens w:val="0"/>
      <w:spacing w:before="100" w:after="100"/>
      <w:jc w:val="center"/>
    </w:pPr>
    <w:rPr>
      <w:lang w:eastAsia="es-ES"/>
    </w:rPr>
  </w:style>
  <w:style w:type="paragraph" w:customStyle="1" w:styleId="xl41">
    <w:name w:val="xl41"/>
    <w:basedOn w:val="Normal"/>
    <w:qFormat/>
    <w:rsid w:val="00EC5810"/>
    <w:pPr>
      <w:shd w:val="clear" w:color="auto" w:fill="CC99FF"/>
      <w:suppressAutoHyphens w:val="0"/>
      <w:spacing w:before="100" w:after="100"/>
    </w:pPr>
    <w:rPr>
      <w:lang w:eastAsia="es-ES"/>
    </w:rPr>
  </w:style>
  <w:style w:type="paragraph" w:customStyle="1" w:styleId="xl42">
    <w:name w:val="xl42"/>
    <w:basedOn w:val="Normal"/>
    <w:qFormat/>
    <w:rsid w:val="00EC5810"/>
    <w:pPr>
      <w:shd w:val="clear" w:color="auto" w:fill="CC99FF"/>
      <w:suppressAutoHyphens w:val="0"/>
      <w:spacing w:before="100" w:after="100"/>
      <w:jc w:val="center"/>
    </w:pPr>
    <w:rPr>
      <w:lang w:eastAsia="es-ES"/>
    </w:rPr>
  </w:style>
  <w:style w:type="paragraph" w:customStyle="1" w:styleId="xl43">
    <w:name w:val="xl43"/>
    <w:basedOn w:val="Normal"/>
    <w:link w:val="xl43Car"/>
    <w:qFormat/>
    <w:rsid w:val="00EC5810"/>
    <w:pPr>
      <w:shd w:val="clear" w:color="auto" w:fill="CCCCFF"/>
      <w:suppressAutoHyphens w:val="0"/>
      <w:spacing w:before="100" w:after="100"/>
    </w:pPr>
    <w:rPr>
      <w:lang w:eastAsia="es-ES"/>
    </w:rPr>
  </w:style>
  <w:style w:type="paragraph" w:customStyle="1" w:styleId="xl44">
    <w:name w:val="xl44"/>
    <w:basedOn w:val="Normal"/>
    <w:qFormat/>
    <w:rsid w:val="00EC5810"/>
    <w:pPr>
      <w:shd w:val="clear" w:color="auto" w:fill="CC99FF"/>
      <w:suppressAutoHyphens w:val="0"/>
      <w:spacing w:before="100" w:after="100"/>
    </w:pPr>
    <w:rPr>
      <w:lang w:eastAsia="es-ES"/>
    </w:rPr>
  </w:style>
  <w:style w:type="paragraph" w:customStyle="1" w:styleId="xl45">
    <w:name w:val="xl45"/>
    <w:basedOn w:val="Normal"/>
    <w:qFormat/>
    <w:rsid w:val="00EC5810"/>
    <w:pPr>
      <w:shd w:val="clear" w:color="auto" w:fill="CC99FF"/>
      <w:suppressAutoHyphens w:val="0"/>
      <w:spacing w:before="100" w:after="100"/>
    </w:pPr>
    <w:rPr>
      <w:lang w:eastAsia="es-ES"/>
    </w:rPr>
  </w:style>
  <w:style w:type="paragraph" w:customStyle="1" w:styleId="xl46">
    <w:name w:val="xl46"/>
    <w:basedOn w:val="Normal"/>
    <w:qFormat/>
    <w:rsid w:val="00EC5810"/>
    <w:pPr>
      <w:shd w:val="clear" w:color="auto" w:fill="CC99FF"/>
      <w:suppressAutoHyphens w:val="0"/>
      <w:spacing w:before="100" w:after="100"/>
    </w:pPr>
    <w:rPr>
      <w:lang w:eastAsia="es-ES"/>
    </w:rPr>
  </w:style>
  <w:style w:type="paragraph" w:customStyle="1" w:styleId="xl47">
    <w:name w:val="xl47"/>
    <w:basedOn w:val="Normal"/>
    <w:qFormat/>
    <w:rsid w:val="00EC5810"/>
    <w:pPr>
      <w:shd w:val="clear" w:color="auto" w:fill="CC99FF"/>
      <w:suppressAutoHyphens w:val="0"/>
      <w:spacing w:before="100" w:after="100"/>
    </w:pPr>
    <w:rPr>
      <w:lang w:eastAsia="es-ES"/>
    </w:rPr>
  </w:style>
  <w:style w:type="paragraph" w:customStyle="1" w:styleId="xl48">
    <w:name w:val="xl48"/>
    <w:basedOn w:val="Normal"/>
    <w:qFormat/>
    <w:rsid w:val="00EC5810"/>
    <w:pPr>
      <w:shd w:val="clear" w:color="auto" w:fill="CCCCFF"/>
      <w:suppressAutoHyphens w:val="0"/>
      <w:spacing w:before="100" w:after="100"/>
      <w:jc w:val="center"/>
    </w:pPr>
    <w:rPr>
      <w:rFonts w:ascii="Calibri" w:hAnsi="Calibri"/>
      <w:lang w:eastAsia="es-ES"/>
    </w:rPr>
  </w:style>
  <w:style w:type="paragraph" w:customStyle="1" w:styleId="xl27">
    <w:name w:val="xl27"/>
    <w:basedOn w:val="Normal"/>
    <w:qFormat/>
    <w:rsid w:val="00EC5810"/>
    <w:pPr>
      <w:suppressAutoHyphens w:val="0"/>
      <w:spacing w:before="100" w:after="100"/>
      <w:jc w:val="center"/>
    </w:pPr>
    <w:rPr>
      <w:rFonts w:ascii="Arial" w:hAnsi="Arial" w:cs="Arial"/>
      <w:lang w:eastAsia="es-ES"/>
    </w:rPr>
  </w:style>
  <w:style w:type="paragraph" w:customStyle="1" w:styleId="contenidodelmarco0">
    <w:name w:val="contenidodelmarco"/>
    <w:basedOn w:val="Normal"/>
    <w:qFormat/>
    <w:rsid w:val="00EC5810"/>
    <w:pPr>
      <w:suppressAutoHyphens w:val="0"/>
      <w:jc w:val="both"/>
    </w:pPr>
    <w:rPr>
      <w:sz w:val="28"/>
      <w:szCs w:val="28"/>
      <w:lang w:eastAsia="es-ES"/>
    </w:rPr>
  </w:style>
  <w:style w:type="paragraph" w:customStyle="1" w:styleId="textoindependiente3100">
    <w:name w:val="textoindependiente310"/>
    <w:basedOn w:val="Normal"/>
    <w:qFormat/>
    <w:rsid w:val="00EC5810"/>
    <w:pPr>
      <w:suppressAutoHyphens w:val="0"/>
      <w:spacing w:before="100" w:beforeAutospacing="1" w:after="100" w:afterAutospacing="1"/>
    </w:pPr>
    <w:rPr>
      <w:lang w:eastAsia="es-ES"/>
    </w:rPr>
  </w:style>
  <w:style w:type="paragraph" w:customStyle="1" w:styleId="lneahorizontal">
    <w:name w:val="lneahorizontal"/>
    <w:basedOn w:val="Normal"/>
    <w:qFormat/>
    <w:rsid w:val="00EC5810"/>
    <w:pPr>
      <w:suppressAutoHyphens w:val="0"/>
      <w:spacing w:after="283"/>
    </w:pPr>
    <w:rPr>
      <w:sz w:val="12"/>
      <w:szCs w:val="12"/>
      <w:lang w:eastAsia="es-ES"/>
    </w:rPr>
  </w:style>
  <w:style w:type="paragraph" w:customStyle="1" w:styleId="estilo100">
    <w:name w:val="estilo10"/>
    <w:basedOn w:val="Normal"/>
    <w:qFormat/>
    <w:rsid w:val="00EC5810"/>
    <w:pPr>
      <w:suppressAutoHyphens w:val="0"/>
      <w:spacing w:before="100" w:beforeAutospacing="1" w:after="100" w:afterAutospacing="1"/>
    </w:pPr>
    <w:rPr>
      <w:rFonts w:ascii="Arial" w:hAnsi="Arial" w:cs="Arial"/>
      <w:lang w:eastAsia="es-ES"/>
    </w:rPr>
  </w:style>
  <w:style w:type="paragraph" w:customStyle="1" w:styleId="estilo29">
    <w:name w:val="estilo29"/>
    <w:basedOn w:val="Normal"/>
    <w:qFormat/>
    <w:rsid w:val="00EC5810"/>
    <w:pPr>
      <w:suppressAutoHyphens w:val="0"/>
      <w:spacing w:before="100" w:beforeAutospacing="1" w:after="100" w:afterAutospacing="1"/>
    </w:pPr>
    <w:rPr>
      <w:rFonts w:ascii="Arial" w:hAnsi="Arial" w:cs="Arial"/>
      <w:b/>
      <w:bCs/>
      <w:lang w:eastAsia="es-ES"/>
    </w:rPr>
  </w:style>
  <w:style w:type="paragraph" w:customStyle="1" w:styleId="xl25">
    <w:name w:val="xl25"/>
    <w:basedOn w:val="Normal"/>
    <w:qFormat/>
    <w:rsid w:val="00EC5810"/>
    <w:pPr>
      <w:suppressAutoHyphens w:val="0"/>
      <w:spacing w:before="100" w:beforeAutospacing="1" w:after="100" w:afterAutospacing="1"/>
    </w:pPr>
    <w:rPr>
      <w:rFonts w:ascii="Book Antiqua" w:hAnsi="Book Antiqua"/>
      <w:b/>
      <w:bCs/>
      <w:sz w:val="22"/>
      <w:szCs w:val="22"/>
      <w:lang w:eastAsia="es-ES"/>
    </w:rPr>
  </w:style>
  <w:style w:type="paragraph" w:customStyle="1" w:styleId="xl26">
    <w:name w:val="xl26"/>
    <w:basedOn w:val="Normal"/>
    <w:qFormat/>
    <w:rsid w:val="00EC5810"/>
    <w:pPr>
      <w:suppressAutoHyphens w:val="0"/>
      <w:spacing w:before="100" w:beforeAutospacing="1" w:after="100" w:afterAutospacing="1"/>
    </w:pPr>
    <w:rPr>
      <w:rFonts w:ascii="Book Antiqua" w:hAnsi="Book Antiqua"/>
      <w:sz w:val="22"/>
      <w:szCs w:val="22"/>
      <w:lang w:eastAsia="es-ES"/>
    </w:rPr>
  </w:style>
  <w:style w:type="paragraph" w:customStyle="1" w:styleId="xl49">
    <w:name w:val="xl49"/>
    <w:basedOn w:val="Normal"/>
    <w:qFormat/>
    <w:rsid w:val="00EC5810"/>
    <w:pPr>
      <w:suppressAutoHyphens w:val="0"/>
      <w:spacing w:before="100" w:beforeAutospacing="1" w:after="100" w:afterAutospacing="1"/>
    </w:pPr>
    <w:rPr>
      <w:rFonts w:ascii="Book Antiqua" w:hAnsi="Book Antiqua"/>
      <w:b/>
      <w:bCs/>
      <w:sz w:val="22"/>
      <w:szCs w:val="22"/>
      <w:lang w:eastAsia="es-ES"/>
    </w:rPr>
  </w:style>
  <w:style w:type="paragraph" w:customStyle="1" w:styleId="xl50">
    <w:name w:val="xl50"/>
    <w:basedOn w:val="Normal"/>
    <w:qFormat/>
    <w:rsid w:val="00EC5810"/>
    <w:pPr>
      <w:suppressAutoHyphens w:val="0"/>
      <w:spacing w:before="100" w:beforeAutospacing="1" w:after="100" w:afterAutospacing="1"/>
    </w:pPr>
    <w:rPr>
      <w:rFonts w:ascii="Book Antiqua" w:hAnsi="Book Antiqua"/>
      <w:sz w:val="22"/>
      <w:szCs w:val="22"/>
      <w:lang w:eastAsia="es-ES"/>
    </w:rPr>
  </w:style>
  <w:style w:type="paragraph" w:customStyle="1" w:styleId="xl51">
    <w:name w:val="xl51"/>
    <w:basedOn w:val="Normal"/>
    <w:qFormat/>
    <w:rsid w:val="00EC5810"/>
    <w:pPr>
      <w:suppressAutoHyphens w:val="0"/>
      <w:spacing w:before="100" w:beforeAutospacing="1" w:after="100" w:afterAutospacing="1"/>
      <w:jc w:val="center"/>
    </w:pPr>
    <w:rPr>
      <w:rFonts w:ascii="Book Antiqua" w:hAnsi="Book Antiqua"/>
      <w:b/>
      <w:bCs/>
      <w:sz w:val="22"/>
      <w:szCs w:val="22"/>
      <w:lang w:eastAsia="es-ES"/>
    </w:rPr>
  </w:style>
  <w:style w:type="paragraph" w:customStyle="1" w:styleId="xl52">
    <w:name w:val="xl52"/>
    <w:basedOn w:val="Normal"/>
    <w:qFormat/>
    <w:rsid w:val="00EC5810"/>
    <w:pPr>
      <w:suppressAutoHyphens w:val="0"/>
      <w:spacing w:before="100" w:beforeAutospacing="1" w:after="100" w:afterAutospacing="1"/>
    </w:pPr>
    <w:rPr>
      <w:rFonts w:ascii="Book Antiqua" w:hAnsi="Book Antiqua"/>
      <w:b/>
      <w:bCs/>
      <w:sz w:val="22"/>
      <w:szCs w:val="22"/>
      <w:lang w:eastAsia="es-ES"/>
    </w:rPr>
  </w:style>
  <w:style w:type="paragraph" w:customStyle="1" w:styleId="xl53">
    <w:name w:val="xl53"/>
    <w:basedOn w:val="Normal"/>
    <w:qFormat/>
    <w:rsid w:val="00EC5810"/>
    <w:pPr>
      <w:suppressAutoHyphens w:val="0"/>
      <w:spacing w:before="100" w:beforeAutospacing="1" w:after="100" w:afterAutospacing="1"/>
      <w:jc w:val="right"/>
    </w:pPr>
    <w:rPr>
      <w:rFonts w:ascii="Book Antiqua" w:hAnsi="Book Antiqua"/>
      <w:b/>
      <w:bCs/>
      <w:sz w:val="22"/>
      <w:szCs w:val="22"/>
      <w:lang w:eastAsia="es-ES"/>
    </w:rPr>
  </w:style>
  <w:style w:type="paragraph" w:customStyle="1" w:styleId="xl54">
    <w:name w:val="xl54"/>
    <w:basedOn w:val="Normal"/>
    <w:qFormat/>
    <w:rsid w:val="00EC5810"/>
    <w:pPr>
      <w:shd w:val="clear" w:color="auto" w:fill="FFFFFF"/>
      <w:suppressAutoHyphens w:val="0"/>
      <w:spacing w:before="100" w:beforeAutospacing="1" w:after="100" w:afterAutospacing="1"/>
    </w:pPr>
    <w:rPr>
      <w:rFonts w:ascii="Book Antiqua" w:hAnsi="Book Antiqua"/>
      <w:b/>
      <w:bCs/>
      <w:sz w:val="22"/>
      <w:szCs w:val="22"/>
      <w:lang w:eastAsia="es-ES"/>
    </w:rPr>
  </w:style>
  <w:style w:type="paragraph" w:customStyle="1" w:styleId="xl55">
    <w:name w:val="xl55"/>
    <w:basedOn w:val="Normal"/>
    <w:qFormat/>
    <w:rsid w:val="00EC5810"/>
    <w:pPr>
      <w:suppressAutoHyphens w:val="0"/>
      <w:spacing w:before="100" w:beforeAutospacing="1" w:after="100" w:afterAutospacing="1"/>
    </w:pPr>
    <w:rPr>
      <w:rFonts w:ascii="Book Antiqua" w:hAnsi="Book Antiqua"/>
      <w:b/>
      <w:bCs/>
      <w:sz w:val="26"/>
      <w:szCs w:val="26"/>
      <w:lang w:eastAsia="es-ES"/>
    </w:rPr>
  </w:style>
  <w:style w:type="paragraph" w:customStyle="1" w:styleId="xl56">
    <w:name w:val="xl56"/>
    <w:basedOn w:val="Normal"/>
    <w:qFormat/>
    <w:rsid w:val="00EC5810"/>
    <w:pPr>
      <w:suppressAutoHyphens w:val="0"/>
      <w:spacing w:before="100" w:beforeAutospacing="1" w:after="100" w:afterAutospacing="1"/>
    </w:pPr>
    <w:rPr>
      <w:rFonts w:ascii="Book Antiqua" w:hAnsi="Book Antiqua"/>
      <w:b/>
      <w:bCs/>
      <w:sz w:val="26"/>
      <w:szCs w:val="26"/>
      <w:lang w:eastAsia="es-ES"/>
    </w:rPr>
  </w:style>
  <w:style w:type="paragraph" w:customStyle="1" w:styleId="xl58">
    <w:name w:val="xl58"/>
    <w:basedOn w:val="Normal"/>
    <w:qFormat/>
    <w:rsid w:val="00EC5810"/>
    <w:pPr>
      <w:suppressAutoHyphens w:val="0"/>
      <w:spacing w:before="100" w:beforeAutospacing="1" w:after="100" w:afterAutospacing="1"/>
    </w:pPr>
    <w:rPr>
      <w:rFonts w:ascii="Book Antiqua" w:hAnsi="Book Antiqua"/>
      <w:sz w:val="26"/>
      <w:szCs w:val="26"/>
      <w:lang w:eastAsia="es-ES"/>
    </w:rPr>
  </w:style>
  <w:style w:type="paragraph" w:customStyle="1" w:styleId="xl59">
    <w:name w:val="xl59"/>
    <w:basedOn w:val="Normal"/>
    <w:qFormat/>
    <w:rsid w:val="00EC5810"/>
    <w:pPr>
      <w:suppressAutoHyphens w:val="0"/>
      <w:spacing w:before="100" w:beforeAutospacing="1" w:after="100" w:afterAutospacing="1"/>
    </w:pPr>
    <w:rPr>
      <w:rFonts w:ascii="Book Antiqua" w:hAnsi="Book Antiqua"/>
      <w:sz w:val="26"/>
      <w:szCs w:val="26"/>
      <w:lang w:eastAsia="es-ES"/>
    </w:rPr>
  </w:style>
  <w:style w:type="paragraph" w:customStyle="1" w:styleId="xl60">
    <w:name w:val="xl60"/>
    <w:basedOn w:val="Normal"/>
    <w:qFormat/>
    <w:rsid w:val="00EC5810"/>
    <w:pPr>
      <w:suppressAutoHyphens w:val="0"/>
      <w:spacing w:before="100" w:beforeAutospacing="1" w:after="100" w:afterAutospacing="1"/>
    </w:pPr>
    <w:rPr>
      <w:rFonts w:ascii="Book Antiqua" w:hAnsi="Book Antiqua"/>
      <w:b/>
      <w:bCs/>
      <w:sz w:val="26"/>
      <w:szCs w:val="26"/>
      <w:lang w:eastAsia="es-ES"/>
    </w:rPr>
  </w:style>
  <w:style w:type="paragraph" w:customStyle="1" w:styleId="xl61">
    <w:name w:val="xl61"/>
    <w:basedOn w:val="Normal"/>
    <w:qFormat/>
    <w:rsid w:val="00EC5810"/>
    <w:pPr>
      <w:suppressAutoHyphens w:val="0"/>
      <w:spacing w:before="100" w:beforeAutospacing="1" w:after="100" w:afterAutospacing="1"/>
    </w:pPr>
    <w:rPr>
      <w:rFonts w:ascii="Book Antiqua" w:hAnsi="Book Antiqua"/>
      <w:sz w:val="26"/>
      <w:szCs w:val="26"/>
      <w:lang w:eastAsia="es-ES"/>
    </w:rPr>
  </w:style>
  <w:style w:type="paragraph" w:customStyle="1" w:styleId="xl62">
    <w:name w:val="xl62"/>
    <w:basedOn w:val="Normal"/>
    <w:qFormat/>
    <w:rsid w:val="00EC5810"/>
    <w:pPr>
      <w:suppressAutoHyphens w:val="0"/>
      <w:spacing w:before="100" w:beforeAutospacing="1" w:after="100" w:afterAutospacing="1"/>
    </w:pPr>
    <w:rPr>
      <w:rFonts w:ascii="Book Antiqua" w:hAnsi="Book Antiqua"/>
      <w:b/>
      <w:bCs/>
      <w:sz w:val="26"/>
      <w:szCs w:val="26"/>
      <w:lang w:eastAsia="es-ES"/>
    </w:rPr>
  </w:style>
  <w:style w:type="paragraph" w:customStyle="1" w:styleId="xl79">
    <w:name w:val="xl79"/>
    <w:basedOn w:val="Normal"/>
    <w:qFormat/>
    <w:rsid w:val="00EC5810"/>
    <w:pPr>
      <w:suppressAutoHyphens w:val="0"/>
      <w:spacing w:before="100" w:beforeAutospacing="1" w:after="100" w:afterAutospacing="1"/>
      <w:jc w:val="center"/>
    </w:pPr>
    <w:rPr>
      <w:rFonts w:ascii="Arial" w:hAnsi="Arial" w:cs="Arial"/>
      <w:lang w:eastAsia="es-ES"/>
    </w:rPr>
  </w:style>
  <w:style w:type="paragraph" w:customStyle="1" w:styleId="xl80">
    <w:name w:val="xl80"/>
    <w:basedOn w:val="Normal"/>
    <w:qFormat/>
    <w:rsid w:val="00EC5810"/>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81">
    <w:name w:val="xl81"/>
    <w:basedOn w:val="Normal"/>
    <w:qFormat/>
    <w:rsid w:val="00EC5810"/>
    <w:pPr>
      <w:suppressAutoHyphens w:val="0"/>
      <w:spacing w:before="100" w:beforeAutospacing="1" w:after="100" w:afterAutospacing="1"/>
    </w:pPr>
    <w:rPr>
      <w:rFonts w:ascii="Arial" w:hAnsi="Arial" w:cs="Arial"/>
      <w:b/>
      <w:bCs/>
      <w:lang w:eastAsia="es-ES"/>
    </w:rPr>
  </w:style>
  <w:style w:type="paragraph" w:customStyle="1" w:styleId="xl82">
    <w:name w:val="xl82"/>
    <w:basedOn w:val="Normal"/>
    <w:qFormat/>
    <w:rsid w:val="00EC5810"/>
    <w:pPr>
      <w:suppressAutoHyphens w:val="0"/>
      <w:spacing w:before="100" w:beforeAutospacing="1" w:after="100" w:afterAutospacing="1"/>
    </w:pPr>
    <w:rPr>
      <w:rFonts w:ascii="Arial" w:hAnsi="Arial" w:cs="Arial"/>
      <w:lang w:eastAsia="es-ES"/>
    </w:rPr>
  </w:style>
  <w:style w:type="paragraph" w:customStyle="1" w:styleId="xl90">
    <w:name w:val="xl90"/>
    <w:basedOn w:val="Normal"/>
    <w:qFormat/>
    <w:rsid w:val="00EC5810"/>
    <w:pPr>
      <w:suppressAutoHyphens w:val="0"/>
      <w:spacing w:before="100" w:beforeAutospacing="1" w:after="100" w:afterAutospacing="1"/>
      <w:jc w:val="center"/>
    </w:pPr>
    <w:rPr>
      <w:rFonts w:ascii="Arial" w:hAnsi="Arial" w:cs="Arial"/>
      <w:b/>
      <w:bCs/>
      <w:lang w:eastAsia="es-ES"/>
    </w:rPr>
  </w:style>
  <w:style w:type="paragraph" w:customStyle="1" w:styleId="xl91">
    <w:name w:val="xl91"/>
    <w:basedOn w:val="Normal"/>
    <w:qFormat/>
    <w:rsid w:val="00EC5810"/>
    <w:pPr>
      <w:suppressAutoHyphens w:val="0"/>
      <w:spacing w:before="100" w:beforeAutospacing="1" w:after="100" w:afterAutospacing="1"/>
      <w:jc w:val="center"/>
    </w:pPr>
    <w:rPr>
      <w:rFonts w:ascii="Arial" w:hAnsi="Arial" w:cs="Arial"/>
      <w:b/>
      <w:bCs/>
      <w:lang w:eastAsia="es-ES"/>
    </w:rPr>
  </w:style>
  <w:style w:type="paragraph" w:customStyle="1" w:styleId="xl92">
    <w:name w:val="xl92"/>
    <w:basedOn w:val="Normal"/>
    <w:qFormat/>
    <w:rsid w:val="00EC5810"/>
    <w:pPr>
      <w:suppressAutoHyphens w:val="0"/>
      <w:spacing w:before="100" w:beforeAutospacing="1" w:after="100" w:afterAutospacing="1"/>
      <w:jc w:val="center"/>
    </w:pPr>
    <w:rPr>
      <w:rFonts w:ascii="Arial" w:hAnsi="Arial" w:cs="Arial"/>
      <w:b/>
      <w:bCs/>
      <w:lang w:eastAsia="es-ES"/>
    </w:rPr>
  </w:style>
  <w:style w:type="paragraph" w:customStyle="1" w:styleId="xl93">
    <w:name w:val="xl93"/>
    <w:basedOn w:val="Normal"/>
    <w:qFormat/>
    <w:rsid w:val="00EC5810"/>
    <w:pPr>
      <w:suppressAutoHyphens w:val="0"/>
      <w:spacing w:before="100" w:beforeAutospacing="1" w:after="100" w:afterAutospacing="1"/>
      <w:jc w:val="center"/>
    </w:pPr>
    <w:rPr>
      <w:rFonts w:ascii="Arial" w:hAnsi="Arial" w:cs="Arial"/>
      <w:b/>
      <w:bCs/>
      <w:lang w:eastAsia="es-ES"/>
    </w:rPr>
  </w:style>
  <w:style w:type="paragraph" w:customStyle="1" w:styleId="xl94">
    <w:name w:val="xl94"/>
    <w:basedOn w:val="Normal"/>
    <w:qFormat/>
    <w:rsid w:val="00EC5810"/>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5">
    <w:name w:val="xl95"/>
    <w:basedOn w:val="Normal"/>
    <w:qFormat/>
    <w:rsid w:val="00EC5810"/>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6">
    <w:name w:val="xl96"/>
    <w:basedOn w:val="Normal"/>
    <w:qFormat/>
    <w:rsid w:val="00EC5810"/>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7">
    <w:name w:val="xl97"/>
    <w:basedOn w:val="Normal"/>
    <w:qFormat/>
    <w:rsid w:val="00EC5810"/>
    <w:pPr>
      <w:shd w:val="clear" w:color="auto" w:fill="808080"/>
      <w:suppressAutoHyphens w:val="0"/>
      <w:spacing w:before="100" w:beforeAutospacing="1" w:after="100" w:afterAutospacing="1"/>
      <w:jc w:val="center"/>
    </w:pPr>
    <w:rPr>
      <w:rFonts w:ascii="Arial" w:hAnsi="Arial" w:cs="Arial"/>
      <w:b/>
      <w:bCs/>
      <w:lang w:eastAsia="es-ES"/>
    </w:rPr>
  </w:style>
  <w:style w:type="paragraph" w:customStyle="1" w:styleId="xl98">
    <w:name w:val="xl98"/>
    <w:basedOn w:val="Normal"/>
    <w:qFormat/>
    <w:rsid w:val="00EC5810"/>
    <w:pPr>
      <w:shd w:val="clear" w:color="auto" w:fill="808080"/>
      <w:suppressAutoHyphens w:val="0"/>
      <w:spacing w:before="100" w:beforeAutospacing="1" w:after="100" w:afterAutospacing="1"/>
      <w:jc w:val="center"/>
    </w:pPr>
    <w:rPr>
      <w:rFonts w:ascii="Arial" w:hAnsi="Arial" w:cs="Arial"/>
      <w:b/>
      <w:bCs/>
      <w:lang w:eastAsia="es-ES"/>
    </w:rPr>
  </w:style>
  <w:style w:type="paragraph" w:customStyle="1" w:styleId="xl99">
    <w:name w:val="xl99"/>
    <w:basedOn w:val="Normal"/>
    <w:qFormat/>
    <w:rsid w:val="00EC5810"/>
    <w:pPr>
      <w:suppressAutoHyphens w:val="0"/>
      <w:spacing w:before="100" w:beforeAutospacing="1" w:after="100" w:afterAutospacing="1"/>
    </w:pPr>
    <w:rPr>
      <w:rFonts w:ascii="Arial" w:hAnsi="Arial" w:cs="Arial"/>
      <w:lang w:eastAsia="es-ES"/>
    </w:rPr>
  </w:style>
  <w:style w:type="paragraph" w:customStyle="1" w:styleId="xl100">
    <w:name w:val="xl100"/>
    <w:basedOn w:val="Normal"/>
    <w:qFormat/>
    <w:rsid w:val="00EC5810"/>
    <w:pPr>
      <w:suppressAutoHyphens w:val="0"/>
      <w:spacing w:before="100" w:beforeAutospacing="1" w:after="100" w:afterAutospacing="1"/>
    </w:pPr>
    <w:rPr>
      <w:rFonts w:ascii="Arial" w:hAnsi="Arial" w:cs="Arial"/>
      <w:lang w:eastAsia="es-ES"/>
    </w:rPr>
  </w:style>
  <w:style w:type="paragraph" w:customStyle="1" w:styleId="xl101">
    <w:name w:val="xl101"/>
    <w:basedOn w:val="Normal"/>
    <w:qFormat/>
    <w:rsid w:val="00EC5810"/>
    <w:pPr>
      <w:suppressAutoHyphens w:val="0"/>
      <w:spacing w:before="100" w:beforeAutospacing="1" w:after="100" w:afterAutospacing="1"/>
    </w:pPr>
    <w:rPr>
      <w:rFonts w:ascii="Arial" w:hAnsi="Arial" w:cs="Arial"/>
      <w:b/>
      <w:bCs/>
      <w:lang w:eastAsia="es-ES"/>
    </w:rPr>
  </w:style>
  <w:style w:type="paragraph" w:customStyle="1" w:styleId="xl102">
    <w:name w:val="xl102"/>
    <w:basedOn w:val="Normal"/>
    <w:qFormat/>
    <w:rsid w:val="00EC5810"/>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3">
    <w:name w:val="xl103"/>
    <w:basedOn w:val="Normal"/>
    <w:qFormat/>
    <w:rsid w:val="00EC5810"/>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4">
    <w:name w:val="xl104"/>
    <w:basedOn w:val="Normal"/>
    <w:qFormat/>
    <w:rsid w:val="00EC5810"/>
    <w:pPr>
      <w:suppressAutoHyphens w:val="0"/>
      <w:spacing w:before="100" w:beforeAutospacing="1" w:after="100" w:afterAutospacing="1"/>
    </w:pPr>
    <w:rPr>
      <w:rFonts w:ascii="Arial" w:hAnsi="Arial" w:cs="Arial"/>
      <w:lang w:eastAsia="es-ES"/>
    </w:rPr>
  </w:style>
  <w:style w:type="paragraph" w:customStyle="1" w:styleId="xl105">
    <w:name w:val="xl105"/>
    <w:basedOn w:val="Normal"/>
    <w:qFormat/>
    <w:rsid w:val="00EC5810"/>
    <w:pPr>
      <w:suppressAutoHyphens w:val="0"/>
      <w:spacing w:before="100" w:beforeAutospacing="1" w:after="100" w:afterAutospacing="1"/>
      <w:jc w:val="center"/>
    </w:pPr>
    <w:rPr>
      <w:b/>
      <w:bCs/>
      <w:lang w:eastAsia="es-ES"/>
    </w:rPr>
  </w:style>
  <w:style w:type="paragraph" w:customStyle="1" w:styleId="xl106">
    <w:name w:val="xl106"/>
    <w:basedOn w:val="Normal"/>
    <w:qFormat/>
    <w:rsid w:val="00EC5810"/>
    <w:pPr>
      <w:suppressAutoHyphens w:val="0"/>
      <w:spacing w:before="100" w:beforeAutospacing="1" w:after="100" w:afterAutospacing="1"/>
      <w:jc w:val="center"/>
    </w:pPr>
    <w:rPr>
      <w:b/>
      <w:bCs/>
      <w:lang w:eastAsia="es-ES"/>
    </w:rPr>
  </w:style>
  <w:style w:type="paragraph" w:customStyle="1" w:styleId="xl107">
    <w:name w:val="xl107"/>
    <w:basedOn w:val="Normal"/>
    <w:qFormat/>
    <w:rsid w:val="00EC5810"/>
    <w:pPr>
      <w:suppressAutoHyphens w:val="0"/>
      <w:spacing w:before="100" w:beforeAutospacing="1" w:after="100" w:afterAutospacing="1"/>
      <w:jc w:val="center"/>
    </w:pPr>
    <w:rPr>
      <w:b/>
      <w:bCs/>
      <w:lang w:eastAsia="es-ES"/>
    </w:rPr>
  </w:style>
  <w:style w:type="paragraph" w:customStyle="1" w:styleId="heading4">
    <w:name w:val="heading4"/>
    <w:basedOn w:val="Normal"/>
    <w:qFormat/>
    <w:rsid w:val="00EC5810"/>
    <w:pPr>
      <w:keepNext/>
      <w:shd w:val="clear" w:color="auto" w:fill="FFFFFF"/>
      <w:suppressAutoHyphens w:val="0"/>
      <w:autoSpaceDE w:val="0"/>
      <w:spacing w:line="480" w:lineRule="auto"/>
      <w:ind w:left="2880" w:hanging="360"/>
      <w:jc w:val="center"/>
    </w:pPr>
    <w:rPr>
      <w:rFonts w:ascii="Arial" w:hAnsi="Arial" w:cs="Arial"/>
      <w:b/>
      <w:bCs/>
      <w:u w:val="single"/>
      <w:lang w:eastAsia="es-ES"/>
    </w:rPr>
  </w:style>
  <w:style w:type="paragraph" w:customStyle="1" w:styleId="heading1">
    <w:name w:val="heading1"/>
    <w:basedOn w:val="Normal"/>
    <w:qFormat/>
    <w:rsid w:val="00EC5810"/>
    <w:pPr>
      <w:keepNext/>
      <w:suppressAutoHyphens w:val="0"/>
      <w:autoSpaceDE w:val="0"/>
      <w:spacing w:line="480" w:lineRule="auto"/>
      <w:ind w:left="720"/>
      <w:jc w:val="center"/>
    </w:pPr>
    <w:rPr>
      <w:rFonts w:ascii="Arial" w:hAnsi="Arial" w:cs="Arial"/>
      <w:b/>
      <w:bCs/>
      <w:u w:val="single"/>
      <w:lang w:eastAsia="es-ES"/>
    </w:rPr>
  </w:style>
  <w:style w:type="paragraph" w:customStyle="1" w:styleId="ttulo300">
    <w:name w:val="ttulo30"/>
    <w:basedOn w:val="Normal"/>
    <w:qFormat/>
    <w:rsid w:val="00EC5810"/>
    <w:pPr>
      <w:keepNext/>
      <w:suppressAutoHyphens w:val="0"/>
      <w:autoSpaceDE w:val="0"/>
      <w:jc w:val="both"/>
    </w:pPr>
    <w:rPr>
      <w:rFonts w:ascii="Tahoma" w:hAnsi="Tahoma" w:cs="Tahoma"/>
      <w:b/>
      <w:bCs/>
      <w:u w:val="single"/>
      <w:lang w:eastAsia="es-ES"/>
    </w:rPr>
  </w:style>
  <w:style w:type="paragraph" w:customStyle="1" w:styleId="ttulo70">
    <w:name w:val="ttulo7"/>
    <w:basedOn w:val="Normal"/>
    <w:qFormat/>
    <w:rsid w:val="00EC5810"/>
    <w:pPr>
      <w:keepNext/>
      <w:suppressAutoHyphens w:val="0"/>
      <w:autoSpaceDE w:val="0"/>
      <w:jc w:val="both"/>
    </w:pPr>
    <w:rPr>
      <w:rFonts w:ascii="Arial" w:hAnsi="Arial" w:cs="Arial"/>
      <w:b/>
      <w:bCs/>
      <w:u w:val="single"/>
      <w:lang w:eastAsia="es-ES"/>
    </w:rPr>
  </w:style>
  <w:style w:type="paragraph" w:customStyle="1" w:styleId="bodytextindent20">
    <w:name w:val="bodytextindent20"/>
    <w:basedOn w:val="Normal"/>
    <w:qFormat/>
    <w:rsid w:val="00EC5810"/>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qFormat/>
    <w:rsid w:val="00EC5810"/>
    <w:pPr>
      <w:suppressAutoHyphens w:val="0"/>
      <w:spacing w:before="100" w:beforeAutospacing="1" w:after="100" w:afterAutospacing="1"/>
    </w:pPr>
    <w:rPr>
      <w:rFonts w:ascii="Arial" w:hAnsi="Arial" w:cs="Arial"/>
      <w:color w:val="003366"/>
      <w:sz w:val="21"/>
      <w:szCs w:val="21"/>
      <w:lang w:eastAsia="es-ES"/>
    </w:rPr>
  </w:style>
  <w:style w:type="paragraph" w:customStyle="1" w:styleId="cita">
    <w:name w:val="cita"/>
    <w:basedOn w:val="Normal"/>
    <w:qFormat/>
    <w:rsid w:val="00EC5810"/>
    <w:pPr>
      <w:suppressAutoHyphens w:val="0"/>
      <w:spacing w:after="283"/>
      <w:ind w:left="567" w:right="567"/>
    </w:pPr>
    <w:rPr>
      <w:lang w:eastAsia="es-ES"/>
    </w:rPr>
  </w:style>
  <w:style w:type="paragraph" w:customStyle="1" w:styleId="heading20">
    <w:name w:val="heading20"/>
    <w:basedOn w:val="Normal"/>
    <w:qFormat/>
    <w:rsid w:val="00EC5810"/>
    <w:pPr>
      <w:keepNext/>
      <w:shd w:val="clear" w:color="auto" w:fill="FFFFFF"/>
      <w:suppressAutoHyphens w:val="0"/>
      <w:autoSpaceDE w:val="0"/>
      <w:spacing w:line="480" w:lineRule="auto"/>
      <w:ind w:left="1068" w:hanging="360"/>
      <w:jc w:val="both"/>
    </w:pPr>
    <w:rPr>
      <w:rFonts w:ascii="Arial" w:hAnsi="Arial" w:cs="Arial"/>
      <w:b/>
      <w:bCs/>
      <w:u w:val="single"/>
      <w:lang w:eastAsia="es-ES"/>
    </w:rPr>
  </w:style>
  <w:style w:type="paragraph" w:customStyle="1" w:styleId="normaldespestabla">
    <w:name w:val="normaldespestabla"/>
    <w:basedOn w:val="Normal"/>
    <w:qFormat/>
    <w:rsid w:val="00EC5810"/>
    <w:pPr>
      <w:suppressAutoHyphens w:val="0"/>
      <w:spacing w:before="120" w:after="120"/>
      <w:ind w:left="851"/>
      <w:jc w:val="both"/>
    </w:pPr>
    <w:rPr>
      <w:rFonts w:ascii="Tahoma" w:hAnsi="Tahoma" w:cs="Tahoma"/>
      <w:sz w:val="20"/>
      <w:szCs w:val="20"/>
      <w:lang w:eastAsia="es-ES"/>
    </w:rPr>
  </w:style>
  <w:style w:type="paragraph" w:customStyle="1" w:styleId="ttulo61">
    <w:name w:val="ttulo6"/>
    <w:basedOn w:val="Normal"/>
    <w:qFormat/>
    <w:rsid w:val="00EC5810"/>
    <w:pPr>
      <w:keepNext/>
      <w:suppressAutoHyphens w:val="0"/>
      <w:jc w:val="center"/>
    </w:pPr>
    <w:rPr>
      <w:rFonts w:ascii="Arial" w:hAnsi="Arial" w:cs="Arial"/>
      <w:b/>
      <w:bCs/>
      <w:spacing w:val="-3"/>
      <w:sz w:val="22"/>
      <w:szCs w:val="22"/>
      <w:lang w:eastAsia="es-ES"/>
    </w:rPr>
  </w:style>
  <w:style w:type="paragraph" w:customStyle="1" w:styleId="piedepgina0">
    <w:name w:val="piedepgina"/>
    <w:basedOn w:val="Normal"/>
    <w:qFormat/>
    <w:rsid w:val="00EC5810"/>
    <w:pPr>
      <w:suppressAutoHyphens w:val="0"/>
    </w:pPr>
    <w:rPr>
      <w:rFonts w:ascii="Arial" w:hAnsi="Arial" w:cs="Arial"/>
      <w:lang w:eastAsia="es-ES"/>
    </w:rPr>
  </w:style>
  <w:style w:type="paragraph" w:customStyle="1" w:styleId="normaltabla">
    <w:name w:val="normaltabla"/>
    <w:basedOn w:val="Normal"/>
    <w:qFormat/>
    <w:rsid w:val="00EC5810"/>
    <w:pPr>
      <w:suppressAutoHyphens w:val="0"/>
      <w:spacing w:before="60" w:after="60"/>
    </w:pPr>
    <w:rPr>
      <w:rFonts w:ascii="Tahoma" w:hAnsi="Tahoma" w:cs="Tahoma"/>
      <w:sz w:val="18"/>
      <w:szCs w:val="18"/>
      <w:lang w:eastAsia="es-ES"/>
    </w:rPr>
  </w:style>
  <w:style w:type="paragraph" w:customStyle="1" w:styleId="normaltabla10">
    <w:name w:val="normaltabla10"/>
    <w:basedOn w:val="Normal"/>
    <w:qFormat/>
    <w:rsid w:val="00EC5810"/>
    <w:pPr>
      <w:suppressAutoHyphens w:val="0"/>
      <w:spacing w:before="60" w:after="60"/>
    </w:pPr>
    <w:rPr>
      <w:rFonts w:ascii="Tahoma" w:hAnsi="Tahoma" w:cs="Tahoma"/>
      <w:sz w:val="20"/>
      <w:szCs w:val="20"/>
      <w:lang w:eastAsia="es-ES"/>
    </w:rPr>
  </w:style>
  <w:style w:type="paragraph" w:customStyle="1" w:styleId="ttulo50">
    <w:name w:val="ttulo5"/>
    <w:basedOn w:val="Normal"/>
    <w:qFormat/>
    <w:rsid w:val="00EC5810"/>
    <w:pPr>
      <w:keepNext/>
      <w:suppressAutoHyphens w:val="0"/>
      <w:jc w:val="both"/>
    </w:pPr>
    <w:rPr>
      <w:rFonts w:ascii="Arial" w:hAnsi="Arial" w:cs="Arial"/>
      <w:b/>
      <w:bCs/>
      <w:spacing w:val="-3"/>
      <w:lang w:eastAsia="es-ES"/>
    </w:rPr>
  </w:style>
  <w:style w:type="paragraph" w:customStyle="1" w:styleId="capitulonombre">
    <w:name w:val="capitulonombre"/>
    <w:basedOn w:val="Normal"/>
    <w:qFormat/>
    <w:rsid w:val="00EC5810"/>
    <w:pPr>
      <w:suppressAutoHyphens w:val="0"/>
      <w:spacing w:before="120" w:after="480"/>
      <w:jc w:val="center"/>
    </w:pPr>
    <w:rPr>
      <w:rFonts w:ascii="Tahoma" w:hAnsi="Tahoma" w:cs="Tahoma"/>
      <w:b/>
      <w:bCs/>
      <w:smallCaps/>
      <w:color w:val="800000"/>
      <w:sz w:val="40"/>
      <w:szCs w:val="40"/>
      <w:lang w:eastAsia="es-ES"/>
    </w:rPr>
  </w:style>
  <w:style w:type="paragraph" w:customStyle="1" w:styleId="normalnegrita">
    <w:name w:val="normalnegrita"/>
    <w:basedOn w:val="Normal"/>
    <w:qFormat/>
    <w:rsid w:val="00EC5810"/>
    <w:pPr>
      <w:keepNext/>
      <w:suppressAutoHyphens w:val="0"/>
      <w:spacing w:before="120" w:after="120"/>
      <w:ind w:left="851"/>
      <w:jc w:val="both"/>
    </w:pPr>
    <w:rPr>
      <w:rFonts w:ascii="Tahoma" w:hAnsi="Tahoma" w:cs="Tahoma"/>
      <w:b/>
      <w:bCs/>
      <w:sz w:val="20"/>
      <w:szCs w:val="20"/>
      <w:lang w:eastAsia="es-ES"/>
    </w:rPr>
  </w:style>
  <w:style w:type="paragraph" w:customStyle="1" w:styleId="figura">
    <w:name w:val="figura"/>
    <w:basedOn w:val="Normal"/>
    <w:qFormat/>
    <w:rsid w:val="00EC5810"/>
    <w:pPr>
      <w:suppressAutoHyphens w:val="0"/>
      <w:spacing w:before="60"/>
      <w:ind w:left="851"/>
      <w:jc w:val="center"/>
    </w:pPr>
    <w:rPr>
      <w:rFonts w:ascii="Tahoma" w:hAnsi="Tahoma" w:cs="Tahoma"/>
      <w:sz w:val="20"/>
      <w:szCs w:val="20"/>
      <w:lang w:eastAsia="es-ES"/>
    </w:rPr>
  </w:style>
  <w:style w:type="paragraph" w:customStyle="1" w:styleId="heading10">
    <w:name w:val="heading10"/>
    <w:basedOn w:val="Normal"/>
    <w:qFormat/>
    <w:rsid w:val="00EC5810"/>
    <w:pPr>
      <w:keepNext/>
      <w:suppressAutoHyphens w:val="0"/>
      <w:autoSpaceDE w:val="0"/>
      <w:spacing w:line="480" w:lineRule="auto"/>
      <w:ind w:left="720"/>
      <w:jc w:val="center"/>
    </w:pPr>
    <w:rPr>
      <w:rFonts w:ascii="Arial" w:hAnsi="Arial" w:cs="Arial"/>
      <w:b/>
      <w:bCs/>
      <w:u w:val="single"/>
      <w:lang w:eastAsia="es-ES"/>
    </w:rPr>
  </w:style>
  <w:style w:type="paragraph" w:customStyle="1" w:styleId="ttulo310">
    <w:name w:val="ttulo31"/>
    <w:basedOn w:val="Normal"/>
    <w:qFormat/>
    <w:rsid w:val="00EC5810"/>
    <w:pPr>
      <w:keepNext/>
      <w:suppressAutoHyphens w:val="0"/>
      <w:autoSpaceDE w:val="0"/>
      <w:jc w:val="both"/>
    </w:pPr>
    <w:rPr>
      <w:rFonts w:ascii="Tahoma" w:hAnsi="Tahoma" w:cs="Tahoma"/>
      <w:b/>
      <w:bCs/>
      <w:u w:val="single"/>
      <w:lang w:eastAsia="es-ES"/>
    </w:rPr>
  </w:style>
  <w:style w:type="paragraph" w:customStyle="1" w:styleId="ttulo700">
    <w:name w:val="ttulo70"/>
    <w:basedOn w:val="Normal"/>
    <w:qFormat/>
    <w:rsid w:val="00EC5810"/>
    <w:pPr>
      <w:keepNext/>
      <w:suppressAutoHyphens w:val="0"/>
      <w:autoSpaceDE w:val="0"/>
      <w:jc w:val="both"/>
    </w:pPr>
    <w:rPr>
      <w:rFonts w:ascii="Arial" w:hAnsi="Arial" w:cs="Arial"/>
      <w:b/>
      <w:bCs/>
      <w:u w:val="single"/>
      <w:lang w:eastAsia="es-ES"/>
    </w:rPr>
  </w:style>
  <w:style w:type="paragraph" w:customStyle="1" w:styleId="estilo2estilo3">
    <w:name w:val="estilo2estilo3"/>
    <w:basedOn w:val="Normal"/>
    <w:qFormat/>
    <w:rsid w:val="00EC5810"/>
    <w:pPr>
      <w:suppressAutoHyphens w:val="0"/>
      <w:spacing w:before="100" w:beforeAutospacing="1" w:after="100" w:afterAutospacing="1"/>
    </w:pPr>
    <w:rPr>
      <w:lang w:eastAsia="es-ES"/>
    </w:rPr>
  </w:style>
  <w:style w:type="paragraph" w:customStyle="1" w:styleId="carcar2carcarcarcarcarcar">
    <w:name w:val="carcar2carcarcarcarcarcar"/>
    <w:basedOn w:val="Normal"/>
    <w:qFormat/>
    <w:rsid w:val="00EC5810"/>
    <w:pPr>
      <w:suppressAutoHyphens w:val="0"/>
      <w:spacing w:line="360" w:lineRule="auto"/>
      <w:jc w:val="center"/>
    </w:pPr>
    <w:rPr>
      <w:rFonts w:ascii="Arial" w:hAnsi="Arial" w:cs="Arial"/>
      <w:b/>
      <w:bCs/>
      <w:sz w:val="26"/>
      <w:szCs w:val="26"/>
      <w:lang w:eastAsia="es-ES"/>
    </w:rPr>
  </w:style>
  <w:style w:type="paragraph" w:customStyle="1" w:styleId="carcarcarcar0">
    <w:name w:val="carcarcarcar"/>
    <w:basedOn w:val="Normal"/>
    <w:qFormat/>
    <w:rsid w:val="00EC5810"/>
    <w:pPr>
      <w:suppressAutoHyphens w:val="0"/>
      <w:spacing w:after="160" w:line="240" w:lineRule="atLeast"/>
    </w:pPr>
    <w:rPr>
      <w:rFonts w:ascii="Verdana" w:hAnsi="Verdana"/>
      <w:sz w:val="20"/>
      <w:szCs w:val="20"/>
      <w:lang w:eastAsia="es-ES"/>
    </w:rPr>
  </w:style>
  <w:style w:type="paragraph" w:customStyle="1" w:styleId="cm3">
    <w:name w:val="cm3"/>
    <w:basedOn w:val="Normal"/>
    <w:qFormat/>
    <w:rsid w:val="00EC5810"/>
    <w:pPr>
      <w:suppressAutoHyphens w:val="0"/>
      <w:autoSpaceDE w:val="0"/>
      <w:autoSpaceDN w:val="0"/>
    </w:pPr>
    <w:rPr>
      <w:rFonts w:ascii="Arial" w:hAnsi="Arial" w:cs="Arial"/>
      <w:lang w:eastAsia="es-ES"/>
    </w:rPr>
  </w:style>
  <w:style w:type="paragraph" w:customStyle="1" w:styleId="autocorrecci3f00">
    <w:name w:val="autocorrecci3f0"/>
    <w:basedOn w:val="Normal"/>
    <w:qFormat/>
    <w:rsid w:val="00EC5810"/>
    <w:pPr>
      <w:shd w:val="clear" w:color="auto" w:fill="FFFFFF"/>
      <w:suppressAutoHyphens w:val="0"/>
      <w:autoSpaceDE w:val="0"/>
    </w:pPr>
    <w:rPr>
      <w:rFonts w:ascii="Arial" w:hAnsi="Arial" w:cs="Arial"/>
      <w:sz w:val="20"/>
      <w:szCs w:val="20"/>
      <w:u w:val="single"/>
      <w:lang w:eastAsia="es-ES"/>
    </w:rPr>
  </w:style>
  <w:style w:type="paragraph" w:customStyle="1" w:styleId="tulo100">
    <w:name w:val="tulo10"/>
    <w:basedOn w:val="Normal"/>
    <w:qFormat/>
    <w:rsid w:val="00EC5810"/>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msolistparagraphcxspmiddle">
    <w:name w:val="msolistparagraphcxspmiddle"/>
    <w:basedOn w:val="Normal"/>
    <w:qFormat/>
    <w:rsid w:val="00EC5810"/>
    <w:pPr>
      <w:suppressAutoHyphens w:val="0"/>
      <w:spacing w:before="100" w:beforeAutospacing="1" w:after="100" w:afterAutospacing="1"/>
    </w:pPr>
    <w:rPr>
      <w:lang w:eastAsia="es-ES"/>
    </w:rPr>
  </w:style>
  <w:style w:type="paragraph" w:customStyle="1" w:styleId="x4000">
    <w:name w:val="x4000"/>
    <w:basedOn w:val="Normal"/>
    <w:qFormat/>
    <w:rsid w:val="00EC5810"/>
    <w:pPr>
      <w:suppressAutoHyphens w:val="0"/>
      <w:overflowPunct w:val="0"/>
      <w:autoSpaceDE w:val="0"/>
      <w:autoSpaceDN w:val="0"/>
      <w:ind w:right="567"/>
    </w:pPr>
    <w:rPr>
      <w:rFonts w:ascii="Courier" w:hAnsi="Courier"/>
      <w:caps/>
      <w:sz w:val="22"/>
      <w:szCs w:val="22"/>
      <w:lang w:eastAsia="es-ES"/>
    </w:rPr>
  </w:style>
  <w:style w:type="paragraph" w:customStyle="1" w:styleId="noparagraphstyle">
    <w:name w:val="noparagraphstyle"/>
    <w:basedOn w:val="Normal"/>
    <w:qFormat/>
    <w:rsid w:val="00EC5810"/>
    <w:pPr>
      <w:suppressAutoHyphens w:val="0"/>
      <w:autoSpaceDE w:val="0"/>
      <w:autoSpaceDN w:val="0"/>
      <w:spacing w:line="288" w:lineRule="auto"/>
    </w:pPr>
    <w:rPr>
      <w:color w:val="000000"/>
      <w:lang w:eastAsia="es-ES"/>
    </w:rPr>
  </w:style>
  <w:style w:type="paragraph" w:customStyle="1" w:styleId="standard00">
    <w:name w:val="standard0"/>
    <w:basedOn w:val="Normal"/>
    <w:qFormat/>
    <w:rsid w:val="00EC5810"/>
    <w:pPr>
      <w:suppressAutoHyphens w:val="0"/>
      <w:autoSpaceDE w:val="0"/>
      <w:autoSpaceDN w:val="0"/>
    </w:pPr>
    <w:rPr>
      <w:lang w:eastAsia="es-ES"/>
    </w:rPr>
  </w:style>
  <w:style w:type="paragraph" w:customStyle="1" w:styleId="textbody0">
    <w:name w:val="textbody"/>
    <w:basedOn w:val="Normal"/>
    <w:qFormat/>
    <w:rsid w:val="00EC5810"/>
    <w:pPr>
      <w:suppressAutoHyphens w:val="0"/>
      <w:autoSpaceDE w:val="0"/>
      <w:autoSpaceDN w:val="0"/>
      <w:spacing w:after="120"/>
    </w:pPr>
    <w:rPr>
      <w:lang w:eastAsia="es-ES"/>
    </w:rPr>
  </w:style>
  <w:style w:type="paragraph" w:customStyle="1" w:styleId="index0">
    <w:name w:val="index"/>
    <w:basedOn w:val="Normal"/>
    <w:qFormat/>
    <w:rsid w:val="00EC5810"/>
    <w:pPr>
      <w:suppressAutoHyphens w:val="0"/>
      <w:autoSpaceDE w:val="0"/>
      <w:autoSpaceDN w:val="0"/>
    </w:pPr>
    <w:rPr>
      <w:lang w:eastAsia="es-ES"/>
    </w:rPr>
  </w:style>
  <w:style w:type="paragraph" w:customStyle="1" w:styleId="xl76">
    <w:name w:val="xl76"/>
    <w:basedOn w:val="Normal"/>
    <w:qFormat/>
    <w:rsid w:val="00EC5810"/>
    <w:pPr>
      <w:suppressAutoHyphens w:val="0"/>
      <w:autoSpaceDE w:val="0"/>
      <w:autoSpaceDN w:val="0"/>
      <w:spacing w:before="100" w:after="100"/>
      <w:jc w:val="center"/>
    </w:pPr>
    <w:rPr>
      <w:lang w:eastAsia="es-ES"/>
    </w:rPr>
  </w:style>
  <w:style w:type="paragraph" w:customStyle="1" w:styleId="xl77">
    <w:name w:val="xl77"/>
    <w:basedOn w:val="Normal"/>
    <w:qFormat/>
    <w:rsid w:val="00EC5810"/>
    <w:pPr>
      <w:suppressAutoHyphens w:val="0"/>
      <w:autoSpaceDE w:val="0"/>
      <w:autoSpaceDN w:val="0"/>
      <w:spacing w:before="100" w:after="100"/>
      <w:jc w:val="center"/>
    </w:pPr>
    <w:rPr>
      <w:lang w:eastAsia="es-ES"/>
    </w:rPr>
  </w:style>
  <w:style w:type="paragraph" w:customStyle="1" w:styleId="xl78">
    <w:name w:val="xl78"/>
    <w:basedOn w:val="Normal"/>
    <w:qFormat/>
    <w:rsid w:val="00EC5810"/>
    <w:pPr>
      <w:suppressAutoHyphens w:val="0"/>
      <w:autoSpaceDE w:val="0"/>
      <w:autoSpaceDN w:val="0"/>
      <w:spacing w:before="100" w:after="100"/>
      <w:jc w:val="center"/>
    </w:pPr>
    <w:rPr>
      <w:lang w:eastAsia="es-ES"/>
    </w:rPr>
  </w:style>
  <w:style w:type="paragraph" w:customStyle="1" w:styleId="font0">
    <w:name w:val="font0"/>
    <w:basedOn w:val="Normal"/>
    <w:qFormat/>
    <w:rsid w:val="00EC5810"/>
    <w:pPr>
      <w:suppressAutoHyphens w:val="0"/>
      <w:autoSpaceDE w:val="0"/>
      <w:autoSpaceDN w:val="0"/>
      <w:spacing w:before="100" w:after="100"/>
    </w:pPr>
    <w:rPr>
      <w:rFonts w:ascii="Arial" w:hAnsi="Arial" w:cs="Arial"/>
      <w:sz w:val="20"/>
      <w:szCs w:val="20"/>
      <w:lang w:eastAsia="es-ES"/>
    </w:rPr>
  </w:style>
  <w:style w:type="paragraph" w:customStyle="1" w:styleId="xl83">
    <w:name w:val="xl83"/>
    <w:basedOn w:val="Normal"/>
    <w:qFormat/>
    <w:rsid w:val="00EC5810"/>
    <w:pPr>
      <w:suppressAutoHyphens w:val="0"/>
      <w:autoSpaceDE w:val="0"/>
      <w:autoSpaceDN w:val="0"/>
      <w:spacing w:before="100" w:after="100"/>
    </w:pPr>
    <w:rPr>
      <w:lang w:eastAsia="es-ES"/>
    </w:rPr>
  </w:style>
  <w:style w:type="paragraph" w:customStyle="1" w:styleId="xl84">
    <w:name w:val="xl84"/>
    <w:basedOn w:val="Normal"/>
    <w:qFormat/>
    <w:rsid w:val="00EC5810"/>
    <w:pPr>
      <w:suppressAutoHyphens w:val="0"/>
      <w:autoSpaceDE w:val="0"/>
      <w:autoSpaceDN w:val="0"/>
      <w:spacing w:before="100" w:after="100"/>
    </w:pPr>
    <w:rPr>
      <w:lang w:eastAsia="es-ES"/>
    </w:rPr>
  </w:style>
  <w:style w:type="paragraph" w:customStyle="1" w:styleId="xl86">
    <w:name w:val="xl86"/>
    <w:basedOn w:val="Normal"/>
    <w:qFormat/>
    <w:rsid w:val="00EC5810"/>
    <w:pPr>
      <w:suppressAutoHyphens w:val="0"/>
      <w:autoSpaceDE w:val="0"/>
      <w:autoSpaceDN w:val="0"/>
      <w:spacing w:before="100" w:after="100"/>
    </w:pPr>
    <w:rPr>
      <w:lang w:eastAsia="es-ES"/>
    </w:rPr>
  </w:style>
  <w:style w:type="paragraph" w:customStyle="1" w:styleId="xl87">
    <w:name w:val="xl87"/>
    <w:basedOn w:val="Normal"/>
    <w:qFormat/>
    <w:rsid w:val="00EC5810"/>
    <w:pPr>
      <w:suppressAutoHyphens w:val="0"/>
      <w:autoSpaceDE w:val="0"/>
      <w:autoSpaceDN w:val="0"/>
      <w:spacing w:before="100" w:after="100"/>
    </w:pPr>
    <w:rPr>
      <w:lang w:eastAsia="es-ES"/>
    </w:rPr>
  </w:style>
  <w:style w:type="character" w:customStyle="1" w:styleId="ttulo1car0">
    <w:name w:val="ttulo1car"/>
    <w:rsid w:val="00EC5810"/>
    <w:rPr>
      <w:rFonts w:ascii="Arial" w:hAnsi="Arial" w:cs="Arial" w:hint="default"/>
      <w:b/>
      <w:bCs/>
      <w:color w:val="000080"/>
      <w:u w:val="single"/>
    </w:rPr>
  </w:style>
  <w:style w:type="character" w:customStyle="1" w:styleId="tdc1car0">
    <w:name w:val="tdc1car"/>
    <w:rsid w:val="00EC5810"/>
    <w:rPr>
      <w:b/>
      <w:bCs/>
      <w:color w:val="000080"/>
      <w:u w:val="single"/>
    </w:rPr>
  </w:style>
  <w:style w:type="character" w:customStyle="1" w:styleId="ttulo2car0">
    <w:name w:val="ttulo2car"/>
    <w:rsid w:val="00EC5810"/>
    <w:rPr>
      <w:rFonts w:ascii="Arial" w:hAnsi="Arial" w:cs="Arial" w:hint="default"/>
      <w:b/>
      <w:bCs/>
      <w:i/>
      <w:iCs/>
    </w:rPr>
  </w:style>
  <w:style w:type="character" w:customStyle="1" w:styleId="ttulo3car0">
    <w:name w:val="ttulo3car"/>
    <w:rsid w:val="00EC5810"/>
    <w:rPr>
      <w:rFonts w:ascii="Arial" w:hAnsi="Arial" w:cs="Arial" w:hint="default"/>
      <w:b/>
      <w:bCs/>
    </w:rPr>
  </w:style>
  <w:style w:type="character" w:customStyle="1" w:styleId="h4carcar1">
    <w:name w:val="h4carcar1"/>
    <w:rsid w:val="00EC5810"/>
    <w:rPr>
      <w:b/>
      <w:bCs/>
    </w:rPr>
  </w:style>
  <w:style w:type="character" w:customStyle="1" w:styleId="carcar19">
    <w:name w:val="carcar19"/>
    <w:rsid w:val="00EC5810"/>
    <w:rPr>
      <w:b/>
      <w:bCs/>
      <w:u w:val="single"/>
    </w:rPr>
  </w:style>
  <w:style w:type="character" w:customStyle="1" w:styleId="carcar17">
    <w:name w:val="carcar17"/>
    <w:rsid w:val="00EC5810"/>
    <w:rPr>
      <w:b/>
      <w:bCs/>
    </w:rPr>
  </w:style>
  <w:style w:type="character" w:customStyle="1" w:styleId="carcar21">
    <w:name w:val="carcar2"/>
    <w:rsid w:val="00EC5810"/>
    <w:rPr>
      <w:rFonts w:ascii="Calibri" w:hAnsi="Calibri" w:hint="default"/>
      <w:i/>
      <w:iCs/>
    </w:rPr>
  </w:style>
  <w:style w:type="character" w:customStyle="1" w:styleId="carcar14">
    <w:name w:val="carcar14"/>
    <w:rsid w:val="00EC5810"/>
    <w:rPr>
      <w:rFonts w:ascii="Arial" w:hAnsi="Arial" w:cs="Arial" w:hint="default"/>
    </w:rPr>
  </w:style>
  <w:style w:type="character" w:customStyle="1" w:styleId="sinespaciadocar0">
    <w:name w:val="sinespaciadocar"/>
    <w:rsid w:val="00EC5810"/>
    <w:rPr>
      <w:rFonts w:ascii="Calibri" w:hAnsi="Calibri" w:hint="default"/>
    </w:rPr>
  </w:style>
  <w:style w:type="character" w:customStyle="1" w:styleId="ww8num1z00">
    <w:name w:val="ww8num1z0"/>
    <w:rsid w:val="00EC5810"/>
    <w:rPr>
      <w:rFonts w:ascii="Symbol" w:hAnsi="Symbol" w:hint="default"/>
    </w:rPr>
  </w:style>
  <w:style w:type="character" w:customStyle="1" w:styleId="vietas0">
    <w:name w:val="vietas"/>
    <w:rsid w:val="00EC5810"/>
    <w:rPr>
      <w:rFonts w:ascii="StarSymbol" w:hAnsi="StarSymbol" w:hint="default"/>
    </w:rPr>
  </w:style>
  <w:style w:type="character" w:customStyle="1" w:styleId="carcar50">
    <w:name w:val="carcar5"/>
    <w:rsid w:val="00EC5810"/>
    <w:rPr>
      <w:rFonts w:ascii="Tahoma" w:hAnsi="Tahoma" w:cs="Tahoma" w:hint="default"/>
    </w:rPr>
  </w:style>
  <w:style w:type="character" w:customStyle="1" w:styleId="ww8num46z00">
    <w:name w:val="ww8num46z0"/>
    <w:rsid w:val="00EC5810"/>
    <w:rPr>
      <w:rFonts w:ascii="Symbol" w:hAnsi="Symbol" w:hint="default"/>
    </w:rPr>
  </w:style>
  <w:style w:type="character" w:customStyle="1" w:styleId="caracteresdenotaalpie0">
    <w:name w:val="caracteresdenotaalpie"/>
    <w:rsid w:val="00EC5810"/>
    <w:rPr>
      <w:vertAlign w:val="superscript"/>
    </w:rPr>
  </w:style>
  <w:style w:type="character" w:customStyle="1" w:styleId="estilottulo3rojocar0">
    <w:name w:val="estilottulo3rojocar"/>
    <w:rsid w:val="00EC5810"/>
    <w:rPr>
      <w:rFonts w:ascii="Arial" w:hAnsi="Arial" w:cs="Arial" w:hint="default"/>
      <w:b/>
      <w:bCs/>
      <w:color w:val="000080"/>
    </w:rPr>
  </w:style>
  <w:style w:type="character" w:customStyle="1" w:styleId="refdenotaalpie10">
    <w:name w:val="refdenotaalpie1"/>
    <w:rsid w:val="00EC5810"/>
    <w:rPr>
      <w:vertAlign w:val="superscript"/>
    </w:rPr>
  </w:style>
  <w:style w:type="character" w:customStyle="1" w:styleId="prrafodelistacar0">
    <w:name w:val="prrafodelistacar"/>
    <w:rsid w:val="00EC5810"/>
    <w:rPr>
      <w:rFonts w:ascii="Calibri" w:hAnsi="Calibri" w:hint="default"/>
    </w:rPr>
  </w:style>
  <w:style w:type="character" w:customStyle="1" w:styleId="destacado0">
    <w:name w:val="destacado"/>
    <w:rsid w:val="00EC5810"/>
    <w:rPr>
      <w:i/>
      <w:iCs/>
    </w:rPr>
  </w:style>
  <w:style w:type="character" w:customStyle="1" w:styleId="carcterdecarcter0">
    <w:name w:val="carcterdecarcter"/>
    <w:rsid w:val="00EC5810"/>
    <w:rPr>
      <w:rFonts w:ascii="Tahoma" w:hAnsi="Tahoma" w:cs="Tahoma" w:hint="default"/>
      <w:b/>
      <w:bCs/>
      <w:color w:val="FFFFFF"/>
    </w:rPr>
  </w:style>
  <w:style w:type="character" w:customStyle="1" w:styleId="programa0">
    <w:name w:val="programa"/>
    <w:rsid w:val="00EC5810"/>
    <w:rPr>
      <w:rFonts w:ascii="Tahoma" w:hAnsi="Tahoma" w:cs="Tahoma" w:hint="default"/>
      <w:color w:val="000000"/>
    </w:rPr>
  </w:style>
  <w:style w:type="character" w:customStyle="1" w:styleId="ww8num1z10">
    <w:name w:val="ww8num1z1"/>
    <w:rsid w:val="00EC5810"/>
    <w:rPr>
      <w:rFonts w:ascii="Courier New" w:hAnsi="Courier New" w:cs="Courier New" w:hint="default"/>
    </w:rPr>
  </w:style>
  <w:style w:type="character" w:customStyle="1" w:styleId="ww8num1z20">
    <w:name w:val="ww8num1z2"/>
    <w:rsid w:val="00EC5810"/>
    <w:rPr>
      <w:rFonts w:ascii="Wingdings" w:hAnsi="Wingdings" w:hint="default"/>
    </w:rPr>
  </w:style>
  <w:style w:type="character" w:customStyle="1" w:styleId="ww8num1z30">
    <w:name w:val="ww8num1z3"/>
    <w:rsid w:val="00EC5810"/>
    <w:rPr>
      <w:rFonts w:ascii="Symbol" w:hAnsi="Symbol" w:hint="default"/>
    </w:rPr>
  </w:style>
  <w:style w:type="character" w:customStyle="1" w:styleId="definition0">
    <w:name w:val="definition"/>
    <w:rsid w:val="00EC5810"/>
    <w:rPr>
      <w:i/>
      <w:iCs/>
    </w:rPr>
  </w:style>
  <w:style w:type="character" w:customStyle="1" w:styleId="cite0">
    <w:name w:val="cite"/>
    <w:rsid w:val="00EC5810"/>
    <w:rPr>
      <w:i/>
      <w:iCs/>
    </w:rPr>
  </w:style>
  <w:style w:type="character" w:customStyle="1" w:styleId="code0">
    <w:name w:val="code"/>
    <w:rsid w:val="00EC5810"/>
    <w:rPr>
      <w:rFonts w:ascii="Courier New" w:hAnsi="Courier New" w:cs="Courier New" w:hint="default"/>
    </w:rPr>
  </w:style>
  <w:style w:type="character" w:customStyle="1" w:styleId="keyboard0">
    <w:name w:val="keyboard"/>
    <w:rsid w:val="00EC5810"/>
    <w:rPr>
      <w:rFonts w:ascii="Courier New" w:hAnsi="Courier New" w:cs="Courier New" w:hint="default"/>
      <w:b/>
      <w:bCs/>
    </w:rPr>
  </w:style>
  <w:style w:type="character" w:customStyle="1" w:styleId="sample0">
    <w:name w:val="sample"/>
    <w:rsid w:val="00EC5810"/>
    <w:rPr>
      <w:rFonts w:ascii="Courier New" w:hAnsi="Courier New" w:cs="Courier New" w:hint="default"/>
    </w:rPr>
  </w:style>
  <w:style w:type="character" w:customStyle="1" w:styleId="typewriter0">
    <w:name w:val="typewriter"/>
    <w:rsid w:val="00EC5810"/>
    <w:rPr>
      <w:rFonts w:ascii="Courier New" w:hAnsi="Courier New" w:cs="Courier New" w:hint="default"/>
    </w:rPr>
  </w:style>
  <w:style w:type="character" w:customStyle="1" w:styleId="variable0">
    <w:name w:val="variable"/>
    <w:rsid w:val="00EC5810"/>
    <w:rPr>
      <w:i/>
      <w:iCs/>
    </w:rPr>
  </w:style>
  <w:style w:type="character" w:customStyle="1" w:styleId="htmlmarkup0">
    <w:name w:val="htmlmarkup"/>
    <w:rsid w:val="00EC5810"/>
    <w:rPr>
      <w:vanish/>
      <w:webHidden w:val="0"/>
      <w:color w:val="FF0000"/>
      <w:specVanish w:val="0"/>
    </w:rPr>
  </w:style>
  <w:style w:type="character" w:customStyle="1" w:styleId="comment0">
    <w:name w:val="comment"/>
    <w:rsid w:val="00EC5810"/>
    <w:rPr>
      <w:vanish/>
      <w:webHidden w:val="0"/>
      <w:specVanish w:val="0"/>
    </w:rPr>
  </w:style>
  <w:style w:type="character" w:customStyle="1" w:styleId="carcar60">
    <w:name w:val="carcar6"/>
    <w:rsid w:val="00EC5810"/>
    <w:rPr>
      <w:rFonts w:ascii="Arial" w:hAnsi="Arial" w:cs="Arial" w:hint="default"/>
      <w:color w:val="000000"/>
    </w:rPr>
  </w:style>
  <w:style w:type="character" w:customStyle="1" w:styleId="muydestacado0">
    <w:name w:val="muydestacado"/>
    <w:rsid w:val="00EC5810"/>
    <w:rPr>
      <w:b/>
      <w:bCs/>
    </w:rPr>
  </w:style>
  <w:style w:type="character" w:customStyle="1" w:styleId="ttuloprincipalcarcar0">
    <w:name w:val="ttuloprincipalcarcar"/>
    <w:rsid w:val="00EC5810"/>
    <w:rPr>
      <w:rFonts w:ascii="Arial" w:hAnsi="Arial" w:cs="Arial" w:hint="default"/>
      <w:b/>
      <w:bCs/>
    </w:rPr>
  </w:style>
  <w:style w:type="character" w:customStyle="1" w:styleId="carcar200">
    <w:name w:val="carcar200"/>
    <w:rsid w:val="00EC5810"/>
    <w:rPr>
      <w:b/>
      <w:bCs/>
      <w:u w:val="single"/>
    </w:rPr>
  </w:style>
  <w:style w:type="character" w:customStyle="1" w:styleId="subttulosdehallazgocarcar0">
    <w:name w:val="subttulosdehallazgocarcar"/>
    <w:rsid w:val="00EC5810"/>
    <w:rPr>
      <w:rFonts w:ascii="Arial" w:hAnsi="Arial" w:cs="Arial" w:hint="default"/>
      <w:b/>
      <w:bCs/>
    </w:rPr>
  </w:style>
  <w:style w:type="character" w:customStyle="1" w:styleId="carcar150">
    <w:name w:val="carcar15"/>
    <w:rsid w:val="00EC5810"/>
    <w:rPr>
      <w:i/>
      <w:iCs/>
    </w:rPr>
  </w:style>
  <w:style w:type="character" w:customStyle="1" w:styleId="h4carcar0">
    <w:name w:val="h4carcar"/>
    <w:rsid w:val="00EC5810"/>
    <w:rPr>
      <w:rFonts w:ascii="Book Antiqua" w:hAnsi="Book Antiqua" w:hint="default"/>
      <w:b/>
      <w:bCs/>
    </w:rPr>
  </w:style>
  <w:style w:type="character" w:customStyle="1" w:styleId="carcar180">
    <w:name w:val="carcar18"/>
    <w:rsid w:val="00EC5810"/>
    <w:rPr>
      <w:rFonts w:ascii="Arial" w:hAnsi="Arial" w:cs="Arial" w:hint="default"/>
    </w:rPr>
  </w:style>
  <w:style w:type="character" w:customStyle="1" w:styleId="carcar100">
    <w:name w:val="carcar10"/>
    <w:rsid w:val="00EC5810"/>
    <w:rPr>
      <w:rFonts w:ascii="Arial" w:hAnsi="Arial" w:cs="Arial" w:hint="default"/>
    </w:rPr>
  </w:style>
  <w:style w:type="character" w:customStyle="1" w:styleId="ww8num4z00">
    <w:name w:val="ww8num4z0"/>
    <w:rsid w:val="00EC5810"/>
    <w:rPr>
      <w:rFonts w:ascii="Symbol" w:hAnsi="Symbol" w:hint="default"/>
    </w:rPr>
  </w:style>
  <w:style w:type="character" w:customStyle="1" w:styleId="ww8num5z00">
    <w:name w:val="ww8num5z0"/>
    <w:rsid w:val="00EC5810"/>
    <w:rPr>
      <w:rFonts w:ascii="Symbol" w:hAnsi="Symbol" w:hint="default"/>
    </w:rPr>
  </w:style>
  <w:style w:type="character" w:customStyle="1" w:styleId="ww8num6z00">
    <w:name w:val="ww8num6z0"/>
    <w:rsid w:val="00EC5810"/>
    <w:rPr>
      <w:rFonts w:ascii="Symbol" w:hAnsi="Symbol" w:hint="default"/>
    </w:rPr>
  </w:style>
  <w:style w:type="character" w:customStyle="1" w:styleId="ww8num7z00">
    <w:name w:val="ww8num7z0"/>
    <w:rsid w:val="00EC5810"/>
    <w:rPr>
      <w:rFonts w:ascii="Wingdings 2" w:hAnsi="Wingdings 2" w:hint="default"/>
    </w:rPr>
  </w:style>
  <w:style w:type="character" w:customStyle="1" w:styleId="ww8num7z10">
    <w:name w:val="ww8num7z1"/>
    <w:rsid w:val="00EC5810"/>
    <w:rPr>
      <w:rFonts w:ascii="OpenSymbol" w:hAnsi="OpenSymbol" w:hint="default"/>
    </w:rPr>
  </w:style>
  <w:style w:type="character" w:customStyle="1" w:styleId="ww8num8z00">
    <w:name w:val="ww8num8z0"/>
    <w:rsid w:val="00EC5810"/>
    <w:rPr>
      <w:rFonts w:ascii="Wingdings 2" w:hAnsi="Wingdings 2" w:hint="default"/>
    </w:rPr>
  </w:style>
  <w:style w:type="character" w:customStyle="1" w:styleId="ww8num8z10">
    <w:name w:val="ww8num8z1"/>
    <w:rsid w:val="00EC5810"/>
    <w:rPr>
      <w:rFonts w:ascii="OpenSymbol" w:hAnsi="OpenSymbol" w:hint="default"/>
    </w:rPr>
  </w:style>
  <w:style w:type="character" w:customStyle="1" w:styleId="ww8num9z00">
    <w:name w:val="ww8num9z0"/>
    <w:rsid w:val="00EC5810"/>
    <w:rPr>
      <w:rFonts w:ascii="Symbol" w:hAnsi="Symbol" w:hint="default"/>
    </w:rPr>
  </w:style>
  <w:style w:type="character" w:customStyle="1" w:styleId="ww8num11z00">
    <w:name w:val="ww8num11z0"/>
    <w:rsid w:val="00EC5810"/>
    <w:rPr>
      <w:rFonts w:ascii="Symbol" w:hAnsi="Symbol" w:hint="default"/>
    </w:rPr>
  </w:style>
  <w:style w:type="character" w:customStyle="1" w:styleId="ww8num12z00">
    <w:name w:val="ww8num12z0"/>
    <w:rsid w:val="00EC5810"/>
    <w:rPr>
      <w:rFonts w:ascii="Symbol" w:hAnsi="Symbol" w:hint="default"/>
    </w:rPr>
  </w:style>
  <w:style w:type="character" w:customStyle="1" w:styleId="ww8num13z00">
    <w:name w:val="ww8num13z0"/>
    <w:rsid w:val="00EC5810"/>
    <w:rPr>
      <w:rFonts w:ascii="Symbol" w:hAnsi="Symbol" w:hint="default"/>
    </w:rPr>
  </w:style>
  <w:style w:type="character" w:customStyle="1" w:styleId="ww8num13z10">
    <w:name w:val="ww8num13z1"/>
    <w:rsid w:val="00EC5810"/>
    <w:rPr>
      <w:rFonts w:ascii="Courier New" w:hAnsi="Courier New" w:cs="Courier New" w:hint="default"/>
    </w:rPr>
  </w:style>
  <w:style w:type="character" w:customStyle="1" w:styleId="ww8num14z00">
    <w:name w:val="ww8num14z0"/>
    <w:rsid w:val="00EC5810"/>
    <w:rPr>
      <w:rFonts w:ascii="Symbol" w:hAnsi="Symbol" w:hint="default"/>
    </w:rPr>
  </w:style>
  <w:style w:type="character" w:customStyle="1" w:styleId="ww8num18z00">
    <w:name w:val="ww8num18z0"/>
    <w:rsid w:val="00EC5810"/>
    <w:rPr>
      <w:rFonts w:ascii="Symbol" w:hAnsi="Symbol" w:hint="default"/>
    </w:rPr>
  </w:style>
  <w:style w:type="character" w:customStyle="1" w:styleId="ww8num18z10">
    <w:name w:val="ww8num18z1"/>
    <w:rsid w:val="00EC5810"/>
    <w:rPr>
      <w:rFonts w:ascii="Courier New" w:hAnsi="Courier New" w:cs="Courier New" w:hint="default"/>
    </w:rPr>
  </w:style>
  <w:style w:type="character" w:customStyle="1" w:styleId="ww8num18z20">
    <w:name w:val="ww8num18z2"/>
    <w:rsid w:val="00EC5810"/>
    <w:rPr>
      <w:rFonts w:ascii="Wingdings" w:hAnsi="Wingdings" w:hint="default"/>
    </w:rPr>
  </w:style>
  <w:style w:type="character" w:customStyle="1" w:styleId="ww8num20z00">
    <w:name w:val="ww8num20z0"/>
    <w:rsid w:val="00EC5810"/>
    <w:rPr>
      <w:rFonts w:ascii="Symbol" w:hAnsi="Symbol" w:hint="default"/>
    </w:rPr>
  </w:style>
  <w:style w:type="character" w:customStyle="1" w:styleId="ww8num20z10">
    <w:name w:val="ww8num20z1"/>
    <w:rsid w:val="00EC5810"/>
    <w:rPr>
      <w:rFonts w:ascii="Courier New" w:hAnsi="Courier New" w:cs="Courier New" w:hint="default"/>
    </w:rPr>
  </w:style>
  <w:style w:type="character" w:customStyle="1" w:styleId="ww8num20z20">
    <w:name w:val="ww8num20z2"/>
    <w:rsid w:val="00EC5810"/>
    <w:rPr>
      <w:rFonts w:ascii="Wingdings" w:hAnsi="Wingdings" w:hint="default"/>
    </w:rPr>
  </w:style>
  <w:style w:type="character" w:customStyle="1" w:styleId="ww8num21z00">
    <w:name w:val="ww8num21z0"/>
    <w:rsid w:val="00EC5810"/>
    <w:rPr>
      <w:rFonts w:ascii="Times New Roman" w:hAnsi="Times New Roman" w:cs="Times New Roman" w:hint="default"/>
    </w:rPr>
  </w:style>
  <w:style w:type="character" w:customStyle="1" w:styleId="ww8num21z10">
    <w:name w:val="ww8num21z1"/>
    <w:rsid w:val="00EC5810"/>
    <w:rPr>
      <w:rFonts w:ascii="Courier New" w:hAnsi="Courier New" w:cs="Courier New" w:hint="default"/>
    </w:rPr>
  </w:style>
  <w:style w:type="character" w:customStyle="1" w:styleId="ww8num21z20">
    <w:name w:val="ww8num21z2"/>
    <w:rsid w:val="00EC5810"/>
    <w:rPr>
      <w:rFonts w:ascii="Wingdings" w:hAnsi="Wingdings" w:hint="default"/>
    </w:rPr>
  </w:style>
  <w:style w:type="character" w:customStyle="1" w:styleId="ww8num21z30">
    <w:name w:val="ww8num21z3"/>
    <w:rsid w:val="00EC5810"/>
    <w:rPr>
      <w:rFonts w:ascii="Symbol" w:hAnsi="Symbol" w:hint="default"/>
    </w:rPr>
  </w:style>
  <w:style w:type="character" w:customStyle="1" w:styleId="ww8num22z00">
    <w:name w:val="ww8num22z0"/>
    <w:rsid w:val="00EC5810"/>
    <w:rPr>
      <w:rFonts w:ascii="Wingdings" w:hAnsi="Wingdings" w:hint="default"/>
    </w:rPr>
  </w:style>
  <w:style w:type="character" w:customStyle="1" w:styleId="ww8num22z10">
    <w:name w:val="ww8num22z1"/>
    <w:rsid w:val="00EC5810"/>
    <w:rPr>
      <w:rFonts w:ascii="Courier New" w:hAnsi="Courier New" w:cs="Courier New" w:hint="default"/>
    </w:rPr>
  </w:style>
  <w:style w:type="character" w:customStyle="1" w:styleId="ww8num22z30">
    <w:name w:val="ww8num22z3"/>
    <w:rsid w:val="00EC5810"/>
    <w:rPr>
      <w:rFonts w:ascii="Symbol" w:hAnsi="Symbol" w:hint="default"/>
    </w:rPr>
  </w:style>
  <w:style w:type="character" w:customStyle="1" w:styleId="ww8num23z00">
    <w:name w:val="ww8num23z0"/>
    <w:rsid w:val="00EC5810"/>
    <w:rPr>
      <w:rFonts w:ascii="Symbol" w:hAnsi="Symbol" w:hint="default"/>
    </w:rPr>
  </w:style>
  <w:style w:type="character" w:customStyle="1" w:styleId="ww8num23z10">
    <w:name w:val="ww8num23z1"/>
    <w:rsid w:val="00EC5810"/>
    <w:rPr>
      <w:rFonts w:ascii="Courier New" w:hAnsi="Courier New" w:cs="Courier New" w:hint="default"/>
    </w:rPr>
  </w:style>
  <w:style w:type="character" w:customStyle="1" w:styleId="ww8num23z20">
    <w:name w:val="ww8num23z2"/>
    <w:rsid w:val="00EC5810"/>
    <w:rPr>
      <w:rFonts w:ascii="Wingdings" w:hAnsi="Wingdings" w:hint="default"/>
    </w:rPr>
  </w:style>
  <w:style w:type="character" w:customStyle="1" w:styleId="ww8num24z00">
    <w:name w:val="ww8num24z0"/>
    <w:rsid w:val="00EC5810"/>
    <w:rPr>
      <w:rFonts w:ascii="Symbol" w:hAnsi="Symbol" w:hint="default"/>
    </w:rPr>
  </w:style>
  <w:style w:type="character" w:customStyle="1" w:styleId="ww8num24z10">
    <w:name w:val="ww8num24z1"/>
    <w:rsid w:val="00EC5810"/>
    <w:rPr>
      <w:rFonts w:ascii="Courier New" w:hAnsi="Courier New" w:cs="Courier New" w:hint="default"/>
    </w:rPr>
  </w:style>
  <w:style w:type="character" w:customStyle="1" w:styleId="ww8num24z20">
    <w:name w:val="ww8num24z2"/>
    <w:rsid w:val="00EC5810"/>
    <w:rPr>
      <w:rFonts w:ascii="Wingdings" w:hAnsi="Wingdings" w:hint="default"/>
    </w:rPr>
  </w:style>
  <w:style w:type="character" w:customStyle="1" w:styleId="ww8num25z00">
    <w:name w:val="ww8num25z0"/>
    <w:rsid w:val="00EC5810"/>
    <w:rPr>
      <w:rFonts w:ascii="Symbol" w:hAnsi="Symbol" w:hint="default"/>
    </w:rPr>
  </w:style>
  <w:style w:type="character" w:customStyle="1" w:styleId="ww8num25z10">
    <w:name w:val="ww8num25z1"/>
    <w:rsid w:val="00EC5810"/>
    <w:rPr>
      <w:rFonts w:ascii="Courier New" w:hAnsi="Courier New" w:cs="Courier New" w:hint="default"/>
    </w:rPr>
  </w:style>
  <w:style w:type="character" w:customStyle="1" w:styleId="ww8num25z20">
    <w:name w:val="ww8num25z2"/>
    <w:rsid w:val="00EC5810"/>
    <w:rPr>
      <w:rFonts w:ascii="Wingdings" w:hAnsi="Wingdings" w:hint="default"/>
    </w:rPr>
  </w:style>
  <w:style w:type="character" w:customStyle="1" w:styleId="ww8num26z00">
    <w:name w:val="ww8num26z0"/>
    <w:rsid w:val="00EC5810"/>
    <w:rPr>
      <w:rFonts w:ascii="Times New Roman" w:hAnsi="Times New Roman" w:cs="Times New Roman" w:hint="default"/>
    </w:rPr>
  </w:style>
  <w:style w:type="character" w:customStyle="1" w:styleId="ww8num26z10">
    <w:name w:val="ww8num26z1"/>
    <w:rsid w:val="00EC5810"/>
    <w:rPr>
      <w:rFonts w:ascii="Courier New" w:hAnsi="Courier New" w:cs="Courier New" w:hint="default"/>
    </w:rPr>
  </w:style>
  <w:style w:type="character" w:customStyle="1" w:styleId="ww8num26z20">
    <w:name w:val="ww8num26z2"/>
    <w:rsid w:val="00EC5810"/>
    <w:rPr>
      <w:rFonts w:ascii="Wingdings" w:hAnsi="Wingdings" w:hint="default"/>
    </w:rPr>
  </w:style>
  <w:style w:type="character" w:customStyle="1" w:styleId="ww8num26z30">
    <w:name w:val="ww8num26z3"/>
    <w:rsid w:val="00EC5810"/>
    <w:rPr>
      <w:rFonts w:ascii="Symbol" w:hAnsi="Symbol" w:hint="default"/>
    </w:rPr>
  </w:style>
  <w:style w:type="character" w:customStyle="1" w:styleId="ww8num27z00">
    <w:name w:val="ww8num27z0"/>
    <w:rsid w:val="00EC5810"/>
    <w:rPr>
      <w:rFonts w:ascii="Symbol" w:hAnsi="Symbol" w:hint="default"/>
    </w:rPr>
  </w:style>
  <w:style w:type="character" w:customStyle="1" w:styleId="ww8num27z10">
    <w:name w:val="ww8num27z1"/>
    <w:rsid w:val="00EC5810"/>
    <w:rPr>
      <w:rFonts w:ascii="Courier New" w:hAnsi="Courier New" w:cs="Courier New" w:hint="default"/>
    </w:rPr>
  </w:style>
  <w:style w:type="character" w:customStyle="1" w:styleId="ww8num27z20">
    <w:name w:val="ww8num27z2"/>
    <w:rsid w:val="00EC5810"/>
    <w:rPr>
      <w:rFonts w:ascii="Wingdings" w:hAnsi="Wingdings" w:hint="default"/>
    </w:rPr>
  </w:style>
  <w:style w:type="character" w:customStyle="1" w:styleId="ww8num34z00">
    <w:name w:val="ww8num34z0"/>
    <w:rsid w:val="00EC5810"/>
    <w:rPr>
      <w:rFonts w:ascii="Symbol" w:hAnsi="Symbol" w:hint="default"/>
    </w:rPr>
  </w:style>
  <w:style w:type="character" w:customStyle="1" w:styleId="ww8num34z10">
    <w:name w:val="ww8num34z1"/>
    <w:rsid w:val="00EC5810"/>
    <w:rPr>
      <w:rFonts w:ascii="Times New Roman" w:hAnsi="Times New Roman" w:cs="Times New Roman" w:hint="default"/>
    </w:rPr>
  </w:style>
  <w:style w:type="character" w:customStyle="1" w:styleId="ww8num34z40">
    <w:name w:val="ww8num34z4"/>
    <w:rsid w:val="00EC5810"/>
    <w:rPr>
      <w:rFonts w:ascii="Courier New" w:hAnsi="Courier New" w:cs="Courier New" w:hint="default"/>
    </w:rPr>
  </w:style>
  <w:style w:type="character" w:customStyle="1" w:styleId="ww8num34z50">
    <w:name w:val="ww8num34z5"/>
    <w:rsid w:val="00EC5810"/>
    <w:rPr>
      <w:rFonts w:ascii="Wingdings" w:hAnsi="Wingdings" w:hint="default"/>
    </w:rPr>
  </w:style>
  <w:style w:type="character" w:customStyle="1" w:styleId="ww8num35z00">
    <w:name w:val="ww8num35z0"/>
    <w:rsid w:val="00EC5810"/>
    <w:rPr>
      <w:b/>
      <w:bCs/>
    </w:rPr>
  </w:style>
  <w:style w:type="character" w:customStyle="1" w:styleId="ww8num35z10">
    <w:name w:val="ww8num35z1"/>
    <w:rsid w:val="00EC5810"/>
    <w:rPr>
      <w:b/>
      <w:bCs/>
      <w:i w:val="0"/>
      <w:iCs w:val="0"/>
    </w:rPr>
  </w:style>
  <w:style w:type="character" w:customStyle="1" w:styleId="ww8num39z00">
    <w:name w:val="ww8num39z0"/>
    <w:rsid w:val="00EC5810"/>
    <w:rPr>
      <w:rFonts w:ascii="Wingdings" w:hAnsi="Wingdings" w:hint="default"/>
    </w:rPr>
  </w:style>
  <w:style w:type="character" w:customStyle="1" w:styleId="ww8num39z10">
    <w:name w:val="ww8num39z1"/>
    <w:rsid w:val="00EC5810"/>
    <w:rPr>
      <w:rFonts w:ascii="Courier New" w:hAnsi="Courier New" w:cs="Courier New" w:hint="default"/>
    </w:rPr>
  </w:style>
  <w:style w:type="character" w:customStyle="1" w:styleId="ww8num39z30">
    <w:name w:val="ww8num39z3"/>
    <w:rsid w:val="00EC5810"/>
    <w:rPr>
      <w:rFonts w:ascii="Symbol" w:hAnsi="Symbol" w:hint="default"/>
    </w:rPr>
  </w:style>
  <w:style w:type="character" w:customStyle="1" w:styleId="ww8num41z00">
    <w:name w:val="ww8num41z0"/>
    <w:rsid w:val="00EC5810"/>
    <w:rPr>
      <w:b/>
      <w:bCs/>
    </w:rPr>
  </w:style>
  <w:style w:type="character" w:customStyle="1" w:styleId="ww8num42z00">
    <w:name w:val="ww8num42z0"/>
    <w:rsid w:val="00EC5810"/>
    <w:rPr>
      <w:rFonts w:ascii="Symbol" w:hAnsi="Symbol" w:hint="default"/>
    </w:rPr>
  </w:style>
  <w:style w:type="character" w:customStyle="1" w:styleId="ww8num42z10">
    <w:name w:val="ww8num42z1"/>
    <w:rsid w:val="00EC5810"/>
    <w:rPr>
      <w:rFonts w:ascii="Courier New" w:hAnsi="Courier New" w:cs="Courier New" w:hint="default"/>
    </w:rPr>
  </w:style>
  <w:style w:type="character" w:customStyle="1" w:styleId="ww8num42z20">
    <w:name w:val="ww8num42z2"/>
    <w:rsid w:val="00EC5810"/>
    <w:rPr>
      <w:rFonts w:ascii="Wingdings" w:hAnsi="Wingdings" w:hint="default"/>
    </w:rPr>
  </w:style>
  <w:style w:type="character" w:customStyle="1" w:styleId="ww8num44z00">
    <w:name w:val="ww8num44z0"/>
    <w:rsid w:val="00EC5810"/>
    <w:rPr>
      <w:rFonts w:ascii="Symbol" w:hAnsi="Symbol" w:hint="default"/>
    </w:rPr>
  </w:style>
  <w:style w:type="character" w:customStyle="1" w:styleId="ww8num44z10">
    <w:name w:val="ww8num44z1"/>
    <w:rsid w:val="00EC5810"/>
    <w:rPr>
      <w:rFonts w:ascii="Courier New" w:hAnsi="Courier New" w:cs="Courier New" w:hint="default"/>
    </w:rPr>
  </w:style>
  <w:style w:type="character" w:customStyle="1" w:styleId="ww8num44z20">
    <w:name w:val="ww8num44z2"/>
    <w:rsid w:val="00EC5810"/>
    <w:rPr>
      <w:rFonts w:ascii="Wingdings" w:hAnsi="Wingdings" w:hint="default"/>
    </w:rPr>
  </w:style>
  <w:style w:type="character" w:customStyle="1" w:styleId="ww8num45z00">
    <w:name w:val="ww8num45z0"/>
    <w:rsid w:val="00EC5810"/>
    <w:rPr>
      <w:rFonts w:ascii="Symbol" w:hAnsi="Symbol" w:hint="default"/>
    </w:rPr>
  </w:style>
  <w:style w:type="character" w:customStyle="1" w:styleId="ww8num47z00">
    <w:name w:val="ww8num47z0"/>
    <w:rsid w:val="00EC5810"/>
    <w:rPr>
      <w:rFonts w:ascii="Wingdings" w:hAnsi="Wingdings" w:hint="default"/>
    </w:rPr>
  </w:style>
  <w:style w:type="character" w:customStyle="1" w:styleId="ww8num47z10">
    <w:name w:val="ww8num47z1"/>
    <w:rsid w:val="00EC5810"/>
    <w:rPr>
      <w:rFonts w:ascii="Courier New" w:hAnsi="Courier New" w:cs="Courier New" w:hint="default"/>
    </w:rPr>
  </w:style>
  <w:style w:type="character" w:customStyle="1" w:styleId="ww8num47z30">
    <w:name w:val="ww8num47z3"/>
    <w:rsid w:val="00EC5810"/>
    <w:rPr>
      <w:rFonts w:ascii="Symbol" w:hAnsi="Symbol" w:hint="default"/>
    </w:rPr>
  </w:style>
  <w:style w:type="character" w:customStyle="1" w:styleId="ww8num51z0">
    <w:name w:val="ww8num51z0"/>
    <w:rsid w:val="00EC5810"/>
    <w:rPr>
      <w:rFonts w:ascii="Symbol" w:hAnsi="Symbol" w:hint="default"/>
    </w:rPr>
  </w:style>
  <w:style w:type="character" w:customStyle="1" w:styleId="ww8num51z1">
    <w:name w:val="ww8num51z1"/>
    <w:rsid w:val="00EC5810"/>
    <w:rPr>
      <w:rFonts w:ascii="Courier New" w:hAnsi="Courier New" w:cs="Courier New" w:hint="default"/>
    </w:rPr>
  </w:style>
  <w:style w:type="character" w:customStyle="1" w:styleId="ww8num51z2">
    <w:name w:val="ww8num51z2"/>
    <w:rsid w:val="00EC5810"/>
    <w:rPr>
      <w:rFonts w:ascii="Wingdings" w:hAnsi="Wingdings" w:hint="default"/>
    </w:rPr>
  </w:style>
  <w:style w:type="character" w:customStyle="1" w:styleId="ww8num54z0">
    <w:name w:val="ww8num54z0"/>
    <w:rsid w:val="00EC5810"/>
    <w:rPr>
      <w:rFonts w:ascii="Symbol" w:hAnsi="Symbol" w:hint="default"/>
    </w:rPr>
  </w:style>
  <w:style w:type="character" w:customStyle="1" w:styleId="ww8num54z1">
    <w:name w:val="ww8num54z1"/>
    <w:rsid w:val="00EC5810"/>
    <w:rPr>
      <w:rFonts w:ascii="Courier New" w:hAnsi="Courier New" w:cs="Courier New" w:hint="default"/>
    </w:rPr>
  </w:style>
  <w:style w:type="character" w:customStyle="1" w:styleId="ww8num54z2">
    <w:name w:val="ww8num54z2"/>
    <w:rsid w:val="00EC5810"/>
    <w:rPr>
      <w:rFonts w:ascii="Wingdings" w:hAnsi="Wingdings" w:hint="default"/>
    </w:rPr>
  </w:style>
  <w:style w:type="character" w:customStyle="1" w:styleId="ww8num56z0">
    <w:name w:val="ww8num56z0"/>
    <w:rsid w:val="00EC5810"/>
    <w:rPr>
      <w:rFonts w:ascii="Symbol" w:hAnsi="Symbol" w:hint="default"/>
    </w:rPr>
  </w:style>
  <w:style w:type="character" w:customStyle="1" w:styleId="ww8num56z1">
    <w:name w:val="ww8num56z1"/>
    <w:rsid w:val="00EC5810"/>
    <w:rPr>
      <w:rFonts w:ascii="Wingdings" w:hAnsi="Wingdings" w:hint="default"/>
    </w:rPr>
  </w:style>
  <w:style w:type="character" w:customStyle="1" w:styleId="ww8num56z4">
    <w:name w:val="ww8num56z4"/>
    <w:rsid w:val="00EC5810"/>
    <w:rPr>
      <w:rFonts w:ascii="Courier New" w:hAnsi="Courier New" w:cs="Courier New" w:hint="default"/>
    </w:rPr>
  </w:style>
  <w:style w:type="character" w:customStyle="1" w:styleId="ww8num58z0">
    <w:name w:val="ww8num58z0"/>
    <w:rsid w:val="00EC5810"/>
    <w:rPr>
      <w:rFonts w:ascii="Symbol" w:hAnsi="Symbol" w:hint="default"/>
    </w:rPr>
  </w:style>
  <w:style w:type="character" w:customStyle="1" w:styleId="ww8num58z1">
    <w:name w:val="ww8num58z1"/>
    <w:rsid w:val="00EC5810"/>
    <w:rPr>
      <w:rFonts w:ascii="Courier New" w:hAnsi="Courier New" w:cs="Courier New" w:hint="default"/>
    </w:rPr>
  </w:style>
  <w:style w:type="character" w:customStyle="1" w:styleId="ww8num58z2">
    <w:name w:val="ww8num58z2"/>
    <w:rsid w:val="00EC5810"/>
    <w:rPr>
      <w:rFonts w:ascii="Wingdings" w:hAnsi="Wingdings" w:hint="default"/>
    </w:rPr>
  </w:style>
  <w:style w:type="character" w:customStyle="1" w:styleId="ww8num59z0">
    <w:name w:val="ww8num59z0"/>
    <w:rsid w:val="00EC5810"/>
    <w:rPr>
      <w:rFonts w:ascii="Symbol" w:hAnsi="Symbol" w:hint="default"/>
    </w:rPr>
  </w:style>
  <w:style w:type="character" w:customStyle="1" w:styleId="ww8num59z1">
    <w:name w:val="ww8num59z1"/>
    <w:rsid w:val="00EC5810"/>
    <w:rPr>
      <w:rFonts w:ascii="Courier New" w:hAnsi="Courier New" w:cs="Courier New" w:hint="default"/>
    </w:rPr>
  </w:style>
  <w:style w:type="character" w:customStyle="1" w:styleId="ww8num59z2">
    <w:name w:val="ww8num59z2"/>
    <w:rsid w:val="00EC5810"/>
    <w:rPr>
      <w:rFonts w:ascii="Wingdings" w:hAnsi="Wingdings" w:hint="default"/>
    </w:rPr>
  </w:style>
  <w:style w:type="character" w:customStyle="1" w:styleId="ww8num60z0">
    <w:name w:val="ww8num60z0"/>
    <w:rsid w:val="00EC5810"/>
    <w:rPr>
      <w:b/>
      <w:bCs/>
    </w:rPr>
  </w:style>
  <w:style w:type="character" w:customStyle="1" w:styleId="ww8num61z0">
    <w:name w:val="ww8num61z0"/>
    <w:rsid w:val="00EC5810"/>
    <w:rPr>
      <w:rFonts w:ascii="Symbol" w:hAnsi="Symbol" w:hint="default"/>
      <w:b/>
      <w:bCs/>
    </w:rPr>
  </w:style>
  <w:style w:type="character" w:customStyle="1" w:styleId="ww8num62z0">
    <w:name w:val="ww8num62z0"/>
    <w:rsid w:val="00EC5810"/>
    <w:rPr>
      <w:b/>
      <w:bCs/>
    </w:rPr>
  </w:style>
  <w:style w:type="character" w:customStyle="1" w:styleId="ww8num64z0">
    <w:name w:val="ww8num64z0"/>
    <w:rsid w:val="00EC5810"/>
    <w:rPr>
      <w:rFonts w:ascii="Wingdings" w:hAnsi="Wingdings" w:hint="default"/>
    </w:rPr>
  </w:style>
  <w:style w:type="character" w:customStyle="1" w:styleId="ww8num64z1">
    <w:name w:val="ww8num64z1"/>
    <w:rsid w:val="00EC5810"/>
    <w:rPr>
      <w:rFonts w:ascii="Courier New" w:hAnsi="Courier New" w:cs="Courier New" w:hint="default"/>
    </w:rPr>
  </w:style>
  <w:style w:type="character" w:customStyle="1" w:styleId="ww8num64z3">
    <w:name w:val="ww8num64z3"/>
    <w:rsid w:val="00EC5810"/>
    <w:rPr>
      <w:rFonts w:ascii="Symbol" w:hAnsi="Symbol" w:hint="default"/>
    </w:rPr>
  </w:style>
  <w:style w:type="character" w:customStyle="1" w:styleId="ww8num66z0">
    <w:name w:val="ww8num66z0"/>
    <w:rsid w:val="00EC5810"/>
    <w:rPr>
      <w:rFonts w:ascii="Calibri" w:hAnsi="Calibri" w:hint="default"/>
    </w:rPr>
  </w:style>
  <w:style w:type="character" w:customStyle="1" w:styleId="ww8num67z0">
    <w:name w:val="ww8num67z0"/>
    <w:rsid w:val="00EC5810"/>
    <w:rPr>
      <w:rFonts w:ascii="Symbol" w:hAnsi="Symbol" w:hint="default"/>
    </w:rPr>
  </w:style>
  <w:style w:type="character" w:customStyle="1" w:styleId="ww8num67z1">
    <w:name w:val="ww8num67z1"/>
    <w:rsid w:val="00EC5810"/>
    <w:rPr>
      <w:rFonts w:ascii="Courier New" w:hAnsi="Courier New" w:cs="Courier New" w:hint="default"/>
    </w:rPr>
  </w:style>
  <w:style w:type="character" w:customStyle="1" w:styleId="ww8num67z2">
    <w:name w:val="ww8num67z2"/>
    <w:rsid w:val="00EC5810"/>
    <w:rPr>
      <w:rFonts w:ascii="Wingdings" w:hAnsi="Wingdings" w:hint="default"/>
    </w:rPr>
  </w:style>
  <w:style w:type="character" w:customStyle="1" w:styleId="ww8num68z0">
    <w:name w:val="ww8num68z0"/>
    <w:rsid w:val="00EC5810"/>
    <w:rPr>
      <w:rFonts w:ascii="Symbol" w:hAnsi="Symbol" w:hint="default"/>
    </w:rPr>
  </w:style>
  <w:style w:type="character" w:customStyle="1" w:styleId="ww8num68z1">
    <w:name w:val="ww8num68z1"/>
    <w:rsid w:val="00EC5810"/>
    <w:rPr>
      <w:rFonts w:ascii="Courier New" w:hAnsi="Courier New" w:cs="Courier New" w:hint="default"/>
    </w:rPr>
  </w:style>
  <w:style w:type="character" w:customStyle="1" w:styleId="ww8num68z2">
    <w:name w:val="ww8num68z2"/>
    <w:rsid w:val="00EC5810"/>
    <w:rPr>
      <w:rFonts w:ascii="Wingdings" w:hAnsi="Wingdings" w:hint="default"/>
    </w:rPr>
  </w:style>
  <w:style w:type="character" w:customStyle="1" w:styleId="ww8num70z0">
    <w:name w:val="ww8num70z0"/>
    <w:rsid w:val="00EC5810"/>
    <w:rPr>
      <w:rFonts w:ascii="Symbol" w:hAnsi="Symbol" w:hint="default"/>
    </w:rPr>
  </w:style>
  <w:style w:type="character" w:customStyle="1" w:styleId="ww8num70z1">
    <w:name w:val="ww8num70z1"/>
    <w:rsid w:val="00EC5810"/>
    <w:rPr>
      <w:rFonts w:ascii="Courier New" w:hAnsi="Courier New" w:cs="Courier New" w:hint="default"/>
    </w:rPr>
  </w:style>
  <w:style w:type="character" w:customStyle="1" w:styleId="ww8num70z2">
    <w:name w:val="ww8num70z2"/>
    <w:rsid w:val="00EC5810"/>
    <w:rPr>
      <w:rFonts w:ascii="Wingdings" w:hAnsi="Wingdings" w:hint="default"/>
    </w:rPr>
  </w:style>
  <w:style w:type="character" w:customStyle="1" w:styleId="ww8num71z0">
    <w:name w:val="ww8num71z0"/>
    <w:rsid w:val="00EC5810"/>
    <w:rPr>
      <w:rFonts w:ascii="Symbol" w:hAnsi="Symbol" w:hint="default"/>
    </w:rPr>
  </w:style>
  <w:style w:type="character" w:customStyle="1" w:styleId="ww8num71z1">
    <w:name w:val="ww8num71z1"/>
    <w:rsid w:val="00EC5810"/>
    <w:rPr>
      <w:rFonts w:ascii="Courier New" w:hAnsi="Courier New" w:cs="Courier New" w:hint="default"/>
    </w:rPr>
  </w:style>
  <w:style w:type="character" w:customStyle="1" w:styleId="ww8num71z2">
    <w:name w:val="ww8num71z2"/>
    <w:rsid w:val="00EC5810"/>
    <w:rPr>
      <w:rFonts w:ascii="Wingdings" w:hAnsi="Wingdings" w:hint="default"/>
    </w:rPr>
  </w:style>
  <w:style w:type="character" w:customStyle="1" w:styleId="ww8num73z0">
    <w:name w:val="ww8num73z0"/>
    <w:rsid w:val="00EC5810"/>
    <w:rPr>
      <w:rFonts w:ascii="Symbol" w:hAnsi="Symbol" w:hint="default"/>
    </w:rPr>
  </w:style>
  <w:style w:type="character" w:customStyle="1" w:styleId="ww8num73z1">
    <w:name w:val="ww8num73z1"/>
    <w:rsid w:val="00EC5810"/>
    <w:rPr>
      <w:rFonts w:ascii="Courier New" w:hAnsi="Courier New" w:cs="Courier New" w:hint="default"/>
    </w:rPr>
  </w:style>
  <w:style w:type="character" w:customStyle="1" w:styleId="ww8num73z2">
    <w:name w:val="ww8num73z2"/>
    <w:rsid w:val="00EC5810"/>
    <w:rPr>
      <w:rFonts w:ascii="Wingdings" w:hAnsi="Wingdings" w:hint="default"/>
    </w:rPr>
  </w:style>
  <w:style w:type="character" w:customStyle="1" w:styleId="ww8num74z0">
    <w:name w:val="ww8num74z0"/>
    <w:rsid w:val="00EC5810"/>
    <w:rPr>
      <w:rFonts w:ascii="Symbol" w:hAnsi="Symbol" w:hint="default"/>
      <w:b/>
      <w:bCs/>
      <w:i w:val="0"/>
      <w:iCs w:val="0"/>
    </w:rPr>
  </w:style>
  <w:style w:type="character" w:customStyle="1" w:styleId="ww8num74z1">
    <w:name w:val="ww8num74z1"/>
    <w:rsid w:val="00EC5810"/>
    <w:rPr>
      <w:rFonts w:ascii="Courier New" w:hAnsi="Courier New" w:cs="Courier New" w:hint="default"/>
    </w:rPr>
  </w:style>
  <w:style w:type="character" w:customStyle="1" w:styleId="ww8num74z2">
    <w:name w:val="ww8num74z2"/>
    <w:rsid w:val="00EC5810"/>
    <w:rPr>
      <w:rFonts w:ascii="Wingdings" w:hAnsi="Wingdings" w:hint="default"/>
    </w:rPr>
  </w:style>
  <w:style w:type="character" w:customStyle="1" w:styleId="ww8num74z3">
    <w:name w:val="ww8num74z3"/>
    <w:rsid w:val="00EC5810"/>
    <w:rPr>
      <w:rFonts w:ascii="Symbol" w:hAnsi="Symbol" w:hint="default"/>
    </w:rPr>
  </w:style>
  <w:style w:type="character" w:customStyle="1" w:styleId="ww8num75z0">
    <w:name w:val="ww8num75z0"/>
    <w:rsid w:val="00EC5810"/>
    <w:rPr>
      <w:rFonts w:ascii="Symbol" w:hAnsi="Symbol" w:hint="default"/>
    </w:rPr>
  </w:style>
  <w:style w:type="character" w:customStyle="1" w:styleId="ww8num75z1">
    <w:name w:val="ww8num75z1"/>
    <w:rsid w:val="00EC5810"/>
    <w:rPr>
      <w:rFonts w:ascii="Courier New" w:hAnsi="Courier New" w:cs="Courier New" w:hint="default"/>
    </w:rPr>
  </w:style>
  <w:style w:type="character" w:customStyle="1" w:styleId="ww8num75z2">
    <w:name w:val="ww8num75z2"/>
    <w:rsid w:val="00EC5810"/>
    <w:rPr>
      <w:rFonts w:ascii="Wingdings" w:hAnsi="Wingdings" w:hint="default"/>
    </w:rPr>
  </w:style>
  <w:style w:type="character" w:customStyle="1" w:styleId="ww-caracteresdenotaalpie">
    <w:name w:val="ww-caracteresdenotaalpie"/>
    <w:rsid w:val="00EC5810"/>
    <w:rPr>
      <w:vertAlign w:val="superscript"/>
    </w:rPr>
  </w:style>
  <w:style w:type="character" w:customStyle="1" w:styleId="nfasis1">
    <w:name w:val="nfasis1"/>
    <w:rsid w:val="00EC5810"/>
    <w:rPr>
      <w:i/>
      <w:iCs/>
    </w:rPr>
  </w:style>
  <w:style w:type="character" w:customStyle="1" w:styleId="caracteresdenotafinal">
    <w:name w:val="caracteresdenotafinal"/>
    <w:rsid w:val="00EC5810"/>
    <w:rPr>
      <w:vertAlign w:val="superscript"/>
    </w:rPr>
  </w:style>
  <w:style w:type="character" w:customStyle="1" w:styleId="ww-muydestacado">
    <w:name w:val="ww-muydestacado"/>
    <w:rsid w:val="00EC5810"/>
    <w:rPr>
      <w:b/>
      <w:bCs/>
    </w:rPr>
  </w:style>
  <w:style w:type="character" w:customStyle="1" w:styleId="ww8num2z00">
    <w:name w:val="ww8num2z0"/>
    <w:rsid w:val="00EC5810"/>
    <w:rPr>
      <w:b/>
      <w:bCs/>
      <w:i w:val="0"/>
      <w:iCs w:val="0"/>
    </w:rPr>
  </w:style>
  <w:style w:type="character" w:customStyle="1" w:styleId="ww8num3z00">
    <w:name w:val="ww8num3z0"/>
    <w:rsid w:val="00EC5810"/>
    <w:rPr>
      <w:rFonts w:ascii="Wingdings" w:hAnsi="Wingdings" w:hint="default"/>
    </w:rPr>
  </w:style>
  <w:style w:type="character" w:customStyle="1" w:styleId="ww8num3z10">
    <w:name w:val="ww8num3z1"/>
    <w:rsid w:val="00EC5810"/>
    <w:rPr>
      <w:rFonts w:ascii="Courier New" w:hAnsi="Courier New" w:cs="Courier New" w:hint="default"/>
    </w:rPr>
  </w:style>
  <w:style w:type="character" w:customStyle="1" w:styleId="ww8num3z3">
    <w:name w:val="ww8num3z3"/>
    <w:rsid w:val="00EC5810"/>
    <w:rPr>
      <w:rFonts w:ascii="Symbol" w:hAnsi="Symbol" w:hint="default"/>
    </w:rPr>
  </w:style>
  <w:style w:type="character" w:customStyle="1" w:styleId="ww8num8z3">
    <w:name w:val="ww8num8z3"/>
    <w:rsid w:val="00EC5810"/>
    <w:rPr>
      <w:rFonts w:ascii="Symbol" w:hAnsi="Symbol" w:hint="default"/>
    </w:rPr>
  </w:style>
  <w:style w:type="character" w:customStyle="1" w:styleId="ww8num10z00">
    <w:name w:val="ww8num10z0"/>
    <w:rsid w:val="00EC5810"/>
    <w:rPr>
      <w:i w:val="0"/>
      <w:iCs w:val="0"/>
    </w:rPr>
  </w:style>
  <w:style w:type="character" w:customStyle="1" w:styleId="ww8num11z1">
    <w:name w:val="ww8num11z1"/>
    <w:rsid w:val="00EC5810"/>
    <w:rPr>
      <w:rFonts w:ascii="Courier New" w:hAnsi="Courier New" w:cs="Courier New" w:hint="default"/>
    </w:rPr>
  </w:style>
  <w:style w:type="character" w:customStyle="1" w:styleId="ww8num11z20">
    <w:name w:val="ww8num11z2"/>
    <w:rsid w:val="00EC5810"/>
    <w:rPr>
      <w:rFonts w:ascii="Wingdings" w:hAnsi="Wingdings" w:hint="default"/>
    </w:rPr>
  </w:style>
  <w:style w:type="character" w:customStyle="1" w:styleId="ww8num11z3">
    <w:name w:val="ww8num11z3"/>
    <w:rsid w:val="00EC5810"/>
    <w:rPr>
      <w:rFonts w:ascii="Symbol" w:hAnsi="Symbol" w:hint="default"/>
    </w:rPr>
  </w:style>
  <w:style w:type="character" w:customStyle="1" w:styleId="estilo191">
    <w:name w:val="estilo191"/>
    <w:rsid w:val="00EC5810"/>
    <w:rPr>
      <w:rFonts w:ascii="Monotype Corsiva" w:hAnsi="Monotype Corsiva" w:hint="default"/>
      <w:b/>
      <w:bCs/>
      <w:i/>
      <w:iCs/>
      <w:color w:val="1D0000"/>
    </w:rPr>
  </w:style>
  <w:style w:type="character" w:customStyle="1" w:styleId="estilo111">
    <w:name w:val="estilo111"/>
    <w:rsid w:val="00EC5810"/>
    <w:rPr>
      <w:rFonts w:ascii="Arial" w:hAnsi="Arial" w:cs="Arial" w:hint="default"/>
    </w:rPr>
  </w:style>
  <w:style w:type="character" w:customStyle="1" w:styleId="estilo141">
    <w:name w:val="estilo141"/>
    <w:rsid w:val="00EC5810"/>
    <w:rPr>
      <w:rFonts w:ascii="Arial" w:hAnsi="Arial" w:cs="Arial" w:hint="default"/>
    </w:rPr>
  </w:style>
  <w:style w:type="character" w:customStyle="1" w:styleId="defaultparagraphfont">
    <w:name w:val="defaultparagraphfont"/>
    <w:rsid w:val="00EC5810"/>
    <w:rPr>
      <w:color w:val="auto"/>
      <w:u w:val="single"/>
      <w:shd w:val="clear" w:color="auto" w:fill="FFFFFF"/>
    </w:rPr>
  </w:style>
  <w:style w:type="character" w:customStyle="1" w:styleId="internetlink">
    <w:name w:val="internetlink"/>
    <w:rsid w:val="00EC5810"/>
    <w:rPr>
      <w:rFonts w:ascii="Arial" w:hAnsi="Arial" w:cs="Arial" w:hint="default"/>
      <w:color w:val="000080"/>
      <w:u w:val="single"/>
      <w:shd w:val="clear" w:color="auto" w:fill="FFFFFF"/>
    </w:rPr>
  </w:style>
  <w:style w:type="character" w:customStyle="1" w:styleId="carcar2carcarcarcarcarcarcar">
    <w:name w:val="carcar2carcarcarcarcarcarcar"/>
    <w:rsid w:val="00EC5810"/>
    <w:rPr>
      <w:rFonts w:ascii="Arial" w:hAnsi="Arial" w:cs="Arial" w:hint="default"/>
      <w:b/>
      <w:bCs/>
    </w:rPr>
  </w:style>
  <w:style w:type="character" w:customStyle="1" w:styleId="smbolodenotaalpie">
    <w:name w:val="smbolodenotaalpie"/>
    <w:rsid w:val="00EC5810"/>
    <w:rPr>
      <w:rFonts w:ascii="Courier New" w:hAnsi="Courier New" w:cs="Courier New" w:hint="default"/>
      <w:vertAlign w:val="superscript"/>
    </w:rPr>
  </w:style>
  <w:style w:type="paragraph" w:customStyle="1" w:styleId="prrafodelista1cxspmiddle">
    <w:name w:val="prrafodelista1cxspmiddle"/>
    <w:basedOn w:val="Normal"/>
    <w:qFormat/>
    <w:rsid w:val="00EC5810"/>
    <w:pPr>
      <w:suppressAutoHyphens w:val="0"/>
      <w:spacing w:before="100" w:beforeAutospacing="1" w:after="100" w:afterAutospacing="1"/>
    </w:pPr>
    <w:rPr>
      <w:lang w:eastAsia="es-ES"/>
    </w:rPr>
  </w:style>
  <w:style w:type="paragraph" w:customStyle="1" w:styleId="prrafodelista1cxsplast">
    <w:name w:val="prrafodelista1cxsplast"/>
    <w:basedOn w:val="Normal"/>
    <w:qFormat/>
    <w:rsid w:val="00EC5810"/>
    <w:pPr>
      <w:suppressAutoHyphens w:val="0"/>
      <w:spacing w:before="100" w:beforeAutospacing="1" w:after="100" w:afterAutospacing="1"/>
    </w:pPr>
    <w:rPr>
      <w:lang w:eastAsia="es-ES"/>
    </w:rPr>
  </w:style>
  <w:style w:type="paragraph" w:customStyle="1" w:styleId="listparagraphcxspmiddle">
    <w:name w:val="listparagraphcxspmiddle"/>
    <w:basedOn w:val="Normal"/>
    <w:qFormat/>
    <w:rsid w:val="00EC5810"/>
    <w:pPr>
      <w:suppressAutoHyphens w:val="0"/>
      <w:spacing w:before="280" w:after="280"/>
    </w:pPr>
    <w:rPr>
      <w:lang w:eastAsia="es-ES"/>
    </w:rPr>
  </w:style>
  <w:style w:type="paragraph" w:customStyle="1" w:styleId="msonormalcxspmiddle">
    <w:name w:val="msonormalcxspmiddle"/>
    <w:basedOn w:val="Normal"/>
    <w:qFormat/>
    <w:rsid w:val="00EC5810"/>
    <w:pPr>
      <w:suppressAutoHyphens w:val="0"/>
      <w:spacing w:before="280" w:after="280"/>
    </w:pPr>
    <w:rPr>
      <w:lang w:eastAsia="es-ES"/>
    </w:rPr>
  </w:style>
  <w:style w:type="paragraph" w:customStyle="1" w:styleId="xmsonormal0">
    <w:name w:val="xmsonormal"/>
    <w:basedOn w:val="Normal"/>
    <w:qFormat/>
    <w:rsid w:val="00EC5810"/>
    <w:pPr>
      <w:suppressAutoHyphens w:val="0"/>
    </w:pPr>
    <w:rPr>
      <w:rFonts w:eastAsia="Calibri"/>
      <w:lang w:val="es-CR" w:eastAsia="es-CR"/>
    </w:rPr>
  </w:style>
  <w:style w:type="character" w:customStyle="1" w:styleId="normaltextrun1">
    <w:name w:val="normaltextrun1"/>
    <w:rsid w:val="00EC5810"/>
  </w:style>
  <w:style w:type="character" w:customStyle="1" w:styleId="Ttulo1Car1">
    <w:name w:val="Título 1 Car1"/>
    <w:aliases w:val="Título Principal Car1,1. Texto Base Car1"/>
    <w:uiPriority w:val="9"/>
    <w:rsid w:val="00EC5810"/>
    <w:rPr>
      <w:rFonts w:ascii="Calibri Light" w:hAnsi="Calibri Light" w:hint="default"/>
      <w:color w:val="2F5496"/>
      <w:lang w:eastAsia="ar-SA"/>
    </w:rPr>
  </w:style>
  <w:style w:type="character" w:customStyle="1" w:styleId="Ttulo2Car1">
    <w:name w:val="Título 2 Car1"/>
    <w:aliases w:val="Títulos de Hallazgo e Introducción Car1,CAPITULO 2 Car1,H21 Car1,3. Subtitulos Car1,heading 2 Car1,SUBTITULOS Car1"/>
    <w:uiPriority w:val="9"/>
    <w:semiHidden/>
    <w:rsid w:val="00EC5810"/>
    <w:rPr>
      <w:rFonts w:ascii="Calibri Light" w:hAnsi="Calibri Light" w:hint="default"/>
      <w:color w:val="2F5496"/>
      <w:lang w:eastAsia="ar-SA"/>
    </w:rPr>
  </w:style>
  <w:style w:type="character" w:customStyle="1" w:styleId="Ttulo3Car1">
    <w:name w:val="Título 3 Car1"/>
    <w:aliases w:val="Subtítulos de Hallazgo Car1,Graficos Car1,otros Car1,heading 3 Car1"/>
    <w:uiPriority w:val="9"/>
    <w:semiHidden/>
    <w:rsid w:val="00EC5810"/>
    <w:rPr>
      <w:rFonts w:ascii="Calibri Light" w:hAnsi="Calibri Light" w:hint="default"/>
      <w:color w:val="1F3763"/>
      <w:lang w:eastAsia="ar-SA"/>
    </w:rPr>
  </w:style>
  <w:style w:type="character" w:customStyle="1" w:styleId="Ttulo4Car1">
    <w:name w:val="Título 4 Car1"/>
    <w:aliases w:val="h4 Car1,Título 4.2 Car1,H41 Car1,2. Titulo I-II-III ect. Car1"/>
    <w:uiPriority w:val="9"/>
    <w:semiHidden/>
    <w:rsid w:val="00EC5810"/>
    <w:rPr>
      <w:rFonts w:ascii="Calibri Light" w:hAnsi="Calibri Light" w:hint="default"/>
      <w:i/>
      <w:iCs/>
      <w:color w:val="2F5496"/>
      <w:lang w:eastAsia="ar-SA"/>
    </w:rPr>
  </w:style>
  <w:style w:type="character" w:customStyle="1" w:styleId="Ttulo5Car1">
    <w:name w:val="Título 5 Car1"/>
    <w:aliases w:val="4.Cuadros Car1"/>
    <w:uiPriority w:val="9"/>
    <w:semiHidden/>
    <w:rsid w:val="00EC5810"/>
    <w:rPr>
      <w:rFonts w:ascii="Calibri Light" w:hAnsi="Calibri Light" w:hint="default"/>
      <w:color w:val="2F5496"/>
      <w:lang w:eastAsia="ar-SA"/>
    </w:rPr>
  </w:style>
  <w:style w:type="character" w:customStyle="1" w:styleId="Ttulo6Car1">
    <w:name w:val="Título 6 Car1"/>
    <w:aliases w:val="5.Fuente Car1"/>
    <w:uiPriority w:val="9"/>
    <w:semiHidden/>
    <w:rsid w:val="00EC5810"/>
    <w:rPr>
      <w:rFonts w:ascii="Calibri Light" w:hAnsi="Calibri Light" w:hint="default"/>
      <w:color w:val="1F3763"/>
      <w:lang w:eastAsia="ar-SA"/>
    </w:rPr>
  </w:style>
  <w:style w:type="character" w:styleId="MquinadeescribirHTML">
    <w:name w:val="HTML Typewriter"/>
    <w:unhideWhenUsed/>
    <w:rsid w:val="00EC5810"/>
    <w:rPr>
      <w:rFonts w:ascii="Courier New" w:eastAsia="Calibri" w:hAnsi="Courier New" w:cs="Courier New" w:hint="default"/>
      <w:sz w:val="20"/>
      <w:szCs w:val="20"/>
    </w:rPr>
  </w:style>
  <w:style w:type="paragraph" w:customStyle="1" w:styleId="msonormal0">
    <w:name w:val="msonormal"/>
    <w:basedOn w:val="Normal"/>
    <w:qFormat/>
    <w:rsid w:val="00EC5810"/>
    <w:pPr>
      <w:suppressAutoHyphens w:val="0"/>
      <w:autoSpaceDE w:val="0"/>
      <w:autoSpaceDN w:val="0"/>
    </w:pPr>
    <w:rPr>
      <w:rFonts w:ascii="Arial Unicode MS" w:eastAsia="Arial Unicode MS" w:hAnsi="Arial Unicode MS" w:cs="Arial Unicode MS"/>
      <w:color w:val="000000"/>
      <w:lang w:val="es-CR" w:eastAsia="es-ES"/>
    </w:rPr>
  </w:style>
  <w:style w:type="paragraph" w:styleId="Sangranormal">
    <w:name w:val="Normal Indent"/>
    <w:basedOn w:val="Normal"/>
    <w:unhideWhenUsed/>
    <w:qFormat/>
    <w:rsid w:val="00EC5810"/>
    <w:pPr>
      <w:suppressAutoHyphens w:val="0"/>
      <w:spacing w:line="360" w:lineRule="auto"/>
      <w:ind w:firstLine="567"/>
      <w:jc w:val="both"/>
    </w:pPr>
    <w:rPr>
      <w:rFonts w:ascii="Courier New" w:eastAsia="Calibri" w:hAnsi="Courier New" w:cs="Courier New"/>
      <w:sz w:val="20"/>
      <w:szCs w:val="20"/>
      <w:lang w:val="es-CR" w:eastAsia="es-ES"/>
    </w:rPr>
  </w:style>
  <w:style w:type="paragraph" w:styleId="Tabladeilustraciones">
    <w:name w:val="table of figures"/>
    <w:basedOn w:val="Normal"/>
    <w:uiPriority w:val="99"/>
    <w:unhideWhenUsed/>
    <w:qFormat/>
    <w:rsid w:val="00EC5810"/>
    <w:pPr>
      <w:suppressAutoHyphens w:val="0"/>
    </w:pPr>
    <w:rPr>
      <w:rFonts w:ascii="Arial" w:eastAsia="Calibri" w:hAnsi="Arial" w:cs="Arial"/>
      <w:sz w:val="22"/>
      <w:szCs w:val="22"/>
      <w:lang w:val="es-CR" w:eastAsia="es-ES"/>
    </w:rPr>
  </w:style>
  <w:style w:type="paragraph" w:styleId="Lista4">
    <w:name w:val="List 4"/>
    <w:basedOn w:val="Normal"/>
    <w:unhideWhenUsed/>
    <w:qFormat/>
    <w:rsid w:val="00EC5810"/>
    <w:pPr>
      <w:suppressAutoHyphens w:val="0"/>
      <w:ind w:left="1132" w:hanging="283"/>
    </w:pPr>
    <w:rPr>
      <w:rFonts w:eastAsia="Calibri"/>
      <w:sz w:val="20"/>
      <w:szCs w:val="20"/>
      <w:lang w:val="es-CR"/>
    </w:rPr>
  </w:style>
  <w:style w:type="paragraph" w:styleId="Lista5">
    <w:name w:val="List 5"/>
    <w:basedOn w:val="Normal"/>
    <w:unhideWhenUsed/>
    <w:qFormat/>
    <w:rsid w:val="00EC5810"/>
    <w:pPr>
      <w:suppressAutoHyphens w:val="0"/>
      <w:ind w:left="1415" w:hanging="283"/>
    </w:pPr>
    <w:rPr>
      <w:rFonts w:eastAsia="Calibri"/>
      <w:sz w:val="20"/>
      <w:szCs w:val="20"/>
      <w:lang w:val="es-CR"/>
    </w:rPr>
  </w:style>
  <w:style w:type="paragraph" w:styleId="Listaconnmeros2">
    <w:name w:val="List Number 2"/>
    <w:basedOn w:val="Normal"/>
    <w:uiPriority w:val="99"/>
    <w:unhideWhenUsed/>
    <w:qFormat/>
    <w:rsid w:val="00EC5810"/>
    <w:pPr>
      <w:numPr>
        <w:numId w:val="14"/>
      </w:numPr>
      <w:tabs>
        <w:tab w:val="clear" w:pos="643"/>
      </w:tabs>
      <w:suppressAutoHyphens w:val="0"/>
      <w:autoSpaceDE w:val="0"/>
      <w:autoSpaceDN w:val="0"/>
      <w:ind w:left="1069"/>
    </w:pPr>
    <w:rPr>
      <w:rFonts w:ascii="Arial" w:eastAsia="Calibri" w:hAnsi="Arial" w:cs="Arial"/>
      <w:lang w:val="es-CR" w:eastAsia="es-ES"/>
    </w:rPr>
  </w:style>
  <w:style w:type="paragraph" w:styleId="Listaconnmeros5">
    <w:name w:val="List Number 5"/>
    <w:basedOn w:val="Normal"/>
    <w:uiPriority w:val="99"/>
    <w:unhideWhenUsed/>
    <w:qFormat/>
    <w:rsid w:val="00EC5810"/>
    <w:pPr>
      <w:numPr>
        <w:numId w:val="15"/>
      </w:numPr>
      <w:tabs>
        <w:tab w:val="num" w:pos="360"/>
      </w:tabs>
      <w:suppressAutoHyphens w:val="0"/>
      <w:autoSpaceDE w:val="0"/>
      <w:autoSpaceDN w:val="0"/>
      <w:ind w:left="360"/>
    </w:pPr>
    <w:rPr>
      <w:rFonts w:ascii="Arial" w:eastAsia="Calibri" w:hAnsi="Arial" w:cs="Arial"/>
      <w:lang w:val="es-CR" w:eastAsia="es-ES"/>
    </w:rPr>
  </w:style>
  <w:style w:type="character" w:customStyle="1" w:styleId="TextocomentarioCar1">
    <w:name w:val="Texto comentario Car1"/>
    <w:uiPriority w:val="99"/>
    <w:rsid w:val="00EC5810"/>
    <w:rPr>
      <w:rFonts w:ascii="Times New Roman" w:eastAsia="Times New Roman" w:hAnsi="Times New Roman" w:cs="Times New Roman"/>
      <w:sz w:val="20"/>
      <w:szCs w:val="20"/>
      <w:lang w:val="es-ES" w:eastAsia="es-ES"/>
    </w:rPr>
  </w:style>
  <w:style w:type="paragraph" w:styleId="Cita0">
    <w:name w:val="Quote"/>
    <w:basedOn w:val="Normal"/>
    <w:link w:val="CitaCar"/>
    <w:qFormat/>
    <w:rsid w:val="00EC5810"/>
    <w:pPr>
      <w:suppressAutoHyphens w:val="0"/>
      <w:spacing w:after="283"/>
      <w:ind w:left="567" w:right="567"/>
    </w:pPr>
    <w:rPr>
      <w:rFonts w:eastAsia="Calibri"/>
      <w:lang w:val="es-CR"/>
    </w:rPr>
  </w:style>
  <w:style w:type="character" w:customStyle="1" w:styleId="CitaCar">
    <w:name w:val="Cita Car"/>
    <w:basedOn w:val="Fuentedeprrafopredeter"/>
    <w:link w:val="Cita0"/>
    <w:rsid w:val="00EC5810"/>
    <w:rPr>
      <w:rFonts w:eastAsia="Calibri"/>
      <w:sz w:val="24"/>
      <w:szCs w:val="24"/>
      <w:lang w:val="es-CR" w:eastAsia="ar-SA"/>
    </w:rPr>
  </w:style>
  <w:style w:type="character" w:customStyle="1" w:styleId="ListParagraphChar">
    <w:name w:val="List Paragraph Char"/>
    <w:link w:val="Prrafodelista12"/>
    <w:locked/>
    <w:rsid w:val="00EC5810"/>
    <w:rPr>
      <w:rFonts w:ascii="Arial" w:hAnsi="Arial" w:cs="Arial"/>
      <w:u w:color="000000"/>
    </w:rPr>
  </w:style>
  <w:style w:type="character" w:customStyle="1" w:styleId="NoSpacingChar">
    <w:name w:val="No Spacing Char"/>
    <w:link w:val="Sinespaciado1"/>
    <w:locked/>
    <w:rsid w:val="00EC5810"/>
    <w:rPr>
      <w:rFonts w:ascii="Calibri" w:hAnsi="Calibri"/>
      <w:sz w:val="22"/>
      <w:szCs w:val="22"/>
      <w:lang w:val="en-US" w:eastAsia="en-US"/>
    </w:rPr>
  </w:style>
  <w:style w:type="character" w:customStyle="1" w:styleId="SupenEncabezadoCar">
    <w:name w:val="Supen_Encabezado Car"/>
    <w:link w:val="SupenEncabezado"/>
    <w:semiHidden/>
    <w:locked/>
    <w:rsid w:val="00EC5810"/>
    <w:rPr>
      <w:rFonts w:ascii="Calibri" w:hAnsi="Calibri"/>
    </w:rPr>
  </w:style>
  <w:style w:type="paragraph" w:customStyle="1" w:styleId="SupenEncabezado">
    <w:name w:val="Supen_Encabezado"/>
    <w:basedOn w:val="Normal"/>
    <w:link w:val="SupenEncabezadoCar"/>
    <w:semiHidden/>
    <w:qFormat/>
    <w:rsid w:val="00EC5810"/>
    <w:pPr>
      <w:suppressAutoHyphens w:val="0"/>
      <w:spacing w:line="276" w:lineRule="auto"/>
      <w:jc w:val="both"/>
    </w:pPr>
    <w:rPr>
      <w:rFonts w:ascii="Calibri" w:hAnsi="Calibri"/>
      <w:sz w:val="20"/>
      <w:szCs w:val="20"/>
      <w:lang w:eastAsia="es-ES"/>
    </w:rPr>
  </w:style>
  <w:style w:type="paragraph" w:customStyle="1" w:styleId="Textodecampo">
    <w:name w:val="Texto de campo"/>
    <w:basedOn w:val="Normal"/>
    <w:uiPriority w:val="99"/>
    <w:semiHidden/>
    <w:qFormat/>
    <w:rsid w:val="00EC5810"/>
    <w:pPr>
      <w:suppressAutoHyphens w:val="0"/>
      <w:spacing w:before="60" w:after="60"/>
    </w:pPr>
    <w:rPr>
      <w:rFonts w:ascii="Arial" w:eastAsia="Calibri" w:hAnsi="Arial" w:cs="Arial"/>
      <w:sz w:val="19"/>
      <w:szCs w:val="19"/>
      <w:lang w:val="es-CR" w:eastAsia="en-US"/>
    </w:rPr>
  </w:style>
  <w:style w:type="paragraph" w:customStyle="1" w:styleId="Etiquetadecampo">
    <w:name w:val="Etiqueta de campo"/>
    <w:basedOn w:val="Normal"/>
    <w:uiPriority w:val="99"/>
    <w:semiHidden/>
    <w:qFormat/>
    <w:rsid w:val="00EC5810"/>
    <w:pPr>
      <w:suppressAutoHyphens w:val="0"/>
      <w:spacing w:before="60" w:after="60"/>
    </w:pPr>
    <w:rPr>
      <w:rFonts w:ascii="Arial" w:eastAsia="Calibri" w:hAnsi="Arial" w:cs="Arial"/>
      <w:b/>
      <w:bCs/>
      <w:sz w:val="19"/>
      <w:szCs w:val="19"/>
      <w:lang w:val="es-CR" w:eastAsia="en-US"/>
    </w:rPr>
  </w:style>
  <w:style w:type="paragraph" w:customStyle="1" w:styleId="Direccininterior">
    <w:name w:val="Dirección interior"/>
    <w:basedOn w:val="Normal"/>
    <w:qFormat/>
    <w:rsid w:val="00EC5810"/>
    <w:pPr>
      <w:suppressAutoHyphens w:val="0"/>
      <w:spacing w:before="120" w:after="240"/>
      <w:jc w:val="both"/>
    </w:pPr>
    <w:rPr>
      <w:rFonts w:ascii="Book Antiqua" w:eastAsia="Calibri" w:hAnsi="Book Antiqua" w:cs="Calibri"/>
      <w:lang w:val="es-CR" w:eastAsia="zh-CN"/>
    </w:rPr>
  </w:style>
  <w:style w:type="paragraph" w:customStyle="1" w:styleId="Ttulo0">
    <w:name w:val="T’tulo"/>
    <w:basedOn w:val="Normal"/>
    <w:qFormat/>
    <w:rsid w:val="00EC5810"/>
    <w:pPr>
      <w:suppressAutoHyphens w:val="0"/>
      <w:jc w:val="center"/>
    </w:pPr>
    <w:rPr>
      <w:rFonts w:eastAsia="Calibri"/>
      <w:sz w:val="32"/>
      <w:szCs w:val="32"/>
      <w:lang w:val="es-CR" w:eastAsia="es-ES"/>
    </w:rPr>
  </w:style>
  <w:style w:type="paragraph" w:customStyle="1" w:styleId="Negrita">
    <w:name w:val="Negrita"/>
    <w:basedOn w:val="Normal"/>
    <w:qFormat/>
    <w:rsid w:val="00EC5810"/>
    <w:pPr>
      <w:suppressAutoHyphens w:val="0"/>
      <w:spacing w:before="120" w:after="120"/>
      <w:jc w:val="both"/>
    </w:pPr>
    <w:rPr>
      <w:rFonts w:ascii="Franklin Gothic Book" w:eastAsia="Calibri" w:hAnsi="Franklin Gothic Book" w:cs="Calibri"/>
      <w:b/>
      <w:bCs/>
      <w:sz w:val="22"/>
      <w:szCs w:val="22"/>
      <w:lang w:val="es-CR"/>
    </w:rPr>
  </w:style>
  <w:style w:type="paragraph" w:customStyle="1" w:styleId="Textopreformateado0">
    <w:name w:val="Texto preformateado"/>
    <w:basedOn w:val="Normal"/>
    <w:qFormat/>
    <w:rsid w:val="00EC5810"/>
    <w:pPr>
      <w:suppressAutoHyphens w:val="0"/>
    </w:pPr>
    <w:rPr>
      <w:rFonts w:ascii="Courier New" w:eastAsia="Calibri" w:hAnsi="Courier New" w:cs="Courier New"/>
      <w:sz w:val="20"/>
      <w:szCs w:val="20"/>
      <w:lang w:val="es-CR"/>
    </w:rPr>
  </w:style>
  <w:style w:type="paragraph" w:customStyle="1" w:styleId="CarCar6CarCar">
    <w:name w:val="Car Car6 Car Car"/>
    <w:basedOn w:val="Normal"/>
    <w:semiHidden/>
    <w:qFormat/>
    <w:rsid w:val="00EC5810"/>
    <w:pPr>
      <w:suppressAutoHyphens w:val="0"/>
      <w:spacing w:after="160" w:line="240" w:lineRule="exact"/>
    </w:pPr>
    <w:rPr>
      <w:rFonts w:ascii="Verdana" w:eastAsia="Calibri" w:hAnsi="Verdana" w:cs="Calibri"/>
      <w:sz w:val="20"/>
      <w:szCs w:val="20"/>
      <w:lang w:val="es-CR" w:eastAsia="en-US"/>
    </w:rPr>
  </w:style>
  <w:style w:type="paragraph" w:customStyle="1" w:styleId="Car111">
    <w:name w:val="Car11"/>
    <w:basedOn w:val="Normal"/>
    <w:semiHidden/>
    <w:qFormat/>
    <w:rsid w:val="00EC5810"/>
    <w:pPr>
      <w:suppressAutoHyphens w:val="0"/>
      <w:spacing w:after="160" w:line="240" w:lineRule="exact"/>
    </w:pPr>
    <w:rPr>
      <w:rFonts w:ascii="Verdana" w:eastAsia="Calibri" w:hAnsi="Verdana" w:cs="Calibri"/>
      <w:sz w:val="20"/>
      <w:szCs w:val="20"/>
      <w:lang w:val="es-CR" w:eastAsia="en-US"/>
    </w:rPr>
  </w:style>
  <w:style w:type="paragraph" w:customStyle="1" w:styleId="estilo7">
    <w:name w:val="estilo7"/>
    <w:basedOn w:val="Normal"/>
    <w:qFormat/>
    <w:rsid w:val="00EC5810"/>
    <w:pPr>
      <w:suppressAutoHyphens w:val="0"/>
      <w:spacing w:before="100" w:beforeAutospacing="1" w:after="100" w:afterAutospacing="1"/>
    </w:pPr>
    <w:rPr>
      <w:rFonts w:eastAsia="Calibri"/>
      <w:i/>
      <w:iCs/>
      <w:sz w:val="21"/>
      <w:szCs w:val="21"/>
      <w:lang w:val="es-CR" w:eastAsia="es-ES"/>
    </w:rPr>
  </w:style>
  <w:style w:type="paragraph" w:customStyle="1" w:styleId="tabul1">
    <w:name w:val="tabul1"/>
    <w:basedOn w:val="Normal"/>
    <w:qFormat/>
    <w:rsid w:val="00EC5810"/>
    <w:pPr>
      <w:shd w:val="clear" w:color="auto" w:fill="FFFFFF"/>
      <w:suppressAutoHyphens w:val="0"/>
      <w:autoSpaceDE w:val="0"/>
      <w:autoSpaceDN w:val="0"/>
      <w:ind w:left="1200" w:right="2" w:hanging="420"/>
      <w:jc w:val="both"/>
    </w:pPr>
    <w:rPr>
      <w:rFonts w:ascii="Helvetica" w:eastAsia="Calibri" w:hAnsi="Helvetica" w:cs="Helvetica"/>
      <w:sz w:val="20"/>
      <w:szCs w:val="20"/>
      <w:lang w:val="es-CR" w:eastAsia="es-ES"/>
    </w:rPr>
  </w:style>
  <w:style w:type="paragraph" w:customStyle="1" w:styleId="style500">
    <w:name w:val="style50"/>
    <w:basedOn w:val="Normal"/>
    <w:qFormat/>
    <w:rsid w:val="00EC5810"/>
    <w:pPr>
      <w:suppressAutoHyphens w:val="0"/>
      <w:autoSpaceDE w:val="0"/>
      <w:autoSpaceDN w:val="0"/>
    </w:pPr>
    <w:rPr>
      <w:rFonts w:eastAsia="Calibri"/>
      <w:sz w:val="20"/>
      <w:szCs w:val="20"/>
      <w:lang w:val="es-CR" w:eastAsia="es-ES"/>
    </w:rPr>
  </w:style>
  <w:style w:type="paragraph" w:customStyle="1" w:styleId="style110">
    <w:name w:val="style11"/>
    <w:basedOn w:val="Normal"/>
    <w:qFormat/>
    <w:rsid w:val="00EC5810"/>
    <w:pPr>
      <w:suppressAutoHyphens w:val="0"/>
      <w:autoSpaceDE w:val="0"/>
      <w:autoSpaceDN w:val="0"/>
    </w:pPr>
    <w:rPr>
      <w:rFonts w:eastAsia="Calibri"/>
      <w:lang w:val="es-CR" w:eastAsia="es-ES"/>
    </w:rPr>
  </w:style>
  <w:style w:type="paragraph" w:customStyle="1" w:styleId="informal100">
    <w:name w:val="informal10"/>
    <w:basedOn w:val="Normal"/>
    <w:qFormat/>
    <w:rsid w:val="00EC5810"/>
    <w:pPr>
      <w:suppressAutoHyphens w:val="0"/>
      <w:overflowPunct w:val="0"/>
      <w:autoSpaceDE w:val="0"/>
      <w:autoSpaceDN w:val="0"/>
      <w:spacing w:before="60" w:after="60"/>
    </w:pPr>
    <w:rPr>
      <w:rFonts w:ascii="Arial" w:eastAsia="Calibri" w:hAnsi="Arial" w:cs="Arial"/>
      <w:sz w:val="20"/>
      <w:szCs w:val="20"/>
      <w:lang w:val="es-CR" w:eastAsia="es-ES"/>
    </w:rPr>
  </w:style>
  <w:style w:type="paragraph" w:customStyle="1" w:styleId="style40">
    <w:name w:val="style40"/>
    <w:basedOn w:val="Normal"/>
    <w:qFormat/>
    <w:rsid w:val="00EC5810"/>
    <w:pPr>
      <w:suppressAutoHyphens w:val="0"/>
      <w:autoSpaceDE w:val="0"/>
      <w:autoSpaceDN w:val="0"/>
      <w:spacing w:before="108" w:line="360" w:lineRule="auto"/>
      <w:ind w:left="936" w:hanging="432"/>
      <w:jc w:val="both"/>
    </w:pPr>
    <w:rPr>
      <w:rFonts w:ascii="Tahoma" w:eastAsia="Calibri" w:hAnsi="Tahoma" w:cs="Tahoma"/>
      <w:sz w:val="23"/>
      <w:szCs w:val="23"/>
      <w:lang w:val="es-CR" w:eastAsia="es-ES"/>
    </w:rPr>
  </w:style>
  <w:style w:type="paragraph" w:customStyle="1" w:styleId="style1000">
    <w:name w:val="style100"/>
    <w:basedOn w:val="Normal"/>
    <w:qFormat/>
    <w:rsid w:val="00EC5810"/>
    <w:pPr>
      <w:suppressAutoHyphens w:val="0"/>
      <w:autoSpaceDE w:val="0"/>
      <w:autoSpaceDN w:val="0"/>
    </w:pPr>
    <w:rPr>
      <w:rFonts w:eastAsia="Calibri"/>
      <w:lang w:val="es-CR" w:eastAsia="es-ES"/>
    </w:rPr>
  </w:style>
  <w:style w:type="paragraph" w:customStyle="1" w:styleId="style200">
    <w:name w:val="style200"/>
    <w:basedOn w:val="Normal"/>
    <w:qFormat/>
    <w:rsid w:val="00EC5810"/>
    <w:pPr>
      <w:suppressAutoHyphens w:val="0"/>
      <w:autoSpaceDE w:val="0"/>
      <w:autoSpaceDN w:val="0"/>
      <w:spacing w:before="216"/>
      <w:ind w:left="936" w:right="576" w:firstLine="720"/>
      <w:jc w:val="both"/>
    </w:pPr>
    <w:rPr>
      <w:rFonts w:eastAsia="Calibri"/>
      <w:b/>
      <w:bCs/>
      <w:lang w:val="es-CR" w:eastAsia="es-ES"/>
    </w:rPr>
  </w:style>
  <w:style w:type="paragraph" w:customStyle="1" w:styleId="listparagraphcxsplast">
    <w:name w:val="listparagraphcxsplast"/>
    <w:basedOn w:val="Normal"/>
    <w:qFormat/>
    <w:rsid w:val="00EC5810"/>
    <w:pPr>
      <w:suppressAutoHyphens w:val="0"/>
      <w:spacing w:before="100" w:beforeAutospacing="1" w:after="100" w:afterAutospacing="1"/>
    </w:pPr>
    <w:rPr>
      <w:rFonts w:eastAsia="Calibri"/>
      <w:lang w:val="es-CR" w:eastAsia="es-ES"/>
    </w:rPr>
  </w:style>
  <w:style w:type="paragraph" w:customStyle="1" w:styleId="style41">
    <w:name w:val="style41"/>
    <w:basedOn w:val="Normal"/>
    <w:qFormat/>
    <w:rsid w:val="00EC5810"/>
    <w:pPr>
      <w:suppressAutoHyphens w:val="0"/>
      <w:autoSpaceDE w:val="0"/>
      <w:autoSpaceDN w:val="0"/>
      <w:spacing w:line="388" w:lineRule="atLeast"/>
      <w:jc w:val="both"/>
    </w:pPr>
    <w:rPr>
      <w:rFonts w:ascii="Bookman Old Style" w:eastAsia="Calibri" w:hAnsi="Bookman Old Style" w:cs="Calibri"/>
      <w:lang w:val="es-CR" w:eastAsia="es-ES"/>
    </w:rPr>
  </w:style>
  <w:style w:type="paragraph" w:customStyle="1" w:styleId="car12">
    <w:name w:val="car1"/>
    <w:basedOn w:val="Normal"/>
    <w:qFormat/>
    <w:rsid w:val="00EC5810"/>
    <w:pPr>
      <w:suppressAutoHyphens w:val="0"/>
      <w:spacing w:after="160" w:line="240" w:lineRule="atLeast"/>
    </w:pPr>
    <w:rPr>
      <w:rFonts w:ascii="Verdana" w:eastAsia="Calibri" w:hAnsi="Verdana" w:cs="Calibri"/>
      <w:sz w:val="20"/>
      <w:szCs w:val="20"/>
      <w:lang w:val="es-CR" w:eastAsia="es-ES"/>
    </w:rPr>
  </w:style>
  <w:style w:type="paragraph" w:customStyle="1" w:styleId="WW-Encabezado21">
    <w:name w:val="WW-Encabezado 2"/>
    <w:basedOn w:val="Normal"/>
    <w:qFormat/>
    <w:rsid w:val="00EC5810"/>
    <w:pPr>
      <w:keepNext/>
      <w:suppressAutoHyphens w:val="0"/>
      <w:autoSpaceDE w:val="0"/>
      <w:spacing w:before="240" w:after="120"/>
    </w:pPr>
    <w:rPr>
      <w:rFonts w:ascii="Arial" w:eastAsia="Calibri" w:hAnsi="Arial" w:cs="Arial"/>
      <w:b/>
      <w:bCs/>
      <w:i/>
      <w:iCs/>
      <w:sz w:val="28"/>
      <w:szCs w:val="28"/>
      <w:lang w:val="es-CR" w:eastAsia="zh-CN"/>
    </w:rPr>
  </w:style>
  <w:style w:type="paragraph" w:customStyle="1" w:styleId="Style42">
    <w:name w:val="Style 4"/>
    <w:basedOn w:val="Normal"/>
    <w:qFormat/>
    <w:rsid w:val="00EC5810"/>
    <w:pPr>
      <w:suppressAutoHyphens w:val="0"/>
      <w:autoSpaceDE w:val="0"/>
      <w:autoSpaceDN w:val="0"/>
    </w:pPr>
    <w:rPr>
      <w:rFonts w:eastAsia="Calibri"/>
      <w:lang w:val="es-CR" w:eastAsia="es-ES"/>
    </w:rPr>
  </w:style>
  <w:style w:type="paragraph" w:customStyle="1" w:styleId="Style80">
    <w:name w:val="Style 8"/>
    <w:basedOn w:val="Normal"/>
    <w:qFormat/>
    <w:rsid w:val="00EC5810"/>
    <w:pPr>
      <w:suppressAutoHyphens w:val="0"/>
      <w:autoSpaceDE w:val="0"/>
      <w:autoSpaceDN w:val="0"/>
      <w:spacing w:before="108" w:line="360" w:lineRule="auto"/>
      <w:jc w:val="both"/>
    </w:pPr>
    <w:rPr>
      <w:rFonts w:ascii="Arial" w:eastAsia="Calibri" w:hAnsi="Arial" w:cs="Arial"/>
      <w:sz w:val="21"/>
      <w:szCs w:val="21"/>
      <w:lang w:val="es-CR" w:eastAsia="es-ES"/>
    </w:rPr>
  </w:style>
  <w:style w:type="paragraph" w:customStyle="1" w:styleId="Style7">
    <w:name w:val="Style 7"/>
    <w:basedOn w:val="Normal"/>
    <w:qFormat/>
    <w:rsid w:val="00EC5810"/>
    <w:pPr>
      <w:suppressAutoHyphens w:val="0"/>
      <w:autoSpaceDE w:val="0"/>
      <w:autoSpaceDN w:val="0"/>
    </w:pPr>
    <w:rPr>
      <w:rFonts w:eastAsia="Calibri"/>
      <w:sz w:val="20"/>
      <w:szCs w:val="20"/>
      <w:lang w:val="es-CR" w:eastAsia="es-ES"/>
    </w:rPr>
  </w:style>
  <w:style w:type="character" w:customStyle="1" w:styleId="Cuerpodeltexto">
    <w:name w:val="Cuerpo del texto_"/>
    <w:link w:val="Cuerpodeltexto0"/>
    <w:uiPriority w:val="99"/>
    <w:locked/>
    <w:rsid w:val="00EC5810"/>
    <w:rPr>
      <w:rFonts w:ascii="Verdana" w:hAnsi="Verdana"/>
      <w:shd w:val="clear" w:color="auto" w:fill="FFFFFF"/>
    </w:rPr>
  </w:style>
  <w:style w:type="paragraph" w:customStyle="1" w:styleId="Cuerpodeltexto0">
    <w:name w:val="Cuerpo del texto"/>
    <w:basedOn w:val="Normal"/>
    <w:link w:val="Cuerpodeltexto"/>
    <w:uiPriority w:val="99"/>
    <w:qFormat/>
    <w:rsid w:val="00EC5810"/>
    <w:pPr>
      <w:shd w:val="clear" w:color="auto" w:fill="FFFFFF"/>
      <w:suppressAutoHyphens w:val="0"/>
      <w:spacing w:before="240" w:after="480" w:line="240" w:lineRule="atLeast"/>
      <w:ind w:hanging="420"/>
      <w:jc w:val="center"/>
    </w:pPr>
    <w:rPr>
      <w:rFonts w:ascii="Verdana" w:hAnsi="Verdana"/>
      <w:sz w:val="20"/>
      <w:szCs w:val="20"/>
      <w:lang w:eastAsia="es-ES"/>
    </w:rPr>
  </w:style>
  <w:style w:type="paragraph" w:customStyle="1" w:styleId="Style22">
    <w:name w:val="Style 2"/>
    <w:basedOn w:val="Normal"/>
    <w:qFormat/>
    <w:rsid w:val="00EC5810"/>
    <w:pPr>
      <w:suppressAutoHyphens w:val="0"/>
      <w:autoSpaceDE w:val="0"/>
      <w:autoSpaceDN w:val="0"/>
      <w:spacing w:before="108" w:line="384" w:lineRule="exact"/>
      <w:ind w:left="72" w:right="72" w:firstLine="72"/>
      <w:jc w:val="both"/>
    </w:pPr>
    <w:rPr>
      <w:rFonts w:eastAsia="Calibri"/>
      <w:lang w:val="es-CR" w:eastAsia="es-ES"/>
    </w:rPr>
  </w:style>
  <w:style w:type="paragraph" w:customStyle="1" w:styleId="Style210">
    <w:name w:val="Style 21"/>
    <w:basedOn w:val="Normal"/>
    <w:qFormat/>
    <w:rsid w:val="00EC5810"/>
    <w:pPr>
      <w:suppressAutoHyphens w:val="0"/>
      <w:autoSpaceDE w:val="0"/>
      <w:autoSpaceDN w:val="0"/>
    </w:pPr>
    <w:rPr>
      <w:rFonts w:eastAsia="Calibri"/>
      <w:sz w:val="20"/>
      <w:szCs w:val="20"/>
      <w:lang w:val="es-CR" w:eastAsia="es-ES"/>
    </w:rPr>
  </w:style>
  <w:style w:type="paragraph" w:customStyle="1" w:styleId="Style31">
    <w:name w:val="Style 3"/>
    <w:basedOn w:val="Normal"/>
    <w:qFormat/>
    <w:rsid w:val="00EC5810"/>
    <w:pPr>
      <w:suppressAutoHyphens w:val="0"/>
      <w:autoSpaceDE w:val="0"/>
      <w:autoSpaceDN w:val="0"/>
      <w:spacing w:before="108" w:line="360" w:lineRule="auto"/>
      <w:ind w:right="72" w:firstLine="72"/>
      <w:jc w:val="both"/>
    </w:pPr>
    <w:rPr>
      <w:rFonts w:eastAsia="Calibri"/>
      <w:lang w:val="es-CR" w:eastAsia="es-ES"/>
    </w:rPr>
  </w:style>
  <w:style w:type="paragraph" w:customStyle="1" w:styleId="CharCarCarChar">
    <w:name w:val="Char Car Car Char"/>
    <w:basedOn w:val="Normal"/>
    <w:qFormat/>
    <w:rsid w:val="00EC5810"/>
    <w:pPr>
      <w:suppressAutoHyphens w:val="0"/>
      <w:spacing w:after="160" w:line="240" w:lineRule="exact"/>
    </w:pPr>
    <w:rPr>
      <w:rFonts w:eastAsia="Calibri"/>
      <w:sz w:val="20"/>
      <w:szCs w:val="20"/>
      <w:lang w:val="es-CR" w:eastAsia="en-US"/>
    </w:rPr>
  </w:style>
  <w:style w:type="paragraph" w:customStyle="1" w:styleId="Contenidodelista">
    <w:name w:val="Contenido de lista"/>
    <w:basedOn w:val="Normal"/>
    <w:qFormat/>
    <w:rsid w:val="00EC5810"/>
    <w:pPr>
      <w:suppressAutoHyphens w:val="0"/>
      <w:overflowPunct w:val="0"/>
      <w:autoSpaceDE w:val="0"/>
      <w:autoSpaceDN w:val="0"/>
      <w:ind w:left="567"/>
    </w:pPr>
    <w:rPr>
      <w:rFonts w:ascii="Nimbus Roman No9 L" w:eastAsia="Calibri" w:hAnsi="Nimbus Roman No9 L" w:cs="Calibri"/>
      <w:lang w:val="es-CR" w:eastAsia="es-ES"/>
    </w:rPr>
  </w:style>
  <w:style w:type="paragraph" w:customStyle="1" w:styleId="Encabezamientodelista">
    <w:name w:val="Encabezamiento de lista"/>
    <w:basedOn w:val="Normal"/>
    <w:qFormat/>
    <w:rsid w:val="00EC5810"/>
    <w:pPr>
      <w:suppressAutoHyphens w:val="0"/>
      <w:overflowPunct w:val="0"/>
      <w:autoSpaceDE w:val="0"/>
      <w:autoSpaceDN w:val="0"/>
    </w:pPr>
    <w:rPr>
      <w:rFonts w:ascii="Nimbus Roman No9 L" w:eastAsia="Calibri" w:hAnsi="Nimbus Roman No9 L" w:cs="Calibri"/>
      <w:lang w:val="es-CR" w:eastAsia="es-ES"/>
    </w:rPr>
  </w:style>
  <w:style w:type="character" w:customStyle="1" w:styleId="Estilo2Car">
    <w:name w:val="Estilo2 Car"/>
    <w:link w:val="Estilo20"/>
    <w:locked/>
    <w:rsid w:val="00EC5810"/>
    <w:rPr>
      <w:rFonts w:ascii="Arial" w:hAnsi="Arial" w:cs="Arial"/>
    </w:rPr>
  </w:style>
  <w:style w:type="paragraph" w:customStyle="1" w:styleId="Estilo20">
    <w:name w:val="Estilo2"/>
    <w:basedOn w:val="Normal"/>
    <w:link w:val="Estilo2Car"/>
    <w:qFormat/>
    <w:rsid w:val="00EC5810"/>
    <w:pPr>
      <w:suppressAutoHyphens w:val="0"/>
      <w:autoSpaceDE w:val="0"/>
      <w:autoSpaceDN w:val="0"/>
    </w:pPr>
    <w:rPr>
      <w:rFonts w:ascii="Arial" w:hAnsi="Arial" w:cs="Arial"/>
      <w:sz w:val="20"/>
      <w:szCs w:val="20"/>
      <w:lang w:eastAsia="es-ES"/>
    </w:rPr>
  </w:style>
  <w:style w:type="paragraph" w:customStyle="1" w:styleId="NormaldespesTabla0">
    <w:name w:val="Normal despúes Tabla"/>
    <w:basedOn w:val="Normal"/>
    <w:qFormat/>
    <w:rsid w:val="00EC5810"/>
    <w:pPr>
      <w:suppressAutoHyphens w:val="0"/>
      <w:autoSpaceDE w:val="0"/>
      <w:autoSpaceDN w:val="0"/>
      <w:spacing w:before="120" w:after="120"/>
      <w:ind w:left="851"/>
      <w:jc w:val="both"/>
    </w:pPr>
    <w:rPr>
      <w:rFonts w:ascii="Tahoma" w:eastAsia="Calibri" w:hAnsi="Tahoma" w:cs="Tahoma"/>
      <w:sz w:val="20"/>
      <w:szCs w:val="20"/>
      <w:lang w:val="es-CR" w:eastAsia="es-ES"/>
    </w:rPr>
  </w:style>
  <w:style w:type="paragraph" w:customStyle="1" w:styleId="Ttulo62">
    <w:name w:val="T’tulo 6"/>
    <w:basedOn w:val="Normal"/>
    <w:qFormat/>
    <w:rsid w:val="00EC5810"/>
    <w:pPr>
      <w:keepNext/>
      <w:suppressAutoHyphens w:val="0"/>
      <w:autoSpaceDE w:val="0"/>
      <w:autoSpaceDN w:val="0"/>
      <w:jc w:val="center"/>
    </w:pPr>
    <w:rPr>
      <w:rFonts w:ascii="Arial" w:eastAsia="Calibri" w:hAnsi="Arial" w:cs="Arial"/>
      <w:b/>
      <w:bCs/>
      <w:spacing w:val="-3"/>
      <w:sz w:val="22"/>
      <w:szCs w:val="22"/>
      <w:lang w:val="es-CR" w:eastAsia="es-ES"/>
    </w:rPr>
  </w:style>
  <w:style w:type="paragraph" w:customStyle="1" w:styleId="Piedepgina1">
    <w:name w:val="Pie de p‡gina"/>
    <w:basedOn w:val="Normal"/>
    <w:qFormat/>
    <w:rsid w:val="00EC5810"/>
    <w:pPr>
      <w:suppressAutoHyphens w:val="0"/>
      <w:autoSpaceDE w:val="0"/>
      <w:autoSpaceDN w:val="0"/>
    </w:pPr>
    <w:rPr>
      <w:rFonts w:ascii="Arial" w:eastAsia="Calibri" w:hAnsi="Arial" w:cs="Arial"/>
      <w:lang w:val="es-CR" w:eastAsia="es-ES"/>
    </w:rPr>
  </w:style>
  <w:style w:type="paragraph" w:customStyle="1" w:styleId="NormalTabla0">
    <w:name w:val="Normal Tabla"/>
    <w:basedOn w:val="Normal"/>
    <w:qFormat/>
    <w:rsid w:val="00EC5810"/>
    <w:pPr>
      <w:suppressAutoHyphens w:val="0"/>
      <w:autoSpaceDE w:val="0"/>
      <w:autoSpaceDN w:val="0"/>
      <w:spacing w:before="60" w:after="60"/>
    </w:pPr>
    <w:rPr>
      <w:rFonts w:ascii="Tahoma" w:eastAsia="Calibri" w:hAnsi="Tahoma" w:cs="Tahoma"/>
      <w:sz w:val="18"/>
      <w:szCs w:val="18"/>
      <w:lang w:val="es-CR" w:eastAsia="es-ES"/>
    </w:rPr>
  </w:style>
  <w:style w:type="paragraph" w:customStyle="1" w:styleId="NormalTabla100">
    <w:name w:val="Normal Tabla 10"/>
    <w:basedOn w:val="Normal"/>
    <w:qFormat/>
    <w:rsid w:val="00EC5810"/>
    <w:pPr>
      <w:suppressAutoHyphens w:val="0"/>
      <w:autoSpaceDE w:val="0"/>
      <w:autoSpaceDN w:val="0"/>
      <w:spacing w:before="60" w:after="60"/>
    </w:pPr>
    <w:rPr>
      <w:rFonts w:ascii="Tahoma" w:eastAsia="Calibri" w:hAnsi="Tahoma" w:cs="Tahoma"/>
      <w:sz w:val="20"/>
      <w:szCs w:val="20"/>
      <w:lang w:val="es-CR" w:eastAsia="es-ES"/>
    </w:rPr>
  </w:style>
  <w:style w:type="paragraph" w:customStyle="1" w:styleId="Ttulo54">
    <w:name w:val="T’tulo 5"/>
    <w:basedOn w:val="Normal"/>
    <w:qFormat/>
    <w:rsid w:val="00EC5810"/>
    <w:pPr>
      <w:keepNext/>
      <w:suppressAutoHyphens w:val="0"/>
      <w:autoSpaceDE w:val="0"/>
      <w:autoSpaceDN w:val="0"/>
      <w:jc w:val="both"/>
    </w:pPr>
    <w:rPr>
      <w:rFonts w:ascii="Arial" w:eastAsia="Calibri" w:hAnsi="Arial" w:cs="Arial"/>
      <w:b/>
      <w:bCs/>
      <w:spacing w:val="-3"/>
      <w:lang w:val="es-CR" w:eastAsia="es-ES"/>
    </w:rPr>
  </w:style>
  <w:style w:type="paragraph" w:customStyle="1" w:styleId="CapituloNombre0">
    <w:name w:val="Capitulo Nombre"/>
    <w:basedOn w:val="Normal"/>
    <w:qFormat/>
    <w:rsid w:val="00EC5810"/>
    <w:pPr>
      <w:suppressAutoHyphens w:val="0"/>
      <w:autoSpaceDE w:val="0"/>
      <w:autoSpaceDN w:val="0"/>
      <w:spacing w:before="120" w:after="480"/>
      <w:jc w:val="center"/>
    </w:pPr>
    <w:rPr>
      <w:rFonts w:ascii="Tahoma" w:eastAsia="Calibri" w:hAnsi="Tahoma" w:cs="Tahoma"/>
      <w:b/>
      <w:bCs/>
      <w:smallCaps/>
      <w:color w:val="800000"/>
      <w:sz w:val="40"/>
      <w:szCs w:val="40"/>
      <w:lang w:val="es-CR" w:eastAsia="es-ES"/>
    </w:rPr>
  </w:style>
  <w:style w:type="paragraph" w:customStyle="1" w:styleId="NormalNegrita0">
    <w:name w:val="Normal Negrita"/>
    <w:basedOn w:val="Normal"/>
    <w:qFormat/>
    <w:rsid w:val="00EC5810"/>
    <w:pPr>
      <w:keepNext/>
      <w:suppressAutoHyphens w:val="0"/>
      <w:autoSpaceDE w:val="0"/>
      <w:autoSpaceDN w:val="0"/>
      <w:spacing w:before="120" w:after="120"/>
      <w:ind w:left="851"/>
      <w:jc w:val="both"/>
    </w:pPr>
    <w:rPr>
      <w:rFonts w:ascii="Tahoma" w:eastAsia="Calibri" w:hAnsi="Tahoma" w:cs="Tahoma"/>
      <w:b/>
      <w:bCs/>
      <w:sz w:val="20"/>
      <w:szCs w:val="20"/>
      <w:lang w:val="es-CR" w:eastAsia="es-ES"/>
    </w:rPr>
  </w:style>
  <w:style w:type="paragraph" w:customStyle="1" w:styleId="Figura0">
    <w:name w:val="Figura"/>
    <w:basedOn w:val="Normal"/>
    <w:qFormat/>
    <w:rsid w:val="00EC5810"/>
    <w:pPr>
      <w:suppressAutoHyphens w:val="0"/>
      <w:autoSpaceDE w:val="0"/>
      <w:autoSpaceDN w:val="0"/>
      <w:spacing w:before="60"/>
      <w:ind w:left="851"/>
      <w:jc w:val="center"/>
    </w:pPr>
    <w:rPr>
      <w:rFonts w:ascii="Tahoma" w:eastAsia="Calibri" w:hAnsi="Tahoma" w:cs="Tahoma"/>
      <w:sz w:val="20"/>
      <w:szCs w:val="20"/>
      <w:lang w:val="es-CR" w:eastAsia="es-ES"/>
    </w:rPr>
  </w:style>
  <w:style w:type="paragraph" w:customStyle="1" w:styleId="Nombredireccininterior">
    <w:name w:val="Nombre dirección interior"/>
    <w:basedOn w:val="Normal"/>
    <w:qFormat/>
    <w:rsid w:val="00EC5810"/>
    <w:pPr>
      <w:suppressAutoHyphens w:val="0"/>
      <w:spacing w:before="220" w:line="240" w:lineRule="atLeast"/>
      <w:jc w:val="both"/>
    </w:pPr>
    <w:rPr>
      <w:rFonts w:ascii="Arial" w:eastAsia="Calibri" w:hAnsi="Arial" w:cs="Arial"/>
      <w:lang w:val="es-CR"/>
    </w:rPr>
  </w:style>
  <w:style w:type="paragraph" w:customStyle="1" w:styleId="Sangranormal1">
    <w:name w:val="Sangría normal1"/>
    <w:basedOn w:val="Normal"/>
    <w:qFormat/>
    <w:rsid w:val="00EC5810"/>
    <w:pPr>
      <w:suppressAutoHyphens w:val="0"/>
      <w:spacing w:line="360" w:lineRule="auto"/>
      <w:ind w:firstLine="567"/>
      <w:jc w:val="both"/>
    </w:pPr>
    <w:rPr>
      <w:rFonts w:ascii="Courier New" w:eastAsia="Calibri" w:hAnsi="Courier New" w:cs="Courier New"/>
      <w:sz w:val="20"/>
      <w:szCs w:val="20"/>
      <w:lang w:val="es-CR"/>
    </w:rPr>
  </w:style>
  <w:style w:type="paragraph" w:customStyle="1" w:styleId="Textocomentario10">
    <w:name w:val="Texto comentario1"/>
    <w:basedOn w:val="Normal"/>
    <w:qFormat/>
    <w:rsid w:val="00EC5810"/>
    <w:pPr>
      <w:suppressAutoHyphens w:val="0"/>
    </w:pPr>
    <w:rPr>
      <w:rFonts w:eastAsia="Calibri"/>
      <w:sz w:val="20"/>
      <w:szCs w:val="20"/>
      <w:lang w:val="es-CR"/>
    </w:rPr>
  </w:style>
  <w:style w:type="paragraph" w:customStyle="1" w:styleId="Listaconvietas210">
    <w:name w:val="Lista con viñetas 21"/>
    <w:basedOn w:val="Normal"/>
    <w:qFormat/>
    <w:rsid w:val="00EC5810"/>
    <w:pPr>
      <w:suppressAutoHyphens w:val="0"/>
      <w:autoSpaceDE w:val="0"/>
      <w:spacing w:before="60" w:after="60"/>
      <w:ind w:left="1565" w:hanging="357"/>
      <w:jc w:val="both"/>
    </w:pPr>
    <w:rPr>
      <w:rFonts w:ascii="Tahoma" w:eastAsia="Calibri" w:hAnsi="Tahoma" w:cs="Tahoma"/>
      <w:sz w:val="20"/>
      <w:szCs w:val="20"/>
      <w:lang w:val="es-CR"/>
    </w:rPr>
  </w:style>
  <w:style w:type="paragraph" w:customStyle="1" w:styleId="Listaconnmeros21">
    <w:name w:val="Lista con números 21"/>
    <w:basedOn w:val="Normal"/>
    <w:qFormat/>
    <w:rsid w:val="00EC5810"/>
    <w:pPr>
      <w:suppressAutoHyphens w:val="0"/>
      <w:autoSpaceDE w:val="0"/>
      <w:ind w:left="720" w:hanging="360"/>
    </w:pPr>
    <w:rPr>
      <w:rFonts w:ascii="Arial" w:eastAsia="Calibri" w:hAnsi="Arial" w:cs="Arial"/>
      <w:lang w:val="es-CR"/>
    </w:rPr>
  </w:style>
  <w:style w:type="paragraph" w:customStyle="1" w:styleId="Listaconnmeros51">
    <w:name w:val="Lista con números 51"/>
    <w:basedOn w:val="Normal"/>
    <w:qFormat/>
    <w:rsid w:val="00EC5810"/>
    <w:pPr>
      <w:suppressAutoHyphens w:val="0"/>
      <w:autoSpaceDE w:val="0"/>
      <w:ind w:left="1492" w:hanging="360"/>
    </w:pPr>
    <w:rPr>
      <w:rFonts w:ascii="Arial" w:eastAsia="Calibri" w:hAnsi="Arial" w:cs="Arial"/>
      <w:lang w:val="es-CR"/>
    </w:rPr>
  </w:style>
  <w:style w:type="paragraph" w:customStyle="1" w:styleId="Continuarlista10">
    <w:name w:val="Continuar lista1"/>
    <w:basedOn w:val="Normal"/>
    <w:qFormat/>
    <w:rsid w:val="00EC5810"/>
    <w:pPr>
      <w:suppressAutoHyphens w:val="0"/>
      <w:autoSpaceDE w:val="0"/>
      <w:spacing w:before="60" w:after="60"/>
      <w:ind w:left="1208"/>
      <w:jc w:val="both"/>
    </w:pPr>
    <w:rPr>
      <w:rFonts w:ascii="Tahoma" w:eastAsia="Calibri" w:hAnsi="Tahoma" w:cs="Tahoma"/>
      <w:sz w:val="20"/>
      <w:szCs w:val="20"/>
      <w:lang w:val="es-CR"/>
    </w:rPr>
  </w:style>
  <w:style w:type="paragraph" w:customStyle="1" w:styleId="Textoindependienteprimerasangra210">
    <w:name w:val="Texto independiente primera sangría 21"/>
    <w:basedOn w:val="Normal"/>
    <w:qFormat/>
    <w:rsid w:val="00EC5810"/>
    <w:pPr>
      <w:suppressAutoHyphens w:val="0"/>
      <w:spacing w:after="120"/>
      <w:ind w:left="283" w:firstLine="210"/>
    </w:pPr>
    <w:rPr>
      <w:rFonts w:eastAsia="Calibri"/>
      <w:lang w:val="es-CR"/>
    </w:rPr>
  </w:style>
  <w:style w:type="paragraph" w:customStyle="1" w:styleId="Mapadeldocumento10">
    <w:name w:val="Mapa del documento1"/>
    <w:basedOn w:val="Normal"/>
    <w:qFormat/>
    <w:rsid w:val="00EC5810"/>
    <w:pPr>
      <w:shd w:val="clear" w:color="auto" w:fill="000080"/>
      <w:suppressAutoHyphens w:val="0"/>
      <w:autoSpaceDE w:val="0"/>
    </w:pPr>
    <w:rPr>
      <w:rFonts w:ascii="Tahoma" w:eastAsia="Calibri" w:hAnsi="Tahoma" w:cs="Tahoma"/>
      <w:color w:val="000000"/>
      <w:sz w:val="20"/>
      <w:szCs w:val="20"/>
      <w:lang w:val="es-CR"/>
    </w:rPr>
  </w:style>
  <w:style w:type="paragraph" w:customStyle="1" w:styleId="encabezamientodelista0">
    <w:name w:val="encabezamientodelista"/>
    <w:basedOn w:val="Normal"/>
    <w:qFormat/>
    <w:rsid w:val="00EC5810"/>
    <w:pPr>
      <w:suppressAutoHyphens w:val="0"/>
      <w:overflowPunct w:val="0"/>
      <w:autoSpaceDE w:val="0"/>
    </w:pPr>
    <w:rPr>
      <w:rFonts w:ascii="Nimbus Roman No9 L" w:eastAsia="Calibri" w:hAnsi="Nimbus Roman No9 L" w:cs="Calibri"/>
      <w:lang w:val="es-CR"/>
    </w:rPr>
  </w:style>
  <w:style w:type="paragraph" w:customStyle="1" w:styleId="contenidodelista0">
    <w:name w:val="contenidodelista"/>
    <w:basedOn w:val="Normal"/>
    <w:qFormat/>
    <w:rsid w:val="00EC5810"/>
    <w:pPr>
      <w:suppressAutoHyphens w:val="0"/>
      <w:overflowPunct w:val="0"/>
      <w:autoSpaceDE w:val="0"/>
      <w:ind w:left="567"/>
    </w:pPr>
    <w:rPr>
      <w:rFonts w:ascii="Nimbus Roman No9 L" w:eastAsia="Calibri" w:hAnsi="Nimbus Roman No9 L" w:cs="Calibri"/>
      <w:lang w:val="es-CR"/>
    </w:rPr>
  </w:style>
  <w:style w:type="paragraph" w:customStyle="1" w:styleId="nombredireccininterior0">
    <w:name w:val="nombredireccininterior"/>
    <w:basedOn w:val="Normal"/>
    <w:qFormat/>
    <w:rsid w:val="00EC5810"/>
    <w:pPr>
      <w:suppressAutoHyphens w:val="0"/>
      <w:spacing w:before="220" w:line="240" w:lineRule="atLeast"/>
      <w:jc w:val="both"/>
    </w:pPr>
    <w:rPr>
      <w:rFonts w:ascii="Arial" w:eastAsia="Calibri" w:hAnsi="Arial" w:cs="Arial"/>
      <w:lang w:val="es-CR"/>
    </w:rPr>
  </w:style>
  <w:style w:type="paragraph" w:customStyle="1" w:styleId="carcarcarcarcarcar0">
    <w:name w:val="carcarcarcarcarcar"/>
    <w:basedOn w:val="Normal"/>
    <w:qFormat/>
    <w:rsid w:val="00EC5810"/>
    <w:pPr>
      <w:suppressAutoHyphens w:val="0"/>
      <w:spacing w:after="160" w:line="240" w:lineRule="atLeast"/>
    </w:pPr>
    <w:rPr>
      <w:rFonts w:ascii="Verdana" w:eastAsia="Calibri" w:hAnsi="Verdana" w:cs="Calibri"/>
      <w:sz w:val="20"/>
      <w:szCs w:val="20"/>
      <w:lang w:val="es-CR"/>
    </w:rPr>
  </w:style>
  <w:style w:type="paragraph" w:customStyle="1" w:styleId="preformattedtext">
    <w:name w:val="preformattedtext"/>
    <w:basedOn w:val="Normal"/>
    <w:qFormat/>
    <w:rsid w:val="00EC5810"/>
    <w:pPr>
      <w:suppressAutoHyphens w:val="0"/>
      <w:autoSpaceDE w:val="0"/>
    </w:pPr>
    <w:rPr>
      <w:rFonts w:ascii="Courier New" w:eastAsia="Calibri" w:hAnsi="Courier New" w:cs="Courier New"/>
      <w:sz w:val="20"/>
      <w:szCs w:val="20"/>
      <w:lang w:val="es-CR"/>
    </w:rPr>
  </w:style>
  <w:style w:type="paragraph" w:customStyle="1" w:styleId="cont">
    <w:name w:val="cont"/>
    <w:basedOn w:val="Normal"/>
    <w:qFormat/>
    <w:rsid w:val="00EC5810"/>
    <w:pPr>
      <w:suppressAutoHyphens w:val="0"/>
      <w:spacing w:before="280" w:after="280"/>
    </w:pPr>
    <w:rPr>
      <w:rFonts w:eastAsia="Calibri"/>
      <w:color w:val="000000"/>
      <w:sz w:val="20"/>
      <w:szCs w:val="20"/>
      <w:lang w:val="es-CR"/>
    </w:rPr>
  </w:style>
  <w:style w:type="paragraph" w:customStyle="1" w:styleId="charchar000">
    <w:name w:val="charchar00"/>
    <w:basedOn w:val="Normal"/>
    <w:qFormat/>
    <w:rsid w:val="00EC5810"/>
    <w:pPr>
      <w:suppressAutoHyphens w:val="0"/>
      <w:spacing w:after="160" w:line="240" w:lineRule="atLeast"/>
    </w:pPr>
    <w:rPr>
      <w:rFonts w:ascii="Verdana" w:eastAsia="Calibri" w:hAnsi="Verdana" w:cs="Calibri"/>
      <w:sz w:val="20"/>
      <w:szCs w:val="20"/>
      <w:lang w:val="es-CR"/>
    </w:rPr>
  </w:style>
  <w:style w:type="paragraph" w:customStyle="1" w:styleId="derechos">
    <w:name w:val="derechos"/>
    <w:basedOn w:val="Normal"/>
    <w:qFormat/>
    <w:rsid w:val="00EC5810"/>
    <w:pPr>
      <w:suppressAutoHyphens w:val="0"/>
      <w:autoSpaceDE w:val="0"/>
      <w:jc w:val="both"/>
    </w:pPr>
    <w:rPr>
      <w:rFonts w:ascii="Helvetica" w:eastAsia="Calibri" w:hAnsi="Helvetica" w:cs="Helvetica"/>
      <w:sz w:val="20"/>
      <w:szCs w:val="20"/>
      <w:lang w:val="es-CR"/>
    </w:rPr>
  </w:style>
  <w:style w:type="paragraph" w:customStyle="1" w:styleId="car000">
    <w:name w:val="car00"/>
    <w:basedOn w:val="Normal"/>
    <w:qFormat/>
    <w:rsid w:val="00EC5810"/>
    <w:pPr>
      <w:suppressAutoHyphens w:val="0"/>
      <w:spacing w:after="160" w:line="240" w:lineRule="atLeast"/>
    </w:pPr>
    <w:rPr>
      <w:rFonts w:ascii="Verdana" w:eastAsia="Calibri" w:hAnsi="Verdana" w:cs="Calibri"/>
      <w:sz w:val="20"/>
      <w:szCs w:val="20"/>
      <w:lang w:val="es-CR"/>
    </w:rPr>
  </w:style>
  <w:style w:type="paragraph" w:customStyle="1" w:styleId="cuadrculamedia1-nfasis21">
    <w:name w:val="cuadrculamedia1-nfasis21"/>
    <w:basedOn w:val="Normal"/>
    <w:qFormat/>
    <w:rsid w:val="00EC5810"/>
    <w:pPr>
      <w:suppressAutoHyphens w:val="0"/>
      <w:ind w:left="720"/>
      <w:jc w:val="both"/>
    </w:pPr>
    <w:rPr>
      <w:rFonts w:eastAsia="Calibri"/>
      <w:lang w:val="es-CR"/>
    </w:rPr>
  </w:style>
  <w:style w:type="paragraph" w:customStyle="1" w:styleId="colorfullist-accent11">
    <w:name w:val="colorfullist-accent11"/>
    <w:basedOn w:val="Normal"/>
    <w:qFormat/>
    <w:rsid w:val="00EC5810"/>
    <w:pPr>
      <w:suppressAutoHyphens w:val="0"/>
      <w:ind w:left="720"/>
      <w:jc w:val="both"/>
    </w:pPr>
    <w:rPr>
      <w:rFonts w:eastAsia="Calibri"/>
      <w:lang w:val="es-CR"/>
    </w:rPr>
  </w:style>
  <w:style w:type="paragraph" w:customStyle="1" w:styleId="cuadrculamedia1-nfasis22">
    <w:name w:val="cuadrculamedia1-nfasis22"/>
    <w:basedOn w:val="Normal"/>
    <w:qFormat/>
    <w:rsid w:val="00EC5810"/>
    <w:pPr>
      <w:suppressAutoHyphens w:val="0"/>
      <w:ind w:left="708"/>
      <w:jc w:val="both"/>
    </w:pPr>
    <w:rPr>
      <w:rFonts w:eastAsia="Calibri"/>
      <w:lang w:val="es-CR"/>
    </w:rPr>
  </w:style>
  <w:style w:type="paragraph" w:customStyle="1" w:styleId="cuadrculamedia1-nfasis2">
    <w:name w:val="cuadrculamedia1-nfasis2"/>
    <w:basedOn w:val="Normal"/>
    <w:qFormat/>
    <w:rsid w:val="00EC5810"/>
    <w:pPr>
      <w:suppressAutoHyphens w:val="0"/>
      <w:spacing w:after="160" w:line="252" w:lineRule="auto"/>
      <w:ind w:left="720"/>
    </w:pPr>
    <w:rPr>
      <w:rFonts w:ascii="Calibri" w:eastAsia="Calibri" w:hAnsi="Calibri" w:cs="Calibri"/>
      <w:sz w:val="22"/>
      <w:szCs w:val="22"/>
      <w:lang w:val="es-CR"/>
    </w:rPr>
  </w:style>
  <w:style w:type="paragraph" w:customStyle="1" w:styleId="listavistosa-nfasis1">
    <w:name w:val="listavistosa-nfasis1"/>
    <w:basedOn w:val="Normal"/>
    <w:qFormat/>
    <w:rsid w:val="00EC5810"/>
    <w:pPr>
      <w:suppressAutoHyphens w:val="0"/>
      <w:ind w:left="708"/>
      <w:jc w:val="both"/>
    </w:pPr>
    <w:rPr>
      <w:rFonts w:eastAsia="Calibri"/>
      <w:lang w:val="es-CR"/>
    </w:rPr>
  </w:style>
  <w:style w:type="paragraph" w:customStyle="1" w:styleId="estilottulo3arial11ptinterlineado15lneas">
    <w:name w:val="estilottulo3arial11ptinterlineado15lneas"/>
    <w:basedOn w:val="Normal"/>
    <w:qFormat/>
    <w:rsid w:val="00EC5810"/>
    <w:pPr>
      <w:keepNext/>
      <w:suppressAutoHyphens w:val="0"/>
      <w:overflowPunct w:val="0"/>
      <w:autoSpaceDE w:val="0"/>
      <w:spacing w:line="360" w:lineRule="auto"/>
      <w:ind w:left="2160"/>
      <w:jc w:val="both"/>
    </w:pPr>
    <w:rPr>
      <w:rFonts w:ascii="Arial" w:eastAsia="Calibri" w:hAnsi="Arial" w:cs="Arial"/>
      <w:b/>
      <w:bCs/>
      <w:i/>
      <w:iCs/>
      <w:lang w:val="es-CR"/>
    </w:rPr>
  </w:style>
  <w:style w:type="paragraph" w:customStyle="1" w:styleId="prrafodelista000">
    <w:name w:val="prrafodelista00"/>
    <w:basedOn w:val="Normal"/>
    <w:qFormat/>
    <w:rsid w:val="00EC5810"/>
    <w:pPr>
      <w:suppressAutoHyphens w:val="0"/>
      <w:ind w:left="708"/>
    </w:pPr>
    <w:rPr>
      <w:rFonts w:ascii="MS Sans Serif" w:eastAsia="Calibri" w:hAnsi="MS Sans Serif" w:cs="Calibri"/>
      <w:lang w:val="es-CR"/>
    </w:rPr>
  </w:style>
  <w:style w:type="paragraph" w:customStyle="1" w:styleId="cuadrculamedia1-nfasis21cxsplast">
    <w:name w:val="cuadrculamedia1-nfasis21cxsplast"/>
    <w:basedOn w:val="Normal"/>
    <w:qFormat/>
    <w:rsid w:val="00EC5810"/>
    <w:pPr>
      <w:suppressAutoHyphens w:val="0"/>
      <w:spacing w:before="280" w:after="280"/>
    </w:pPr>
    <w:rPr>
      <w:rFonts w:eastAsia="Calibri"/>
      <w:lang w:val="es-CR"/>
    </w:rPr>
  </w:style>
  <w:style w:type="paragraph" w:customStyle="1" w:styleId="listavistosa-nfasis1cxspmiddle">
    <w:name w:val="listavistosa-nfasis1cxspmiddle"/>
    <w:basedOn w:val="Normal"/>
    <w:qFormat/>
    <w:rsid w:val="00EC5810"/>
    <w:pPr>
      <w:suppressAutoHyphens w:val="0"/>
      <w:spacing w:before="280" w:after="280"/>
    </w:pPr>
    <w:rPr>
      <w:rFonts w:eastAsia="Calibri"/>
      <w:lang w:val="es-CR"/>
    </w:rPr>
  </w:style>
  <w:style w:type="paragraph" w:customStyle="1" w:styleId="listavistosa-nfasis1cxsplast">
    <w:name w:val="listavistosa-nfasis1cxsplast"/>
    <w:basedOn w:val="Normal"/>
    <w:qFormat/>
    <w:rsid w:val="00EC5810"/>
    <w:pPr>
      <w:suppressAutoHyphens w:val="0"/>
      <w:spacing w:before="280" w:after="280"/>
    </w:pPr>
    <w:rPr>
      <w:rFonts w:eastAsia="Calibri"/>
      <w:lang w:val="es-CR"/>
    </w:rPr>
  </w:style>
  <w:style w:type="paragraph" w:customStyle="1" w:styleId="prrafodelistacxsplast">
    <w:name w:val="prrafodelistacxsplast"/>
    <w:basedOn w:val="Normal"/>
    <w:qFormat/>
    <w:rsid w:val="00EC5810"/>
    <w:pPr>
      <w:suppressAutoHyphens w:val="0"/>
      <w:spacing w:before="280" w:after="280"/>
    </w:pPr>
    <w:rPr>
      <w:rFonts w:eastAsia="Calibri"/>
      <w:lang w:val="es-CR"/>
    </w:rPr>
  </w:style>
  <w:style w:type="paragraph" w:customStyle="1" w:styleId="textoindependiente2100">
    <w:name w:val="textoindependiente210"/>
    <w:basedOn w:val="Normal"/>
    <w:qFormat/>
    <w:rsid w:val="00EC5810"/>
    <w:pPr>
      <w:suppressAutoHyphens w:val="0"/>
      <w:jc w:val="both"/>
    </w:pPr>
    <w:rPr>
      <w:rFonts w:ascii="Verdana" w:eastAsia="Calibri" w:hAnsi="Verdana" w:cs="Calibri"/>
      <w:i/>
      <w:iCs/>
      <w:lang w:val="es-CR"/>
    </w:rPr>
  </w:style>
  <w:style w:type="paragraph" w:customStyle="1" w:styleId="estilo200">
    <w:name w:val="estilo20"/>
    <w:basedOn w:val="Normal"/>
    <w:qFormat/>
    <w:rsid w:val="00EC5810"/>
    <w:pPr>
      <w:suppressAutoHyphens w:val="0"/>
      <w:autoSpaceDE w:val="0"/>
      <w:spacing w:before="100" w:after="100"/>
    </w:pPr>
    <w:rPr>
      <w:rFonts w:ascii="Verdana" w:eastAsia="Calibri" w:hAnsi="Verdana" w:cs="Calibri"/>
      <w:lang w:val="es-CR"/>
    </w:rPr>
  </w:style>
  <w:style w:type="paragraph" w:customStyle="1" w:styleId="artculo">
    <w:name w:val="artculo"/>
    <w:basedOn w:val="Normal"/>
    <w:qFormat/>
    <w:rsid w:val="00EC5810"/>
    <w:pPr>
      <w:suppressAutoHyphens w:val="0"/>
      <w:jc w:val="center"/>
    </w:pPr>
    <w:rPr>
      <w:rFonts w:eastAsia="Calibri"/>
      <w:b/>
      <w:bCs/>
      <w:u w:val="single"/>
      <w:lang w:val="es-CR"/>
    </w:rPr>
  </w:style>
  <w:style w:type="paragraph" w:customStyle="1" w:styleId="heading51">
    <w:name w:val="heading51"/>
    <w:basedOn w:val="Normal"/>
    <w:qFormat/>
    <w:rsid w:val="00EC5810"/>
    <w:pPr>
      <w:keepNext/>
      <w:shd w:val="clear" w:color="auto" w:fill="FFFFFF"/>
      <w:suppressAutoHyphens w:val="0"/>
      <w:jc w:val="center"/>
    </w:pPr>
    <w:rPr>
      <w:rFonts w:ascii="Arial" w:eastAsia="Calibri" w:hAnsi="Arial" w:cs="Arial"/>
      <w:b/>
      <w:bCs/>
      <w:i/>
      <w:iCs/>
      <w:sz w:val="26"/>
      <w:szCs w:val="26"/>
      <w:u w:val="single"/>
      <w:lang w:val="es-CR"/>
    </w:rPr>
  </w:style>
  <w:style w:type="paragraph" w:customStyle="1" w:styleId="titulos">
    <w:name w:val="titulos"/>
    <w:basedOn w:val="Normal"/>
    <w:qFormat/>
    <w:rsid w:val="00EC5810"/>
    <w:pPr>
      <w:suppressAutoHyphens w:val="0"/>
      <w:spacing w:before="280" w:after="280"/>
    </w:pPr>
    <w:rPr>
      <w:rFonts w:ascii="Arial Black" w:eastAsia="Calibri" w:hAnsi="Arial Black" w:cs="Calibri"/>
      <w:color w:val="666666"/>
      <w:sz w:val="21"/>
      <w:szCs w:val="21"/>
      <w:lang w:val="es-CR"/>
    </w:rPr>
  </w:style>
  <w:style w:type="paragraph" w:customStyle="1" w:styleId="listparagraph000">
    <w:name w:val="listparagraph00"/>
    <w:basedOn w:val="Normal"/>
    <w:qFormat/>
    <w:rsid w:val="00EC5810"/>
    <w:pPr>
      <w:suppressAutoHyphens w:val="0"/>
      <w:spacing w:before="280" w:after="280"/>
    </w:pPr>
    <w:rPr>
      <w:rFonts w:eastAsia="Calibri"/>
      <w:lang w:val="es-CR"/>
    </w:rPr>
  </w:style>
  <w:style w:type="paragraph" w:customStyle="1" w:styleId="sangra3detindependiente100">
    <w:name w:val="sangra3detindependiente10"/>
    <w:basedOn w:val="Normal"/>
    <w:qFormat/>
    <w:rsid w:val="00EC5810"/>
    <w:pPr>
      <w:suppressAutoHyphens w:val="0"/>
      <w:spacing w:after="120"/>
      <w:ind w:left="283"/>
    </w:pPr>
    <w:rPr>
      <w:rFonts w:eastAsia="Calibri"/>
      <w:sz w:val="16"/>
      <w:szCs w:val="16"/>
      <w:lang w:val="es-CR"/>
    </w:rPr>
  </w:style>
  <w:style w:type="paragraph" w:customStyle="1" w:styleId="nospacing0">
    <w:name w:val="nospacing0"/>
    <w:basedOn w:val="Normal"/>
    <w:qFormat/>
    <w:rsid w:val="00EC5810"/>
    <w:pPr>
      <w:suppressAutoHyphens w:val="0"/>
    </w:pPr>
    <w:rPr>
      <w:rFonts w:ascii="Calibri" w:eastAsia="Calibri" w:hAnsi="Calibri" w:cs="Calibri"/>
      <w:sz w:val="22"/>
      <w:szCs w:val="22"/>
      <w:lang w:val="es-CR"/>
    </w:rPr>
  </w:style>
  <w:style w:type="paragraph" w:customStyle="1" w:styleId="pblicodot">
    <w:name w:val="público.dot"/>
    <w:basedOn w:val="Normal"/>
    <w:qFormat/>
    <w:rsid w:val="00EC5810"/>
    <w:pPr>
      <w:suppressAutoHyphens w:val="0"/>
      <w:spacing w:line="480" w:lineRule="auto"/>
      <w:jc w:val="both"/>
    </w:pPr>
    <w:rPr>
      <w:rFonts w:ascii="Courier 10cpi" w:eastAsia="Calibri" w:hAnsi="Courier 10cpi" w:cs="Calibri"/>
      <w:lang w:val="es-CR" w:eastAsia="en-US"/>
    </w:rPr>
  </w:style>
  <w:style w:type="paragraph" w:customStyle="1" w:styleId="Textopredeterminado">
    <w:name w:val="Texto predeterminado"/>
    <w:basedOn w:val="Normal"/>
    <w:qFormat/>
    <w:rsid w:val="00EC5810"/>
    <w:pPr>
      <w:suppressAutoHyphens w:val="0"/>
    </w:pPr>
    <w:rPr>
      <w:rFonts w:eastAsia="Calibri"/>
      <w:color w:val="000000"/>
      <w:lang w:val="es-CR" w:eastAsia="es-CR"/>
    </w:rPr>
  </w:style>
  <w:style w:type="paragraph" w:customStyle="1" w:styleId="Char">
    <w:name w:val="Char"/>
    <w:basedOn w:val="Normal"/>
    <w:qFormat/>
    <w:rsid w:val="00EC5810"/>
    <w:pPr>
      <w:suppressAutoHyphens w:val="0"/>
      <w:jc w:val="both"/>
    </w:pPr>
    <w:rPr>
      <w:rFonts w:ascii="Arial" w:eastAsia="Calibri" w:hAnsi="Arial" w:cs="Arial"/>
      <w:lang w:val="es-CR" w:eastAsia="pl-PL"/>
    </w:rPr>
  </w:style>
  <w:style w:type="paragraph" w:customStyle="1" w:styleId="Estilo3">
    <w:name w:val="Estilo3"/>
    <w:basedOn w:val="Normal"/>
    <w:link w:val="Estilo3Car"/>
    <w:qFormat/>
    <w:rsid w:val="00EC5810"/>
    <w:pPr>
      <w:suppressAutoHyphens w:val="0"/>
      <w:autoSpaceDE w:val="0"/>
      <w:autoSpaceDN w:val="0"/>
    </w:pPr>
    <w:rPr>
      <w:rFonts w:ascii="Arial" w:eastAsia="Calibri" w:hAnsi="Arial" w:cs="Arial"/>
      <w:lang w:val="es-CR" w:eastAsia="ja-JP"/>
    </w:rPr>
  </w:style>
  <w:style w:type="paragraph" w:customStyle="1" w:styleId="Estilo4">
    <w:name w:val="Estilo4"/>
    <w:basedOn w:val="Normal"/>
    <w:qFormat/>
    <w:rsid w:val="00EC5810"/>
    <w:pPr>
      <w:shd w:val="clear" w:color="auto" w:fill="FFFFFF"/>
      <w:suppressAutoHyphens w:val="0"/>
      <w:autoSpaceDE w:val="0"/>
      <w:autoSpaceDN w:val="0"/>
    </w:pPr>
    <w:rPr>
      <w:rFonts w:ascii="Arial" w:eastAsia="Calibri" w:hAnsi="Arial" w:cs="Arial"/>
      <w:color w:val="000000"/>
      <w:lang w:val="es-CR" w:eastAsia="ja-JP"/>
    </w:rPr>
  </w:style>
  <w:style w:type="paragraph" w:customStyle="1" w:styleId="Ttulo11">
    <w:name w:val="T’tulo 1"/>
    <w:basedOn w:val="Normal"/>
    <w:qFormat/>
    <w:rsid w:val="00EC5810"/>
    <w:pPr>
      <w:keepNext/>
      <w:suppressAutoHyphens w:val="0"/>
      <w:autoSpaceDE w:val="0"/>
      <w:autoSpaceDN w:val="0"/>
      <w:jc w:val="both"/>
    </w:pPr>
    <w:rPr>
      <w:rFonts w:ascii="Arial" w:eastAsia="Calibri" w:hAnsi="Arial" w:cs="Arial"/>
      <w:b/>
      <w:bCs/>
      <w:color w:val="000000"/>
      <w:sz w:val="22"/>
      <w:szCs w:val="22"/>
      <w:lang w:val="es-CR" w:eastAsia="ja-JP"/>
    </w:rPr>
  </w:style>
  <w:style w:type="paragraph" w:customStyle="1" w:styleId="blocktext0">
    <w:name w:val="blocktext0"/>
    <w:basedOn w:val="Normal"/>
    <w:qFormat/>
    <w:rsid w:val="00EC5810"/>
    <w:pPr>
      <w:suppressAutoHyphens w:val="0"/>
      <w:autoSpaceDE w:val="0"/>
      <w:autoSpaceDN w:val="0"/>
      <w:ind w:left="680" w:right="680"/>
      <w:jc w:val="both"/>
    </w:pPr>
    <w:rPr>
      <w:rFonts w:ascii="Arial" w:eastAsia="Calibri" w:hAnsi="Arial" w:cs="Arial"/>
      <w:lang w:val="es-CR" w:eastAsia="ja-JP"/>
    </w:rPr>
  </w:style>
  <w:style w:type="paragraph" w:customStyle="1" w:styleId="Prder1">
    <w:name w:val="PÀ_Àr. der. 1"/>
    <w:basedOn w:val="Normal"/>
    <w:qFormat/>
    <w:rsid w:val="00EC5810"/>
    <w:pPr>
      <w:shd w:val="clear" w:color="auto" w:fill="FFFFFF"/>
      <w:suppressAutoHyphens w:val="0"/>
      <w:autoSpaceDE w:val="0"/>
      <w:autoSpaceDN w:val="0"/>
      <w:ind w:left="720" w:hanging="208"/>
    </w:pPr>
    <w:rPr>
      <w:rFonts w:ascii="Courier New" w:eastAsia="Calibri" w:hAnsi="Courier New" w:cs="Courier New"/>
      <w:color w:val="000000"/>
      <w:lang w:val="es-CR" w:eastAsia="ja-JP"/>
    </w:rPr>
  </w:style>
  <w:style w:type="paragraph" w:customStyle="1" w:styleId="Prder2">
    <w:name w:val="PÀ_Àr. der. 2"/>
    <w:basedOn w:val="Normal"/>
    <w:qFormat/>
    <w:rsid w:val="00EC5810"/>
    <w:pPr>
      <w:shd w:val="clear" w:color="auto" w:fill="FFFFFF"/>
      <w:suppressAutoHyphens w:val="0"/>
      <w:autoSpaceDE w:val="0"/>
      <w:autoSpaceDN w:val="0"/>
      <w:ind w:left="1440" w:hanging="294"/>
    </w:pPr>
    <w:rPr>
      <w:rFonts w:ascii="Courier New" w:eastAsia="Calibri" w:hAnsi="Courier New" w:cs="Courier New"/>
      <w:color w:val="000000"/>
      <w:lang w:val="es-CR" w:eastAsia="ja-JP"/>
    </w:rPr>
  </w:style>
  <w:style w:type="paragraph" w:customStyle="1" w:styleId="Prder3">
    <w:name w:val="PÀ_Àr. der. 3"/>
    <w:basedOn w:val="Normal"/>
    <w:qFormat/>
    <w:rsid w:val="00EC5810"/>
    <w:pPr>
      <w:shd w:val="clear" w:color="auto" w:fill="FFFFFF"/>
      <w:suppressAutoHyphens w:val="0"/>
      <w:autoSpaceDE w:val="0"/>
      <w:autoSpaceDN w:val="0"/>
      <w:ind w:left="2160" w:hanging="236"/>
    </w:pPr>
    <w:rPr>
      <w:rFonts w:ascii="Courier New" w:eastAsia="Calibri" w:hAnsi="Courier New" w:cs="Courier New"/>
      <w:color w:val="000000"/>
      <w:lang w:val="es-CR" w:eastAsia="ja-JP"/>
    </w:rPr>
  </w:style>
  <w:style w:type="paragraph" w:customStyle="1" w:styleId="Prder4">
    <w:name w:val="PÀ_Àr. der. 4"/>
    <w:basedOn w:val="Normal"/>
    <w:qFormat/>
    <w:rsid w:val="00EC5810"/>
    <w:pPr>
      <w:shd w:val="clear" w:color="auto" w:fill="FFFFFF"/>
      <w:suppressAutoHyphens w:val="0"/>
      <w:autoSpaceDE w:val="0"/>
      <w:autoSpaceDN w:val="0"/>
      <w:ind w:left="2880" w:hanging="236"/>
    </w:pPr>
    <w:rPr>
      <w:rFonts w:ascii="Courier New" w:eastAsia="Calibri" w:hAnsi="Courier New" w:cs="Courier New"/>
      <w:color w:val="000000"/>
      <w:lang w:val="es-CR" w:eastAsia="ja-JP"/>
    </w:rPr>
  </w:style>
  <w:style w:type="paragraph" w:customStyle="1" w:styleId="Documento1">
    <w:name w:val="Documento 1"/>
    <w:basedOn w:val="Normal"/>
    <w:qFormat/>
    <w:rsid w:val="00EC5810"/>
    <w:pPr>
      <w:keepNext/>
      <w:shd w:val="clear" w:color="auto" w:fill="FFFFFF"/>
      <w:suppressAutoHyphens w:val="0"/>
      <w:autoSpaceDE w:val="0"/>
      <w:autoSpaceDN w:val="0"/>
    </w:pPr>
    <w:rPr>
      <w:rFonts w:ascii="Courier New" w:eastAsia="Calibri" w:hAnsi="Courier New" w:cs="Courier New"/>
      <w:color w:val="000000"/>
      <w:lang w:val="es-CR" w:eastAsia="ja-JP"/>
    </w:rPr>
  </w:style>
  <w:style w:type="paragraph" w:customStyle="1" w:styleId="Prder5">
    <w:name w:val="PÀ_Àr. der. 5"/>
    <w:basedOn w:val="Normal"/>
    <w:qFormat/>
    <w:rsid w:val="00EC5810"/>
    <w:pPr>
      <w:shd w:val="clear" w:color="auto" w:fill="FFFFFF"/>
      <w:suppressAutoHyphens w:val="0"/>
      <w:autoSpaceDE w:val="0"/>
      <w:autoSpaceDN w:val="0"/>
      <w:ind w:left="3600" w:hanging="356"/>
    </w:pPr>
    <w:rPr>
      <w:rFonts w:ascii="Courier New" w:eastAsia="Calibri" w:hAnsi="Courier New" w:cs="Courier New"/>
      <w:color w:val="000000"/>
      <w:lang w:val="es-CR" w:eastAsia="ja-JP"/>
    </w:rPr>
  </w:style>
  <w:style w:type="paragraph" w:customStyle="1" w:styleId="Prder6">
    <w:name w:val="PÀ_Àr. der. 6"/>
    <w:basedOn w:val="Normal"/>
    <w:qFormat/>
    <w:rsid w:val="00EC5810"/>
    <w:pPr>
      <w:shd w:val="clear" w:color="auto" w:fill="FFFFFF"/>
      <w:suppressAutoHyphens w:val="0"/>
      <w:autoSpaceDE w:val="0"/>
      <w:autoSpaceDN w:val="0"/>
      <w:ind w:left="4320" w:hanging="356"/>
    </w:pPr>
    <w:rPr>
      <w:rFonts w:ascii="Courier New" w:eastAsia="Calibri" w:hAnsi="Courier New" w:cs="Courier New"/>
      <w:color w:val="000000"/>
      <w:lang w:val="es-CR" w:eastAsia="ja-JP"/>
    </w:rPr>
  </w:style>
  <w:style w:type="paragraph" w:customStyle="1" w:styleId="Prder7">
    <w:name w:val="PÀ_Àr. der. 7"/>
    <w:basedOn w:val="Normal"/>
    <w:qFormat/>
    <w:rsid w:val="00EC5810"/>
    <w:pPr>
      <w:shd w:val="clear" w:color="auto" w:fill="FFFFFF"/>
      <w:suppressAutoHyphens w:val="0"/>
      <w:autoSpaceDE w:val="0"/>
      <w:autoSpaceDN w:val="0"/>
      <w:ind w:left="5040" w:hanging="222"/>
    </w:pPr>
    <w:rPr>
      <w:rFonts w:ascii="Courier New" w:eastAsia="Calibri" w:hAnsi="Courier New" w:cs="Courier New"/>
      <w:color w:val="000000"/>
      <w:lang w:val="es-CR" w:eastAsia="ja-JP"/>
    </w:rPr>
  </w:style>
  <w:style w:type="paragraph" w:customStyle="1" w:styleId="Prder8">
    <w:name w:val="PÀ_Àr. der. 8"/>
    <w:basedOn w:val="Normal"/>
    <w:qFormat/>
    <w:rsid w:val="00EC5810"/>
    <w:pPr>
      <w:shd w:val="clear" w:color="auto" w:fill="FFFFFF"/>
      <w:suppressAutoHyphens w:val="0"/>
      <w:autoSpaceDE w:val="0"/>
      <w:autoSpaceDN w:val="0"/>
      <w:ind w:left="5760" w:hanging="270"/>
    </w:pPr>
    <w:rPr>
      <w:rFonts w:ascii="Courier New" w:eastAsia="Calibri" w:hAnsi="Courier New" w:cs="Courier New"/>
      <w:color w:val="000000"/>
      <w:lang w:val="es-CR" w:eastAsia="ja-JP"/>
    </w:rPr>
  </w:style>
  <w:style w:type="paragraph" w:customStyle="1" w:styleId="Tcnico4">
    <w:name w:val="TÀ)Àcnico 4"/>
    <w:basedOn w:val="Normal"/>
    <w:qFormat/>
    <w:rsid w:val="00EC5810"/>
    <w:pPr>
      <w:shd w:val="clear" w:color="auto" w:fill="FFFFFF"/>
      <w:suppressAutoHyphens w:val="0"/>
      <w:autoSpaceDE w:val="0"/>
      <w:autoSpaceDN w:val="0"/>
    </w:pPr>
    <w:rPr>
      <w:rFonts w:ascii="Courier New" w:eastAsia="Calibri" w:hAnsi="Courier New" w:cs="Courier New"/>
      <w:b/>
      <w:bCs/>
      <w:color w:val="000000"/>
      <w:lang w:val="es-CR" w:eastAsia="ja-JP"/>
    </w:rPr>
  </w:style>
  <w:style w:type="paragraph" w:customStyle="1" w:styleId="Tcnico5">
    <w:name w:val="TÀ)Àcnico 5"/>
    <w:basedOn w:val="Normal"/>
    <w:qFormat/>
    <w:rsid w:val="00EC5810"/>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6">
    <w:name w:val="TÀ)Àcnico 6"/>
    <w:basedOn w:val="Normal"/>
    <w:qFormat/>
    <w:rsid w:val="00EC5810"/>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7">
    <w:name w:val="TÀ)Àcnico 7"/>
    <w:basedOn w:val="Normal"/>
    <w:qFormat/>
    <w:rsid w:val="00EC5810"/>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Tcnico8">
    <w:name w:val="TÀ)Àcnico 8"/>
    <w:basedOn w:val="Normal"/>
    <w:qFormat/>
    <w:rsid w:val="00EC5810"/>
    <w:pPr>
      <w:shd w:val="clear" w:color="auto" w:fill="FFFFFF"/>
      <w:suppressAutoHyphens w:val="0"/>
      <w:autoSpaceDE w:val="0"/>
      <w:autoSpaceDN w:val="0"/>
      <w:ind w:firstLine="720"/>
    </w:pPr>
    <w:rPr>
      <w:rFonts w:ascii="Courier New" w:eastAsia="Calibri" w:hAnsi="Courier New" w:cs="Courier New"/>
      <w:b/>
      <w:bCs/>
      <w:color w:val="000000"/>
      <w:lang w:val="es-CR" w:eastAsia="ja-JP"/>
    </w:rPr>
  </w:style>
  <w:style w:type="paragraph" w:customStyle="1" w:styleId="Escrlegal">
    <w:name w:val="Escr. legal"/>
    <w:basedOn w:val="Normal"/>
    <w:qFormat/>
    <w:rsid w:val="00EC5810"/>
    <w:pPr>
      <w:shd w:val="clear" w:color="auto" w:fill="FFFFFF"/>
      <w:suppressAutoHyphens w:val="0"/>
      <w:autoSpaceDE w:val="0"/>
      <w:autoSpaceDN w:val="0"/>
      <w:spacing w:line="240" w:lineRule="exact"/>
    </w:pPr>
    <w:rPr>
      <w:rFonts w:ascii="Courier New" w:eastAsia="Calibri" w:hAnsi="Courier New" w:cs="Courier New"/>
      <w:color w:val="000000"/>
      <w:lang w:val="es-CR" w:eastAsia="ja-JP"/>
    </w:rPr>
  </w:style>
  <w:style w:type="paragraph" w:customStyle="1" w:styleId="ndice10">
    <w:name w:val="índice 1"/>
    <w:basedOn w:val="Normal"/>
    <w:qFormat/>
    <w:rsid w:val="00EC5810"/>
    <w:pPr>
      <w:shd w:val="clear" w:color="auto" w:fill="FFFFFF"/>
      <w:suppressAutoHyphens w:val="0"/>
      <w:autoSpaceDE w:val="0"/>
      <w:autoSpaceDN w:val="0"/>
      <w:ind w:left="1440" w:right="720" w:hanging="1440"/>
    </w:pPr>
    <w:rPr>
      <w:rFonts w:ascii="Courier New" w:eastAsia="Calibri" w:hAnsi="Courier New" w:cs="Courier New"/>
      <w:color w:val="000000"/>
      <w:lang w:val="es-CR" w:eastAsia="ja-JP"/>
    </w:rPr>
  </w:style>
  <w:style w:type="paragraph" w:customStyle="1" w:styleId="ndice2">
    <w:name w:val="índice 2"/>
    <w:basedOn w:val="Normal"/>
    <w:qFormat/>
    <w:rsid w:val="00EC5810"/>
    <w:pPr>
      <w:shd w:val="clear" w:color="auto" w:fill="FFFFFF"/>
      <w:suppressAutoHyphens w:val="0"/>
      <w:autoSpaceDE w:val="0"/>
      <w:autoSpaceDN w:val="0"/>
      <w:ind w:left="1440" w:right="720" w:hanging="720"/>
    </w:pPr>
    <w:rPr>
      <w:rFonts w:ascii="Courier New" w:eastAsia="Calibri" w:hAnsi="Courier New" w:cs="Courier New"/>
      <w:color w:val="000000"/>
      <w:lang w:val="es-CR" w:eastAsia="ja-JP"/>
    </w:rPr>
  </w:style>
  <w:style w:type="paragraph" w:customStyle="1" w:styleId="msolistparagraphcxsplast">
    <w:name w:val="msolistparagraphcxsplast"/>
    <w:basedOn w:val="Normal"/>
    <w:qFormat/>
    <w:rsid w:val="00EC5810"/>
    <w:pPr>
      <w:suppressAutoHyphens w:val="0"/>
      <w:spacing w:before="100" w:beforeAutospacing="1" w:after="100" w:afterAutospacing="1"/>
    </w:pPr>
    <w:rPr>
      <w:rFonts w:eastAsia="Calibri"/>
      <w:lang w:val="es-CR" w:eastAsia="es-ES"/>
    </w:rPr>
  </w:style>
  <w:style w:type="paragraph" w:customStyle="1" w:styleId="CharChar11">
    <w:name w:val="Char Char1"/>
    <w:basedOn w:val="Normal"/>
    <w:semiHidden/>
    <w:qFormat/>
    <w:rsid w:val="00EC5810"/>
    <w:pPr>
      <w:suppressAutoHyphens w:val="0"/>
      <w:spacing w:after="160" w:line="240" w:lineRule="exact"/>
    </w:pPr>
    <w:rPr>
      <w:rFonts w:ascii="Verdana" w:eastAsia="Calibri" w:hAnsi="Verdana" w:cs="Calibri"/>
      <w:sz w:val="20"/>
      <w:szCs w:val="20"/>
      <w:lang w:val="es-CR" w:eastAsia="en-US"/>
    </w:rPr>
  </w:style>
  <w:style w:type="paragraph" w:customStyle="1" w:styleId="ww-texto">
    <w:name w:val="ww-texto"/>
    <w:basedOn w:val="Normal"/>
    <w:qFormat/>
    <w:rsid w:val="00EC5810"/>
    <w:pPr>
      <w:suppressAutoHyphens w:val="0"/>
      <w:overflowPunct w:val="0"/>
      <w:autoSpaceDE w:val="0"/>
      <w:spacing w:after="120" w:line="240" w:lineRule="atLeast"/>
      <w:jc w:val="both"/>
    </w:pPr>
    <w:rPr>
      <w:rFonts w:ascii="Arial" w:eastAsia="Calibri" w:hAnsi="Arial" w:cs="Arial"/>
      <w:sz w:val="20"/>
      <w:szCs w:val="20"/>
      <w:lang w:val="es-CR" w:eastAsia="ja-JP"/>
    </w:rPr>
  </w:style>
  <w:style w:type="paragraph" w:customStyle="1" w:styleId="listprocedureitem1">
    <w:name w:val="listprocedureitem1"/>
    <w:basedOn w:val="Normal"/>
    <w:qFormat/>
    <w:rsid w:val="00EC5810"/>
    <w:pPr>
      <w:suppressAutoHyphens w:val="0"/>
      <w:overflowPunct w:val="0"/>
      <w:autoSpaceDE w:val="0"/>
      <w:spacing w:after="80" w:line="240" w:lineRule="atLeast"/>
      <w:ind w:left="238" w:hanging="238"/>
      <w:jc w:val="both"/>
    </w:pPr>
    <w:rPr>
      <w:rFonts w:ascii="Arial" w:eastAsia="Calibri" w:hAnsi="Arial" w:cs="Arial"/>
      <w:sz w:val="20"/>
      <w:szCs w:val="20"/>
      <w:lang w:val="es-CR" w:eastAsia="ja-JP"/>
    </w:rPr>
  </w:style>
  <w:style w:type="paragraph" w:customStyle="1" w:styleId="Derechos0">
    <w:name w:val="Derechos"/>
    <w:basedOn w:val="Normal"/>
    <w:qFormat/>
    <w:rsid w:val="00EC5810"/>
    <w:pPr>
      <w:suppressAutoHyphens w:val="0"/>
      <w:autoSpaceDE w:val="0"/>
      <w:autoSpaceDN w:val="0"/>
      <w:jc w:val="both"/>
    </w:pPr>
    <w:rPr>
      <w:rFonts w:ascii="Helvetica" w:eastAsia="Calibri" w:hAnsi="Helvetica" w:cs="Helvetica"/>
      <w:sz w:val="20"/>
      <w:szCs w:val="20"/>
      <w:lang w:val="es-CR" w:eastAsia="ja-JP"/>
    </w:rPr>
  </w:style>
  <w:style w:type="paragraph" w:customStyle="1" w:styleId="CarCarCarCarCarCarCarCarCar">
    <w:name w:val="Car Car Car Car Car Car Car Car Car"/>
    <w:basedOn w:val="Normal"/>
    <w:qFormat/>
    <w:rsid w:val="00EC5810"/>
    <w:pPr>
      <w:suppressAutoHyphens w:val="0"/>
      <w:spacing w:after="160" w:line="240" w:lineRule="exact"/>
    </w:pPr>
    <w:rPr>
      <w:rFonts w:ascii="Arial" w:eastAsia="Calibri" w:hAnsi="Arial" w:cs="Arial"/>
      <w:lang w:val="es-CR" w:eastAsia="en-US"/>
    </w:rPr>
  </w:style>
  <w:style w:type="paragraph" w:customStyle="1" w:styleId="CarCarCarCarCarCarCarCarCar4">
    <w:name w:val="Car Car Car Car Car Car Car Car Car4"/>
    <w:basedOn w:val="Normal"/>
    <w:qFormat/>
    <w:rsid w:val="00EC5810"/>
    <w:pPr>
      <w:suppressAutoHyphens w:val="0"/>
      <w:spacing w:after="160" w:line="240" w:lineRule="exact"/>
    </w:pPr>
    <w:rPr>
      <w:rFonts w:ascii="Arial" w:eastAsia="Calibri" w:hAnsi="Arial" w:cs="Arial"/>
      <w:lang w:val="es-CR" w:eastAsia="en-US"/>
    </w:rPr>
  </w:style>
  <w:style w:type="paragraph" w:customStyle="1" w:styleId="CarCarCarCarCarCarCarCarCar3">
    <w:name w:val="Car Car Car Car Car Car Car Car Car3"/>
    <w:basedOn w:val="Normal"/>
    <w:qFormat/>
    <w:rsid w:val="00EC5810"/>
    <w:pPr>
      <w:suppressAutoHyphens w:val="0"/>
      <w:spacing w:after="160" w:line="240" w:lineRule="exact"/>
    </w:pPr>
    <w:rPr>
      <w:rFonts w:ascii="Arial" w:eastAsia="Calibri" w:hAnsi="Arial" w:cs="Arial"/>
      <w:lang w:val="es-CR" w:eastAsia="en-US"/>
    </w:rPr>
  </w:style>
  <w:style w:type="paragraph" w:customStyle="1" w:styleId="CarCarCarCarCarCarCarCarCar2">
    <w:name w:val="Car Car Car Car Car Car Car Car Car2"/>
    <w:basedOn w:val="Normal"/>
    <w:qFormat/>
    <w:rsid w:val="00EC5810"/>
    <w:pPr>
      <w:suppressAutoHyphens w:val="0"/>
      <w:spacing w:after="160" w:line="240" w:lineRule="exact"/>
    </w:pPr>
    <w:rPr>
      <w:rFonts w:ascii="Arial" w:eastAsia="Calibri" w:hAnsi="Arial" w:cs="Arial"/>
      <w:lang w:val="es-CR" w:eastAsia="en-US"/>
    </w:rPr>
  </w:style>
  <w:style w:type="paragraph" w:customStyle="1" w:styleId="CarCarCarCarCarCarCarCarCar1">
    <w:name w:val="Car Car Car Car Car Car Car Car Car1"/>
    <w:basedOn w:val="Normal"/>
    <w:qFormat/>
    <w:rsid w:val="00EC5810"/>
    <w:pPr>
      <w:suppressAutoHyphens w:val="0"/>
      <w:spacing w:after="160" w:line="240" w:lineRule="exact"/>
    </w:pPr>
    <w:rPr>
      <w:rFonts w:ascii="Arial" w:eastAsia="Calibri" w:hAnsi="Arial" w:cs="Arial"/>
      <w:lang w:val="es-CR" w:eastAsia="en-US"/>
    </w:rPr>
  </w:style>
  <w:style w:type="paragraph" w:customStyle="1" w:styleId="TtulodeTDC1">
    <w:name w:val="Título de TDC1"/>
    <w:basedOn w:val="Normal"/>
    <w:semiHidden/>
    <w:qFormat/>
    <w:rsid w:val="00EC5810"/>
    <w:pPr>
      <w:keepNext/>
      <w:suppressAutoHyphens w:val="0"/>
      <w:spacing w:before="480" w:line="276" w:lineRule="auto"/>
    </w:pPr>
    <w:rPr>
      <w:rFonts w:ascii="Calibri" w:eastAsia="Calibri" w:hAnsi="Calibri" w:cs="Calibri"/>
      <w:b/>
      <w:bCs/>
      <w:color w:val="365F91"/>
      <w:sz w:val="28"/>
      <w:szCs w:val="28"/>
      <w:u w:val="single"/>
      <w:lang w:val="es-CR" w:eastAsia="es-CR"/>
    </w:rPr>
  </w:style>
  <w:style w:type="paragraph" w:customStyle="1" w:styleId="rvps2">
    <w:name w:val="rvps2"/>
    <w:basedOn w:val="Normal"/>
    <w:qFormat/>
    <w:rsid w:val="00EC5810"/>
    <w:pPr>
      <w:suppressAutoHyphens w:val="0"/>
      <w:spacing w:line="480" w:lineRule="auto"/>
      <w:jc w:val="both"/>
    </w:pPr>
    <w:rPr>
      <w:rFonts w:eastAsia="Calibri"/>
      <w:lang w:val="es-CR" w:eastAsia="es-CR"/>
    </w:rPr>
  </w:style>
  <w:style w:type="paragraph" w:customStyle="1" w:styleId="rvps25">
    <w:name w:val="rvps25"/>
    <w:basedOn w:val="Normal"/>
    <w:qFormat/>
    <w:rsid w:val="00EC5810"/>
    <w:pPr>
      <w:suppressAutoHyphens w:val="0"/>
      <w:spacing w:line="480" w:lineRule="auto"/>
      <w:jc w:val="both"/>
    </w:pPr>
    <w:rPr>
      <w:rFonts w:eastAsia="Calibri"/>
      <w:lang w:val="es-CR" w:eastAsia="es-CR"/>
    </w:rPr>
  </w:style>
  <w:style w:type="paragraph" w:customStyle="1" w:styleId="yiv7138735150msonormal">
    <w:name w:val="yiv7138735150msonormal"/>
    <w:basedOn w:val="Normal"/>
    <w:qFormat/>
    <w:rsid w:val="00EC5810"/>
    <w:pPr>
      <w:suppressAutoHyphens w:val="0"/>
      <w:spacing w:before="100" w:beforeAutospacing="1" w:after="100" w:afterAutospacing="1"/>
    </w:pPr>
    <w:rPr>
      <w:rFonts w:eastAsia="Calibri"/>
      <w:lang w:val="es-CR" w:eastAsia="es-ES"/>
    </w:rPr>
  </w:style>
  <w:style w:type="paragraph" w:customStyle="1" w:styleId="Sangradet">
    <w:name w:val="Sangría de t"/>
    <w:basedOn w:val="Normal"/>
    <w:qFormat/>
    <w:rsid w:val="00EC5810"/>
    <w:pPr>
      <w:suppressAutoHyphens w:val="0"/>
      <w:jc w:val="both"/>
    </w:pPr>
    <w:rPr>
      <w:rFonts w:ascii="Courier New" w:eastAsia="Calibri" w:hAnsi="Courier New" w:cs="Courier New"/>
      <w:spacing w:val="-3"/>
      <w:sz w:val="28"/>
      <w:szCs w:val="28"/>
      <w:lang w:val="es-CR"/>
    </w:rPr>
  </w:style>
  <w:style w:type="paragraph" w:customStyle="1" w:styleId="Sangra2det">
    <w:name w:val="Sangría 2 de t"/>
    <w:basedOn w:val="Normal"/>
    <w:qFormat/>
    <w:rsid w:val="00EC5810"/>
    <w:pPr>
      <w:suppressAutoHyphens w:val="0"/>
      <w:ind w:firstLine="720"/>
      <w:jc w:val="both"/>
    </w:pPr>
    <w:rPr>
      <w:rFonts w:ascii="Book Antiqua" w:eastAsia="Calibri" w:hAnsi="Book Antiqua" w:cs="Calibri"/>
      <w:b/>
      <w:bCs/>
      <w:spacing w:val="-3"/>
      <w:lang w:val="es-CR"/>
    </w:rPr>
  </w:style>
  <w:style w:type="paragraph" w:customStyle="1" w:styleId="Sangra3det">
    <w:name w:val="Sangría 3 de t"/>
    <w:basedOn w:val="Normal"/>
    <w:qFormat/>
    <w:rsid w:val="00EC5810"/>
    <w:pPr>
      <w:suppressAutoHyphens w:val="0"/>
      <w:ind w:firstLine="720"/>
      <w:jc w:val="both"/>
    </w:pPr>
    <w:rPr>
      <w:rFonts w:ascii="Book Antiqua" w:eastAsia="Calibri" w:hAnsi="Book Antiqua" w:cs="Calibri"/>
      <w:spacing w:val="-3"/>
      <w:lang w:val="es-CR"/>
    </w:rPr>
  </w:style>
  <w:style w:type="paragraph" w:customStyle="1" w:styleId="Sangradet1">
    <w:name w:val="Sangría de t1"/>
    <w:basedOn w:val="Normal"/>
    <w:qFormat/>
    <w:rsid w:val="00EC5810"/>
    <w:pPr>
      <w:suppressAutoHyphens w:val="0"/>
      <w:jc w:val="both"/>
    </w:pPr>
    <w:rPr>
      <w:rFonts w:ascii="Book Antiqua" w:eastAsia="Calibri" w:hAnsi="Book Antiqua" w:cs="Calibri"/>
      <w:spacing w:val="-3"/>
      <w:lang w:val="es-CR"/>
    </w:rPr>
  </w:style>
  <w:style w:type="paragraph" w:customStyle="1" w:styleId="Prrafodelista110">
    <w:name w:val="Párrafo de lista11"/>
    <w:basedOn w:val="Normal"/>
    <w:uiPriority w:val="99"/>
    <w:qFormat/>
    <w:rsid w:val="00EC5810"/>
    <w:pPr>
      <w:suppressAutoHyphens w:val="0"/>
      <w:spacing w:after="200"/>
      <w:ind w:left="720"/>
    </w:pPr>
    <w:rPr>
      <w:rFonts w:ascii="Calibri" w:eastAsia="Calibri" w:hAnsi="Calibri" w:cs="Calibri"/>
      <w:lang w:val="es-CR" w:eastAsia="en-US"/>
    </w:rPr>
  </w:style>
  <w:style w:type="paragraph" w:customStyle="1" w:styleId="CarCarCarCarCarCarCarCarCarCar">
    <w:name w:val="Car Car Car Car Car Car Car Car Car Car"/>
    <w:basedOn w:val="Normal"/>
    <w:qFormat/>
    <w:rsid w:val="00EC5810"/>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ubicador">
    <w:name w:val="ubicador"/>
    <w:basedOn w:val="Normal"/>
    <w:qFormat/>
    <w:rsid w:val="00EC5810"/>
    <w:pPr>
      <w:suppressAutoHyphens w:val="0"/>
      <w:autoSpaceDE w:val="0"/>
      <w:autoSpaceDN w:val="0"/>
      <w:spacing w:before="100" w:after="100"/>
    </w:pPr>
    <w:rPr>
      <w:rFonts w:eastAsia="Calibri"/>
      <w:vanish/>
      <w:lang w:val="es-CR" w:eastAsia="es-ES"/>
    </w:rPr>
  </w:style>
  <w:style w:type="paragraph" w:customStyle="1" w:styleId="ubicadorinteligente">
    <w:name w:val="ubicadorinteligente"/>
    <w:basedOn w:val="Normal"/>
    <w:qFormat/>
    <w:rsid w:val="00EC5810"/>
    <w:pPr>
      <w:suppressAutoHyphens w:val="0"/>
      <w:autoSpaceDE w:val="0"/>
      <w:autoSpaceDN w:val="0"/>
      <w:spacing w:before="100" w:after="100"/>
    </w:pPr>
    <w:rPr>
      <w:rFonts w:eastAsia="Calibri"/>
      <w:lang w:val="es-CR" w:eastAsia="es-ES"/>
    </w:rPr>
  </w:style>
  <w:style w:type="paragraph" w:customStyle="1" w:styleId="Car2">
    <w:name w:val="Car2"/>
    <w:basedOn w:val="Normal"/>
    <w:qFormat/>
    <w:rsid w:val="00EC5810"/>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3">
    <w:name w:val="Car3"/>
    <w:basedOn w:val="Normal"/>
    <w:qFormat/>
    <w:rsid w:val="00EC5810"/>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4">
    <w:name w:val="Car4"/>
    <w:basedOn w:val="Normal"/>
    <w:qFormat/>
    <w:rsid w:val="00EC5810"/>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Car2CarCarCarCar">
    <w:name w:val="Car Car2 Car Car Car Car"/>
    <w:basedOn w:val="Normal"/>
    <w:qFormat/>
    <w:rsid w:val="00EC5810"/>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Car5">
    <w:name w:val="Car5"/>
    <w:basedOn w:val="Normal"/>
    <w:qFormat/>
    <w:rsid w:val="00EC5810"/>
    <w:pPr>
      <w:suppressAutoHyphens w:val="0"/>
      <w:autoSpaceDE w:val="0"/>
      <w:autoSpaceDN w:val="0"/>
      <w:spacing w:after="160" w:line="240" w:lineRule="exact"/>
    </w:pPr>
    <w:rPr>
      <w:rFonts w:ascii="Verdana" w:eastAsia="Calibri" w:hAnsi="Verdana" w:cs="Calibri"/>
      <w:sz w:val="20"/>
      <w:szCs w:val="20"/>
      <w:lang w:val="es-CR" w:eastAsia="es-ES"/>
    </w:rPr>
  </w:style>
  <w:style w:type="paragraph" w:customStyle="1" w:styleId="Encabezamiento">
    <w:name w:val="Encabezamiento"/>
    <w:basedOn w:val="Normal"/>
    <w:qFormat/>
    <w:rsid w:val="00EC5810"/>
    <w:pPr>
      <w:suppressAutoHyphens w:val="0"/>
      <w:autoSpaceDE w:val="0"/>
      <w:autoSpaceDN w:val="0"/>
    </w:pPr>
    <w:rPr>
      <w:rFonts w:ascii="Arial" w:eastAsia="Calibri" w:hAnsi="Arial" w:cs="Arial"/>
      <w:u w:val="single"/>
      <w:lang w:val="es-CR" w:eastAsia="es-ES"/>
    </w:rPr>
  </w:style>
  <w:style w:type="paragraph" w:customStyle="1" w:styleId="Notaalpie">
    <w:name w:val="Nota al pie"/>
    <w:basedOn w:val="Normal"/>
    <w:uiPriority w:val="99"/>
    <w:qFormat/>
    <w:rsid w:val="00EC5810"/>
    <w:pPr>
      <w:suppressAutoHyphens w:val="0"/>
      <w:spacing w:line="276" w:lineRule="auto"/>
      <w:ind w:left="283" w:hanging="283"/>
    </w:pPr>
    <w:rPr>
      <w:rFonts w:eastAsia="Calibri"/>
      <w:sz w:val="20"/>
      <w:szCs w:val="20"/>
      <w:lang w:val="es-CR" w:eastAsia="es-ES"/>
    </w:rPr>
  </w:style>
  <w:style w:type="paragraph" w:customStyle="1" w:styleId="ecxxxxmsonormal">
    <w:name w:val="ecxxxxmsonormal"/>
    <w:basedOn w:val="Normal"/>
    <w:qFormat/>
    <w:rsid w:val="00EC5810"/>
    <w:pPr>
      <w:suppressAutoHyphens w:val="0"/>
      <w:spacing w:before="100" w:beforeAutospacing="1" w:after="100" w:afterAutospacing="1"/>
    </w:pPr>
    <w:rPr>
      <w:rFonts w:eastAsia="Calibri"/>
      <w:lang w:val="es-CR" w:eastAsia="es-CR"/>
    </w:rPr>
  </w:style>
  <w:style w:type="paragraph" w:customStyle="1" w:styleId="Cierre10">
    <w:name w:val="Cierre1"/>
    <w:basedOn w:val="Normal"/>
    <w:qFormat/>
    <w:rsid w:val="00EC5810"/>
    <w:pPr>
      <w:suppressAutoHyphens w:val="0"/>
      <w:ind w:left="4252"/>
    </w:pPr>
    <w:rPr>
      <w:rFonts w:eastAsia="Calibri"/>
      <w:lang w:val="es-CR" w:eastAsia="zh-CN"/>
    </w:rPr>
  </w:style>
  <w:style w:type="paragraph" w:customStyle="1" w:styleId="cierre100">
    <w:name w:val="cierre10"/>
    <w:basedOn w:val="Normal"/>
    <w:qFormat/>
    <w:rsid w:val="00EC5810"/>
    <w:pPr>
      <w:suppressAutoHyphens w:val="0"/>
      <w:spacing w:before="100" w:beforeAutospacing="1" w:after="100" w:afterAutospacing="1"/>
    </w:pPr>
    <w:rPr>
      <w:rFonts w:eastAsia="Calibri"/>
      <w:color w:val="000000"/>
      <w:lang w:val="es-CR" w:eastAsia="es-ES"/>
    </w:rPr>
  </w:style>
  <w:style w:type="paragraph" w:customStyle="1" w:styleId="formulario">
    <w:name w:val="formulario"/>
    <w:basedOn w:val="Normal"/>
    <w:qFormat/>
    <w:rsid w:val="00EC5810"/>
    <w:pPr>
      <w:suppressAutoHyphens w:val="0"/>
      <w:spacing w:before="100" w:beforeAutospacing="1" w:after="100" w:afterAutospacing="1"/>
      <w:jc w:val="both"/>
    </w:pPr>
    <w:rPr>
      <w:rFonts w:ascii="Verdana" w:eastAsia="Calibri" w:hAnsi="Verdana" w:cs="Calibri"/>
      <w:color w:val="333333"/>
      <w:sz w:val="18"/>
      <w:szCs w:val="18"/>
      <w:lang w:val="es-CR" w:eastAsia="es-CR"/>
    </w:rPr>
  </w:style>
  <w:style w:type="paragraph" w:customStyle="1" w:styleId="Normalprueba">
    <w:name w:val="Normal.prueba"/>
    <w:basedOn w:val="Normal"/>
    <w:qFormat/>
    <w:rsid w:val="00EC5810"/>
    <w:pPr>
      <w:shd w:val="clear" w:color="auto" w:fill="FFFFFF"/>
      <w:suppressAutoHyphens w:val="0"/>
      <w:autoSpaceDE w:val="0"/>
      <w:autoSpaceDN w:val="0"/>
    </w:pPr>
    <w:rPr>
      <w:rFonts w:ascii="Arial" w:eastAsia="Calibri" w:hAnsi="Arial" w:cs="Arial"/>
      <w:color w:val="000000"/>
      <w:lang w:val="es-CR" w:eastAsia="es-ES"/>
    </w:rPr>
  </w:style>
  <w:style w:type="paragraph" w:customStyle="1" w:styleId="4">
    <w:name w:val="4"/>
    <w:basedOn w:val="Normal"/>
    <w:qFormat/>
    <w:rsid w:val="00EC5810"/>
    <w:pPr>
      <w:suppressAutoHyphens w:val="0"/>
      <w:spacing w:after="160" w:line="240" w:lineRule="exact"/>
    </w:pPr>
    <w:rPr>
      <w:rFonts w:ascii="Verdana" w:eastAsia="Calibri" w:hAnsi="Verdana" w:cs="Calibri"/>
      <w:sz w:val="20"/>
      <w:szCs w:val="20"/>
      <w:lang w:val="es-CR" w:eastAsia="en-US"/>
    </w:rPr>
  </w:style>
  <w:style w:type="paragraph" w:customStyle="1" w:styleId="s15">
    <w:name w:val="s15"/>
    <w:basedOn w:val="Normal"/>
    <w:qFormat/>
    <w:rsid w:val="00EC5810"/>
    <w:pPr>
      <w:suppressAutoHyphens w:val="0"/>
      <w:spacing w:before="100" w:after="100"/>
    </w:pPr>
    <w:rPr>
      <w:rFonts w:eastAsia="Calibri"/>
      <w:lang w:val="es-CR"/>
    </w:rPr>
  </w:style>
  <w:style w:type="paragraph" w:customStyle="1" w:styleId="s25">
    <w:name w:val="s25"/>
    <w:basedOn w:val="Normal"/>
    <w:qFormat/>
    <w:rsid w:val="00EC5810"/>
    <w:pPr>
      <w:suppressAutoHyphens w:val="0"/>
      <w:spacing w:before="100" w:after="100"/>
    </w:pPr>
    <w:rPr>
      <w:rFonts w:eastAsia="Calibri"/>
      <w:lang w:val="es-CR"/>
    </w:rPr>
  </w:style>
  <w:style w:type="paragraph" w:customStyle="1" w:styleId="s26">
    <w:name w:val="s26"/>
    <w:basedOn w:val="Normal"/>
    <w:qFormat/>
    <w:rsid w:val="00EC5810"/>
    <w:pPr>
      <w:suppressAutoHyphens w:val="0"/>
      <w:spacing w:before="100" w:after="100"/>
    </w:pPr>
    <w:rPr>
      <w:rFonts w:eastAsia="Calibri"/>
      <w:lang w:val="es-CR"/>
    </w:rPr>
  </w:style>
  <w:style w:type="paragraph" w:customStyle="1" w:styleId="fecha0">
    <w:name w:val="fecha"/>
    <w:basedOn w:val="Normal"/>
    <w:qFormat/>
    <w:rsid w:val="00EC5810"/>
    <w:pPr>
      <w:suppressAutoHyphens w:val="0"/>
      <w:spacing w:before="100" w:beforeAutospacing="1" w:after="100" w:afterAutospacing="1"/>
    </w:pPr>
    <w:rPr>
      <w:rFonts w:eastAsia="Calibri"/>
      <w:color w:val="666666"/>
      <w:lang w:val="es-CR" w:eastAsia="es-ES"/>
    </w:rPr>
  </w:style>
  <w:style w:type="paragraph" w:customStyle="1" w:styleId="s19">
    <w:name w:val="s19"/>
    <w:basedOn w:val="Normal"/>
    <w:qFormat/>
    <w:rsid w:val="00EC5810"/>
    <w:pPr>
      <w:suppressAutoHyphens w:val="0"/>
      <w:spacing w:before="100" w:after="100"/>
    </w:pPr>
    <w:rPr>
      <w:rFonts w:eastAsia="Calibri"/>
      <w:sz w:val="20"/>
      <w:szCs w:val="20"/>
      <w:lang w:val="es-CR"/>
    </w:rPr>
  </w:style>
  <w:style w:type="paragraph" w:customStyle="1" w:styleId="s27">
    <w:name w:val="s27"/>
    <w:basedOn w:val="Normal"/>
    <w:qFormat/>
    <w:rsid w:val="00EC5810"/>
    <w:pPr>
      <w:suppressAutoHyphens w:val="0"/>
      <w:spacing w:before="100" w:after="100"/>
    </w:pPr>
    <w:rPr>
      <w:rFonts w:eastAsia="Calibri"/>
      <w:sz w:val="20"/>
      <w:szCs w:val="20"/>
      <w:lang w:val="es-CR"/>
    </w:rPr>
  </w:style>
  <w:style w:type="paragraph" w:customStyle="1" w:styleId="Prrafobsico">
    <w:name w:val="[Párrafo básico]"/>
    <w:basedOn w:val="Normal"/>
    <w:qFormat/>
    <w:rsid w:val="00EC5810"/>
    <w:pPr>
      <w:suppressAutoHyphens w:val="0"/>
      <w:autoSpaceDE w:val="0"/>
      <w:spacing w:line="240" w:lineRule="atLeast"/>
      <w:jc w:val="both"/>
    </w:pPr>
    <w:rPr>
      <w:rFonts w:ascii="AvantGardeITCbyBT-Book" w:eastAsia="Calibri" w:hAnsi="AvantGardeITCbyBT-Book" w:cs="Calibri"/>
      <w:color w:val="595959"/>
      <w:spacing w:val="2"/>
      <w:sz w:val="20"/>
      <w:szCs w:val="20"/>
      <w:lang w:val="es-CR"/>
    </w:rPr>
  </w:style>
  <w:style w:type="paragraph" w:customStyle="1" w:styleId="Arial0">
    <w:name w:val="Arial"/>
    <w:basedOn w:val="Normal"/>
    <w:qFormat/>
    <w:rsid w:val="00EC5810"/>
    <w:pPr>
      <w:suppressAutoHyphens w:val="0"/>
      <w:spacing w:after="200" w:line="360" w:lineRule="auto"/>
      <w:jc w:val="both"/>
    </w:pPr>
    <w:rPr>
      <w:rFonts w:eastAsia="Calibri"/>
      <w:sz w:val="20"/>
      <w:szCs w:val="20"/>
      <w:lang w:val="es-CR" w:eastAsia="en-US"/>
    </w:rPr>
  </w:style>
  <w:style w:type="paragraph" w:customStyle="1" w:styleId="Lneahorizontal0">
    <w:name w:val="Línea horizontal"/>
    <w:basedOn w:val="Normal"/>
    <w:qFormat/>
    <w:rsid w:val="00EC5810"/>
    <w:pPr>
      <w:suppressAutoHyphens w:val="0"/>
      <w:spacing w:after="283"/>
    </w:pPr>
    <w:rPr>
      <w:rFonts w:eastAsia="Calibri"/>
      <w:sz w:val="12"/>
      <w:szCs w:val="12"/>
      <w:lang w:val="es-CR"/>
    </w:rPr>
  </w:style>
  <w:style w:type="paragraph" w:customStyle="1" w:styleId="Fecha20">
    <w:name w:val="Fecha2"/>
    <w:basedOn w:val="Normal"/>
    <w:qFormat/>
    <w:rsid w:val="00EC5810"/>
    <w:pPr>
      <w:suppressAutoHyphens w:val="0"/>
      <w:overflowPunct w:val="0"/>
      <w:autoSpaceDE w:val="0"/>
      <w:autoSpaceDN w:val="0"/>
    </w:pPr>
    <w:rPr>
      <w:rFonts w:ascii="Courier New" w:eastAsia="Calibri" w:hAnsi="Courier New" w:cs="Courier New"/>
      <w:lang w:val="es-CR" w:eastAsia="es-ES"/>
    </w:rPr>
  </w:style>
  <w:style w:type="character" w:customStyle="1" w:styleId="xl43Car">
    <w:name w:val="xl43 Car"/>
    <w:link w:val="xl43"/>
    <w:locked/>
    <w:rsid w:val="00EC5810"/>
    <w:rPr>
      <w:sz w:val="24"/>
      <w:szCs w:val="24"/>
      <w:shd w:val="clear" w:color="auto" w:fill="CCCCFF"/>
    </w:rPr>
  </w:style>
  <w:style w:type="paragraph" w:customStyle="1" w:styleId="Ttulo42">
    <w:name w:val="Título 42"/>
    <w:basedOn w:val="Normal"/>
    <w:qFormat/>
    <w:rsid w:val="00EC5810"/>
    <w:pPr>
      <w:keepNext/>
      <w:shd w:val="clear" w:color="auto" w:fill="FFFFFF"/>
      <w:suppressAutoHyphens w:val="0"/>
      <w:autoSpaceDE w:val="0"/>
      <w:spacing w:line="480" w:lineRule="auto"/>
      <w:ind w:left="2880" w:hanging="360"/>
      <w:jc w:val="center"/>
    </w:pPr>
    <w:rPr>
      <w:rFonts w:ascii="Arial" w:eastAsia="Calibri" w:hAnsi="Arial" w:cs="Arial"/>
      <w:b/>
      <w:bCs/>
      <w:u w:val="single"/>
      <w:lang w:val="es-CR" w:eastAsia="es-CR"/>
    </w:rPr>
  </w:style>
  <w:style w:type="paragraph" w:customStyle="1" w:styleId="Ttulo110">
    <w:name w:val="Título 11"/>
    <w:basedOn w:val="Normal"/>
    <w:qFormat/>
    <w:rsid w:val="00EC5810"/>
    <w:pPr>
      <w:keepNext/>
      <w:suppressAutoHyphens w:val="0"/>
      <w:autoSpaceDE w:val="0"/>
      <w:spacing w:line="480" w:lineRule="auto"/>
      <w:ind w:left="720"/>
      <w:jc w:val="center"/>
    </w:pPr>
    <w:rPr>
      <w:rFonts w:ascii="Arial" w:eastAsia="Calibri" w:hAnsi="Arial" w:cs="Arial"/>
      <w:b/>
      <w:bCs/>
      <w:u w:val="single"/>
      <w:lang w:val="es-CR" w:eastAsia="es-ES"/>
    </w:rPr>
  </w:style>
  <w:style w:type="paragraph" w:customStyle="1" w:styleId="Ttulo33">
    <w:name w:val="TÕtulo 3"/>
    <w:basedOn w:val="Normal"/>
    <w:qFormat/>
    <w:rsid w:val="00EC5810"/>
    <w:pPr>
      <w:keepNext/>
      <w:suppressAutoHyphens w:val="0"/>
      <w:autoSpaceDE w:val="0"/>
      <w:jc w:val="both"/>
    </w:pPr>
    <w:rPr>
      <w:rFonts w:ascii="Tahoma" w:eastAsia="Calibri" w:hAnsi="Tahoma" w:cs="Tahoma"/>
      <w:b/>
      <w:bCs/>
      <w:u w:val="single"/>
      <w:lang w:val="es-CR" w:eastAsia="es-ES"/>
    </w:rPr>
  </w:style>
  <w:style w:type="paragraph" w:customStyle="1" w:styleId="Ttulo71">
    <w:name w:val="T’tulo 7"/>
    <w:basedOn w:val="Normal"/>
    <w:qFormat/>
    <w:rsid w:val="00EC5810"/>
    <w:pPr>
      <w:keepNext/>
      <w:suppressAutoHyphens w:val="0"/>
      <w:autoSpaceDE w:val="0"/>
      <w:jc w:val="both"/>
    </w:pPr>
    <w:rPr>
      <w:rFonts w:ascii="Arial" w:eastAsia="Calibri" w:hAnsi="Arial" w:cs="Arial"/>
      <w:b/>
      <w:bCs/>
      <w:u w:val="single"/>
      <w:lang w:val="es-CR" w:eastAsia="es-ES"/>
    </w:rPr>
  </w:style>
  <w:style w:type="character" w:customStyle="1" w:styleId="CarCar2CarCarCarCarCarCarCar0">
    <w:name w:val="Car Car2 Car Car Car Car Car Car Car"/>
    <w:link w:val="CarCar2CarCarCarCarCarCar0"/>
    <w:locked/>
    <w:rsid w:val="00EC5810"/>
    <w:rPr>
      <w:rFonts w:ascii="Arial" w:hAnsi="Arial" w:cs="Arial"/>
      <w:b/>
      <w:bCs/>
    </w:rPr>
  </w:style>
  <w:style w:type="paragraph" w:customStyle="1" w:styleId="CarCar2CarCarCarCarCarCar0">
    <w:name w:val="Car Car2 Car Car Car Car Car Car"/>
    <w:basedOn w:val="Normal"/>
    <w:link w:val="CarCar2CarCarCarCarCarCarCar0"/>
    <w:qFormat/>
    <w:rsid w:val="00EC5810"/>
    <w:pPr>
      <w:suppressAutoHyphens w:val="0"/>
      <w:spacing w:line="360" w:lineRule="auto"/>
      <w:jc w:val="center"/>
    </w:pPr>
    <w:rPr>
      <w:rFonts w:ascii="Arial" w:hAnsi="Arial" w:cs="Arial"/>
      <w:b/>
      <w:bCs/>
      <w:sz w:val="20"/>
      <w:szCs w:val="20"/>
      <w:lang w:eastAsia="es-ES"/>
    </w:rPr>
  </w:style>
  <w:style w:type="paragraph" w:customStyle="1" w:styleId="CM30">
    <w:name w:val="CM3"/>
    <w:basedOn w:val="Normal"/>
    <w:qFormat/>
    <w:rsid w:val="00EC5810"/>
    <w:pPr>
      <w:suppressAutoHyphens w:val="0"/>
      <w:autoSpaceDE w:val="0"/>
      <w:autoSpaceDN w:val="0"/>
      <w:spacing w:line="233" w:lineRule="atLeast"/>
    </w:pPr>
    <w:rPr>
      <w:rFonts w:ascii="Arial" w:eastAsia="Calibri" w:hAnsi="Arial" w:cs="Arial"/>
      <w:lang w:val="es-CR" w:eastAsia="es-ES"/>
    </w:rPr>
  </w:style>
  <w:style w:type="paragraph" w:customStyle="1" w:styleId="Noparagraphstyle0">
    <w:name w:val="[No paragraph style]"/>
    <w:basedOn w:val="Normal"/>
    <w:qFormat/>
    <w:rsid w:val="00EC5810"/>
    <w:pPr>
      <w:suppressAutoHyphens w:val="0"/>
      <w:autoSpaceDE w:val="0"/>
      <w:autoSpaceDN w:val="0"/>
      <w:spacing w:line="288" w:lineRule="auto"/>
    </w:pPr>
    <w:rPr>
      <w:rFonts w:eastAsia="Calibri"/>
      <w:color w:val="000000"/>
      <w:lang w:val="es-CR" w:eastAsia="es-ES"/>
    </w:rPr>
  </w:style>
  <w:style w:type="paragraph" w:customStyle="1" w:styleId="Encabezado40">
    <w:name w:val="Encabezado4"/>
    <w:basedOn w:val="Normal"/>
    <w:qFormat/>
    <w:rsid w:val="00EC5810"/>
    <w:pPr>
      <w:suppressAutoHyphens w:val="0"/>
    </w:pPr>
    <w:rPr>
      <w:rFonts w:ascii="Arial" w:eastAsia="Calibri" w:hAnsi="Arial" w:cs="Arial"/>
      <w:color w:val="000000"/>
      <w:sz w:val="28"/>
      <w:szCs w:val="28"/>
      <w:lang w:val="es-CR" w:eastAsia="es-CR"/>
    </w:rPr>
  </w:style>
  <w:style w:type="paragraph" w:customStyle="1" w:styleId="Textoindependiente320">
    <w:name w:val="Texto independiente 32"/>
    <w:basedOn w:val="Normal"/>
    <w:qFormat/>
    <w:rsid w:val="00EC5810"/>
    <w:pPr>
      <w:suppressAutoHyphens w:val="0"/>
      <w:ind w:right="334"/>
      <w:jc w:val="both"/>
    </w:pPr>
    <w:rPr>
      <w:rFonts w:ascii="Arial" w:eastAsia="Calibri" w:hAnsi="Arial" w:cs="Arial"/>
      <w:b/>
      <w:bCs/>
      <w:lang w:val="es-CR" w:eastAsia="es-ES"/>
    </w:rPr>
  </w:style>
  <w:style w:type="paragraph" w:customStyle="1" w:styleId="font5">
    <w:name w:val="font5"/>
    <w:basedOn w:val="Normal"/>
    <w:qFormat/>
    <w:rsid w:val="00EC5810"/>
    <w:pPr>
      <w:suppressAutoHyphens w:val="0"/>
      <w:spacing w:before="100" w:beforeAutospacing="1" w:after="100" w:afterAutospacing="1"/>
    </w:pPr>
    <w:rPr>
      <w:rFonts w:ascii="Arial" w:eastAsia="Calibri" w:hAnsi="Arial" w:cs="Arial"/>
      <w:b/>
      <w:bCs/>
      <w:color w:val="000000"/>
      <w:sz w:val="20"/>
      <w:szCs w:val="20"/>
      <w:lang w:val="es-CR" w:eastAsia="es-ES"/>
    </w:rPr>
  </w:style>
  <w:style w:type="paragraph" w:customStyle="1" w:styleId="xl57">
    <w:name w:val="xl57"/>
    <w:basedOn w:val="Normal"/>
    <w:qFormat/>
    <w:rsid w:val="00EC5810"/>
    <w:pPr>
      <w:shd w:val="clear" w:color="auto" w:fill="CCFFFF"/>
      <w:suppressAutoHyphens w:val="0"/>
      <w:spacing w:before="100" w:beforeAutospacing="1" w:after="100" w:afterAutospacing="1"/>
      <w:jc w:val="center"/>
    </w:pPr>
    <w:rPr>
      <w:rFonts w:ascii="Arial" w:eastAsia="Calibri" w:hAnsi="Arial" w:cs="Arial"/>
      <w:b/>
      <w:bCs/>
      <w:color w:val="000000"/>
      <w:sz w:val="16"/>
      <w:szCs w:val="16"/>
      <w:lang w:val="es-CR" w:eastAsia="es-ES"/>
    </w:rPr>
  </w:style>
  <w:style w:type="paragraph" w:customStyle="1" w:styleId="font6">
    <w:name w:val="font6"/>
    <w:basedOn w:val="Normal"/>
    <w:qFormat/>
    <w:rsid w:val="00EC5810"/>
    <w:pPr>
      <w:suppressAutoHyphens w:val="0"/>
      <w:spacing w:before="100" w:beforeAutospacing="1" w:after="100" w:afterAutospacing="1"/>
    </w:pPr>
    <w:rPr>
      <w:rFonts w:ascii="Tahoma" w:eastAsia="Calibri" w:hAnsi="Tahoma" w:cs="Tahoma"/>
      <w:color w:val="000000"/>
      <w:sz w:val="16"/>
      <w:szCs w:val="16"/>
      <w:lang w:val="es-CR" w:eastAsia="es-ES"/>
    </w:rPr>
  </w:style>
  <w:style w:type="paragraph" w:customStyle="1" w:styleId="xl22">
    <w:name w:val="xl22"/>
    <w:basedOn w:val="Normal"/>
    <w:qFormat/>
    <w:rsid w:val="00EC5810"/>
    <w:pPr>
      <w:suppressAutoHyphens w:val="0"/>
      <w:spacing w:before="100" w:beforeAutospacing="1" w:after="100" w:afterAutospacing="1"/>
      <w:jc w:val="center"/>
    </w:pPr>
    <w:rPr>
      <w:rFonts w:ascii="Arial" w:eastAsia="Calibri" w:hAnsi="Arial" w:cs="Arial"/>
      <w:b/>
      <w:bCs/>
      <w:sz w:val="16"/>
      <w:szCs w:val="16"/>
      <w:lang w:val="es-CR" w:eastAsia="es-ES"/>
    </w:rPr>
  </w:style>
  <w:style w:type="paragraph" w:customStyle="1" w:styleId="xl23">
    <w:name w:val="xl23"/>
    <w:basedOn w:val="Normal"/>
    <w:qFormat/>
    <w:rsid w:val="00EC5810"/>
    <w:pPr>
      <w:suppressAutoHyphens w:val="0"/>
      <w:spacing w:before="100" w:beforeAutospacing="1" w:after="100" w:afterAutospacing="1"/>
      <w:jc w:val="center"/>
    </w:pPr>
    <w:rPr>
      <w:rFonts w:ascii="Arial" w:eastAsia="Calibri" w:hAnsi="Arial" w:cs="Arial"/>
      <w:lang w:val="es-CR" w:eastAsia="es-ES"/>
    </w:rPr>
  </w:style>
  <w:style w:type="paragraph" w:customStyle="1" w:styleId="normal100">
    <w:name w:val="normal10"/>
    <w:basedOn w:val="Normal"/>
    <w:qFormat/>
    <w:rsid w:val="00EC5810"/>
    <w:pPr>
      <w:suppressAutoHyphens w:val="0"/>
    </w:pPr>
    <w:rPr>
      <w:rFonts w:eastAsia="Calibri"/>
      <w:color w:val="000000"/>
      <w:lang w:val="es-CR" w:eastAsia="es-ES"/>
    </w:rPr>
  </w:style>
  <w:style w:type="paragraph" w:customStyle="1" w:styleId="Remitedesobre1">
    <w:name w:val="Remite de sobre1"/>
    <w:basedOn w:val="Normal"/>
    <w:qFormat/>
    <w:rsid w:val="00EC5810"/>
    <w:pPr>
      <w:suppressAutoHyphens w:val="0"/>
      <w:autoSpaceDE w:val="0"/>
    </w:pPr>
    <w:rPr>
      <w:rFonts w:ascii="Arial" w:eastAsia="Calibri" w:hAnsi="Arial" w:cs="Arial"/>
      <w:color w:val="000000"/>
      <w:spacing w:val="-3"/>
      <w:lang w:val="es-CR" w:eastAsia="hi-IN"/>
    </w:rPr>
  </w:style>
  <w:style w:type="paragraph" w:customStyle="1" w:styleId="Headings">
    <w:name w:val="Headings"/>
    <w:basedOn w:val="Normal"/>
    <w:qFormat/>
    <w:rsid w:val="00EC5810"/>
    <w:pPr>
      <w:suppressAutoHyphens w:val="0"/>
      <w:spacing w:after="40" w:line="100" w:lineRule="atLeast"/>
    </w:pPr>
    <w:rPr>
      <w:rFonts w:ascii="Tahoma" w:eastAsia="Calibri" w:hAnsi="Tahoma" w:cs="Tahoma"/>
      <w:b/>
      <w:bCs/>
      <w:color w:val="00000A"/>
      <w:sz w:val="20"/>
      <w:szCs w:val="20"/>
      <w:lang w:val="es-CR" w:eastAsia="zh-CN"/>
    </w:rPr>
  </w:style>
  <w:style w:type="paragraph" w:customStyle="1" w:styleId="Textoindependiente230">
    <w:name w:val="Texto independiente 23"/>
    <w:basedOn w:val="Normal"/>
    <w:qFormat/>
    <w:rsid w:val="00EC5810"/>
    <w:pPr>
      <w:suppressAutoHyphens w:val="0"/>
      <w:spacing w:after="120" w:line="480" w:lineRule="auto"/>
    </w:pPr>
    <w:rPr>
      <w:rFonts w:eastAsia="Calibri"/>
      <w:sz w:val="20"/>
      <w:szCs w:val="20"/>
      <w:lang w:val="es-CR"/>
    </w:rPr>
  </w:style>
  <w:style w:type="paragraph" w:customStyle="1" w:styleId="h-subtitle01italics">
    <w:name w:val="h-subtitle01italics"/>
    <w:basedOn w:val="Normal"/>
    <w:qFormat/>
    <w:rsid w:val="00EC5810"/>
    <w:pPr>
      <w:keepNext/>
      <w:suppressAutoHyphens w:val="0"/>
      <w:autoSpaceDN w:val="0"/>
      <w:spacing w:before="240" w:after="120"/>
    </w:pPr>
    <w:rPr>
      <w:rFonts w:ascii="Arial" w:eastAsia="Calibri" w:hAnsi="Arial" w:cs="Arial"/>
      <w:i/>
      <w:iCs/>
      <w:sz w:val="20"/>
      <w:szCs w:val="20"/>
      <w:lang w:val="es-CR" w:eastAsia="es-ES"/>
    </w:rPr>
  </w:style>
  <w:style w:type="paragraph" w:customStyle="1" w:styleId="bodytextarial">
    <w:name w:val="bodytextarial"/>
    <w:basedOn w:val="Normal"/>
    <w:qFormat/>
    <w:rsid w:val="00EC5810"/>
    <w:pPr>
      <w:suppressAutoHyphens w:val="0"/>
      <w:spacing w:before="60" w:after="180" w:line="312" w:lineRule="auto"/>
    </w:pPr>
    <w:rPr>
      <w:rFonts w:ascii="Arial" w:eastAsia="Calibri" w:hAnsi="Arial" w:cs="Arial"/>
      <w:sz w:val="20"/>
      <w:szCs w:val="20"/>
      <w:lang w:val="es-CR" w:eastAsia="es-ES"/>
    </w:rPr>
  </w:style>
  <w:style w:type="paragraph" w:customStyle="1" w:styleId="captulottuloapndice">
    <w:name w:val="captulottuloapndice"/>
    <w:basedOn w:val="Normal"/>
    <w:qFormat/>
    <w:rsid w:val="00EC5810"/>
    <w:pPr>
      <w:keepNext/>
      <w:suppressAutoHyphens w:val="0"/>
      <w:overflowPunct w:val="0"/>
      <w:autoSpaceDE w:val="0"/>
      <w:autoSpaceDN w:val="0"/>
      <w:spacing w:line="680" w:lineRule="atLeast"/>
      <w:jc w:val="right"/>
    </w:pPr>
    <w:rPr>
      <w:rFonts w:eastAsia="Calibri"/>
      <w:sz w:val="68"/>
      <w:szCs w:val="68"/>
      <w:lang w:val="es-CR" w:eastAsia="en-US"/>
    </w:rPr>
  </w:style>
  <w:style w:type="paragraph" w:customStyle="1" w:styleId="p4">
    <w:name w:val="p4"/>
    <w:basedOn w:val="Normal"/>
    <w:qFormat/>
    <w:rsid w:val="00EC5810"/>
    <w:pPr>
      <w:suppressAutoHyphens w:val="0"/>
      <w:autoSpaceDE w:val="0"/>
      <w:autoSpaceDN w:val="0"/>
      <w:jc w:val="both"/>
    </w:pPr>
    <w:rPr>
      <w:rFonts w:eastAsia="Calibri"/>
      <w:lang w:val="es-CR" w:eastAsia="es-ES"/>
    </w:rPr>
  </w:style>
  <w:style w:type="paragraph" w:customStyle="1" w:styleId="p5">
    <w:name w:val="p5"/>
    <w:basedOn w:val="Normal"/>
    <w:qFormat/>
    <w:rsid w:val="00EC5810"/>
    <w:pPr>
      <w:suppressAutoHyphens w:val="0"/>
      <w:autoSpaceDE w:val="0"/>
      <w:autoSpaceDN w:val="0"/>
      <w:ind w:firstLine="340"/>
      <w:jc w:val="both"/>
    </w:pPr>
    <w:rPr>
      <w:rFonts w:eastAsia="Calibri"/>
      <w:lang w:val="es-CR" w:eastAsia="es-ES"/>
    </w:rPr>
  </w:style>
  <w:style w:type="paragraph" w:customStyle="1" w:styleId="subtituloblue">
    <w:name w:val="subtituloblue"/>
    <w:basedOn w:val="Normal"/>
    <w:qFormat/>
    <w:rsid w:val="00EC5810"/>
    <w:pPr>
      <w:suppressAutoHyphens w:val="0"/>
      <w:spacing w:before="100" w:beforeAutospacing="1" w:after="100" w:afterAutospacing="1"/>
    </w:pPr>
    <w:rPr>
      <w:rFonts w:ascii="Georgia" w:eastAsia="Calibri" w:hAnsi="Georgia" w:cs="Calibri"/>
      <w:b/>
      <w:bCs/>
      <w:i/>
      <w:iCs/>
      <w:color w:val="3C5487"/>
      <w:sz w:val="18"/>
      <w:szCs w:val="18"/>
      <w:lang w:val="es-CR" w:eastAsia="es-ES"/>
    </w:rPr>
  </w:style>
  <w:style w:type="paragraph" w:customStyle="1" w:styleId="t3fulo70">
    <w:name w:val="t3fulo7"/>
    <w:basedOn w:val="Normal"/>
    <w:qFormat/>
    <w:rsid w:val="00EC5810"/>
    <w:pPr>
      <w:keepNext/>
      <w:shd w:val="clear" w:color="auto" w:fill="FFFFFF"/>
      <w:suppressAutoHyphens w:val="0"/>
      <w:autoSpaceDE w:val="0"/>
      <w:jc w:val="both"/>
    </w:pPr>
    <w:rPr>
      <w:rFonts w:ascii="Arial" w:eastAsia="Calibri" w:hAnsi="Arial" w:cs="Arial"/>
      <w:b/>
      <w:bCs/>
      <w:u w:val="single"/>
      <w:lang w:val="es-CR" w:eastAsia="es-ES"/>
    </w:rPr>
  </w:style>
  <w:style w:type="paragraph" w:customStyle="1" w:styleId="WW-Texto0">
    <w:name w:val="WW-Texto"/>
    <w:basedOn w:val="Normal"/>
    <w:qFormat/>
    <w:rsid w:val="00EC5810"/>
    <w:pPr>
      <w:suppressAutoHyphens w:val="0"/>
      <w:overflowPunct w:val="0"/>
      <w:autoSpaceDE w:val="0"/>
      <w:spacing w:after="120" w:line="240" w:lineRule="exact"/>
      <w:jc w:val="both"/>
    </w:pPr>
    <w:rPr>
      <w:rFonts w:ascii="Arial" w:eastAsia="Calibri" w:hAnsi="Arial" w:cs="Arial"/>
      <w:sz w:val="20"/>
      <w:szCs w:val="20"/>
      <w:lang w:val="es-CR"/>
    </w:rPr>
  </w:style>
  <w:style w:type="paragraph" w:customStyle="1" w:styleId="ListProcedureItem10">
    <w:name w:val="List Procedure Item 1"/>
    <w:basedOn w:val="Normal"/>
    <w:qFormat/>
    <w:rsid w:val="00EC5810"/>
    <w:pPr>
      <w:suppressAutoHyphens w:val="0"/>
      <w:overflowPunct w:val="0"/>
      <w:autoSpaceDE w:val="0"/>
      <w:spacing w:after="80" w:line="240" w:lineRule="exact"/>
      <w:ind w:left="238" w:hanging="238"/>
      <w:jc w:val="both"/>
    </w:pPr>
    <w:rPr>
      <w:rFonts w:ascii="Arial" w:eastAsia="Calibri" w:hAnsi="Arial" w:cs="Arial"/>
      <w:sz w:val="20"/>
      <w:szCs w:val="20"/>
      <w:lang w:val="es-CR"/>
    </w:rPr>
  </w:style>
  <w:style w:type="paragraph" w:customStyle="1" w:styleId="H-Subtitle01Italics0">
    <w:name w:val="H-Subtitle 01_Italics"/>
    <w:basedOn w:val="Normal"/>
    <w:qFormat/>
    <w:rsid w:val="00EC5810"/>
    <w:pPr>
      <w:keepNext/>
      <w:suppressAutoHyphens w:val="0"/>
      <w:autoSpaceDN w:val="0"/>
      <w:spacing w:before="240" w:after="120"/>
    </w:pPr>
    <w:rPr>
      <w:rFonts w:ascii="Arial" w:eastAsia="Calibri" w:hAnsi="Arial" w:cs="Arial"/>
      <w:i/>
      <w:iCs/>
      <w:sz w:val="20"/>
      <w:szCs w:val="20"/>
      <w:lang w:val="es-CR" w:eastAsia="zh-CN"/>
    </w:rPr>
  </w:style>
  <w:style w:type="paragraph" w:customStyle="1" w:styleId="Empresa">
    <w:name w:val="Empresa"/>
    <w:basedOn w:val="Normal"/>
    <w:qFormat/>
    <w:rsid w:val="00EC5810"/>
    <w:pPr>
      <w:suppressAutoHyphens w:val="0"/>
      <w:spacing w:before="360" w:after="360"/>
      <w:ind w:left="357"/>
      <w:jc w:val="center"/>
    </w:pPr>
    <w:rPr>
      <w:rFonts w:ascii="Tahoma" w:eastAsia="Calibri" w:hAnsi="Tahoma" w:cs="Tahoma"/>
      <w:b/>
      <w:bCs/>
      <w:smallCaps/>
      <w:color w:val="800000"/>
      <w:sz w:val="32"/>
      <w:szCs w:val="32"/>
      <w:lang w:val="es-CR" w:eastAsia="es-ES"/>
    </w:rPr>
  </w:style>
  <w:style w:type="paragraph" w:customStyle="1" w:styleId="TDocCover02Subtitle">
    <w:name w:val="TDoc_Cover 02_Subtitle"/>
    <w:basedOn w:val="Normal"/>
    <w:semiHidden/>
    <w:qFormat/>
    <w:rsid w:val="00EC5810"/>
    <w:pPr>
      <w:framePr w:hSpace="187" w:wrap="around" w:vAnchor="page" w:hAnchor="margin" w:y="865"/>
      <w:suppressAutoHyphens w:val="0"/>
      <w:jc w:val="right"/>
    </w:pPr>
    <w:rPr>
      <w:rFonts w:ascii="Arial Black" w:eastAsia="Calibri" w:hAnsi="Arial Black" w:cs="Calibri"/>
      <w:color w:val="808080"/>
      <w:sz w:val="18"/>
      <w:szCs w:val="18"/>
      <w:lang w:val="es-CR" w:eastAsia="en-US"/>
    </w:rPr>
  </w:style>
  <w:style w:type="paragraph" w:customStyle="1" w:styleId="TDocCover05Header-Footer">
    <w:name w:val="TDoc_Cover 05_Header-Footer"/>
    <w:basedOn w:val="Normal"/>
    <w:qFormat/>
    <w:rsid w:val="00EC5810"/>
    <w:pPr>
      <w:suppressAutoHyphens w:val="0"/>
    </w:pPr>
    <w:rPr>
      <w:rFonts w:ascii="Arial" w:eastAsia="Calibri" w:hAnsi="Arial" w:cs="Arial"/>
      <w:b/>
      <w:bCs/>
      <w:color w:val="808080"/>
      <w:sz w:val="16"/>
      <w:szCs w:val="16"/>
      <w:lang w:val="es-CR" w:eastAsia="en-US"/>
    </w:rPr>
  </w:style>
  <w:style w:type="paragraph" w:customStyle="1" w:styleId="msoaddress">
    <w:name w:val="msoaddress"/>
    <w:basedOn w:val="Normal"/>
    <w:qFormat/>
    <w:rsid w:val="00EC5810"/>
    <w:pPr>
      <w:suppressAutoHyphens w:val="0"/>
      <w:spacing w:before="100" w:beforeAutospacing="1" w:after="100" w:afterAutospacing="1"/>
    </w:pPr>
    <w:rPr>
      <w:rFonts w:eastAsia="Calibri"/>
      <w:lang w:val="es-CR" w:eastAsia="es-ES"/>
    </w:rPr>
  </w:style>
  <w:style w:type="paragraph" w:customStyle="1" w:styleId="citadestacada">
    <w:name w:val="citadestacada"/>
    <w:basedOn w:val="Normal"/>
    <w:qFormat/>
    <w:rsid w:val="00EC5810"/>
    <w:pPr>
      <w:suppressAutoHyphens w:val="0"/>
      <w:spacing w:before="200" w:after="280"/>
      <w:ind w:left="936" w:right="936"/>
    </w:pPr>
    <w:rPr>
      <w:rFonts w:eastAsia="Calibri"/>
      <w:b/>
      <w:bCs/>
      <w:i/>
      <w:iCs/>
      <w:color w:val="4F81BD"/>
      <w:sz w:val="20"/>
      <w:szCs w:val="20"/>
      <w:lang w:val="es-CR" w:eastAsia="es-ES"/>
    </w:rPr>
  </w:style>
  <w:style w:type="paragraph" w:customStyle="1" w:styleId="msolistparagraph00">
    <w:name w:val="msolistparagraph0"/>
    <w:basedOn w:val="Normal"/>
    <w:qFormat/>
    <w:rsid w:val="00EC5810"/>
    <w:pPr>
      <w:suppressAutoHyphens w:val="0"/>
      <w:spacing w:before="280" w:after="280"/>
    </w:pPr>
    <w:rPr>
      <w:rFonts w:eastAsia="Calibri"/>
      <w:lang w:val="es-CR"/>
    </w:rPr>
  </w:style>
  <w:style w:type="paragraph" w:customStyle="1" w:styleId="BodyTextArial0">
    <w:name w:val="Body Text_Arial"/>
    <w:basedOn w:val="Normal"/>
    <w:qFormat/>
    <w:rsid w:val="00EC5810"/>
    <w:pPr>
      <w:suppressAutoHyphens w:val="0"/>
      <w:spacing w:before="60" w:after="180" w:line="312" w:lineRule="auto"/>
    </w:pPr>
    <w:rPr>
      <w:rFonts w:ascii="Arial" w:eastAsia="Calibri" w:hAnsi="Arial" w:cs="Arial"/>
      <w:sz w:val="20"/>
      <w:szCs w:val="20"/>
      <w:lang w:val="es-CR" w:eastAsia="en-US"/>
    </w:rPr>
  </w:style>
  <w:style w:type="paragraph" w:customStyle="1" w:styleId="PlainText1">
    <w:name w:val="Plain Text1"/>
    <w:basedOn w:val="Normal"/>
    <w:qFormat/>
    <w:rsid w:val="00EC5810"/>
    <w:pPr>
      <w:suppressAutoHyphens w:val="0"/>
      <w:jc w:val="both"/>
    </w:pPr>
    <w:rPr>
      <w:rFonts w:ascii="Courier New" w:eastAsia="Calibri" w:hAnsi="Courier New" w:cs="Courier New"/>
      <w:lang w:val="es-CR"/>
    </w:rPr>
  </w:style>
  <w:style w:type="paragraph" w:customStyle="1" w:styleId="NombreInforme">
    <w:name w:val="Nombre Informe"/>
    <w:basedOn w:val="Normal"/>
    <w:qFormat/>
    <w:rsid w:val="00EC5810"/>
    <w:pPr>
      <w:keepNext/>
      <w:suppressAutoHyphens w:val="0"/>
      <w:spacing w:before="360" w:after="240"/>
      <w:jc w:val="center"/>
    </w:pPr>
    <w:rPr>
      <w:rFonts w:ascii="Tahoma" w:eastAsia="Calibri" w:hAnsi="Tahoma" w:cs="Tahoma"/>
      <w:b/>
      <w:bCs/>
      <w:smallCaps/>
      <w:color w:val="800000"/>
      <w:sz w:val="28"/>
      <w:szCs w:val="28"/>
      <w:lang w:val="es-CR"/>
    </w:rPr>
  </w:style>
  <w:style w:type="paragraph" w:customStyle="1" w:styleId="ndicel10">
    <w:name w:val="Índicel 10"/>
    <w:basedOn w:val="Normal"/>
    <w:qFormat/>
    <w:rsid w:val="00EC5810"/>
    <w:pPr>
      <w:suppressAutoHyphens w:val="0"/>
      <w:ind w:left="2547"/>
    </w:pPr>
    <w:rPr>
      <w:rFonts w:eastAsia="Calibri"/>
      <w:lang w:val="es-CR"/>
    </w:rPr>
  </w:style>
  <w:style w:type="paragraph" w:customStyle="1" w:styleId="Framecontents1">
    <w:name w:val="Frame contents"/>
    <w:basedOn w:val="Normal"/>
    <w:qFormat/>
    <w:rsid w:val="00EC5810"/>
    <w:pPr>
      <w:suppressAutoHyphens w:val="0"/>
      <w:overflowPunct w:val="0"/>
      <w:autoSpaceDE w:val="0"/>
      <w:autoSpaceDN w:val="0"/>
      <w:jc w:val="both"/>
    </w:pPr>
    <w:rPr>
      <w:rFonts w:ascii="Century Gothic" w:eastAsia="Calibri" w:hAnsi="Century Gothic" w:cs="Calibri"/>
      <w:lang w:val="es-CR" w:eastAsia="es-ES"/>
    </w:rPr>
  </w:style>
  <w:style w:type="paragraph" w:customStyle="1" w:styleId="Sangra2detindependiente20">
    <w:name w:val="Sangría 2 de t. independiente2"/>
    <w:basedOn w:val="Normal"/>
    <w:qFormat/>
    <w:rsid w:val="00EC5810"/>
    <w:pPr>
      <w:suppressAutoHyphens w:val="0"/>
      <w:spacing w:after="120" w:line="480" w:lineRule="auto"/>
      <w:ind w:left="283"/>
    </w:pPr>
    <w:rPr>
      <w:rFonts w:eastAsia="Calibri"/>
      <w:sz w:val="20"/>
      <w:szCs w:val="20"/>
      <w:lang w:val="es-CR"/>
    </w:rPr>
  </w:style>
  <w:style w:type="paragraph" w:customStyle="1" w:styleId="Listaconvietas22">
    <w:name w:val="Lista con viñetas2"/>
    <w:basedOn w:val="Normal"/>
    <w:qFormat/>
    <w:rsid w:val="00EC5810"/>
    <w:pPr>
      <w:suppressAutoHyphens w:val="0"/>
      <w:ind w:left="1080" w:hanging="360"/>
    </w:pPr>
    <w:rPr>
      <w:rFonts w:ascii="Arial" w:eastAsia="Calibri" w:hAnsi="Arial" w:cs="Arial"/>
      <w:lang w:val="es-CR"/>
    </w:rPr>
  </w:style>
  <w:style w:type="paragraph" w:customStyle="1" w:styleId="Textodebloque20">
    <w:name w:val="Texto de bloque2"/>
    <w:basedOn w:val="Normal"/>
    <w:qFormat/>
    <w:rsid w:val="00EC5810"/>
    <w:pPr>
      <w:suppressAutoHyphens w:val="0"/>
      <w:ind w:left="851" w:right="851" w:firstLine="709"/>
      <w:jc w:val="both"/>
    </w:pPr>
    <w:rPr>
      <w:rFonts w:eastAsia="Calibri"/>
      <w:lang w:val="es-CR"/>
    </w:rPr>
  </w:style>
  <w:style w:type="paragraph" w:customStyle="1" w:styleId="Sangra3detindependiente20">
    <w:name w:val="Sangría 3 de t. independiente2"/>
    <w:basedOn w:val="Normal"/>
    <w:qFormat/>
    <w:rsid w:val="00EC5810"/>
    <w:pPr>
      <w:suppressAutoHyphens w:val="0"/>
      <w:spacing w:after="120"/>
      <w:ind w:left="283"/>
    </w:pPr>
    <w:rPr>
      <w:rFonts w:eastAsia="Calibri"/>
      <w:sz w:val="16"/>
      <w:szCs w:val="16"/>
      <w:lang w:val="es-CR"/>
    </w:rPr>
  </w:style>
  <w:style w:type="paragraph" w:customStyle="1" w:styleId="WW-Predeterminado110">
    <w:name w:val="WW-Predeterminado11"/>
    <w:basedOn w:val="Normal"/>
    <w:qFormat/>
    <w:rsid w:val="00EC5810"/>
    <w:pPr>
      <w:suppressAutoHyphens w:val="0"/>
      <w:autoSpaceDE w:val="0"/>
    </w:pPr>
    <w:rPr>
      <w:rFonts w:ascii="Arial" w:eastAsia="Calibri" w:hAnsi="Arial" w:cs="Arial"/>
      <w:color w:val="000000"/>
      <w:lang w:val="es-CR"/>
    </w:rPr>
  </w:style>
  <w:style w:type="paragraph" w:customStyle="1" w:styleId="Lista210">
    <w:name w:val="Lista 21"/>
    <w:basedOn w:val="Normal"/>
    <w:qFormat/>
    <w:rsid w:val="00EC5810"/>
    <w:pPr>
      <w:suppressAutoHyphens w:val="0"/>
      <w:ind w:left="566" w:hanging="283"/>
    </w:pPr>
    <w:rPr>
      <w:rFonts w:eastAsia="Calibri"/>
      <w:sz w:val="20"/>
      <w:szCs w:val="20"/>
      <w:lang w:val="es-CR"/>
    </w:rPr>
  </w:style>
  <w:style w:type="paragraph" w:customStyle="1" w:styleId="Textoindependienteprimerasangra10">
    <w:name w:val="Texto independiente primera sangría1"/>
    <w:basedOn w:val="Normal"/>
    <w:qFormat/>
    <w:rsid w:val="00EC5810"/>
    <w:pPr>
      <w:suppressAutoHyphens w:val="0"/>
      <w:spacing w:after="120"/>
      <w:ind w:firstLine="210"/>
    </w:pPr>
    <w:rPr>
      <w:rFonts w:eastAsia="Calibri"/>
      <w:sz w:val="20"/>
      <w:szCs w:val="20"/>
      <w:lang w:val="es-CR"/>
    </w:rPr>
  </w:style>
  <w:style w:type="paragraph" w:customStyle="1" w:styleId="Lista310">
    <w:name w:val="Lista 31"/>
    <w:basedOn w:val="Normal"/>
    <w:qFormat/>
    <w:rsid w:val="00EC5810"/>
    <w:pPr>
      <w:suppressAutoHyphens w:val="0"/>
      <w:ind w:left="849" w:hanging="283"/>
    </w:pPr>
    <w:rPr>
      <w:rFonts w:eastAsia="Calibri"/>
      <w:sz w:val="20"/>
      <w:szCs w:val="20"/>
      <w:lang w:val="es-CR"/>
    </w:rPr>
  </w:style>
  <w:style w:type="paragraph" w:customStyle="1" w:styleId="WW-Encabezado10">
    <w:name w:val="WW-Encabezado 1"/>
    <w:basedOn w:val="Normal"/>
    <w:qFormat/>
    <w:rsid w:val="00EC5810"/>
    <w:pPr>
      <w:keepNext/>
      <w:suppressAutoHyphens w:val="0"/>
      <w:autoSpaceDE w:val="0"/>
      <w:jc w:val="both"/>
    </w:pPr>
    <w:rPr>
      <w:rFonts w:ascii="Comic Sans MS" w:eastAsia="Calibri" w:hAnsi="Comic Sans MS" w:cs="Calibri"/>
      <w:b/>
      <w:bCs/>
      <w:sz w:val="28"/>
      <w:szCs w:val="28"/>
      <w:lang w:val="es-CR"/>
    </w:rPr>
  </w:style>
  <w:style w:type="paragraph" w:customStyle="1" w:styleId="WW-Encabezado31">
    <w:name w:val="WW-Encabezado 3"/>
    <w:basedOn w:val="Normal"/>
    <w:qFormat/>
    <w:rsid w:val="00EC5810"/>
    <w:pPr>
      <w:keepNext/>
      <w:suppressAutoHyphens w:val="0"/>
      <w:autoSpaceDE w:val="0"/>
      <w:jc w:val="center"/>
    </w:pPr>
    <w:rPr>
      <w:rFonts w:eastAsia="Calibri"/>
      <w:b/>
      <w:bCs/>
      <w:sz w:val="18"/>
      <w:szCs w:val="18"/>
      <w:lang w:val="es-CR"/>
    </w:rPr>
  </w:style>
  <w:style w:type="paragraph" w:customStyle="1" w:styleId="Listaconnmeros10">
    <w:name w:val="Lista con números1"/>
    <w:basedOn w:val="Normal"/>
    <w:qFormat/>
    <w:rsid w:val="00EC5810"/>
    <w:pPr>
      <w:suppressAutoHyphens w:val="0"/>
      <w:ind w:left="643" w:hanging="360"/>
    </w:pPr>
    <w:rPr>
      <w:rFonts w:eastAsia="Calibri"/>
      <w:sz w:val="20"/>
      <w:szCs w:val="20"/>
      <w:lang w:val="es-CR"/>
    </w:rPr>
  </w:style>
  <w:style w:type="paragraph" w:customStyle="1" w:styleId="Saludo10">
    <w:name w:val="Saludo1"/>
    <w:basedOn w:val="Normal"/>
    <w:qFormat/>
    <w:rsid w:val="00EC5810"/>
    <w:pPr>
      <w:suppressAutoHyphens w:val="0"/>
    </w:pPr>
    <w:rPr>
      <w:rFonts w:ascii="Calibri" w:eastAsia="Calibri" w:hAnsi="Calibri" w:cs="Calibri"/>
      <w:sz w:val="20"/>
      <w:szCs w:val="20"/>
      <w:lang w:val="es-CR"/>
    </w:rPr>
  </w:style>
  <w:style w:type="paragraph" w:customStyle="1" w:styleId="Continuarlista210">
    <w:name w:val="Continuar lista 21"/>
    <w:basedOn w:val="Normal"/>
    <w:qFormat/>
    <w:rsid w:val="00EC5810"/>
    <w:pPr>
      <w:suppressAutoHyphens w:val="0"/>
      <w:spacing w:after="120"/>
      <w:ind w:left="566"/>
    </w:pPr>
    <w:rPr>
      <w:rFonts w:eastAsia="Calibri"/>
      <w:lang w:val="es-CR"/>
    </w:rPr>
  </w:style>
  <w:style w:type="paragraph" w:customStyle="1" w:styleId="Textocomentario3">
    <w:name w:val="Texto comentario3"/>
    <w:basedOn w:val="Normal"/>
    <w:qFormat/>
    <w:rsid w:val="00EC5810"/>
    <w:pPr>
      <w:suppressAutoHyphens w:val="0"/>
    </w:pPr>
    <w:rPr>
      <w:rFonts w:eastAsia="Calibri"/>
      <w:sz w:val="20"/>
      <w:szCs w:val="20"/>
      <w:lang w:val="es-CR" w:eastAsia="hi-IN"/>
    </w:rPr>
  </w:style>
  <w:style w:type="paragraph" w:customStyle="1" w:styleId="CarCarCarCarCarCar1">
    <w:name w:val="Car Car Car Car Car Car1"/>
    <w:basedOn w:val="Normal"/>
    <w:semiHidden/>
    <w:qFormat/>
    <w:rsid w:val="00EC5810"/>
    <w:pPr>
      <w:suppressAutoHyphens w:val="0"/>
      <w:spacing w:after="160" w:line="240" w:lineRule="exact"/>
    </w:pPr>
    <w:rPr>
      <w:rFonts w:ascii="Verdana" w:eastAsia="Calibri" w:hAnsi="Verdana" w:cs="Calibri"/>
      <w:sz w:val="20"/>
      <w:szCs w:val="20"/>
      <w:lang w:val="es-CR" w:eastAsia="en-US"/>
    </w:rPr>
  </w:style>
  <w:style w:type="paragraph" w:customStyle="1" w:styleId="Encabezado7">
    <w:name w:val="Encabezado7"/>
    <w:basedOn w:val="Normal"/>
    <w:qFormat/>
    <w:rsid w:val="00EC5810"/>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6">
    <w:name w:val="Encabezado6"/>
    <w:basedOn w:val="Normal"/>
    <w:qFormat/>
    <w:rsid w:val="00EC5810"/>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5">
    <w:name w:val="Encabezado5"/>
    <w:basedOn w:val="Normal"/>
    <w:qFormat/>
    <w:rsid w:val="00EC5810"/>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PROGRAMA1">
    <w:name w:val="PROGRAMA"/>
    <w:basedOn w:val="Normal"/>
    <w:qFormat/>
    <w:rsid w:val="00EC5810"/>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TITULO1">
    <w:name w:val="TITULO1"/>
    <w:basedOn w:val="Normal"/>
    <w:qFormat/>
    <w:rsid w:val="00EC5810"/>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PRESENTACIONYJUSTIFICACION">
    <w:name w:val="PRESENTACION Y JUSTIFICACION"/>
    <w:basedOn w:val="Normal"/>
    <w:qFormat/>
    <w:rsid w:val="00EC5810"/>
    <w:pPr>
      <w:suppressAutoHyphens w:val="0"/>
      <w:ind w:left="720" w:hanging="360"/>
      <w:jc w:val="both"/>
    </w:pPr>
    <w:rPr>
      <w:rFonts w:ascii="Cooper Md BT" w:eastAsia="Calibri" w:hAnsi="Cooper Md BT" w:cs="Calibri"/>
      <w:b/>
      <w:bCs/>
      <w:lang w:val="es-CR" w:eastAsia="zh-CN"/>
    </w:rPr>
  </w:style>
  <w:style w:type="paragraph" w:customStyle="1" w:styleId="CURSO">
    <w:name w:val="CURSO"/>
    <w:basedOn w:val="Normal"/>
    <w:qFormat/>
    <w:rsid w:val="00EC5810"/>
    <w:pPr>
      <w:suppressAutoHyphens w:val="0"/>
      <w:ind w:left="1571" w:hanging="360"/>
      <w:jc w:val="both"/>
    </w:pPr>
    <w:rPr>
      <w:rFonts w:eastAsia="Calibri"/>
      <w:b/>
      <w:bCs/>
      <w:i/>
      <w:iCs/>
      <w:sz w:val="28"/>
      <w:szCs w:val="28"/>
      <w:lang w:val="es-CR" w:eastAsia="zh-CN"/>
    </w:rPr>
  </w:style>
  <w:style w:type="paragraph" w:customStyle="1" w:styleId="LO-Normal">
    <w:name w:val="LO-Normal"/>
    <w:basedOn w:val="Normal"/>
    <w:qFormat/>
    <w:rsid w:val="00EC5810"/>
    <w:pPr>
      <w:suppressAutoHyphens w:val="0"/>
    </w:pPr>
    <w:rPr>
      <w:rFonts w:eastAsia="Calibri"/>
      <w:lang w:val="es-CR" w:eastAsia="es-CR"/>
    </w:rPr>
  </w:style>
  <w:style w:type="paragraph" w:customStyle="1" w:styleId="Pie">
    <w:name w:val="Pie"/>
    <w:basedOn w:val="Normal"/>
    <w:qFormat/>
    <w:rsid w:val="00EC5810"/>
    <w:pPr>
      <w:suppressAutoHyphens w:val="0"/>
      <w:spacing w:before="120" w:after="120"/>
      <w:ind w:firstLine="709"/>
      <w:jc w:val="both"/>
    </w:pPr>
    <w:rPr>
      <w:rFonts w:eastAsia="Calibri"/>
      <w:i/>
      <w:iCs/>
      <w:lang w:val="es-CR"/>
    </w:rPr>
  </w:style>
  <w:style w:type="paragraph" w:customStyle="1" w:styleId="CM100">
    <w:name w:val="CM10"/>
    <w:basedOn w:val="Normal"/>
    <w:qFormat/>
    <w:rsid w:val="00EC5810"/>
    <w:pPr>
      <w:suppressAutoHyphens w:val="0"/>
      <w:autoSpaceDE w:val="0"/>
      <w:autoSpaceDN w:val="0"/>
    </w:pPr>
    <w:rPr>
      <w:rFonts w:ascii="Arial" w:eastAsia="Calibri" w:hAnsi="Arial" w:cs="Arial"/>
      <w:lang w:val="es-CR" w:eastAsia="es-ES"/>
    </w:rPr>
  </w:style>
  <w:style w:type="paragraph" w:customStyle="1" w:styleId="c">
    <w:name w:val="c"/>
    <w:basedOn w:val="Normal"/>
    <w:qFormat/>
    <w:rsid w:val="00EC5810"/>
    <w:pPr>
      <w:suppressAutoHyphens w:val="0"/>
      <w:autoSpaceDE w:val="0"/>
      <w:autoSpaceDN w:val="0"/>
      <w:spacing w:before="100" w:after="100"/>
    </w:pPr>
    <w:rPr>
      <w:rFonts w:ascii="Arial Unicode MS" w:eastAsia="Arial Unicode MS" w:hAnsi="Arial Unicode MS" w:cs="Arial Unicode MS"/>
      <w:lang w:val="es-CR" w:eastAsia="es-ES"/>
    </w:rPr>
  </w:style>
  <w:style w:type="paragraph" w:customStyle="1" w:styleId="Encabezado60">
    <w:name w:val="Encabezado 6"/>
    <w:basedOn w:val="Normal"/>
    <w:qFormat/>
    <w:rsid w:val="00EC5810"/>
    <w:pPr>
      <w:keepNext/>
      <w:suppressAutoHyphens w:val="0"/>
      <w:autoSpaceDE w:val="0"/>
      <w:autoSpaceDN w:val="0"/>
      <w:jc w:val="center"/>
    </w:pPr>
    <w:rPr>
      <w:rFonts w:ascii="Arial" w:eastAsia="Calibri" w:hAnsi="Arial" w:cs="Arial"/>
      <w:lang w:val="es-CR" w:eastAsia="es-ES"/>
    </w:rPr>
  </w:style>
  <w:style w:type="paragraph" w:customStyle="1" w:styleId="Ttulo1Procedimientos">
    <w:name w:val="Título 1 Procedimientos"/>
    <w:basedOn w:val="Normal"/>
    <w:qFormat/>
    <w:rsid w:val="00EC5810"/>
    <w:pPr>
      <w:keepNext/>
      <w:suppressAutoHyphens w:val="0"/>
      <w:spacing w:before="240" w:after="240"/>
      <w:jc w:val="both"/>
    </w:pPr>
    <w:rPr>
      <w:rFonts w:ascii="Arial" w:eastAsia="Calibri" w:hAnsi="Arial" w:cs="Arial"/>
      <w:b/>
      <w:bCs/>
      <w:caps/>
      <w:smallCaps/>
      <w:color w:val="000080"/>
      <w:sz w:val="26"/>
      <w:szCs w:val="26"/>
      <w:u w:val="single"/>
      <w:lang w:val="es-CR" w:eastAsia="zh-CN"/>
    </w:rPr>
  </w:style>
  <w:style w:type="paragraph" w:customStyle="1" w:styleId="Ttulo2Procedimiento">
    <w:name w:val="Título 2 Procedimiento"/>
    <w:basedOn w:val="Normal"/>
    <w:qFormat/>
    <w:rsid w:val="00EC5810"/>
    <w:pPr>
      <w:suppressAutoHyphens w:val="0"/>
      <w:spacing w:before="240" w:after="360"/>
      <w:ind w:left="360" w:hanging="360"/>
      <w:jc w:val="both"/>
    </w:pPr>
    <w:rPr>
      <w:rFonts w:ascii="Arial" w:eastAsia="Calibri" w:hAnsi="Arial" w:cs="Arial"/>
      <w:i/>
      <w:iCs/>
      <w:lang w:val="es-CR" w:eastAsia="zh-CN"/>
    </w:rPr>
  </w:style>
  <w:style w:type="paragraph" w:customStyle="1" w:styleId="Ttulo3Procedimiento">
    <w:name w:val="Título 3 Procedimiento"/>
    <w:basedOn w:val="Normal"/>
    <w:qFormat/>
    <w:rsid w:val="00EC5810"/>
    <w:pPr>
      <w:suppressAutoHyphens w:val="0"/>
      <w:spacing w:before="240" w:after="360"/>
      <w:ind w:left="360" w:hanging="360"/>
      <w:jc w:val="both"/>
    </w:pPr>
    <w:rPr>
      <w:rFonts w:ascii="Arial" w:eastAsia="Calibri" w:hAnsi="Arial" w:cs="Arial"/>
      <w:i/>
      <w:iCs/>
      <w:sz w:val="22"/>
      <w:szCs w:val="22"/>
      <w:lang w:val="es-CR" w:eastAsia="zh-CN"/>
    </w:rPr>
  </w:style>
  <w:style w:type="paragraph" w:customStyle="1" w:styleId="CarCar10CarCar">
    <w:name w:val="Car Car10 Car Car"/>
    <w:basedOn w:val="Normal"/>
    <w:qFormat/>
    <w:rsid w:val="00EC5810"/>
    <w:pPr>
      <w:suppressAutoHyphens w:val="0"/>
      <w:spacing w:after="160" w:line="240" w:lineRule="exact"/>
    </w:pPr>
    <w:rPr>
      <w:rFonts w:ascii="Verdana" w:eastAsia="Calibri" w:hAnsi="Verdana" w:cs="Calibri"/>
      <w:sz w:val="20"/>
      <w:szCs w:val="20"/>
      <w:lang w:val="es-CR" w:eastAsia="zh-CN"/>
    </w:rPr>
  </w:style>
  <w:style w:type="paragraph" w:customStyle="1" w:styleId="CM6">
    <w:name w:val="CM6"/>
    <w:basedOn w:val="Normal"/>
    <w:qFormat/>
    <w:rsid w:val="00EC5810"/>
    <w:pPr>
      <w:suppressAutoHyphens w:val="0"/>
      <w:autoSpaceDE w:val="0"/>
      <w:autoSpaceDN w:val="0"/>
      <w:spacing w:after="358"/>
    </w:pPr>
    <w:rPr>
      <w:rFonts w:ascii="Calibri" w:eastAsia="Calibri" w:hAnsi="Calibri" w:cs="Calibri"/>
      <w:lang w:val="es-CR" w:eastAsia="es-ES"/>
    </w:rPr>
  </w:style>
  <w:style w:type="paragraph" w:customStyle="1" w:styleId="CM2">
    <w:name w:val="CM2"/>
    <w:basedOn w:val="Normal"/>
    <w:qFormat/>
    <w:rsid w:val="00EC5810"/>
    <w:pPr>
      <w:suppressAutoHyphens w:val="0"/>
      <w:autoSpaceDE w:val="0"/>
      <w:autoSpaceDN w:val="0"/>
      <w:spacing w:line="358" w:lineRule="atLeast"/>
    </w:pPr>
    <w:rPr>
      <w:rFonts w:ascii="Calibri" w:eastAsia="Calibri" w:hAnsi="Calibri" w:cs="Calibri"/>
      <w:lang w:val="es-CR" w:eastAsia="es-ES"/>
    </w:rPr>
  </w:style>
  <w:style w:type="paragraph" w:customStyle="1" w:styleId="Textoindependiente33">
    <w:name w:val="Texto independiente 33"/>
    <w:basedOn w:val="Normal"/>
    <w:qFormat/>
    <w:rsid w:val="00EC5810"/>
    <w:pPr>
      <w:suppressAutoHyphens w:val="0"/>
      <w:jc w:val="both"/>
    </w:pPr>
    <w:rPr>
      <w:rFonts w:eastAsia="Calibri"/>
      <w:b/>
      <w:bCs/>
      <w:spacing w:val="-3"/>
      <w:lang w:val="es-CR" w:eastAsia="es-ES"/>
    </w:rPr>
  </w:style>
  <w:style w:type="paragraph" w:customStyle="1" w:styleId="Prrafodelista4">
    <w:name w:val="Párrafo de lista4"/>
    <w:basedOn w:val="Normal"/>
    <w:qFormat/>
    <w:rsid w:val="00EC5810"/>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Prrafodelista5">
    <w:name w:val="Párrafo de lista5"/>
    <w:basedOn w:val="Normal"/>
    <w:qFormat/>
    <w:rsid w:val="00EC5810"/>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ListParagraph2">
    <w:name w:val="List Paragraph2"/>
    <w:basedOn w:val="Normal"/>
    <w:uiPriority w:val="99"/>
    <w:semiHidden/>
    <w:qFormat/>
    <w:rsid w:val="00EC5810"/>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Prrafodelista6">
    <w:name w:val="Párrafo de lista6"/>
    <w:basedOn w:val="Normal"/>
    <w:qFormat/>
    <w:rsid w:val="00EC5810"/>
    <w:pPr>
      <w:suppressAutoHyphens w:val="0"/>
      <w:spacing w:after="200" w:line="276" w:lineRule="auto"/>
      <w:ind w:left="720"/>
      <w:contextualSpacing/>
    </w:pPr>
    <w:rPr>
      <w:rFonts w:ascii="Calibri" w:eastAsia="Calibri" w:hAnsi="Calibri" w:cs="Calibri"/>
      <w:sz w:val="22"/>
      <w:szCs w:val="22"/>
      <w:lang w:val="es-CR" w:eastAsia="en-US"/>
    </w:rPr>
  </w:style>
  <w:style w:type="paragraph" w:customStyle="1" w:styleId="WW-Predeterminado111">
    <w:name w:val="WW-Predeterminado111"/>
    <w:basedOn w:val="Normal"/>
    <w:uiPriority w:val="99"/>
    <w:semiHidden/>
    <w:qFormat/>
    <w:rsid w:val="00EC5810"/>
    <w:pPr>
      <w:suppressAutoHyphens w:val="0"/>
      <w:autoSpaceDE w:val="0"/>
    </w:pPr>
    <w:rPr>
      <w:rFonts w:ascii="Arial" w:eastAsia="Calibri" w:hAnsi="Arial" w:cs="Arial"/>
      <w:lang w:val="es-CR" w:eastAsia="hi-IN"/>
    </w:rPr>
  </w:style>
  <w:style w:type="paragraph" w:customStyle="1" w:styleId="xnormal1">
    <w:name w:val="x_normal1"/>
    <w:basedOn w:val="Normal"/>
    <w:uiPriority w:val="99"/>
    <w:qFormat/>
    <w:rsid w:val="00EC5810"/>
    <w:pPr>
      <w:suppressAutoHyphens w:val="0"/>
      <w:spacing w:before="100" w:beforeAutospacing="1" w:after="100" w:afterAutospacing="1"/>
    </w:pPr>
    <w:rPr>
      <w:rFonts w:eastAsia="Calibri"/>
      <w:lang w:val="es-CR" w:eastAsia="es-CR"/>
    </w:rPr>
  </w:style>
  <w:style w:type="paragraph" w:customStyle="1" w:styleId="section1">
    <w:name w:val="section1"/>
    <w:basedOn w:val="Normal"/>
    <w:uiPriority w:val="99"/>
    <w:semiHidden/>
    <w:qFormat/>
    <w:rsid w:val="00EC5810"/>
    <w:pPr>
      <w:suppressAutoHyphens w:val="0"/>
      <w:spacing w:before="100" w:beforeAutospacing="1" w:after="100" w:afterAutospacing="1"/>
    </w:pPr>
    <w:rPr>
      <w:rFonts w:eastAsia="Calibri"/>
      <w:color w:val="000000"/>
      <w:lang w:val="es-CR" w:eastAsia="es-CR"/>
    </w:rPr>
  </w:style>
  <w:style w:type="paragraph" w:customStyle="1" w:styleId="Descripcin1">
    <w:name w:val="Descripción1"/>
    <w:basedOn w:val="Normal"/>
    <w:uiPriority w:val="99"/>
    <w:semiHidden/>
    <w:qFormat/>
    <w:rsid w:val="00EC5810"/>
    <w:pPr>
      <w:suppressAutoHyphens w:val="0"/>
      <w:spacing w:before="120" w:after="120"/>
    </w:pPr>
    <w:rPr>
      <w:rFonts w:eastAsia="Calibri"/>
      <w:i/>
      <w:iCs/>
      <w:lang w:val="es-CR" w:eastAsia="zh-CN"/>
    </w:rPr>
  </w:style>
  <w:style w:type="paragraph" w:customStyle="1" w:styleId="Pa0">
    <w:name w:val="Pa0"/>
    <w:basedOn w:val="Normal"/>
    <w:uiPriority w:val="99"/>
    <w:semiHidden/>
    <w:qFormat/>
    <w:rsid w:val="00EC5810"/>
    <w:pPr>
      <w:suppressAutoHyphens w:val="0"/>
      <w:autoSpaceDE w:val="0"/>
      <w:autoSpaceDN w:val="0"/>
      <w:spacing w:line="241" w:lineRule="atLeast"/>
    </w:pPr>
    <w:rPr>
      <w:rFonts w:ascii="Myriad Pro" w:eastAsia="Calibri" w:hAnsi="Myriad Pro" w:cs="Calibri"/>
      <w:lang w:val="es-CR" w:eastAsia="en-US"/>
    </w:rPr>
  </w:style>
  <w:style w:type="paragraph" w:customStyle="1" w:styleId="m9083224749270086736msoheader">
    <w:name w:val="m_9083224749270086736msoheader"/>
    <w:basedOn w:val="Normal"/>
    <w:uiPriority w:val="99"/>
    <w:semiHidden/>
    <w:qFormat/>
    <w:rsid w:val="00EC5810"/>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xmsoheading7">
    <w:name w:val="x_msoheading7"/>
    <w:basedOn w:val="Normal"/>
    <w:uiPriority w:val="99"/>
    <w:semiHidden/>
    <w:qFormat/>
    <w:rsid w:val="00EC5810"/>
    <w:pPr>
      <w:suppressAutoHyphens w:val="0"/>
      <w:autoSpaceDN w:val="0"/>
    </w:pPr>
    <w:rPr>
      <w:rFonts w:eastAsia="Calibri"/>
      <w:lang w:val="es-CR" w:eastAsia="es-CR"/>
    </w:rPr>
  </w:style>
  <w:style w:type="paragraph" w:customStyle="1" w:styleId="xheading5">
    <w:name w:val="x_heading5"/>
    <w:basedOn w:val="Normal"/>
    <w:uiPriority w:val="99"/>
    <w:semiHidden/>
    <w:qFormat/>
    <w:rsid w:val="00EC5810"/>
    <w:pPr>
      <w:suppressAutoHyphens w:val="0"/>
      <w:autoSpaceDN w:val="0"/>
    </w:pPr>
    <w:rPr>
      <w:rFonts w:eastAsia="Calibri"/>
      <w:lang w:val="es-CR" w:eastAsia="es-CR"/>
    </w:rPr>
  </w:style>
  <w:style w:type="paragraph" w:customStyle="1" w:styleId="xmsolistparagraph">
    <w:name w:val="x_msolistparagraph"/>
    <w:basedOn w:val="Normal"/>
    <w:qFormat/>
    <w:rsid w:val="00EC5810"/>
    <w:pPr>
      <w:suppressAutoHyphens w:val="0"/>
      <w:autoSpaceDN w:val="0"/>
    </w:pPr>
    <w:rPr>
      <w:rFonts w:ascii="Calibri" w:eastAsia="Calibri" w:hAnsi="Calibri" w:cs="Calibri"/>
      <w:sz w:val="22"/>
      <w:szCs w:val="22"/>
      <w:lang w:val="es-CR" w:eastAsia="es-CR"/>
    </w:rPr>
  </w:style>
  <w:style w:type="paragraph" w:customStyle="1" w:styleId="xencabezado1">
    <w:name w:val="x_encabezado1"/>
    <w:basedOn w:val="Normal"/>
    <w:uiPriority w:val="99"/>
    <w:semiHidden/>
    <w:qFormat/>
    <w:rsid w:val="00EC5810"/>
    <w:pPr>
      <w:suppressAutoHyphens w:val="0"/>
      <w:autoSpaceDN w:val="0"/>
    </w:pPr>
    <w:rPr>
      <w:rFonts w:eastAsia="Calibri"/>
      <w:lang w:val="es-CR" w:eastAsia="es-CR"/>
    </w:rPr>
  </w:style>
  <w:style w:type="paragraph" w:customStyle="1" w:styleId="yiv33492148default">
    <w:name w:val="yiv33492148default"/>
    <w:basedOn w:val="Normal"/>
    <w:qFormat/>
    <w:rsid w:val="00EC5810"/>
    <w:pPr>
      <w:suppressAutoHyphens w:val="0"/>
      <w:spacing w:before="100" w:beforeAutospacing="1" w:after="100" w:afterAutospacing="1"/>
    </w:pPr>
    <w:rPr>
      <w:rFonts w:eastAsia="Calibri"/>
      <w:lang w:val="es-CR" w:eastAsia="es-CR"/>
    </w:rPr>
  </w:style>
  <w:style w:type="paragraph" w:customStyle="1" w:styleId="xxmsonormal1">
    <w:name w:val="xxmsonormal"/>
    <w:basedOn w:val="Normal"/>
    <w:uiPriority w:val="99"/>
    <w:semiHidden/>
    <w:qFormat/>
    <w:rsid w:val="00EC5810"/>
    <w:pPr>
      <w:suppressAutoHyphens w:val="0"/>
    </w:pPr>
    <w:rPr>
      <w:rFonts w:ascii="Calibri" w:eastAsia="Calibri" w:hAnsi="Calibri" w:cs="Calibri"/>
      <w:sz w:val="22"/>
      <w:szCs w:val="22"/>
      <w:lang w:val="es-CR" w:eastAsia="es-CR"/>
    </w:rPr>
  </w:style>
  <w:style w:type="paragraph" w:customStyle="1" w:styleId="xl85">
    <w:name w:val="xl85"/>
    <w:basedOn w:val="Normal"/>
    <w:qFormat/>
    <w:rsid w:val="00EC5810"/>
    <w:pPr>
      <w:shd w:val="clear" w:color="auto" w:fill="D9D9D9"/>
      <w:suppressAutoHyphens w:val="0"/>
      <w:spacing w:before="100" w:beforeAutospacing="1" w:after="100" w:afterAutospacing="1"/>
      <w:jc w:val="center"/>
    </w:pPr>
    <w:rPr>
      <w:rFonts w:ascii="Arial" w:eastAsia="Calibri" w:hAnsi="Arial" w:cs="Arial"/>
      <w:b/>
      <w:bCs/>
      <w:lang w:val="es-CR" w:eastAsia="es-CR"/>
    </w:rPr>
  </w:style>
  <w:style w:type="paragraph" w:customStyle="1" w:styleId="xl88">
    <w:name w:val="xl88"/>
    <w:basedOn w:val="Normal"/>
    <w:qFormat/>
    <w:rsid w:val="00EC5810"/>
    <w:pPr>
      <w:shd w:val="clear" w:color="auto" w:fill="FFFFFF"/>
      <w:suppressAutoHyphens w:val="0"/>
      <w:spacing w:before="100" w:beforeAutospacing="1" w:after="100" w:afterAutospacing="1"/>
      <w:jc w:val="center"/>
    </w:pPr>
    <w:rPr>
      <w:rFonts w:ascii="Arial" w:eastAsia="Calibri" w:hAnsi="Arial" w:cs="Arial"/>
      <w:b/>
      <w:bCs/>
      <w:lang w:val="es-CR" w:eastAsia="es-CR"/>
    </w:rPr>
  </w:style>
  <w:style w:type="paragraph" w:customStyle="1" w:styleId="xl89">
    <w:name w:val="xl89"/>
    <w:basedOn w:val="Normal"/>
    <w:qFormat/>
    <w:rsid w:val="00EC5810"/>
    <w:pPr>
      <w:suppressAutoHyphens w:val="0"/>
      <w:spacing w:before="100" w:beforeAutospacing="1" w:after="100" w:afterAutospacing="1"/>
    </w:pPr>
    <w:rPr>
      <w:rFonts w:ascii="Arial" w:eastAsia="Calibri" w:hAnsi="Arial" w:cs="Arial"/>
      <w:sz w:val="18"/>
      <w:szCs w:val="18"/>
      <w:lang w:val="es-CR" w:eastAsia="es-CR"/>
    </w:rPr>
  </w:style>
  <w:style w:type="paragraph" w:customStyle="1" w:styleId="Bgestinconnmero">
    <w:name w:val="B gestión con número"/>
    <w:basedOn w:val="Normal"/>
    <w:uiPriority w:val="99"/>
    <w:semiHidden/>
    <w:qFormat/>
    <w:rsid w:val="00EC5810"/>
    <w:pPr>
      <w:numPr>
        <w:numId w:val="16"/>
      </w:numPr>
      <w:tabs>
        <w:tab w:val="num" w:pos="360"/>
      </w:tabs>
      <w:suppressAutoHyphens w:val="0"/>
      <w:spacing w:after="120" w:line="360" w:lineRule="auto"/>
      <w:ind w:left="851" w:right="851" w:firstLine="0"/>
      <w:jc w:val="both"/>
    </w:pPr>
    <w:rPr>
      <w:rFonts w:eastAsia="Calibri"/>
      <w:b/>
      <w:bCs/>
      <w:color w:val="000099"/>
      <w:sz w:val="26"/>
      <w:szCs w:val="26"/>
      <w:lang w:val="es-CR"/>
    </w:rPr>
  </w:style>
  <w:style w:type="character" w:styleId="Textodelmarcadordeposicin">
    <w:name w:val="Placeholder Text"/>
    <w:uiPriority w:val="99"/>
    <w:rsid w:val="00EC5810"/>
    <w:rPr>
      <w:rFonts w:ascii="SimSun" w:eastAsia="SimSun" w:hAnsi="SimSun" w:hint="eastAsia"/>
      <w:color w:val="808080"/>
      <w:lang w:eastAsia="zh-CN"/>
    </w:rPr>
  </w:style>
  <w:style w:type="character" w:styleId="Referenciaintensa">
    <w:name w:val="Intense Reference"/>
    <w:uiPriority w:val="32"/>
    <w:qFormat/>
    <w:rsid w:val="00EC5810"/>
    <w:rPr>
      <w:rFonts w:ascii="Calibri" w:hAnsi="Calibri" w:hint="default"/>
      <w:lang w:eastAsia="es-CR"/>
    </w:rPr>
  </w:style>
  <w:style w:type="character" w:customStyle="1" w:styleId="estilocorreo735">
    <w:name w:val="estilocorreo735"/>
    <w:semiHidden/>
    <w:rsid w:val="00EC5810"/>
    <w:rPr>
      <w:rFonts w:ascii="Calibri" w:hAnsi="Calibri" w:hint="default"/>
    </w:rPr>
  </w:style>
  <w:style w:type="character" w:customStyle="1" w:styleId="EstiloCorreo77">
    <w:name w:val="EstiloCorreo77"/>
    <w:rsid w:val="00EC5810"/>
    <w:rPr>
      <w:rFonts w:ascii="Arial" w:hAnsi="Arial" w:cs="Arial" w:hint="default"/>
      <w:color w:val="000080"/>
    </w:rPr>
  </w:style>
  <w:style w:type="character" w:customStyle="1" w:styleId="CarCar22">
    <w:name w:val="Car Car22"/>
    <w:rsid w:val="00EC5810"/>
    <w:rPr>
      <w:rFonts w:ascii="Arial" w:hAnsi="Arial" w:cs="Arial" w:hint="default"/>
      <w:b/>
      <w:bCs/>
      <w:i/>
      <w:iCs/>
    </w:rPr>
  </w:style>
  <w:style w:type="character" w:customStyle="1" w:styleId="Caracteresdenotafinal0">
    <w:name w:val="Caracteres de nota final"/>
    <w:rsid w:val="00EC5810"/>
    <w:rPr>
      <w:rFonts w:ascii="Times New Roman" w:hAnsi="Times New Roman" w:cs="Times New Roman" w:hint="default"/>
      <w:vertAlign w:val="superscript"/>
    </w:rPr>
  </w:style>
  <w:style w:type="character" w:customStyle="1" w:styleId="TextonotaalfinalCar2">
    <w:name w:val="Texto nota al final Car2"/>
    <w:rsid w:val="00EC5810"/>
    <w:rPr>
      <w:lang w:eastAsia="es-ES"/>
    </w:rPr>
  </w:style>
  <w:style w:type="character" w:customStyle="1" w:styleId="EstiloCorreo651">
    <w:name w:val="EstiloCorreo651"/>
    <w:rsid w:val="00EC5810"/>
    <w:rPr>
      <w:rFonts w:ascii="Arial" w:hAnsi="Arial" w:cs="Arial" w:hint="default"/>
      <w:color w:val="000080"/>
    </w:rPr>
  </w:style>
  <w:style w:type="character" w:customStyle="1" w:styleId="EstiloCorreo861">
    <w:name w:val="EstiloCorreo861"/>
    <w:rsid w:val="00EC5810"/>
    <w:rPr>
      <w:rFonts w:ascii="Arial" w:hAnsi="Arial" w:cs="Arial" w:hint="default"/>
      <w:color w:val="000080"/>
    </w:rPr>
  </w:style>
  <w:style w:type="character" w:customStyle="1" w:styleId="go">
    <w:name w:val="go"/>
    <w:rsid w:val="00EC5810"/>
    <w:rPr>
      <w:rFonts w:ascii="Times New Roman" w:hAnsi="Times New Roman" w:cs="Times New Roman" w:hint="default"/>
    </w:rPr>
  </w:style>
  <w:style w:type="character" w:customStyle="1" w:styleId="EstiloCorreo1431">
    <w:name w:val="EstiloCorreo1431"/>
    <w:rsid w:val="00EC5810"/>
    <w:rPr>
      <w:rFonts w:ascii="Arial" w:hAnsi="Arial" w:cs="Arial" w:hint="default"/>
      <w:color w:val="000080"/>
    </w:rPr>
  </w:style>
  <w:style w:type="character" w:customStyle="1" w:styleId="EstiloCorreo1551">
    <w:name w:val="EstiloCorreo1551"/>
    <w:rsid w:val="00EC5810"/>
    <w:rPr>
      <w:rFonts w:ascii="Arial" w:hAnsi="Arial" w:cs="Arial" w:hint="default"/>
    </w:rPr>
  </w:style>
  <w:style w:type="character" w:customStyle="1" w:styleId="EstiloCorreo157">
    <w:name w:val="EstiloCorreo157"/>
    <w:rsid w:val="00EC5810"/>
    <w:rPr>
      <w:rFonts w:ascii="Arial" w:hAnsi="Arial" w:cs="Arial" w:hint="default"/>
      <w:color w:val="000080"/>
    </w:rPr>
  </w:style>
  <w:style w:type="character" w:customStyle="1" w:styleId="EstiloCorreo1741">
    <w:name w:val="EstiloCorreo1741"/>
    <w:rsid w:val="00EC5810"/>
    <w:rPr>
      <w:rFonts w:ascii="Arial" w:hAnsi="Arial" w:cs="Arial" w:hint="default"/>
    </w:rPr>
  </w:style>
  <w:style w:type="character" w:customStyle="1" w:styleId="EstiloCorreo1751">
    <w:name w:val="EstiloCorreo1751"/>
    <w:rsid w:val="00EC5810"/>
    <w:rPr>
      <w:rFonts w:ascii="Arial" w:hAnsi="Arial" w:cs="Arial" w:hint="default"/>
    </w:rPr>
  </w:style>
  <w:style w:type="character" w:customStyle="1" w:styleId="TextoindependienteCar1">
    <w:name w:val="Texto independiente Car1"/>
    <w:uiPriority w:val="99"/>
    <w:rsid w:val="00EC5810"/>
    <w:rPr>
      <w:lang w:eastAsia="es-ES"/>
    </w:rPr>
  </w:style>
  <w:style w:type="character" w:customStyle="1" w:styleId="SangradetextonormalCar1">
    <w:name w:val="Sangría de texto normal Car1"/>
    <w:rsid w:val="00EC5810"/>
    <w:rPr>
      <w:rFonts w:ascii="Arial" w:hAnsi="Arial" w:cs="Arial" w:hint="default"/>
      <w:lang w:eastAsia="es-ES"/>
    </w:rPr>
  </w:style>
  <w:style w:type="character" w:customStyle="1" w:styleId="EstiloCorreo2521">
    <w:name w:val="EstiloCorreo2521"/>
    <w:rsid w:val="00EC5810"/>
    <w:rPr>
      <w:rFonts w:ascii="Palatino Linotype" w:hAnsi="Palatino Linotype" w:hint="default"/>
      <w:b/>
      <w:bCs/>
    </w:rPr>
  </w:style>
  <w:style w:type="character" w:customStyle="1" w:styleId="EstiloCorreo2601">
    <w:name w:val="EstiloCorreo2601"/>
    <w:rsid w:val="00EC5810"/>
    <w:rPr>
      <w:color w:val="000000"/>
    </w:rPr>
  </w:style>
  <w:style w:type="character" w:customStyle="1" w:styleId="EstiloCorreo2841">
    <w:name w:val="EstiloCorreo2841"/>
    <w:rsid w:val="00EC5810"/>
    <w:rPr>
      <w:rFonts w:ascii="Arial" w:hAnsi="Arial" w:cs="Arial" w:hint="default"/>
    </w:rPr>
  </w:style>
  <w:style w:type="character" w:customStyle="1" w:styleId="EstiloCorreo2861">
    <w:name w:val="EstiloCorreo2861"/>
    <w:rsid w:val="00EC5810"/>
    <w:rPr>
      <w:rFonts w:ascii="Arial" w:hAnsi="Arial" w:cs="Arial" w:hint="default"/>
      <w:color w:val="000080"/>
    </w:rPr>
  </w:style>
  <w:style w:type="character" w:customStyle="1" w:styleId="EstiloCorreo3191">
    <w:name w:val="EstiloCorreo3191"/>
    <w:rsid w:val="00EC5810"/>
    <w:rPr>
      <w:rFonts w:ascii="Tahoma" w:hAnsi="Tahoma" w:cs="Tahoma" w:hint="default"/>
      <w:b w:val="0"/>
      <w:bCs w:val="0"/>
      <w:i w:val="0"/>
      <w:iCs w:val="0"/>
    </w:rPr>
  </w:style>
  <w:style w:type="character" w:customStyle="1" w:styleId="EstiloCorreo3201">
    <w:name w:val="EstiloCorreo3201"/>
    <w:rsid w:val="00EC5810"/>
    <w:rPr>
      <w:rFonts w:ascii="Tahoma" w:hAnsi="Tahoma" w:cs="Tahoma" w:hint="default"/>
      <w:b w:val="0"/>
      <w:bCs w:val="0"/>
      <w:i w:val="0"/>
      <w:iCs w:val="0"/>
    </w:rPr>
  </w:style>
  <w:style w:type="character" w:customStyle="1" w:styleId="EstiloCorreo3211">
    <w:name w:val="EstiloCorreo3211"/>
    <w:rsid w:val="00EC5810"/>
    <w:rPr>
      <w:color w:val="000000"/>
    </w:rPr>
  </w:style>
  <w:style w:type="character" w:customStyle="1" w:styleId="listparagraphchar0">
    <w:name w:val="listparagraphchar"/>
    <w:rsid w:val="00EC5810"/>
    <w:rPr>
      <w:rFonts w:ascii="Calibri" w:hAnsi="Calibri" w:hint="default"/>
    </w:rPr>
  </w:style>
  <w:style w:type="character" w:customStyle="1" w:styleId="footnotetextchar">
    <w:name w:val="footnotetextchar"/>
    <w:rsid w:val="00EC5810"/>
    <w:rPr>
      <w:rFonts w:ascii="Times New Roman" w:hAnsi="Times New Roman" w:cs="Times New Roman" w:hint="default"/>
    </w:rPr>
  </w:style>
  <w:style w:type="character" w:customStyle="1" w:styleId="ecxestilo41">
    <w:name w:val="ecxestilo41"/>
    <w:rsid w:val="00EC5810"/>
    <w:rPr>
      <w:rFonts w:ascii="Times New Roman" w:hAnsi="Times New Roman" w:cs="Times New Roman" w:hint="default"/>
    </w:rPr>
  </w:style>
  <w:style w:type="character" w:customStyle="1" w:styleId="characterstyle2">
    <w:name w:val="characterstyle2"/>
    <w:rsid w:val="00EC5810"/>
    <w:rPr>
      <w:b/>
      <w:bCs/>
    </w:rPr>
  </w:style>
  <w:style w:type="character" w:customStyle="1" w:styleId="encabezadocarcar2">
    <w:name w:val="encabezadocarcar2"/>
    <w:rsid w:val="00EC5810"/>
    <w:rPr>
      <w:rFonts w:ascii="MS Sans Serif" w:hAnsi="MS Sans Serif" w:hint="default"/>
    </w:rPr>
  </w:style>
  <w:style w:type="character" w:customStyle="1" w:styleId="carcar201">
    <w:name w:val="carcar20"/>
    <w:rsid w:val="00EC5810"/>
    <w:rPr>
      <w:rFonts w:ascii="Palatino Linotype" w:hAnsi="Palatino Linotype" w:hint="default"/>
      <w:color w:val="002060"/>
    </w:rPr>
  </w:style>
  <w:style w:type="character" w:customStyle="1" w:styleId="carcar80">
    <w:name w:val="carcar8"/>
    <w:rsid w:val="00EC5810"/>
    <w:rPr>
      <w:rFonts w:ascii="Arial" w:hAnsi="Arial" w:cs="Arial" w:hint="default"/>
      <w:i/>
      <w:iCs/>
    </w:rPr>
  </w:style>
  <w:style w:type="character" w:customStyle="1" w:styleId="carcar70">
    <w:name w:val="carcar7"/>
    <w:rsid w:val="00EC5810"/>
    <w:rPr>
      <w:rFonts w:ascii="Arial" w:hAnsi="Arial" w:cs="Arial" w:hint="default"/>
      <w:b/>
      <w:bCs/>
      <w:i/>
      <w:iCs/>
    </w:rPr>
  </w:style>
  <w:style w:type="character" w:customStyle="1" w:styleId="characterstyle40">
    <w:name w:val="characterstyle40"/>
    <w:rsid w:val="00EC5810"/>
    <w:rPr>
      <w:rFonts w:ascii="Tahoma" w:hAnsi="Tahoma" w:cs="Tahoma" w:hint="default"/>
    </w:rPr>
  </w:style>
  <w:style w:type="character" w:customStyle="1" w:styleId="characterstyle50">
    <w:name w:val="characterstyle50"/>
    <w:rsid w:val="00EC5810"/>
    <w:rPr>
      <w:color w:val="191A17"/>
    </w:rPr>
  </w:style>
  <w:style w:type="character" w:customStyle="1" w:styleId="characterstyle100">
    <w:name w:val="characterstyle100"/>
    <w:rsid w:val="00EC5810"/>
    <w:rPr>
      <w:rFonts w:ascii="Verdana" w:hAnsi="Verdana" w:hint="default"/>
    </w:rPr>
  </w:style>
  <w:style w:type="character" w:customStyle="1" w:styleId="carcar210">
    <w:name w:val="carcar210"/>
    <w:rsid w:val="00EC5810"/>
    <w:rPr>
      <w:rFonts w:ascii="MS Sans Serif" w:hAnsi="MS Sans Serif" w:hint="default"/>
    </w:rPr>
  </w:style>
  <w:style w:type="character" w:customStyle="1" w:styleId="fontstyle12">
    <w:name w:val="fontstyle12"/>
    <w:rsid w:val="00EC5810"/>
    <w:rPr>
      <w:rFonts w:ascii="Bookman Old Style" w:hAnsi="Bookman Old Style" w:hint="default"/>
    </w:rPr>
  </w:style>
  <w:style w:type="character" w:customStyle="1" w:styleId="nwtovh">
    <w:name w:val="nwt ovh"/>
    <w:rsid w:val="00EC5810"/>
  </w:style>
  <w:style w:type="character" w:customStyle="1" w:styleId="EstiloCorreo3891">
    <w:name w:val="EstiloCorreo3891"/>
    <w:rsid w:val="00EC5810"/>
    <w:rPr>
      <w:rFonts w:ascii="Book Antiqua" w:hAnsi="Book Antiqua" w:hint="default"/>
      <w:b w:val="0"/>
      <w:bCs w:val="0"/>
      <w:i w:val="0"/>
      <w:iCs w:val="0"/>
      <w:strike w:val="0"/>
      <w:dstrike w:val="0"/>
      <w:u w:val="none"/>
      <w:effect w:val="none"/>
    </w:rPr>
  </w:style>
  <w:style w:type="character" w:customStyle="1" w:styleId="CarCar16">
    <w:name w:val="Car Car16"/>
    <w:rsid w:val="00EC5810"/>
    <w:rPr>
      <w:lang w:eastAsia="es-ES"/>
    </w:rPr>
  </w:style>
  <w:style w:type="character" w:customStyle="1" w:styleId="WW8Num3z2">
    <w:name w:val="WW8Num3z2"/>
    <w:rsid w:val="00EC5810"/>
    <w:rPr>
      <w:rFonts w:ascii="Wingdings" w:hAnsi="Wingdings" w:hint="default"/>
    </w:rPr>
  </w:style>
  <w:style w:type="character" w:customStyle="1" w:styleId="WW8Num3z30">
    <w:name w:val="WW8Num3z3"/>
    <w:rsid w:val="00EC5810"/>
    <w:rPr>
      <w:rFonts w:ascii="Symbol" w:hAnsi="Symbol" w:hint="default"/>
    </w:rPr>
  </w:style>
  <w:style w:type="character" w:customStyle="1" w:styleId="Smbolodenotaalpie0">
    <w:name w:val="Símbolo de nota al pie"/>
    <w:uiPriority w:val="99"/>
    <w:rsid w:val="00EC5810"/>
    <w:rPr>
      <w:rFonts w:ascii="Times New Roman" w:hAnsi="Times New Roman" w:cs="Times New Roman" w:hint="default"/>
      <w:vertAlign w:val="superscript"/>
    </w:rPr>
  </w:style>
  <w:style w:type="character" w:customStyle="1" w:styleId="characterstyle4">
    <w:name w:val="characterstyle4"/>
    <w:rsid w:val="00EC5810"/>
    <w:rPr>
      <w:rFonts w:ascii="Tahoma" w:hAnsi="Tahoma" w:cs="Tahoma" w:hint="default"/>
    </w:rPr>
  </w:style>
  <w:style w:type="character" w:customStyle="1" w:styleId="characterstyle1">
    <w:name w:val="characterstyle1"/>
    <w:rsid w:val="00EC5810"/>
    <w:rPr>
      <w:b/>
      <w:bCs/>
    </w:rPr>
  </w:style>
  <w:style w:type="character" w:customStyle="1" w:styleId="characterstyle10">
    <w:name w:val="characterstyle10"/>
    <w:rsid w:val="00EC5810"/>
    <w:rPr>
      <w:rFonts w:ascii="Verdana" w:hAnsi="Verdana" w:hint="default"/>
    </w:rPr>
  </w:style>
  <w:style w:type="character" w:customStyle="1" w:styleId="NormalWebChar">
    <w:name w:val="Normal (Web) Char"/>
    <w:rsid w:val="00EC5810"/>
  </w:style>
  <w:style w:type="character" w:customStyle="1" w:styleId="CharacterStyle20">
    <w:name w:val="Character Style 2"/>
    <w:rsid w:val="00EC5810"/>
  </w:style>
  <w:style w:type="character" w:customStyle="1" w:styleId="EstiloCorreo4321">
    <w:name w:val="EstiloCorreo4321"/>
    <w:rsid w:val="00EC5810"/>
    <w:rPr>
      <w:rFonts w:ascii="Arial" w:hAnsi="Arial" w:cs="Arial" w:hint="default"/>
      <w:b w:val="0"/>
      <w:bCs w:val="0"/>
      <w:i w:val="0"/>
      <w:iCs w:val="0"/>
      <w:strike w:val="0"/>
      <w:dstrike w:val="0"/>
      <w:u w:val="none"/>
      <w:effect w:val="none"/>
    </w:rPr>
  </w:style>
  <w:style w:type="character" w:customStyle="1" w:styleId="CharacterStyle41">
    <w:name w:val="Character Style 4"/>
    <w:rsid w:val="00EC5810"/>
  </w:style>
  <w:style w:type="character" w:customStyle="1" w:styleId="CharacterStyle51">
    <w:name w:val="Character Style 5"/>
    <w:rsid w:val="00EC5810"/>
    <w:rPr>
      <w:rFonts w:ascii="Arial" w:hAnsi="Arial" w:cs="Arial" w:hint="default"/>
    </w:rPr>
  </w:style>
  <w:style w:type="character" w:customStyle="1" w:styleId="CharacterStyle11">
    <w:name w:val="Character Style 1"/>
    <w:rsid w:val="00EC5810"/>
  </w:style>
  <w:style w:type="character" w:customStyle="1" w:styleId="RTFNum21">
    <w:name w:val="RTF_Num 2 1"/>
    <w:rsid w:val="00EC5810"/>
    <w:rPr>
      <w:rFonts w:ascii="Times New Roman" w:hAnsi="Times New Roman" w:cs="Times New Roman" w:hint="default"/>
    </w:rPr>
  </w:style>
  <w:style w:type="character" w:customStyle="1" w:styleId="HeaderChar">
    <w:name w:val="Header Char"/>
    <w:aliases w:val="encabezado Char,h Char"/>
    <w:rsid w:val="00EC5810"/>
    <w:rPr>
      <w:rFonts w:ascii="Arial" w:hAnsi="Arial" w:cs="Arial" w:hint="default"/>
    </w:rPr>
  </w:style>
  <w:style w:type="character" w:customStyle="1" w:styleId="EstiloCorreo4981">
    <w:name w:val="EstiloCorreo4981"/>
    <w:rsid w:val="00EC5810"/>
    <w:rPr>
      <w:rFonts w:ascii="Arial" w:hAnsi="Arial" w:cs="Arial" w:hint="default"/>
    </w:rPr>
  </w:style>
  <w:style w:type="character" w:customStyle="1" w:styleId="mediumtext">
    <w:name w:val="mediumtext"/>
    <w:rsid w:val="00EC5810"/>
  </w:style>
  <w:style w:type="character" w:customStyle="1" w:styleId="eacep">
    <w:name w:val="eacep"/>
    <w:rsid w:val="00EC5810"/>
  </w:style>
  <w:style w:type="character" w:customStyle="1" w:styleId="style481">
    <w:name w:val="style481"/>
    <w:rsid w:val="00EC5810"/>
    <w:rPr>
      <w:rFonts w:ascii="Times New Roman" w:hAnsi="Times New Roman" w:cs="Times New Roman" w:hint="default"/>
      <w:color w:val="0000FF"/>
    </w:rPr>
  </w:style>
  <w:style w:type="character" w:customStyle="1" w:styleId="CarCar211">
    <w:name w:val="Car Car21"/>
    <w:rsid w:val="00EC5810"/>
    <w:rPr>
      <w:lang w:eastAsia="ar-SA"/>
    </w:rPr>
  </w:style>
  <w:style w:type="character" w:customStyle="1" w:styleId="CarCar12">
    <w:name w:val="Car Car12"/>
    <w:uiPriority w:val="99"/>
    <w:rsid w:val="00EC5810"/>
  </w:style>
  <w:style w:type="character" w:customStyle="1" w:styleId="CarCar24">
    <w:name w:val="Car Car24"/>
    <w:rsid w:val="00EC5810"/>
    <w:rPr>
      <w:rFonts w:ascii="Arial" w:hAnsi="Arial" w:cs="Arial" w:hint="default"/>
      <w:b/>
      <w:bCs/>
      <w:i/>
      <w:iCs/>
    </w:rPr>
  </w:style>
  <w:style w:type="character" w:customStyle="1" w:styleId="CarCar23">
    <w:name w:val="Car Car23"/>
    <w:rsid w:val="00EC5810"/>
    <w:rPr>
      <w:rFonts w:ascii="Arial" w:hAnsi="Arial" w:cs="Arial" w:hint="default"/>
      <w:b/>
      <w:bCs/>
    </w:rPr>
  </w:style>
  <w:style w:type="character" w:customStyle="1" w:styleId="CarCar190">
    <w:name w:val="Car Car19"/>
    <w:rsid w:val="00EC5810"/>
    <w:rPr>
      <w:rFonts w:ascii="Arial" w:hAnsi="Arial" w:cs="Arial" w:hint="default"/>
      <w:b/>
      <w:bCs/>
      <w:u w:val="single"/>
    </w:rPr>
  </w:style>
  <w:style w:type="character" w:customStyle="1" w:styleId="CarCar170">
    <w:name w:val="Car Car17"/>
    <w:rsid w:val="00EC5810"/>
    <w:rPr>
      <w:rFonts w:ascii="Arial" w:hAnsi="Arial" w:cs="Arial" w:hint="default"/>
    </w:rPr>
  </w:style>
  <w:style w:type="character" w:customStyle="1" w:styleId="CarCar131">
    <w:name w:val="Car Car131"/>
    <w:rsid w:val="00EC5810"/>
    <w:rPr>
      <w:rFonts w:ascii="Arial" w:hAnsi="Arial" w:cs="Arial" w:hint="default"/>
    </w:rPr>
  </w:style>
  <w:style w:type="character" w:customStyle="1" w:styleId="CarCar121">
    <w:name w:val="Car Car121"/>
    <w:rsid w:val="00EC5810"/>
  </w:style>
  <w:style w:type="character" w:customStyle="1" w:styleId="EstiloCorreo691">
    <w:name w:val="EstiloCorreo691"/>
    <w:rsid w:val="00EC5810"/>
    <w:rPr>
      <w:rFonts w:ascii="Arial" w:hAnsi="Arial" w:cs="Arial" w:hint="default"/>
      <w:color w:val="000080"/>
    </w:rPr>
  </w:style>
  <w:style w:type="character" w:customStyle="1" w:styleId="CarCar110">
    <w:name w:val="Car Car11"/>
    <w:rsid w:val="00EC5810"/>
    <w:rPr>
      <w:rFonts w:ascii="Book Antiqua" w:hAnsi="Book Antiqua" w:hint="default"/>
    </w:rPr>
  </w:style>
  <w:style w:type="character" w:customStyle="1" w:styleId="CarCar81">
    <w:name w:val="Car Car81"/>
    <w:rsid w:val="00EC5810"/>
    <w:rPr>
      <w:rFonts w:ascii="Arial" w:hAnsi="Arial" w:cs="Arial" w:hint="default"/>
    </w:rPr>
  </w:style>
  <w:style w:type="character" w:customStyle="1" w:styleId="CarCar30">
    <w:name w:val="Car Car3"/>
    <w:rsid w:val="00EC5810"/>
    <w:rPr>
      <w:b/>
      <w:bCs/>
    </w:rPr>
  </w:style>
  <w:style w:type="character" w:customStyle="1" w:styleId="CarCar140">
    <w:name w:val="Car Car14"/>
    <w:uiPriority w:val="99"/>
    <w:rsid w:val="00EC5810"/>
    <w:rPr>
      <w:rFonts w:ascii="Arial" w:hAnsi="Arial" w:cs="Arial" w:hint="default"/>
    </w:rPr>
  </w:style>
  <w:style w:type="character" w:customStyle="1" w:styleId="CarCar26">
    <w:name w:val="Car Car26"/>
    <w:rsid w:val="00EC5810"/>
  </w:style>
  <w:style w:type="character" w:customStyle="1" w:styleId="skypepnhcontainer">
    <w:name w:val="skype_pnh_container"/>
    <w:rsid w:val="00EC5810"/>
  </w:style>
  <w:style w:type="character" w:customStyle="1" w:styleId="skypepnhmark1">
    <w:name w:val="skype_pnh_mark1"/>
    <w:rsid w:val="00EC5810"/>
    <w:rPr>
      <w:vanish/>
      <w:webHidden w:val="0"/>
      <w:specVanish w:val="0"/>
    </w:rPr>
  </w:style>
  <w:style w:type="character" w:customStyle="1" w:styleId="skypepnhprintcontainer1366813726">
    <w:name w:val="skype_pnh_print_container_1366813726"/>
    <w:rsid w:val="00EC5810"/>
  </w:style>
  <w:style w:type="character" w:customStyle="1" w:styleId="skypepnhtextspan">
    <w:name w:val="skype_pnh_text_span"/>
    <w:rsid w:val="00EC5810"/>
  </w:style>
  <w:style w:type="character" w:customStyle="1" w:styleId="skypepnhfreetextspan">
    <w:name w:val="skype_pnh_free_text_span"/>
    <w:rsid w:val="00EC5810"/>
  </w:style>
  <w:style w:type="character" w:customStyle="1" w:styleId="CarCar1100">
    <w:name w:val="Car Car110"/>
    <w:rsid w:val="00EC5810"/>
    <w:rPr>
      <w:rFonts w:ascii="Courier New" w:hAnsi="Courier New" w:cs="Courier New" w:hint="default"/>
    </w:rPr>
  </w:style>
  <w:style w:type="character" w:customStyle="1" w:styleId="EstiloCorreo1211">
    <w:name w:val="EstiloCorreo1211"/>
    <w:rsid w:val="00EC5810"/>
  </w:style>
  <w:style w:type="character" w:customStyle="1" w:styleId="CarCar25">
    <w:name w:val="Car Car25"/>
    <w:rsid w:val="00EC5810"/>
    <w:rPr>
      <w:rFonts w:ascii="Courier New" w:hAnsi="Courier New" w:cs="Courier New" w:hint="default"/>
      <w:color w:val="000000"/>
    </w:rPr>
  </w:style>
  <w:style w:type="character" w:customStyle="1" w:styleId="EstiloCorreo683">
    <w:name w:val="EstiloCorreo683"/>
    <w:rsid w:val="00EC5810"/>
    <w:rPr>
      <w:rFonts w:ascii="Arial" w:hAnsi="Arial" w:cs="Arial" w:hint="default"/>
    </w:rPr>
  </w:style>
  <w:style w:type="character" w:customStyle="1" w:styleId="EstiloCorreo684">
    <w:name w:val="EstiloCorreo684"/>
    <w:rsid w:val="00EC5810"/>
    <w:rPr>
      <w:rFonts w:ascii="Arial" w:hAnsi="Arial" w:cs="Arial" w:hint="default"/>
      <w:color w:val="000080"/>
    </w:rPr>
  </w:style>
  <w:style w:type="character" w:customStyle="1" w:styleId="EstiloCorreo685">
    <w:name w:val="EstiloCorreo685"/>
    <w:rsid w:val="00EC5810"/>
    <w:rPr>
      <w:rFonts w:ascii="Arial" w:hAnsi="Arial" w:cs="Arial" w:hint="default"/>
      <w:b w:val="0"/>
      <w:bCs w:val="0"/>
      <w:i w:val="0"/>
      <w:iCs w:val="0"/>
      <w:strike w:val="0"/>
      <w:dstrike w:val="0"/>
      <w:u w:val="none"/>
      <w:effect w:val="none"/>
    </w:rPr>
  </w:style>
  <w:style w:type="character" w:customStyle="1" w:styleId="EstiloCorreo686">
    <w:name w:val="EstiloCorreo686"/>
    <w:rsid w:val="00EC5810"/>
    <w:rPr>
      <w:rFonts w:ascii="Arial" w:hAnsi="Arial" w:cs="Arial" w:hint="default"/>
      <w:b w:val="0"/>
      <w:bCs w:val="0"/>
      <w:i w:val="0"/>
      <w:iCs w:val="0"/>
      <w:strike w:val="0"/>
      <w:dstrike w:val="0"/>
      <w:u w:val="none"/>
      <w:effect w:val="none"/>
    </w:rPr>
  </w:style>
  <w:style w:type="character" w:customStyle="1" w:styleId="EstiloCorreo6871">
    <w:name w:val="EstiloCorreo6871"/>
    <w:rsid w:val="00EC5810"/>
    <w:rPr>
      <w:rFonts w:ascii="Arial" w:hAnsi="Arial" w:cs="Arial" w:hint="default"/>
      <w:b w:val="0"/>
      <w:bCs w:val="0"/>
      <w:i w:val="0"/>
      <w:iCs w:val="0"/>
      <w:strike w:val="0"/>
      <w:dstrike w:val="0"/>
      <w:u w:val="none"/>
      <w:effect w:val="none"/>
    </w:rPr>
  </w:style>
  <w:style w:type="character" w:customStyle="1" w:styleId="CarCar28">
    <w:name w:val="Car Car28"/>
    <w:rsid w:val="00EC5810"/>
    <w:rPr>
      <w:rFonts w:ascii="MS Mincho" w:eastAsia="MS Mincho" w:hAnsi="MS Mincho" w:hint="eastAsia"/>
      <w:lang w:eastAsia="ar-SA"/>
    </w:rPr>
  </w:style>
  <w:style w:type="character" w:customStyle="1" w:styleId="nwtovh0">
    <w:name w:val="nwtovh"/>
    <w:rsid w:val="00EC5810"/>
  </w:style>
  <w:style w:type="character" w:customStyle="1" w:styleId="Ancladenotaalpie">
    <w:name w:val="Ancla de nota al pie"/>
    <w:uiPriority w:val="99"/>
    <w:rsid w:val="00EC5810"/>
    <w:rPr>
      <w:vertAlign w:val="superscript"/>
    </w:rPr>
  </w:style>
  <w:style w:type="character" w:customStyle="1" w:styleId="EnlacedeInternet">
    <w:name w:val="Enlace de Internet"/>
    <w:uiPriority w:val="99"/>
    <w:rsid w:val="00EC5810"/>
    <w:rPr>
      <w:rFonts w:ascii="Times New Roman" w:hAnsi="Times New Roman" w:cs="Times New Roman" w:hint="default"/>
      <w:color w:val="0000FF"/>
      <w:u w:val="single"/>
    </w:rPr>
  </w:style>
  <w:style w:type="character" w:customStyle="1" w:styleId="Refdenotaalpie3">
    <w:name w:val="Ref. de nota al pie3"/>
    <w:rsid w:val="00EC5810"/>
    <w:rPr>
      <w:vertAlign w:val="superscript"/>
    </w:rPr>
  </w:style>
  <w:style w:type="character" w:customStyle="1" w:styleId="DefaultParagraphFont1">
    <w:name w:val="Default Paragraph Font1"/>
    <w:rsid w:val="00EC5810"/>
    <w:rPr>
      <w:rFonts w:ascii="Times New Roman" w:hAnsi="Times New Roman" w:cs="Times New Roman" w:hint="default"/>
      <w:color w:val="00000A"/>
    </w:rPr>
  </w:style>
  <w:style w:type="character" w:customStyle="1" w:styleId="s9">
    <w:name w:val="s9"/>
    <w:rsid w:val="00EC5810"/>
  </w:style>
  <w:style w:type="character" w:customStyle="1" w:styleId="bumpedfont15">
    <w:name w:val="bumpedfont15"/>
    <w:rsid w:val="00EC5810"/>
  </w:style>
  <w:style w:type="character" w:customStyle="1" w:styleId="s24">
    <w:name w:val="s24"/>
    <w:rsid w:val="00EC5810"/>
  </w:style>
  <w:style w:type="character" w:customStyle="1" w:styleId="12ptlargebluebold">
    <w:name w:val="12pt large blue bold"/>
    <w:rsid w:val="00EC5810"/>
    <w:rPr>
      <w:color w:val="5EAAC4"/>
    </w:rPr>
  </w:style>
  <w:style w:type="character" w:customStyle="1" w:styleId="WW8Num8z30">
    <w:name w:val="WW8Num8z3"/>
    <w:rsid w:val="00EC5810"/>
    <w:rPr>
      <w:rFonts w:ascii="Symbol" w:hAnsi="Symbol" w:hint="default"/>
    </w:rPr>
  </w:style>
  <w:style w:type="character" w:customStyle="1" w:styleId="WW8Num11z10">
    <w:name w:val="WW8Num11z1"/>
    <w:rsid w:val="00EC5810"/>
    <w:rPr>
      <w:rFonts w:ascii="Courier New" w:hAnsi="Courier New" w:cs="Courier New" w:hint="default"/>
    </w:rPr>
  </w:style>
  <w:style w:type="character" w:customStyle="1" w:styleId="WW8Num11z30">
    <w:name w:val="WW8Num11z3"/>
    <w:rsid w:val="00EC5810"/>
    <w:rPr>
      <w:rFonts w:ascii="Symbol" w:hAnsi="Symbol" w:hint="default"/>
    </w:rPr>
  </w:style>
  <w:style w:type="character" w:customStyle="1" w:styleId="estilo171">
    <w:name w:val="estilo171"/>
    <w:rsid w:val="00EC5810"/>
  </w:style>
  <w:style w:type="character" w:customStyle="1" w:styleId="Internetlink0">
    <w:name w:val="Internet link"/>
    <w:rsid w:val="00EC5810"/>
    <w:rPr>
      <w:rFonts w:ascii="Arial" w:hAnsi="Arial" w:cs="Arial" w:hint="default"/>
      <w:color w:val="000080"/>
      <w:u w:val="single"/>
      <w:shd w:val="clear" w:color="auto" w:fill="FFFFFF"/>
    </w:rPr>
  </w:style>
  <w:style w:type="character" w:customStyle="1" w:styleId="texto">
    <w:name w:val="texto"/>
    <w:rsid w:val="00EC5810"/>
  </w:style>
  <w:style w:type="character" w:customStyle="1" w:styleId="EstiloCorreo8231">
    <w:name w:val="EstiloCorreo8231"/>
    <w:rsid w:val="00EC5810"/>
    <w:rPr>
      <w:color w:val="000000"/>
    </w:rPr>
  </w:style>
  <w:style w:type="character" w:customStyle="1" w:styleId="displayonly">
    <w:name w:val="display_only"/>
    <w:rsid w:val="00EC5810"/>
  </w:style>
  <w:style w:type="character" w:customStyle="1" w:styleId="EstiloCorreo828">
    <w:name w:val="EstiloCorreo828"/>
    <w:rsid w:val="00EC5810"/>
    <w:rPr>
      <w:rFonts w:ascii="Arial" w:hAnsi="Arial" w:cs="Arial" w:hint="default"/>
    </w:rPr>
  </w:style>
  <w:style w:type="character" w:customStyle="1" w:styleId="body">
    <w:name w:val="body"/>
    <w:rsid w:val="00EC5810"/>
  </w:style>
  <w:style w:type="character" w:customStyle="1" w:styleId="drilldown">
    <w:name w:val="drilldown"/>
    <w:rsid w:val="00EC5810"/>
  </w:style>
  <w:style w:type="character" w:customStyle="1" w:styleId="EstiloArial11ptNegrita">
    <w:name w:val="Estilo Arial 11 pt Negrita"/>
    <w:rsid w:val="00EC5810"/>
    <w:rPr>
      <w:rFonts w:ascii="Arial" w:hAnsi="Arial" w:cs="Arial" w:hint="default"/>
      <w:b/>
      <w:bCs/>
    </w:rPr>
  </w:style>
  <w:style w:type="character" w:customStyle="1" w:styleId="xvegaguz">
    <w:name w:val="xvegaguz"/>
    <w:rsid w:val="00EC5810"/>
    <w:rPr>
      <w:rFonts w:ascii="Arial" w:hAnsi="Arial" w:cs="Arial" w:hint="default"/>
      <w:color w:val="000080"/>
    </w:rPr>
  </w:style>
  <w:style w:type="character" w:customStyle="1" w:styleId="FootnoteTextChar0">
    <w:name w:val="Footnote Text Char"/>
    <w:rsid w:val="00EC5810"/>
    <w:rPr>
      <w:lang w:eastAsia="en-US"/>
    </w:rPr>
  </w:style>
  <w:style w:type="character" w:customStyle="1" w:styleId="WW8Num4z4">
    <w:name w:val="WW8Num4z4"/>
    <w:rsid w:val="00EC5810"/>
    <w:rPr>
      <w:rFonts w:ascii="Courier New" w:hAnsi="Courier New" w:cs="Courier New" w:hint="default"/>
    </w:rPr>
  </w:style>
  <w:style w:type="character" w:customStyle="1" w:styleId="WW8Num4z5">
    <w:name w:val="WW8Num4z5"/>
    <w:rsid w:val="00EC5810"/>
    <w:rPr>
      <w:rFonts w:ascii="Wingdings" w:hAnsi="Wingdings" w:hint="default"/>
    </w:rPr>
  </w:style>
  <w:style w:type="character" w:customStyle="1" w:styleId="WW8Num12z3">
    <w:name w:val="WW8Num12z3"/>
    <w:rsid w:val="00EC5810"/>
    <w:rPr>
      <w:rFonts w:ascii="Symbol" w:hAnsi="Symbol" w:hint="default"/>
    </w:rPr>
  </w:style>
  <w:style w:type="character" w:customStyle="1" w:styleId="WW8Num17z3">
    <w:name w:val="WW8Num17z3"/>
    <w:rsid w:val="00EC5810"/>
    <w:rPr>
      <w:rFonts w:ascii="Symbol" w:hAnsi="Symbol" w:hint="default"/>
    </w:rPr>
  </w:style>
  <w:style w:type="character" w:customStyle="1" w:styleId="WW8Num19z3">
    <w:name w:val="WW8Num19z3"/>
    <w:rsid w:val="00EC5810"/>
    <w:rPr>
      <w:rFonts w:ascii="Symbol" w:hAnsi="Symbol" w:hint="default"/>
    </w:rPr>
  </w:style>
  <w:style w:type="character" w:customStyle="1" w:styleId="WW8Num29z3">
    <w:name w:val="WW8Num29z3"/>
    <w:rsid w:val="00EC5810"/>
    <w:rPr>
      <w:rFonts w:ascii="Symbol" w:hAnsi="Symbol" w:hint="default"/>
    </w:rPr>
  </w:style>
  <w:style w:type="character" w:customStyle="1" w:styleId="Refdecomentario1">
    <w:name w:val="Ref. de comentario1"/>
    <w:rsid w:val="00EC5810"/>
  </w:style>
  <w:style w:type="character" w:customStyle="1" w:styleId="nwtdibovh">
    <w:name w:val="nwt dib ovh"/>
    <w:rsid w:val="00EC5810"/>
  </w:style>
  <w:style w:type="character" w:customStyle="1" w:styleId="WW-Caracteresdenotaalpie0">
    <w:name w:val="WW-Caracteres de nota al pie"/>
    <w:rsid w:val="00EC5810"/>
    <w:rPr>
      <w:vertAlign w:val="superscript"/>
    </w:rPr>
  </w:style>
  <w:style w:type="character" w:customStyle="1" w:styleId="nfasis10">
    <w:name w:val="Énfasis1"/>
    <w:rsid w:val="00EC5810"/>
    <w:rPr>
      <w:i/>
      <w:iCs/>
      <w:u w:val="single"/>
      <w:shd w:val="clear" w:color="auto" w:fill="FFFFFF"/>
    </w:rPr>
  </w:style>
  <w:style w:type="character" w:customStyle="1" w:styleId="WW-Muydestacado0">
    <w:name w:val="WW-Muy destacado"/>
    <w:rsid w:val="00EC5810"/>
    <w:rPr>
      <w:b/>
      <w:bCs/>
    </w:rPr>
  </w:style>
  <w:style w:type="character" w:customStyle="1" w:styleId="EstiloCorreo9791">
    <w:name w:val="EstiloCorreo9791"/>
    <w:rsid w:val="00EC5810"/>
    <w:rPr>
      <w:rFonts w:ascii="Arial" w:hAnsi="Arial" w:cs="Arial" w:hint="default"/>
    </w:rPr>
  </w:style>
  <w:style w:type="character" w:customStyle="1" w:styleId="WW8NumSt1z0">
    <w:name w:val="WW8NumSt1z0"/>
    <w:rsid w:val="00EC5810"/>
    <w:rPr>
      <w:rFonts w:ascii="Symbol" w:hAnsi="Symbol" w:hint="default"/>
    </w:rPr>
  </w:style>
  <w:style w:type="character" w:customStyle="1" w:styleId="Fuentedeencabezadopredeter">
    <w:name w:val="Fuente de encabezado predeter."/>
    <w:rsid w:val="00EC5810"/>
  </w:style>
  <w:style w:type="character" w:customStyle="1" w:styleId="EquationCaption">
    <w:name w:val="_Equation Caption"/>
    <w:rsid w:val="00EC5810"/>
  </w:style>
  <w:style w:type="character" w:customStyle="1" w:styleId="EstiloCorreo9831">
    <w:name w:val="EstiloCorreo9831"/>
    <w:rsid w:val="00EC5810"/>
    <w:rPr>
      <w:rFonts w:ascii="Arial" w:hAnsi="Arial" w:cs="Arial" w:hint="default"/>
      <w:color w:val="000080"/>
    </w:rPr>
  </w:style>
  <w:style w:type="character" w:customStyle="1" w:styleId="EstiloCorreo9841">
    <w:name w:val="EstiloCorreo9841"/>
    <w:rsid w:val="00EC5810"/>
    <w:rPr>
      <w:rFonts w:ascii="Arial" w:hAnsi="Arial" w:cs="Arial" w:hint="default"/>
    </w:rPr>
  </w:style>
  <w:style w:type="character" w:customStyle="1" w:styleId="EstiloCorreo9851">
    <w:name w:val="EstiloCorreo9851"/>
    <w:rsid w:val="00EC5810"/>
    <w:rPr>
      <w:rFonts w:ascii="Arial" w:hAnsi="Arial" w:cs="Arial" w:hint="default"/>
      <w:color w:val="000080"/>
    </w:rPr>
  </w:style>
  <w:style w:type="character" w:customStyle="1" w:styleId="EstiloCorreo9861">
    <w:name w:val="EstiloCorreo9861"/>
    <w:rsid w:val="00EC5810"/>
    <w:rPr>
      <w:rFonts w:ascii="Arial" w:hAnsi="Arial" w:cs="Arial" w:hint="default"/>
    </w:rPr>
  </w:style>
  <w:style w:type="character" w:customStyle="1" w:styleId="EstiloCorreo987">
    <w:name w:val="EstiloCorreo987"/>
    <w:rsid w:val="00EC5810"/>
    <w:rPr>
      <w:rFonts w:ascii="Arial" w:hAnsi="Arial" w:cs="Arial" w:hint="default"/>
    </w:rPr>
  </w:style>
  <w:style w:type="character" w:customStyle="1" w:styleId="EstiloCorreo989">
    <w:name w:val="EstiloCorreo989"/>
    <w:rsid w:val="00EC5810"/>
    <w:rPr>
      <w:rFonts w:ascii="Palatino Linotype" w:hAnsi="Palatino Linotype" w:hint="default"/>
      <w:b/>
      <w:bCs/>
    </w:rPr>
  </w:style>
  <w:style w:type="character" w:customStyle="1" w:styleId="EstiloCorreo990">
    <w:name w:val="EstiloCorreo990"/>
    <w:rsid w:val="00EC5810"/>
    <w:rPr>
      <w:color w:val="000000"/>
    </w:rPr>
  </w:style>
  <w:style w:type="character" w:customStyle="1" w:styleId="EstiloCorreo991">
    <w:name w:val="EstiloCorreo991"/>
    <w:rsid w:val="00EC5810"/>
    <w:rPr>
      <w:rFonts w:ascii="Arial" w:hAnsi="Arial" w:cs="Arial" w:hint="default"/>
      <w:color w:val="000080"/>
    </w:rPr>
  </w:style>
  <w:style w:type="character" w:customStyle="1" w:styleId="EstiloCorreo9921">
    <w:name w:val="EstiloCorreo9921"/>
    <w:rsid w:val="00EC5810"/>
    <w:rPr>
      <w:rFonts w:ascii="Arial" w:hAnsi="Arial" w:cs="Arial" w:hint="default"/>
    </w:rPr>
  </w:style>
  <w:style w:type="character" w:customStyle="1" w:styleId="EstiloCorreo993">
    <w:name w:val="EstiloCorreo993"/>
    <w:rsid w:val="00EC5810"/>
    <w:rPr>
      <w:rFonts w:ascii="Arial" w:hAnsi="Arial" w:cs="Arial" w:hint="default"/>
      <w:color w:val="000080"/>
    </w:rPr>
  </w:style>
  <w:style w:type="character" w:customStyle="1" w:styleId="EstiloCorreo994">
    <w:name w:val="EstiloCorreo994"/>
    <w:rsid w:val="00EC5810"/>
    <w:rPr>
      <w:rFonts w:ascii="Tahoma" w:hAnsi="Tahoma" w:cs="Tahoma" w:hint="default"/>
    </w:rPr>
  </w:style>
  <w:style w:type="character" w:customStyle="1" w:styleId="EstiloCorreo995">
    <w:name w:val="EstiloCorreo995"/>
    <w:rsid w:val="00EC5810"/>
    <w:rPr>
      <w:rFonts w:ascii="Tahoma" w:hAnsi="Tahoma" w:cs="Tahoma" w:hint="default"/>
    </w:rPr>
  </w:style>
  <w:style w:type="character" w:customStyle="1" w:styleId="WW8Num18z3">
    <w:name w:val="WW8Num18z3"/>
    <w:rsid w:val="00EC5810"/>
    <w:rPr>
      <w:rFonts w:ascii="Symbol" w:hAnsi="Symbol" w:hint="default"/>
      <w:color w:val="000000"/>
    </w:rPr>
  </w:style>
  <w:style w:type="character" w:customStyle="1" w:styleId="BulletSymbols">
    <w:name w:val="Bullet Symbols"/>
    <w:rsid w:val="00EC5810"/>
    <w:rPr>
      <w:rFonts w:ascii="Arial Unicode MS" w:eastAsia="Arial Unicode MS" w:hAnsi="Arial Unicode MS" w:cs="Arial Unicode MS" w:hint="eastAsia"/>
      <w:color w:val="000000"/>
      <w:shd w:val="clear" w:color="auto" w:fill="FFFFFF"/>
    </w:rPr>
  </w:style>
  <w:style w:type="character" w:customStyle="1" w:styleId="RTFNum31">
    <w:name w:val="RTF_Num 3 1"/>
    <w:rsid w:val="00EC5810"/>
    <w:rPr>
      <w:rFonts w:ascii="Wingdings" w:hAnsi="Wingdings" w:hint="default"/>
      <w:color w:val="000000"/>
      <w:u w:val="single"/>
      <w:shd w:val="clear" w:color="auto" w:fill="FFFFFF"/>
    </w:rPr>
  </w:style>
  <w:style w:type="character" w:customStyle="1" w:styleId="RTFNum32">
    <w:name w:val="RTF_Num 3 2"/>
    <w:rsid w:val="00EC5810"/>
    <w:rPr>
      <w:rFonts w:ascii="Wingdings" w:hAnsi="Wingdings" w:hint="default"/>
      <w:color w:val="000000"/>
      <w:u w:val="single"/>
      <w:shd w:val="clear" w:color="auto" w:fill="FFFFFF"/>
    </w:rPr>
  </w:style>
  <w:style w:type="character" w:customStyle="1" w:styleId="RTFNum33">
    <w:name w:val="RTF_Num 3 3"/>
    <w:rsid w:val="00EC5810"/>
    <w:rPr>
      <w:rFonts w:ascii="Arial Unicode MS" w:eastAsia="Arial Unicode MS" w:hAnsi="Arial Unicode MS" w:cs="Arial Unicode MS" w:hint="eastAsia"/>
      <w:color w:val="000000"/>
      <w:shd w:val="clear" w:color="auto" w:fill="FFFFFF"/>
    </w:rPr>
  </w:style>
  <w:style w:type="character" w:customStyle="1" w:styleId="RTFNum34">
    <w:name w:val="RTF_Num 3 4"/>
    <w:rsid w:val="00EC5810"/>
    <w:rPr>
      <w:rFonts w:ascii="Arial Unicode MS" w:eastAsia="Arial Unicode MS" w:hAnsi="Arial Unicode MS" w:cs="Arial Unicode MS" w:hint="eastAsia"/>
      <w:color w:val="000000"/>
      <w:shd w:val="clear" w:color="auto" w:fill="FFFFFF"/>
    </w:rPr>
  </w:style>
  <w:style w:type="character" w:customStyle="1" w:styleId="RTFNum35">
    <w:name w:val="RTF_Num 3 5"/>
    <w:rsid w:val="00EC5810"/>
    <w:rPr>
      <w:rFonts w:ascii="Wingdings 2" w:hAnsi="Wingdings 2" w:hint="default"/>
      <w:color w:val="000000"/>
      <w:shd w:val="clear" w:color="auto" w:fill="FFFFFF"/>
    </w:rPr>
  </w:style>
  <w:style w:type="character" w:customStyle="1" w:styleId="RTFNum36">
    <w:name w:val="RTF_Num 3 6"/>
    <w:rsid w:val="00EC5810"/>
    <w:rPr>
      <w:rFonts w:ascii="Arial Unicode MS" w:eastAsia="Arial Unicode MS" w:hAnsi="Arial Unicode MS" w:cs="Arial Unicode MS" w:hint="eastAsia"/>
      <w:color w:val="000000"/>
      <w:shd w:val="clear" w:color="auto" w:fill="FFFFFF"/>
    </w:rPr>
  </w:style>
  <w:style w:type="character" w:customStyle="1" w:styleId="RTFNum37">
    <w:name w:val="RTF_Num 3 7"/>
    <w:rsid w:val="00EC5810"/>
    <w:rPr>
      <w:rFonts w:ascii="Arial Unicode MS" w:eastAsia="Arial Unicode MS" w:hAnsi="Arial Unicode MS" w:cs="Arial Unicode MS" w:hint="eastAsia"/>
      <w:color w:val="000000"/>
      <w:shd w:val="clear" w:color="auto" w:fill="FFFFFF"/>
    </w:rPr>
  </w:style>
  <w:style w:type="character" w:customStyle="1" w:styleId="RTFNum38">
    <w:name w:val="RTF_Num 3 8"/>
    <w:rsid w:val="00EC5810"/>
    <w:rPr>
      <w:rFonts w:ascii="Wingdings 2" w:hAnsi="Wingdings 2" w:hint="default"/>
      <w:color w:val="000000"/>
      <w:shd w:val="clear" w:color="auto" w:fill="FFFFFF"/>
    </w:rPr>
  </w:style>
  <w:style w:type="character" w:customStyle="1" w:styleId="RTFNum39">
    <w:name w:val="RTF_Num 3 9"/>
    <w:rsid w:val="00EC5810"/>
    <w:rPr>
      <w:rFonts w:ascii="Arial Unicode MS" w:eastAsia="Arial Unicode MS" w:hAnsi="Arial Unicode MS" w:cs="Arial Unicode MS" w:hint="eastAsia"/>
      <w:color w:val="000000"/>
      <w:shd w:val="clear" w:color="auto" w:fill="FFFFFF"/>
    </w:rPr>
  </w:style>
  <w:style w:type="character" w:customStyle="1" w:styleId="RTFNum42">
    <w:name w:val="RTF_Num 4 2"/>
    <w:rsid w:val="00EC5810"/>
    <w:rPr>
      <w:rFonts w:ascii="Wingdings" w:hAnsi="Wingdings" w:hint="default"/>
      <w:color w:val="000000"/>
      <w:u w:val="single"/>
      <w:shd w:val="clear" w:color="auto" w:fill="FFFFFF"/>
    </w:rPr>
  </w:style>
  <w:style w:type="character" w:customStyle="1" w:styleId="RTFNum82">
    <w:name w:val="RTF_Num 8 2"/>
    <w:rsid w:val="00EC5810"/>
    <w:rPr>
      <w:rFonts w:ascii="Symbol" w:hAnsi="Symbol" w:hint="default"/>
      <w:color w:val="000000"/>
      <w:u w:val="single"/>
      <w:shd w:val="clear" w:color="auto" w:fill="FFFFFF"/>
    </w:rPr>
  </w:style>
  <w:style w:type="character" w:customStyle="1" w:styleId="RTFNum122">
    <w:name w:val="RTF_Num 12 2"/>
    <w:rsid w:val="00EC5810"/>
    <w:rPr>
      <w:rFonts w:ascii="Symbol" w:hAnsi="Symbol" w:hint="default"/>
      <w:color w:val="000000"/>
      <w:u w:val="single"/>
      <w:shd w:val="clear" w:color="auto" w:fill="FFFFFF"/>
    </w:rPr>
  </w:style>
  <w:style w:type="character" w:customStyle="1" w:styleId="RTFNum132">
    <w:name w:val="RTF_Num 13 2"/>
    <w:rsid w:val="00EC5810"/>
    <w:rPr>
      <w:rFonts w:ascii="Wingdings" w:hAnsi="Wingdings" w:hint="default"/>
      <w:color w:val="000000"/>
      <w:u w:val="single"/>
      <w:shd w:val="clear" w:color="auto" w:fill="FFFFFF"/>
    </w:rPr>
  </w:style>
  <w:style w:type="character" w:customStyle="1" w:styleId="RTFNum142">
    <w:name w:val="RTF_Num 14 2"/>
    <w:rsid w:val="00EC5810"/>
    <w:rPr>
      <w:rFonts w:ascii="Symbol" w:hAnsi="Symbol" w:hint="default"/>
      <w:color w:val="000000"/>
      <w:u w:val="single"/>
      <w:shd w:val="clear" w:color="auto" w:fill="FFFFFF"/>
    </w:rPr>
  </w:style>
  <w:style w:type="character" w:customStyle="1" w:styleId="RTFNum152">
    <w:name w:val="RTF_Num 15 2"/>
    <w:rsid w:val="00EC5810"/>
    <w:rPr>
      <w:rFonts w:ascii="Symbol" w:hAnsi="Symbol" w:hint="default"/>
      <w:color w:val="000000"/>
      <w:u w:val="single"/>
      <w:shd w:val="clear" w:color="auto" w:fill="FFFFFF"/>
    </w:rPr>
  </w:style>
  <w:style w:type="character" w:customStyle="1" w:styleId="RTFNum162">
    <w:name w:val="RTF_Num 16 2"/>
    <w:rsid w:val="00EC5810"/>
    <w:rPr>
      <w:rFonts w:ascii="Wingdings" w:hAnsi="Wingdings" w:hint="default"/>
      <w:color w:val="000000"/>
      <w:u w:val="single"/>
      <w:shd w:val="clear" w:color="auto" w:fill="FFFFFF"/>
    </w:rPr>
  </w:style>
  <w:style w:type="character" w:customStyle="1" w:styleId="RTFNum182">
    <w:name w:val="RTF_Num 18 2"/>
    <w:rsid w:val="00EC5810"/>
    <w:rPr>
      <w:rFonts w:ascii="Symbol" w:hAnsi="Symbol" w:hint="default"/>
      <w:color w:val="000000"/>
      <w:u w:val="single"/>
      <w:shd w:val="clear" w:color="auto" w:fill="FFFFFF"/>
    </w:rPr>
  </w:style>
  <w:style w:type="character" w:customStyle="1" w:styleId="RTFNum192">
    <w:name w:val="RTF_Num 19 2"/>
    <w:rsid w:val="00EC5810"/>
    <w:rPr>
      <w:rFonts w:ascii="Symbol" w:hAnsi="Symbol" w:hint="default"/>
      <w:color w:val="000000"/>
      <w:u w:val="single"/>
      <w:shd w:val="clear" w:color="auto" w:fill="FFFFFF"/>
    </w:rPr>
  </w:style>
  <w:style w:type="character" w:customStyle="1" w:styleId="RTFNum212">
    <w:name w:val="RTF_Num 21 2"/>
    <w:rsid w:val="00EC5810"/>
    <w:rPr>
      <w:rFonts w:ascii="Symbol" w:hAnsi="Symbol" w:hint="default"/>
      <w:color w:val="000000"/>
      <w:u w:val="single"/>
      <w:shd w:val="clear" w:color="auto" w:fill="FFFFFF"/>
    </w:rPr>
  </w:style>
  <w:style w:type="character" w:customStyle="1" w:styleId="RTFNum242">
    <w:name w:val="RTF_Num 24 2"/>
    <w:rsid w:val="00EC5810"/>
    <w:rPr>
      <w:rFonts w:ascii="Wingdings" w:hAnsi="Wingdings" w:hint="default"/>
      <w:color w:val="000000"/>
      <w:u w:val="single"/>
      <w:shd w:val="clear" w:color="auto" w:fill="FFFFFF"/>
    </w:rPr>
  </w:style>
  <w:style w:type="character" w:customStyle="1" w:styleId="RTFNum262">
    <w:name w:val="RTF_Num 26 2"/>
    <w:rsid w:val="00EC5810"/>
    <w:rPr>
      <w:rFonts w:ascii="Wingdings" w:hAnsi="Wingdings" w:hint="default"/>
      <w:color w:val="000000"/>
      <w:u w:val="single"/>
      <w:shd w:val="clear" w:color="auto" w:fill="FFFFFF"/>
    </w:rPr>
  </w:style>
  <w:style w:type="character" w:customStyle="1" w:styleId="RTFNum272">
    <w:name w:val="RTF_Num 27 2"/>
    <w:rsid w:val="00EC5810"/>
    <w:rPr>
      <w:rFonts w:ascii="Wingdings" w:hAnsi="Wingdings" w:hint="default"/>
      <w:color w:val="000000"/>
      <w:u w:val="single"/>
      <w:shd w:val="clear" w:color="auto" w:fill="FFFFFF"/>
    </w:rPr>
  </w:style>
  <w:style w:type="character" w:customStyle="1" w:styleId="RTFNum282">
    <w:name w:val="RTF_Num 28 2"/>
    <w:rsid w:val="00EC5810"/>
    <w:rPr>
      <w:rFonts w:ascii="Wingdings" w:hAnsi="Wingdings" w:hint="default"/>
      <w:color w:val="000000"/>
      <w:u w:val="single"/>
      <w:shd w:val="clear" w:color="auto" w:fill="FFFFFF"/>
    </w:rPr>
  </w:style>
  <w:style w:type="character" w:customStyle="1" w:styleId="RTFNum292">
    <w:name w:val="RTF_Num 29 2"/>
    <w:rsid w:val="00EC5810"/>
    <w:rPr>
      <w:rFonts w:ascii="Wingdings" w:hAnsi="Wingdings" w:hint="default"/>
      <w:color w:val="000000"/>
      <w:u w:val="single"/>
      <w:shd w:val="clear" w:color="auto" w:fill="FFFFFF"/>
    </w:rPr>
  </w:style>
  <w:style w:type="character" w:customStyle="1" w:styleId="RTFNum302">
    <w:name w:val="RTF_Num 30 2"/>
    <w:rsid w:val="00EC5810"/>
    <w:rPr>
      <w:rFonts w:ascii="Symbol" w:hAnsi="Symbol" w:hint="default"/>
      <w:color w:val="000000"/>
      <w:u w:val="single"/>
      <w:shd w:val="clear" w:color="auto" w:fill="FFFFFF"/>
    </w:rPr>
  </w:style>
  <w:style w:type="character" w:customStyle="1" w:styleId="RTFNum322">
    <w:name w:val="RTF_Num 32 2"/>
    <w:rsid w:val="00EC5810"/>
    <w:rPr>
      <w:rFonts w:ascii="Wingdings" w:hAnsi="Wingdings" w:hint="default"/>
      <w:color w:val="000000"/>
      <w:u w:val="single"/>
      <w:shd w:val="clear" w:color="auto" w:fill="FFFFFF"/>
    </w:rPr>
  </w:style>
  <w:style w:type="character" w:customStyle="1" w:styleId="RTFNum342">
    <w:name w:val="RTF_Num 34 2"/>
    <w:rsid w:val="00EC5810"/>
    <w:rPr>
      <w:rFonts w:ascii="Symbol" w:hAnsi="Symbol" w:hint="default"/>
      <w:color w:val="000000"/>
      <w:u w:val="single"/>
      <w:shd w:val="clear" w:color="auto" w:fill="FFFFFF"/>
    </w:rPr>
  </w:style>
  <w:style w:type="character" w:customStyle="1" w:styleId="RTFNum352">
    <w:name w:val="RTF_Num 35 2"/>
    <w:rsid w:val="00EC5810"/>
    <w:rPr>
      <w:rFonts w:ascii="Wingdings" w:hAnsi="Wingdings" w:hint="default"/>
      <w:color w:val="000000"/>
      <w:u w:val="single"/>
      <w:shd w:val="clear" w:color="auto" w:fill="FFFFFF"/>
    </w:rPr>
  </w:style>
  <w:style w:type="character" w:customStyle="1" w:styleId="RTFNum362">
    <w:name w:val="RTF_Num 36 2"/>
    <w:rsid w:val="00EC5810"/>
    <w:rPr>
      <w:rFonts w:ascii="Wingdings" w:hAnsi="Wingdings" w:hint="default"/>
      <w:color w:val="000000"/>
      <w:u w:val="single"/>
      <w:shd w:val="clear" w:color="auto" w:fill="FFFFFF"/>
    </w:rPr>
  </w:style>
  <w:style w:type="character" w:customStyle="1" w:styleId="RTFNum382">
    <w:name w:val="RTF_Num 38 2"/>
    <w:rsid w:val="00EC5810"/>
    <w:rPr>
      <w:rFonts w:ascii="Wingdings" w:hAnsi="Wingdings" w:hint="default"/>
      <w:color w:val="000000"/>
      <w:u w:val="single"/>
      <w:shd w:val="clear" w:color="auto" w:fill="FFFFFF"/>
    </w:rPr>
  </w:style>
  <w:style w:type="character" w:customStyle="1" w:styleId="RTFNum392">
    <w:name w:val="RTF_Num 39 2"/>
    <w:rsid w:val="00EC5810"/>
    <w:rPr>
      <w:rFonts w:ascii="Symbol" w:hAnsi="Symbol" w:hint="default"/>
      <w:color w:val="000000"/>
      <w:u w:val="single"/>
      <w:shd w:val="clear" w:color="auto" w:fill="FFFFFF"/>
    </w:rPr>
  </w:style>
  <w:style w:type="character" w:customStyle="1" w:styleId="RTFNum402">
    <w:name w:val="RTF_Num 40 2"/>
    <w:rsid w:val="00EC5810"/>
    <w:rPr>
      <w:rFonts w:ascii="Wingdings" w:hAnsi="Wingdings" w:hint="default"/>
      <w:color w:val="000000"/>
      <w:u w:val="single"/>
      <w:shd w:val="clear" w:color="auto" w:fill="FFFFFF"/>
    </w:rPr>
  </w:style>
  <w:style w:type="character" w:customStyle="1" w:styleId="RTFNum412">
    <w:name w:val="RTF_Num 41 2"/>
    <w:rsid w:val="00EC5810"/>
    <w:rPr>
      <w:rFonts w:ascii="Wingdings" w:hAnsi="Wingdings" w:hint="default"/>
      <w:color w:val="000000"/>
      <w:u w:val="single"/>
      <w:shd w:val="clear" w:color="auto" w:fill="FFFFFF"/>
    </w:rPr>
  </w:style>
  <w:style w:type="character" w:customStyle="1" w:styleId="RTFNum422">
    <w:name w:val="RTF_Num 42 2"/>
    <w:rsid w:val="00EC5810"/>
    <w:rPr>
      <w:rFonts w:ascii="Symbol" w:hAnsi="Symbol" w:hint="default"/>
      <w:color w:val="000000"/>
      <w:u w:val="single"/>
      <w:shd w:val="clear" w:color="auto" w:fill="FFFFFF"/>
    </w:rPr>
  </w:style>
  <w:style w:type="character" w:customStyle="1" w:styleId="RTFNum442">
    <w:name w:val="RTF_Num 44 2"/>
    <w:rsid w:val="00EC5810"/>
    <w:rPr>
      <w:rFonts w:ascii="Symbol" w:hAnsi="Symbol" w:hint="default"/>
      <w:color w:val="000000"/>
      <w:u w:val="single"/>
      <w:shd w:val="clear" w:color="auto" w:fill="FFFFFF"/>
    </w:rPr>
  </w:style>
  <w:style w:type="character" w:customStyle="1" w:styleId="RTFNum452">
    <w:name w:val="RTF_Num 45 2"/>
    <w:rsid w:val="00EC5810"/>
    <w:rPr>
      <w:rFonts w:ascii="Symbol" w:hAnsi="Symbol" w:hint="default"/>
      <w:color w:val="000000"/>
      <w:u w:val="single"/>
      <w:shd w:val="clear" w:color="auto" w:fill="FFFFFF"/>
    </w:rPr>
  </w:style>
  <w:style w:type="character" w:customStyle="1" w:styleId="RTFNum462">
    <w:name w:val="RTF_Num 46 2"/>
    <w:rsid w:val="00EC5810"/>
    <w:rPr>
      <w:rFonts w:ascii="Symbol" w:hAnsi="Symbol" w:hint="default"/>
      <w:color w:val="000000"/>
      <w:u w:val="single"/>
      <w:shd w:val="clear" w:color="auto" w:fill="FFFFFF"/>
    </w:rPr>
  </w:style>
  <w:style w:type="character" w:customStyle="1" w:styleId="RTFNum472">
    <w:name w:val="RTF_Num 47 2"/>
    <w:rsid w:val="00EC5810"/>
    <w:rPr>
      <w:rFonts w:ascii="Wingdings" w:hAnsi="Wingdings" w:hint="default"/>
      <w:color w:val="000000"/>
      <w:u w:val="single"/>
      <w:shd w:val="clear" w:color="auto" w:fill="FFFFFF"/>
    </w:rPr>
  </w:style>
  <w:style w:type="character" w:customStyle="1" w:styleId="RTFNum482">
    <w:name w:val="RTF_Num 48 2"/>
    <w:rsid w:val="00EC5810"/>
    <w:rPr>
      <w:rFonts w:ascii="Wingdings" w:hAnsi="Wingdings" w:hint="default"/>
      <w:color w:val="000000"/>
      <w:u w:val="single"/>
      <w:shd w:val="clear" w:color="auto" w:fill="FFFFFF"/>
    </w:rPr>
  </w:style>
  <w:style w:type="character" w:customStyle="1" w:styleId="RTFNum492">
    <w:name w:val="RTF_Num 49 2"/>
    <w:rsid w:val="00EC5810"/>
    <w:rPr>
      <w:rFonts w:ascii="Wingdings" w:hAnsi="Wingdings" w:hint="default"/>
      <w:color w:val="000000"/>
      <w:u w:val="single"/>
      <w:shd w:val="clear" w:color="auto" w:fill="FFFFFF"/>
    </w:rPr>
  </w:style>
  <w:style w:type="character" w:customStyle="1" w:styleId="RTFNum502">
    <w:name w:val="RTF_Num 50 2"/>
    <w:rsid w:val="00EC5810"/>
    <w:rPr>
      <w:rFonts w:ascii="Wingdings" w:hAnsi="Wingdings" w:hint="default"/>
      <w:color w:val="000000"/>
      <w:u w:val="single"/>
      <w:shd w:val="clear" w:color="auto" w:fill="FFFFFF"/>
    </w:rPr>
  </w:style>
  <w:style w:type="character" w:customStyle="1" w:styleId="RTFNum512">
    <w:name w:val="RTF_Num 51 2"/>
    <w:rsid w:val="00EC5810"/>
    <w:rPr>
      <w:rFonts w:ascii="Wingdings" w:hAnsi="Wingdings" w:hint="default"/>
      <w:color w:val="000000"/>
      <w:u w:val="single"/>
      <w:shd w:val="clear" w:color="auto" w:fill="FFFFFF"/>
    </w:rPr>
  </w:style>
  <w:style w:type="character" w:customStyle="1" w:styleId="RTFNum522">
    <w:name w:val="RTF_Num 52 2"/>
    <w:rsid w:val="00EC5810"/>
    <w:rPr>
      <w:rFonts w:ascii="Wingdings" w:hAnsi="Wingdings" w:hint="default"/>
      <w:color w:val="000000"/>
      <w:u w:val="single"/>
      <w:shd w:val="clear" w:color="auto" w:fill="FFFFFF"/>
    </w:rPr>
  </w:style>
  <w:style w:type="character" w:customStyle="1" w:styleId="RTFNum532">
    <w:name w:val="RTF_Num 53 2"/>
    <w:rsid w:val="00EC5810"/>
    <w:rPr>
      <w:rFonts w:ascii="Wingdings" w:hAnsi="Wingdings" w:hint="default"/>
      <w:color w:val="000000"/>
      <w:u w:val="single"/>
      <w:shd w:val="clear" w:color="auto" w:fill="FFFFFF"/>
    </w:rPr>
  </w:style>
  <w:style w:type="character" w:customStyle="1" w:styleId="RTFNum542">
    <w:name w:val="RTF_Num 54 2"/>
    <w:rsid w:val="00EC5810"/>
    <w:rPr>
      <w:rFonts w:ascii="Wingdings" w:hAnsi="Wingdings" w:hint="default"/>
      <w:color w:val="000000"/>
      <w:u w:val="single"/>
      <w:shd w:val="clear" w:color="auto" w:fill="FFFFFF"/>
    </w:rPr>
  </w:style>
  <w:style w:type="character" w:customStyle="1" w:styleId="RTFNum552">
    <w:name w:val="RTF_Num 55 2"/>
    <w:rsid w:val="00EC5810"/>
    <w:rPr>
      <w:rFonts w:ascii="Wingdings" w:hAnsi="Wingdings" w:hint="default"/>
      <w:color w:val="000000"/>
      <w:u w:val="single"/>
      <w:shd w:val="clear" w:color="auto" w:fill="FFFFFF"/>
    </w:rPr>
  </w:style>
  <w:style w:type="character" w:customStyle="1" w:styleId="RTFNum562">
    <w:name w:val="RTF_Num 56 2"/>
    <w:rsid w:val="00EC5810"/>
    <w:rPr>
      <w:rFonts w:ascii="Wingdings" w:hAnsi="Wingdings" w:hint="default"/>
      <w:color w:val="000000"/>
      <w:u w:val="single"/>
      <w:shd w:val="clear" w:color="auto" w:fill="FFFFFF"/>
    </w:rPr>
  </w:style>
  <w:style w:type="character" w:customStyle="1" w:styleId="RTFNum572">
    <w:name w:val="RTF_Num 57 2"/>
    <w:rsid w:val="00EC5810"/>
    <w:rPr>
      <w:rFonts w:ascii="Wingdings" w:hAnsi="Wingdings" w:hint="default"/>
      <w:color w:val="000000"/>
      <w:u w:val="single"/>
      <w:shd w:val="clear" w:color="auto" w:fill="FFFFFF"/>
    </w:rPr>
  </w:style>
  <w:style w:type="character" w:customStyle="1" w:styleId="RTFNum582">
    <w:name w:val="RTF_Num 58 2"/>
    <w:rsid w:val="00EC5810"/>
    <w:rPr>
      <w:rFonts w:ascii="Wingdings" w:hAnsi="Wingdings" w:hint="default"/>
      <w:color w:val="000000"/>
      <w:u w:val="single"/>
      <w:shd w:val="clear" w:color="auto" w:fill="FFFFFF"/>
    </w:rPr>
  </w:style>
  <w:style w:type="character" w:customStyle="1" w:styleId="RTFNum592">
    <w:name w:val="RTF_Num 59 2"/>
    <w:rsid w:val="00EC5810"/>
    <w:rPr>
      <w:rFonts w:ascii="Wingdings" w:hAnsi="Wingdings" w:hint="default"/>
      <w:color w:val="000000"/>
      <w:u w:val="single"/>
      <w:shd w:val="clear" w:color="auto" w:fill="FFFFFF"/>
    </w:rPr>
  </w:style>
  <w:style w:type="character" w:customStyle="1" w:styleId="RTFNum602">
    <w:name w:val="RTF_Num 60 2"/>
    <w:rsid w:val="00EC5810"/>
    <w:rPr>
      <w:rFonts w:ascii="Wingdings" w:hAnsi="Wingdings" w:hint="default"/>
      <w:color w:val="000000"/>
      <w:u w:val="single"/>
      <w:shd w:val="clear" w:color="auto" w:fill="FFFFFF"/>
    </w:rPr>
  </w:style>
  <w:style w:type="character" w:customStyle="1" w:styleId="RTFNum612">
    <w:name w:val="RTF_Num 61 2"/>
    <w:rsid w:val="00EC5810"/>
    <w:rPr>
      <w:rFonts w:ascii="Wingdings" w:hAnsi="Wingdings" w:hint="default"/>
      <w:color w:val="000000"/>
      <w:u w:val="single"/>
      <w:shd w:val="clear" w:color="auto" w:fill="FFFFFF"/>
    </w:rPr>
  </w:style>
  <w:style w:type="character" w:customStyle="1" w:styleId="RTFNum622">
    <w:name w:val="RTF_Num 62 2"/>
    <w:rsid w:val="00EC5810"/>
    <w:rPr>
      <w:rFonts w:ascii="Wingdings" w:hAnsi="Wingdings" w:hint="default"/>
      <w:color w:val="000000"/>
      <w:u w:val="single"/>
      <w:shd w:val="clear" w:color="auto" w:fill="FFFFFF"/>
    </w:rPr>
  </w:style>
  <w:style w:type="character" w:customStyle="1" w:styleId="RTFNum632">
    <w:name w:val="RTF_Num 63 2"/>
    <w:rsid w:val="00EC5810"/>
    <w:rPr>
      <w:rFonts w:ascii="Wingdings" w:hAnsi="Wingdings" w:hint="default"/>
      <w:color w:val="000000"/>
      <w:u w:val="single"/>
      <w:shd w:val="clear" w:color="auto" w:fill="FFFFFF"/>
    </w:rPr>
  </w:style>
  <w:style w:type="character" w:customStyle="1" w:styleId="RTFNum642">
    <w:name w:val="RTF_Num 64 2"/>
    <w:rsid w:val="00EC5810"/>
    <w:rPr>
      <w:rFonts w:ascii="Wingdings" w:hAnsi="Wingdings" w:hint="default"/>
      <w:color w:val="000000"/>
      <w:u w:val="single"/>
      <w:shd w:val="clear" w:color="auto" w:fill="FFFFFF"/>
    </w:rPr>
  </w:style>
  <w:style w:type="character" w:customStyle="1" w:styleId="RTFNum652">
    <w:name w:val="RTF_Num 65 2"/>
    <w:rsid w:val="00EC5810"/>
    <w:rPr>
      <w:rFonts w:ascii="Wingdings" w:hAnsi="Wingdings" w:hint="default"/>
      <w:color w:val="000000"/>
      <w:u w:val="single"/>
      <w:shd w:val="clear" w:color="auto" w:fill="FFFFFF"/>
    </w:rPr>
  </w:style>
  <w:style w:type="character" w:customStyle="1" w:styleId="RTFNum662">
    <w:name w:val="RTF_Num 66 2"/>
    <w:rsid w:val="00EC5810"/>
    <w:rPr>
      <w:rFonts w:ascii="Wingdings" w:hAnsi="Wingdings" w:hint="default"/>
      <w:color w:val="000000"/>
      <w:u w:val="single"/>
      <w:shd w:val="clear" w:color="auto" w:fill="FFFFFF"/>
    </w:rPr>
  </w:style>
  <w:style w:type="character" w:customStyle="1" w:styleId="RTFNum672">
    <w:name w:val="RTF_Num 67 2"/>
    <w:rsid w:val="00EC5810"/>
    <w:rPr>
      <w:rFonts w:ascii="Wingdings" w:hAnsi="Wingdings" w:hint="default"/>
      <w:color w:val="000000"/>
      <w:u w:val="single"/>
      <w:shd w:val="clear" w:color="auto" w:fill="FFFFFF"/>
    </w:rPr>
  </w:style>
  <w:style w:type="character" w:customStyle="1" w:styleId="RTFNum682">
    <w:name w:val="RTF_Num 68 2"/>
    <w:rsid w:val="00EC5810"/>
    <w:rPr>
      <w:rFonts w:ascii="Wingdings" w:hAnsi="Wingdings" w:hint="default"/>
      <w:color w:val="000000"/>
      <w:u w:val="single"/>
      <w:shd w:val="clear" w:color="auto" w:fill="FFFFFF"/>
    </w:rPr>
  </w:style>
  <w:style w:type="character" w:customStyle="1" w:styleId="RTFNum692">
    <w:name w:val="RTF_Num 69 2"/>
    <w:rsid w:val="00EC5810"/>
    <w:rPr>
      <w:rFonts w:ascii="Wingdings" w:hAnsi="Wingdings" w:hint="default"/>
      <w:color w:val="000000"/>
      <w:u w:val="single"/>
      <w:shd w:val="clear" w:color="auto" w:fill="FFFFFF"/>
    </w:rPr>
  </w:style>
  <w:style w:type="character" w:customStyle="1" w:styleId="RTFNum702">
    <w:name w:val="RTF_Num 70 2"/>
    <w:rsid w:val="00EC5810"/>
    <w:rPr>
      <w:rFonts w:ascii="Wingdings" w:hAnsi="Wingdings" w:hint="default"/>
      <w:color w:val="000000"/>
      <w:u w:val="single"/>
      <w:shd w:val="clear" w:color="auto" w:fill="FFFFFF"/>
    </w:rPr>
  </w:style>
  <w:style w:type="character" w:customStyle="1" w:styleId="RTFNum712">
    <w:name w:val="RTF_Num 71 2"/>
    <w:rsid w:val="00EC5810"/>
    <w:rPr>
      <w:rFonts w:ascii="Wingdings" w:hAnsi="Wingdings" w:hint="default"/>
      <w:color w:val="000000"/>
      <w:u w:val="single"/>
      <w:shd w:val="clear" w:color="auto" w:fill="FFFFFF"/>
    </w:rPr>
  </w:style>
  <w:style w:type="character" w:customStyle="1" w:styleId="RTFNum722">
    <w:name w:val="RTF_Num 72 2"/>
    <w:rsid w:val="00EC5810"/>
    <w:rPr>
      <w:rFonts w:ascii="Symbol" w:hAnsi="Symbol" w:hint="default"/>
      <w:color w:val="000000"/>
      <w:u w:val="single"/>
      <w:shd w:val="clear" w:color="auto" w:fill="FFFFFF"/>
    </w:rPr>
  </w:style>
  <w:style w:type="character" w:customStyle="1" w:styleId="RTFNum732">
    <w:name w:val="RTF_Num 73 2"/>
    <w:rsid w:val="00EC5810"/>
    <w:rPr>
      <w:rFonts w:ascii="Wingdings" w:hAnsi="Wingdings" w:hint="default"/>
      <w:color w:val="000000"/>
      <w:u w:val="single"/>
      <w:shd w:val="clear" w:color="auto" w:fill="FFFFFF"/>
    </w:rPr>
  </w:style>
  <w:style w:type="character" w:customStyle="1" w:styleId="RTFNum742">
    <w:name w:val="RTF_Num 74 2"/>
    <w:rsid w:val="00EC5810"/>
    <w:rPr>
      <w:rFonts w:ascii="Wingdings" w:hAnsi="Wingdings" w:hint="default"/>
      <w:color w:val="000000"/>
      <w:u w:val="single"/>
      <w:shd w:val="clear" w:color="auto" w:fill="FFFFFF"/>
    </w:rPr>
  </w:style>
  <w:style w:type="character" w:customStyle="1" w:styleId="RTFNum752">
    <w:name w:val="RTF_Num 75 2"/>
    <w:rsid w:val="00EC5810"/>
    <w:rPr>
      <w:rFonts w:ascii="Symbol" w:hAnsi="Symbol" w:hint="default"/>
      <w:color w:val="000000"/>
      <w:u w:val="single"/>
      <w:shd w:val="clear" w:color="auto" w:fill="FFFFFF"/>
    </w:rPr>
  </w:style>
  <w:style w:type="character" w:customStyle="1" w:styleId="RTFNum762">
    <w:name w:val="RTF_Num 76 2"/>
    <w:rsid w:val="00EC5810"/>
    <w:rPr>
      <w:rFonts w:ascii="Wingdings" w:hAnsi="Wingdings" w:hint="default"/>
      <w:color w:val="000000"/>
      <w:u w:val="single"/>
      <w:shd w:val="clear" w:color="auto" w:fill="FFFFFF"/>
    </w:rPr>
  </w:style>
  <w:style w:type="character" w:customStyle="1" w:styleId="RTFNum772">
    <w:name w:val="RTF_Num 77 2"/>
    <w:rsid w:val="00EC5810"/>
    <w:rPr>
      <w:rFonts w:ascii="Symbol" w:hAnsi="Symbol" w:hint="default"/>
      <w:color w:val="000000"/>
      <w:u w:val="single"/>
      <w:shd w:val="clear" w:color="auto" w:fill="FFFFFF"/>
    </w:rPr>
  </w:style>
  <w:style w:type="character" w:customStyle="1" w:styleId="RTFNum782">
    <w:name w:val="RTF_Num 78 2"/>
    <w:rsid w:val="00EC5810"/>
    <w:rPr>
      <w:rFonts w:ascii="Wingdings" w:hAnsi="Wingdings" w:hint="default"/>
      <w:color w:val="000000"/>
      <w:u w:val="single"/>
      <w:shd w:val="clear" w:color="auto" w:fill="FFFFFF"/>
    </w:rPr>
  </w:style>
  <w:style w:type="character" w:customStyle="1" w:styleId="RTFNum792">
    <w:name w:val="RTF_Num 79 2"/>
    <w:rsid w:val="00EC5810"/>
    <w:rPr>
      <w:rFonts w:ascii="Wingdings" w:hAnsi="Wingdings" w:hint="default"/>
      <w:color w:val="000000"/>
      <w:u w:val="single"/>
      <w:shd w:val="clear" w:color="auto" w:fill="FFFFFF"/>
    </w:rPr>
  </w:style>
  <w:style w:type="character" w:customStyle="1" w:styleId="RTFNum802">
    <w:name w:val="RTF_Num 80 2"/>
    <w:rsid w:val="00EC5810"/>
    <w:rPr>
      <w:rFonts w:ascii="Wingdings" w:hAnsi="Wingdings" w:hint="default"/>
      <w:color w:val="000000"/>
      <w:u w:val="single"/>
      <w:shd w:val="clear" w:color="auto" w:fill="FFFFFF"/>
    </w:rPr>
  </w:style>
  <w:style w:type="character" w:customStyle="1" w:styleId="RTFNum812">
    <w:name w:val="RTF_Num 81 2"/>
    <w:rsid w:val="00EC5810"/>
    <w:rPr>
      <w:rFonts w:ascii="Wingdings" w:hAnsi="Wingdings" w:hint="default"/>
      <w:color w:val="000000"/>
      <w:u w:val="single"/>
      <w:shd w:val="clear" w:color="auto" w:fill="FFFFFF"/>
    </w:rPr>
  </w:style>
  <w:style w:type="character" w:customStyle="1" w:styleId="RTFNum822">
    <w:name w:val="RTF_Num 82 2"/>
    <w:rsid w:val="00EC5810"/>
    <w:rPr>
      <w:rFonts w:ascii="Wingdings" w:hAnsi="Wingdings" w:hint="default"/>
      <w:color w:val="000000"/>
      <w:u w:val="single"/>
      <w:shd w:val="clear" w:color="auto" w:fill="FFFFFF"/>
    </w:rPr>
  </w:style>
  <w:style w:type="character" w:customStyle="1" w:styleId="RTFNum832">
    <w:name w:val="RTF_Num 83 2"/>
    <w:rsid w:val="00EC5810"/>
    <w:rPr>
      <w:rFonts w:ascii="Wingdings" w:hAnsi="Wingdings" w:hint="default"/>
      <w:color w:val="000000"/>
      <w:u w:val="single"/>
      <w:shd w:val="clear" w:color="auto" w:fill="FFFFFF"/>
    </w:rPr>
  </w:style>
  <w:style w:type="character" w:customStyle="1" w:styleId="RTFNum842">
    <w:name w:val="RTF_Num 84 2"/>
    <w:rsid w:val="00EC5810"/>
    <w:rPr>
      <w:rFonts w:ascii="Wingdings" w:hAnsi="Wingdings" w:hint="default"/>
      <w:color w:val="000000"/>
      <w:u w:val="single"/>
      <w:shd w:val="clear" w:color="auto" w:fill="FFFFFF"/>
    </w:rPr>
  </w:style>
  <w:style w:type="character" w:customStyle="1" w:styleId="RTFNum852">
    <w:name w:val="RTF_Num 85 2"/>
    <w:rsid w:val="00EC5810"/>
    <w:rPr>
      <w:rFonts w:ascii="Wingdings" w:hAnsi="Wingdings" w:hint="default"/>
      <w:color w:val="000000"/>
      <w:u w:val="single"/>
      <w:shd w:val="clear" w:color="auto" w:fill="FFFFFF"/>
    </w:rPr>
  </w:style>
  <w:style w:type="character" w:customStyle="1" w:styleId="RTFNum862">
    <w:name w:val="RTF_Num 86 2"/>
    <w:rsid w:val="00EC5810"/>
    <w:rPr>
      <w:rFonts w:ascii="Wingdings" w:hAnsi="Wingdings" w:hint="default"/>
      <w:color w:val="000000"/>
      <w:u w:val="single"/>
      <w:shd w:val="clear" w:color="auto" w:fill="FFFFFF"/>
    </w:rPr>
  </w:style>
  <w:style w:type="character" w:customStyle="1" w:styleId="RTFNum872">
    <w:name w:val="RTF_Num 87 2"/>
    <w:rsid w:val="00EC5810"/>
    <w:rPr>
      <w:rFonts w:ascii="Wingdings" w:hAnsi="Wingdings" w:hint="default"/>
      <w:color w:val="000000"/>
      <w:u w:val="single"/>
      <w:shd w:val="clear" w:color="auto" w:fill="FFFFFF"/>
    </w:rPr>
  </w:style>
  <w:style w:type="character" w:customStyle="1" w:styleId="RTFNum882">
    <w:name w:val="RTF_Num 88 2"/>
    <w:rsid w:val="00EC5810"/>
    <w:rPr>
      <w:rFonts w:ascii="Wingdings" w:hAnsi="Wingdings" w:hint="default"/>
      <w:color w:val="000000"/>
      <w:u w:val="single"/>
      <w:shd w:val="clear" w:color="auto" w:fill="FFFFFF"/>
    </w:rPr>
  </w:style>
  <w:style w:type="character" w:customStyle="1" w:styleId="RTFNum892">
    <w:name w:val="RTF_Num 89 2"/>
    <w:rsid w:val="00EC5810"/>
    <w:rPr>
      <w:rFonts w:ascii="Wingdings" w:hAnsi="Wingdings" w:hint="default"/>
      <w:color w:val="000000"/>
      <w:u w:val="single"/>
      <w:shd w:val="clear" w:color="auto" w:fill="FFFFFF"/>
    </w:rPr>
  </w:style>
  <w:style w:type="character" w:customStyle="1" w:styleId="RTFNum902">
    <w:name w:val="RTF_Num 90 2"/>
    <w:rsid w:val="00EC5810"/>
    <w:rPr>
      <w:rFonts w:ascii="Wingdings" w:hAnsi="Wingdings" w:hint="default"/>
      <w:color w:val="000000"/>
      <w:u w:val="single"/>
      <w:shd w:val="clear" w:color="auto" w:fill="FFFFFF"/>
    </w:rPr>
  </w:style>
  <w:style w:type="character" w:customStyle="1" w:styleId="RTFNum912">
    <w:name w:val="RTF_Num 91 2"/>
    <w:rsid w:val="00EC5810"/>
    <w:rPr>
      <w:rFonts w:ascii="Symbol" w:hAnsi="Symbol" w:hint="default"/>
      <w:color w:val="000000"/>
      <w:u w:val="single"/>
      <w:shd w:val="clear" w:color="auto" w:fill="FFFFFF"/>
    </w:rPr>
  </w:style>
  <w:style w:type="character" w:customStyle="1" w:styleId="RTFNum922">
    <w:name w:val="RTF_Num 92 2"/>
    <w:rsid w:val="00EC5810"/>
    <w:rPr>
      <w:rFonts w:ascii="Symbol" w:hAnsi="Symbol" w:hint="default"/>
      <w:color w:val="000000"/>
      <w:u w:val="single"/>
      <w:shd w:val="clear" w:color="auto" w:fill="FFFFFF"/>
    </w:rPr>
  </w:style>
  <w:style w:type="character" w:customStyle="1" w:styleId="RTFNum932">
    <w:name w:val="RTF_Num 93 2"/>
    <w:rsid w:val="00EC5810"/>
    <w:rPr>
      <w:rFonts w:ascii="Symbol" w:hAnsi="Symbol" w:hint="default"/>
      <w:color w:val="000000"/>
      <w:u w:val="single"/>
      <w:shd w:val="clear" w:color="auto" w:fill="FFFFFF"/>
    </w:rPr>
  </w:style>
  <w:style w:type="character" w:customStyle="1" w:styleId="RTFNum942">
    <w:name w:val="RTF_Num 94 2"/>
    <w:rsid w:val="00EC5810"/>
    <w:rPr>
      <w:rFonts w:ascii="Wingdings" w:hAnsi="Wingdings" w:hint="default"/>
      <w:color w:val="000000"/>
      <w:u w:val="single"/>
      <w:shd w:val="clear" w:color="auto" w:fill="FFFFFF"/>
    </w:rPr>
  </w:style>
  <w:style w:type="character" w:customStyle="1" w:styleId="RTFNum952">
    <w:name w:val="RTF_Num 95 2"/>
    <w:rsid w:val="00EC5810"/>
    <w:rPr>
      <w:rFonts w:ascii="Wingdings" w:hAnsi="Wingdings" w:hint="default"/>
      <w:color w:val="000000"/>
      <w:u w:val="single"/>
      <w:shd w:val="clear" w:color="auto" w:fill="FFFFFF"/>
    </w:rPr>
  </w:style>
  <w:style w:type="character" w:customStyle="1" w:styleId="RTFNum962">
    <w:name w:val="RTF_Num 96 2"/>
    <w:rsid w:val="00EC5810"/>
    <w:rPr>
      <w:rFonts w:ascii="Wingdings" w:hAnsi="Wingdings" w:hint="default"/>
      <w:color w:val="000000"/>
      <w:u w:val="single"/>
      <w:shd w:val="clear" w:color="auto" w:fill="FFFFFF"/>
    </w:rPr>
  </w:style>
  <w:style w:type="character" w:customStyle="1" w:styleId="RTFNum972">
    <w:name w:val="RTF_Num 97 2"/>
    <w:rsid w:val="00EC5810"/>
    <w:rPr>
      <w:rFonts w:ascii="Symbol" w:hAnsi="Symbol" w:hint="default"/>
      <w:color w:val="000000"/>
      <w:u w:val="single"/>
      <w:shd w:val="clear" w:color="auto" w:fill="FFFFFF"/>
    </w:rPr>
  </w:style>
  <w:style w:type="character" w:customStyle="1" w:styleId="RTFNum982">
    <w:name w:val="RTF_Num 98 2"/>
    <w:rsid w:val="00EC5810"/>
    <w:rPr>
      <w:rFonts w:ascii="Symbol" w:hAnsi="Symbol" w:hint="default"/>
      <w:color w:val="000000"/>
      <w:u w:val="single"/>
      <w:shd w:val="clear" w:color="auto" w:fill="FFFFFF"/>
    </w:rPr>
  </w:style>
  <w:style w:type="character" w:customStyle="1" w:styleId="RTFNum992">
    <w:name w:val="RTF_Num 99 2"/>
    <w:rsid w:val="00EC5810"/>
    <w:rPr>
      <w:rFonts w:ascii="Symbol" w:hAnsi="Symbol" w:hint="default"/>
      <w:color w:val="000000"/>
      <w:u w:val="single"/>
      <w:shd w:val="clear" w:color="auto" w:fill="FFFFFF"/>
    </w:rPr>
  </w:style>
  <w:style w:type="character" w:customStyle="1" w:styleId="RTFNum1002">
    <w:name w:val="RTF_Num 100 2"/>
    <w:rsid w:val="00EC5810"/>
    <w:rPr>
      <w:rFonts w:ascii="Symbol" w:hAnsi="Symbol" w:hint="default"/>
      <w:color w:val="000000"/>
      <w:u w:val="single"/>
      <w:shd w:val="clear" w:color="auto" w:fill="FFFFFF"/>
    </w:rPr>
  </w:style>
  <w:style w:type="character" w:customStyle="1" w:styleId="RTFNum1012">
    <w:name w:val="RTF_Num 101 2"/>
    <w:rsid w:val="00EC5810"/>
    <w:rPr>
      <w:rFonts w:ascii="Symbol" w:hAnsi="Symbol" w:hint="default"/>
      <w:color w:val="000000"/>
      <w:u w:val="single"/>
      <w:shd w:val="clear" w:color="auto" w:fill="FFFFFF"/>
    </w:rPr>
  </w:style>
  <w:style w:type="character" w:customStyle="1" w:styleId="RTFNum1022">
    <w:name w:val="RTF_Num 102 2"/>
    <w:rsid w:val="00EC5810"/>
    <w:rPr>
      <w:rFonts w:ascii="Symbol" w:hAnsi="Symbol" w:hint="default"/>
      <w:color w:val="000000"/>
      <w:u w:val="single"/>
      <w:shd w:val="clear" w:color="auto" w:fill="FFFFFF"/>
    </w:rPr>
  </w:style>
  <w:style w:type="character" w:customStyle="1" w:styleId="RTFNum1032">
    <w:name w:val="RTF_Num 103 2"/>
    <w:rsid w:val="00EC5810"/>
    <w:rPr>
      <w:rFonts w:ascii="Symbol" w:hAnsi="Symbol" w:hint="default"/>
      <w:color w:val="000000"/>
      <w:u w:val="single"/>
      <w:shd w:val="clear" w:color="auto" w:fill="FFFFFF"/>
    </w:rPr>
  </w:style>
  <w:style w:type="character" w:customStyle="1" w:styleId="RTFNum1042">
    <w:name w:val="RTF_Num 104 2"/>
    <w:rsid w:val="00EC5810"/>
    <w:rPr>
      <w:rFonts w:ascii="Symbol" w:hAnsi="Symbol" w:hint="default"/>
      <w:color w:val="000000"/>
      <w:u w:val="single"/>
      <w:shd w:val="clear" w:color="auto" w:fill="FFFFFF"/>
    </w:rPr>
  </w:style>
  <w:style w:type="character" w:customStyle="1" w:styleId="RTFNum1052">
    <w:name w:val="RTF_Num 105 2"/>
    <w:rsid w:val="00EC5810"/>
    <w:rPr>
      <w:rFonts w:ascii="Symbol" w:hAnsi="Symbol" w:hint="default"/>
      <w:color w:val="000000"/>
      <w:u w:val="single"/>
      <w:shd w:val="clear" w:color="auto" w:fill="FFFFFF"/>
    </w:rPr>
  </w:style>
  <w:style w:type="character" w:customStyle="1" w:styleId="RTFNum1062">
    <w:name w:val="RTF_Num 106 2"/>
    <w:rsid w:val="00EC5810"/>
    <w:rPr>
      <w:rFonts w:ascii="Symbol" w:hAnsi="Symbol" w:hint="default"/>
      <w:color w:val="000000"/>
      <w:u w:val="single"/>
      <w:shd w:val="clear" w:color="auto" w:fill="FFFFFF"/>
    </w:rPr>
  </w:style>
  <w:style w:type="character" w:customStyle="1" w:styleId="RTFNum1072">
    <w:name w:val="RTF_Num 107 2"/>
    <w:rsid w:val="00EC5810"/>
    <w:rPr>
      <w:rFonts w:ascii="Symbol" w:hAnsi="Symbol" w:hint="default"/>
      <w:color w:val="000000"/>
      <w:u w:val="single"/>
      <w:shd w:val="clear" w:color="auto" w:fill="FFFFFF"/>
    </w:rPr>
  </w:style>
  <w:style w:type="character" w:customStyle="1" w:styleId="RTFNum1082">
    <w:name w:val="RTF_Num 108 2"/>
    <w:rsid w:val="00EC5810"/>
    <w:rPr>
      <w:rFonts w:ascii="Symbol" w:hAnsi="Symbol" w:hint="default"/>
      <w:color w:val="000000"/>
      <w:u w:val="single"/>
      <w:shd w:val="clear" w:color="auto" w:fill="FFFFFF"/>
    </w:rPr>
  </w:style>
  <w:style w:type="character" w:customStyle="1" w:styleId="RTFNum1092">
    <w:name w:val="RTF_Num 109 2"/>
    <w:rsid w:val="00EC5810"/>
    <w:rPr>
      <w:rFonts w:ascii="Wingdings" w:hAnsi="Wingdings" w:hint="default"/>
      <w:color w:val="000000"/>
      <w:u w:val="single"/>
      <w:shd w:val="clear" w:color="auto" w:fill="FFFFFF"/>
    </w:rPr>
  </w:style>
  <w:style w:type="character" w:customStyle="1" w:styleId="RTFNum1102">
    <w:name w:val="RTF_Num 110 2"/>
    <w:rsid w:val="00EC5810"/>
    <w:rPr>
      <w:rFonts w:ascii="Symbol" w:hAnsi="Symbol" w:hint="default"/>
      <w:color w:val="000000"/>
      <w:u w:val="single"/>
      <w:shd w:val="clear" w:color="auto" w:fill="FFFFFF"/>
    </w:rPr>
  </w:style>
  <w:style w:type="character" w:customStyle="1" w:styleId="RTFNum1112">
    <w:name w:val="RTF_Num 111 2"/>
    <w:rsid w:val="00EC5810"/>
    <w:rPr>
      <w:rFonts w:ascii="Symbol" w:hAnsi="Symbol" w:hint="default"/>
      <w:color w:val="000000"/>
      <w:u w:val="single"/>
      <w:shd w:val="clear" w:color="auto" w:fill="FFFFFF"/>
    </w:rPr>
  </w:style>
  <w:style w:type="character" w:customStyle="1" w:styleId="RTFNum1122">
    <w:name w:val="RTF_Num 112 2"/>
    <w:rsid w:val="00EC5810"/>
    <w:rPr>
      <w:rFonts w:ascii="Symbol" w:hAnsi="Symbol" w:hint="default"/>
      <w:color w:val="000000"/>
      <w:u w:val="single"/>
      <w:shd w:val="clear" w:color="auto" w:fill="FFFFFF"/>
    </w:rPr>
  </w:style>
  <w:style w:type="character" w:customStyle="1" w:styleId="RTFNum1132">
    <w:name w:val="RTF_Num 113 2"/>
    <w:rsid w:val="00EC5810"/>
    <w:rPr>
      <w:rFonts w:ascii="Symbol" w:hAnsi="Symbol" w:hint="default"/>
      <w:color w:val="000000"/>
      <w:u w:val="single"/>
      <w:shd w:val="clear" w:color="auto" w:fill="FFFFFF"/>
    </w:rPr>
  </w:style>
  <w:style w:type="character" w:customStyle="1" w:styleId="RTFNum1152">
    <w:name w:val="RTF_Num 115 2"/>
    <w:rsid w:val="00EC5810"/>
    <w:rPr>
      <w:rFonts w:ascii="Symbol" w:hAnsi="Symbol" w:hint="default"/>
      <w:color w:val="000000"/>
      <w:u w:val="single"/>
      <w:shd w:val="clear" w:color="auto" w:fill="FFFFFF"/>
    </w:rPr>
  </w:style>
  <w:style w:type="character" w:customStyle="1" w:styleId="RTFNum1172">
    <w:name w:val="RTF_Num 117 2"/>
    <w:rsid w:val="00EC5810"/>
    <w:rPr>
      <w:rFonts w:ascii="Symbol" w:hAnsi="Symbol" w:hint="default"/>
      <w:color w:val="000000"/>
      <w:u w:val="single"/>
      <w:shd w:val="clear" w:color="auto" w:fill="FFFFFF"/>
    </w:rPr>
  </w:style>
  <w:style w:type="character" w:customStyle="1" w:styleId="RTFNum1182">
    <w:name w:val="RTF_Num 118 2"/>
    <w:rsid w:val="00EC5810"/>
    <w:rPr>
      <w:rFonts w:ascii="Symbol" w:hAnsi="Symbol" w:hint="default"/>
      <w:color w:val="000000"/>
      <w:u w:val="single"/>
      <w:shd w:val="clear" w:color="auto" w:fill="FFFFFF"/>
    </w:rPr>
  </w:style>
  <w:style w:type="character" w:customStyle="1" w:styleId="RTFNum1192">
    <w:name w:val="RTF_Num 119 2"/>
    <w:rsid w:val="00EC5810"/>
    <w:rPr>
      <w:rFonts w:ascii="Symbol" w:hAnsi="Symbol" w:hint="default"/>
      <w:color w:val="000000"/>
      <w:u w:val="single"/>
      <w:shd w:val="clear" w:color="auto" w:fill="FFFFFF"/>
    </w:rPr>
  </w:style>
  <w:style w:type="character" w:customStyle="1" w:styleId="RTFNum1202">
    <w:name w:val="RTF_Num 120 2"/>
    <w:rsid w:val="00EC5810"/>
    <w:rPr>
      <w:rFonts w:ascii="Symbol" w:hAnsi="Symbol" w:hint="default"/>
      <w:color w:val="000000"/>
      <w:u w:val="single"/>
      <w:shd w:val="clear" w:color="auto" w:fill="FFFFFF"/>
    </w:rPr>
  </w:style>
  <w:style w:type="character" w:customStyle="1" w:styleId="RTFNum1212">
    <w:name w:val="RTF_Num 121 2"/>
    <w:rsid w:val="00EC5810"/>
    <w:rPr>
      <w:rFonts w:ascii="Symbol" w:hAnsi="Symbol" w:hint="default"/>
      <w:color w:val="000000"/>
      <w:u w:val="single"/>
      <w:shd w:val="clear" w:color="auto" w:fill="FFFFFF"/>
    </w:rPr>
  </w:style>
  <w:style w:type="character" w:customStyle="1" w:styleId="RTFNum1222">
    <w:name w:val="RTF_Num 122 2"/>
    <w:rsid w:val="00EC5810"/>
    <w:rPr>
      <w:rFonts w:ascii="Symbol" w:hAnsi="Symbol" w:hint="default"/>
      <w:color w:val="000000"/>
      <w:u w:val="single"/>
      <w:shd w:val="clear" w:color="auto" w:fill="FFFFFF"/>
    </w:rPr>
  </w:style>
  <w:style w:type="character" w:customStyle="1" w:styleId="RTFNum1232">
    <w:name w:val="RTF_Num 123 2"/>
    <w:rsid w:val="00EC5810"/>
    <w:rPr>
      <w:rFonts w:ascii="Symbol" w:hAnsi="Symbol" w:hint="default"/>
      <w:color w:val="000000"/>
      <w:u w:val="single"/>
      <w:shd w:val="clear" w:color="auto" w:fill="FFFFFF"/>
    </w:rPr>
  </w:style>
  <w:style w:type="character" w:customStyle="1" w:styleId="RTFNum1262">
    <w:name w:val="RTF_Num 126 2"/>
    <w:rsid w:val="00EC5810"/>
    <w:rPr>
      <w:rFonts w:ascii="Symbol" w:hAnsi="Symbol" w:hint="default"/>
      <w:color w:val="000000"/>
      <w:u w:val="single"/>
      <w:shd w:val="clear" w:color="auto" w:fill="FFFFFF"/>
    </w:rPr>
  </w:style>
  <w:style w:type="character" w:customStyle="1" w:styleId="RTFNum1292">
    <w:name w:val="RTF_Num 129 2"/>
    <w:rsid w:val="00EC5810"/>
    <w:rPr>
      <w:rFonts w:ascii="Symbol" w:hAnsi="Symbol" w:hint="default"/>
      <w:color w:val="000000"/>
      <w:shd w:val="clear" w:color="auto" w:fill="FFFFFF"/>
    </w:rPr>
  </w:style>
  <w:style w:type="character" w:customStyle="1" w:styleId="RTFNum1302">
    <w:name w:val="RTF_Num 130 2"/>
    <w:rsid w:val="00EC5810"/>
    <w:rPr>
      <w:rFonts w:ascii="Symbol" w:hAnsi="Symbol" w:hint="default"/>
      <w:color w:val="000000"/>
      <w:shd w:val="clear" w:color="auto" w:fill="FFFFFF"/>
    </w:rPr>
  </w:style>
  <w:style w:type="character" w:customStyle="1" w:styleId="RTFNum1312">
    <w:name w:val="RTF_Num 131 2"/>
    <w:rsid w:val="00EC5810"/>
    <w:rPr>
      <w:rFonts w:ascii="Symbol" w:hAnsi="Symbol" w:hint="default"/>
      <w:color w:val="000000"/>
      <w:shd w:val="clear" w:color="auto" w:fill="FFFFFF"/>
    </w:rPr>
  </w:style>
  <w:style w:type="character" w:customStyle="1" w:styleId="RTFNum1322">
    <w:name w:val="RTF_Num 132 2"/>
    <w:rsid w:val="00EC5810"/>
    <w:rPr>
      <w:rFonts w:ascii="Symbol" w:hAnsi="Symbol" w:hint="default"/>
      <w:color w:val="000000"/>
      <w:shd w:val="clear" w:color="auto" w:fill="FFFFFF"/>
    </w:rPr>
  </w:style>
  <w:style w:type="character" w:customStyle="1" w:styleId="RTFNum1332">
    <w:name w:val="RTF_Num 133 2"/>
    <w:rsid w:val="00EC5810"/>
    <w:rPr>
      <w:rFonts w:ascii="Symbol" w:hAnsi="Symbol" w:hint="default"/>
      <w:color w:val="000000"/>
      <w:shd w:val="clear" w:color="auto" w:fill="FFFFFF"/>
    </w:rPr>
  </w:style>
  <w:style w:type="character" w:customStyle="1" w:styleId="RTFNum1342">
    <w:name w:val="RTF_Num 134 2"/>
    <w:rsid w:val="00EC5810"/>
    <w:rPr>
      <w:rFonts w:ascii="Symbol" w:hAnsi="Symbol" w:hint="default"/>
      <w:color w:val="000000"/>
      <w:shd w:val="clear" w:color="auto" w:fill="FFFFFF"/>
    </w:rPr>
  </w:style>
  <w:style w:type="character" w:customStyle="1" w:styleId="RTFNum1352">
    <w:name w:val="RTF_Num 135 2"/>
    <w:rsid w:val="00EC5810"/>
    <w:rPr>
      <w:rFonts w:ascii="Symbol" w:hAnsi="Symbol" w:hint="default"/>
      <w:color w:val="000000"/>
      <w:shd w:val="clear" w:color="auto" w:fill="FFFFFF"/>
    </w:rPr>
  </w:style>
  <w:style w:type="character" w:customStyle="1" w:styleId="RTFNum1362">
    <w:name w:val="RTF_Num 136 2"/>
    <w:rsid w:val="00EC5810"/>
    <w:rPr>
      <w:rFonts w:ascii="Symbol" w:hAnsi="Symbol" w:hint="default"/>
      <w:color w:val="000000"/>
      <w:shd w:val="clear" w:color="auto" w:fill="FFFFFF"/>
    </w:rPr>
  </w:style>
  <w:style w:type="character" w:customStyle="1" w:styleId="RTFNum1372">
    <w:name w:val="RTF_Num 137 2"/>
    <w:rsid w:val="00EC5810"/>
    <w:rPr>
      <w:rFonts w:ascii="Symbol" w:hAnsi="Symbol" w:hint="default"/>
      <w:color w:val="000000"/>
      <w:shd w:val="clear" w:color="auto" w:fill="FFFFFF"/>
    </w:rPr>
  </w:style>
  <w:style w:type="character" w:customStyle="1" w:styleId="RTFNum1382">
    <w:name w:val="RTF_Num 138 2"/>
    <w:rsid w:val="00EC5810"/>
    <w:rPr>
      <w:rFonts w:ascii="Symbol" w:hAnsi="Symbol" w:hint="default"/>
      <w:color w:val="000000"/>
      <w:shd w:val="clear" w:color="auto" w:fill="FFFFFF"/>
    </w:rPr>
  </w:style>
  <w:style w:type="character" w:customStyle="1" w:styleId="RTFNum1392">
    <w:name w:val="RTF_Num 139 2"/>
    <w:rsid w:val="00EC5810"/>
    <w:rPr>
      <w:rFonts w:ascii="Symbol" w:hAnsi="Symbol" w:hint="default"/>
      <w:color w:val="000000"/>
      <w:shd w:val="clear" w:color="auto" w:fill="FFFFFF"/>
    </w:rPr>
  </w:style>
  <w:style w:type="character" w:customStyle="1" w:styleId="RTFNum1402">
    <w:name w:val="RTF_Num 140 2"/>
    <w:rsid w:val="00EC5810"/>
    <w:rPr>
      <w:rFonts w:ascii="Symbol" w:hAnsi="Symbol" w:hint="default"/>
      <w:color w:val="000000"/>
      <w:shd w:val="clear" w:color="auto" w:fill="FFFFFF"/>
    </w:rPr>
  </w:style>
  <w:style w:type="character" w:customStyle="1" w:styleId="RTFNum1412">
    <w:name w:val="RTF_Num 141 2"/>
    <w:rsid w:val="00EC5810"/>
    <w:rPr>
      <w:rFonts w:ascii="Symbol" w:hAnsi="Symbol" w:hint="default"/>
      <w:color w:val="000000"/>
      <w:shd w:val="clear" w:color="auto" w:fill="FFFFFF"/>
    </w:rPr>
  </w:style>
  <w:style w:type="character" w:customStyle="1" w:styleId="RTFNum1422">
    <w:name w:val="RTF_Num 142 2"/>
    <w:rsid w:val="00EC5810"/>
    <w:rPr>
      <w:rFonts w:ascii="Symbol" w:hAnsi="Symbol" w:hint="default"/>
      <w:color w:val="000000"/>
      <w:shd w:val="clear" w:color="auto" w:fill="FFFFFF"/>
    </w:rPr>
  </w:style>
  <w:style w:type="character" w:customStyle="1" w:styleId="RTFNum1432">
    <w:name w:val="RTF_Num 143 2"/>
    <w:rsid w:val="00EC5810"/>
    <w:rPr>
      <w:rFonts w:ascii="Symbol" w:hAnsi="Symbol" w:hint="default"/>
      <w:color w:val="000000"/>
      <w:shd w:val="clear" w:color="auto" w:fill="FFFFFF"/>
    </w:rPr>
  </w:style>
  <w:style w:type="character" w:customStyle="1" w:styleId="RTFNum1442">
    <w:name w:val="RTF_Num 144 2"/>
    <w:rsid w:val="00EC5810"/>
    <w:rPr>
      <w:rFonts w:ascii="Wingdings" w:hAnsi="Wingdings" w:hint="default"/>
      <w:color w:val="000000"/>
      <w:shd w:val="clear" w:color="auto" w:fill="FFFFFF"/>
    </w:rPr>
  </w:style>
  <w:style w:type="character" w:customStyle="1" w:styleId="RTFNum1452">
    <w:name w:val="RTF_Num 145 2"/>
    <w:rsid w:val="00EC5810"/>
    <w:rPr>
      <w:rFonts w:ascii="Symbol" w:hAnsi="Symbol" w:hint="default"/>
      <w:color w:val="000000"/>
      <w:shd w:val="clear" w:color="auto" w:fill="FFFFFF"/>
    </w:rPr>
  </w:style>
  <w:style w:type="character" w:customStyle="1" w:styleId="RTFNum1462">
    <w:name w:val="RTF_Num 146 2"/>
    <w:rsid w:val="00EC5810"/>
    <w:rPr>
      <w:rFonts w:ascii="Symbol" w:hAnsi="Symbol" w:hint="default"/>
      <w:color w:val="000000"/>
      <w:shd w:val="clear" w:color="auto" w:fill="FFFFFF"/>
    </w:rPr>
  </w:style>
  <w:style w:type="character" w:customStyle="1" w:styleId="RTFNum1472">
    <w:name w:val="RTF_Num 147 2"/>
    <w:rsid w:val="00EC5810"/>
    <w:rPr>
      <w:rFonts w:ascii="Symbol" w:hAnsi="Symbol" w:hint="default"/>
      <w:color w:val="000000"/>
      <w:shd w:val="clear" w:color="auto" w:fill="FFFFFF"/>
    </w:rPr>
  </w:style>
  <w:style w:type="character" w:customStyle="1" w:styleId="RTFNum1482">
    <w:name w:val="RTF_Num 148 2"/>
    <w:rsid w:val="00EC5810"/>
    <w:rPr>
      <w:rFonts w:ascii="Symbol" w:hAnsi="Symbol" w:hint="default"/>
      <w:color w:val="000000"/>
      <w:shd w:val="clear" w:color="auto" w:fill="FFFFFF"/>
    </w:rPr>
  </w:style>
  <w:style w:type="character" w:customStyle="1" w:styleId="RTFNum1492">
    <w:name w:val="RTF_Num 149 2"/>
    <w:rsid w:val="00EC5810"/>
    <w:rPr>
      <w:rFonts w:ascii="Wingdings" w:hAnsi="Wingdings" w:hint="default"/>
      <w:color w:val="000000"/>
      <w:shd w:val="clear" w:color="auto" w:fill="FFFFFF"/>
    </w:rPr>
  </w:style>
  <w:style w:type="character" w:customStyle="1" w:styleId="RTFNum1502">
    <w:name w:val="RTF_Num 150 2"/>
    <w:rsid w:val="00EC5810"/>
    <w:rPr>
      <w:rFonts w:ascii="Symbol" w:hAnsi="Symbol" w:hint="default"/>
      <w:color w:val="000000"/>
      <w:shd w:val="clear" w:color="auto" w:fill="FFFFFF"/>
    </w:rPr>
  </w:style>
  <w:style w:type="character" w:customStyle="1" w:styleId="RTFNum1512">
    <w:name w:val="RTF_Num 151 2"/>
    <w:rsid w:val="00EC5810"/>
    <w:rPr>
      <w:rFonts w:ascii="Symbol" w:hAnsi="Symbol" w:hint="default"/>
      <w:color w:val="000000"/>
      <w:shd w:val="clear" w:color="auto" w:fill="FFFFFF"/>
    </w:rPr>
  </w:style>
  <w:style w:type="character" w:customStyle="1" w:styleId="RTFNum1522">
    <w:name w:val="RTF_Num 152 2"/>
    <w:rsid w:val="00EC5810"/>
    <w:rPr>
      <w:rFonts w:ascii="Symbol" w:hAnsi="Symbol" w:hint="default"/>
      <w:color w:val="000000"/>
      <w:shd w:val="clear" w:color="auto" w:fill="FFFFFF"/>
    </w:rPr>
  </w:style>
  <w:style w:type="character" w:customStyle="1" w:styleId="RTFNum1532">
    <w:name w:val="RTF_Num 153 2"/>
    <w:rsid w:val="00EC5810"/>
    <w:rPr>
      <w:rFonts w:ascii="Symbol" w:hAnsi="Symbol" w:hint="default"/>
      <w:color w:val="000000"/>
      <w:shd w:val="clear" w:color="auto" w:fill="FFFFFF"/>
    </w:rPr>
  </w:style>
  <w:style w:type="character" w:customStyle="1" w:styleId="RTFNum1542">
    <w:name w:val="RTF_Num 154 2"/>
    <w:rsid w:val="00EC5810"/>
    <w:rPr>
      <w:rFonts w:ascii="Symbol" w:hAnsi="Symbol" w:hint="default"/>
      <w:color w:val="000000"/>
      <w:shd w:val="clear" w:color="auto" w:fill="FFFFFF"/>
    </w:rPr>
  </w:style>
  <w:style w:type="character" w:customStyle="1" w:styleId="RTFNum1552">
    <w:name w:val="RTF_Num 155 2"/>
    <w:rsid w:val="00EC5810"/>
    <w:rPr>
      <w:rFonts w:ascii="Wingdings" w:hAnsi="Wingdings" w:hint="default"/>
      <w:color w:val="000000"/>
      <w:shd w:val="clear" w:color="auto" w:fill="FFFFFF"/>
    </w:rPr>
  </w:style>
  <w:style w:type="character" w:customStyle="1" w:styleId="RTFNum1562">
    <w:name w:val="RTF_Num 156 2"/>
    <w:rsid w:val="00EC5810"/>
    <w:rPr>
      <w:rFonts w:ascii="Wingdings" w:hAnsi="Wingdings" w:hint="default"/>
      <w:color w:val="000000"/>
      <w:shd w:val="clear" w:color="auto" w:fill="FFFFFF"/>
    </w:rPr>
  </w:style>
  <w:style w:type="character" w:customStyle="1" w:styleId="RTFNum1572">
    <w:name w:val="RTF_Num 157 2"/>
    <w:rsid w:val="00EC5810"/>
    <w:rPr>
      <w:rFonts w:ascii="Wingdings" w:hAnsi="Wingdings" w:hint="default"/>
      <w:color w:val="000000"/>
      <w:shd w:val="clear" w:color="auto" w:fill="FFFFFF"/>
    </w:rPr>
  </w:style>
  <w:style w:type="character" w:customStyle="1" w:styleId="RTFNum1582">
    <w:name w:val="RTF_Num 158 2"/>
    <w:rsid w:val="00EC5810"/>
    <w:rPr>
      <w:rFonts w:ascii="Wingdings" w:hAnsi="Wingdings" w:hint="default"/>
      <w:color w:val="000000"/>
      <w:shd w:val="clear" w:color="auto" w:fill="FFFFFF"/>
    </w:rPr>
  </w:style>
  <w:style w:type="character" w:customStyle="1" w:styleId="RTFNum1592">
    <w:name w:val="RTF_Num 159 2"/>
    <w:rsid w:val="00EC5810"/>
    <w:rPr>
      <w:rFonts w:ascii="Wingdings" w:hAnsi="Wingdings" w:hint="default"/>
      <w:color w:val="000000"/>
      <w:shd w:val="clear" w:color="auto" w:fill="FFFFFF"/>
    </w:rPr>
  </w:style>
  <w:style w:type="character" w:customStyle="1" w:styleId="RTFNum1602">
    <w:name w:val="RTF_Num 160 2"/>
    <w:rsid w:val="00EC5810"/>
    <w:rPr>
      <w:rFonts w:ascii="Wingdings" w:hAnsi="Wingdings" w:hint="default"/>
      <w:color w:val="000000"/>
      <w:shd w:val="clear" w:color="auto" w:fill="FFFFFF"/>
    </w:rPr>
  </w:style>
  <w:style w:type="character" w:customStyle="1" w:styleId="RTFNum1612">
    <w:name w:val="RTF_Num 161 2"/>
    <w:rsid w:val="00EC5810"/>
    <w:rPr>
      <w:rFonts w:ascii="Wingdings" w:hAnsi="Wingdings" w:hint="default"/>
      <w:color w:val="000000"/>
      <w:shd w:val="clear" w:color="auto" w:fill="FFFFFF"/>
    </w:rPr>
  </w:style>
  <w:style w:type="character" w:customStyle="1" w:styleId="RTFNum1622">
    <w:name w:val="RTF_Num 162 2"/>
    <w:rsid w:val="00EC5810"/>
    <w:rPr>
      <w:rFonts w:ascii="Wingdings" w:hAnsi="Wingdings" w:hint="default"/>
      <w:color w:val="000000"/>
      <w:shd w:val="clear" w:color="auto" w:fill="FFFFFF"/>
    </w:rPr>
  </w:style>
  <w:style w:type="character" w:customStyle="1" w:styleId="RTFNum1632">
    <w:name w:val="RTF_Num 163 2"/>
    <w:rsid w:val="00EC5810"/>
    <w:rPr>
      <w:rFonts w:ascii="Symbol" w:hAnsi="Symbol" w:hint="default"/>
      <w:color w:val="000000"/>
      <w:shd w:val="clear" w:color="auto" w:fill="FFFFFF"/>
    </w:rPr>
  </w:style>
  <w:style w:type="character" w:customStyle="1" w:styleId="RTFNum1642">
    <w:name w:val="RTF_Num 164 2"/>
    <w:rsid w:val="00EC5810"/>
    <w:rPr>
      <w:rFonts w:ascii="Symbol" w:hAnsi="Symbol" w:hint="default"/>
      <w:color w:val="000000"/>
      <w:shd w:val="clear" w:color="auto" w:fill="FFFFFF"/>
    </w:rPr>
  </w:style>
  <w:style w:type="character" w:customStyle="1" w:styleId="RTFNum1652">
    <w:name w:val="RTF_Num 165 2"/>
    <w:rsid w:val="00EC5810"/>
    <w:rPr>
      <w:rFonts w:ascii="Symbol" w:hAnsi="Symbol" w:hint="default"/>
      <w:color w:val="000000"/>
      <w:shd w:val="clear" w:color="auto" w:fill="FFFFFF"/>
    </w:rPr>
  </w:style>
  <w:style w:type="character" w:customStyle="1" w:styleId="RTFNum1662">
    <w:name w:val="RTF_Num 166 2"/>
    <w:rsid w:val="00EC5810"/>
    <w:rPr>
      <w:rFonts w:ascii="Wingdings" w:hAnsi="Wingdings" w:hint="default"/>
      <w:color w:val="000000"/>
      <w:shd w:val="clear" w:color="auto" w:fill="FFFFFF"/>
    </w:rPr>
  </w:style>
  <w:style w:type="character" w:customStyle="1" w:styleId="RTFNum1672">
    <w:name w:val="RTF_Num 167 2"/>
    <w:rsid w:val="00EC5810"/>
    <w:rPr>
      <w:rFonts w:ascii="Wingdings" w:hAnsi="Wingdings" w:hint="default"/>
      <w:color w:val="000000"/>
      <w:shd w:val="clear" w:color="auto" w:fill="FFFFFF"/>
    </w:rPr>
  </w:style>
  <w:style w:type="character" w:customStyle="1" w:styleId="RTFNum1682">
    <w:name w:val="RTF_Num 168 2"/>
    <w:rsid w:val="00EC5810"/>
    <w:rPr>
      <w:rFonts w:ascii="Wingdings" w:hAnsi="Wingdings" w:hint="default"/>
      <w:color w:val="000000"/>
      <w:shd w:val="clear" w:color="auto" w:fill="FFFFFF"/>
    </w:rPr>
  </w:style>
  <w:style w:type="character" w:customStyle="1" w:styleId="RTFNum1692">
    <w:name w:val="RTF_Num 169 2"/>
    <w:rsid w:val="00EC5810"/>
    <w:rPr>
      <w:rFonts w:ascii="Symbol" w:hAnsi="Symbol" w:hint="default"/>
      <w:color w:val="000000"/>
      <w:shd w:val="clear" w:color="auto" w:fill="FFFFFF"/>
    </w:rPr>
  </w:style>
  <w:style w:type="character" w:customStyle="1" w:styleId="RTFNum1702">
    <w:name w:val="RTF_Num 170 2"/>
    <w:rsid w:val="00EC5810"/>
    <w:rPr>
      <w:rFonts w:ascii="Wingdings" w:hAnsi="Wingdings" w:hint="default"/>
      <w:color w:val="000000"/>
      <w:shd w:val="clear" w:color="auto" w:fill="FFFFFF"/>
    </w:rPr>
  </w:style>
  <w:style w:type="character" w:customStyle="1" w:styleId="RTFNum1712">
    <w:name w:val="RTF_Num 171 2"/>
    <w:rsid w:val="00EC5810"/>
    <w:rPr>
      <w:rFonts w:ascii="Symbol" w:hAnsi="Symbol" w:hint="default"/>
      <w:color w:val="000000"/>
      <w:shd w:val="clear" w:color="auto" w:fill="FFFFFF"/>
    </w:rPr>
  </w:style>
  <w:style w:type="character" w:customStyle="1" w:styleId="RTFNum1722">
    <w:name w:val="RTF_Num 172 2"/>
    <w:rsid w:val="00EC5810"/>
    <w:rPr>
      <w:rFonts w:ascii="Symbol" w:hAnsi="Symbol" w:hint="default"/>
      <w:color w:val="000000"/>
      <w:shd w:val="clear" w:color="auto" w:fill="FFFFFF"/>
    </w:rPr>
  </w:style>
  <w:style w:type="character" w:customStyle="1" w:styleId="RTFNum1732">
    <w:name w:val="RTF_Num 173 2"/>
    <w:rsid w:val="00EC5810"/>
    <w:rPr>
      <w:rFonts w:ascii="Wingdings" w:hAnsi="Wingdings" w:hint="default"/>
      <w:color w:val="000000"/>
      <w:shd w:val="clear" w:color="auto" w:fill="FFFFFF"/>
    </w:rPr>
  </w:style>
  <w:style w:type="character" w:customStyle="1" w:styleId="RTFNum1742">
    <w:name w:val="RTF_Num 174 2"/>
    <w:rsid w:val="00EC5810"/>
    <w:rPr>
      <w:rFonts w:ascii="Wingdings" w:hAnsi="Wingdings" w:hint="default"/>
      <w:color w:val="000000"/>
      <w:shd w:val="clear" w:color="auto" w:fill="FFFFFF"/>
    </w:rPr>
  </w:style>
  <w:style w:type="character" w:customStyle="1" w:styleId="RTFNum1752">
    <w:name w:val="RTF_Num 175 2"/>
    <w:rsid w:val="00EC5810"/>
    <w:rPr>
      <w:rFonts w:ascii="Wingdings" w:hAnsi="Wingdings" w:hint="default"/>
      <w:color w:val="000000"/>
      <w:shd w:val="clear" w:color="auto" w:fill="FFFFFF"/>
    </w:rPr>
  </w:style>
  <w:style w:type="character" w:customStyle="1" w:styleId="RTFNum1762">
    <w:name w:val="RTF_Num 176 2"/>
    <w:rsid w:val="00EC5810"/>
    <w:rPr>
      <w:rFonts w:ascii="Wingdings" w:hAnsi="Wingdings" w:hint="default"/>
      <w:color w:val="000000"/>
      <w:shd w:val="clear" w:color="auto" w:fill="FFFFFF"/>
    </w:rPr>
  </w:style>
  <w:style w:type="character" w:customStyle="1" w:styleId="RTFNum1772">
    <w:name w:val="RTF_Num 177 2"/>
    <w:rsid w:val="00EC5810"/>
    <w:rPr>
      <w:rFonts w:ascii="Symbol" w:hAnsi="Symbol" w:hint="default"/>
      <w:color w:val="000000"/>
      <w:shd w:val="clear" w:color="auto" w:fill="FFFFFF"/>
    </w:rPr>
  </w:style>
  <w:style w:type="character" w:customStyle="1" w:styleId="RTFNum1782">
    <w:name w:val="RTF_Num 178 2"/>
    <w:rsid w:val="00EC5810"/>
    <w:rPr>
      <w:rFonts w:ascii="Wingdings" w:hAnsi="Wingdings" w:hint="default"/>
      <w:color w:val="000000"/>
      <w:shd w:val="clear" w:color="auto" w:fill="FFFFFF"/>
    </w:rPr>
  </w:style>
  <w:style w:type="character" w:customStyle="1" w:styleId="RTFNum1792">
    <w:name w:val="RTF_Num 179 2"/>
    <w:rsid w:val="00EC5810"/>
    <w:rPr>
      <w:rFonts w:ascii="Wingdings" w:hAnsi="Wingdings" w:hint="default"/>
      <w:color w:val="000000"/>
      <w:shd w:val="clear" w:color="auto" w:fill="FFFFFF"/>
    </w:rPr>
  </w:style>
  <w:style w:type="character" w:customStyle="1" w:styleId="RTFNum1802">
    <w:name w:val="RTF_Num 180 2"/>
    <w:rsid w:val="00EC5810"/>
    <w:rPr>
      <w:rFonts w:ascii="Symbol" w:hAnsi="Symbol" w:hint="default"/>
      <w:color w:val="000000"/>
      <w:shd w:val="clear" w:color="auto" w:fill="FFFFFF"/>
    </w:rPr>
  </w:style>
  <w:style w:type="character" w:customStyle="1" w:styleId="RTFNum1812">
    <w:name w:val="RTF_Num 181 2"/>
    <w:rsid w:val="00EC5810"/>
    <w:rPr>
      <w:rFonts w:ascii="Wingdings" w:hAnsi="Wingdings" w:hint="default"/>
      <w:color w:val="000000"/>
      <w:shd w:val="clear" w:color="auto" w:fill="FFFFFF"/>
    </w:rPr>
  </w:style>
  <w:style w:type="character" w:customStyle="1" w:styleId="RTFNum1822">
    <w:name w:val="RTF_Num 182 2"/>
    <w:rsid w:val="00EC5810"/>
    <w:rPr>
      <w:rFonts w:ascii="Symbol" w:hAnsi="Symbol" w:hint="default"/>
      <w:color w:val="000000"/>
      <w:shd w:val="clear" w:color="auto" w:fill="FFFFFF"/>
    </w:rPr>
  </w:style>
  <w:style w:type="character" w:customStyle="1" w:styleId="RTFNum1832">
    <w:name w:val="RTF_Num 183 2"/>
    <w:rsid w:val="00EC5810"/>
    <w:rPr>
      <w:rFonts w:ascii="Symbol" w:hAnsi="Symbol" w:hint="default"/>
      <w:color w:val="000000"/>
      <w:shd w:val="clear" w:color="auto" w:fill="FFFFFF"/>
    </w:rPr>
  </w:style>
  <w:style w:type="character" w:customStyle="1" w:styleId="RTFNum1842">
    <w:name w:val="RTF_Num 184 2"/>
    <w:rsid w:val="00EC5810"/>
    <w:rPr>
      <w:rFonts w:ascii="Symbol" w:hAnsi="Symbol" w:hint="default"/>
      <w:color w:val="000000"/>
      <w:shd w:val="clear" w:color="auto" w:fill="FFFFFF"/>
    </w:rPr>
  </w:style>
  <w:style w:type="character" w:customStyle="1" w:styleId="RTFNum1852">
    <w:name w:val="RTF_Num 185 2"/>
    <w:rsid w:val="00EC5810"/>
    <w:rPr>
      <w:rFonts w:ascii="Symbol" w:hAnsi="Symbol" w:hint="default"/>
      <w:color w:val="000000"/>
      <w:shd w:val="clear" w:color="auto" w:fill="FFFFFF"/>
    </w:rPr>
  </w:style>
  <w:style w:type="character" w:customStyle="1" w:styleId="RTFNum1862">
    <w:name w:val="RTF_Num 186 2"/>
    <w:rsid w:val="00EC5810"/>
    <w:rPr>
      <w:rFonts w:ascii="Symbol" w:hAnsi="Symbol" w:hint="default"/>
      <w:color w:val="000000"/>
      <w:shd w:val="clear" w:color="auto" w:fill="FFFFFF"/>
    </w:rPr>
  </w:style>
  <w:style w:type="character" w:customStyle="1" w:styleId="RTFNum1872">
    <w:name w:val="RTF_Num 187 2"/>
    <w:rsid w:val="00EC5810"/>
    <w:rPr>
      <w:rFonts w:ascii="Symbol" w:hAnsi="Symbol" w:hint="default"/>
      <w:color w:val="000000"/>
      <w:shd w:val="clear" w:color="auto" w:fill="FFFFFF"/>
    </w:rPr>
  </w:style>
  <w:style w:type="character" w:customStyle="1" w:styleId="RTFNum1882">
    <w:name w:val="RTF_Num 188 2"/>
    <w:rsid w:val="00EC5810"/>
    <w:rPr>
      <w:rFonts w:ascii="Symbol" w:hAnsi="Symbol" w:hint="default"/>
      <w:color w:val="000000"/>
      <w:shd w:val="clear" w:color="auto" w:fill="FFFFFF"/>
    </w:rPr>
  </w:style>
  <w:style w:type="character" w:customStyle="1" w:styleId="RTFNum1892">
    <w:name w:val="RTF_Num 189 2"/>
    <w:rsid w:val="00EC5810"/>
    <w:rPr>
      <w:rFonts w:ascii="Symbol" w:hAnsi="Symbol" w:hint="default"/>
      <w:color w:val="000000"/>
      <w:shd w:val="clear" w:color="auto" w:fill="FFFFFF"/>
    </w:rPr>
  </w:style>
  <w:style w:type="character" w:customStyle="1" w:styleId="RTFNum1902">
    <w:name w:val="RTF_Num 190 2"/>
    <w:rsid w:val="00EC5810"/>
    <w:rPr>
      <w:rFonts w:ascii="Symbol" w:hAnsi="Symbol" w:hint="default"/>
      <w:color w:val="000000"/>
      <w:shd w:val="clear" w:color="auto" w:fill="FFFFFF"/>
    </w:rPr>
  </w:style>
  <w:style w:type="character" w:customStyle="1" w:styleId="RTFNum1912">
    <w:name w:val="RTF_Num 191 2"/>
    <w:rsid w:val="00EC5810"/>
    <w:rPr>
      <w:rFonts w:ascii="Wingdings" w:hAnsi="Wingdings" w:hint="default"/>
      <w:color w:val="000000"/>
      <w:shd w:val="clear" w:color="auto" w:fill="FFFFFF"/>
    </w:rPr>
  </w:style>
  <w:style w:type="character" w:customStyle="1" w:styleId="RTFNum1922">
    <w:name w:val="RTF_Num 192 2"/>
    <w:rsid w:val="00EC5810"/>
    <w:rPr>
      <w:rFonts w:ascii="Wingdings" w:hAnsi="Wingdings" w:hint="default"/>
      <w:color w:val="000000"/>
      <w:shd w:val="clear" w:color="auto" w:fill="FFFFFF"/>
    </w:rPr>
  </w:style>
  <w:style w:type="character" w:customStyle="1" w:styleId="RTFNum1932">
    <w:name w:val="RTF_Num 193 2"/>
    <w:rsid w:val="00EC5810"/>
    <w:rPr>
      <w:rFonts w:ascii="Symbol" w:hAnsi="Symbol" w:hint="default"/>
      <w:color w:val="000000"/>
      <w:shd w:val="clear" w:color="auto" w:fill="FFFFFF"/>
    </w:rPr>
  </w:style>
  <w:style w:type="character" w:customStyle="1" w:styleId="RTFNum1942">
    <w:name w:val="RTF_Num 194 2"/>
    <w:rsid w:val="00EC5810"/>
    <w:rPr>
      <w:rFonts w:ascii="Symbol" w:hAnsi="Symbol" w:hint="default"/>
      <w:color w:val="000000"/>
      <w:shd w:val="clear" w:color="auto" w:fill="FFFFFF"/>
    </w:rPr>
  </w:style>
  <w:style w:type="character" w:customStyle="1" w:styleId="RTFNum1952">
    <w:name w:val="RTF_Num 195 2"/>
    <w:rsid w:val="00EC5810"/>
    <w:rPr>
      <w:rFonts w:ascii="Symbol" w:hAnsi="Symbol" w:hint="default"/>
      <w:color w:val="000000"/>
      <w:shd w:val="clear" w:color="auto" w:fill="FFFFFF"/>
    </w:rPr>
  </w:style>
  <w:style w:type="character" w:customStyle="1" w:styleId="RTFNum1962">
    <w:name w:val="RTF_Num 196 2"/>
    <w:rsid w:val="00EC5810"/>
    <w:rPr>
      <w:rFonts w:ascii="Wingdings" w:hAnsi="Wingdings" w:hint="default"/>
      <w:color w:val="000000"/>
      <w:shd w:val="clear" w:color="auto" w:fill="FFFFFF"/>
    </w:rPr>
  </w:style>
  <w:style w:type="character" w:customStyle="1" w:styleId="RTFNum1972">
    <w:name w:val="RTF_Num 197 2"/>
    <w:rsid w:val="00EC5810"/>
    <w:rPr>
      <w:rFonts w:ascii="Wingdings" w:hAnsi="Wingdings" w:hint="default"/>
      <w:color w:val="000000"/>
      <w:shd w:val="clear" w:color="auto" w:fill="FFFFFF"/>
    </w:rPr>
  </w:style>
  <w:style w:type="character" w:customStyle="1" w:styleId="RTFNum1982">
    <w:name w:val="RTF_Num 198 2"/>
    <w:rsid w:val="00EC5810"/>
    <w:rPr>
      <w:rFonts w:ascii="Wingdings" w:hAnsi="Wingdings" w:hint="default"/>
      <w:color w:val="000000"/>
      <w:shd w:val="clear" w:color="auto" w:fill="FFFFFF"/>
    </w:rPr>
  </w:style>
  <w:style w:type="character" w:customStyle="1" w:styleId="RTFNum1992">
    <w:name w:val="RTF_Num 199 2"/>
    <w:rsid w:val="00EC5810"/>
    <w:rPr>
      <w:rFonts w:ascii="Wingdings" w:hAnsi="Wingdings" w:hint="default"/>
      <w:color w:val="000000"/>
      <w:shd w:val="clear" w:color="auto" w:fill="FFFFFF"/>
    </w:rPr>
  </w:style>
  <w:style w:type="character" w:customStyle="1" w:styleId="RTFNum2002">
    <w:name w:val="RTF_Num 200 2"/>
    <w:rsid w:val="00EC5810"/>
    <w:rPr>
      <w:rFonts w:ascii="Wingdings" w:hAnsi="Wingdings" w:hint="default"/>
      <w:color w:val="000000"/>
      <w:shd w:val="clear" w:color="auto" w:fill="FFFFFF"/>
    </w:rPr>
  </w:style>
  <w:style w:type="character" w:customStyle="1" w:styleId="RTFNum2012">
    <w:name w:val="RTF_Num 201 2"/>
    <w:rsid w:val="00EC5810"/>
    <w:rPr>
      <w:rFonts w:ascii="Wingdings" w:hAnsi="Wingdings" w:hint="default"/>
      <w:color w:val="000000"/>
      <w:shd w:val="clear" w:color="auto" w:fill="FFFFFF"/>
    </w:rPr>
  </w:style>
  <w:style w:type="character" w:customStyle="1" w:styleId="RTFNum2022">
    <w:name w:val="RTF_Num 202 2"/>
    <w:rsid w:val="00EC5810"/>
    <w:rPr>
      <w:rFonts w:ascii="Wingdings" w:hAnsi="Wingdings" w:hint="default"/>
      <w:color w:val="000000"/>
      <w:shd w:val="clear" w:color="auto" w:fill="FFFFFF"/>
    </w:rPr>
  </w:style>
  <w:style w:type="character" w:customStyle="1" w:styleId="RTFNum2032">
    <w:name w:val="RTF_Num 203 2"/>
    <w:rsid w:val="00EC5810"/>
    <w:rPr>
      <w:rFonts w:ascii="Wingdings" w:hAnsi="Wingdings" w:hint="default"/>
      <w:color w:val="000000"/>
      <w:shd w:val="clear" w:color="auto" w:fill="FFFFFF"/>
    </w:rPr>
  </w:style>
  <w:style w:type="character" w:customStyle="1" w:styleId="RTFNum2042">
    <w:name w:val="RTF_Num 204 2"/>
    <w:rsid w:val="00EC5810"/>
    <w:rPr>
      <w:rFonts w:ascii="Wingdings" w:hAnsi="Wingdings" w:hint="default"/>
      <w:color w:val="000000"/>
      <w:shd w:val="clear" w:color="auto" w:fill="FFFFFF"/>
    </w:rPr>
  </w:style>
  <w:style w:type="character" w:customStyle="1" w:styleId="RTFNum2052">
    <w:name w:val="RTF_Num 205 2"/>
    <w:rsid w:val="00EC5810"/>
    <w:rPr>
      <w:rFonts w:ascii="Wingdings" w:hAnsi="Wingdings" w:hint="default"/>
      <w:color w:val="000000"/>
      <w:shd w:val="clear" w:color="auto" w:fill="FFFFFF"/>
    </w:rPr>
  </w:style>
  <w:style w:type="character" w:customStyle="1" w:styleId="RTFNum2062">
    <w:name w:val="RTF_Num 206 2"/>
    <w:rsid w:val="00EC5810"/>
    <w:rPr>
      <w:rFonts w:ascii="Wingdings" w:hAnsi="Wingdings" w:hint="default"/>
      <w:color w:val="000000"/>
      <w:shd w:val="clear" w:color="auto" w:fill="FFFFFF"/>
    </w:rPr>
  </w:style>
  <w:style w:type="character" w:customStyle="1" w:styleId="RTFNum2072">
    <w:name w:val="RTF_Num 207 2"/>
    <w:rsid w:val="00EC5810"/>
    <w:rPr>
      <w:rFonts w:ascii="Wingdings" w:hAnsi="Wingdings" w:hint="default"/>
      <w:color w:val="000000"/>
      <w:shd w:val="clear" w:color="auto" w:fill="FFFFFF"/>
    </w:rPr>
  </w:style>
  <w:style w:type="character" w:customStyle="1" w:styleId="RTFNum2082">
    <w:name w:val="RTF_Num 208 2"/>
    <w:rsid w:val="00EC5810"/>
    <w:rPr>
      <w:rFonts w:ascii="Wingdings" w:hAnsi="Wingdings" w:hint="default"/>
      <w:color w:val="000000"/>
      <w:shd w:val="clear" w:color="auto" w:fill="FFFFFF"/>
    </w:rPr>
  </w:style>
  <w:style w:type="character" w:customStyle="1" w:styleId="RTFNum2092">
    <w:name w:val="RTF_Num 209 2"/>
    <w:rsid w:val="00EC5810"/>
    <w:rPr>
      <w:rFonts w:ascii="Wingdings" w:hAnsi="Wingdings" w:hint="default"/>
      <w:color w:val="000000"/>
      <w:shd w:val="clear" w:color="auto" w:fill="FFFFFF"/>
    </w:rPr>
  </w:style>
  <w:style w:type="character" w:customStyle="1" w:styleId="RTFNum2102">
    <w:name w:val="RTF_Num 210 2"/>
    <w:rsid w:val="00EC5810"/>
    <w:rPr>
      <w:rFonts w:ascii="Wingdings" w:hAnsi="Wingdings" w:hint="default"/>
      <w:color w:val="000000"/>
      <w:shd w:val="clear" w:color="auto" w:fill="FFFFFF"/>
    </w:rPr>
  </w:style>
  <w:style w:type="character" w:customStyle="1" w:styleId="RTFNum2112">
    <w:name w:val="RTF_Num 211 2"/>
    <w:rsid w:val="00EC5810"/>
    <w:rPr>
      <w:rFonts w:ascii="Wingdings" w:hAnsi="Wingdings" w:hint="default"/>
      <w:color w:val="000000"/>
      <w:shd w:val="clear" w:color="auto" w:fill="FFFFFF"/>
    </w:rPr>
  </w:style>
  <w:style w:type="character" w:customStyle="1" w:styleId="RTFNum2122">
    <w:name w:val="RTF_Num 212 2"/>
    <w:rsid w:val="00EC5810"/>
    <w:rPr>
      <w:rFonts w:ascii="Wingdings" w:hAnsi="Wingdings" w:hint="default"/>
      <w:color w:val="000000"/>
      <w:shd w:val="clear" w:color="auto" w:fill="FFFFFF"/>
    </w:rPr>
  </w:style>
  <w:style w:type="character" w:customStyle="1" w:styleId="RTFNum2132">
    <w:name w:val="RTF_Num 213 2"/>
    <w:rsid w:val="00EC5810"/>
    <w:rPr>
      <w:rFonts w:ascii="Wingdings" w:hAnsi="Wingdings" w:hint="default"/>
      <w:color w:val="000000"/>
      <w:shd w:val="clear" w:color="auto" w:fill="FFFFFF"/>
    </w:rPr>
  </w:style>
  <w:style w:type="character" w:customStyle="1" w:styleId="RTFNum2142">
    <w:name w:val="RTF_Num 214 2"/>
    <w:rsid w:val="00EC5810"/>
    <w:rPr>
      <w:rFonts w:ascii="Wingdings" w:hAnsi="Wingdings" w:hint="default"/>
      <w:color w:val="000000"/>
      <w:shd w:val="clear" w:color="auto" w:fill="FFFFFF"/>
    </w:rPr>
  </w:style>
  <w:style w:type="character" w:customStyle="1" w:styleId="RTFNum2152">
    <w:name w:val="RTF_Num 215 2"/>
    <w:rsid w:val="00EC5810"/>
    <w:rPr>
      <w:rFonts w:ascii="Wingdings" w:hAnsi="Wingdings" w:hint="default"/>
      <w:color w:val="000000"/>
      <w:shd w:val="clear" w:color="auto" w:fill="FFFFFF"/>
    </w:rPr>
  </w:style>
  <w:style w:type="character" w:customStyle="1" w:styleId="RTFNum2162">
    <w:name w:val="RTF_Num 216 2"/>
    <w:rsid w:val="00EC5810"/>
    <w:rPr>
      <w:rFonts w:ascii="Wingdings" w:hAnsi="Wingdings" w:hint="default"/>
      <w:color w:val="000000"/>
      <w:shd w:val="clear" w:color="auto" w:fill="FFFFFF"/>
    </w:rPr>
  </w:style>
  <w:style w:type="character" w:customStyle="1" w:styleId="RTFNum2172">
    <w:name w:val="RTF_Num 217 2"/>
    <w:rsid w:val="00EC5810"/>
    <w:rPr>
      <w:rFonts w:ascii="Wingdings" w:hAnsi="Wingdings" w:hint="default"/>
      <w:color w:val="000000"/>
      <w:shd w:val="clear" w:color="auto" w:fill="FFFFFF"/>
    </w:rPr>
  </w:style>
  <w:style w:type="character" w:customStyle="1" w:styleId="RTFNum2182">
    <w:name w:val="RTF_Num 218 2"/>
    <w:rsid w:val="00EC5810"/>
    <w:rPr>
      <w:rFonts w:ascii="Wingdings" w:hAnsi="Wingdings" w:hint="default"/>
      <w:color w:val="000000"/>
      <w:shd w:val="clear" w:color="auto" w:fill="FFFFFF"/>
    </w:rPr>
  </w:style>
  <w:style w:type="character" w:customStyle="1" w:styleId="RTFNum2192">
    <w:name w:val="RTF_Num 219 2"/>
    <w:rsid w:val="00EC5810"/>
    <w:rPr>
      <w:rFonts w:ascii="Wingdings" w:hAnsi="Wingdings" w:hint="default"/>
      <w:color w:val="000000"/>
      <w:shd w:val="clear" w:color="auto" w:fill="FFFFFF"/>
    </w:rPr>
  </w:style>
  <w:style w:type="character" w:customStyle="1" w:styleId="RTFNum2202">
    <w:name w:val="RTF_Num 220 2"/>
    <w:rsid w:val="00EC5810"/>
    <w:rPr>
      <w:rFonts w:ascii="Wingdings" w:hAnsi="Wingdings" w:hint="default"/>
      <w:color w:val="000000"/>
      <w:shd w:val="clear" w:color="auto" w:fill="FFFFFF"/>
    </w:rPr>
  </w:style>
  <w:style w:type="character" w:customStyle="1" w:styleId="RTFNum2212">
    <w:name w:val="RTF_Num 221 2"/>
    <w:rsid w:val="00EC5810"/>
    <w:rPr>
      <w:rFonts w:ascii="Wingdings" w:hAnsi="Wingdings" w:hint="default"/>
      <w:color w:val="000000"/>
      <w:shd w:val="clear" w:color="auto" w:fill="FFFFFF"/>
    </w:rPr>
  </w:style>
  <w:style w:type="character" w:customStyle="1" w:styleId="RTFNum2222">
    <w:name w:val="RTF_Num 222 2"/>
    <w:rsid w:val="00EC5810"/>
    <w:rPr>
      <w:rFonts w:ascii="Wingdings" w:hAnsi="Wingdings" w:hint="default"/>
      <w:color w:val="000000"/>
      <w:shd w:val="clear" w:color="auto" w:fill="FFFFFF"/>
    </w:rPr>
  </w:style>
  <w:style w:type="character" w:customStyle="1" w:styleId="RTFNum2232">
    <w:name w:val="RTF_Num 223 2"/>
    <w:rsid w:val="00EC5810"/>
    <w:rPr>
      <w:rFonts w:ascii="Wingdings" w:hAnsi="Wingdings" w:hint="default"/>
      <w:color w:val="000000"/>
      <w:shd w:val="clear" w:color="auto" w:fill="FFFFFF"/>
    </w:rPr>
  </w:style>
  <w:style w:type="character" w:customStyle="1" w:styleId="RTFNum2242">
    <w:name w:val="RTF_Num 224 2"/>
    <w:rsid w:val="00EC5810"/>
    <w:rPr>
      <w:rFonts w:ascii="Wingdings" w:hAnsi="Wingdings" w:hint="default"/>
      <w:color w:val="000000"/>
      <w:shd w:val="clear" w:color="auto" w:fill="FFFFFF"/>
    </w:rPr>
  </w:style>
  <w:style w:type="character" w:customStyle="1" w:styleId="RTFNum2252">
    <w:name w:val="RTF_Num 225 2"/>
    <w:rsid w:val="00EC5810"/>
    <w:rPr>
      <w:rFonts w:ascii="Wingdings" w:hAnsi="Wingdings" w:hint="default"/>
      <w:color w:val="000000"/>
      <w:shd w:val="clear" w:color="auto" w:fill="FFFFFF"/>
    </w:rPr>
  </w:style>
  <w:style w:type="character" w:customStyle="1" w:styleId="RTFNum2262">
    <w:name w:val="RTF_Num 226 2"/>
    <w:rsid w:val="00EC5810"/>
    <w:rPr>
      <w:rFonts w:ascii="Wingdings" w:hAnsi="Wingdings" w:hint="default"/>
      <w:color w:val="000000"/>
      <w:shd w:val="clear" w:color="auto" w:fill="FFFFFF"/>
    </w:rPr>
  </w:style>
  <w:style w:type="character" w:customStyle="1" w:styleId="RTFNum2272">
    <w:name w:val="RTF_Num 227 2"/>
    <w:rsid w:val="00EC5810"/>
    <w:rPr>
      <w:rFonts w:ascii="Wingdings" w:hAnsi="Wingdings" w:hint="default"/>
      <w:color w:val="000000"/>
      <w:shd w:val="clear" w:color="auto" w:fill="FFFFFF"/>
    </w:rPr>
  </w:style>
  <w:style w:type="character" w:customStyle="1" w:styleId="RTFNum2282">
    <w:name w:val="RTF_Num 228 2"/>
    <w:rsid w:val="00EC5810"/>
    <w:rPr>
      <w:rFonts w:ascii="Wingdings" w:hAnsi="Wingdings" w:hint="default"/>
      <w:color w:val="000000"/>
      <w:shd w:val="clear" w:color="auto" w:fill="FFFFFF"/>
    </w:rPr>
  </w:style>
  <w:style w:type="character" w:customStyle="1" w:styleId="RTFNum2292">
    <w:name w:val="RTF_Num 229 2"/>
    <w:rsid w:val="00EC5810"/>
    <w:rPr>
      <w:rFonts w:ascii="Wingdings" w:hAnsi="Wingdings" w:hint="default"/>
      <w:color w:val="000000"/>
      <w:shd w:val="clear" w:color="auto" w:fill="FFFFFF"/>
    </w:rPr>
  </w:style>
  <w:style w:type="character" w:customStyle="1" w:styleId="RTFNum2302">
    <w:name w:val="RTF_Num 230 2"/>
    <w:rsid w:val="00EC5810"/>
    <w:rPr>
      <w:rFonts w:ascii="Wingdings" w:hAnsi="Wingdings" w:hint="default"/>
      <w:color w:val="000000"/>
      <w:shd w:val="clear" w:color="auto" w:fill="FFFFFF"/>
    </w:rPr>
  </w:style>
  <w:style w:type="character" w:customStyle="1" w:styleId="RTFNum2312">
    <w:name w:val="RTF_Num 231 2"/>
    <w:rsid w:val="00EC5810"/>
    <w:rPr>
      <w:rFonts w:ascii="Wingdings" w:hAnsi="Wingdings" w:hint="default"/>
      <w:color w:val="000000"/>
      <w:shd w:val="clear" w:color="auto" w:fill="FFFFFF"/>
    </w:rPr>
  </w:style>
  <w:style w:type="character" w:customStyle="1" w:styleId="RTFNum2322">
    <w:name w:val="RTF_Num 232 2"/>
    <w:rsid w:val="00EC5810"/>
    <w:rPr>
      <w:rFonts w:ascii="Wingdings" w:hAnsi="Wingdings" w:hint="default"/>
      <w:color w:val="000000"/>
      <w:shd w:val="clear" w:color="auto" w:fill="FFFFFF"/>
    </w:rPr>
  </w:style>
  <w:style w:type="character" w:customStyle="1" w:styleId="RTFNum2332">
    <w:name w:val="RTF_Num 233 2"/>
    <w:rsid w:val="00EC5810"/>
    <w:rPr>
      <w:rFonts w:ascii="Wingdings" w:hAnsi="Wingdings" w:hint="default"/>
      <w:color w:val="000000"/>
      <w:shd w:val="clear" w:color="auto" w:fill="FFFFFF"/>
    </w:rPr>
  </w:style>
  <w:style w:type="character" w:customStyle="1" w:styleId="RTFNum2342">
    <w:name w:val="RTF_Num 234 2"/>
    <w:rsid w:val="00EC5810"/>
    <w:rPr>
      <w:rFonts w:ascii="Wingdings" w:hAnsi="Wingdings" w:hint="default"/>
      <w:color w:val="000000"/>
      <w:shd w:val="clear" w:color="auto" w:fill="FFFFFF"/>
    </w:rPr>
  </w:style>
  <w:style w:type="character" w:customStyle="1" w:styleId="RTFNum2352">
    <w:name w:val="RTF_Num 235 2"/>
    <w:rsid w:val="00EC5810"/>
    <w:rPr>
      <w:rFonts w:ascii="Wingdings" w:hAnsi="Wingdings" w:hint="default"/>
      <w:color w:val="000000"/>
      <w:shd w:val="clear" w:color="auto" w:fill="FFFFFF"/>
    </w:rPr>
  </w:style>
  <w:style w:type="character" w:customStyle="1" w:styleId="RTFNum2362">
    <w:name w:val="RTF_Num 236 2"/>
    <w:rsid w:val="00EC5810"/>
    <w:rPr>
      <w:rFonts w:ascii="Wingdings" w:hAnsi="Wingdings" w:hint="default"/>
      <w:color w:val="000000"/>
      <w:shd w:val="clear" w:color="auto" w:fill="FFFFFF"/>
    </w:rPr>
  </w:style>
  <w:style w:type="character" w:customStyle="1" w:styleId="RTFNum2372">
    <w:name w:val="RTF_Num 237 2"/>
    <w:rsid w:val="00EC5810"/>
    <w:rPr>
      <w:rFonts w:ascii="Symbol" w:hAnsi="Symbol" w:hint="default"/>
      <w:color w:val="000000"/>
      <w:shd w:val="clear" w:color="auto" w:fill="FFFFFF"/>
    </w:rPr>
  </w:style>
  <w:style w:type="character" w:customStyle="1" w:styleId="RTFNum2382">
    <w:name w:val="RTF_Num 238 2"/>
    <w:rsid w:val="00EC5810"/>
    <w:rPr>
      <w:rFonts w:ascii="Wingdings" w:hAnsi="Wingdings" w:hint="default"/>
      <w:color w:val="000000"/>
      <w:shd w:val="clear" w:color="auto" w:fill="FFFFFF"/>
    </w:rPr>
  </w:style>
  <w:style w:type="character" w:customStyle="1" w:styleId="RTFNum2392">
    <w:name w:val="RTF_Num 239 2"/>
    <w:rsid w:val="00EC5810"/>
    <w:rPr>
      <w:rFonts w:ascii="Wingdings" w:hAnsi="Wingdings" w:hint="default"/>
      <w:color w:val="000000"/>
      <w:shd w:val="clear" w:color="auto" w:fill="FFFFFF"/>
    </w:rPr>
  </w:style>
  <w:style w:type="character" w:customStyle="1" w:styleId="RTFNum2402">
    <w:name w:val="RTF_Num 240 2"/>
    <w:rsid w:val="00EC5810"/>
    <w:rPr>
      <w:rFonts w:ascii="Wingdings" w:hAnsi="Wingdings" w:hint="default"/>
      <w:color w:val="000000"/>
      <w:shd w:val="clear" w:color="auto" w:fill="FFFFFF"/>
    </w:rPr>
  </w:style>
  <w:style w:type="character" w:customStyle="1" w:styleId="RTFNum2412">
    <w:name w:val="RTF_Num 241 2"/>
    <w:rsid w:val="00EC5810"/>
    <w:rPr>
      <w:rFonts w:ascii="Wingdings" w:hAnsi="Wingdings" w:hint="default"/>
      <w:color w:val="000000"/>
      <w:shd w:val="clear" w:color="auto" w:fill="FFFFFF"/>
    </w:rPr>
  </w:style>
  <w:style w:type="character" w:customStyle="1" w:styleId="RTFNum2422">
    <w:name w:val="RTF_Num 242 2"/>
    <w:rsid w:val="00EC5810"/>
    <w:rPr>
      <w:rFonts w:ascii="Wingdings" w:hAnsi="Wingdings" w:hint="default"/>
      <w:color w:val="000000"/>
      <w:shd w:val="clear" w:color="auto" w:fill="FFFFFF"/>
    </w:rPr>
  </w:style>
  <w:style w:type="character" w:customStyle="1" w:styleId="RTFNum2432">
    <w:name w:val="RTF_Num 243 2"/>
    <w:rsid w:val="00EC5810"/>
    <w:rPr>
      <w:rFonts w:ascii="Wingdings" w:hAnsi="Wingdings" w:hint="default"/>
      <w:color w:val="000000"/>
      <w:shd w:val="clear" w:color="auto" w:fill="FFFFFF"/>
    </w:rPr>
  </w:style>
  <w:style w:type="character" w:customStyle="1" w:styleId="RTFNum2442">
    <w:name w:val="RTF_Num 244 2"/>
    <w:rsid w:val="00EC5810"/>
    <w:rPr>
      <w:rFonts w:ascii="Wingdings" w:hAnsi="Wingdings" w:hint="default"/>
      <w:color w:val="000000"/>
      <w:shd w:val="clear" w:color="auto" w:fill="FFFFFF"/>
    </w:rPr>
  </w:style>
  <w:style w:type="character" w:customStyle="1" w:styleId="RTFNum2452">
    <w:name w:val="RTF_Num 245 2"/>
    <w:rsid w:val="00EC5810"/>
    <w:rPr>
      <w:rFonts w:ascii="Wingdings" w:hAnsi="Wingdings" w:hint="default"/>
      <w:color w:val="000000"/>
      <w:shd w:val="clear" w:color="auto" w:fill="FFFFFF"/>
    </w:rPr>
  </w:style>
  <w:style w:type="character" w:customStyle="1" w:styleId="RTFNum2462">
    <w:name w:val="RTF_Num 246 2"/>
    <w:rsid w:val="00EC5810"/>
    <w:rPr>
      <w:rFonts w:ascii="Wingdings" w:hAnsi="Wingdings" w:hint="default"/>
      <w:color w:val="000000"/>
      <w:shd w:val="clear" w:color="auto" w:fill="FFFFFF"/>
    </w:rPr>
  </w:style>
  <w:style w:type="character" w:customStyle="1" w:styleId="RTFNum2472">
    <w:name w:val="RTF_Num 247 2"/>
    <w:rsid w:val="00EC5810"/>
    <w:rPr>
      <w:rFonts w:ascii="Wingdings" w:hAnsi="Wingdings" w:hint="default"/>
      <w:color w:val="000000"/>
      <w:shd w:val="clear" w:color="auto" w:fill="FFFFFF"/>
    </w:rPr>
  </w:style>
  <w:style w:type="character" w:customStyle="1" w:styleId="RTFNum2482">
    <w:name w:val="RTF_Num 248 2"/>
    <w:rsid w:val="00EC5810"/>
    <w:rPr>
      <w:rFonts w:ascii="Wingdings" w:hAnsi="Wingdings" w:hint="default"/>
      <w:color w:val="000000"/>
      <w:shd w:val="clear" w:color="auto" w:fill="FFFFFF"/>
    </w:rPr>
  </w:style>
  <w:style w:type="character" w:customStyle="1" w:styleId="RTFNum2492">
    <w:name w:val="RTF_Num 249 2"/>
    <w:rsid w:val="00EC5810"/>
    <w:rPr>
      <w:rFonts w:ascii="Symbol" w:hAnsi="Symbol" w:hint="default"/>
      <w:color w:val="000000"/>
      <w:shd w:val="clear" w:color="auto" w:fill="FFFFFF"/>
    </w:rPr>
  </w:style>
  <w:style w:type="character" w:customStyle="1" w:styleId="RTFNum2502">
    <w:name w:val="RTF_Num 250 2"/>
    <w:rsid w:val="00EC5810"/>
    <w:rPr>
      <w:rFonts w:ascii="Symbol" w:hAnsi="Symbol" w:hint="default"/>
      <w:color w:val="000000"/>
      <w:shd w:val="clear" w:color="auto" w:fill="FFFFFF"/>
    </w:rPr>
  </w:style>
  <w:style w:type="character" w:customStyle="1" w:styleId="RTFNum2512">
    <w:name w:val="RTF_Num 251 2"/>
    <w:rsid w:val="00EC5810"/>
    <w:rPr>
      <w:rFonts w:ascii="Symbol" w:hAnsi="Symbol" w:hint="default"/>
      <w:color w:val="000000"/>
      <w:shd w:val="clear" w:color="auto" w:fill="FFFFFF"/>
    </w:rPr>
  </w:style>
  <w:style w:type="character" w:customStyle="1" w:styleId="RTFNum2522">
    <w:name w:val="RTF_Num 252 2"/>
    <w:rsid w:val="00EC5810"/>
    <w:rPr>
      <w:rFonts w:ascii="Symbol" w:hAnsi="Symbol" w:hint="default"/>
      <w:color w:val="000000"/>
      <w:shd w:val="clear" w:color="auto" w:fill="FFFFFF"/>
    </w:rPr>
  </w:style>
  <w:style w:type="character" w:customStyle="1" w:styleId="RTFNum2532">
    <w:name w:val="RTF_Num 253 2"/>
    <w:rsid w:val="00EC5810"/>
    <w:rPr>
      <w:rFonts w:ascii="Symbol" w:hAnsi="Symbol" w:hint="default"/>
      <w:color w:val="000000"/>
      <w:shd w:val="clear" w:color="auto" w:fill="FFFFFF"/>
    </w:rPr>
  </w:style>
  <w:style w:type="character" w:customStyle="1" w:styleId="RTFNum2542">
    <w:name w:val="RTF_Num 254 2"/>
    <w:rsid w:val="00EC5810"/>
    <w:rPr>
      <w:rFonts w:ascii="Symbol" w:hAnsi="Symbol" w:hint="default"/>
      <w:color w:val="000000"/>
      <w:shd w:val="clear" w:color="auto" w:fill="FFFFFF"/>
    </w:rPr>
  </w:style>
  <w:style w:type="character" w:customStyle="1" w:styleId="RTFNum2552">
    <w:name w:val="RTF_Num 255 2"/>
    <w:rsid w:val="00EC5810"/>
    <w:rPr>
      <w:rFonts w:ascii="Symbol" w:hAnsi="Symbol" w:hint="default"/>
      <w:color w:val="000000"/>
      <w:shd w:val="clear" w:color="auto" w:fill="FFFFFF"/>
    </w:rPr>
  </w:style>
  <w:style w:type="character" w:customStyle="1" w:styleId="RTFNum2562">
    <w:name w:val="RTF_Num 256 2"/>
    <w:rsid w:val="00EC5810"/>
    <w:rPr>
      <w:rFonts w:ascii="Symbol" w:hAnsi="Symbol" w:hint="default"/>
      <w:color w:val="000000"/>
      <w:shd w:val="clear" w:color="auto" w:fill="FFFFFF"/>
    </w:rPr>
  </w:style>
  <w:style w:type="character" w:customStyle="1" w:styleId="RTFNum2572">
    <w:name w:val="RTF_Num 257 2"/>
    <w:rsid w:val="00EC5810"/>
    <w:rPr>
      <w:rFonts w:ascii="Symbol" w:hAnsi="Symbol" w:hint="default"/>
      <w:color w:val="000000"/>
      <w:shd w:val="clear" w:color="auto" w:fill="FFFFFF"/>
    </w:rPr>
  </w:style>
  <w:style w:type="character" w:customStyle="1" w:styleId="RTFNum2582">
    <w:name w:val="RTF_Num 258 2"/>
    <w:rsid w:val="00EC5810"/>
    <w:rPr>
      <w:rFonts w:ascii="Symbol" w:hAnsi="Symbol" w:hint="default"/>
      <w:color w:val="000000"/>
      <w:shd w:val="clear" w:color="auto" w:fill="FFFFFF"/>
    </w:rPr>
  </w:style>
  <w:style w:type="character" w:customStyle="1" w:styleId="RTFNum2592">
    <w:name w:val="RTF_Num 259 2"/>
    <w:rsid w:val="00EC5810"/>
    <w:rPr>
      <w:rFonts w:ascii="Symbol" w:hAnsi="Symbol" w:hint="default"/>
      <w:color w:val="000000"/>
      <w:shd w:val="clear" w:color="auto" w:fill="FFFFFF"/>
    </w:rPr>
  </w:style>
  <w:style w:type="character" w:customStyle="1" w:styleId="RTFNum2602">
    <w:name w:val="RTF_Num 260 2"/>
    <w:rsid w:val="00EC5810"/>
    <w:rPr>
      <w:rFonts w:ascii="Wingdings" w:hAnsi="Wingdings" w:hint="default"/>
      <w:color w:val="000000"/>
      <w:shd w:val="clear" w:color="auto" w:fill="FFFFFF"/>
    </w:rPr>
  </w:style>
  <w:style w:type="character" w:customStyle="1" w:styleId="RTFNum2612">
    <w:name w:val="RTF_Num 261 2"/>
    <w:rsid w:val="00EC5810"/>
    <w:rPr>
      <w:rFonts w:ascii="Wingdings" w:hAnsi="Wingdings" w:hint="default"/>
      <w:color w:val="000000"/>
      <w:shd w:val="clear" w:color="auto" w:fill="FFFFFF"/>
    </w:rPr>
  </w:style>
  <w:style w:type="character" w:customStyle="1" w:styleId="RTFNum2622">
    <w:name w:val="RTF_Num 262 2"/>
    <w:rsid w:val="00EC5810"/>
    <w:rPr>
      <w:rFonts w:ascii="Wingdings" w:hAnsi="Wingdings" w:hint="default"/>
      <w:color w:val="000000"/>
      <w:shd w:val="clear" w:color="auto" w:fill="FFFFFF"/>
    </w:rPr>
  </w:style>
  <w:style w:type="character" w:customStyle="1" w:styleId="RTFNum2632">
    <w:name w:val="RTF_Num 263 2"/>
    <w:rsid w:val="00EC5810"/>
    <w:rPr>
      <w:rFonts w:ascii="Wingdings" w:hAnsi="Wingdings" w:hint="default"/>
      <w:color w:val="000000"/>
      <w:shd w:val="clear" w:color="auto" w:fill="FFFFFF"/>
    </w:rPr>
  </w:style>
  <w:style w:type="character" w:customStyle="1" w:styleId="RTFNum2642">
    <w:name w:val="RTF_Num 264 2"/>
    <w:rsid w:val="00EC5810"/>
    <w:rPr>
      <w:rFonts w:ascii="Wingdings" w:hAnsi="Wingdings" w:hint="default"/>
      <w:color w:val="000000"/>
      <w:shd w:val="clear" w:color="auto" w:fill="FFFFFF"/>
    </w:rPr>
  </w:style>
  <w:style w:type="character" w:customStyle="1" w:styleId="RTFNum2652">
    <w:name w:val="RTF_Num 265 2"/>
    <w:rsid w:val="00EC5810"/>
    <w:rPr>
      <w:rFonts w:ascii="Wingdings" w:hAnsi="Wingdings" w:hint="default"/>
      <w:color w:val="000000"/>
      <w:shd w:val="clear" w:color="auto" w:fill="FFFFFF"/>
    </w:rPr>
  </w:style>
  <w:style w:type="character" w:customStyle="1" w:styleId="RTFNum2662">
    <w:name w:val="RTF_Num 266 2"/>
    <w:rsid w:val="00EC5810"/>
    <w:rPr>
      <w:rFonts w:ascii="Wingdings" w:hAnsi="Wingdings" w:hint="default"/>
      <w:color w:val="000000"/>
      <w:shd w:val="clear" w:color="auto" w:fill="FFFFFF"/>
    </w:rPr>
  </w:style>
  <w:style w:type="character" w:customStyle="1" w:styleId="RTFNum2672">
    <w:name w:val="RTF_Num 267 2"/>
    <w:rsid w:val="00EC5810"/>
    <w:rPr>
      <w:rFonts w:ascii="Symbol" w:hAnsi="Symbol" w:hint="default"/>
      <w:color w:val="000000"/>
      <w:shd w:val="clear" w:color="auto" w:fill="FFFFFF"/>
    </w:rPr>
  </w:style>
  <w:style w:type="character" w:customStyle="1" w:styleId="RTFNum2682">
    <w:name w:val="RTF_Num 268 2"/>
    <w:rsid w:val="00EC5810"/>
    <w:rPr>
      <w:rFonts w:ascii="Wingdings" w:hAnsi="Wingdings" w:hint="default"/>
      <w:color w:val="000000"/>
      <w:shd w:val="clear" w:color="auto" w:fill="FFFFFF"/>
    </w:rPr>
  </w:style>
  <w:style w:type="character" w:customStyle="1" w:styleId="RTFNum2692">
    <w:name w:val="RTF_Num 269 2"/>
    <w:rsid w:val="00EC5810"/>
    <w:rPr>
      <w:rFonts w:ascii="Wingdings" w:hAnsi="Wingdings" w:hint="default"/>
      <w:color w:val="000000"/>
      <w:shd w:val="clear" w:color="auto" w:fill="FFFFFF"/>
    </w:rPr>
  </w:style>
  <w:style w:type="character" w:customStyle="1" w:styleId="RTFNum2702">
    <w:name w:val="RTF_Num 270 2"/>
    <w:rsid w:val="00EC5810"/>
    <w:rPr>
      <w:rFonts w:ascii="Wingdings" w:hAnsi="Wingdings" w:hint="default"/>
      <w:color w:val="000000"/>
      <w:shd w:val="clear" w:color="auto" w:fill="FFFFFF"/>
    </w:rPr>
  </w:style>
  <w:style w:type="character" w:customStyle="1" w:styleId="RTFNum2712">
    <w:name w:val="RTF_Num 271 2"/>
    <w:rsid w:val="00EC5810"/>
    <w:rPr>
      <w:rFonts w:ascii="Wingdings" w:hAnsi="Wingdings" w:hint="default"/>
      <w:color w:val="000000"/>
      <w:shd w:val="clear" w:color="auto" w:fill="FFFFFF"/>
    </w:rPr>
  </w:style>
  <w:style w:type="character" w:customStyle="1" w:styleId="RTFNum2722">
    <w:name w:val="RTF_Num 272 2"/>
    <w:rsid w:val="00EC5810"/>
    <w:rPr>
      <w:rFonts w:ascii="Wingdings" w:hAnsi="Wingdings" w:hint="default"/>
      <w:color w:val="000000"/>
      <w:shd w:val="clear" w:color="auto" w:fill="FFFFFF"/>
    </w:rPr>
  </w:style>
  <w:style w:type="character" w:customStyle="1" w:styleId="RTFNum2732">
    <w:name w:val="RTF_Num 273 2"/>
    <w:rsid w:val="00EC5810"/>
    <w:rPr>
      <w:rFonts w:ascii="Wingdings" w:hAnsi="Wingdings" w:hint="default"/>
      <w:color w:val="000000"/>
      <w:shd w:val="clear" w:color="auto" w:fill="FFFFFF"/>
    </w:rPr>
  </w:style>
  <w:style w:type="character" w:customStyle="1" w:styleId="RTFNum2742">
    <w:name w:val="RTF_Num 274 2"/>
    <w:rsid w:val="00EC5810"/>
    <w:rPr>
      <w:rFonts w:ascii="Wingdings" w:hAnsi="Wingdings" w:hint="default"/>
      <w:color w:val="000000"/>
      <w:shd w:val="clear" w:color="auto" w:fill="FFFFFF"/>
    </w:rPr>
  </w:style>
  <w:style w:type="character" w:customStyle="1" w:styleId="RTFNum2752">
    <w:name w:val="RTF_Num 275 2"/>
    <w:rsid w:val="00EC5810"/>
    <w:rPr>
      <w:rFonts w:ascii="Wingdings" w:hAnsi="Wingdings" w:hint="default"/>
      <w:color w:val="000000"/>
      <w:shd w:val="clear" w:color="auto" w:fill="FFFFFF"/>
    </w:rPr>
  </w:style>
  <w:style w:type="character" w:customStyle="1" w:styleId="RTFNum2762">
    <w:name w:val="RTF_Num 276 2"/>
    <w:rsid w:val="00EC5810"/>
    <w:rPr>
      <w:rFonts w:ascii="Wingdings" w:hAnsi="Wingdings" w:hint="default"/>
      <w:color w:val="000000"/>
      <w:shd w:val="clear" w:color="auto" w:fill="FFFFFF"/>
    </w:rPr>
  </w:style>
  <w:style w:type="character" w:customStyle="1" w:styleId="RTFNum2772">
    <w:name w:val="RTF_Num 277 2"/>
    <w:rsid w:val="00EC5810"/>
    <w:rPr>
      <w:rFonts w:ascii="Wingdings" w:hAnsi="Wingdings" w:hint="default"/>
      <w:color w:val="000000"/>
      <w:shd w:val="clear" w:color="auto" w:fill="FFFFFF"/>
    </w:rPr>
  </w:style>
  <w:style w:type="character" w:customStyle="1" w:styleId="RTFNum2782">
    <w:name w:val="RTF_Num 278 2"/>
    <w:rsid w:val="00EC5810"/>
    <w:rPr>
      <w:rFonts w:ascii="Wingdings" w:hAnsi="Wingdings" w:hint="default"/>
      <w:color w:val="000000"/>
      <w:shd w:val="clear" w:color="auto" w:fill="FFFFFF"/>
    </w:rPr>
  </w:style>
  <w:style w:type="character" w:customStyle="1" w:styleId="RTFNum2792">
    <w:name w:val="RTF_Num 279 2"/>
    <w:rsid w:val="00EC5810"/>
    <w:rPr>
      <w:rFonts w:ascii="Wingdings" w:hAnsi="Wingdings" w:hint="default"/>
      <w:color w:val="000000"/>
      <w:shd w:val="clear" w:color="auto" w:fill="FFFFFF"/>
    </w:rPr>
  </w:style>
  <w:style w:type="character" w:customStyle="1" w:styleId="RTFNum2802">
    <w:name w:val="RTF_Num 280 2"/>
    <w:rsid w:val="00EC5810"/>
    <w:rPr>
      <w:rFonts w:ascii="Wingdings" w:hAnsi="Wingdings" w:hint="default"/>
      <w:color w:val="000000"/>
      <w:shd w:val="clear" w:color="auto" w:fill="FFFFFF"/>
    </w:rPr>
  </w:style>
  <w:style w:type="character" w:customStyle="1" w:styleId="RTFNum2812">
    <w:name w:val="RTF_Num 281 2"/>
    <w:rsid w:val="00EC5810"/>
    <w:rPr>
      <w:rFonts w:ascii="Wingdings" w:hAnsi="Wingdings" w:hint="default"/>
      <w:color w:val="000000"/>
      <w:shd w:val="clear" w:color="auto" w:fill="FFFFFF"/>
    </w:rPr>
  </w:style>
  <w:style w:type="character" w:customStyle="1" w:styleId="RTFNum2822">
    <w:name w:val="RTF_Num 282 2"/>
    <w:rsid w:val="00EC5810"/>
    <w:rPr>
      <w:rFonts w:ascii="Wingdings" w:hAnsi="Wingdings" w:hint="default"/>
      <w:color w:val="000000"/>
      <w:shd w:val="clear" w:color="auto" w:fill="FFFFFF"/>
    </w:rPr>
  </w:style>
  <w:style w:type="character" w:customStyle="1" w:styleId="RTFNum2832">
    <w:name w:val="RTF_Num 283 2"/>
    <w:rsid w:val="00EC5810"/>
    <w:rPr>
      <w:rFonts w:ascii="Wingdings" w:hAnsi="Wingdings" w:hint="default"/>
      <w:color w:val="000000"/>
      <w:shd w:val="clear" w:color="auto" w:fill="FFFFFF"/>
    </w:rPr>
  </w:style>
  <w:style w:type="character" w:customStyle="1" w:styleId="RTFNum2842">
    <w:name w:val="RTF_Num 284 2"/>
    <w:rsid w:val="00EC5810"/>
    <w:rPr>
      <w:rFonts w:ascii="Wingdings" w:hAnsi="Wingdings" w:hint="default"/>
      <w:color w:val="000000"/>
      <w:shd w:val="clear" w:color="auto" w:fill="FFFFFF"/>
    </w:rPr>
  </w:style>
  <w:style w:type="character" w:customStyle="1" w:styleId="RTFNum2852">
    <w:name w:val="RTF_Num 285 2"/>
    <w:rsid w:val="00EC5810"/>
    <w:rPr>
      <w:rFonts w:ascii="Symbol" w:hAnsi="Symbol" w:hint="default"/>
      <w:color w:val="000000"/>
      <w:shd w:val="clear" w:color="auto" w:fill="FFFFFF"/>
    </w:rPr>
  </w:style>
  <w:style w:type="character" w:customStyle="1" w:styleId="RTFNum2862">
    <w:name w:val="RTF_Num 286 2"/>
    <w:rsid w:val="00EC5810"/>
    <w:rPr>
      <w:rFonts w:ascii="Symbol" w:hAnsi="Symbol" w:hint="default"/>
      <w:color w:val="000000"/>
      <w:shd w:val="clear" w:color="auto" w:fill="FFFFFF"/>
    </w:rPr>
  </w:style>
  <w:style w:type="character" w:customStyle="1" w:styleId="RTFNum2872">
    <w:name w:val="RTF_Num 287 2"/>
    <w:rsid w:val="00EC5810"/>
    <w:rPr>
      <w:rFonts w:ascii="Symbol" w:hAnsi="Symbol" w:hint="default"/>
      <w:color w:val="000000"/>
      <w:shd w:val="clear" w:color="auto" w:fill="FFFFFF"/>
    </w:rPr>
  </w:style>
  <w:style w:type="character" w:customStyle="1" w:styleId="RTFNum2882">
    <w:name w:val="RTF_Num 288 2"/>
    <w:rsid w:val="00EC5810"/>
    <w:rPr>
      <w:rFonts w:ascii="Symbol" w:hAnsi="Symbol" w:hint="default"/>
      <w:color w:val="000000"/>
      <w:shd w:val="clear" w:color="auto" w:fill="FFFFFF"/>
    </w:rPr>
  </w:style>
  <w:style w:type="character" w:customStyle="1" w:styleId="RTFNum2892">
    <w:name w:val="RTF_Num 289 2"/>
    <w:rsid w:val="00EC5810"/>
    <w:rPr>
      <w:rFonts w:ascii="Symbol" w:hAnsi="Symbol" w:hint="default"/>
      <w:color w:val="000000"/>
      <w:shd w:val="clear" w:color="auto" w:fill="FFFFFF"/>
    </w:rPr>
  </w:style>
  <w:style w:type="character" w:customStyle="1" w:styleId="RTFNum2902">
    <w:name w:val="RTF_Num 290 2"/>
    <w:rsid w:val="00EC5810"/>
    <w:rPr>
      <w:rFonts w:ascii="Symbol" w:hAnsi="Symbol" w:hint="default"/>
      <w:color w:val="000000"/>
      <w:shd w:val="clear" w:color="auto" w:fill="FFFFFF"/>
    </w:rPr>
  </w:style>
  <w:style w:type="character" w:customStyle="1" w:styleId="RTFNum2912">
    <w:name w:val="RTF_Num 291 2"/>
    <w:rsid w:val="00EC5810"/>
    <w:rPr>
      <w:rFonts w:ascii="Symbol" w:hAnsi="Symbol" w:hint="default"/>
      <w:color w:val="000000"/>
      <w:shd w:val="clear" w:color="auto" w:fill="FFFFFF"/>
    </w:rPr>
  </w:style>
  <w:style w:type="character" w:customStyle="1" w:styleId="RTFNum2922">
    <w:name w:val="RTF_Num 292 2"/>
    <w:rsid w:val="00EC5810"/>
    <w:rPr>
      <w:rFonts w:ascii="Symbol" w:hAnsi="Symbol" w:hint="default"/>
      <w:color w:val="000000"/>
      <w:shd w:val="clear" w:color="auto" w:fill="FFFFFF"/>
    </w:rPr>
  </w:style>
  <w:style w:type="character" w:customStyle="1" w:styleId="RTFNum2932">
    <w:name w:val="RTF_Num 293 2"/>
    <w:rsid w:val="00EC5810"/>
    <w:rPr>
      <w:rFonts w:ascii="Symbol" w:hAnsi="Symbol" w:hint="default"/>
      <w:color w:val="000000"/>
      <w:shd w:val="clear" w:color="auto" w:fill="FFFFFF"/>
    </w:rPr>
  </w:style>
  <w:style w:type="character" w:customStyle="1" w:styleId="RTFNum2942">
    <w:name w:val="RTF_Num 294 2"/>
    <w:rsid w:val="00EC5810"/>
    <w:rPr>
      <w:rFonts w:ascii="Symbol" w:hAnsi="Symbol" w:hint="default"/>
      <w:color w:val="000000"/>
      <w:shd w:val="clear" w:color="auto" w:fill="FFFFFF"/>
    </w:rPr>
  </w:style>
  <w:style w:type="character" w:customStyle="1" w:styleId="RTFNum2952">
    <w:name w:val="RTF_Num 295 2"/>
    <w:rsid w:val="00EC5810"/>
    <w:rPr>
      <w:rFonts w:ascii="Wingdings" w:hAnsi="Wingdings" w:hint="default"/>
      <w:color w:val="000000"/>
      <w:shd w:val="clear" w:color="auto" w:fill="FFFFFF"/>
    </w:rPr>
  </w:style>
  <w:style w:type="character" w:customStyle="1" w:styleId="RTFNum2962">
    <w:name w:val="RTF_Num 296 2"/>
    <w:rsid w:val="00EC5810"/>
    <w:rPr>
      <w:rFonts w:ascii="Wingdings" w:hAnsi="Wingdings" w:hint="default"/>
      <w:color w:val="000000"/>
      <w:shd w:val="clear" w:color="auto" w:fill="FFFFFF"/>
    </w:rPr>
  </w:style>
  <w:style w:type="character" w:customStyle="1" w:styleId="RTFNum2972">
    <w:name w:val="RTF_Num 297 2"/>
    <w:rsid w:val="00EC5810"/>
    <w:rPr>
      <w:rFonts w:ascii="Wingdings" w:hAnsi="Wingdings" w:hint="default"/>
      <w:color w:val="000000"/>
      <w:shd w:val="clear" w:color="auto" w:fill="FFFFFF"/>
    </w:rPr>
  </w:style>
  <w:style w:type="character" w:customStyle="1" w:styleId="RTFNum2982">
    <w:name w:val="RTF_Num 298 2"/>
    <w:rsid w:val="00EC5810"/>
    <w:rPr>
      <w:rFonts w:ascii="Wingdings" w:hAnsi="Wingdings" w:hint="default"/>
      <w:color w:val="000000"/>
      <w:shd w:val="clear" w:color="auto" w:fill="FFFFFF"/>
    </w:rPr>
  </w:style>
  <w:style w:type="character" w:customStyle="1" w:styleId="RTFNum2992">
    <w:name w:val="RTF_Num 299 2"/>
    <w:rsid w:val="00EC5810"/>
    <w:rPr>
      <w:rFonts w:ascii="Wingdings" w:hAnsi="Wingdings" w:hint="default"/>
      <w:color w:val="000000"/>
      <w:shd w:val="clear" w:color="auto" w:fill="FFFFFF"/>
    </w:rPr>
  </w:style>
  <w:style w:type="character" w:customStyle="1" w:styleId="RTFNum3002">
    <w:name w:val="RTF_Num 300 2"/>
    <w:rsid w:val="00EC5810"/>
    <w:rPr>
      <w:rFonts w:ascii="Wingdings" w:hAnsi="Wingdings" w:hint="default"/>
      <w:color w:val="000000"/>
      <w:shd w:val="clear" w:color="auto" w:fill="FFFFFF"/>
    </w:rPr>
  </w:style>
  <w:style w:type="character" w:customStyle="1" w:styleId="RTFNum3012">
    <w:name w:val="RTF_Num 301 2"/>
    <w:rsid w:val="00EC5810"/>
    <w:rPr>
      <w:rFonts w:ascii="Wingdings" w:hAnsi="Wingdings" w:hint="default"/>
      <w:color w:val="000000"/>
      <w:shd w:val="clear" w:color="auto" w:fill="FFFFFF"/>
    </w:rPr>
  </w:style>
  <w:style w:type="character" w:customStyle="1" w:styleId="RTFNum3022">
    <w:name w:val="RTF_Num 302 2"/>
    <w:rsid w:val="00EC5810"/>
    <w:rPr>
      <w:rFonts w:ascii="Wingdings" w:hAnsi="Wingdings" w:hint="default"/>
      <w:color w:val="000000"/>
      <w:shd w:val="clear" w:color="auto" w:fill="FFFFFF"/>
    </w:rPr>
  </w:style>
  <w:style w:type="character" w:customStyle="1" w:styleId="RTFNum3032">
    <w:name w:val="RTF_Num 303 2"/>
    <w:rsid w:val="00EC5810"/>
    <w:rPr>
      <w:rFonts w:ascii="Wingdings" w:hAnsi="Wingdings" w:hint="default"/>
      <w:color w:val="000000"/>
      <w:shd w:val="clear" w:color="auto" w:fill="FFFFFF"/>
    </w:rPr>
  </w:style>
  <w:style w:type="character" w:customStyle="1" w:styleId="RTFNum3042">
    <w:name w:val="RTF_Num 304 2"/>
    <w:rsid w:val="00EC5810"/>
    <w:rPr>
      <w:rFonts w:ascii="Symbol" w:hAnsi="Symbol" w:hint="default"/>
      <w:color w:val="000000"/>
      <w:shd w:val="clear" w:color="auto" w:fill="FFFFFF"/>
    </w:rPr>
  </w:style>
  <w:style w:type="character" w:customStyle="1" w:styleId="RTFNum3052">
    <w:name w:val="RTF_Num 305 2"/>
    <w:rsid w:val="00EC5810"/>
    <w:rPr>
      <w:rFonts w:ascii="Wingdings" w:hAnsi="Wingdings" w:hint="default"/>
      <w:color w:val="000000"/>
      <w:shd w:val="clear" w:color="auto" w:fill="FFFFFF"/>
    </w:rPr>
  </w:style>
  <w:style w:type="character" w:customStyle="1" w:styleId="RTFNum3062">
    <w:name w:val="RTF_Num 306 2"/>
    <w:rsid w:val="00EC5810"/>
    <w:rPr>
      <w:rFonts w:ascii="Wingdings" w:hAnsi="Wingdings" w:hint="default"/>
      <w:color w:val="000000"/>
      <w:shd w:val="clear" w:color="auto" w:fill="FFFFFF"/>
    </w:rPr>
  </w:style>
  <w:style w:type="character" w:customStyle="1" w:styleId="RTFNum3072">
    <w:name w:val="RTF_Num 307 2"/>
    <w:rsid w:val="00EC5810"/>
    <w:rPr>
      <w:rFonts w:ascii="Wingdings" w:hAnsi="Wingdings" w:hint="default"/>
      <w:color w:val="000000"/>
      <w:shd w:val="clear" w:color="auto" w:fill="FFFFFF"/>
    </w:rPr>
  </w:style>
  <w:style w:type="character" w:customStyle="1" w:styleId="RTFNum3082">
    <w:name w:val="RTF_Num 308 2"/>
    <w:rsid w:val="00EC5810"/>
    <w:rPr>
      <w:rFonts w:ascii="Wingdings" w:hAnsi="Wingdings" w:hint="default"/>
      <w:color w:val="000000"/>
      <w:shd w:val="clear" w:color="auto" w:fill="FFFFFF"/>
    </w:rPr>
  </w:style>
  <w:style w:type="character" w:customStyle="1" w:styleId="RTFNum3092">
    <w:name w:val="RTF_Num 309 2"/>
    <w:rsid w:val="00EC5810"/>
    <w:rPr>
      <w:rFonts w:ascii="Wingdings" w:hAnsi="Wingdings" w:hint="default"/>
      <w:color w:val="000000"/>
      <w:shd w:val="clear" w:color="auto" w:fill="FFFFFF"/>
    </w:rPr>
  </w:style>
  <w:style w:type="character" w:customStyle="1" w:styleId="RTFNum3102">
    <w:name w:val="RTF_Num 310 2"/>
    <w:rsid w:val="00EC5810"/>
    <w:rPr>
      <w:rFonts w:ascii="Wingdings" w:hAnsi="Wingdings" w:hint="default"/>
      <w:color w:val="000000"/>
      <w:shd w:val="clear" w:color="auto" w:fill="FFFFFF"/>
    </w:rPr>
  </w:style>
  <w:style w:type="character" w:customStyle="1" w:styleId="RTFNum3112">
    <w:name w:val="RTF_Num 311 2"/>
    <w:rsid w:val="00EC5810"/>
    <w:rPr>
      <w:rFonts w:ascii="Wingdings" w:hAnsi="Wingdings" w:hint="default"/>
      <w:color w:val="000000"/>
      <w:shd w:val="clear" w:color="auto" w:fill="FFFFFF"/>
    </w:rPr>
  </w:style>
  <w:style w:type="character" w:customStyle="1" w:styleId="RTFNum3122">
    <w:name w:val="RTF_Num 312 2"/>
    <w:rsid w:val="00EC5810"/>
    <w:rPr>
      <w:rFonts w:ascii="Wingdings" w:hAnsi="Wingdings" w:hint="default"/>
      <w:color w:val="000000"/>
      <w:shd w:val="clear" w:color="auto" w:fill="FFFFFF"/>
    </w:rPr>
  </w:style>
  <w:style w:type="character" w:customStyle="1" w:styleId="RTFNum3132">
    <w:name w:val="RTF_Num 313 2"/>
    <w:rsid w:val="00EC5810"/>
    <w:rPr>
      <w:rFonts w:ascii="Wingdings" w:hAnsi="Wingdings" w:hint="default"/>
      <w:color w:val="000000"/>
      <w:shd w:val="clear" w:color="auto" w:fill="FFFFFF"/>
    </w:rPr>
  </w:style>
  <w:style w:type="character" w:customStyle="1" w:styleId="RTFNum3142">
    <w:name w:val="RTF_Num 314 2"/>
    <w:rsid w:val="00EC5810"/>
    <w:rPr>
      <w:rFonts w:ascii="Wingdings" w:hAnsi="Wingdings" w:hint="default"/>
      <w:color w:val="000000"/>
      <w:shd w:val="clear" w:color="auto" w:fill="FFFFFF"/>
    </w:rPr>
  </w:style>
  <w:style w:type="character" w:customStyle="1" w:styleId="RTFNum3152">
    <w:name w:val="RTF_Num 315 2"/>
    <w:rsid w:val="00EC5810"/>
    <w:rPr>
      <w:rFonts w:ascii="Wingdings" w:hAnsi="Wingdings" w:hint="default"/>
      <w:color w:val="000000"/>
      <w:shd w:val="clear" w:color="auto" w:fill="FFFFFF"/>
    </w:rPr>
  </w:style>
  <w:style w:type="character" w:customStyle="1" w:styleId="RTFNum3162">
    <w:name w:val="RTF_Num 316 2"/>
    <w:rsid w:val="00EC5810"/>
    <w:rPr>
      <w:rFonts w:ascii="Wingdings" w:hAnsi="Wingdings" w:hint="default"/>
      <w:color w:val="000000"/>
      <w:shd w:val="clear" w:color="auto" w:fill="FFFFFF"/>
    </w:rPr>
  </w:style>
  <w:style w:type="character" w:customStyle="1" w:styleId="RTFNum3172">
    <w:name w:val="RTF_Num 317 2"/>
    <w:rsid w:val="00EC5810"/>
    <w:rPr>
      <w:rFonts w:ascii="Symbol" w:hAnsi="Symbol" w:hint="default"/>
      <w:color w:val="000000"/>
      <w:shd w:val="clear" w:color="auto" w:fill="FFFFFF"/>
    </w:rPr>
  </w:style>
  <w:style w:type="character" w:customStyle="1" w:styleId="RTFNum3182">
    <w:name w:val="RTF_Num 318 2"/>
    <w:rsid w:val="00EC5810"/>
    <w:rPr>
      <w:rFonts w:ascii="Wingdings" w:hAnsi="Wingdings" w:hint="default"/>
      <w:color w:val="000000"/>
      <w:shd w:val="clear" w:color="auto" w:fill="FFFFFF"/>
    </w:rPr>
  </w:style>
  <w:style w:type="character" w:customStyle="1" w:styleId="RTFNum3192">
    <w:name w:val="RTF_Num 319 2"/>
    <w:rsid w:val="00EC5810"/>
    <w:rPr>
      <w:rFonts w:ascii="Wingdings" w:hAnsi="Wingdings" w:hint="default"/>
      <w:color w:val="000000"/>
      <w:shd w:val="clear" w:color="auto" w:fill="FFFFFF"/>
    </w:rPr>
  </w:style>
  <w:style w:type="character" w:customStyle="1" w:styleId="RTFNum3202">
    <w:name w:val="RTF_Num 320 2"/>
    <w:rsid w:val="00EC5810"/>
    <w:rPr>
      <w:rFonts w:ascii="Symbol" w:hAnsi="Symbol" w:hint="default"/>
      <w:color w:val="000000"/>
      <w:shd w:val="clear" w:color="auto" w:fill="FFFFFF"/>
    </w:rPr>
  </w:style>
  <w:style w:type="character" w:customStyle="1" w:styleId="RTFNum3212">
    <w:name w:val="RTF_Num 321 2"/>
    <w:rsid w:val="00EC5810"/>
    <w:rPr>
      <w:rFonts w:ascii="Symbol" w:hAnsi="Symbol" w:hint="default"/>
      <w:color w:val="000000"/>
      <w:shd w:val="clear" w:color="auto" w:fill="FFFFFF"/>
    </w:rPr>
  </w:style>
  <w:style w:type="character" w:customStyle="1" w:styleId="RTFNum3222">
    <w:name w:val="RTF_Num 322 2"/>
    <w:rsid w:val="00EC5810"/>
    <w:rPr>
      <w:rFonts w:ascii="Symbol" w:hAnsi="Symbol" w:hint="default"/>
      <w:color w:val="000000"/>
      <w:shd w:val="clear" w:color="auto" w:fill="FFFFFF"/>
    </w:rPr>
  </w:style>
  <w:style w:type="character" w:customStyle="1" w:styleId="RTFNum3232">
    <w:name w:val="RTF_Num 323 2"/>
    <w:rsid w:val="00EC5810"/>
    <w:rPr>
      <w:rFonts w:ascii="Symbol" w:hAnsi="Symbol" w:hint="default"/>
      <w:color w:val="000000"/>
      <w:shd w:val="clear" w:color="auto" w:fill="FFFFFF"/>
    </w:rPr>
  </w:style>
  <w:style w:type="character" w:customStyle="1" w:styleId="RTFNum3242">
    <w:name w:val="RTF_Num 324 2"/>
    <w:rsid w:val="00EC5810"/>
    <w:rPr>
      <w:rFonts w:ascii="Symbol" w:hAnsi="Symbol" w:hint="default"/>
      <w:color w:val="000000"/>
      <w:shd w:val="clear" w:color="auto" w:fill="FFFFFF"/>
    </w:rPr>
  </w:style>
  <w:style w:type="character" w:customStyle="1" w:styleId="RTFNum3252">
    <w:name w:val="RTF_Num 325 2"/>
    <w:rsid w:val="00EC5810"/>
    <w:rPr>
      <w:rFonts w:ascii="Symbol" w:hAnsi="Symbol" w:hint="default"/>
      <w:color w:val="000000"/>
      <w:shd w:val="clear" w:color="auto" w:fill="FFFFFF"/>
    </w:rPr>
  </w:style>
  <w:style w:type="character" w:customStyle="1" w:styleId="RTFNum3262">
    <w:name w:val="RTF_Num 326 2"/>
    <w:rsid w:val="00EC5810"/>
    <w:rPr>
      <w:rFonts w:ascii="Wingdings" w:hAnsi="Wingdings" w:hint="default"/>
      <w:color w:val="000000"/>
      <w:shd w:val="clear" w:color="auto" w:fill="FFFFFF"/>
    </w:rPr>
  </w:style>
  <w:style w:type="character" w:customStyle="1" w:styleId="RTFNum3272">
    <w:name w:val="RTF_Num 327 2"/>
    <w:rsid w:val="00EC5810"/>
    <w:rPr>
      <w:rFonts w:ascii="Wingdings" w:hAnsi="Wingdings" w:hint="default"/>
      <w:color w:val="000000"/>
      <w:shd w:val="clear" w:color="auto" w:fill="FFFFFF"/>
    </w:rPr>
  </w:style>
  <w:style w:type="character" w:customStyle="1" w:styleId="RTFNum3282">
    <w:name w:val="RTF_Num 328 2"/>
    <w:rsid w:val="00EC5810"/>
    <w:rPr>
      <w:rFonts w:ascii="Symbol" w:hAnsi="Symbol" w:hint="default"/>
      <w:color w:val="000000"/>
      <w:shd w:val="clear" w:color="auto" w:fill="FFFFFF"/>
    </w:rPr>
  </w:style>
  <w:style w:type="character" w:customStyle="1" w:styleId="RTFNum3292">
    <w:name w:val="RTF_Num 329 2"/>
    <w:rsid w:val="00EC5810"/>
    <w:rPr>
      <w:rFonts w:ascii="Symbol" w:hAnsi="Symbol" w:hint="default"/>
      <w:color w:val="000000"/>
      <w:shd w:val="clear" w:color="auto" w:fill="FFFFFF"/>
    </w:rPr>
  </w:style>
  <w:style w:type="character" w:customStyle="1" w:styleId="RTFNum3302">
    <w:name w:val="RTF_Num 330 2"/>
    <w:rsid w:val="00EC5810"/>
    <w:rPr>
      <w:rFonts w:ascii="Wingdings" w:hAnsi="Wingdings" w:hint="default"/>
      <w:color w:val="000000"/>
      <w:shd w:val="clear" w:color="auto" w:fill="FFFFFF"/>
    </w:rPr>
  </w:style>
  <w:style w:type="character" w:customStyle="1" w:styleId="RTFNum3312">
    <w:name w:val="RTF_Num 331 2"/>
    <w:rsid w:val="00EC5810"/>
    <w:rPr>
      <w:rFonts w:ascii="Wingdings" w:hAnsi="Wingdings" w:hint="default"/>
      <w:color w:val="000000"/>
      <w:shd w:val="clear" w:color="auto" w:fill="FFFFFF"/>
    </w:rPr>
  </w:style>
  <w:style w:type="character" w:customStyle="1" w:styleId="RTFNum3322">
    <w:name w:val="RTF_Num 332 2"/>
    <w:rsid w:val="00EC5810"/>
    <w:rPr>
      <w:rFonts w:ascii="Symbol" w:hAnsi="Symbol" w:hint="default"/>
      <w:color w:val="000000"/>
      <w:shd w:val="clear" w:color="auto" w:fill="FFFFFF"/>
    </w:rPr>
  </w:style>
  <w:style w:type="character" w:customStyle="1" w:styleId="RTFNum3332">
    <w:name w:val="RTF_Num 333 2"/>
    <w:rsid w:val="00EC5810"/>
    <w:rPr>
      <w:rFonts w:ascii="Wingdings" w:hAnsi="Wingdings" w:hint="default"/>
      <w:color w:val="000000"/>
      <w:shd w:val="clear" w:color="auto" w:fill="FFFFFF"/>
    </w:rPr>
  </w:style>
  <w:style w:type="character" w:customStyle="1" w:styleId="RTFNum3342">
    <w:name w:val="RTF_Num 334 2"/>
    <w:rsid w:val="00EC5810"/>
    <w:rPr>
      <w:rFonts w:ascii="Symbol" w:hAnsi="Symbol" w:hint="default"/>
      <w:color w:val="000000"/>
      <w:shd w:val="clear" w:color="auto" w:fill="FFFFFF"/>
    </w:rPr>
  </w:style>
  <w:style w:type="character" w:customStyle="1" w:styleId="RTFNum3352">
    <w:name w:val="RTF_Num 335 2"/>
    <w:rsid w:val="00EC5810"/>
    <w:rPr>
      <w:rFonts w:ascii="Wingdings" w:hAnsi="Wingdings" w:hint="default"/>
      <w:color w:val="000000"/>
      <w:shd w:val="clear" w:color="auto" w:fill="FFFFFF"/>
    </w:rPr>
  </w:style>
  <w:style w:type="character" w:customStyle="1" w:styleId="RTFNum3362">
    <w:name w:val="RTF_Num 336 2"/>
    <w:rsid w:val="00EC5810"/>
    <w:rPr>
      <w:rFonts w:ascii="Wingdings" w:hAnsi="Wingdings" w:hint="default"/>
      <w:color w:val="000000"/>
      <w:shd w:val="clear" w:color="auto" w:fill="FFFFFF"/>
    </w:rPr>
  </w:style>
  <w:style w:type="character" w:customStyle="1" w:styleId="RTFNum3372">
    <w:name w:val="RTF_Num 337 2"/>
    <w:rsid w:val="00EC5810"/>
    <w:rPr>
      <w:rFonts w:ascii="Wingdings" w:hAnsi="Wingdings" w:hint="default"/>
      <w:color w:val="000000"/>
      <w:shd w:val="clear" w:color="auto" w:fill="FFFFFF"/>
    </w:rPr>
  </w:style>
  <w:style w:type="character" w:customStyle="1" w:styleId="RTFNum3382">
    <w:name w:val="RTF_Num 338 2"/>
    <w:rsid w:val="00EC5810"/>
    <w:rPr>
      <w:rFonts w:ascii="Wingdings" w:hAnsi="Wingdings" w:hint="default"/>
      <w:color w:val="000000"/>
      <w:shd w:val="clear" w:color="auto" w:fill="FFFFFF"/>
    </w:rPr>
  </w:style>
  <w:style w:type="character" w:customStyle="1" w:styleId="RTFNum3392">
    <w:name w:val="RTF_Num 339 2"/>
    <w:rsid w:val="00EC5810"/>
    <w:rPr>
      <w:rFonts w:ascii="Wingdings" w:hAnsi="Wingdings" w:hint="default"/>
      <w:color w:val="000000"/>
      <w:shd w:val="clear" w:color="auto" w:fill="FFFFFF"/>
    </w:rPr>
  </w:style>
  <w:style w:type="character" w:customStyle="1" w:styleId="RTFNum3402">
    <w:name w:val="RTF_Num 340 2"/>
    <w:rsid w:val="00EC5810"/>
    <w:rPr>
      <w:rFonts w:ascii="Wingdings" w:hAnsi="Wingdings" w:hint="default"/>
      <w:color w:val="000000"/>
      <w:shd w:val="clear" w:color="auto" w:fill="FFFFFF"/>
    </w:rPr>
  </w:style>
  <w:style w:type="character" w:customStyle="1" w:styleId="RTFNum3412">
    <w:name w:val="RTF_Num 341 2"/>
    <w:rsid w:val="00EC5810"/>
    <w:rPr>
      <w:rFonts w:ascii="Wingdings" w:hAnsi="Wingdings" w:hint="default"/>
      <w:color w:val="000000"/>
      <w:shd w:val="clear" w:color="auto" w:fill="FFFFFF"/>
    </w:rPr>
  </w:style>
  <w:style w:type="character" w:customStyle="1" w:styleId="RTFNum3422">
    <w:name w:val="RTF_Num 342 2"/>
    <w:rsid w:val="00EC5810"/>
    <w:rPr>
      <w:rFonts w:ascii="Wingdings" w:hAnsi="Wingdings" w:hint="default"/>
      <w:color w:val="000000"/>
      <w:shd w:val="clear" w:color="auto" w:fill="FFFFFF"/>
    </w:rPr>
  </w:style>
  <w:style w:type="character" w:customStyle="1" w:styleId="RTFNum3432">
    <w:name w:val="RTF_Num 343 2"/>
    <w:rsid w:val="00EC5810"/>
    <w:rPr>
      <w:rFonts w:ascii="Wingdings" w:hAnsi="Wingdings" w:hint="default"/>
      <w:color w:val="000000"/>
      <w:shd w:val="clear" w:color="auto" w:fill="FFFFFF"/>
    </w:rPr>
  </w:style>
  <w:style w:type="character" w:customStyle="1" w:styleId="RTFNum3442">
    <w:name w:val="RTF_Num 344 2"/>
    <w:rsid w:val="00EC5810"/>
    <w:rPr>
      <w:rFonts w:ascii="Wingdings" w:hAnsi="Wingdings" w:hint="default"/>
      <w:color w:val="000000"/>
      <w:shd w:val="clear" w:color="auto" w:fill="FFFFFF"/>
    </w:rPr>
  </w:style>
  <w:style w:type="character" w:customStyle="1" w:styleId="RTFNum3452">
    <w:name w:val="RTF_Num 345 2"/>
    <w:rsid w:val="00EC5810"/>
    <w:rPr>
      <w:rFonts w:ascii="Wingdings" w:hAnsi="Wingdings" w:hint="default"/>
      <w:color w:val="000000"/>
      <w:shd w:val="clear" w:color="auto" w:fill="FFFFFF"/>
    </w:rPr>
  </w:style>
  <w:style w:type="character" w:customStyle="1" w:styleId="RTFNum3462">
    <w:name w:val="RTF_Num 346 2"/>
    <w:rsid w:val="00EC5810"/>
    <w:rPr>
      <w:rFonts w:ascii="Wingdings" w:hAnsi="Wingdings" w:hint="default"/>
      <w:color w:val="000000"/>
      <w:shd w:val="clear" w:color="auto" w:fill="FFFFFF"/>
    </w:rPr>
  </w:style>
  <w:style w:type="character" w:customStyle="1" w:styleId="RTFNum3472">
    <w:name w:val="RTF_Num 347 2"/>
    <w:rsid w:val="00EC5810"/>
    <w:rPr>
      <w:rFonts w:ascii="Wingdings" w:hAnsi="Wingdings" w:hint="default"/>
      <w:color w:val="000000"/>
      <w:shd w:val="clear" w:color="auto" w:fill="FFFFFF"/>
    </w:rPr>
  </w:style>
  <w:style w:type="character" w:customStyle="1" w:styleId="RTFNum3482">
    <w:name w:val="RTF_Num 348 2"/>
    <w:rsid w:val="00EC5810"/>
    <w:rPr>
      <w:rFonts w:ascii="Symbol" w:hAnsi="Symbol" w:hint="default"/>
      <w:color w:val="000000"/>
      <w:shd w:val="clear" w:color="auto" w:fill="FFFFFF"/>
    </w:rPr>
  </w:style>
  <w:style w:type="character" w:customStyle="1" w:styleId="RTFNum3492">
    <w:name w:val="RTF_Num 349 2"/>
    <w:rsid w:val="00EC5810"/>
    <w:rPr>
      <w:rFonts w:ascii="Symbol" w:hAnsi="Symbol" w:hint="default"/>
      <w:color w:val="000000"/>
      <w:shd w:val="clear" w:color="auto" w:fill="FFFFFF"/>
    </w:rPr>
  </w:style>
  <w:style w:type="character" w:customStyle="1" w:styleId="RTFNum3502">
    <w:name w:val="RTF_Num 350 2"/>
    <w:rsid w:val="00EC5810"/>
    <w:rPr>
      <w:rFonts w:ascii="Symbol" w:hAnsi="Symbol" w:hint="default"/>
      <w:color w:val="000000"/>
      <w:shd w:val="clear" w:color="auto" w:fill="FFFFFF"/>
    </w:rPr>
  </w:style>
  <w:style w:type="character" w:customStyle="1" w:styleId="RTFNum3512">
    <w:name w:val="RTF_Num 351 2"/>
    <w:rsid w:val="00EC5810"/>
    <w:rPr>
      <w:rFonts w:ascii="Wingdings" w:hAnsi="Wingdings" w:hint="default"/>
      <w:color w:val="000000"/>
      <w:shd w:val="clear" w:color="auto" w:fill="FFFFFF"/>
    </w:rPr>
  </w:style>
  <w:style w:type="character" w:customStyle="1" w:styleId="RTFNum3522">
    <w:name w:val="RTF_Num 352 2"/>
    <w:rsid w:val="00EC5810"/>
    <w:rPr>
      <w:rFonts w:ascii="Wingdings" w:hAnsi="Wingdings" w:hint="default"/>
      <w:color w:val="000000"/>
      <w:shd w:val="clear" w:color="auto" w:fill="FFFFFF"/>
    </w:rPr>
  </w:style>
  <w:style w:type="character" w:customStyle="1" w:styleId="RTFNum3532">
    <w:name w:val="RTF_Num 353 2"/>
    <w:rsid w:val="00EC5810"/>
    <w:rPr>
      <w:rFonts w:ascii="Wingdings" w:hAnsi="Wingdings" w:hint="default"/>
      <w:color w:val="000000"/>
      <w:shd w:val="clear" w:color="auto" w:fill="FFFFFF"/>
    </w:rPr>
  </w:style>
  <w:style w:type="character" w:customStyle="1" w:styleId="RTFNum3542">
    <w:name w:val="RTF_Num 354 2"/>
    <w:rsid w:val="00EC5810"/>
    <w:rPr>
      <w:rFonts w:ascii="Symbol" w:hAnsi="Symbol" w:hint="default"/>
      <w:color w:val="000000"/>
      <w:shd w:val="clear" w:color="auto" w:fill="FFFFFF"/>
    </w:rPr>
  </w:style>
  <w:style w:type="character" w:customStyle="1" w:styleId="RTFNum3552">
    <w:name w:val="RTF_Num 355 2"/>
    <w:rsid w:val="00EC5810"/>
    <w:rPr>
      <w:rFonts w:ascii="Symbol" w:hAnsi="Symbol" w:hint="default"/>
      <w:color w:val="000000"/>
      <w:shd w:val="clear" w:color="auto" w:fill="FFFFFF"/>
    </w:rPr>
  </w:style>
  <w:style w:type="character" w:customStyle="1" w:styleId="RTFNum3562">
    <w:name w:val="RTF_Num 356 2"/>
    <w:rsid w:val="00EC5810"/>
    <w:rPr>
      <w:rFonts w:ascii="Symbol" w:hAnsi="Symbol" w:hint="default"/>
      <w:color w:val="000000"/>
      <w:shd w:val="clear" w:color="auto" w:fill="FFFFFF"/>
    </w:rPr>
  </w:style>
  <w:style w:type="character" w:customStyle="1" w:styleId="RTFNum3572">
    <w:name w:val="RTF_Num 357 2"/>
    <w:rsid w:val="00EC5810"/>
    <w:rPr>
      <w:rFonts w:ascii="Symbol" w:hAnsi="Symbol" w:hint="default"/>
      <w:color w:val="000000"/>
      <w:shd w:val="clear" w:color="auto" w:fill="FFFFFF"/>
    </w:rPr>
  </w:style>
  <w:style w:type="character" w:customStyle="1" w:styleId="RTFNum3582">
    <w:name w:val="RTF_Num 358 2"/>
    <w:rsid w:val="00EC5810"/>
    <w:rPr>
      <w:rFonts w:ascii="Symbol" w:hAnsi="Symbol" w:hint="default"/>
      <w:color w:val="000000"/>
      <w:shd w:val="clear" w:color="auto" w:fill="FFFFFF"/>
    </w:rPr>
  </w:style>
  <w:style w:type="character" w:customStyle="1" w:styleId="RTFNum3592">
    <w:name w:val="RTF_Num 359 2"/>
    <w:rsid w:val="00EC5810"/>
    <w:rPr>
      <w:rFonts w:ascii="Symbol" w:hAnsi="Symbol" w:hint="default"/>
      <w:color w:val="000000"/>
      <w:shd w:val="clear" w:color="auto" w:fill="FFFFFF"/>
    </w:rPr>
  </w:style>
  <w:style w:type="character" w:customStyle="1" w:styleId="RTFNum3602">
    <w:name w:val="RTF_Num 360 2"/>
    <w:rsid w:val="00EC5810"/>
    <w:rPr>
      <w:rFonts w:ascii="Symbol" w:hAnsi="Symbol" w:hint="default"/>
      <w:color w:val="000000"/>
      <w:shd w:val="clear" w:color="auto" w:fill="FFFFFF"/>
    </w:rPr>
  </w:style>
  <w:style w:type="character" w:customStyle="1" w:styleId="RTFNum3612">
    <w:name w:val="RTF_Num 361 2"/>
    <w:rsid w:val="00EC5810"/>
    <w:rPr>
      <w:rFonts w:ascii="Symbol" w:hAnsi="Symbol" w:hint="default"/>
      <w:color w:val="000000"/>
      <w:shd w:val="clear" w:color="auto" w:fill="FFFFFF"/>
    </w:rPr>
  </w:style>
  <w:style w:type="character" w:customStyle="1" w:styleId="RTFNum3622">
    <w:name w:val="RTF_Num 362 2"/>
    <w:rsid w:val="00EC5810"/>
    <w:rPr>
      <w:rFonts w:ascii="Symbol" w:hAnsi="Symbol" w:hint="default"/>
      <w:color w:val="000000"/>
      <w:shd w:val="clear" w:color="auto" w:fill="FFFFFF"/>
    </w:rPr>
  </w:style>
  <w:style w:type="character" w:customStyle="1" w:styleId="RTFNum3632">
    <w:name w:val="RTF_Num 363 2"/>
    <w:rsid w:val="00EC5810"/>
    <w:rPr>
      <w:rFonts w:ascii="Symbol" w:hAnsi="Symbol" w:hint="default"/>
      <w:color w:val="000000"/>
      <w:shd w:val="clear" w:color="auto" w:fill="FFFFFF"/>
    </w:rPr>
  </w:style>
  <w:style w:type="character" w:customStyle="1" w:styleId="RTFNum3642">
    <w:name w:val="RTF_Num 364 2"/>
    <w:rsid w:val="00EC5810"/>
    <w:rPr>
      <w:rFonts w:ascii="Symbol" w:hAnsi="Symbol" w:hint="default"/>
      <w:color w:val="000000"/>
      <w:shd w:val="clear" w:color="auto" w:fill="FFFFFF"/>
    </w:rPr>
  </w:style>
  <w:style w:type="character" w:customStyle="1" w:styleId="RTFNum3652">
    <w:name w:val="RTF_Num 365 2"/>
    <w:rsid w:val="00EC5810"/>
    <w:rPr>
      <w:rFonts w:ascii="Symbol" w:hAnsi="Symbol" w:hint="default"/>
      <w:color w:val="000000"/>
      <w:shd w:val="clear" w:color="auto" w:fill="FFFFFF"/>
    </w:rPr>
  </w:style>
  <w:style w:type="character" w:customStyle="1" w:styleId="RTFNum3662">
    <w:name w:val="RTF_Num 366 2"/>
    <w:rsid w:val="00EC5810"/>
    <w:rPr>
      <w:rFonts w:ascii="Wingdings" w:hAnsi="Wingdings" w:hint="default"/>
      <w:color w:val="000000"/>
      <w:shd w:val="clear" w:color="auto" w:fill="FFFFFF"/>
    </w:rPr>
  </w:style>
  <w:style w:type="character" w:customStyle="1" w:styleId="RTFNum3672">
    <w:name w:val="RTF_Num 367 2"/>
    <w:rsid w:val="00EC5810"/>
    <w:rPr>
      <w:rFonts w:ascii="Symbol" w:hAnsi="Symbol" w:hint="default"/>
      <w:color w:val="000000"/>
      <w:shd w:val="clear" w:color="auto" w:fill="FFFFFF"/>
    </w:rPr>
  </w:style>
  <w:style w:type="character" w:customStyle="1" w:styleId="RTFNum3682">
    <w:name w:val="RTF_Num 368 2"/>
    <w:rsid w:val="00EC5810"/>
    <w:rPr>
      <w:rFonts w:ascii="Symbol" w:hAnsi="Symbol" w:hint="default"/>
      <w:color w:val="000000"/>
      <w:shd w:val="clear" w:color="auto" w:fill="FFFFFF"/>
    </w:rPr>
  </w:style>
  <w:style w:type="character" w:customStyle="1" w:styleId="RTFNum3692">
    <w:name w:val="RTF_Num 369 2"/>
    <w:rsid w:val="00EC5810"/>
    <w:rPr>
      <w:rFonts w:ascii="Symbol" w:hAnsi="Symbol" w:hint="default"/>
      <w:color w:val="000000"/>
      <w:shd w:val="clear" w:color="auto" w:fill="FFFFFF"/>
    </w:rPr>
  </w:style>
  <w:style w:type="character" w:customStyle="1" w:styleId="RTFNum3702">
    <w:name w:val="RTF_Num 370 2"/>
    <w:rsid w:val="00EC5810"/>
    <w:rPr>
      <w:rFonts w:ascii="Symbol" w:hAnsi="Symbol" w:hint="default"/>
      <w:color w:val="000000"/>
      <w:shd w:val="clear" w:color="auto" w:fill="FFFFFF"/>
    </w:rPr>
  </w:style>
  <w:style w:type="character" w:customStyle="1" w:styleId="RTFNum3712">
    <w:name w:val="RTF_Num 371 2"/>
    <w:rsid w:val="00EC5810"/>
    <w:rPr>
      <w:rFonts w:ascii="Symbol" w:hAnsi="Symbol" w:hint="default"/>
      <w:color w:val="000000"/>
      <w:shd w:val="clear" w:color="auto" w:fill="FFFFFF"/>
    </w:rPr>
  </w:style>
  <w:style w:type="character" w:customStyle="1" w:styleId="RTFNum3722">
    <w:name w:val="RTF_Num 372 2"/>
    <w:rsid w:val="00EC5810"/>
    <w:rPr>
      <w:rFonts w:ascii="Symbol" w:hAnsi="Symbol" w:hint="default"/>
      <w:color w:val="000000"/>
      <w:shd w:val="clear" w:color="auto" w:fill="FFFFFF"/>
    </w:rPr>
  </w:style>
  <w:style w:type="character" w:customStyle="1" w:styleId="RTFNum3732">
    <w:name w:val="RTF_Num 373 2"/>
    <w:rsid w:val="00EC5810"/>
    <w:rPr>
      <w:rFonts w:ascii="Symbol" w:hAnsi="Symbol" w:hint="default"/>
      <w:color w:val="000000"/>
      <w:shd w:val="clear" w:color="auto" w:fill="FFFFFF"/>
    </w:rPr>
  </w:style>
  <w:style w:type="character" w:customStyle="1" w:styleId="RTFNum3742">
    <w:name w:val="RTF_Num 374 2"/>
    <w:rsid w:val="00EC5810"/>
    <w:rPr>
      <w:rFonts w:ascii="Symbol" w:hAnsi="Symbol" w:hint="default"/>
      <w:color w:val="000000"/>
      <w:shd w:val="clear" w:color="auto" w:fill="FFFFFF"/>
    </w:rPr>
  </w:style>
  <w:style w:type="character" w:customStyle="1" w:styleId="RTFNum3752">
    <w:name w:val="RTF_Num 375 2"/>
    <w:rsid w:val="00EC5810"/>
    <w:rPr>
      <w:rFonts w:ascii="Wingdings" w:hAnsi="Wingdings" w:hint="default"/>
      <w:color w:val="000000"/>
      <w:shd w:val="clear" w:color="auto" w:fill="FFFFFF"/>
    </w:rPr>
  </w:style>
  <w:style w:type="character" w:customStyle="1" w:styleId="RTFNum3762">
    <w:name w:val="RTF_Num 376 2"/>
    <w:rsid w:val="00EC5810"/>
    <w:rPr>
      <w:rFonts w:ascii="Wingdings" w:hAnsi="Wingdings" w:hint="default"/>
      <w:color w:val="000000"/>
      <w:shd w:val="clear" w:color="auto" w:fill="FFFFFF"/>
    </w:rPr>
  </w:style>
  <w:style w:type="character" w:customStyle="1" w:styleId="RTFNum3772">
    <w:name w:val="RTF_Num 377 2"/>
    <w:rsid w:val="00EC5810"/>
    <w:rPr>
      <w:rFonts w:ascii="Wingdings" w:hAnsi="Wingdings" w:hint="default"/>
      <w:color w:val="000000"/>
      <w:shd w:val="clear" w:color="auto" w:fill="FFFFFF"/>
    </w:rPr>
  </w:style>
  <w:style w:type="character" w:customStyle="1" w:styleId="RTFNum3782">
    <w:name w:val="RTF_Num 378 2"/>
    <w:rsid w:val="00EC5810"/>
    <w:rPr>
      <w:rFonts w:ascii="Wingdings" w:hAnsi="Wingdings" w:hint="default"/>
      <w:color w:val="000000"/>
      <w:shd w:val="clear" w:color="auto" w:fill="FFFFFF"/>
    </w:rPr>
  </w:style>
  <w:style w:type="character" w:customStyle="1" w:styleId="RTFNum3792">
    <w:name w:val="RTF_Num 379 2"/>
    <w:rsid w:val="00EC5810"/>
    <w:rPr>
      <w:rFonts w:ascii="Wingdings" w:hAnsi="Wingdings" w:hint="default"/>
      <w:color w:val="000000"/>
      <w:shd w:val="clear" w:color="auto" w:fill="FFFFFF"/>
    </w:rPr>
  </w:style>
  <w:style w:type="character" w:customStyle="1" w:styleId="RTFNum3802">
    <w:name w:val="RTF_Num 380 2"/>
    <w:rsid w:val="00EC5810"/>
    <w:rPr>
      <w:rFonts w:ascii="Wingdings" w:hAnsi="Wingdings" w:hint="default"/>
      <w:color w:val="000000"/>
      <w:shd w:val="clear" w:color="auto" w:fill="FFFFFF"/>
    </w:rPr>
  </w:style>
  <w:style w:type="character" w:customStyle="1" w:styleId="RTFNum3812">
    <w:name w:val="RTF_Num 381 2"/>
    <w:rsid w:val="00EC5810"/>
    <w:rPr>
      <w:rFonts w:ascii="Symbol" w:hAnsi="Symbol" w:hint="default"/>
      <w:color w:val="000000"/>
      <w:shd w:val="clear" w:color="auto" w:fill="FFFFFF"/>
    </w:rPr>
  </w:style>
  <w:style w:type="character" w:customStyle="1" w:styleId="RTFNum3822">
    <w:name w:val="RTF_Num 382 2"/>
    <w:rsid w:val="00EC5810"/>
    <w:rPr>
      <w:rFonts w:ascii="Symbol" w:hAnsi="Symbol" w:hint="default"/>
      <w:color w:val="000000"/>
      <w:shd w:val="clear" w:color="auto" w:fill="FFFFFF"/>
    </w:rPr>
  </w:style>
  <w:style w:type="character" w:customStyle="1" w:styleId="RTFNum3832">
    <w:name w:val="RTF_Num 383 2"/>
    <w:rsid w:val="00EC5810"/>
    <w:rPr>
      <w:rFonts w:ascii="Wingdings" w:hAnsi="Wingdings" w:hint="default"/>
      <w:color w:val="000000"/>
      <w:shd w:val="clear" w:color="auto" w:fill="FFFFFF"/>
    </w:rPr>
  </w:style>
  <w:style w:type="character" w:customStyle="1" w:styleId="RTFNum3842">
    <w:name w:val="RTF_Num 384 2"/>
    <w:rsid w:val="00EC5810"/>
    <w:rPr>
      <w:rFonts w:ascii="Wingdings" w:hAnsi="Wingdings" w:hint="default"/>
      <w:color w:val="000000"/>
      <w:shd w:val="clear" w:color="auto" w:fill="FFFFFF"/>
    </w:rPr>
  </w:style>
  <w:style w:type="character" w:customStyle="1" w:styleId="RTFNum3852">
    <w:name w:val="RTF_Num 385 2"/>
    <w:rsid w:val="00EC5810"/>
    <w:rPr>
      <w:rFonts w:ascii="Symbol" w:hAnsi="Symbol" w:hint="default"/>
      <w:color w:val="000000"/>
      <w:shd w:val="clear" w:color="auto" w:fill="FFFFFF"/>
    </w:rPr>
  </w:style>
  <w:style w:type="character" w:customStyle="1" w:styleId="RTFNum3862">
    <w:name w:val="RTF_Num 386 2"/>
    <w:rsid w:val="00EC5810"/>
    <w:rPr>
      <w:rFonts w:ascii="Symbol" w:hAnsi="Symbol" w:hint="default"/>
      <w:color w:val="000000"/>
      <w:shd w:val="clear" w:color="auto" w:fill="FFFFFF"/>
    </w:rPr>
  </w:style>
  <w:style w:type="character" w:customStyle="1" w:styleId="RTFNum3872">
    <w:name w:val="RTF_Num 387 2"/>
    <w:rsid w:val="00EC5810"/>
    <w:rPr>
      <w:rFonts w:ascii="Symbol" w:hAnsi="Symbol" w:hint="default"/>
      <w:color w:val="000000"/>
      <w:shd w:val="clear" w:color="auto" w:fill="FFFFFF"/>
    </w:rPr>
  </w:style>
  <w:style w:type="character" w:customStyle="1" w:styleId="RTFNum3882">
    <w:name w:val="RTF_Num 388 2"/>
    <w:rsid w:val="00EC5810"/>
    <w:rPr>
      <w:rFonts w:ascii="Symbol" w:hAnsi="Symbol" w:hint="default"/>
      <w:color w:val="000000"/>
      <w:shd w:val="clear" w:color="auto" w:fill="FFFFFF"/>
    </w:rPr>
  </w:style>
  <w:style w:type="character" w:customStyle="1" w:styleId="RTFNum3892">
    <w:name w:val="RTF_Num 389 2"/>
    <w:rsid w:val="00EC5810"/>
    <w:rPr>
      <w:rFonts w:ascii="Symbol" w:hAnsi="Symbol" w:hint="default"/>
      <w:color w:val="000000"/>
      <w:shd w:val="clear" w:color="auto" w:fill="FFFFFF"/>
    </w:rPr>
  </w:style>
  <w:style w:type="character" w:customStyle="1" w:styleId="RTFNum3902">
    <w:name w:val="RTF_Num 390 2"/>
    <w:rsid w:val="00EC5810"/>
    <w:rPr>
      <w:rFonts w:ascii="Symbol" w:hAnsi="Symbol" w:hint="default"/>
      <w:color w:val="000000"/>
      <w:shd w:val="clear" w:color="auto" w:fill="FFFFFF"/>
    </w:rPr>
  </w:style>
  <w:style w:type="character" w:customStyle="1" w:styleId="RTFNum3912">
    <w:name w:val="RTF_Num 391 2"/>
    <w:rsid w:val="00EC5810"/>
    <w:rPr>
      <w:rFonts w:ascii="Symbol" w:hAnsi="Symbol" w:hint="default"/>
      <w:color w:val="000000"/>
      <w:shd w:val="clear" w:color="auto" w:fill="FFFFFF"/>
    </w:rPr>
  </w:style>
  <w:style w:type="character" w:customStyle="1" w:styleId="RTFNum3922">
    <w:name w:val="RTF_Num 392 2"/>
    <w:rsid w:val="00EC5810"/>
    <w:rPr>
      <w:rFonts w:ascii="Symbol" w:hAnsi="Symbol" w:hint="default"/>
      <w:color w:val="000000"/>
      <w:shd w:val="clear" w:color="auto" w:fill="FFFFFF"/>
    </w:rPr>
  </w:style>
  <w:style w:type="character" w:customStyle="1" w:styleId="RTFNum3932">
    <w:name w:val="RTF_Num 393 2"/>
    <w:rsid w:val="00EC5810"/>
    <w:rPr>
      <w:rFonts w:ascii="Symbol" w:hAnsi="Symbol" w:hint="default"/>
      <w:color w:val="000000"/>
      <w:shd w:val="clear" w:color="auto" w:fill="FFFFFF"/>
    </w:rPr>
  </w:style>
  <w:style w:type="character" w:customStyle="1" w:styleId="RTFNum3942">
    <w:name w:val="RTF_Num 394 2"/>
    <w:rsid w:val="00EC5810"/>
    <w:rPr>
      <w:rFonts w:ascii="Symbol" w:hAnsi="Symbol" w:hint="default"/>
      <w:color w:val="000000"/>
      <w:shd w:val="clear" w:color="auto" w:fill="FFFFFF"/>
    </w:rPr>
  </w:style>
  <w:style w:type="character" w:customStyle="1" w:styleId="RTFNum3952">
    <w:name w:val="RTF_Num 395 2"/>
    <w:rsid w:val="00EC5810"/>
    <w:rPr>
      <w:rFonts w:ascii="Symbol" w:hAnsi="Symbol" w:hint="default"/>
      <w:color w:val="000000"/>
      <w:shd w:val="clear" w:color="auto" w:fill="FFFFFF"/>
    </w:rPr>
  </w:style>
  <w:style w:type="character" w:customStyle="1" w:styleId="RTFNum3962">
    <w:name w:val="RTF_Num 396 2"/>
    <w:rsid w:val="00EC5810"/>
    <w:rPr>
      <w:rFonts w:ascii="Symbol" w:hAnsi="Symbol" w:hint="default"/>
      <w:color w:val="000000"/>
      <w:shd w:val="clear" w:color="auto" w:fill="FFFFFF"/>
    </w:rPr>
  </w:style>
  <w:style w:type="character" w:customStyle="1" w:styleId="RTFNum3972">
    <w:name w:val="RTF_Num 397 2"/>
    <w:rsid w:val="00EC5810"/>
    <w:rPr>
      <w:rFonts w:ascii="Symbol" w:hAnsi="Symbol" w:hint="default"/>
      <w:color w:val="000000"/>
      <w:shd w:val="clear" w:color="auto" w:fill="FFFFFF"/>
    </w:rPr>
  </w:style>
  <w:style w:type="character" w:customStyle="1" w:styleId="RTFNum3982">
    <w:name w:val="RTF_Num 398 2"/>
    <w:rsid w:val="00EC5810"/>
    <w:rPr>
      <w:rFonts w:ascii="Symbol" w:hAnsi="Symbol" w:hint="default"/>
      <w:color w:val="000000"/>
      <w:shd w:val="clear" w:color="auto" w:fill="FFFFFF"/>
    </w:rPr>
  </w:style>
  <w:style w:type="character" w:customStyle="1" w:styleId="RTFNum3992">
    <w:name w:val="RTF_Num 399 2"/>
    <w:rsid w:val="00EC5810"/>
    <w:rPr>
      <w:rFonts w:ascii="Wingdings" w:hAnsi="Wingdings" w:hint="default"/>
      <w:color w:val="000000"/>
      <w:shd w:val="clear" w:color="auto" w:fill="FFFFFF"/>
    </w:rPr>
  </w:style>
  <w:style w:type="character" w:customStyle="1" w:styleId="RTFNum4002">
    <w:name w:val="RTF_Num 400 2"/>
    <w:rsid w:val="00EC5810"/>
    <w:rPr>
      <w:rFonts w:ascii="Wingdings" w:hAnsi="Wingdings" w:hint="default"/>
      <w:color w:val="000000"/>
      <w:shd w:val="clear" w:color="auto" w:fill="FFFFFF"/>
    </w:rPr>
  </w:style>
  <w:style w:type="character" w:customStyle="1" w:styleId="RTFNum4012">
    <w:name w:val="RTF_Num 401 2"/>
    <w:rsid w:val="00EC5810"/>
    <w:rPr>
      <w:rFonts w:ascii="Wingdings" w:hAnsi="Wingdings" w:hint="default"/>
      <w:color w:val="000000"/>
      <w:shd w:val="clear" w:color="auto" w:fill="FFFFFF"/>
    </w:rPr>
  </w:style>
  <w:style w:type="character" w:customStyle="1" w:styleId="RTFNum4022">
    <w:name w:val="RTF_Num 402 2"/>
    <w:rsid w:val="00EC5810"/>
    <w:rPr>
      <w:rFonts w:ascii="Wingdings" w:hAnsi="Wingdings" w:hint="default"/>
      <w:color w:val="000000"/>
      <w:shd w:val="clear" w:color="auto" w:fill="FFFFFF"/>
    </w:rPr>
  </w:style>
  <w:style w:type="character" w:customStyle="1" w:styleId="RTFNum4032">
    <w:name w:val="RTF_Num 403 2"/>
    <w:rsid w:val="00EC5810"/>
    <w:rPr>
      <w:rFonts w:ascii="Wingdings" w:hAnsi="Wingdings" w:hint="default"/>
      <w:color w:val="000000"/>
      <w:shd w:val="clear" w:color="auto" w:fill="FFFFFF"/>
    </w:rPr>
  </w:style>
  <w:style w:type="character" w:customStyle="1" w:styleId="RTFNum4042">
    <w:name w:val="RTF_Num 404 2"/>
    <w:rsid w:val="00EC5810"/>
    <w:rPr>
      <w:rFonts w:ascii="Wingdings" w:hAnsi="Wingdings" w:hint="default"/>
      <w:color w:val="000000"/>
      <w:shd w:val="clear" w:color="auto" w:fill="FFFFFF"/>
    </w:rPr>
  </w:style>
  <w:style w:type="character" w:customStyle="1" w:styleId="RTFNum4052">
    <w:name w:val="RTF_Num 405 2"/>
    <w:rsid w:val="00EC5810"/>
    <w:rPr>
      <w:rFonts w:ascii="Wingdings" w:hAnsi="Wingdings" w:hint="default"/>
      <w:color w:val="000000"/>
      <w:shd w:val="clear" w:color="auto" w:fill="FFFFFF"/>
    </w:rPr>
  </w:style>
  <w:style w:type="character" w:customStyle="1" w:styleId="RTFNum4062">
    <w:name w:val="RTF_Num 406 2"/>
    <w:rsid w:val="00EC5810"/>
    <w:rPr>
      <w:rFonts w:ascii="Wingdings" w:hAnsi="Wingdings" w:hint="default"/>
      <w:color w:val="000000"/>
      <w:shd w:val="clear" w:color="auto" w:fill="FFFFFF"/>
    </w:rPr>
  </w:style>
  <w:style w:type="character" w:customStyle="1" w:styleId="RTFNum4072">
    <w:name w:val="RTF_Num 407 2"/>
    <w:rsid w:val="00EC5810"/>
    <w:rPr>
      <w:rFonts w:ascii="Wingdings" w:hAnsi="Wingdings" w:hint="default"/>
      <w:color w:val="000000"/>
      <w:shd w:val="clear" w:color="auto" w:fill="FFFFFF"/>
    </w:rPr>
  </w:style>
  <w:style w:type="character" w:customStyle="1" w:styleId="RTFNum4082">
    <w:name w:val="RTF_Num 408 2"/>
    <w:rsid w:val="00EC5810"/>
    <w:rPr>
      <w:rFonts w:ascii="Symbol" w:hAnsi="Symbol" w:hint="default"/>
      <w:color w:val="000000"/>
      <w:shd w:val="clear" w:color="auto" w:fill="FFFFFF"/>
    </w:rPr>
  </w:style>
  <w:style w:type="character" w:customStyle="1" w:styleId="RTFNum4092">
    <w:name w:val="RTF_Num 409 2"/>
    <w:rsid w:val="00EC5810"/>
    <w:rPr>
      <w:rFonts w:ascii="Symbol" w:hAnsi="Symbol" w:hint="default"/>
      <w:color w:val="000000"/>
      <w:shd w:val="clear" w:color="auto" w:fill="FFFFFF"/>
    </w:rPr>
  </w:style>
  <w:style w:type="character" w:customStyle="1" w:styleId="RTFNum4102">
    <w:name w:val="RTF_Num 410 2"/>
    <w:rsid w:val="00EC5810"/>
    <w:rPr>
      <w:rFonts w:ascii="Symbol" w:hAnsi="Symbol" w:hint="default"/>
      <w:color w:val="000000"/>
      <w:shd w:val="clear" w:color="auto" w:fill="FFFFFF"/>
    </w:rPr>
  </w:style>
  <w:style w:type="character" w:customStyle="1" w:styleId="RTFNum4112">
    <w:name w:val="RTF_Num 411 2"/>
    <w:rsid w:val="00EC5810"/>
    <w:rPr>
      <w:rFonts w:ascii="Symbol" w:hAnsi="Symbol" w:hint="default"/>
      <w:color w:val="000000"/>
      <w:shd w:val="clear" w:color="auto" w:fill="FFFFFF"/>
    </w:rPr>
  </w:style>
  <w:style w:type="character" w:customStyle="1" w:styleId="RTFNum4122">
    <w:name w:val="RTF_Num 412 2"/>
    <w:rsid w:val="00EC5810"/>
    <w:rPr>
      <w:rFonts w:ascii="Symbol" w:hAnsi="Symbol" w:hint="default"/>
      <w:color w:val="000000"/>
      <w:shd w:val="clear" w:color="auto" w:fill="FFFFFF"/>
    </w:rPr>
  </w:style>
  <w:style w:type="character" w:customStyle="1" w:styleId="RTFNum4132">
    <w:name w:val="RTF_Num 413 2"/>
    <w:rsid w:val="00EC5810"/>
    <w:rPr>
      <w:rFonts w:ascii="Wingdings" w:hAnsi="Wingdings" w:hint="default"/>
      <w:color w:val="000000"/>
      <w:shd w:val="clear" w:color="auto" w:fill="FFFFFF"/>
    </w:rPr>
  </w:style>
  <w:style w:type="character" w:customStyle="1" w:styleId="RTFNum4142">
    <w:name w:val="RTF_Num 414 2"/>
    <w:rsid w:val="00EC5810"/>
    <w:rPr>
      <w:rFonts w:ascii="Wingdings" w:hAnsi="Wingdings" w:hint="default"/>
      <w:color w:val="000000"/>
      <w:shd w:val="clear" w:color="auto" w:fill="FFFFFF"/>
    </w:rPr>
  </w:style>
  <w:style w:type="character" w:customStyle="1" w:styleId="RTFNum4152">
    <w:name w:val="RTF_Num 415 2"/>
    <w:rsid w:val="00EC5810"/>
    <w:rPr>
      <w:rFonts w:ascii="Wingdings" w:hAnsi="Wingdings" w:hint="default"/>
      <w:color w:val="000000"/>
      <w:shd w:val="clear" w:color="auto" w:fill="FFFFFF"/>
    </w:rPr>
  </w:style>
  <w:style w:type="character" w:customStyle="1" w:styleId="RTFNum4162">
    <w:name w:val="RTF_Num 416 2"/>
    <w:rsid w:val="00EC5810"/>
    <w:rPr>
      <w:rFonts w:ascii="Wingdings" w:hAnsi="Wingdings" w:hint="default"/>
      <w:color w:val="000000"/>
      <w:shd w:val="clear" w:color="auto" w:fill="FFFFFF"/>
    </w:rPr>
  </w:style>
  <w:style w:type="character" w:customStyle="1" w:styleId="RTFNum4172">
    <w:name w:val="RTF_Num 417 2"/>
    <w:rsid w:val="00EC5810"/>
    <w:rPr>
      <w:rFonts w:ascii="Wingdings" w:hAnsi="Wingdings" w:hint="default"/>
      <w:color w:val="000000"/>
      <w:shd w:val="clear" w:color="auto" w:fill="FFFFFF"/>
    </w:rPr>
  </w:style>
  <w:style w:type="character" w:customStyle="1" w:styleId="RTFNum4182">
    <w:name w:val="RTF_Num 418 2"/>
    <w:rsid w:val="00EC5810"/>
    <w:rPr>
      <w:rFonts w:ascii="Wingdings" w:hAnsi="Wingdings" w:hint="default"/>
      <w:color w:val="000000"/>
      <w:shd w:val="clear" w:color="auto" w:fill="FFFFFF"/>
    </w:rPr>
  </w:style>
  <w:style w:type="character" w:customStyle="1" w:styleId="RTFNum4192">
    <w:name w:val="RTF_Num 419 2"/>
    <w:rsid w:val="00EC5810"/>
    <w:rPr>
      <w:rFonts w:ascii="Symbol" w:hAnsi="Symbol" w:hint="default"/>
      <w:color w:val="000000"/>
      <w:shd w:val="clear" w:color="auto" w:fill="FFFFFF"/>
    </w:rPr>
  </w:style>
  <w:style w:type="character" w:customStyle="1" w:styleId="RTFNum4202">
    <w:name w:val="RTF_Num 420 2"/>
    <w:rsid w:val="00EC5810"/>
    <w:rPr>
      <w:rFonts w:ascii="Symbol" w:hAnsi="Symbol" w:hint="default"/>
      <w:color w:val="000000"/>
      <w:shd w:val="clear" w:color="auto" w:fill="FFFFFF"/>
    </w:rPr>
  </w:style>
  <w:style w:type="character" w:customStyle="1" w:styleId="RTFNum4212">
    <w:name w:val="RTF_Num 421 2"/>
    <w:rsid w:val="00EC5810"/>
    <w:rPr>
      <w:rFonts w:ascii="Wingdings" w:hAnsi="Wingdings" w:hint="default"/>
      <w:color w:val="000000"/>
      <w:shd w:val="clear" w:color="auto" w:fill="FFFFFF"/>
    </w:rPr>
  </w:style>
  <w:style w:type="character" w:customStyle="1" w:styleId="RTFNum4222">
    <w:name w:val="RTF_Num 422 2"/>
    <w:rsid w:val="00EC5810"/>
    <w:rPr>
      <w:rFonts w:ascii="Wingdings" w:hAnsi="Wingdings" w:hint="default"/>
      <w:color w:val="000000"/>
      <w:shd w:val="clear" w:color="auto" w:fill="FFFFFF"/>
    </w:rPr>
  </w:style>
  <w:style w:type="character" w:customStyle="1" w:styleId="RTFNum4232">
    <w:name w:val="RTF_Num 423 2"/>
    <w:rsid w:val="00EC5810"/>
    <w:rPr>
      <w:rFonts w:ascii="Symbol" w:hAnsi="Symbol" w:hint="default"/>
      <w:color w:val="000000"/>
      <w:shd w:val="clear" w:color="auto" w:fill="FFFFFF"/>
    </w:rPr>
  </w:style>
  <w:style w:type="character" w:customStyle="1" w:styleId="RTFNum4242">
    <w:name w:val="RTF_Num 424 2"/>
    <w:rsid w:val="00EC5810"/>
    <w:rPr>
      <w:rFonts w:ascii="Wingdings" w:hAnsi="Wingdings" w:hint="default"/>
      <w:color w:val="000000"/>
      <w:shd w:val="clear" w:color="auto" w:fill="FFFFFF"/>
    </w:rPr>
  </w:style>
  <w:style w:type="character" w:customStyle="1" w:styleId="RTFNum4252">
    <w:name w:val="RTF_Num 425 2"/>
    <w:rsid w:val="00EC5810"/>
    <w:rPr>
      <w:rFonts w:ascii="Wingdings" w:hAnsi="Wingdings" w:hint="default"/>
      <w:color w:val="000000"/>
      <w:shd w:val="clear" w:color="auto" w:fill="FFFFFF"/>
    </w:rPr>
  </w:style>
  <w:style w:type="character" w:customStyle="1" w:styleId="RTFNum4262">
    <w:name w:val="RTF_Num 426 2"/>
    <w:rsid w:val="00EC5810"/>
    <w:rPr>
      <w:rFonts w:ascii="Symbol" w:hAnsi="Symbol" w:hint="default"/>
      <w:color w:val="000000"/>
      <w:shd w:val="clear" w:color="auto" w:fill="FFFFFF"/>
    </w:rPr>
  </w:style>
  <w:style w:type="character" w:customStyle="1" w:styleId="RTFNum4272">
    <w:name w:val="RTF_Num 427 2"/>
    <w:rsid w:val="00EC5810"/>
    <w:rPr>
      <w:rFonts w:ascii="Wingdings" w:hAnsi="Wingdings" w:hint="default"/>
      <w:color w:val="000000"/>
      <w:shd w:val="clear" w:color="auto" w:fill="FFFFFF"/>
    </w:rPr>
  </w:style>
  <w:style w:type="character" w:customStyle="1" w:styleId="RTFNum4282">
    <w:name w:val="RTF_Num 428 2"/>
    <w:rsid w:val="00EC5810"/>
    <w:rPr>
      <w:rFonts w:ascii="Symbol" w:hAnsi="Symbol" w:hint="default"/>
      <w:color w:val="000000"/>
      <w:shd w:val="clear" w:color="auto" w:fill="FFFFFF"/>
    </w:rPr>
  </w:style>
  <w:style w:type="character" w:customStyle="1" w:styleId="RTFNum4292">
    <w:name w:val="RTF_Num 429 2"/>
    <w:rsid w:val="00EC5810"/>
    <w:rPr>
      <w:rFonts w:ascii="Symbol" w:hAnsi="Symbol" w:hint="default"/>
      <w:color w:val="000000"/>
      <w:shd w:val="clear" w:color="auto" w:fill="FFFFFF"/>
    </w:rPr>
  </w:style>
  <w:style w:type="character" w:customStyle="1" w:styleId="RTFNum22">
    <w:name w:val="RTF_Num 2 2"/>
    <w:rsid w:val="00EC5810"/>
    <w:rPr>
      <w:rFonts w:ascii="Symbol" w:hAnsi="Symbol" w:hint="default"/>
      <w:color w:val="000000"/>
      <w:u w:val="single"/>
      <w:shd w:val="clear" w:color="auto" w:fill="FFFFFF"/>
    </w:rPr>
  </w:style>
  <w:style w:type="character" w:customStyle="1" w:styleId="RTFNum52">
    <w:name w:val="RTF_Num 5 2"/>
    <w:rsid w:val="00EC5810"/>
    <w:rPr>
      <w:rFonts w:ascii="Wingdings" w:hAnsi="Wingdings" w:hint="default"/>
      <w:color w:val="000000"/>
      <w:u w:val="single"/>
      <w:shd w:val="clear" w:color="auto" w:fill="FFFFFF"/>
    </w:rPr>
  </w:style>
  <w:style w:type="character" w:customStyle="1" w:styleId="RTFNum62">
    <w:name w:val="RTF_Num 6 2"/>
    <w:rsid w:val="00EC5810"/>
    <w:rPr>
      <w:rFonts w:ascii="Wingdings" w:hAnsi="Wingdings" w:hint="default"/>
      <w:color w:val="000000"/>
      <w:u w:val="single"/>
      <w:shd w:val="clear" w:color="auto" w:fill="FFFFFF"/>
    </w:rPr>
  </w:style>
  <w:style w:type="character" w:customStyle="1" w:styleId="RTFNum72">
    <w:name w:val="RTF_Num 7 2"/>
    <w:rsid w:val="00EC5810"/>
    <w:rPr>
      <w:rFonts w:ascii="Wingdings" w:hAnsi="Wingdings" w:hint="default"/>
      <w:color w:val="000000"/>
      <w:u w:val="single"/>
      <w:shd w:val="clear" w:color="auto" w:fill="FFFFFF"/>
    </w:rPr>
  </w:style>
  <w:style w:type="character" w:customStyle="1" w:styleId="NumberingSymbols">
    <w:name w:val="Numbering Symbols"/>
    <w:rsid w:val="00EC5810"/>
    <w:rPr>
      <w:rFonts w:ascii="Arial" w:hAnsi="Arial" w:cs="Arial" w:hint="default"/>
      <w:color w:val="000000"/>
      <w:u w:val="single"/>
      <w:shd w:val="clear" w:color="auto" w:fill="FFFFFF"/>
    </w:rPr>
  </w:style>
  <w:style w:type="character" w:customStyle="1" w:styleId="RTFNum102">
    <w:name w:val="RTF_Num 10 2"/>
    <w:rsid w:val="00EC5810"/>
    <w:rPr>
      <w:rFonts w:ascii="Symbol" w:hAnsi="Symbol" w:hint="default"/>
      <w:color w:val="000000"/>
      <w:u w:val="single"/>
      <w:shd w:val="clear" w:color="auto" w:fill="FFFFFF"/>
    </w:rPr>
  </w:style>
  <w:style w:type="character" w:customStyle="1" w:styleId="RTFNum23">
    <w:name w:val="RTF_Num 2 3"/>
    <w:rsid w:val="00EC5810"/>
    <w:rPr>
      <w:rFonts w:ascii="Wingdings" w:hAnsi="Wingdings" w:hint="default"/>
      <w:color w:val="000000"/>
      <w:u w:val="single"/>
      <w:shd w:val="clear" w:color="auto" w:fill="FFFFFF"/>
    </w:rPr>
  </w:style>
  <w:style w:type="character" w:customStyle="1" w:styleId="RTFNum24">
    <w:name w:val="RTF_Num 2 4"/>
    <w:rsid w:val="00EC5810"/>
    <w:rPr>
      <w:rFonts w:ascii="Symbol" w:hAnsi="Symbol" w:hint="default"/>
      <w:color w:val="000000"/>
      <w:u w:val="single"/>
      <w:shd w:val="clear" w:color="auto" w:fill="FFFFFF"/>
    </w:rPr>
  </w:style>
  <w:style w:type="character" w:customStyle="1" w:styleId="RTFNum25">
    <w:name w:val="RTF_Num 2 5"/>
    <w:rsid w:val="00EC5810"/>
    <w:rPr>
      <w:rFonts w:ascii="Courier New" w:hAnsi="Courier New" w:cs="Courier New" w:hint="default"/>
      <w:color w:val="000000"/>
      <w:u w:val="single"/>
      <w:shd w:val="clear" w:color="auto" w:fill="FFFFFF"/>
    </w:rPr>
  </w:style>
  <w:style w:type="character" w:customStyle="1" w:styleId="RTFNum26">
    <w:name w:val="RTF_Num 2 6"/>
    <w:rsid w:val="00EC5810"/>
    <w:rPr>
      <w:rFonts w:ascii="Wingdings" w:hAnsi="Wingdings" w:hint="default"/>
      <w:color w:val="000000"/>
      <w:u w:val="single"/>
      <w:shd w:val="clear" w:color="auto" w:fill="FFFFFF"/>
    </w:rPr>
  </w:style>
  <w:style w:type="character" w:customStyle="1" w:styleId="RTFNum27">
    <w:name w:val="RTF_Num 2 7"/>
    <w:rsid w:val="00EC5810"/>
    <w:rPr>
      <w:rFonts w:ascii="Symbol" w:hAnsi="Symbol" w:hint="default"/>
      <w:color w:val="000000"/>
      <w:u w:val="single"/>
      <w:shd w:val="clear" w:color="auto" w:fill="FFFFFF"/>
    </w:rPr>
  </w:style>
  <w:style w:type="character" w:customStyle="1" w:styleId="RTFNum28">
    <w:name w:val="RTF_Num 2 8"/>
    <w:rsid w:val="00EC5810"/>
    <w:rPr>
      <w:rFonts w:ascii="Courier New" w:hAnsi="Courier New" w:cs="Courier New" w:hint="default"/>
      <w:color w:val="000000"/>
      <w:u w:val="single"/>
      <w:shd w:val="clear" w:color="auto" w:fill="FFFFFF"/>
    </w:rPr>
  </w:style>
  <w:style w:type="character" w:customStyle="1" w:styleId="RTFNum29">
    <w:name w:val="RTF_Num 2 9"/>
    <w:rsid w:val="00EC5810"/>
    <w:rPr>
      <w:rFonts w:ascii="Wingdings" w:hAnsi="Wingdings" w:hint="default"/>
      <w:color w:val="000000"/>
      <w:u w:val="single"/>
      <w:shd w:val="clear" w:color="auto" w:fill="FFFFFF"/>
    </w:rPr>
  </w:style>
  <w:style w:type="character" w:customStyle="1" w:styleId="RTFNum92">
    <w:name w:val="RTF_Num 9 2"/>
    <w:rsid w:val="00EC5810"/>
    <w:rPr>
      <w:rFonts w:ascii="Symbol" w:hAnsi="Symbol" w:hint="default"/>
      <w:color w:val="000000"/>
      <w:u w:val="single"/>
      <w:shd w:val="clear" w:color="auto" w:fill="FFFFFF"/>
    </w:rPr>
  </w:style>
  <w:style w:type="character" w:customStyle="1" w:styleId="RTFNum112">
    <w:name w:val="RTF_Num 11 2"/>
    <w:rsid w:val="00EC5810"/>
    <w:rPr>
      <w:rFonts w:ascii="Symbol" w:hAnsi="Symbol" w:hint="default"/>
      <w:color w:val="000000"/>
      <w:u w:val="single"/>
      <w:shd w:val="clear" w:color="auto" w:fill="FFFFFF"/>
    </w:rPr>
  </w:style>
  <w:style w:type="character" w:customStyle="1" w:styleId="RTFNum172">
    <w:name w:val="RTF_Num 17 2"/>
    <w:rsid w:val="00EC5810"/>
    <w:rPr>
      <w:rFonts w:ascii="Symbol" w:hAnsi="Symbol" w:hint="default"/>
      <w:color w:val="000000"/>
      <w:u w:val="single"/>
      <w:shd w:val="clear" w:color="auto" w:fill="FFFFFF"/>
    </w:rPr>
  </w:style>
  <w:style w:type="character" w:customStyle="1" w:styleId="RTFNum202">
    <w:name w:val="RTF_Num 20 2"/>
    <w:rsid w:val="00EC5810"/>
    <w:rPr>
      <w:rFonts w:ascii="Symbol" w:hAnsi="Symbol" w:hint="default"/>
      <w:color w:val="000000"/>
      <w:u w:val="single"/>
      <w:shd w:val="clear" w:color="auto" w:fill="FFFFFF"/>
    </w:rPr>
  </w:style>
  <w:style w:type="character" w:customStyle="1" w:styleId="RTFNum222">
    <w:name w:val="RTF_Num 22 2"/>
    <w:rsid w:val="00EC5810"/>
    <w:rPr>
      <w:rFonts w:ascii="Symbol" w:hAnsi="Symbol" w:hint="default"/>
      <w:color w:val="000000"/>
      <w:u w:val="single"/>
      <w:shd w:val="clear" w:color="auto" w:fill="FFFFFF"/>
    </w:rPr>
  </w:style>
  <w:style w:type="character" w:customStyle="1" w:styleId="RTFNum232">
    <w:name w:val="RTF_Num 23 2"/>
    <w:rsid w:val="00EC5810"/>
    <w:rPr>
      <w:rFonts w:ascii="Symbol" w:hAnsi="Symbol" w:hint="default"/>
      <w:color w:val="000000"/>
      <w:u w:val="single"/>
      <w:shd w:val="clear" w:color="auto" w:fill="FFFFFF"/>
    </w:rPr>
  </w:style>
  <w:style w:type="character" w:customStyle="1" w:styleId="RTFNum252">
    <w:name w:val="RTF_Num 25 2"/>
    <w:rsid w:val="00EC5810"/>
    <w:rPr>
      <w:rFonts w:ascii="Wingdings" w:hAnsi="Wingdings" w:hint="default"/>
      <w:color w:val="000000"/>
      <w:u w:val="single"/>
      <w:shd w:val="clear" w:color="auto" w:fill="FFFFFF"/>
    </w:rPr>
  </w:style>
  <w:style w:type="character" w:customStyle="1" w:styleId="RTFNum312">
    <w:name w:val="RTF_Num 31 2"/>
    <w:rsid w:val="00EC5810"/>
    <w:rPr>
      <w:rFonts w:ascii="Symbol" w:hAnsi="Symbol" w:hint="default"/>
      <w:color w:val="000000"/>
      <w:u w:val="single"/>
      <w:shd w:val="clear" w:color="auto" w:fill="FFFFFF"/>
    </w:rPr>
  </w:style>
  <w:style w:type="character" w:customStyle="1" w:styleId="RTFNum332">
    <w:name w:val="RTF_Num 33 2"/>
    <w:rsid w:val="00EC5810"/>
    <w:rPr>
      <w:rFonts w:ascii="Wingdings" w:hAnsi="Wingdings" w:hint="default"/>
      <w:color w:val="000000"/>
      <w:u w:val="single"/>
      <w:shd w:val="clear" w:color="auto" w:fill="FFFFFF"/>
    </w:rPr>
  </w:style>
  <w:style w:type="character" w:customStyle="1" w:styleId="RTFNum372">
    <w:name w:val="RTF_Num 37 2"/>
    <w:rsid w:val="00EC5810"/>
    <w:rPr>
      <w:rFonts w:ascii="Symbol" w:hAnsi="Symbol" w:hint="default"/>
      <w:color w:val="000000"/>
      <w:u w:val="single"/>
      <w:shd w:val="clear" w:color="auto" w:fill="FFFFFF"/>
    </w:rPr>
  </w:style>
  <w:style w:type="character" w:customStyle="1" w:styleId="RTFNum432">
    <w:name w:val="RTF_Num 43 2"/>
    <w:rsid w:val="00EC5810"/>
    <w:rPr>
      <w:rFonts w:ascii="Symbol" w:hAnsi="Symbol" w:hint="default"/>
      <w:color w:val="000000"/>
      <w:u w:val="single"/>
      <w:shd w:val="clear" w:color="auto" w:fill="FFFFFF"/>
    </w:rPr>
  </w:style>
  <w:style w:type="character" w:customStyle="1" w:styleId="RTFNum1142">
    <w:name w:val="RTF_Num 114 2"/>
    <w:rsid w:val="00EC5810"/>
    <w:rPr>
      <w:rFonts w:ascii="Symbol" w:hAnsi="Symbol" w:hint="default"/>
      <w:color w:val="000000"/>
      <w:u w:val="single"/>
      <w:shd w:val="clear" w:color="auto" w:fill="FFFFFF"/>
    </w:rPr>
  </w:style>
  <w:style w:type="character" w:customStyle="1" w:styleId="RTFNum1162">
    <w:name w:val="RTF_Num 116 2"/>
    <w:rsid w:val="00EC5810"/>
    <w:rPr>
      <w:rFonts w:ascii="Symbol" w:hAnsi="Symbol" w:hint="default"/>
      <w:color w:val="000000"/>
      <w:u w:val="single"/>
      <w:shd w:val="clear" w:color="auto" w:fill="FFFFFF"/>
    </w:rPr>
  </w:style>
  <w:style w:type="character" w:customStyle="1" w:styleId="RTFNum1242">
    <w:name w:val="RTF_Num 124 2"/>
    <w:rsid w:val="00EC5810"/>
    <w:rPr>
      <w:rFonts w:ascii="Symbol" w:hAnsi="Symbol" w:hint="default"/>
      <w:color w:val="000000"/>
      <w:u w:val="single"/>
      <w:shd w:val="clear" w:color="auto" w:fill="FFFFFF"/>
    </w:rPr>
  </w:style>
  <w:style w:type="character" w:customStyle="1" w:styleId="RTFNum1252">
    <w:name w:val="RTF_Num 125 2"/>
    <w:rsid w:val="00EC5810"/>
    <w:rPr>
      <w:rFonts w:ascii="Symbol" w:hAnsi="Symbol" w:hint="default"/>
      <w:color w:val="000000"/>
      <w:u w:val="single"/>
      <w:shd w:val="clear" w:color="auto" w:fill="FFFFFF"/>
    </w:rPr>
  </w:style>
  <w:style w:type="character" w:customStyle="1" w:styleId="RTFNum1272">
    <w:name w:val="RTF_Num 127 2"/>
    <w:rsid w:val="00EC5810"/>
    <w:rPr>
      <w:rFonts w:ascii="Symbol" w:hAnsi="Symbol" w:hint="default"/>
      <w:color w:val="000000"/>
      <w:u w:val="single"/>
      <w:shd w:val="clear" w:color="auto" w:fill="FFFFFF"/>
    </w:rPr>
  </w:style>
  <w:style w:type="character" w:customStyle="1" w:styleId="RTFNum1282">
    <w:name w:val="RTF_Num 128 2"/>
    <w:rsid w:val="00EC5810"/>
    <w:rPr>
      <w:rFonts w:ascii="Symbol" w:hAnsi="Symbol" w:hint="default"/>
      <w:color w:val="000000"/>
      <w:u w:val="single"/>
      <w:shd w:val="clear" w:color="auto" w:fill="FFFFFF"/>
    </w:rPr>
  </w:style>
  <w:style w:type="character" w:customStyle="1" w:styleId="EstiloCorreo15">
    <w:name w:val="EstiloCorreo15"/>
    <w:rsid w:val="00EC5810"/>
    <w:rPr>
      <w:rFonts w:ascii="Arial" w:hAnsi="Arial" w:cs="Arial" w:hint="default"/>
      <w:color w:val="000080"/>
    </w:rPr>
  </w:style>
  <w:style w:type="character" w:customStyle="1" w:styleId="st">
    <w:name w:val="st"/>
    <w:rsid w:val="00EC5810"/>
  </w:style>
  <w:style w:type="character" w:customStyle="1" w:styleId="srtitle1">
    <w:name w:val="srtitle1"/>
    <w:rsid w:val="00EC5810"/>
    <w:rPr>
      <w:b/>
      <w:bCs/>
    </w:rPr>
  </w:style>
  <w:style w:type="character" w:customStyle="1" w:styleId="resultindex2">
    <w:name w:val="resultindex2"/>
    <w:rsid w:val="00EC5810"/>
    <w:rPr>
      <w:color w:val="000000"/>
    </w:rPr>
  </w:style>
  <w:style w:type="character" w:customStyle="1" w:styleId="bindingblock1">
    <w:name w:val="bindingblock1"/>
    <w:rsid w:val="00EC5810"/>
  </w:style>
  <w:style w:type="character" w:customStyle="1" w:styleId="binding1">
    <w:name w:val="binding1"/>
    <w:rsid w:val="00EC5810"/>
    <w:rPr>
      <w:b/>
      <w:bCs/>
    </w:rPr>
  </w:style>
  <w:style w:type="character" w:customStyle="1" w:styleId="postbody1">
    <w:name w:val="postbody1"/>
    <w:rsid w:val="00EC5810"/>
  </w:style>
  <w:style w:type="character" w:customStyle="1" w:styleId="RTFNum41">
    <w:name w:val="RTF_Num 4 1"/>
    <w:rsid w:val="00EC5810"/>
    <w:rPr>
      <w:rFonts w:ascii="Symbol" w:hAnsi="Symbol" w:hint="default"/>
      <w:color w:val="000000"/>
      <w:shd w:val="clear" w:color="auto" w:fill="FFFFFF"/>
    </w:rPr>
  </w:style>
  <w:style w:type="character" w:customStyle="1" w:styleId="RTFNum43">
    <w:name w:val="RTF_Num 4 3"/>
    <w:rsid w:val="00EC5810"/>
    <w:rPr>
      <w:rFonts w:ascii="Wingdings" w:hAnsi="Wingdings" w:hint="default"/>
      <w:color w:val="000000"/>
      <w:shd w:val="clear" w:color="auto" w:fill="FFFFFF"/>
    </w:rPr>
  </w:style>
  <w:style w:type="character" w:customStyle="1" w:styleId="RTFNum44">
    <w:name w:val="RTF_Num 4 4"/>
    <w:rsid w:val="00EC5810"/>
    <w:rPr>
      <w:rFonts w:ascii="Symbol" w:hAnsi="Symbol" w:hint="default"/>
      <w:color w:val="000000"/>
      <w:shd w:val="clear" w:color="auto" w:fill="FFFFFF"/>
    </w:rPr>
  </w:style>
  <w:style w:type="character" w:customStyle="1" w:styleId="RTFNum45">
    <w:name w:val="RTF_Num 4 5"/>
    <w:rsid w:val="00EC5810"/>
    <w:rPr>
      <w:rFonts w:ascii="Courier New" w:hAnsi="Courier New" w:cs="Courier New" w:hint="default"/>
      <w:color w:val="000000"/>
      <w:shd w:val="clear" w:color="auto" w:fill="FFFFFF"/>
    </w:rPr>
  </w:style>
  <w:style w:type="character" w:customStyle="1" w:styleId="RTFNum46">
    <w:name w:val="RTF_Num 4 6"/>
    <w:rsid w:val="00EC5810"/>
    <w:rPr>
      <w:rFonts w:ascii="Wingdings" w:hAnsi="Wingdings" w:hint="default"/>
      <w:color w:val="000000"/>
      <w:shd w:val="clear" w:color="auto" w:fill="FFFFFF"/>
    </w:rPr>
  </w:style>
  <w:style w:type="character" w:customStyle="1" w:styleId="RTFNum47">
    <w:name w:val="RTF_Num 4 7"/>
    <w:rsid w:val="00EC5810"/>
    <w:rPr>
      <w:rFonts w:ascii="Symbol" w:hAnsi="Symbol" w:hint="default"/>
      <w:color w:val="000000"/>
      <w:shd w:val="clear" w:color="auto" w:fill="FFFFFF"/>
    </w:rPr>
  </w:style>
  <w:style w:type="character" w:customStyle="1" w:styleId="RTFNum48">
    <w:name w:val="RTF_Num 4 8"/>
    <w:rsid w:val="00EC5810"/>
    <w:rPr>
      <w:rFonts w:ascii="Courier New" w:hAnsi="Courier New" w:cs="Courier New" w:hint="default"/>
      <w:color w:val="000000"/>
      <w:shd w:val="clear" w:color="auto" w:fill="FFFFFF"/>
    </w:rPr>
  </w:style>
  <w:style w:type="character" w:customStyle="1" w:styleId="RTFNum49">
    <w:name w:val="RTF_Num 4 9"/>
    <w:rsid w:val="00EC5810"/>
    <w:rPr>
      <w:rFonts w:ascii="Wingdings" w:hAnsi="Wingdings" w:hint="default"/>
      <w:color w:val="000000"/>
      <w:shd w:val="clear" w:color="auto" w:fill="FFFFFF"/>
    </w:rPr>
  </w:style>
  <w:style w:type="character" w:customStyle="1" w:styleId="RTFNum3249">
    <w:name w:val="RTF_Num 324 9"/>
    <w:rsid w:val="00EC5810"/>
    <w:rPr>
      <w:rFonts w:ascii="Wingdings" w:hAnsi="Wingdings" w:hint="default"/>
    </w:rPr>
  </w:style>
  <w:style w:type="character" w:customStyle="1" w:styleId="RTFNum3377">
    <w:name w:val="RTF_Num 337 7"/>
    <w:rsid w:val="00EC5810"/>
    <w:rPr>
      <w:rFonts w:ascii="Symbol" w:hAnsi="Symbol" w:hint="default"/>
    </w:rPr>
  </w:style>
  <w:style w:type="character" w:customStyle="1" w:styleId="hasnegrita1">
    <w:name w:val="has_negrita1"/>
    <w:rsid w:val="00EC5810"/>
    <w:rPr>
      <w:rFonts w:ascii="Times New Roman" w:hAnsi="Times New Roman" w:cs="Times New Roman" w:hint="default"/>
      <w:b/>
      <w:bCs/>
    </w:rPr>
  </w:style>
  <w:style w:type="character" w:customStyle="1" w:styleId="WW8Num52z0">
    <w:name w:val="WW8Num52z0"/>
    <w:rsid w:val="00EC5810"/>
    <w:rPr>
      <w:rFonts w:ascii="Calibri" w:hAnsi="Calibri" w:hint="default"/>
    </w:rPr>
  </w:style>
  <w:style w:type="character" w:customStyle="1" w:styleId="WW8Num52z1">
    <w:name w:val="WW8Num52z1"/>
    <w:rsid w:val="00EC5810"/>
    <w:rPr>
      <w:rFonts w:ascii="Courier New" w:hAnsi="Courier New" w:cs="Courier New" w:hint="default"/>
    </w:rPr>
  </w:style>
  <w:style w:type="character" w:customStyle="1" w:styleId="WW8Num52z2">
    <w:name w:val="WW8Num52z2"/>
    <w:rsid w:val="00EC5810"/>
    <w:rPr>
      <w:rFonts w:ascii="Wingdings" w:hAnsi="Wingdings" w:hint="default"/>
    </w:rPr>
  </w:style>
  <w:style w:type="character" w:customStyle="1" w:styleId="WW8Num52z3">
    <w:name w:val="WW8Num52z3"/>
    <w:rsid w:val="00EC5810"/>
    <w:rPr>
      <w:rFonts w:ascii="Symbol" w:hAnsi="Symbol" w:hint="default"/>
    </w:rPr>
  </w:style>
  <w:style w:type="character" w:customStyle="1" w:styleId="CarCar61">
    <w:name w:val="Car Car61"/>
    <w:rsid w:val="00EC5810"/>
  </w:style>
  <w:style w:type="character" w:customStyle="1" w:styleId="CarCar31">
    <w:name w:val="Car Car31"/>
    <w:rsid w:val="00EC5810"/>
  </w:style>
  <w:style w:type="character" w:customStyle="1" w:styleId="EstiloCorreo149">
    <w:name w:val="EstiloCorreo149"/>
    <w:rsid w:val="00EC5810"/>
    <w:rPr>
      <w:rFonts w:ascii="Arial" w:hAnsi="Arial" w:cs="Arial" w:hint="default"/>
    </w:rPr>
  </w:style>
  <w:style w:type="character" w:customStyle="1" w:styleId="HeaderChar1">
    <w:name w:val="Header Char1"/>
    <w:aliases w:val="encabezado Char1,h Char1"/>
    <w:uiPriority w:val="99"/>
    <w:rsid w:val="00EC5810"/>
    <w:rPr>
      <w:lang w:eastAsia="es-ES"/>
    </w:rPr>
  </w:style>
  <w:style w:type="character" w:customStyle="1" w:styleId="tnnotaobtenida">
    <w:name w:val="tn_nota_obtenida"/>
    <w:rsid w:val="00EC5810"/>
  </w:style>
  <w:style w:type="character" w:customStyle="1" w:styleId="estilocorreo78">
    <w:name w:val="estilocorreo78"/>
    <w:rsid w:val="00EC5810"/>
    <w:rPr>
      <w:rFonts w:ascii="Calibri" w:hAnsi="Calibri" w:hint="default"/>
    </w:rPr>
  </w:style>
  <w:style w:type="character" w:customStyle="1" w:styleId="TtuloCar1">
    <w:name w:val="Título Car1"/>
    <w:aliases w:val="artículo Car1,Título niv 3 Car1"/>
    <w:qFormat/>
    <w:rsid w:val="00EC5810"/>
    <w:rPr>
      <w:rFonts w:ascii="Cambria" w:hAnsi="Cambria" w:hint="default"/>
      <w:caps/>
      <w:color w:val="17365D"/>
    </w:rPr>
  </w:style>
  <w:style w:type="character" w:customStyle="1" w:styleId="TitleChar1">
    <w:name w:val="Title Char1"/>
    <w:uiPriority w:val="10"/>
    <w:rsid w:val="00EC5810"/>
    <w:rPr>
      <w:rFonts w:ascii="Calibri Light" w:hAnsi="Calibri Light" w:hint="default"/>
      <w:b/>
      <w:bCs/>
      <w:lang w:eastAsia="en-US"/>
    </w:rPr>
  </w:style>
  <w:style w:type="character" w:customStyle="1" w:styleId="WW8Num3z4">
    <w:name w:val="WW8Num3z4"/>
    <w:rsid w:val="00EC5810"/>
  </w:style>
  <w:style w:type="character" w:customStyle="1" w:styleId="WW8Num3z5">
    <w:name w:val="WW8Num3z5"/>
    <w:rsid w:val="00EC5810"/>
  </w:style>
  <w:style w:type="character" w:customStyle="1" w:styleId="WW8Num3z6">
    <w:name w:val="WW8Num3z6"/>
    <w:rsid w:val="00EC5810"/>
  </w:style>
  <w:style w:type="character" w:customStyle="1" w:styleId="WW8Num3z7">
    <w:name w:val="WW8Num3z7"/>
    <w:rsid w:val="00EC5810"/>
  </w:style>
  <w:style w:type="character" w:customStyle="1" w:styleId="WW8Num3z8">
    <w:name w:val="WW8Num3z8"/>
    <w:rsid w:val="00EC5810"/>
  </w:style>
  <w:style w:type="character" w:customStyle="1" w:styleId="WW8Num4z2">
    <w:name w:val="WW8Num4z2"/>
    <w:rsid w:val="00EC5810"/>
  </w:style>
  <w:style w:type="character" w:customStyle="1" w:styleId="WW8Num4z3">
    <w:name w:val="WW8Num4z3"/>
    <w:rsid w:val="00EC5810"/>
  </w:style>
  <w:style w:type="character" w:customStyle="1" w:styleId="WW8Num4z6">
    <w:name w:val="WW8Num4z6"/>
    <w:rsid w:val="00EC5810"/>
  </w:style>
  <w:style w:type="character" w:customStyle="1" w:styleId="WW8Num4z7">
    <w:name w:val="WW8Num4z7"/>
    <w:rsid w:val="00EC5810"/>
  </w:style>
  <w:style w:type="character" w:customStyle="1" w:styleId="WW8Num4z8">
    <w:name w:val="WW8Num4z8"/>
    <w:rsid w:val="00EC5810"/>
  </w:style>
  <w:style w:type="character" w:customStyle="1" w:styleId="WW8Num6z3">
    <w:name w:val="WW8Num6z3"/>
    <w:rsid w:val="00EC5810"/>
    <w:rPr>
      <w:rFonts w:ascii="Symbol" w:hAnsi="Symbol" w:hint="default"/>
    </w:rPr>
  </w:style>
  <w:style w:type="character" w:customStyle="1" w:styleId="TextodegloboCar1">
    <w:name w:val="Texto de globo Car1"/>
    <w:uiPriority w:val="99"/>
    <w:rsid w:val="00EC5810"/>
    <w:rPr>
      <w:rFonts w:ascii="Tahoma" w:hAnsi="Tahoma" w:cs="Tahoma" w:hint="default"/>
      <w:lang w:eastAsia="zh-CN"/>
    </w:rPr>
  </w:style>
  <w:style w:type="character" w:customStyle="1" w:styleId="TextonotaalfinalCar1">
    <w:name w:val="Texto nota al final Car1"/>
    <w:uiPriority w:val="99"/>
    <w:rsid w:val="00EC5810"/>
    <w:rPr>
      <w:rFonts w:ascii="Calibri" w:hAnsi="Calibri" w:hint="default"/>
      <w:lang w:eastAsia="en-US"/>
    </w:rPr>
  </w:style>
  <w:style w:type="character" w:customStyle="1" w:styleId="TextosinformatoCar1">
    <w:name w:val="Texto sin formato Car1"/>
    <w:uiPriority w:val="99"/>
    <w:rsid w:val="00EC5810"/>
    <w:rPr>
      <w:rFonts w:ascii="Courier New" w:hAnsi="Courier New" w:cs="Courier New" w:hint="default"/>
      <w:lang w:eastAsia="zh-CN"/>
    </w:rPr>
  </w:style>
  <w:style w:type="character" w:customStyle="1" w:styleId="estilocorreo82">
    <w:name w:val="estilocorreo82"/>
    <w:rsid w:val="00EC5810"/>
    <w:rPr>
      <w:rFonts w:ascii="Calibri" w:hAnsi="Calibri" w:hint="default"/>
    </w:rPr>
  </w:style>
  <w:style w:type="character" w:customStyle="1" w:styleId="A3">
    <w:name w:val="A3"/>
    <w:rsid w:val="00EC5810"/>
    <w:rPr>
      <w:rFonts w:ascii="Helvetica" w:hAnsi="Helvetica" w:cs="Helvetica" w:hint="default"/>
      <w:color w:val="000000"/>
    </w:rPr>
  </w:style>
  <w:style w:type="character" w:customStyle="1" w:styleId="Textoindependiente2Car1">
    <w:name w:val="Texto independiente 2 Car1"/>
    <w:uiPriority w:val="99"/>
    <w:rsid w:val="00EC5810"/>
    <w:rPr>
      <w:rFonts w:ascii="Times New Roman" w:hAnsi="Times New Roman" w:cs="Times New Roman" w:hint="default"/>
      <w:lang w:eastAsia="es-ES"/>
    </w:rPr>
  </w:style>
  <w:style w:type="character" w:customStyle="1" w:styleId="Mencinsinresolver2">
    <w:name w:val="Mención sin resolver2"/>
    <w:uiPriority w:val="99"/>
    <w:rsid w:val="00EC5810"/>
    <w:rPr>
      <w:color w:val="605E5C"/>
      <w:shd w:val="clear" w:color="auto" w:fill="E1DFDD"/>
    </w:rPr>
  </w:style>
  <w:style w:type="character" w:customStyle="1" w:styleId="highlightedtext1">
    <w:name w:val="highlightedtext1"/>
    <w:rsid w:val="00EC5810"/>
    <w:rPr>
      <w:shd w:val="clear" w:color="auto" w:fill="FFFF00"/>
    </w:rPr>
  </w:style>
  <w:style w:type="numbering" w:customStyle="1" w:styleId="1111111111">
    <w:name w:val="1.1 / 1.1.1 / 1.1.1.11"/>
    <w:rsid w:val="00EC5810"/>
  </w:style>
  <w:style w:type="numbering" w:customStyle="1" w:styleId="11111111121">
    <w:name w:val="1.1 / 1.1.1 / 1.1.1.121"/>
    <w:rsid w:val="00EC5810"/>
  </w:style>
  <w:style w:type="numbering" w:customStyle="1" w:styleId="1111111113">
    <w:name w:val="1.1 / 1.1.1 / 1.1.1.13"/>
    <w:rsid w:val="00EC5810"/>
  </w:style>
  <w:style w:type="numbering" w:customStyle="1" w:styleId="11111111131">
    <w:name w:val="1.1 / 1.1.1 / 1.1.1.131"/>
    <w:rsid w:val="00EC5810"/>
  </w:style>
  <w:style w:type="numbering" w:customStyle="1" w:styleId="11111111111">
    <w:name w:val="1.1 / 1.1.1 / 1.1.1.111"/>
    <w:rsid w:val="00EC5810"/>
  </w:style>
  <w:style w:type="numbering" w:customStyle="1" w:styleId="1111111112">
    <w:name w:val="1.1 / 1.1.1 / 1.1.1.12"/>
    <w:rsid w:val="00EC5810"/>
  </w:style>
  <w:style w:type="numbering" w:styleId="111111">
    <w:name w:val="Outline List 2"/>
    <w:aliases w:val="1.1 / 1.1.1 / 1.1.1.1"/>
    <w:basedOn w:val="Sinlista"/>
    <w:unhideWhenUsed/>
    <w:rsid w:val="00EC5810"/>
  </w:style>
  <w:style w:type="paragraph" w:customStyle="1" w:styleId="m-6074630975206512451m-775200871255585192m-7567735478013994368m-2573041600113789362xmsonormal">
    <w:name w:val="m_-6074630975206512451m_-775200871255585192m_-7567735478013994368m_-2573041600113789362xmsonormal"/>
    <w:basedOn w:val="Normal"/>
    <w:qFormat/>
    <w:rsid w:val="00EC5810"/>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Normal0">
    <w:name w:val="[Normal]"/>
    <w:basedOn w:val="Normal"/>
    <w:uiPriority w:val="99"/>
    <w:semiHidden/>
    <w:qFormat/>
    <w:rsid w:val="00EC5810"/>
    <w:pPr>
      <w:suppressAutoHyphens w:val="0"/>
      <w:autoSpaceDE w:val="0"/>
      <w:autoSpaceDN w:val="0"/>
    </w:pPr>
    <w:rPr>
      <w:rFonts w:ascii="Arial" w:eastAsia="Calibri" w:hAnsi="Arial" w:cs="Arial"/>
      <w:lang w:val="es-CR" w:eastAsia="en-US"/>
    </w:rPr>
  </w:style>
  <w:style w:type="character" w:customStyle="1" w:styleId="Mencinsinresolver3">
    <w:name w:val="Mención sin resolver3"/>
    <w:uiPriority w:val="99"/>
    <w:unhideWhenUsed/>
    <w:rsid w:val="00EC5810"/>
    <w:rPr>
      <w:color w:val="605E5C"/>
      <w:shd w:val="clear" w:color="auto" w:fill="E1DFDD"/>
    </w:rPr>
  </w:style>
  <w:style w:type="paragraph" w:styleId="Citadestacada0">
    <w:name w:val="Intense Quote"/>
    <w:basedOn w:val="Normal"/>
    <w:link w:val="CitadestacadaCar"/>
    <w:uiPriority w:val="30"/>
    <w:qFormat/>
    <w:rsid w:val="00EC5810"/>
    <w:pPr>
      <w:suppressAutoHyphens w:val="0"/>
      <w:spacing w:before="240" w:after="240"/>
      <w:ind w:left="1080" w:right="1080"/>
      <w:jc w:val="center"/>
    </w:pPr>
    <w:rPr>
      <w:rFonts w:ascii="Calibri" w:eastAsia="Calibri" w:hAnsi="Calibri" w:cs="Calibri"/>
      <w:color w:val="5B9BD5"/>
      <w:lang w:val="es-CR" w:eastAsia="en-US"/>
    </w:rPr>
  </w:style>
  <w:style w:type="character" w:customStyle="1" w:styleId="CitadestacadaCar">
    <w:name w:val="Cita destacada Car"/>
    <w:basedOn w:val="Fuentedeprrafopredeter"/>
    <w:link w:val="Citadestacada0"/>
    <w:uiPriority w:val="30"/>
    <w:rsid w:val="00EC5810"/>
    <w:rPr>
      <w:rFonts w:ascii="Calibri" w:eastAsia="Calibri" w:hAnsi="Calibri" w:cs="Calibri"/>
      <w:color w:val="5B9BD5"/>
      <w:sz w:val="24"/>
      <w:szCs w:val="24"/>
      <w:lang w:val="es-CR" w:eastAsia="en-US"/>
    </w:rPr>
  </w:style>
  <w:style w:type="paragraph" w:customStyle="1" w:styleId="CarCar3CarCar">
    <w:name w:val="Car Car3 Car Car"/>
    <w:basedOn w:val="Normal"/>
    <w:semiHidden/>
    <w:qFormat/>
    <w:rsid w:val="00EC5810"/>
    <w:pPr>
      <w:suppressAutoHyphens w:val="0"/>
      <w:spacing w:after="160" w:line="240" w:lineRule="exact"/>
    </w:pPr>
    <w:rPr>
      <w:rFonts w:ascii="Verdana" w:eastAsia="Calibri" w:hAnsi="Verdana" w:cs="Calibri"/>
      <w:sz w:val="20"/>
      <w:szCs w:val="20"/>
      <w:lang w:val="es-CR" w:eastAsia="en-US"/>
    </w:rPr>
  </w:style>
  <w:style w:type="paragraph" w:customStyle="1" w:styleId="CarCar9CarCar">
    <w:name w:val="Car Car9 Car Car"/>
    <w:basedOn w:val="Normal"/>
    <w:uiPriority w:val="99"/>
    <w:semiHidden/>
    <w:qFormat/>
    <w:rsid w:val="00EC5810"/>
    <w:pPr>
      <w:suppressAutoHyphens w:val="0"/>
      <w:spacing w:after="160" w:line="240" w:lineRule="exact"/>
    </w:pPr>
    <w:rPr>
      <w:rFonts w:ascii="Verdana" w:eastAsia="Calibri" w:hAnsi="Verdana" w:cs="Calibri"/>
      <w:sz w:val="20"/>
      <w:szCs w:val="20"/>
      <w:lang w:val="es-CR" w:eastAsia="en-US"/>
    </w:rPr>
  </w:style>
  <w:style w:type="paragraph" w:customStyle="1" w:styleId="CarCar16CarCarCarCarCarCar">
    <w:name w:val="Car Car16 Car Car Car Car Car Car"/>
    <w:basedOn w:val="Normal"/>
    <w:uiPriority w:val="99"/>
    <w:semiHidden/>
    <w:qFormat/>
    <w:rsid w:val="00EC5810"/>
    <w:pPr>
      <w:suppressAutoHyphens w:val="0"/>
      <w:spacing w:after="160" w:line="240" w:lineRule="exact"/>
    </w:pPr>
    <w:rPr>
      <w:rFonts w:ascii="Verdana" w:eastAsia="Calibri" w:hAnsi="Verdana" w:cs="Calibri"/>
      <w:sz w:val="20"/>
      <w:szCs w:val="20"/>
      <w:lang w:val="es-CR" w:eastAsia="en-US"/>
    </w:rPr>
  </w:style>
  <w:style w:type="character" w:customStyle="1" w:styleId="WW-Predeterminado1Car">
    <w:name w:val="WW-Predeterminado1 Car"/>
    <w:link w:val="WW-Predeterminado1"/>
    <w:locked/>
    <w:rsid w:val="00EC5810"/>
    <w:rPr>
      <w:rFonts w:ascii="Arial" w:hAnsi="Arial" w:cs="Arial"/>
      <w:color w:val="000000"/>
      <w:sz w:val="24"/>
      <w:szCs w:val="24"/>
    </w:rPr>
  </w:style>
  <w:style w:type="paragraph" w:customStyle="1" w:styleId="xxxxxmsonormal">
    <w:name w:val="x_x_x_x_x_msonormal"/>
    <w:basedOn w:val="Normal"/>
    <w:uiPriority w:val="99"/>
    <w:semiHidden/>
    <w:qFormat/>
    <w:rsid w:val="00EC5810"/>
    <w:pPr>
      <w:suppressAutoHyphens w:val="0"/>
    </w:pPr>
    <w:rPr>
      <w:rFonts w:eastAsia="Calibri"/>
      <w:lang w:val="es-CR" w:eastAsia="es-CR"/>
    </w:rPr>
  </w:style>
  <w:style w:type="character" w:customStyle="1" w:styleId="Estilo3Car">
    <w:name w:val="Estilo3 Car"/>
    <w:link w:val="Estilo3"/>
    <w:locked/>
    <w:rsid w:val="00EC5810"/>
    <w:rPr>
      <w:rFonts w:ascii="Arial" w:eastAsia="Calibri" w:hAnsi="Arial" w:cs="Arial"/>
      <w:sz w:val="24"/>
      <w:szCs w:val="24"/>
      <w:lang w:val="es-CR" w:eastAsia="ja-JP"/>
    </w:rPr>
  </w:style>
  <w:style w:type="paragraph" w:customStyle="1" w:styleId="xxmsolistparagraph">
    <w:name w:val="x_x_msolistparagraph"/>
    <w:basedOn w:val="Normal"/>
    <w:qFormat/>
    <w:rsid w:val="00EC5810"/>
    <w:pPr>
      <w:suppressAutoHyphens w:val="0"/>
    </w:pPr>
    <w:rPr>
      <w:rFonts w:eastAsia="Calibri"/>
      <w:lang w:val="es-CR" w:eastAsia="es-CR"/>
    </w:rPr>
  </w:style>
  <w:style w:type="paragraph" w:customStyle="1" w:styleId="CharChar20">
    <w:name w:val="Char Char2"/>
    <w:basedOn w:val="Normal"/>
    <w:uiPriority w:val="99"/>
    <w:semiHidden/>
    <w:qFormat/>
    <w:rsid w:val="00EC5810"/>
    <w:pPr>
      <w:suppressAutoHyphens w:val="0"/>
      <w:spacing w:after="160" w:line="240" w:lineRule="exact"/>
    </w:pPr>
    <w:rPr>
      <w:rFonts w:ascii="Verdana" w:eastAsia="Calibri" w:hAnsi="Verdana" w:cs="Calibri"/>
      <w:sz w:val="20"/>
      <w:szCs w:val="20"/>
      <w:lang w:val="es-CR" w:eastAsia="en-US"/>
    </w:rPr>
  </w:style>
  <w:style w:type="paragraph" w:customStyle="1" w:styleId="Textodebloque110">
    <w:name w:val="Texto de bloque11"/>
    <w:basedOn w:val="Normal"/>
    <w:uiPriority w:val="99"/>
    <w:semiHidden/>
    <w:qFormat/>
    <w:rsid w:val="00EC5810"/>
    <w:pPr>
      <w:suppressAutoHyphens w:val="0"/>
      <w:autoSpaceDE w:val="0"/>
      <w:ind w:left="-540" w:right="-415" w:firstLine="1248"/>
      <w:jc w:val="both"/>
    </w:pPr>
    <w:rPr>
      <w:rFonts w:ascii="Arial" w:eastAsia="Calibri" w:hAnsi="Arial" w:cs="Arial"/>
      <w:lang w:val="es-CR" w:eastAsia="zh-CN"/>
    </w:rPr>
  </w:style>
  <w:style w:type="paragraph" w:customStyle="1" w:styleId="Textoindependiente2210">
    <w:name w:val="Texto independiente 221"/>
    <w:basedOn w:val="Normal"/>
    <w:uiPriority w:val="99"/>
    <w:semiHidden/>
    <w:qFormat/>
    <w:rsid w:val="00EC5810"/>
    <w:pPr>
      <w:suppressAutoHyphens w:val="0"/>
      <w:spacing w:line="360" w:lineRule="auto"/>
      <w:jc w:val="both"/>
    </w:pPr>
    <w:rPr>
      <w:rFonts w:ascii="Arial" w:eastAsia="Calibri" w:hAnsi="Arial" w:cs="Arial"/>
      <w:lang w:val="es-CR"/>
    </w:rPr>
  </w:style>
  <w:style w:type="paragraph" w:customStyle="1" w:styleId="Sangra2detindependiente110">
    <w:name w:val="Sangría 2 de t. independiente11"/>
    <w:basedOn w:val="Normal"/>
    <w:uiPriority w:val="99"/>
    <w:semiHidden/>
    <w:qFormat/>
    <w:rsid w:val="00EC5810"/>
    <w:pPr>
      <w:suppressAutoHyphens w:val="0"/>
      <w:overflowPunct w:val="0"/>
      <w:autoSpaceDE w:val="0"/>
      <w:ind w:left="2835" w:hanging="2835"/>
      <w:jc w:val="both"/>
    </w:pPr>
    <w:rPr>
      <w:rFonts w:ascii="Georgia" w:eastAsia="Calibri" w:hAnsi="Georgia" w:cs="Calibri"/>
      <w:sz w:val="28"/>
      <w:szCs w:val="28"/>
      <w:lang w:val="es-CR" w:eastAsia="zh-CN"/>
    </w:rPr>
  </w:style>
  <w:style w:type="character" w:customStyle="1" w:styleId="AgestionCar">
    <w:name w:val="A gestion Car"/>
    <w:link w:val="Agestion"/>
    <w:semiHidden/>
    <w:locked/>
    <w:rsid w:val="00EC5810"/>
    <w:rPr>
      <w:color w:val="000099"/>
      <w:lang w:eastAsia="ar-SA"/>
    </w:rPr>
  </w:style>
  <w:style w:type="paragraph" w:customStyle="1" w:styleId="Agestion">
    <w:name w:val="A gestion"/>
    <w:basedOn w:val="Normal"/>
    <w:link w:val="AgestionCar"/>
    <w:semiHidden/>
    <w:qFormat/>
    <w:rsid w:val="00EC5810"/>
    <w:pPr>
      <w:suppressAutoHyphens w:val="0"/>
      <w:spacing w:before="120" w:after="120"/>
      <w:ind w:left="851" w:right="851" w:firstLine="709"/>
      <w:jc w:val="both"/>
    </w:pPr>
    <w:rPr>
      <w:color w:val="000099"/>
      <w:sz w:val="20"/>
      <w:szCs w:val="20"/>
    </w:rPr>
  </w:style>
  <w:style w:type="paragraph" w:customStyle="1" w:styleId="Standarduser">
    <w:name w:val="Standard (user)"/>
    <w:basedOn w:val="Normal"/>
    <w:qFormat/>
    <w:rsid w:val="00EC5810"/>
    <w:pPr>
      <w:suppressAutoHyphens w:val="0"/>
      <w:autoSpaceDE w:val="0"/>
    </w:pPr>
    <w:rPr>
      <w:rFonts w:ascii="Book Antiqua" w:eastAsia="Calibri" w:hAnsi="Book Antiqua" w:cs="Calibri"/>
      <w:sz w:val="22"/>
      <w:szCs w:val="22"/>
      <w:lang w:val="es-CR" w:eastAsia="zh-CN"/>
    </w:rPr>
  </w:style>
  <w:style w:type="paragraph" w:customStyle="1" w:styleId="TableContentsuseruser">
    <w:name w:val="Table Contents (user) (user)"/>
    <w:basedOn w:val="Normal"/>
    <w:uiPriority w:val="99"/>
    <w:semiHidden/>
    <w:qFormat/>
    <w:rsid w:val="00EC5810"/>
    <w:pPr>
      <w:suppressAutoHyphens w:val="0"/>
      <w:autoSpaceDE w:val="0"/>
      <w:autoSpaceDN w:val="0"/>
    </w:pPr>
    <w:rPr>
      <w:rFonts w:ascii="Book Antiqua" w:eastAsia="Calibri" w:hAnsi="Book Antiqua" w:cs="Calibri"/>
      <w:sz w:val="22"/>
      <w:szCs w:val="22"/>
      <w:lang w:val="es-CR" w:eastAsia="zh-CN"/>
    </w:rPr>
  </w:style>
  <w:style w:type="paragraph" w:customStyle="1" w:styleId="Leyenda">
    <w:name w:val="Leyenda"/>
    <w:basedOn w:val="Normal"/>
    <w:uiPriority w:val="99"/>
    <w:semiHidden/>
    <w:qFormat/>
    <w:rsid w:val="00EC5810"/>
    <w:pPr>
      <w:suppressAutoHyphens w:val="0"/>
      <w:spacing w:before="120" w:after="120"/>
    </w:pPr>
    <w:rPr>
      <w:rFonts w:eastAsia="Calibri"/>
      <w:i/>
      <w:iCs/>
      <w:lang w:val="es-CR" w:eastAsia="zh-CN"/>
    </w:rPr>
  </w:style>
  <w:style w:type="paragraph" w:customStyle="1" w:styleId="Sinespaciado3">
    <w:name w:val="Sin espaciado3"/>
    <w:basedOn w:val="Normal"/>
    <w:uiPriority w:val="99"/>
    <w:semiHidden/>
    <w:qFormat/>
    <w:rsid w:val="00EC5810"/>
    <w:pPr>
      <w:suppressAutoHyphens w:val="0"/>
      <w:spacing w:line="100" w:lineRule="atLeast"/>
    </w:pPr>
    <w:rPr>
      <w:rFonts w:ascii="Calibri" w:eastAsia="Calibri" w:hAnsi="Calibri" w:cs="Calibri"/>
      <w:sz w:val="22"/>
      <w:szCs w:val="22"/>
      <w:lang w:val="es-CR" w:eastAsia="zh-CN"/>
    </w:rPr>
  </w:style>
  <w:style w:type="character" w:customStyle="1" w:styleId="AttuloCar">
    <w:name w:val="A título Car"/>
    <w:link w:val="Attulo"/>
    <w:semiHidden/>
    <w:locked/>
    <w:rsid w:val="00EC5810"/>
    <w:rPr>
      <w:b/>
      <w:bCs/>
      <w:color w:val="000099"/>
      <w:u w:val="single"/>
      <w:lang w:eastAsia="ar-SA"/>
    </w:rPr>
  </w:style>
  <w:style w:type="paragraph" w:customStyle="1" w:styleId="Attulo">
    <w:name w:val="A título"/>
    <w:basedOn w:val="Normal"/>
    <w:link w:val="AttuloCar"/>
    <w:semiHidden/>
    <w:qFormat/>
    <w:rsid w:val="00EC5810"/>
    <w:pPr>
      <w:suppressAutoHyphens w:val="0"/>
      <w:spacing w:before="120" w:after="120"/>
      <w:ind w:left="851" w:right="851"/>
      <w:jc w:val="center"/>
    </w:pPr>
    <w:rPr>
      <w:b/>
      <w:bCs/>
      <w:color w:val="000099"/>
      <w:sz w:val="20"/>
      <w:szCs w:val="20"/>
      <w:u w:val="single"/>
    </w:rPr>
  </w:style>
  <w:style w:type="character" w:customStyle="1" w:styleId="BizquierdaCar">
    <w:name w:val="B izquierda Car"/>
    <w:link w:val="Bizquierda"/>
    <w:semiHidden/>
    <w:locked/>
    <w:rsid w:val="00EC5810"/>
    <w:rPr>
      <w:rFonts w:ascii="Arial" w:hAnsi="Arial" w:cs="Arial"/>
      <w:b/>
      <w:bCs/>
      <w:color w:val="000099"/>
    </w:rPr>
  </w:style>
  <w:style w:type="paragraph" w:customStyle="1" w:styleId="Bizquierda">
    <w:name w:val="B izquierda"/>
    <w:basedOn w:val="Normal"/>
    <w:link w:val="BizquierdaCar"/>
    <w:semiHidden/>
    <w:qFormat/>
    <w:rsid w:val="00EC5810"/>
    <w:pPr>
      <w:suppressAutoHyphens w:val="0"/>
      <w:autoSpaceDE w:val="0"/>
      <w:autoSpaceDN w:val="0"/>
      <w:spacing w:line="360" w:lineRule="auto"/>
      <w:jc w:val="both"/>
    </w:pPr>
    <w:rPr>
      <w:rFonts w:ascii="Arial" w:hAnsi="Arial" w:cs="Arial"/>
      <w:b/>
      <w:bCs/>
      <w:color w:val="000099"/>
      <w:sz w:val="20"/>
      <w:szCs w:val="20"/>
      <w:lang w:eastAsia="es-ES"/>
    </w:rPr>
  </w:style>
  <w:style w:type="character" w:customStyle="1" w:styleId="AizquierdoCar">
    <w:name w:val="A izquierdo Car"/>
    <w:link w:val="Aizquierdo"/>
    <w:semiHidden/>
    <w:locked/>
    <w:rsid w:val="00EC5810"/>
    <w:rPr>
      <w:rFonts w:ascii="Arial" w:hAnsi="Arial" w:cs="Arial"/>
      <w:b/>
      <w:bCs/>
      <w:color w:val="000099"/>
    </w:rPr>
  </w:style>
  <w:style w:type="paragraph" w:customStyle="1" w:styleId="Aizquierdo">
    <w:name w:val="A izquierdo"/>
    <w:basedOn w:val="Normal"/>
    <w:link w:val="AizquierdoCar"/>
    <w:semiHidden/>
    <w:qFormat/>
    <w:rsid w:val="00EC5810"/>
    <w:pPr>
      <w:suppressAutoHyphens w:val="0"/>
      <w:autoSpaceDE w:val="0"/>
      <w:autoSpaceDN w:val="0"/>
      <w:spacing w:before="120" w:after="120"/>
      <w:ind w:left="851" w:right="851"/>
    </w:pPr>
    <w:rPr>
      <w:rFonts w:ascii="Arial" w:hAnsi="Arial" w:cs="Arial"/>
      <w:b/>
      <w:bCs/>
      <w:color w:val="000099"/>
      <w:sz w:val="20"/>
      <w:szCs w:val="20"/>
      <w:lang w:eastAsia="es-ES"/>
    </w:rPr>
  </w:style>
  <w:style w:type="character" w:customStyle="1" w:styleId="AGessinespacioCar">
    <w:name w:val="A Ges sin espacio Car"/>
    <w:link w:val="AGessinespacio"/>
    <w:semiHidden/>
    <w:locked/>
    <w:rsid w:val="00EC5810"/>
    <w:rPr>
      <w:color w:val="000099"/>
      <w:lang w:eastAsia="ar-SA"/>
    </w:rPr>
  </w:style>
  <w:style w:type="paragraph" w:customStyle="1" w:styleId="AGessinespacio">
    <w:name w:val="A Ges sin espacio"/>
    <w:basedOn w:val="Normal"/>
    <w:link w:val="AGessinespacioCar"/>
    <w:semiHidden/>
    <w:qFormat/>
    <w:rsid w:val="00EC5810"/>
    <w:pPr>
      <w:suppressAutoHyphens w:val="0"/>
      <w:spacing w:before="120" w:after="120"/>
      <w:ind w:left="851" w:right="851"/>
      <w:jc w:val="both"/>
    </w:pPr>
    <w:rPr>
      <w:color w:val="000099"/>
      <w:sz w:val="20"/>
      <w:szCs w:val="20"/>
    </w:rPr>
  </w:style>
  <w:style w:type="paragraph" w:customStyle="1" w:styleId="Sinespaciado4">
    <w:name w:val="Sin espaciado4"/>
    <w:basedOn w:val="Normal"/>
    <w:uiPriority w:val="99"/>
    <w:semiHidden/>
    <w:qFormat/>
    <w:rsid w:val="00EC5810"/>
    <w:pPr>
      <w:suppressAutoHyphens w:val="0"/>
      <w:spacing w:line="100" w:lineRule="atLeast"/>
    </w:pPr>
    <w:rPr>
      <w:rFonts w:ascii="Calibri" w:eastAsia="Calibri" w:hAnsi="Calibri" w:cs="Calibri"/>
      <w:sz w:val="22"/>
      <w:szCs w:val="22"/>
      <w:lang w:val="es-CR" w:eastAsia="zh-CN"/>
    </w:rPr>
  </w:style>
  <w:style w:type="paragraph" w:customStyle="1" w:styleId="Sinespaciado5">
    <w:name w:val="Sin espaciado5"/>
    <w:basedOn w:val="Normal"/>
    <w:uiPriority w:val="99"/>
    <w:semiHidden/>
    <w:qFormat/>
    <w:rsid w:val="00EC5810"/>
    <w:pPr>
      <w:suppressAutoHyphens w:val="0"/>
      <w:spacing w:line="100" w:lineRule="atLeast"/>
    </w:pPr>
    <w:rPr>
      <w:rFonts w:ascii="Calibri" w:eastAsia="Calibri" w:hAnsi="Calibri" w:cs="Calibri"/>
      <w:sz w:val="22"/>
      <w:szCs w:val="22"/>
      <w:lang w:val="es-CR" w:eastAsia="zh-CN"/>
    </w:rPr>
  </w:style>
  <w:style w:type="paragraph" w:customStyle="1" w:styleId="Standarduseruser">
    <w:name w:val="Standard (user) (user)"/>
    <w:basedOn w:val="Normal"/>
    <w:uiPriority w:val="99"/>
    <w:semiHidden/>
    <w:qFormat/>
    <w:rsid w:val="00EC5810"/>
    <w:pPr>
      <w:suppressAutoHyphens w:val="0"/>
      <w:autoSpaceDE w:val="0"/>
    </w:pPr>
    <w:rPr>
      <w:rFonts w:ascii="Book Antiqua" w:eastAsia="Calibri" w:hAnsi="Book Antiqua" w:cs="Calibri"/>
      <w:sz w:val="22"/>
      <w:szCs w:val="22"/>
      <w:lang w:val="es-CR" w:eastAsia="zh-CN"/>
    </w:rPr>
  </w:style>
  <w:style w:type="character" w:customStyle="1" w:styleId="AGestionCar0">
    <w:name w:val="A Gestion Car"/>
    <w:link w:val="AGestion0"/>
    <w:semiHidden/>
    <w:locked/>
    <w:rsid w:val="00EC5810"/>
    <w:rPr>
      <w:color w:val="000099"/>
      <w:lang w:eastAsia="ar-SA"/>
    </w:rPr>
  </w:style>
  <w:style w:type="paragraph" w:customStyle="1" w:styleId="AGestion0">
    <w:name w:val="A Gestion"/>
    <w:basedOn w:val="Normal"/>
    <w:link w:val="AGestionCar0"/>
    <w:semiHidden/>
    <w:qFormat/>
    <w:rsid w:val="00EC5810"/>
    <w:pPr>
      <w:suppressAutoHyphens w:val="0"/>
      <w:spacing w:before="120" w:after="120"/>
      <w:ind w:left="851" w:right="851" w:firstLine="709"/>
      <w:jc w:val="both"/>
    </w:pPr>
    <w:rPr>
      <w:color w:val="000099"/>
      <w:sz w:val="20"/>
      <w:szCs w:val="20"/>
    </w:rPr>
  </w:style>
  <w:style w:type="character" w:customStyle="1" w:styleId="BtitulocentradoCar">
    <w:name w:val="B titulo centrado Car"/>
    <w:link w:val="Btitulocentrado"/>
    <w:semiHidden/>
    <w:locked/>
    <w:rsid w:val="00EC5810"/>
    <w:rPr>
      <w:b/>
      <w:bCs/>
      <w:color w:val="000099"/>
      <w:lang w:eastAsia="ar-SA"/>
    </w:rPr>
  </w:style>
  <w:style w:type="paragraph" w:customStyle="1" w:styleId="Btitulocentrado">
    <w:name w:val="B titulo centrado"/>
    <w:basedOn w:val="Normal"/>
    <w:link w:val="BtitulocentradoCar"/>
    <w:semiHidden/>
    <w:qFormat/>
    <w:rsid w:val="00EC5810"/>
    <w:pPr>
      <w:suppressAutoHyphens w:val="0"/>
      <w:spacing w:before="120" w:after="120"/>
      <w:ind w:left="851" w:right="851"/>
      <w:jc w:val="center"/>
    </w:pPr>
    <w:rPr>
      <w:b/>
      <w:bCs/>
      <w:color w:val="000099"/>
      <w:sz w:val="20"/>
      <w:szCs w:val="20"/>
    </w:rPr>
  </w:style>
  <w:style w:type="paragraph" w:customStyle="1" w:styleId="Ttulo22">
    <w:name w:val="Título 22"/>
    <w:basedOn w:val="Normal"/>
    <w:uiPriority w:val="99"/>
    <w:semiHidden/>
    <w:qFormat/>
    <w:rsid w:val="00EC5810"/>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Ttulo81">
    <w:name w:val="Título 81"/>
    <w:basedOn w:val="Normal"/>
    <w:uiPriority w:val="99"/>
    <w:semiHidden/>
    <w:qFormat/>
    <w:rsid w:val="00EC5810"/>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Descripcin2">
    <w:name w:val="Descripción2"/>
    <w:basedOn w:val="Normal"/>
    <w:uiPriority w:val="99"/>
    <w:semiHidden/>
    <w:qFormat/>
    <w:rsid w:val="00EC5810"/>
    <w:pPr>
      <w:suppressAutoHyphens w:val="0"/>
      <w:spacing w:before="120" w:after="120" w:line="276" w:lineRule="auto"/>
    </w:pPr>
    <w:rPr>
      <w:rFonts w:ascii="Calibri" w:eastAsia="Calibri" w:hAnsi="Calibri" w:cs="Calibri"/>
      <w:i/>
      <w:iCs/>
      <w:lang w:val="es-CR" w:eastAsia="es-CR"/>
    </w:rPr>
  </w:style>
  <w:style w:type="paragraph" w:customStyle="1" w:styleId="Piedepgina10">
    <w:name w:val="Pie de página1"/>
    <w:basedOn w:val="Normal"/>
    <w:uiPriority w:val="99"/>
    <w:semiHidden/>
    <w:qFormat/>
    <w:rsid w:val="00EC5810"/>
    <w:pPr>
      <w:suppressAutoHyphens w:val="0"/>
    </w:pPr>
    <w:rPr>
      <w:rFonts w:ascii="Calibri" w:eastAsia="Calibri" w:hAnsi="Calibri" w:cs="Calibri"/>
      <w:sz w:val="22"/>
      <w:szCs w:val="22"/>
      <w:lang w:val="es-CR" w:eastAsia="es-CR"/>
    </w:rPr>
  </w:style>
  <w:style w:type="paragraph" w:customStyle="1" w:styleId="DocumentMap">
    <w:name w:val="DocumentMap"/>
    <w:basedOn w:val="Normal"/>
    <w:uiPriority w:val="99"/>
    <w:semiHidden/>
    <w:qFormat/>
    <w:rsid w:val="00EC5810"/>
    <w:pPr>
      <w:suppressAutoHyphens w:val="0"/>
    </w:pPr>
    <w:rPr>
      <w:rFonts w:eastAsia="Calibri"/>
      <w:sz w:val="20"/>
      <w:szCs w:val="20"/>
      <w:lang w:val="es-CR" w:eastAsia="es-CR"/>
    </w:rPr>
  </w:style>
  <w:style w:type="paragraph" w:customStyle="1" w:styleId="Ttulo34">
    <w:name w:val="Título3"/>
    <w:basedOn w:val="Normal"/>
    <w:uiPriority w:val="99"/>
    <w:semiHidden/>
    <w:qFormat/>
    <w:rsid w:val="00EC5810"/>
    <w:pPr>
      <w:keepNext/>
      <w:suppressAutoHyphens w:val="0"/>
      <w:spacing w:before="240" w:after="120" w:line="276" w:lineRule="auto"/>
    </w:pPr>
    <w:rPr>
      <w:rFonts w:ascii="Liberation Sans" w:eastAsia="Calibri" w:hAnsi="Liberation Sans" w:cs="Liberation Sans"/>
      <w:sz w:val="28"/>
      <w:szCs w:val="28"/>
      <w:lang w:val="es-CR" w:eastAsia="zh-CN"/>
    </w:rPr>
  </w:style>
  <w:style w:type="paragraph" w:customStyle="1" w:styleId="Lista23">
    <w:name w:val="Lista 23"/>
    <w:basedOn w:val="Normal"/>
    <w:uiPriority w:val="99"/>
    <w:semiHidden/>
    <w:qFormat/>
    <w:rsid w:val="00EC5810"/>
    <w:pPr>
      <w:suppressAutoHyphens w:val="0"/>
      <w:spacing w:after="200" w:line="276" w:lineRule="auto"/>
      <w:ind w:left="566" w:hanging="283"/>
    </w:pPr>
    <w:rPr>
      <w:rFonts w:ascii="Calibri" w:eastAsia="Calibri" w:hAnsi="Calibri" w:cs="Calibri"/>
      <w:lang w:val="es-CR" w:eastAsia="zh-CN"/>
    </w:rPr>
  </w:style>
  <w:style w:type="paragraph" w:customStyle="1" w:styleId="Lista22">
    <w:name w:val="Lista 22"/>
    <w:basedOn w:val="Normal"/>
    <w:uiPriority w:val="99"/>
    <w:semiHidden/>
    <w:qFormat/>
    <w:rsid w:val="00EC5810"/>
    <w:pPr>
      <w:suppressAutoHyphens w:val="0"/>
      <w:spacing w:after="200" w:line="276" w:lineRule="auto"/>
      <w:ind w:left="566" w:hanging="283"/>
    </w:pPr>
    <w:rPr>
      <w:rFonts w:ascii="Calibri" w:eastAsia="Calibri" w:hAnsi="Calibri" w:cs="Calibri"/>
      <w:lang w:val="es-CR" w:eastAsia="zh-CN"/>
    </w:rPr>
  </w:style>
  <w:style w:type="paragraph" w:customStyle="1" w:styleId="Objetoconpuntadeflecha">
    <w:name w:val="Objeto con punta de flecha"/>
    <w:basedOn w:val="Normal"/>
    <w:uiPriority w:val="99"/>
    <w:semiHidden/>
    <w:qFormat/>
    <w:rsid w:val="00EC5810"/>
    <w:pPr>
      <w:suppressAutoHyphens w:val="0"/>
      <w:spacing w:after="200" w:line="276" w:lineRule="auto"/>
    </w:pPr>
    <w:rPr>
      <w:rFonts w:ascii="Calibri" w:eastAsia="Calibri" w:hAnsi="Calibri" w:cs="Calibri"/>
      <w:lang w:val="es-CR" w:eastAsia="zh-CN"/>
    </w:rPr>
  </w:style>
  <w:style w:type="paragraph" w:customStyle="1" w:styleId="Objetoconsombra">
    <w:name w:val="Objeto con sombra"/>
    <w:basedOn w:val="Normal"/>
    <w:uiPriority w:val="99"/>
    <w:semiHidden/>
    <w:qFormat/>
    <w:rsid w:val="00EC5810"/>
    <w:pPr>
      <w:suppressAutoHyphens w:val="0"/>
      <w:spacing w:after="200" w:line="276" w:lineRule="auto"/>
    </w:pPr>
    <w:rPr>
      <w:rFonts w:ascii="Calibri" w:eastAsia="Calibri" w:hAnsi="Calibri" w:cs="Calibri"/>
      <w:lang w:val="es-CR" w:eastAsia="zh-CN"/>
    </w:rPr>
  </w:style>
  <w:style w:type="paragraph" w:customStyle="1" w:styleId="Objetosinrelleno">
    <w:name w:val="Objeto sin relleno"/>
    <w:basedOn w:val="Normal"/>
    <w:uiPriority w:val="99"/>
    <w:semiHidden/>
    <w:qFormat/>
    <w:rsid w:val="00EC5810"/>
    <w:pPr>
      <w:suppressAutoHyphens w:val="0"/>
      <w:spacing w:after="200" w:line="276" w:lineRule="auto"/>
    </w:pPr>
    <w:rPr>
      <w:rFonts w:ascii="Calibri" w:eastAsia="Calibri" w:hAnsi="Calibri" w:cs="Calibri"/>
      <w:lang w:val="es-CR" w:eastAsia="zh-CN"/>
    </w:rPr>
  </w:style>
  <w:style w:type="paragraph" w:customStyle="1" w:styleId="Cuerpodetextojustificado">
    <w:name w:val="Cuerpo de texto justificado"/>
    <w:basedOn w:val="Normal"/>
    <w:uiPriority w:val="99"/>
    <w:semiHidden/>
    <w:qFormat/>
    <w:rsid w:val="00EC5810"/>
    <w:pPr>
      <w:suppressAutoHyphens w:val="0"/>
      <w:spacing w:after="200" w:line="276" w:lineRule="auto"/>
    </w:pPr>
    <w:rPr>
      <w:rFonts w:ascii="Calibri" w:eastAsia="Calibri" w:hAnsi="Calibri" w:cs="Calibri"/>
      <w:lang w:val="es-CR" w:eastAsia="zh-CN"/>
    </w:rPr>
  </w:style>
  <w:style w:type="paragraph" w:customStyle="1" w:styleId="Sangradelaprimeralnea">
    <w:name w:val="Sangría de la primera línea"/>
    <w:basedOn w:val="Normal"/>
    <w:uiPriority w:val="99"/>
    <w:semiHidden/>
    <w:qFormat/>
    <w:rsid w:val="00EC5810"/>
    <w:pPr>
      <w:suppressAutoHyphens w:val="0"/>
      <w:spacing w:after="200" w:line="276" w:lineRule="auto"/>
      <w:ind w:firstLine="340"/>
    </w:pPr>
    <w:rPr>
      <w:rFonts w:ascii="Calibri" w:eastAsia="Calibri" w:hAnsi="Calibri" w:cs="Calibri"/>
      <w:lang w:val="es-CR" w:eastAsia="zh-CN"/>
    </w:rPr>
  </w:style>
  <w:style w:type="paragraph" w:customStyle="1" w:styleId="Ttulo20">
    <w:name w:val="Título2"/>
    <w:basedOn w:val="Normal"/>
    <w:uiPriority w:val="99"/>
    <w:semiHidden/>
    <w:qFormat/>
    <w:rsid w:val="00EC5810"/>
    <w:pPr>
      <w:suppressAutoHyphens w:val="0"/>
      <w:spacing w:before="57" w:after="57" w:line="276" w:lineRule="auto"/>
      <w:ind w:right="113"/>
      <w:jc w:val="center"/>
    </w:pPr>
    <w:rPr>
      <w:rFonts w:ascii="Calibri" w:eastAsia="Calibri" w:hAnsi="Calibri" w:cs="Calibri"/>
      <w:lang w:val="es-CR" w:eastAsia="zh-CN"/>
    </w:rPr>
  </w:style>
  <w:style w:type="paragraph" w:customStyle="1" w:styleId="Lneadedimensiones">
    <w:name w:val="Línea de dimensiones"/>
    <w:basedOn w:val="Normal"/>
    <w:uiPriority w:val="99"/>
    <w:semiHidden/>
    <w:qFormat/>
    <w:rsid w:val="00EC5810"/>
    <w:pPr>
      <w:suppressAutoHyphens w:val="0"/>
      <w:spacing w:after="200" w:line="276" w:lineRule="auto"/>
    </w:pPr>
    <w:rPr>
      <w:rFonts w:ascii="Calibri" w:eastAsia="Calibri" w:hAnsi="Calibri" w:cs="Calibri"/>
      <w:lang w:val="es-CR" w:eastAsia="zh-CN"/>
    </w:rPr>
  </w:style>
  <w:style w:type="paragraph" w:customStyle="1" w:styleId="PredeterminadoLTGliederung1">
    <w:name w:val="Predeterminado~LT~Gliederung 1"/>
    <w:basedOn w:val="Normal"/>
    <w:uiPriority w:val="99"/>
    <w:semiHidden/>
    <w:qFormat/>
    <w:rsid w:val="00EC5810"/>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PredeterminadoLTGliederung2">
    <w:name w:val="Predeterminado~LT~Gliederung 2"/>
    <w:basedOn w:val="Normal"/>
    <w:uiPriority w:val="99"/>
    <w:semiHidden/>
    <w:qFormat/>
    <w:rsid w:val="00EC5810"/>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PredeterminadoLTGliederung3">
    <w:name w:val="Predeterminado~LT~Gliederung 3"/>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PredeterminadoLTGliederung4">
    <w:name w:val="Predeterminado~LT~Gliederung 4"/>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5">
    <w:name w:val="Predeterminado~LT~Gliederung 5"/>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6">
    <w:name w:val="Predeterminado~LT~Gliederung 6"/>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7">
    <w:name w:val="Predeterminado~LT~Gliederung 7"/>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8">
    <w:name w:val="Predeterminado~LT~Gliederung 8"/>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9">
    <w:name w:val="Predeterminado~LT~Gliederung 9"/>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Titel">
    <w:name w:val="Predeterminado~LT~Titel"/>
    <w:basedOn w:val="Normal"/>
    <w:uiPriority w:val="99"/>
    <w:semiHidden/>
    <w:qFormat/>
    <w:rsid w:val="00EC5810"/>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PredeterminadoLTUntertitel">
    <w:name w:val="Predeterminado~LT~Untertitel"/>
    <w:basedOn w:val="Normal"/>
    <w:uiPriority w:val="99"/>
    <w:semiHidden/>
    <w:qFormat/>
    <w:rsid w:val="00EC5810"/>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PredeterminadoLTNotizen">
    <w:name w:val="Predeterminado~LT~Notizen"/>
    <w:basedOn w:val="Normal"/>
    <w:uiPriority w:val="99"/>
    <w:semiHidden/>
    <w:qFormat/>
    <w:rsid w:val="00EC5810"/>
    <w:pPr>
      <w:suppressAutoHyphens w:val="0"/>
      <w:spacing w:before="90"/>
    </w:pPr>
    <w:rPr>
      <w:rFonts w:ascii="Tahoma" w:eastAsia="Calibri" w:hAnsi="Tahoma" w:cs="Tahoma"/>
      <w:color w:val="000000"/>
      <w:lang w:val="es-CR" w:eastAsia="zh-CN"/>
    </w:rPr>
  </w:style>
  <w:style w:type="paragraph" w:customStyle="1" w:styleId="PredeterminadoLTHintergrundobjekte">
    <w:name w:val="Predeterminado~LT~Hintergrundobjekte"/>
    <w:basedOn w:val="Normal"/>
    <w:uiPriority w:val="99"/>
    <w:semiHidden/>
    <w:qFormat/>
    <w:rsid w:val="00EC5810"/>
    <w:pPr>
      <w:suppressAutoHyphens w:val="0"/>
    </w:pPr>
    <w:rPr>
      <w:rFonts w:ascii="Lucida Sans Unicode" w:eastAsia="Calibri" w:hAnsi="Lucida Sans Unicode" w:cs="Lucida Sans Unicode"/>
      <w:color w:val="000000"/>
      <w:sz w:val="36"/>
      <w:szCs w:val="36"/>
      <w:lang w:val="es-CR" w:eastAsia="zh-CN"/>
    </w:rPr>
  </w:style>
  <w:style w:type="paragraph" w:customStyle="1" w:styleId="PredeterminadoLTHintergrund">
    <w:name w:val="Predeterminado~LT~Hintergrund"/>
    <w:basedOn w:val="Normal"/>
    <w:uiPriority w:val="99"/>
    <w:semiHidden/>
    <w:qFormat/>
    <w:rsid w:val="00EC5810"/>
    <w:pPr>
      <w:suppressAutoHyphens w:val="0"/>
      <w:jc w:val="center"/>
    </w:pPr>
    <w:rPr>
      <w:rFonts w:eastAsia="Calibri"/>
      <w:lang w:val="es-CR" w:eastAsia="zh-CN"/>
    </w:rPr>
  </w:style>
  <w:style w:type="paragraph" w:customStyle="1" w:styleId="blue1">
    <w:name w:val="blue1"/>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blue2">
    <w:name w:val="blue2"/>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blue3">
    <w:name w:val="blue3"/>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bw1">
    <w:name w:val="bw1"/>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bw2">
    <w:name w:val="bw2"/>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bw3">
    <w:name w:val="bw3"/>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orange1">
    <w:name w:val="orange1"/>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orange2">
    <w:name w:val="orange2"/>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orange3">
    <w:name w:val="orange3"/>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turquise1">
    <w:name w:val="turquise1"/>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turquise2">
    <w:name w:val="turquise2"/>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turquise3">
    <w:name w:val="turquise3"/>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gray1">
    <w:name w:val="gray1"/>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gray2">
    <w:name w:val="gray2"/>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gray3">
    <w:name w:val="gray3"/>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sun1">
    <w:name w:val="sun1"/>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sun2">
    <w:name w:val="sun2"/>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sun3">
    <w:name w:val="sun3"/>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earth1">
    <w:name w:val="earth1"/>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earth2">
    <w:name w:val="earth2"/>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earth3">
    <w:name w:val="earth3"/>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green1">
    <w:name w:val="green1"/>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green2">
    <w:name w:val="green2"/>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green3">
    <w:name w:val="green3"/>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seetang1">
    <w:name w:val="seetang1"/>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seetang2">
    <w:name w:val="seetang2"/>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seetang3">
    <w:name w:val="seetang3"/>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lightblue1">
    <w:name w:val="lightblue1"/>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lightblue2">
    <w:name w:val="lightblue2"/>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lightblue3">
    <w:name w:val="lightblue3"/>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yellow1">
    <w:name w:val="yellow1"/>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yellow2">
    <w:name w:val="yellow2"/>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yellow3">
    <w:name w:val="yellow3"/>
    <w:basedOn w:val="Normal"/>
    <w:uiPriority w:val="99"/>
    <w:semiHidden/>
    <w:qFormat/>
    <w:rsid w:val="00EC5810"/>
    <w:pPr>
      <w:suppressAutoHyphens w:val="0"/>
      <w:spacing w:line="200" w:lineRule="atLeast"/>
    </w:pPr>
    <w:rPr>
      <w:rFonts w:ascii="Tahoma" w:eastAsia="Calibri" w:hAnsi="Tahoma" w:cs="Tahoma"/>
      <w:sz w:val="36"/>
      <w:szCs w:val="36"/>
      <w:lang w:val="es-CR" w:eastAsia="zh-CN"/>
    </w:rPr>
  </w:style>
  <w:style w:type="paragraph" w:customStyle="1" w:styleId="WW-Ttulo">
    <w:name w:val="WW-Título"/>
    <w:basedOn w:val="Normal"/>
    <w:uiPriority w:val="99"/>
    <w:semiHidden/>
    <w:qFormat/>
    <w:rsid w:val="00EC5810"/>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Objetosdefondo">
    <w:name w:val="Objetos de fondo"/>
    <w:basedOn w:val="Normal"/>
    <w:uiPriority w:val="99"/>
    <w:semiHidden/>
    <w:qFormat/>
    <w:rsid w:val="00EC5810"/>
    <w:pPr>
      <w:suppressAutoHyphens w:val="0"/>
    </w:pPr>
    <w:rPr>
      <w:rFonts w:ascii="Lucida Sans Unicode" w:eastAsia="Calibri" w:hAnsi="Lucida Sans Unicode" w:cs="Lucida Sans Unicode"/>
      <w:color w:val="000000"/>
      <w:sz w:val="36"/>
      <w:szCs w:val="36"/>
      <w:lang w:val="es-CR" w:eastAsia="zh-CN"/>
    </w:rPr>
  </w:style>
  <w:style w:type="paragraph" w:customStyle="1" w:styleId="Fondo">
    <w:name w:val="Fondo"/>
    <w:basedOn w:val="Normal"/>
    <w:uiPriority w:val="99"/>
    <w:semiHidden/>
    <w:qFormat/>
    <w:rsid w:val="00EC5810"/>
    <w:pPr>
      <w:suppressAutoHyphens w:val="0"/>
      <w:jc w:val="center"/>
    </w:pPr>
    <w:rPr>
      <w:rFonts w:eastAsia="Calibri"/>
      <w:lang w:val="es-CR" w:eastAsia="zh-CN"/>
    </w:rPr>
  </w:style>
  <w:style w:type="paragraph" w:customStyle="1" w:styleId="Notas">
    <w:name w:val="Notas"/>
    <w:basedOn w:val="Normal"/>
    <w:uiPriority w:val="99"/>
    <w:semiHidden/>
    <w:qFormat/>
    <w:rsid w:val="00EC5810"/>
    <w:pPr>
      <w:suppressAutoHyphens w:val="0"/>
      <w:spacing w:before="90"/>
    </w:pPr>
    <w:rPr>
      <w:rFonts w:ascii="Tahoma" w:eastAsia="Calibri" w:hAnsi="Tahoma" w:cs="Tahoma"/>
      <w:color w:val="000000"/>
      <w:lang w:val="es-CR" w:eastAsia="zh-CN"/>
    </w:rPr>
  </w:style>
  <w:style w:type="paragraph" w:customStyle="1" w:styleId="Esquema1">
    <w:name w:val="Esquema 1"/>
    <w:basedOn w:val="Normal"/>
    <w:uiPriority w:val="99"/>
    <w:semiHidden/>
    <w:qFormat/>
    <w:rsid w:val="00EC5810"/>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Esquema2">
    <w:name w:val="Esquema 2"/>
    <w:basedOn w:val="Normal"/>
    <w:uiPriority w:val="99"/>
    <w:semiHidden/>
    <w:qFormat/>
    <w:rsid w:val="00EC5810"/>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Esquema3">
    <w:name w:val="Esquema 3"/>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Esquema4">
    <w:name w:val="Esquema 4"/>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5">
    <w:name w:val="Esquema 5"/>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6">
    <w:name w:val="Esquema 6"/>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7">
    <w:name w:val="Esquema 7"/>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8">
    <w:name w:val="Esquema 8"/>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9">
    <w:name w:val="Esquema 9"/>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1">
    <w:name w:val="Título1~LT~Gliederung 1"/>
    <w:basedOn w:val="Normal"/>
    <w:uiPriority w:val="99"/>
    <w:semiHidden/>
    <w:qFormat/>
    <w:rsid w:val="00EC5810"/>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Ttulo1LTGliederung2">
    <w:name w:val="Título1~LT~Gliederung 2"/>
    <w:basedOn w:val="Normal"/>
    <w:uiPriority w:val="99"/>
    <w:semiHidden/>
    <w:qFormat/>
    <w:rsid w:val="00EC5810"/>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Ttulo1LTGliederung3">
    <w:name w:val="Título1~LT~Gliederung 3"/>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Ttulo1LTGliederung4">
    <w:name w:val="Título1~LT~Gliederung 4"/>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5">
    <w:name w:val="Título1~LT~Gliederung 5"/>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6">
    <w:name w:val="Título1~LT~Gliederung 6"/>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7">
    <w:name w:val="Título1~LT~Gliederung 7"/>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8">
    <w:name w:val="Título1~LT~Gliederung 8"/>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9">
    <w:name w:val="Título1~LT~Gliederung 9"/>
    <w:basedOn w:val="Normal"/>
    <w:uiPriority w:val="99"/>
    <w:semiHidden/>
    <w:qFormat/>
    <w:rsid w:val="00EC581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Titel">
    <w:name w:val="Título1~LT~Titel"/>
    <w:basedOn w:val="Normal"/>
    <w:uiPriority w:val="99"/>
    <w:semiHidden/>
    <w:qFormat/>
    <w:rsid w:val="00EC5810"/>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Ttulo1LTUntertitel">
    <w:name w:val="Título1~LT~Untertitel"/>
    <w:basedOn w:val="Normal"/>
    <w:uiPriority w:val="99"/>
    <w:semiHidden/>
    <w:qFormat/>
    <w:rsid w:val="00EC5810"/>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Ttulo1LTNotizen">
    <w:name w:val="Título1~LT~Notizen"/>
    <w:basedOn w:val="Normal"/>
    <w:uiPriority w:val="99"/>
    <w:semiHidden/>
    <w:qFormat/>
    <w:rsid w:val="00EC5810"/>
    <w:pPr>
      <w:suppressAutoHyphens w:val="0"/>
      <w:spacing w:before="90"/>
    </w:pPr>
    <w:rPr>
      <w:rFonts w:ascii="Tahoma" w:eastAsia="Calibri" w:hAnsi="Tahoma" w:cs="Tahoma"/>
      <w:color w:val="000000"/>
      <w:lang w:val="es-CR" w:eastAsia="zh-CN"/>
    </w:rPr>
  </w:style>
  <w:style w:type="paragraph" w:customStyle="1" w:styleId="Ttulo1LTHintergrundobjekte">
    <w:name w:val="Título1~LT~Hintergrundobjekte"/>
    <w:basedOn w:val="Normal"/>
    <w:uiPriority w:val="99"/>
    <w:semiHidden/>
    <w:qFormat/>
    <w:rsid w:val="00EC5810"/>
    <w:pPr>
      <w:suppressAutoHyphens w:val="0"/>
    </w:pPr>
    <w:rPr>
      <w:rFonts w:eastAsia="Calibri"/>
      <w:lang w:val="es-CR" w:eastAsia="zh-CN"/>
    </w:rPr>
  </w:style>
  <w:style w:type="paragraph" w:customStyle="1" w:styleId="Ttulo1LTHintergrund">
    <w:name w:val="Título1~LT~Hintergrund"/>
    <w:basedOn w:val="Normal"/>
    <w:uiPriority w:val="99"/>
    <w:semiHidden/>
    <w:qFormat/>
    <w:rsid w:val="00EC5810"/>
    <w:pPr>
      <w:suppressAutoHyphens w:val="0"/>
      <w:jc w:val="center"/>
    </w:pPr>
    <w:rPr>
      <w:rFonts w:eastAsia="Calibri"/>
      <w:lang w:val="es-CR" w:eastAsia="zh-CN"/>
    </w:rPr>
  </w:style>
  <w:style w:type="paragraph" w:customStyle="1" w:styleId="WW-Ttulo1">
    <w:name w:val="WW-Título1"/>
    <w:basedOn w:val="Normal"/>
    <w:uiPriority w:val="99"/>
    <w:semiHidden/>
    <w:qFormat/>
    <w:rsid w:val="00EC5810"/>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cjk">
    <w:name w:val="cjk"/>
    <w:basedOn w:val="Normal"/>
    <w:uiPriority w:val="99"/>
    <w:semiHidden/>
    <w:qFormat/>
    <w:rsid w:val="00EC5810"/>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ctl">
    <w:name w:val="ctl"/>
    <w:basedOn w:val="Normal"/>
    <w:uiPriority w:val="99"/>
    <w:semiHidden/>
    <w:qFormat/>
    <w:rsid w:val="00EC5810"/>
    <w:pPr>
      <w:suppressAutoHyphens w:val="0"/>
      <w:spacing w:before="100" w:beforeAutospacing="1" w:after="100" w:afterAutospacing="1" w:line="276" w:lineRule="auto"/>
    </w:pPr>
    <w:rPr>
      <w:rFonts w:ascii="Calibri" w:eastAsia="Calibri" w:hAnsi="Calibri" w:cs="Calibri"/>
      <w:color w:val="000000"/>
      <w:sz w:val="20"/>
      <w:szCs w:val="20"/>
      <w:lang w:val="es-CR" w:eastAsia="es-ES"/>
    </w:rPr>
  </w:style>
  <w:style w:type="paragraph" w:customStyle="1" w:styleId="sdfootnote-western">
    <w:name w:val="sdfootnote-western"/>
    <w:basedOn w:val="Normal"/>
    <w:uiPriority w:val="99"/>
    <w:semiHidden/>
    <w:qFormat/>
    <w:rsid w:val="00EC5810"/>
    <w:pPr>
      <w:suppressAutoHyphens w:val="0"/>
      <w:spacing w:before="100" w:beforeAutospacing="1" w:after="100" w:afterAutospacing="1" w:line="276" w:lineRule="auto"/>
      <w:ind w:firstLine="709"/>
      <w:jc w:val="both"/>
    </w:pPr>
    <w:rPr>
      <w:rFonts w:ascii="Calibri" w:eastAsia="Calibri" w:hAnsi="Calibri" w:cs="Calibri"/>
      <w:color w:val="000000"/>
      <w:sz w:val="20"/>
      <w:szCs w:val="20"/>
      <w:lang w:val="es-CR" w:eastAsia="es-ES"/>
    </w:rPr>
  </w:style>
  <w:style w:type="paragraph" w:customStyle="1" w:styleId="xxxxxxxmsonormal">
    <w:name w:val="x_x_xxxxxmsonormal"/>
    <w:basedOn w:val="Normal"/>
    <w:uiPriority w:val="99"/>
    <w:semiHidden/>
    <w:qFormat/>
    <w:rsid w:val="00EC5810"/>
    <w:pPr>
      <w:suppressAutoHyphens w:val="0"/>
      <w:spacing w:before="100" w:beforeAutospacing="1" w:after="100" w:afterAutospacing="1"/>
    </w:pPr>
    <w:rPr>
      <w:rFonts w:eastAsia="Calibri"/>
      <w:lang w:val="es-CR" w:eastAsia="es-CR"/>
    </w:rPr>
  </w:style>
  <w:style w:type="paragraph" w:customStyle="1" w:styleId="WW-Heading111111111111111111">
    <w:name w:val="WW-Heading11111111111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Heading">
    <w:name w:val="WW-Heading"/>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
    <w:name w:val="WW-caption"/>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
    <w:name w:val="WW-Index"/>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
    <w:name w:val="WW-Heading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
    <w:name w:val="WW-caption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
    <w:name w:val="WW-Index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
    <w:name w:val="WW-Heading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
    <w:name w:val="WW-caption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
    <w:name w:val="WW-Index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
    <w:name w:val="WW-Heading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
    <w:name w:val="WW-caption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
    <w:name w:val="WW-Index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
    <w:name w:val="WW-Heading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
    <w:name w:val="WW-caption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
    <w:name w:val="WW-Index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
    <w:name w:val="WW-Heading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
    <w:name w:val="WW-caption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
    <w:name w:val="WW-Index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
    <w:name w:val="WW-Heading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
    <w:name w:val="WW-caption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
    <w:name w:val="WW-Index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1">
    <w:name w:val="WW-Heading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
    <w:name w:val="WW-caption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
    <w:name w:val="WW-Index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11">
    <w:name w:val="WW-Heading1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
    <w:name w:val="WW-caption1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
    <w:name w:val="WW-Index1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111">
    <w:name w:val="WW-Heading11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
    <w:name w:val="WW-caption11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
    <w:name w:val="WW-Index11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1111">
    <w:name w:val="WW-Heading111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
    <w:name w:val="WW-caption111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
    <w:name w:val="WW-Index111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11111">
    <w:name w:val="WW-Heading1111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
    <w:name w:val="WW-caption1111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
    <w:name w:val="WW-Index1111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111111">
    <w:name w:val="WW-Heading11111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
    <w:name w:val="WW-caption11111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
    <w:name w:val="WW-Index11111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1111111">
    <w:name w:val="WW-Heading111111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
    <w:name w:val="WW-caption111111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
    <w:name w:val="WW-Index111111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
    <w:name w:val="WW-Heading1111111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
    <w:name w:val="WW-caption1111111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
    <w:name w:val="WW-Index1111111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
    <w:name w:val="WW-Heading11111111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
    <w:name w:val="WW-caption11111111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
    <w:name w:val="WW-Index11111111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
    <w:name w:val="WW-Heading111111111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
    <w:name w:val="WW-caption111111111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
    <w:name w:val="WW-Index111111111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ing11111111111111111">
    <w:name w:val="WW-Heading11111111111111111"/>
    <w:basedOn w:val="Normal"/>
    <w:uiPriority w:val="99"/>
    <w:semiHidden/>
    <w:qFormat/>
    <w:rsid w:val="00EC5810"/>
    <w:pPr>
      <w:keepNext/>
      <w:shd w:val="clear" w:color="auto" w:fill="FFFFFF"/>
      <w:suppressAutoHyphens w:val="0"/>
      <w:autoSpaceDE w:val="0"/>
      <w:spacing w:before="240" w:after="120"/>
    </w:pPr>
    <w:rPr>
      <w:rFonts w:ascii="Arial" w:eastAsia="Calibri" w:hAnsi="Arial" w:cs="Arial"/>
      <w:sz w:val="28"/>
      <w:szCs w:val="28"/>
      <w:u w:val="single"/>
      <w:lang w:val="es-CR" w:eastAsia="zh-CN"/>
    </w:rPr>
  </w:style>
  <w:style w:type="paragraph" w:customStyle="1" w:styleId="WW-caption11111111111111111">
    <w:name w:val="WW-caption1111111111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
    <w:name w:val="WW-Index1111111111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caption111111111111111111">
    <w:name w:val="WW-caption111111111111111111"/>
    <w:basedOn w:val="Normal"/>
    <w:uiPriority w:val="99"/>
    <w:semiHidden/>
    <w:qFormat/>
    <w:rsid w:val="00EC5810"/>
    <w:pPr>
      <w:shd w:val="clear" w:color="auto" w:fill="FFFFFF"/>
      <w:suppressAutoHyphens w:val="0"/>
      <w:autoSpaceDE w:val="0"/>
      <w:spacing w:before="120" w:after="120"/>
    </w:pPr>
    <w:rPr>
      <w:rFonts w:ascii="Arial" w:eastAsia="Calibri" w:hAnsi="Arial" w:cs="Arial"/>
      <w:i/>
      <w:iCs/>
      <w:u w:val="single"/>
      <w:lang w:val="es-CR" w:eastAsia="zh-CN"/>
    </w:rPr>
  </w:style>
  <w:style w:type="paragraph" w:customStyle="1" w:styleId="WW-Index111111111111111111">
    <w:name w:val="WW-Index1111111111111111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
    <w:name w:val="WW-header"/>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
    <w:name w:val="WW-footer"/>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
    <w:name w:val="WW-header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
    <w:name w:val="WW-footer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
    <w:name w:val="WW-header12"/>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
    <w:name w:val="WW-footer12"/>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
    <w:name w:val="WW-header123"/>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
    <w:name w:val="WW-footer123"/>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
    <w:name w:val="WW-header1234"/>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
    <w:name w:val="WW-footer1234"/>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
    <w:name w:val="WW-header12345"/>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
    <w:name w:val="WW-footer12345"/>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
    <w:name w:val="WW-header123456"/>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
    <w:name w:val="WW-footer123456"/>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
    <w:name w:val="WW-header1234567"/>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
    <w:name w:val="WW-footer1234567"/>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
    <w:name w:val="WW-header12345678"/>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
    <w:name w:val="WW-footer12345678"/>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9">
    <w:name w:val="WW-header123456789"/>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9">
    <w:name w:val="WW-footer123456789"/>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910">
    <w:name w:val="WW-header12345678910"/>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910">
    <w:name w:val="WW-footer12345678910"/>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91011">
    <w:name w:val="WW-header12345678910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91011">
    <w:name w:val="WW-footer1234567891011"/>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
    <w:name w:val="WW-header123456789101112"/>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
    <w:name w:val="WW-footer123456789101112"/>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
    <w:name w:val="WW-header12345678910111213"/>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
    <w:name w:val="WW-footer12345678910111213"/>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
    <w:name w:val="WW-header1234567891011121314"/>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
    <w:name w:val="WW-footer1234567891011121314"/>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
    <w:name w:val="WW-header123456789101112131415"/>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
    <w:name w:val="WW-footer123456789101112131415"/>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
    <w:name w:val="WW-header12345678910111213141516"/>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
    <w:name w:val="WW-footer12345678910111213141516"/>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
    <w:name w:val="WW-header1234567891011121314151617"/>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
    <w:name w:val="WW-footer1234567891011121314151617"/>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
    <w:name w:val="WW-header123456789101112131415161718"/>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
    <w:name w:val="WW-footer123456789101112131415161718"/>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header12345678910111213141516171819">
    <w:name w:val="WW-header12345678910111213141516171819"/>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paragraph" w:customStyle="1" w:styleId="WW-footer12345678910111213141516171819">
    <w:name w:val="WW-footer12345678910111213141516171819"/>
    <w:basedOn w:val="Normal"/>
    <w:uiPriority w:val="99"/>
    <w:semiHidden/>
    <w:qFormat/>
    <w:rsid w:val="00EC5810"/>
    <w:pPr>
      <w:shd w:val="clear" w:color="auto" w:fill="FFFFFF"/>
      <w:suppressAutoHyphens w:val="0"/>
      <w:autoSpaceDE w:val="0"/>
    </w:pPr>
    <w:rPr>
      <w:rFonts w:ascii="Arial" w:eastAsia="Calibri" w:hAnsi="Arial" w:cs="Arial"/>
      <w:u w:val="single"/>
      <w:lang w:val="es-CR" w:eastAsia="zh-CN"/>
    </w:rPr>
  </w:style>
  <w:style w:type="character" w:styleId="nfasissutil">
    <w:name w:val="Subtle Emphasis"/>
    <w:uiPriority w:val="99"/>
    <w:qFormat/>
    <w:rsid w:val="00EC5810"/>
    <w:rPr>
      <w:i/>
      <w:iCs/>
      <w:color w:val="1F4D78"/>
    </w:rPr>
  </w:style>
  <w:style w:type="character" w:styleId="nfasisintenso">
    <w:name w:val="Intense Emphasis"/>
    <w:uiPriority w:val="21"/>
    <w:qFormat/>
    <w:rsid w:val="00EC5810"/>
    <w:rPr>
      <w:b/>
      <w:bCs/>
      <w:caps/>
      <w:color w:val="1F4D78"/>
      <w:spacing w:val="10"/>
    </w:rPr>
  </w:style>
  <w:style w:type="character" w:styleId="Referenciasutil">
    <w:name w:val="Subtle Reference"/>
    <w:uiPriority w:val="31"/>
    <w:qFormat/>
    <w:rsid w:val="00EC5810"/>
    <w:rPr>
      <w:b/>
      <w:bCs/>
      <w:color w:val="5B9BD5"/>
    </w:rPr>
  </w:style>
  <w:style w:type="character" w:customStyle="1" w:styleId="estilocorreo574">
    <w:name w:val="estilocorreo574"/>
    <w:semiHidden/>
    <w:rsid w:val="00EC5810"/>
    <w:rPr>
      <w:rFonts w:ascii="Calibri" w:hAnsi="Calibri" w:hint="default"/>
      <w:color w:val="auto"/>
    </w:rPr>
  </w:style>
  <w:style w:type="character" w:customStyle="1" w:styleId="EstiloCorreo35">
    <w:name w:val="EstiloCorreo35"/>
    <w:rsid w:val="00EC5810"/>
    <w:rPr>
      <w:rFonts w:ascii="Arial" w:hAnsi="Arial" w:cs="Arial" w:hint="default"/>
      <w:color w:val="000080"/>
    </w:rPr>
  </w:style>
  <w:style w:type="character" w:customStyle="1" w:styleId="Fuentedeprrafopredeter5">
    <w:name w:val="Fuente de párrafo predeter.5"/>
    <w:rsid w:val="00EC5810"/>
  </w:style>
  <w:style w:type="character" w:customStyle="1" w:styleId="s1">
    <w:name w:val="s1"/>
    <w:rsid w:val="00EC5810"/>
  </w:style>
  <w:style w:type="character" w:customStyle="1" w:styleId="WW8Num8z4">
    <w:name w:val="WW8Num8z4"/>
    <w:rsid w:val="00EC5810"/>
  </w:style>
  <w:style w:type="character" w:customStyle="1" w:styleId="WW8Num8z5">
    <w:name w:val="WW8Num8z5"/>
    <w:rsid w:val="00EC5810"/>
  </w:style>
  <w:style w:type="character" w:customStyle="1" w:styleId="WW8Num8z6">
    <w:name w:val="WW8Num8z6"/>
    <w:rsid w:val="00EC5810"/>
  </w:style>
  <w:style w:type="character" w:customStyle="1" w:styleId="WW8Num8z7">
    <w:name w:val="WW8Num8z7"/>
    <w:rsid w:val="00EC5810"/>
  </w:style>
  <w:style w:type="character" w:customStyle="1" w:styleId="WW8Num8z8">
    <w:name w:val="WW8Num8z8"/>
    <w:rsid w:val="00EC5810"/>
  </w:style>
  <w:style w:type="character" w:customStyle="1" w:styleId="WW8Num12z4">
    <w:name w:val="WW8Num12z4"/>
    <w:rsid w:val="00EC5810"/>
    <w:rPr>
      <w:rFonts w:ascii="Courier New" w:hAnsi="Courier New" w:cs="Courier New" w:hint="default"/>
    </w:rPr>
  </w:style>
  <w:style w:type="character" w:customStyle="1" w:styleId="WW8Num14z3">
    <w:name w:val="WW8Num14z3"/>
    <w:rsid w:val="00EC5810"/>
  </w:style>
  <w:style w:type="character" w:customStyle="1" w:styleId="WW8Num14z4">
    <w:name w:val="WW8Num14z4"/>
    <w:rsid w:val="00EC5810"/>
  </w:style>
  <w:style w:type="character" w:customStyle="1" w:styleId="WW8Num14z5">
    <w:name w:val="WW8Num14z5"/>
    <w:rsid w:val="00EC5810"/>
  </w:style>
  <w:style w:type="character" w:customStyle="1" w:styleId="WW8Num14z6">
    <w:name w:val="WW8Num14z6"/>
    <w:rsid w:val="00EC5810"/>
  </w:style>
  <w:style w:type="character" w:customStyle="1" w:styleId="WW8Num14z7">
    <w:name w:val="WW8Num14z7"/>
    <w:rsid w:val="00EC5810"/>
  </w:style>
  <w:style w:type="character" w:customStyle="1" w:styleId="WW8Num14z8">
    <w:name w:val="WW8Num14z8"/>
    <w:rsid w:val="00EC5810"/>
  </w:style>
  <w:style w:type="character" w:customStyle="1" w:styleId="WW8Num17z4">
    <w:name w:val="WW8Num17z4"/>
    <w:rsid w:val="00EC5810"/>
  </w:style>
  <w:style w:type="character" w:customStyle="1" w:styleId="WW8Num17z5">
    <w:name w:val="WW8Num17z5"/>
    <w:rsid w:val="00EC5810"/>
  </w:style>
  <w:style w:type="character" w:customStyle="1" w:styleId="WW8Num17z6">
    <w:name w:val="WW8Num17z6"/>
    <w:rsid w:val="00EC5810"/>
  </w:style>
  <w:style w:type="character" w:customStyle="1" w:styleId="WW8Num17z7">
    <w:name w:val="WW8Num17z7"/>
    <w:rsid w:val="00EC5810"/>
  </w:style>
  <w:style w:type="character" w:customStyle="1" w:styleId="WW8Num17z8">
    <w:name w:val="WW8Num17z8"/>
    <w:rsid w:val="00EC5810"/>
  </w:style>
  <w:style w:type="character" w:customStyle="1" w:styleId="asinclair">
    <w:name w:val="asinclair"/>
    <w:rsid w:val="00EC5810"/>
    <w:rPr>
      <w:rFonts w:ascii="Arial" w:hAnsi="Arial" w:cs="Arial" w:hint="default"/>
      <w:color w:val="000080"/>
    </w:rPr>
  </w:style>
  <w:style w:type="character" w:customStyle="1" w:styleId="ListLabel3">
    <w:name w:val="ListLabel 3"/>
    <w:rsid w:val="00EC5810"/>
    <w:rPr>
      <w:rFonts w:ascii="Times New Roman" w:hAnsi="Times New Roman" w:cs="Times New Roman" w:hint="default"/>
    </w:rPr>
  </w:style>
  <w:style w:type="character" w:customStyle="1" w:styleId="ListLabel4">
    <w:name w:val="ListLabel 4"/>
    <w:rsid w:val="00EC5810"/>
    <w:rPr>
      <w:rFonts w:ascii="Times New Roman" w:hAnsi="Times New Roman" w:cs="Times New Roman" w:hint="default"/>
    </w:rPr>
  </w:style>
  <w:style w:type="character" w:customStyle="1" w:styleId="ListLabel5">
    <w:name w:val="ListLabel 5"/>
    <w:rsid w:val="00EC5810"/>
    <w:rPr>
      <w:rFonts w:ascii="Times New Roman" w:hAnsi="Times New Roman" w:cs="Times New Roman" w:hint="default"/>
    </w:rPr>
  </w:style>
  <w:style w:type="character" w:customStyle="1" w:styleId="ListLabel6">
    <w:name w:val="ListLabel 6"/>
    <w:rsid w:val="00EC5810"/>
    <w:rPr>
      <w:rFonts w:ascii="Times New Roman" w:hAnsi="Times New Roman" w:cs="Times New Roman" w:hint="default"/>
    </w:rPr>
  </w:style>
  <w:style w:type="character" w:customStyle="1" w:styleId="ListLabel7">
    <w:name w:val="ListLabel 7"/>
    <w:rsid w:val="00EC5810"/>
    <w:rPr>
      <w:rFonts w:ascii="Times New Roman" w:hAnsi="Times New Roman" w:cs="Times New Roman" w:hint="default"/>
    </w:rPr>
  </w:style>
  <w:style w:type="character" w:customStyle="1" w:styleId="ListLabel8">
    <w:name w:val="ListLabel 8"/>
    <w:rsid w:val="00EC5810"/>
    <w:rPr>
      <w:rFonts w:ascii="Times New Roman" w:hAnsi="Times New Roman" w:cs="Times New Roman" w:hint="default"/>
    </w:rPr>
  </w:style>
  <w:style w:type="character" w:customStyle="1" w:styleId="ListLabel9">
    <w:name w:val="ListLabel 9"/>
    <w:rsid w:val="00EC5810"/>
    <w:rPr>
      <w:rFonts w:ascii="Times New Roman" w:hAnsi="Times New Roman" w:cs="Times New Roman" w:hint="default"/>
    </w:rPr>
  </w:style>
  <w:style w:type="character" w:customStyle="1" w:styleId="ListLabel10">
    <w:name w:val="ListLabel 10"/>
    <w:rsid w:val="00EC5810"/>
    <w:rPr>
      <w:rFonts w:ascii="Times New Roman" w:hAnsi="Times New Roman" w:cs="Times New Roman" w:hint="default"/>
    </w:rPr>
  </w:style>
  <w:style w:type="character" w:customStyle="1" w:styleId="ListLabel11">
    <w:name w:val="ListLabel 11"/>
    <w:rsid w:val="00EC5810"/>
    <w:rPr>
      <w:rFonts w:ascii="Times New Roman" w:hAnsi="Times New Roman" w:cs="Times New Roman" w:hint="default"/>
    </w:rPr>
  </w:style>
  <w:style w:type="character" w:customStyle="1" w:styleId="ListLabel12">
    <w:name w:val="ListLabel 12"/>
    <w:rsid w:val="00EC5810"/>
    <w:rPr>
      <w:rFonts w:ascii="Times New Roman" w:hAnsi="Times New Roman" w:cs="Times New Roman" w:hint="default"/>
      <w:b/>
      <w:bCs/>
    </w:rPr>
  </w:style>
  <w:style w:type="character" w:customStyle="1" w:styleId="ListLabel13">
    <w:name w:val="ListLabel 13"/>
    <w:rsid w:val="00EC5810"/>
    <w:rPr>
      <w:rFonts w:ascii="Times New Roman" w:hAnsi="Times New Roman" w:cs="Times New Roman" w:hint="default"/>
    </w:rPr>
  </w:style>
  <w:style w:type="character" w:customStyle="1" w:styleId="ListLabel14">
    <w:name w:val="ListLabel 14"/>
    <w:rsid w:val="00EC5810"/>
    <w:rPr>
      <w:rFonts w:ascii="Times New Roman" w:hAnsi="Times New Roman" w:cs="Times New Roman" w:hint="default"/>
    </w:rPr>
  </w:style>
  <w:style w:type="character" w:customStyle="1" w:styleId="ListLabel15">
    <w:name w:val="ListLabel 15"/>
    <w:rsid w:val="00EC5810"/>
    <w:rPr>
      <w:rFonts w:ascii="Times New Roman" w:hAnsi="Times New Roman" w:cs="Times New Roman" w:hint="default"/>
    </w:rPr>
  </w:style>
  <w:style w:type="character" w:customStyle="1" w:styleId="ListLabel16">
    <w:name w:val="ListLabel 16"/>
    <w:rsid w:val="00EC5810"/>
    <w:rPr>
      <w:rFonts w:ascii="Times New Roman" w:hAnsi="Times New Roman" w:cs="Times New Roman" w:hint="default"/>
    </w:rPr>
  </w:style>
  <w:style w:type="character" w:customStyle="1" w:styleId="ListLabel17">
    <w:name w:val="ListLabel 17"/>
    <w:rsid w:val="00EC5810"/>
    <w:rPr>
      <w:rFonts w:ascii="Times New Roman" w:hAnsi="Times New Roman" w:cs="Times New Roman" w:hint="default"/>
    </w:rPr>
  </w:style>
  <w:style w:type="character" w:customStyle="1" w:styleId="ListLabel18">
    <w:name w:val="ListLabel 18"/>
    <w:rsid w:val="00EC5810"/>
    <w:rPr>
      <w:rFonts w:ascii="Times New Roman" w:hAnsi="Times New Roman" w:cs="Times New Roman" w:hint="default"/>
    </w:rPr>
  </w:style>
  <w:style w:type="character" w:customStyle="1" w:styleId="ListLabel19">
    <w:name w:val="ListLabel 19"/>
    <w:rsid w:val="00EC5810"/>
    <w:rPr>
      <w:rFonts w:ascii="Times New Roman" w:hAnsi="Times New Roman" w:cs="Times New Roman" w:hint="default"/>
    </w:rPr>
  </w:style>
  <w:style w:type="character" w:customStyle="1" w:styleId="ListLabel20">
    <w:name w:val="ListLabel 20"/>
    <w:rsid w:val="00EC5810"/>
    <w:rPr>
      <w:rFonts w:ascii="Times New Roman" w:hAnsi="Times New Roman" w:cs="Times New Roman" w:hint="default"/>
    </w:rPr>
  </w:style>
  <w:style w:type="character" w:customStyle="1" w:styleId="ListLabel21">
    <w:name w:val="ListLabel 21"/>
    <w:rsid w:val="00EC5810"/>
    <w:rPr>
      <w:rFonts w:ascii="Times New Roman" w:hAnsi="Times New Roman" w:cs="Times New Roman" w:hint="default"/>
    </w:rPr>
  </w:style>
  <w:style w:type="character" w:customStyle="1" w:styleId="ListLabel22">
    <w:name w:val="ListLabel 22"/>
    <w:rsid w:val="00EC5810"/>
    <w:rPr>
      <w:rFonts w:ascii="Times New Roman" w:hAnsi="Times New Roman" w:cs="Times New Roman" w:hint="default"/>
    </w:rPr>
  </w:style>
  <w:style w:type="character" w:customStyle="1" w:styleId="ListLabel23">
    <w:name w:val="ListLabel 23"/>
    <w:rsid w:val="00EC5810"/>
    <w:rPr>
      <w:rFonts w:ascii="Times New Roman" w:hAnsi="Times New Roman" w:cs="Times New Roman" w:hint="default"/>
    </w:rPr>
  </w:style>
  <w:style w:type="character" w:customStyle="1" w:styleId="ListLabel24">
    <w:name w:val="ListLabel 24"/>
    <w:rsid w:val="00EC5810"/>
    <w:rPr>
      <w:rFonts w:ascii="Times New Roman" w:hAnsi="Times New Roman" w:cs="Times New Roman" w:hint="default"/>
    </w:rPr>
  </w:style>
  <w:style w:type="character" w:customStyle="1" w:styleId="ListLabel25">
    <w:name w:val="ListLabel 25"/>
    <w:rsid w:val="00EC5810"/>
    <w:rPr>
      <w:rFonts w:ascii="Times New Roman" w:hAnsi="Times New Roman" w:cs="Times New Roman" w:hint="default"/>
    </w:rPr>
  </w:style>
  <w:style w:type="character" w:customStyle="1" w:styleId="ListLabel26">
    <w:name w:val="ListLabel 26"/>
    <w:rsid w:val="00EC5810"/>
    <w:rPr>
      <w:rFonts w:ascii="Times New Roman" w:hAnsi="Times New Roman" w:cs="Times New Roman" w:hint="default"/>
    </w:rPr>
  </w:style>
  <w:style w:type="character" w:customStyle="1" w:styleId="ListLabel27">
    <w:name w:val="ListLabel 27"/>
    <w:rsid w:val="00EC5810"/>
    <w:rPr>
      <w:rFonts w:ascii="Times New Roman" w:hAnsi="Times New Roman" w:cs="Times New Roman" w:hint="default"/>
    </w:rPr>
  </w:style>
  <w:style w:type="character" w:customStyle="1" w:styleId="ListLabel28">
    <w:name w:val="ListLabel 28"/>
    <w:rsid w:val="00EC5810"/>
    <w:rPr>
      <w:rFonts w:ascii="Times New Roman" w:hAnsi="Times New Roman" w:cs="Times New Roman" w:hint="default"/>
    </w:rPr>
  </w:style>
  <w:style w:type="character" w:customStyle="1" w:styleId="ListLabel29">
    <w:name w:val="ListLabel 29"/>
    <w:rsid w:val="00EC5810"/>
    <w:rPr>
      <w:rFonts w:ascii="Times New Roman" w:hAnsi="Times New Roman" w:cs="Times New Roman" w:hint="default"/>
    </w:rPr>
  </w:style>
  <w:style w:type="character" w:customStyle="1" w:styleId="ListLabel30">
    <w:name w:val="ListLabel 30"/>
    <w:rsid w:val="00EC5810"/>
    <w:rPr>
      <w:rFonts w:ascii="Times New Roman" w:hAnsi="Times New Roman" w:cs="Times New Roman" w:hint="default"/>
    </w:rPr>
  </w:style>
  <w:style w:type="character" w:customStyle="1" w:styleId="ListLabel31">
    <w:name w:val="ListLabel 31"/>
    <w:rsid w:val="00EC5810"/>
    <w:rPr>
      <w:rFonts w:ascii="Times New Roman" w:hAnsi="Times New Roman" w:cs="Times New Roman" w:hint="default"/>
    </w:rPr>
  </w:style>
  <w:style w:type="character" w:customStyle="1" w:styleId="ListLabel32">
    <w:name w:val="ListLabel 32"/>
    <w:rsid w:val="00EC5810"/>
    <w:rPr>
      <w:rFonts w:ascii="Times New Roman" w:hAnsi="Times New Roman" w:cs="Times New Roman" w:hint="default"/>
    </w:rPr>
  </w:style>
  <w:style w:type="character" w:customStyle="1" w:styleId="ListLabel33">
    <w:name w:val="ListLabel 33"/>
    <w:rsid w:val="00EC5810"/>
    <w:rPr>
      <w:rFonts w:ascii="Times New Roman" w:hAnsi="Times New Roman" w:cs="Times New Roman" w:hint="default"/>
    </w:rPr>
  </w:style>
  <w:style w:type="character" w:customStyle="1" w:styleId="ListLabel34">
    <w:name w:val="ListLabel 34"/>
    <w:rsid w:val="00EC5810"/>
    <w:rPr>
      <w:rFonts w:ascii="Times New Roman" w:hAnsi="Times New Roman" w:cs="Times New Roman" w:hint="default"/>
    </w:rPr>
  </w:style>
  <w:style w:type="character" w:customStyle="1" w:styleId="ListLabel35">
    <w:name w:val="ListLabel 35"/>
    <w:rsid w:val="00EC5810"/>
    <w:rPr>
      <w:rFonts w:ascii="Times New Roman" w:hAnsi="Times New Roman" w:cs="Times New Roman" w:hint="default"/>
    </w:rPr>
  </w:style>
  <w:style w:type="character" w:customStyle="1" w:styleId="ListLabel36">
    <w:name w:val="ListLabel 36"/>
    <w:rsid w:val="00EC5810"/>
    <w:rPr>
      <w:rFonts w:ascii="Times New Roman" w:hAnsi="Times New Roman" w:cs="Times New Roman" w:hint="default"/>
    </w:rPr>
  </w:style>
  <w:style w:type="character" w:customStyle="1" w:styleId="ListLabel37">
    <w:name w:val="ListLabel 37"/>
    <w:rsid w:val="00EC5810"/>
    <w:rPr>
      <w:rFonts w:ascii="Times New Roman" w:hAnsi="Times New Roman" w:cs="Times New Roman" w:hint="default"/>
    </w:rPr>
  </w:style>
  <w:style w:type="character" w:customStyle="1" w:styleId="ListLabel38">
    <w:name w:val="ListLabel 38"/>
    <w:rsid w:val="00EC5810"/>
    <w:rPr>
      <w:rFonts w:ascii="Times New Roman" w:hAnsi="Times New Roman" w:cs="Times New Roman" w:hint="default"/>
    </w:rPr>
  </w:style>
  <w:style w:type="character" w:customStyle="1" w:styleId="ListLabel39">
    <w:name w:val="ListLabel 39"/>
    <w:rsid w:val="00EC5810"/>
    <w:rPr>
      <w:rFonts w:ascii="Times New Roman" w:hAnsi="Times New Roman" w:cs="Times New Roman" w:hint="default"/>
    </w:rPr>
  </w:style>
  <w:style w:type="character" w:customStyle="1" w:styleId="ListLabel40">
    <w:name w:val="ListLabel 40"/>
    <w:rsid w:val="00EC5810"/>
    <w:rPr>
      <w:rFonts w:ascii="Times New Roman" w:hAnsi="Times New Roman" w:cs="Times New Roman" w:hint="default"/>
    </w:rPr>
  </w:style>
  <w:style w:type="character" w:customStyle="1" w:styleId="ListLabel41">
    <w:name w:val="ListLabel 41"/>
    <w:rsid w:val="00EC5810"/>
    <w:rPr>
      <w:rFonts w:ascii="Times New Roman" w:hAnsi="Times New Roman" w:cs="Times New Roman" w:hint="default"/>
    </w:rPr>
  </w:style>
  <w:style w:type="character" w:customStyle="1" w:styleId="ListLabel42">
    <w:name w:val="ListLabel 42"/>
    <w:rsid w:val="00EC5810"/>
    <w:rPr>
      <w:rFonts w:ascii="Times New Roman" w:hAnsi="Times New Roman" w:cs="Times New Roman" w:hint="default"/>
    </w:rPr>
  </w:style>
  <w:style w:type="character" w:customStyle="1" w:styleId="ListLabel43">
    <w:name w:val="ListLabel 43"/>
    <w:rsid w:val="00EC5810"/>
    <w:rPr>
      <w:rFonts w:ascii="Times New Roman" w:hAnsi="Times New Roman" w:cs="Times New Roman" w:hint="default"/>
    </w:rPr>
  </w:style>
  <w:style w:type="character" w:customStyle="1" w:styleId="ListLabel44">
    <w:name w:val="ListLabel 44"/>
    <w:rsid w:val="00EC5810"/>
    <w:rPr>
      <w:rFonts w:ascii="Times New Roman" w:hAnsi="Times New Roman" w:cs="Times New Roman" w:hint="default"/>
    </w:rPr>
  </w:style>
  <w:style w:type="character" w:customStyle="1" w:styleId="ListLabel45">
    <w:name w:val="ListLabel 45"/>
    <w:rsid w:val="00EC5810"/>
    <w:rPr>
      <w:rFonts w:ascii="Times New Roman" w:hAnsi="Times New Roman" w:cs="Times New Roman" w:hint="default"/>
    </w:rPr>
  </w:style>
  <w:style w:type="character" w:customStyle="1" w:styleId="ListLabel46">
    <w:name w:val="ListLabel 46"/>
    <w:rsid w:val="00EC5810"/>
    <w:rPr>
      <w:rFonts w:ascii="Times New Roman" w:hAnsi="Times New Roman" w:cs="Times New Roman" w:hint="default"/>
    </w:rPr>
  </w:style>
  <w:style w:type="character" w:customStyle="1" w:styleId="ListLabel47">
    <w:name w:val="ListLabel 47"/>
    <w:rsid w:val="00EC5810"/>
    <w:rPr>
      <w:rFonts w:ascii="Times New Roman" w:hAnsi="Times New Roman" w:cs="Times New Roman" w:hint="default"/>
    </w:rPr>
  </w:style>
  <w:style w:type="character" w:customStyle="1" w:styleId="ListLabel48">
    <w:name w:val="ListLabel 48"/>
    <w:rsid w:val="00EC5810"/>
    <w:rPr>
      <w:rFonts w:ascii="Times New Roman" w:hAnsi="Times New Roman" w:cs="Times New Roman" w:hint="default"/>
    </w:rPr>
  </w:style>
  <w:style w:type="character" w:customStyle="1" w:styleId="ListLabel49">
    <w:name w:val="ListLabel 49"/>
    <w:rsid w:val="00EC5810"/>
    <w:rPr>
      <w:rFonts w:ascii="Times New Roman" w:hAnsi="Times New Roman" w:cs="Times New Roman" w:hint="default"/>
    </w:rPr>
  </w:style>
  <w:style w:type="character" w:customStyle="1" w:styleId="ListLabel50">
    <w:name w:val="ListLabel 50"/>
    <w:rsid w:val="00EC5810"/>
    <w:rPr>
      <w:rFonts w:ascii="Times New Roman" w:hAnsi="Times New Roman" w:cs="Times New Roman" w:hint="default"/>
    </w:rPr>
  </w:style>
  <w:style w:type="character" w:customStyle="1" w:styleId="ListLabel51">
    <w:name w:val="ListLabel 51"/>
    <w:rsid w:val="00EC5810"/>
    <w:rPr>
      <w:rFonts w:ascii="Times New Roman" w:hAnsi="Times New Roman" w:cs="Times New Roman" w:hint="default"/>
    </w:rPr>
  </w:style>
  <w:style w:type="character" w:customStyle="1" w:styleId="ListLabel52">
    <w:name w:val="ListLabel 52"/>
    <w:rsid w:val="00EC5810"/>
    <w:rPr>
      <w:rFonts w:ascii="Times New Roman" w:hAnsi="Times New Roman" w:cs="Times New Roman" w:hint="default"/>
    </w:rPr>
  </w:style>
  <w:style w:type="character" w:customStyle="1" w:styleId="ListLabel53">
    <w:name w:val="ListLabel 53"/>
    <w:rsid w:val="00EC5810"/>
    <w:rPr>
      <w:rFonts w:ascii="Times New Roman" w:hAnsi="Times New Roman" w:cs="Times New Roman" w:hint="default"/>
    </w:rPr>
  </w:style>
  <w:style w:type="character" w:customStyle="1" w:styleId="ListLabel54">
    <w:name w:val="ListLabel 54"/>
    <w:rsid w:val="00EC5810"/>
    <w:rPr>
      <w:rFonts w:ascii="Times New Roman" w:hAnsi="Times New Roman" w:cs="Times New Roman" w:hint="default"/>
    </w:rPr>
  </w:style>
  <w:style w:type="character" w:customStyle="1" w:styleId="ListLabel55">
    <w:name w:val="ListLabel 55"/>
    <w:rsid w:val="00EC5810"/>
    <w:rPr>
      <w:rFonts w:ascii="Times New Roman" w:hAnsi="Times New Roman" w:cs="Times New Roman" w:hint="default"/>
    </w:rPr>
  </w:style>
  <w:style w:type="character" w:customStyle="1" w:styleId="ListLabel56">
    <w:name w:val="ListLabel 56"/>
    <w:rsid w:val="00EC5810"/>
    <w:rPr>
      <w:rFonts w:ascii="Times New Roman" w:hAnsi="Times New Roman" w:cs="Times New Roman" w:hint="default"/>
    </w:rPr>
  </w:style>
  <w:style w:type="character" w:customStyle="1" w:styleId="ListLabel57">
    <w:name w:val="ListLabel 57"/>
    <w:rsid w:val="00EC5810"/>
    <w:rPr>
      <w:rFonts w:ascii="Times New Roman" w:hAnsi="Times New Roman" w:cs="Times New Roman" w:hint="default"/>
    </w:rPr>
  </w:style>
  <w:style w:type="character" w:customStyle="1" w:styleId="WW-Internetlink">
    <w:name w:val="WW-Internet link"/>
    <w:rsid w:val="00EC5810"/>
    <w:rPr>
      <w:rFonts w:ascii="Arial" w:hAnsi="Arial" w:cs="Arial" w:hint="default"/>
      <w:color w:val="000080"/>
      <w:u w:val="single"/>
    </w:rPr>
  </w:style>
  <w:style w:type="character" w:customStyle="1" w:styleId="WW-Internetlink1">
    <w:name w:val="WW-Internet link1"/>
    <w:rsid w:val="00EC5810"/>
    <w:rPr>
      <w:color w:val="000080"/>
      <w:u w:val="single"/>
    </w:rPr>
  </w:style>
  <w:style w:type="character" w:customStyle="1" w:styleId="VisitedInternetLink">
    <w:name w:val="Visited Internet Link"/>
    <w:rsid w:val="00EC5810"/>
    <w:rPr>
      <w:color w:val="800000"/>
      <w:u w:val="single"/>
    </w:rPr>
  </w:style>
  <w:style w:type="character" w:customStyle="1" w:styleId="WW-Internetlink12">
    <w:name w:val="WW-Internet link12"/>
    <w:rsid w:val="00EC5810"/>
    <w:rPr>
      <w:rFonts w:ascii="Arial" w:hAnsi="Arial" w:cs="Arial" w:hint="default"/>
      <w:color w:val="000080"/>
      <w:u w:val="single"/>
    </w:rPr>
  </w:style>
  <w:style w:type="character" w:customStyle="1" w:styleId="WW-Internetlink123">
    <w:name w:val="WW-Internet link123"/>
    <w:rsid w:val="00EC5810"/>
    <w:rPr>
      <w:color w:val="000080"/>
      <w:u w:val="single"/>
    </w:rPr>
  </w:style>
  <w:style w:type="character" w:customStyle="1" w:styleId="WW-Internetlink1234">
    <w:name w:val="WW-Internet link1234"/>
    <w:rsid w:val="00EC5810"/>
    <w:rPr>
      <w:rFonts w:ascii="Arial" w:hAnsi="Arial" w:cs="Arial" w:hint="default"/>
      <w:color w:val="000080"/>
      <w:u w:val="single"/>
    </w:rPr>
  </w:style>
  <w:style w:type="character" w:customStyle="1" w:styleId="WW-Internetlink12345">
    <w:name w:val="WW-Internet link12345"/>
    <w:rsid w:val="00EC5810"/>
    <w:rPr>
      <w:color w:val="000080"/>
      <w:u w:val="single"/>
    </w:rPr>
  </w:style>
  <w:style w:type="character" w:customStyle="1" w:styleId="WW-Internetlink123456">
    <w:name w:val="WW-Internet link123456"/>
    <w:rsid w:val="00EC5810"/>
    <w:rPr>
      <w:rFonts w:ascii="Arial" w:hAnsi="Arial" w:cs="Arial" w:hint="default"/>
      <w:color w:val="000080"/>
      <w:u w:val="single"/>
    </w:rPr>
  </w:style>
  <w:style w:type="character" w:customStyle="1" w:styleId="WW-Internetlink1234567">
    <w:name w:val="WW-Internet link1234567"/>
    <w:rsid w:val="00EC5810"/>
    <w:rPr>
      <w:color w:val="000080"/>
      <w:u w:val="single"/>
    </w:rPr>
  </w:style>
  <w:style w:type="character" w:customStyle="1" w:styleId="WW-Internetlink12345678">
    <w:name w:val="WW-Internet link12345678"/>
    <w:rsid w:val="00EC5810"/>
    <w:rPr>
      <w:rFonts w:ascii="Arial" w:hAnsi="Arial" w:cs="Arial" w:hint="default"/>
      <w:color w:val="000080"/>
      <w:u w:val="single"/>
    </w:rPr>
  </w:style>
  <w:style w:type="character" w:customStyle="1" w:styleId="WW-Internetlink123456789">
    <w:name w:val="WW-Internet link123456789"/>
    <w:rsid w:val="00EC5810"/>
    <w:rPr>
      <w:color w:val="000080"/>
      <w:u w:val="single"/>
    </w:rPr>
  </w:style>
  <w:style w:type="character" w:customStyle="1" w:styleId="WW-Internetlink12345678910">
    <w:name w:val="WW-Internet link12345678910"/>
    <w:rsid w:val="00EC5810"/>
    <w:rPr>
      <w:rFonts w:ascii="Arial" w:hAnsi="Arial" w:cs="Arial" w:hint="default"/>
      <w:color w:val="000080"/>
      <w:u w:val="single"/>
    </w:rPr>
  </w:style>
  <w:style w:type="character" w:customStyle="1" w:styleId="WW-Internetlink1234567891011">
    <w:name w:val="WW-Internet link1234567891011"/>
    <w:rsid w:val="00EC5810"/>
    <w:rPr>
      <w:color w:val="000080"/>
      <w:u w:val="single"/>
    </w:rPr>
  </w:style>
  <w:style w:type="character" w:customStyle="1" w:styleId="WW-Internetlink123456789101112">
    <w:name w:val="WW-Internet link123456789101112"/>
    <w:rsid w:val="00EC5810"/>
    <w:rPr>
      <w:rFonts w:ascii="Arial" w:hAnsi="Arial" w:cs="Arial" w:hint="default"/>
      <w:color w:val="000080"/>
      <w:u w:val="single"/>
    </w:rPr>
  </w:style>
  <w:style w:type="character" w:customStyle="1" w:styleId="WW-Internetlink12345678910111213">
    <w:name w:val="WW-Internet link12345678910111213"/>
    <w:rsid w:val="00EC5810"/>
    <w:rPr>
      <w:color w:val="000080"/>
      <w:u w:val="single"/>
    </w:rPr>
  </w:style>
  <w:style w:type="character" w:customStyle="1" w:styleId="WW-Internetlink1234567891011121314">
    <w:name w:val="WW-Internet link1234567891011121314"/>
    <w:rsid w:val="00EC5810"/>
    <w:rPr>
      <w:rFonts w:ascii="Arial" w:hAnsi="Arial" w:cs="Arial" w:hint="default"/>
      <w:color w:val="000080"/>
      <w:u w:val="single"/>
    </w:rPr>
  </w:style>
  <w:style w:type="character" w:customStyle="1" w:styleId="WW-Internetlink123456789101112131415">
    <w:name w:val="WW-Internet link123456789101112131415"/>
    <w:rsid w:val="00EC5810"/>
    <w:rPr>
      <w:color w:val="000080"/>
      <w:u w:val="single"/>
    </w:rPr>
  </w:style>
  <w:style w:type="character" w:customStyle="1" w:styleId="WW-Internetlink12345678910111213141516">
    <w:name w:val="WW-Internet link12345678910111213141516"/>
    <w:rsid w:val="00EC5810"/>
    <w:rPr>
      <w:rFonts w:ascii="Arial" w:hAnsi="Arial" w:cs="Arial" w:hint="default"/>
      <w:color w:val="000080"/>
      <w:u w:val="single"/>
    </w:rPr>
  </w:style>
  <w:style w:type="character" w:customStyle="1" w:styleId="WW-Internetlink1234567891011121314151617">
    <w:name w:val="WW-Internet link1234567891011121314151617"/>
    <w:rsid w:val="00EC5810"/>
    <w:rPr>
      <w:color w:val="000080"/>
      <w:u w:val="single"/>
    </w:rPr>
  </w:style>
  <w:style w:type="character" w:customStyle="1" w:styleId="WW-Internetlink123456789101112131415161718">
    <w:name w:val="WW-Internet link123456789101112131415161718"/>
    <w:rsid w:val="00EC5810"/>
    <w:rPr>
      <w:rFonts w:ascii="Arial" w:hAnsi="Arial" w:cs="Arial" w:hint="default"/>
      <w:color w:val="000080"/>
      <w:u w:val="single"/>
    </w:rPr>
  </w:style>
  <w:style w:type="character" w:customStyle="1" w:styleId="WW-Caracteresdenotafinal">
    <w:name w:val="WW-Caracteres de nota final"/>
    <w:rsid w:val="00EC5810"/>
  </w:style>
  <w:style w:type="character" w:customStyle="1" w:styleId="Refdenotaalfinal1">
    <w:name w:val="Ref. de nota al final1"/>
    <w:rsid w:val="00EC5810"/>
    <w:rPr>
      <w:vertAlign w:val="superscript"/>
    </w:rPr>
  </w:style>
  <w:style w:type="character" w:customStyle="1" w:styleId="Refdenotaalpie2">
    <w:name w:val="Ref. de nota al pie2"/>
    <w:rsid w:val="00EC5810"/>
    <w:rPr>
      <w:vertAlign w:val="superscript"/>
    </w:rPr>
  </w:style>
  <w:style w:type="character" w:customStyle="1" w:styleId="Refdenotaalfinal2">
    <w:name w:val="Ref. de nota al final2"/>
    <w:rsid w:val="00EC5810"/>
    <w:rPr>
      <w:vertAlign w:val="superscript"/>
    </w:rPr>
  </w:style>
  <w:style w:type="paragraph" w:customStyle="1" w:styleId="Ttulo540">
    <w:name w:val="Título 54"/>
    <w:basedOn w:val="Normal"/>
    <w:qFormat/>
    <w:rsid w:val="00EC5810"/>
    <w:pPr>
      <w:keepNext/>
      <w:shd w:val="clear" w:color="auto" w:fill="FFFFFF"/>
      <w:suppressAutoHyphens w:val="0"/>
      <w:jc w:val="center"/>
    </w:pPr>
    <w:rPr>
      <w:rFonts w:eastAsia="Calibri"/>
      <w:b/>
      <w:bCs/>
      <w:i/>
      <w:iCs/>
      <w:sz w:val="26"/>
      <w:szCs w:val="26"/>
      <w:u w:val="single"/>
      <w:lang w:val="es-CR" w:eastAsia="es-CR"/>
    </w:rPr>
  </w:style>
  <w:style w:type="character" w:customStyle="1" w:styleId="estilocorreo18">
    <w:name w:val="estilocorreo18"/>
    <w:semiHidden/>
    <w:rsid w:val="00EC5810"/>
    <w:rPr>
      <w:rFonts w:ascii="Calibri" w:hAnsi="Calibri" w:hint="default"/>
      <w:color w:val="auto"/>
    </w:rPr>
  </w:style>
  <w:style w:type="character" w:customStyle="1" w:styleId="PiedepginaCar1">
    <w:name w:val="Pie de página Car1"/>
    <w:uiPriority w:val="99"/>
    <w:semiHidden/>
    <w:rsid w:val="00EC5810"/>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uiPriority w:val="39"/>
    <w:rsid w:val="00EC5810"/>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1">
    <w:name w:val="pa61"/>
    <w:basedOn w:val="Normal"/>
    <w:qFormat/>
    <w:rsid w:val="00EC5810"/>
    <w:pPr>
      <w:suppressAutoHyphens w:val="0"/>
      <w:spacing w:before="100" w:beforeAutospacing="1" w:after="100" w:afterAutospacing="1"/>
    </w:pPr>
    <w:rPr>
      <w:lang w:val="es-CR" w:eastAsia="es-CR"/>
    </w:rPr>
  </w:style>
  <w:style w:type="paragraph" w:customStyle="1" w:styleId="pa71">
    <w:name w:val="pa71"/>
    <w:basedOn w:val="Normal"/>
    <w:qFormat/>
    <w:rsid w:val="00EC5810"/>
    <w:pPr>
      <w:suppressAutoHyphens w:val="0"/>
      <w:spacing w:before="100" w:beforeAutospacing="1" w:after="100" w:afterAutospacing="1"/>
    </w:pPr>
    <w:rPr>
      <w:lang w:val="es-CR" w:eastAsia="es-CR"/>
    </w:rPr>
  </w:style>
  <w:style w:type="character" w:customStyle="1" w:styleId="a41">
    <w:name w:val="a41"/>
    <w:rsid w:val="00EC5810"/>
  </w:style>
  <w:style w:type="paragraph" w:customStyle="1" w:styleId="pa111">
    <w:name w:val="pa111"/>
    <w:basedOn w:val="Normal"/>
    <w:qFormat/>
    <w:rsid w:val="00EC5810"/>
    <w:pPr>
      <w:suppressAutoHyphens w:val="0"/>
      <w:spacing w:before="100" w:beforeAutospacing="1" w:after="100" w:afterAutospacing="1"/>
    </w:pPr>
    <w:rPr>
      <w:lang w:val="es-CR" w:eastAsia="es-CR"/>
    </w:rPr>
  </w:style>
  <w:style w:type="table" w:styleId="Sombreadomedio2-nfasis3">
    <w:name w:val="Medium Shading 2 Accent 3"/>
    <w:basedOn w:val="Tablanormal"/>
    <w:uiPriority w:val="64"/>
    <w:rsid w:val="00EC58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
    <w:name w:val="Table Normal"/>
    <w:rsid w:val="00EC5810"/>
    <w:rPr>
      <w:rFonts w:eastAsia="Arial Unicode MS"/>
      <w:lang w:val="es-MX" w:eastAsia="es-MX"/>
    </w:rPr>
    <w:tblPr>
      <w:tblInd w:w="0" w:type="dxa"/>
      <w:tblCellMar>
        <w:top w:w="0" w:type="dxa"/>
        <w:left w:w="0" w:type="dxa"/>
        <w:bottom w:w="0" w:type="dxa"/>
        <w:right w:w="0" w:type="dxa"/>
      </w:tblCellMar>
    </w:tblPr>
  </w:style>
  <w:style w:type="table" w:styleId="Sombreadomedio1-nfasis6">
    <w:name w:val="Medium Shading 1 Accent 6"/>
    <w:basedOn w:val="Tablanormal"/>
    <w:uiPriority w:val="63"/>
    <w:rsid w:val="00EC581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2">
    <w:name w:val="Light Shading Accent 2"/>
    <w:basedOn w:val="Tablanormal"/>
    <w:uiPriority w:val="60"/>
    <w:rsid w:val="00EC5810"/>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2-nfasis1">
    <w:name w:val="Medium Shading 2 Accent 1"/>
    <w:basedOn w:val="Tablanormal"/>
    <w:uiPriority w:val="64"/>
    <w:rsid w:val="00EC58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EC58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cinsinresolver4">
    <w:name w:val="Mención sin resolver4"/>
    <w:uiPriority w:val="99"/>
    <w:semiHidden/>
    <w:unhideWhenUsed/>
    <w:rsid w:val="00EC5810"/>
    <w:rPr>
      <w:color w:val="808080"/>
      <w:shd w:val="clear" w:color="auto" w:fill="E6E6E6"/>
    </w:rPr>
  </w:style>
  <w:style w:type="character" w:customStyle="1" w:styleId="mark3rfm4pbvl">
    <w:name w:val="mark3rfm4pbvl"/>
    <w:basedOn w:val="Fuentedeprrafopredeter"/>
    <w:rsid w:val="00EC5810"/>
  </w:style>
  <w:style w:type="character" w:customStyle="1" w:styleId="markrd3hfmvg8">
    <w:name w:val="markrd3hfmvg8"/>
    <w:basedOn w:val="Fuentedeprrafopredeter"/>
    <w:rsid w:val="00EC5810"/>
  </w:style>
  <w:style w:type="character" w:customStyle="1" w:styleId="Mencinsinresolver5">
    <w:name w:val="Mención sin resolver5"/>
    <w:basedOn w:val="Fuentedeprrafopredeter"/>
    <w:uiPriority w:val="99"/>
    <w:semiHidden/>
    <w:unhideWhenUsed/>
    <w:rsid w:val="00EC5810"/>
    <w:rPr>
      <w:color w:val="605E5C"/>
      <w:shd w:val="clear" w:color="auto" w:fill="E1DFDD"/>
    </w:rPr>
  </w:style>
  <w:style w:type="paragraph" w:customStyle="1" w:styleId="FIGURA1">
    <w:name w:val="FIGURA"/>
    <w:basedOn w:val="Normal"/>
    <w:link w:val="FIGURACar"/>
    <w:autoRedefine/>
    <w:qFormat/>
    <w:rsid w:val="00EC5810"/>
    <w:pPr>
      <w:suppressAutoHyphens w:val="0"/>
      <w:spacing w:line="276" w:lineRule="auto"/>
    </w:pPr>
    <w:rPr>
      <w:rFonts w:ascii="Arial Narrow" w:hAnsi="Arial Narrow" w:cs="Calibri,Bold"/>
      <w:b/>
      <w:bCs/>
      <w:lang w:val="es-CR" w:eastAsia="es-CR"/>
    </w:rPr>
  </w:style>
  <w:style w:type="paragraph" w:customStyle="1" w:styleId="FuenteoNotas">
    <w:name w:val="Fuente o Notas"/>
    <w:basedOn w:val="Normal"/>
    <w:link w:val="FuenteoNotasCar"/>
    <w:qFormat/>
    <w:rsid w:val="00EC5810"/>
    <w:pPr>
      <w:suppressAutoHyphens w:val="0"/>
      <w:spacing w:line="360" w:lineRule="auto"/>
      <w:jc w:val="both"/>
    </w:pPr>
    <w:rPr>
      <w:rFonts w:ascii="Arial Narrow" w:hAnsi="Arial Narrow" w:cs="Calibri,Bold"/>
      <w:b/>
      <w:bCs/>
      <w:sz w:val="18"/>
      <w:szCs w:val="20"/>
      <w:lang w:val="es-CR" w:eastAsia="es-CR"/>
    </w:rPr>
  </w:style>
  <w:style w:type="character" w:customStyle="1" w:styleId="FIGURACar">
    <w:name w:val="FIGURA Car"/>
    <w:basedOn w:val="Fuentedeprrafopredeter"/>
    <w:link w:val="FIGURA1"/>
    <w:rsid w:val="00EC5810"/>
    <w:rPr>
      <w:rFonts w:ascii="Arial Narrow" w:hAnsi="Arial Narrow" w:cs="Calibri,Bold"/>
      <w:b/>
      <w:bCs/>
      <w:sz w:val="24"/>
      <w:szCs w:val="24"/>
      <w:lang w:val="es-CR" w:eastAsia="es-CR"/>
    </w:rPr>
  </w:style>
  <w:style w:type="character" w:customStyle="1" w:styleId="FuenteoNotasCar">
    <w:name w:val="Fuente o Notas Car"/>
    <w:basedOn w:val="Fuentedeprrafopredeter"/>
    <w:link w:val="FuenteoNotas"/>
    <w:rsid w:val="00EC5810"/>
    <w:rPr>
      <w:rFonts w:ascii="Arial Narrow" w:hAnsi="Arial Narrow" w:cs="Calibri,Bold"/>
      <w:b/>
      <w:bCs/>
      <w:sz w:val="18"/>
      <w:lang w:val="es-CR" w:eastAsia="es-CR"/>
    </w:rPr>
  </w:style>
  <w:style w:type="paragraph" w:customStyle="1" w:styleId="Tabla1">
    <w:name w:val="Tabla 1"/>
    <w:basedOn w:val="NormalWeb"/>
    <w:link w:val="Tabla1Car"/>
    <w:autoRedefine/>
    <w:qFormat/>
    <w:rsid w:val="00EC5810"/>
    <w:pPr>
      <w:suppressAutoHyphens w:val="0"/>
      <w:spacing w:before="0" w:after="0"/>
    </w:pPr>
    <w:rPr>
      <w:rFonts w:ascii="Calibri" w:hAnsi="Calibri" w:cs="Calibri"/>
    </w:rPr>
  </w:style>
  <w:style w:type="character" w:customStyle="1" w:styleId="Tabla1Car">
    <w:name w:val="Tabla 1 Car"/>
    <w:basedOn w:val="NormalWebCar"/>
    <w:link w:val="Tabla1"/>
    <w:rsid w:val="00EC5810"/>
    <w:rPr>
      <w:rFonts w:ascii="Calibri" w:hAnsi="Calibri" w:cs="Calibri"/>
      <w:sz w:val="24"/>
      <w:szCs w:val="24"/>
      <w:lang w:val="es-ES" w:eastAsia="ar-SA"/>
    </w:rPr>
  </w:style>
  <w:style w:type="character" w:customStyle="1" w:styleId="Textoindependiente3Car1">
    <w:name w:val="Texto independiente 3 Car1"/>
    <w:basedOn w:val="Fuentedeprrafopredeter"/>
    <w:uiPriority w:val="99"/>
    <w:semiHidden/>
    <w:rsid w:val="00EC5810"/>
    <w:rPr>
      <w:sz w:val="16"/>
      <w:szCs w:val="16"/>
      <w:lang w:val="es-CR"/>
    </w:rPr>
  </w:style>
  <w:style w:type="paragraph" w:customStyle="1" w:styleId="TableParagraph">
    <w:name w:val="Table Paragraph"/>
    <w:basedOn w:val="Normal"/>
    <w:uiPriority w:val="1"/>
    <w:qFormat/>
    <w:rsid w:val="00EC5810"/>
    <w:pPr>
      <w:suppressAutoHyphens w:val="0"/>
      <w:autoSpaceDE w:val="0"/>
      <w:autoSpaceDN w:val="0"/>
    </w:pPr>
    <w:rPr>
      <w:rFonts w:ascii="Arial" w:eastAsia="Calibri" w:hAnsi="Arial" w:cs="Arial"/>
      <w:sz w:val="22"/>
      <w:szCs w:val="22"/>
      <w:lang w:val="es-CR" w:eastAsia="en-US"/>
    </w:rPr>
  </w:style>
  <w:style w:type="paragraph" w:customStyle="1" w:styleId="xxxxmsonormal">
    <w:name w:val="x_xxxmsonormal"/>
    <w:basedOn w:val="Normal"/>
    <w:uiPriority w:val="99"/>
    <w:qFormat/>
    <w:rsid w:val="00EC5810"/>
    <w:pPr>
      <w:suppressAutoHyphens w:val="0"/>
    </w:pPr>
    <w:rPr>
      <w:rFonts w:ascii="Calibri" w:eastAsia="Calibri" w:hAnsi="Calibri" w:cs="Calibri"/>
      <w:sz w:val="22"/>
      <w:szCs w:val="22"/>
      <w:lang w:val="es-CR" w:eastAsia="es-CR"/>
    </w:rPr>
  </w:style>
  <w:style w:type="paragraph" w:customStyle="1" w:styleId="xxxmsonormal">
    <w:name w:val="x_xxmsonormal"/>
    <w:basedOn w:val="Normal"/>
    <w:qFormat/>
    <w:rsid w:val="00EC5810"/>
    <w:pPr>
      <w:suppressAutoHyphens w:val="0"/>
    </w:pPr>
    <w:rPr>
      <w:rFonts w:ascii="Calibri" w:eastAsia="Calibri" w:hAnsi="Calibri" w:cs="Calibri"/>
      <w:sz w:val="22"/>
      <w:szCs w:val="22"/>
      <w:lang w:val="es-CR" w:eastAsia="es-CR"/>
    </w:rPr>
  </w:style>
  <w:style w:type="character" w:styleId="Mencinsinresolver">
    <w:name w:val="Unresolved Mention"/>
    <w:basedOn w:val="Fuentedeprrafopredeter"/>
    <w:uiPriority w:val="99"/>
    <w:semiHidden/>
    <w:unhideWhenUsed/>
    <w:rsid w:val="00EC5810"/>
    <w:rPr>
      <w:color w:val="605E5C"/>
      <w:shd w:val="clear" w:color="auto" w:fill="E1DFDD"/>
    </w:rPr>
  </w:style>
  <w:style w:type="character" w:customStyle="1" w:styleId="markdlovvrjx5">
    <w:name w:val="markdlovvrjx5"/>
    <w:basedOn w:val="Fuentedeprrafopredeter"/>
    <w:rsid w:val="00EC5810"/>
  </w:style>
  <w:style w:type="table" w:customStyle="1" w:styleId="Tabladelista3-nfasis11">
    <w:name w:val="Tabla de lista 3 - Énfasis 11"/>
    <w:basedOn w:val="Tablanormal"/>
    <w:next w:val="Tabladelista3-nfasis1"/>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semiHidden/>
    <w:locked/>
    <w:rsid w:val="00EC5810"/>
    <w:rPr>
      <w:lang w:val="es-ES" w:eastAsia="es-ES" w:bidi="ar-SA"/>
    </w:rPr>
  </w:style>
  <w:style w:type="table" w:styleId="Tablaweb2">
    <w:name w:val="Table Web 2"/>
    <w:basedOn w:val="Tablanormal"/>
    <w:uiPriority w:val="99"/>
    <w:rsid w:val="00EC5810"/>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
    <w:name w:val="Sombreado medio 11"/>
    <w:basedOn w:val="Tablanormal"/>
    <w:uiPriority w:val="63"/>
    <w:rsid w:val="00EC5810"/>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EC5810"/>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EC581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EC5810"/>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EC581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EC5810"/>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EC5810"/>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
    <w:name w:val="Sombreado claro - Énfasis 11"/>
    <w:basedOn w:val="Tablanormal"/>
    <w:rsid w:val="00EC5810"/>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
    <w:name w:val="Medium Shading 1 - Accent 1"/>
    <w:basedOn w:val="Tablanormal"/>
    <w:rsid w:val="00EC5810"/>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Tablaelegante">
    <w:name w:val="Table Elegant"/>
    <w:basedOn w:val="Tablanormal"/>
    <w:rsid w:val="00EC5810"/>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8">
    <w:name w:val="Table Grid 8"/>
    <w:basedOn w:val="Tablanormal"/>
    <w:rsid w:val="00EC5810"/>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EC5810"/>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EstiloCorreo38">
    <w:name w:val="EstiloCorreo38"/>
    <w:semiHidden/>
    <w:rsid w:val="00EC5810"/>
    <w:rPr>
      <w:rFonts w:ascii="Arial" w:hAnsi="Arial" w:cs="Arial"/>
      <w:color w:val="000080"/>
      <w:sz w:val="20"/>
      <w:szCs w:val="20"/>
    </w:rPr>
  </w:style>
  <w:style w:type="table" w:customStyle="1" w:styleId="Tablaconcuadrcula11">
    <w:name w:val="Tabla con cuadrícula11"/>
    <w:basedOn w:val="Tablanormal"/>
    <w:next w:val="Tablaconcuadrcula"/>
    <w:uiPriority w:val="39"/>
    <w:rsid w:val="00EC5810"/>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qFormat/>
    <w:rsid w:val="00EC5810"/>
    <w:pPr>
      <w:suppressAutoHyphens w:val="0"/>
      <w:spacing w:after="200" w:line="276" w:lineRule="auto"/>
      <w:ind w:left="720"/>
      <w:contextualSpacing/>
    </w:pPr>
    <w:rPr>
      <w:rFonts w:ascii="Calibri" w:hAnsi="Calibri"/>
      <w:sz w:val="22"/>
      <w:szCs w:val="22"/>
      <w:lang w:eastAsia="en-US"/>
    </w:rPr>
  </w:style>
  <w:style w:type="paragraph" w:customStyle="1" w:styleId="ndice21">
    <w:name w:val="Índice 21"/>
    <w:basedOn w:val="Normal"/>
    <w:next w:val="Normal"/>
    <w:autoRedefine/>
    <w:uiPriority w:val="99"/>
    <w:unhideWhenUsed/>
    <w:qFormat/>
    <w:rsid w:val="00EC5810"/>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qFormat/>
    <w:rsid w:val="00EC5810"/>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qFormat/>
    <w:rsid w:val="00EC5810"/>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qFormat/>
    <w:rsid w:val="00EC5810"/>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qFormat/>
    <w:rsid w:val="00EC5810"/>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qFormat/>
    <w:rsid w:val="00EC5810"/>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qFormat/>
    <w:rsid w:val="00EC5810"/>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qFormat/>
    <w:rsid w:val="00EC5810"/>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qFormat/>
    <w:rsid w:val="00EC5810"/>
    <w:pPr>
      <w:suppressAutoHyphens w:val="0"/>
      <w:spacing w:before="240" w:after="120" w:line="276" w:lineRule="auto"/>
      <w:jc w:val="center"/>
    </w:pPr>
    <w:rPr>
      <w:rFonts w:eastAsia="Calibri"/>
      <w:b/>
      <w:bCs/>
      <w:sz w:val="26"/>
      <w:szCs w:val="26"/>
      <w:lang w:val="es-CR" w:eastAsia="en-US"/>
    </w:rPr>
  </w:style>
  <w:style w:type="character" w:customStyle="1" w:styleId="FUENTESCar">
    <w:name w:val="FUENTES Car"/>
    <w:basedOn w:val="Fuentedeprrafopredeter"/>
    <w:link w:val="FUENTES"/>
    <w:locked/>
    <w:rsid w:val="00EC5810"/>
    <w:rPr>
      <w:b/>
      <w:bCs/>
    </w:rPr>
  </w:style>
  <w:style w:type="paragraph" w:customStyle="1" w:styleId="FUENTES">
    <w:name w:val="FUENTES"/>
    <w:basedOn w:val="Normal"/>
    <w:link w:val="FUENTESCar"/>
    <w:qFormat/>
    <w:rsid w:val="00EC5810"/>
    <w:pPr>
      <w:suppressAutoHyphens w:val="0"/>
      <w:jc w:val="both"/>
    </w:pPr>
    <w:rPr>
      <w:b/>
      <w:bCs/>
      <w:sz w:val="20"/>
      <w:szCs w:val="20"/>
      <w:lang w:eastAsia="es-ES"/>
    </w:rPr>
  </w:style>
  <w:style w:type="paragraph" w:customStyle="1" w:styleId="xl108">
    <w:name w:val="xl108"/>
    <w:basedOn w:val="Normal"/>
    <w:qFormat/>
    <w:rsid w:val="00EC5810"/>
    <w:pPr>
      <w:suppressAutoHyphens w:val="0"/>
      <w:spacing w:before="100" w:beforeAutospacing="1" w:after="100" w:afterAutospacing="1"/>
      <w:jc w:val="right"/>
      <w:textAlignment w:val="center"/>
    </w:pPr>
    <w:rPr>
      <w:b/>
      <w:bCs/>
      <w:lang w:val="es-CR" w:eastAsia="es-CR"/>
    </w:rPr>
  </w:style>
  <w:style w:type="paragraph" w:customStyle="1" w:styleId="xl109">
    <w:name w:val="xl109"/>
    <w:basedOn w:val="Normal"/>
    <w:qFormat/>
    <w:rsid w:val="00EC5810"/>
    <w:pPr>
      <w:suppressAutoHyphens w:val="0"/>
      <w:spacing w:before="100" w:beforeAutospacing="1" w:after="100" w:afterAutospacing="1"/>
      <w:jc w:val="center"/>
      <w:textAlignment w:val="center"/>
    </w:pPr>
    <w:rPr>
      <w:b/>
      <w:bCs/>
      <w:lang w:val="es-CR" w:eastAsia="es-CR"/>
    </w:rPr>
  </w:style>
  <w:style w:type="paragraph" w:customStyle="1" w:styleId="xl110">
    <w:name w:val="xl110"/>
    <w:basedOn w:val="Normal"/>
    <w:qFormat/>
    <w:rsid w:val="00EC5810"/>
    <w:pPr>
      <w:suppressAutoHyphens w:val="0"/>
      <w:spacing w:before="100" w:beforeAutospacing="1" w:after="100" w:afterAutospacing="1"/>
    </w:pPr>
    <w:rPr>
      <w:b/>
      <w:bCs/>
      <w:lang w:val="es-CR" w:eastAsia="es-CR"/>
    </w:rPr>
  </w:style>
  <w:style w:type="paragraph" w:customStyle="1" w:styleId="xl111">
    <w:name w:val="xl111"/>
    <w:basedOn w:val="Normal"/>
    <w:qFormat/>
    <w:rsid w:val="00EC5810"/>
    <w:pPr>
      <w:suppressAutoHyphens w:val="0"/>
      <w:spacing w:before="100" w:beforeAutospacing="1" w:after="100" w:afterAutospacing="1"/>
      <w:jc w:val="right"/>
      <w:textAlignment w:val="center"/>
    </w:pPr>
    <w:rPr>
      <w:lang w:val="es-CR" w:eastAsia="es-CR"/>
    </w:rPr>
  </w:style>
  <w:style w:type="paragraph" w:customStyle="1" w:styleId="xl112">
    <w:name w:val="xl112"/>
    <w:basedOn w:val="Normal"/>
    <w:qFormat/>
    <w:rsid w:val="00EC5810"/>
    <w:pPr>
      <w:suppressAutoHyphens w:val="0"/>
      <w:spacing w:before="100" w:beforeAutospacing="1" w:after="100" w:afterAutospacing="1"/>
      <w:jc w:val="right"/>
    </w:pPr>
    <w:rPr>
      <w:lang w:val="es-CR" w:eastAsia="es-CR"/>
    </w:rPr>
  </w:style>
  <w:style w:type="paragraph" w:customStyle="1" w:styleId="xl113">
    <w:name w:val="xl113"/>
    <w:basedOn w:val="Normal"/>
    <w:qFormat/>
    <w:rsid w:val="00EC5810"/>
    <w:pPr>
      <w:suppressAutoHyphens w:val="0"/>
      <w:spacing w:before="100" w:beforeAutospacing="1" w:after="100" w:afterAutospacing="1"/>
    </w:pPr>
    <w:rPr>
      <w:b/>
      <w:bCs/>
      <w:color w:val="000000"/>
      <w:lang w:val="es-CR" w:eastAsia="es-CR"/>
    </w:rPr>
  </w:style>
  <w:style w:type="paragraph" w:customStyle="1" w:styleId="xl114">
    <w:name w:val="xl114"/>
    <w:basedOn w:val="Normal"/>
    <w:qFormat/>
    <w:rsid w:val="00EC5810"/>
    <w:pPr>
      <w:pBdr>
        <w:left w:val="single" w:sz="4" w:space="0" w:color="auto"/>
        <w:right w:val="single" w:sz="4" w:space="0" w:color="auto"/>
      </w:pBdr>
      <w:suppressAutoHyphens w:val="0"/>
      <w:spacing w:before="100" w:beforeAutospacing="1" w:after="100" w:afterAutospacing="1"/>
      <w:textAlignment w:val="center"/>
    </w:pPr>
    <w:rPr>
      <w:b/>
      <w:bCs/>
      <w:lang w:val="es-CR" w:eastAsia="es-CR"/>
    </w:rPr>
  </w:style>
  <w:style w:type="paragraph" w:customStyle="1" w:styleId="xl115">
    <w:name w:val="xl115"/>
    <w:basedOn w:val="Normal"/>
    <w:qFormat/>
    <w:rsid w:val="00EC5810"/>
    <w:pPr>
      <w:suppressAutoHyphens w:val="0"/>
      <w:spacing w:before="100" w:beforeAutospacing="1" w:after="100" w:afterAutospacing="1"/>
      <w:textAlignment w:val="center"/>
    </w:pPr>
    <w:rPr>
      <w:b/>
      <w:bCs/>
      <w:lang w:val="es-CR" w:eastAsia="es-CR"/>
    </w:rPr>
  </w:style>
  <w:style w:type="paragraph" w:customStyle="1" w:styleId="xl116">
    <w:name w:val="xl116"/>
    <w:basedOn w:val="Normal"/>
    <w:qFormat/>
    <w:rsid w:val="00EC5810"/>
    <w:pPr>
      <w:suppressAutoHyphens w:val="0"/>
      <w:spacing w:before="100" w:beforeAutospacing="1" w:after="100" w:afterAutospacing="1"/>
    </w:pPr>
    <w:rPr>
      <w:color w:val="000000"/>
      <w:lang w:val="es-CR" w:eastAsia="es-CR"/>
    </w:rPr>
  </w:style>
  <w:style w:type="paragraph" w:customStyle="1" w:styleId="xl117">
    <w:name w:val="xl117"/>
    <w:basedOn w:val="Normal"/>
    <w:qFormat/>
    <w:rsid w:val="00EC5810"/>
    <w:pPr>
      <w:suppressAutoHyphens w:val="0"/>
      <w:spacing w:before="100" w:beforeAutospacing="1" w:after="100" w:afterAutospacing="1"/>
    </w:pPr>
    <w:rPr>
      <w:i/>
      <w:iCs/>
      <w:color w:val="000000"/>
      <w:lang w:val="es-CR" w:eastAsia="es-CR"/>
    </w:rPr>
  </w:style>
  <w:style w:type="paragraph" w:customStyle="1" w:styleId="xl118">
    <w:name w:val="xl118"/>
    <w:basedOn w:val="Normal"/>
    <w:qFormat/>
    <w:rsid w:val="00EC5810"/>
    <w:pPr>
      <w:suppressAutoHyphens w:val="0"/>
      <w:spacing w:before="100" w:beforeAutospacing="1" w:after="100" w:afterAutospacing="1"/>
      <w:textAlignment w:val="center"/>
    </w:pPr>
    <w:rPr>
      <w:lang w:val="es-CR" w:eastAsia="es-CR"/>
    </w:rPr>
  </w:style>
  <w:style w:type="paragraph" w:customStyle="1" w:styleId="xl119">
    <w:name w:val="xl119"/>
    <w:basedOn w:val="Normal"/>
    <w:qFormat/>
    <w:rsid w:val="00EC5810"/>
    <w:pPr>
      <w:pBdr>
        <w:left w:val="single" w:sz="4" w:space="0" w:color="auto"/>
        <w:right w:val="single" w:sz="4" w:space="0" w:color="auto"/>
      </w:pBdr>
      <w:suppressAutoHyphens w:val="0"/>
      <w:spacing w:before="100" w:beforeAutospacing="1" w:after="100" w:afterAutospacing="1"/>
    </w:pPr>
    <w:rPr>
      <w:lang w:val="es-CR" w:eastAsia="es-CR"/>
    </w:rPr>
  </w:style>
  <w:style w:type="paragraph" w:customStyle="1" w:styleId="xl120">
    <w:name w:val="xl120"/>
    <w:basedOn w:val="Normal"/>
    <w:qFormat/>
    <w:rsid w:val="00EC5810"/>
    <w:pPr>
      <w:suppressAutoHyphens w:val="0"/>
      <w:spacing w:before="100" w:beforeAutospacing="1" w:after="100" w:afterAutospacing="1"/>
    </w:pPr>
    <w:rPr>
      <w:lang w:val="es-CR" w:eastAsia="es-CR"/>
    </w:rPr>
  </w:style>
  <w:style w:type="paragraph" w:customStyle="1" w:styleId="xl121">
    <w:name w:val="xl121"/>
    <w:basedOn w:val="Normal"/>
    <w:qFormat/>
    <w:rsid w:val="00EC5810"/>
    <w:pPr>
      <w:pBdr>
        <w:top w:val="single" w:sz="4" w:space="0" w:color="auto"/>
      </w:pBdr>
      <w:suppressAutoHyphens w:val="0"/>
      <w:spacing w:before="100" w:beforeAutospacing="1" w:after="100" w:afterAutospacing="1"/>
    </w:pPr>
    <w:rPr>
      <w:b/>
      <w:bCs/>
      <w:lang w:val="es-CR" w:eastAsia="es-CR"/>
    </w:rPr>
  </w:style>
  <w:style w:type="numbering" w:customStyle="1" w:styleId="Estilo5">
    <w:name w:val="Estilo5"/>
    <w:uiPriority w:val="99"/>
    <w:rsid w:val="00EC5810"/>
  </w:style>
  <w:style w:type="table" w:customStyle="1" w:styleId="Tablaconcuadrcula4-nfasis51">
    <w:name w:val="Tabla con cuadrícula 4 - Énfasis 51"/>
    <w:basedOn w:val="Tablanormal"/>
    <w:uiPriority w:val="49"/>
    <w:rsid w:val="00EC5810"/>
    <w:rPr>
      <w:rFonts w:ascii="Calibri" w:eastAsia="Calibri" w:hAnsi="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
    <w:name w:val="Lista vistosa1"/>
    <w:basedOn w:val="Tablanormal"/>
    <w:uiPriority w:val="72"/>
    <w:rsid w:val="00EC5810"/>
    <w:rPr>
      <w:rFonts w:ascii="Calibri" w:eastAsia="Calibri" w:hAnsi="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Tablaclsica3">
    <w:name w:val="Table Classic 3"/>
    <w:aliases w:val="Tabla MIDEPLAN"/>
    <w:basedOn w:val="Tablanormal"/>
    <w:rsid w:val="00EC5810"/>
    <w:pPr>
      <w:jc w:val="both"/>
    </w:pPr>
    <w:rPr>
      <w:rFonts w:ascii="Calibri" w:hAnsi="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paragraph" w:customStyle="1" w:styleId="titulosdetablas">
    <w:name w:val="titulos de tablas"/>
    <w:link w:val="titulosdetablasChar"/>
    <w:autoRedefine/>
    <w:qFormat/>
    <w:rsid w:val="00EC5810"/>
    <w:pPr>
      <w:pBdr>
        <w:top w:val="nil"/>
        <w:left w:val="nil"/>
        <w:bottom w:val="nil"/>
        <w:right w:val="nil"/>
        <w:between w:val="nil"/>
        <w:bar w:val="nil"/>
      </w:pBdr>
      <w:jc w:val="center"/>
    </w:pPr>
    <w:rPr>
      <w:rFonts w:ascii="Arial Narrow" w:eastAsia="Arial Unicode MS" w:hAnsi="Arial Narrow" w:cs="Arial Unicode MS"/>
      <w:b/>
      <w:bCs/>
      <w:color w:val="FFFFFF"/>
      <w:sz w:val="18"/>
      <w:szCs w:val="18"/>
      <w:u w:color="000000"/>
      <w:bdr w:val="nil"/>
      <w:lang w:val="es-ES_tradnl" w:eastAsia="es-CR"/>
    </w:rPr>
  </w:style>
  <w:style w:type="character" w:customStyle="1" w:styleId="titulosdetablasChar">
    <w:name w:val="titulos de tablas Char"/>
    <w:basedOn w:val="Fuentedeprrafopredeter"/>
    <w:link w:val="titulosdetablas"/>
    <w:rsid w:val="00EC5810"/>
    <w:rPr>
      <w:rFonts w:ascii="Arial Narrow" w:eastAsia="Arial Unicode MS" w:hAnsi="Arial Narrow" w:cs="Arial Unicode MS"/>
      <w:b/>
      <w:bCs/>
      <w:color w:val="FFFFFF"/>
      <w:sz w:val="18"/>
      <w:szCs w:val="18"/>
      <w:u w:color="000000"/>
      <w:bdr w:val="nil"/>
      <w:lang w:val="es-ES_tradnl" w:eastAsia="es-CR"/>
    </w:rPr>
  </w:style>
  <w:style w:type="paragraph" w:customStyle="1" w:styleId="NormalINFORMEMIDEPLAN">
    <w:name w:val="Normal INFORME MIDEPLAN"/>
    <w:autoRedefine/>
    <w:qFormat/>
    <w:rsid w:val="00EC5810"/>
    <w:pPr>
      <w:spacing w:line="276" w:lineRule="auto"/>
      <w:jc w:val="both"/>
    </w:pPr>
    <w:rPr>
      <w:rFonts w:ascii="Book Antiqua" w:hAnsi="Book Antiqua" w:cs="Calibri"/>
      <w:bCs/>
      <w:sz w:val="24"/>
      <w:szCs w:val="24"/>
      <w:lang w:val="es-ES_tradnl" w:eastAsia="es-CR"/>
    </w:rPr>
  </w:style>
  <w:style w:type="paragraph" w:customStyle="1" w:styleId="piesdepagina">
    <w:name w:val="pies de pagina"/>
    <w:basedOn w:val="Textonotapie"/>
    <w:link w:val="piesdepaginaCar"/>
    <w:autoRedefine/>
    <w:qFormat/>
    <w:rsid w:val="00EC5810"/>
    <w:pPr>
      <w:widowControl/>
      <w:suppressAutoHyphens w:val="0"/>
      <w:ind w:left="0" w:firstLine="0"/>
      <w:contextualSpacing/>
      <w:jc w:val="both"/>
    </w:pPr>
    <w:rPr>
      <w:rFonts w:ascii="Arial Narrow" w:eastAsia="Calibri" w:hAnsi="Arial Narrow"/>
      <w:sz w:val="16"/>
      <w:szCs w:val="16"/>
      <w:lang w:val="es-ES_tradnl" w:eastAsia="en-US"/>
    </w:rPr>
  </w:style>
  <w:style w:type="character" w:customStyle="1" w:styleId="piesdepaginaCar">
    <w:name w:val="pies de pagina Car"/>
    <w:basedOn w:val="Fuentedeprrafopredeter"/>
    <w:link w:val="piesdepagina"/>
    <w:locked/>
    <w:rsid w:val="00EC5810"/>
    <w:rPr>
      <w:rFonts w:ascii="Arial Narrow" w:eastAsia="Calibri" w:hAnsi="Arial Narrow"/>
      <w:sz w:val="16"/>
      <w:szCs w:val="16"/>
      <w:lang w:val="es-ES_tradnl" w:eastAsia="en-US"/>
    </w:rPr>
  </w:style>
  <w:style w:type="table" w:customStyle="1" w:styleId="Tablaconcuadrcula3">
    <w:name w:val="Tabla con cuadrícula3"/>
    <w:basedOn w:val="Tablanormal"/>
    <w:next w:val="Tablaconcuadrcula"/>
    <w:uiPriority w:val="3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lPND">
    <w:name w:val="Nota al Piel PND"/>
    <w:basedOn w:val="Textonotapie"/>
    <w:autoRedefine/>
    <w:qFormat/>
    <w:rsid w:val="00EC5810"/>
    <w:pPr>
      <w:widowControl/>
      <w:suppressAutoHyphens w:val="0"/>
      <w:ind w:left="0" w:firstLine="0"/>
      <w:contextualSpacing/>
      <w:jc w:val="both"/>
    </w:pPr>
    <w:rPr>
      <w:rFonts w:ascii="Arial Narrow" w:hAnsi="Arial Narrow"/>
      <w:sz w:val="18"/>
      <w:szCs w:val="16"/>
      <w:lang w:val="es-CR" w:eastAsia="es-CR"/>
    </w:rPr>
  </w:style>
  <w:style w:type="paragraph" w:customStyle="1" w:styleId="mce">
    <w:name w:val="mce"/>
    <w:basedOn w:val="Normal"/>
    <w:qFormat/>
    <w:rsid w:val="00EC5810"/>
    <w:pPr>
      <w:suppressAutoHyphens w:val="0"/>
      <w:spacing w:before="100" w:beforeAutospacing="1" w:after="100" w:afterAutospacing="1"/>
      <w:contextualSpacing/>
      <w:jc w:val="both"/>
    </w:pPr>
    <w:rPr>
      <w:lang w:val="es-CR" w:eastAsia="es-CR"/>
    </w:rPr>
  </w:style>
  <w:style w:type="table" w:customStyle="1" w:styleId="Tablaconcuadrcula6">
    <w:name w:val="Tabla con cuadrícula6"/>
    <w:basedOn w:val="Tablanormal"/>
    <w:next w:val="Tablaconcuadrcula"/>
    <w:uiPriority w:val="5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next w:val="Tablaconcuadrcula"/>
    <w:uiPriority w:val="5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C5810"/>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3">
    <w:name w:val="Footnote Text Char3"/>
    <w:aliases w:val="Footnote Text Char2 Char1,Footnote Text Char1 Char1 Char1,Footnote Text Char Char Char Char1,Footnote Text Char1 Char Char Char Char1,Footnote Text Char Char Char Char Char Char1,Footnote Text Char1 Char Char Char Char Char Char1"/>
    <w:uiPriority w:val="99"/>
    <w:locked/>
    <w:rsid w:val="00EC5810"/>
    <w:rPr>
      <w:lang w:val="es-ES" w:eastAsia="es-ES"/>
    </w:rPr>
  </w:style>
  <w:style w:type="paragraph" w:customStyle="1" w:styleId="Pa12">
    <w:name w:val="Pa12"/>
    <w:basedOn w:val="Normal"/>
    <w:next w:val="Normal"/>
    <w:uiPriority w:val="99"/>
    <w:qFormat/>
    <w:rsid w:val="00EC5810"/>
    <w:pPr>
      <w:autoSpaceDE w:val="0"/>
      <w:spacing w:line="241" w:lineRule="atLeast"/>
      <w:contextualSpacing/>
      <w:jc w:val="both"/>
    </w:pPr>
    <w:rPr>
      <w:rFonts w:ascii="Century Gothic" w:eastAsia="Calibri" w:hAnsi="Century Gothic"/>
      <w:sz w:val="20"/>
      <w:szCs w:val="22"/>
      <w:lang w:val="es-ES_tradnl"/>
    </w:rPr>
  </w:style>
  <w:style w:type="paragraph" w:customStyle="1" w:styleId="Tt2">
    <w:name w:val="Tít 2"/>
    <w:basedOn w:val="Ttulo3"/>
    <w:uiPriority w:val="99"/>
    <w:qFormat/>
    <w:rsid w:val="00EC5810"/>
    <w:pPr>
      <w:keepLines/>
      <w:suppressAutoHyphens w:val="0"/>
      <w:spacing w:before="200" w:after="200" w:line="360" w:lineRule="auto"/>
      <w:ind w:left="1440" w:hanging="360"/>
      <w:contextualSpacing/>
    </w:pPr>
    <w:rPr>
      <w:rFonts w:ascii="Book Antiqua" w:hAnsi="Book Antiqua"/>
      <w:bCs w:val="0"/>
      <w:sz w:val="24"/>
      <w:szCs w:val="20"/>
      <w:u w:color="000000"/>
      <w:lang w:val="es-ES" w:eastAsia="ja-JP"/>
    </w:rPr>
  </w:style>
  <w:style w:type="character" w:customStyle="1" w:styleId="NoSpacingChar1">
    <w:name w:val="No Spacing Char1"/>
    <w:basedOn w:val="Fuentedeprrafopredeter"/>
    <w:uiPriority w:val="1"/>
    <w:locked/>
    <w:rsid w:val="00EC5810"/>
    <w:rPr>
      <w:rFonts w:ascii="Arial Narrow" w:eastAsia="Calibri" w:hAnsi="Arial Narrow" w:cs="Times New Roman"/>
      <w:sz w:val="18"/>
      <w:lang w:val="es-CR" w:eastAsia="es-CR"/>
    </w:rPr>
  </w:style>
  <w:style w:type="character" w:customStyle="1" w:styleId="fechacolornegrobordenegroizq">
    <w:name w:val="fecha color_negro bordenegro_izq"/>
    <w:basedOn w:val="Fuentedeprrafopredeter"/>
    <w:uiPriority w:val="99"/>
    <w:rsid w:val="00EC5810"/>
    <w:rPr>
      <w:rFonts w:cs="Times New Roman"/>
    </w:rPr>
  </w:style>
  <w:style w:type="paragraph" w:customStyle="1" w:styleId="TITULOS0">
    <w:name w:val="TITULOS"/>
    <w:basedOn w:val="Ttulo1"/>
    <w:link w:val="TITULOSChar"/>
    <w:autoRedefine/>
    <w:qFormat/>
    <w:rsid w:val="00EC5810"/>
    <w:pPr>
      <w:pBdr>
        <w:bottom w:val="single" w:sz="8" w:space="1" w:color="7F7F7F"/>
      </w:pBdr>
      <w:suppressAutoHyphens w:val="0"/>
      <w:spacing w:before="0" w:after="0"/>
      <w:contextualSpacing/>
      <w:jc w:val="center"/>
    </w:pPr>
    <w:rPr>
      <w:rFonts w:ascii="Arial Narrow" w:eastAsia="MS Gothic" w:hAnsi="Arial Narrow"/>
      <w:bCs w:val="0"/>
      <w:caps/>
      <w:color w:val="auto"/>
      <w:spacing w:val="-3"/>
      <w:kern w:val="32"/>
      <w:sz w:val="36"/>
      <w:szCs w:val="24"/>
      <w:u w:val="none" w:color="000000"/>
      <w:lang w:val="pt-BR" w:eastAsia="es-ES"/>
    </w:rPr>
  </w:style>
  <w:style w:type="character" w:customStyle="1" w:styleId="TITULOSChar">
    <w:name w:val="TITULOS Char"/>
    <w:basedOn w:val="Fuentedeprrafopredeter"/>
    <w:link w:val="TITULOS0"/>
    <w:locked/>
    <w:rsid w:val="00EC5810"/>
    <w:rPr>
      <w:rFonts w:ascii="Arial Narrow" w:eastAsia="MS Gothic" w:hAnsi="Arial Narrow" w:cs="Arial"/>
      <w:b/>
      <w:caps/>
      <w:spacing w:val="-3"/>
      <w:kern w:val="32"/>
      <w:sz w:val="36"/>
      <w:szCs w:val="24"/>
      <w:u w:color="000000"/>
      <w:lang w:val="pt-BR"/>
    </w:rPr>
  </w:style>
  <w:style w:type="paragraph" w:customStyle="1" w:styleId="titulossinclasificar">
    <w:name w:val="titulos sin clasificar"/>
    <w:basedOn w:val="Normal"/>
    <w:next w:val="Normal"/>
    <w:link w:val="titulossinclasificarCar"/>
    <w:autoRedefine/>
    <w:uiPriority w:val="99"/>
    <w:qFormat/>
    <w:rsid w:val="00EC5810"/>
    <w:pPr>
      <w:suppressAutoHyphens w:val="0"/>
      <w:contextualSpacing/>
      <w:jc w:val="both"/>
    </w:pPr>
    <w:rPr>
      <w:rFonts w:ascii="Arial Black" w:eastAsia="Calibri" w:hAnsi="Arial Black"/>
      <w:color w:val="7F7F7F"/>
      <w:sz w:val="20"/>
      <w:szCs w:val="22"/>
      <w:lang w:val="es-ES_tradnl" w:eastAsia="en-US"/>
    </w:rPr>
  </w:style>
  <w:style w:type="character" w:customStyle="1" w:styleId="titulossinclasificarCar">
    <w:name w:val="titulos sin clasificar Car"/>
    <w:basedOn w:val="Fuentedeprrafopredeter"/>
    <w:link w:val="titulossinclasificar"/>
    <w:uiPriority w:val="99"/>
    <w:locked/>
    <w:rsid w:val="00EC5810"/>
    <w:rPr>
      <w:rFonts w:ascii="Arial Black" w:eastAsia="Calibri" w:hAnsi="Arial Black"/>
      <w:color w:val="7F7F7F"/>
      <w:szCs w:val="22"/>
      <w:lang w:val="es-ES_tradnl" w:eastAsia="en-US"/>
    </w:rPr>
  </w:style>
  <w:style w:type="paragraph" w:customStyle="1" w:styleId="cuadros">
    <w:name w:val="cuadros"/>
    <w:basedOn w:val="Normal"/>
    <w:link w:val="cuadrosCar"/>
    <w:autoRedefine/>
    <w:qFormat/>
    <w:rsid w:val="00EC5810"/>
    <w:pPr>
      <w:suppressAutoHyphens w:val="0"/>
      <w:contextualSpacing/>
      <w:jc w:val="center"/>
    </w:pPr>
    <w:rPr>
      <w:rFonts w:ascii="Arial Narrow" w:eastAsia="Calibri" w:hAnsi="Arial Narrow"/>
      <w:b/>
      <w:sz w:val="18"/>
      <w:szCs w:val="18"/>
      <w:lang w:val="es-ES_tradnl" w:eastAsia="ja-JP"/>
    </w:rPr>
  </w:style>
  <w:style w:type="character" w:customStyle="1" w:styleId="cuadrosCar">
    <w:name w:val="cuadros Car"/>
    <w:basedOn w:val="Fuentedeprrafopredeter"/>
    <w:link w:val="cuadros"/>
    <w:locked/>
    <w:rsid w:val="00EC5810"/>
    <w:rPr>
      <w:rFonts w:ascii="Arial Narrow" w:eastAsia="Calibri" w:hAnsi="Arial Narrow"/>
      <w:b/>
      <w:sz w:val="18"/>
      <w:szCs w:val="18"/>
      <w:lang w:val="es-ES_tradnl" w:eastAsia="ja-JP"/>
    </w:rPr>
  </w:style>
  <w:style w:type="table" w:styleId="Tablaclsica1">
    <w:name w:val="Table Classic 1"/>
    <w:basedOn w:val="Tablanormal"/>
    <w:uiPriority w:val="99"/>
    <w:rsid w:val="00EC5810"/>
    <w:pPr>
      <w:jc w:val="both"/>
    </w:pPr>
    <w:rPr>
      <w:lang w:val="en-US"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791E2678C87D4C49889CC8682EE86F12">
    <w:name w:val="791E2678C87D4C49889CC8682EE86F12"/>
    <w:uiPriority w:val="99"/>
    <w:qFormat/>
    <w:rsid w:val="00EC5810"/>
    <w:pPr>
      <w:spacing w:after="200" w:line="276" w:lineRule="auto"/>
    </w:pPr>
    <w:rPr>
      <w:rFonts w:ascii="Calibri" w:hAnsi="Calibri"/>
      <w:sz w:val="22"/>
      <w:szCs w:val="22"/>
      <w:lang w:val="en-US" w:eastAsia="en-US"/>
    </w:rPr>
  </w:style>
  <w:style w:type="character" w:customStyle="1" w:styleId="FontStyle42">
    <w:name w:val="Font Style42"/>
    <w:rsid w:val="00EC5810"/>
    <w:rPr>
      <w:rFonts w:ascii="Times New Roman" w:hAnsi="Times New Roman"/>
      <w:color w:val="000000"/>
      <w:sz w:val="22"/>
    </w:rPr>
  </w:style>
  <w:style w:type="character" w:customStyle="1" w:styleId="object">
    <w:name w:val="object"/>
    <w:basedOn w:val="Fuentedeprrafopredeter"/>
    <w:rsid w:val="00EC5810"/>
    <w:rPr>
      <w:rFonts w:cs="Times New Roman"/>
    </w:rPr>
  </w:style>
  <w:style w:type="table" w:customStyle="1" w:styleId="Listavistosa2">
    <w:name w:val="Lista vistosa2"/>
    <w:basedOn w:val="Tablanormal"/>
    <w:uiPriority w:val="72"/>
    <w:rsid w:val="00EC5810"/>
    <w:rPr>
      <w:rFonts w:ascii="Calibri" w:eastAsia="Calibri" w:hAnsi="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paragraph" w:customStyle="1" w:styleId="Style140">
    <w:name w:val="Style14"/>
    <w:basedOn w:val="Normal"/>
    <w:qFormat/>
    <w:rsid w:val="00EC5810"/>
    <w:pPr>
      <w:widowControl w:val="0"/>
      <w:suppressAutoHyphens w:val="0"/>
      <w:autoSpaceDE w:val="0"/>
      <w:autoSpaceDN w:val="0"/>
      <w:adjustRightInd w:val="0"/>
      <w:contextualSpacing/>
      <w:jc w:val="both"/>
    </w:pPr>
    <w:rPr>
      <w:rFonts w:ascii="Arial Narrow" w:hAnsi="Arial Narrow"/>
      <w:szCs w:val="22"/>
      <w:lang w:val="es-CR" w:eastAsia="es-CR"/>
    </w:rPr>
  </w:style>
  <w:style w:type="paragraph" w:customStyle="1" w:styleId="ObjetivosSectoriales">
    <w:name w:val="Objetivos Sectoriales"/>
    <w:basedOn w:val="Normal"/>
    <w:autoRedefine/>
    <w:qFormat/>
    <w:rsid w:val="00EC5810"/>
    <w:pPr>
      <w:suppressAutoHyphens w:val="0"/>
      <w:contextualSpacing/>
      <w:jc w:val="both"/>
    </w:pPr>
    <w:rPr>
      <w:rFonts w:ascii="Arial Narrow" w:eastAsia="Calibri" w:hAnsi="Arial Narrow"/>
      <w:color w:val="FFFFFF"/>
      <w:sz w:val="20"/>
      <w:szCs w:val="22"/>
      <w:lang w:eastAsia="en-US"/>
    </w:rPr>
  </w:style>
  <w:style w:type="paragraph" w:customStyle="1" w:styleId="separadores">
    <w:name w:val="separadores"/>
    <w:basedOn w:val="Normal"/>
    <w:autoRedefine/>
    <w:qFormat/>
    <w:rsid w:val="00EC5810"/>
    <w:pPr>
      <w:suppressAutoHyphens w:val="0"/>
      <w:spacing w:line="192" w:lineRule="auto"/>
      <w:ind w:left="1416"/>
      <w:contextualSpacing/>
      <w:jc w:val="both"/>
    </w:pPr>
    <w:rPr>
      <w:rFonts w:ascii="Century Gothic" w:hAnsi="Century Gothic"/>
      <w:b/>
      <w:color w:val="548DD4"/>
      <w:sz w:val="80"/>
      <w:szCs w:val="80"/>
      <w:lang w:val="es-MX" w:eastAsia="es-ES"/>
    </w:rPr>
  </w:style>
  <w:style w:type="table" w:customStyle="1" w:styleId="TablaObjetivos">
    <w:name w:val="Tabla Objetivos"/>
    <w:basedOn w:val="Tablanormal"/>
    <w:next w:val="Tablaconcuadrcula"/>
    <w:uiPriority w:val="59"/>
    <w:rsid w:val="00EC5810"/>
    <w:rPr>
      <w:rFonts w:ascii="Calibri" w:eastAsia="Calibri" w:hAnsi="Calibri"/>
      <w:color w:val="FFFFFF"/>
      <w:sz w:val="22"/>
      <w:szCs w:val="22"/>
      <w:lang w:val="es-CR" w:eastAsia="en-US"/>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paragraph" w:customStyle="1" w:styleId="Titulonivel2">
    <w:name w:val="Titulo nivel 2"/>
    <w:basedOn w:val="Ttulo1"/>
    <w:autoRedefine/>
    <w:qFormat/>
    <w:rsid w:val="00EC5810"/>
    <w:pPr>
      <w:tabs>
        <w:tab w:val="left" w:pos="426"/>
      </w:tabs>
      <w:suppressAutoHyphens w:val="0"/>
      <w:spacing w:before="0" w:after="240"/>
      <w:contextualSpacing/>
      <w:jc w:val="both"/>
    </w:pPr>
    <w:rPr>
      <w:rFonts w:ascii="Century Gothic" w:eastAsia="MS Gothic" w:hAnsi="Century Gothic" w:cs="Tahoma"/>
      <w:bCs w:val="0"/>
      <w:color w:val="auto"/>
      <w:kern w:val="0"/>
      <w:szCs w:val="26"/>
      <w:u w:val="none" w:color="000000"/>
      <w:lang w:val="es-ES_tradnl" w:eastAsia="ja-JP"/>
    </w:rPr>
  </w:style>
  <w:style w:type="paragraph" w:customStyle="1" w:styleId="TtuloSegundo">
    <w:name w:val="Título Segundo"/>
    <w:basedOn w:val="Ttulo2"/>
    <w:next w:val="Normal"/>
    <w:link w:val="TtuloSegundoCar"/>
    <w:autoRedefine/>
    <w:qFormat/>
    <w:rsid w:val="00EC5810"/>
    <w:pPr>
      <w:keepLines/>
      <w:suppressAutoHyphens w:val="0"/>
      <w:spacing w:before="0" w:after="0"/>
      <w:contextualSpacing/>
    </w:pPr>
    <w:rPr>
      <w:rFonts w:ascii="Arial Black" w:eastAsia="MS Gothic" w:hAnsi="Arial Black"/>
      <w:i w:val="0"/>
      <w:iCs w:val="0"/>
      <w:color w:val="244061"/>
      <w:sz w:val="32"/>
      <w:szCs w:val="24"/>
      <w:lang w:val="es-CR" w:eastAsia="es-CR"/>
    </w:rPr>
  </w:style>
  <w:style w:type="character" w:customStyle="1" w:styleId="TtuloSegundoCar">
    <w:name w:val="Título Segundo Car"/>
    <w:link w:val="TtuloSegundo"/>
    <w:rsid w:val="00EC5810"/>
    <w:rPr>
      <w:rFonts w:ascii="Arial Black" w:eastAsia="MS Gothic" w:hAnsi="Arial Black" w:cs="Arial"/>
      <w:b/>
      <w:bCs/>
      <w:color w:val="244061"/>
      <w:sz w:val="32"/>
      <w:szCs w:val="24"/>
      <w:lang w:val="es-CR" w:eastAsia="es-CR"/>
    </w:rPr>
  </w:style>
  <w:style w:type="table" w:customStyle="1" w:styleId="TablaMIDEPLAN1">
    <w:name w:val="Tabla MIDEPLAN1"/>
    <w:basedOn w:val="Tablanormal"/>
    <w:next w:val="Tablaclsica3"/>
    <w:locked/>
    <w:rsid w:val="00EC5810"/>
    <w:pPr>
      <w:jc w:val="both"/>
    </w:pPr>
    <w:rPr>
      <w:rFonts w:ascii="Calibri" w:hAnsi="Calibri"/>
      <w:lang w:val="es-CR" w:eastAsia="es-CR"/>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b w:val="0"/>
        <w:bCs/>
        <w:color w:val="000000"/>
        <w:sz w:val="20"/>
      </w:rPr>
    </w:tblStylePr>
    <w:tblStylePr w:type="band1Horz">
      <w:tblPr/>
      <w:tcPr>
        <w:shd w:val="clear" w:color="C0C0C0" w:fill="F2F2F2"/>
      </w:tcPr>
    </w:tblStylePr>
    <w:tblStylePr w:type="band2Horz">
      <w:tblPr/>
      <w:tcPr>
        <w:shd w:val="clear" w:color="auto" w:fill="D9D9D9"/>
      </w:tcPr>
    </w:tblStylePr>
  </w:style>
  <w:style w:type="character" w:customStyle="1" w:styleId="Titulo1informeCar">
    <w:name w:val="Titulo 1 informe Car"/>
    <w:basedOn w:val="Fuentedeprrafopredeter"/>
    <w:locked/>
    <w:rsid w:val="00EC5810"/>
    <w:rPr>
      <w:rFonts w:ascii="Arial Narrow" w:eastAsia="Times New Roman" w:hAnsi="Arial Narrow" w:cs="Arial"/>
      <w:b/>
      <w:bCs/>
      <w:i w:val="0"/>
      <w:iCs w:val="0"/>
      <w:caps/>
      <w:color w:val="0F243E"/>
      <w:spacing w:val="-3"/>
      <w:kern w:val="32"/>
      <w:sz w:val="36"/>
      <w:szCs w:val="24"/>
      <w:u w:color="000000"/>
      <w:lang w:val="pt-BR" w:eastAsia="es-ES"/>
    </w:rPr>
  </w:style>
  <w:style w:type="paragraph" w:customStyle="1" w:styleId="Cuadrculamedia21">
    <w:name w:val="Cuadrícula media 21"/>
    <w:link w:val="MediumGrid2Char"/>
    <w:autoRedefine/>
    <w:uiPriority w:val="1"/>
    <w:qFormat/>
    <w:rsid w:val="00EC5810"/>
    <w:pPr>
      <w:spacing w:after="120"/>
    </w:pPr>
    <w:rPr>
      <w:rFonts w:ascii="Arial Narrow" w:eastAsia="Calibri" w:hAnsi="Arial Narrow"/>
      <w:sz w:val="18"/>
      <w:szCs w:val="22"/>
      <w:lang w:val="es-CR" w:eastAsia="es-CR"/>
    </w:rPr>
  </w:style>
  <w:style w:type="character" w:customStyle="1" w:styleId="MediumGrid2Char">
    <w:name w:val="Medium Grid 2 Char"/>
    <w:link w:val="Cuadrculamedia21"/>
    <w:uiPriority w:val="1"/>
    <w:locked/>
    <w:rsid w:val="00EC5810"/>
    <w:rPr>
      <w:rFonts w:ascii="Arial Narrow" w:eastAsia="Calibri" w:hAnsi="Arial Narrow"/>
      <w:sz w:val="18"/>
      <w:szCs w:val="22"/>
      <w:lang w:val="es-CR" w:eastAsia="es-CR"/>
    </w:rPr>
  </w:style>
  <w:style w:type="character" w:customStyle="1" w:styleId="Ninguno">
    <w:name w:val="Ninguno"/>
    <w:rsid w:val="00EC5810"/>
  </w:style>
  <w:style w:type="paragraph" w:customStyle="1" w:styleId="Cuerpo">
    <w:name w:val="Cuerpo"/>
    <w:qFormat/>
    <w:rsid w:val="00EC5810"/>
    <w:pPr>
      <w:pBdr>
        <w:top w:val="nil"/>
        <w:left w:val="nil"/>
        <w:bottom w:val="nil"/>
        <w:right w:val="nil"/>
        <w:between w:val="nil"/>
        <w:bar w:val="nil"/>
      </w:pBdr>
    </w:pPr>
    <w:rPr>
      <w:color w:val="000000"/>
      <w:sz w:val="24"/>
      <w:szCs w:val="24"/>
      <w:u w:color="000000"/>
      <w:bdr w:val="nil"/>
      <w:lang w:val="es-CR" w:eastAsia="es-CR"/>
    </w:rPr>
  </w:style>
  <w:style w:type="paragraph" w:customStyle="1" w:styleId="CuerpoD">
    <w:name w:val="Cuerpo D"/>
    <w:qFormat/>
    <w:rsid w:val="00EC5810"/>
    <w:pPr>
      <w:pBdr>
        <w:top w:val="nil"/>
        <w:left w:val="nil"/>
        <w:bottom w:val="nil"/>
        <w:right w:val="nil"/>
        <w:between w:val="nil"/>
        <w:bar w:val="nil"/>
      </w:pBdr>
    </w:pPr>
    <w:rPr>
      <w:rFonts w:eastAsia="Arial Unicode MS" w:cs="Arial Unicode MS"/>
      <w:color w:val="000000"/>
      <w:sz w:val="24"/>
      <w:szCs w:val="24"/>
      <w:u w:color="000000"/>
      <w:bdr w:val="nil"/>
      <w:lang w:val="es-ES_tradnl" w:eastAsia="es-CR"/>
    </w:rPr>
  </w:style>
  <w:style w:type="paragraph" w:customStyle="1" w:styleId="ColorfulList-Accent110">
    <w:name w:val="Colorful List - Accent 11"/>
    <w:basedOn w:val="Normal"/>
    <w:link w:val="ColorfulList-Accent1Char"/>
    <w:uiPriority w:val="34"/>
    <w:qFormat/>
    <w:rsid w:val="00EC5810"/>
    <w:pPr>
      <w:suppressAutoHyphens w:val="0"/>
      <w:ind w:left="708"/>
      <w:contextualSpacing/>
      <w:jc w:val="both"/>
    </w:pPr>
    <w:rPr>
      <w:rFonts w:ascii="Calibri" w:hAnsi="Calibri"/>
      <w:sz w:val="20"/>
      <w:lang w:val="es-CR" w:eastAsia="es-ES"/>
    </w:rPr>
  </w:style>
  <w:style w:type="character" w:customStyle="1" w:styleId="ColorfulList-Accent1Char">
    <w:name w:val="Colorful List - Accent 1 Char"/>
    <w:aliases w:val="Viñetas Char"/>
    <w:link w:val="ColorfulList-Accent110"/>
    <w:uiPriority w:val="34"/>
    <w:rsid w:val="00EC5810"/>
    <w:rPr>
      <w:rFonts w:ascii="Calibri" w:hAnsi="Calibri"/>
      <w:szCs w:val="24"/>
      <w:lang w:val="es-CR"/>
    </w:rPr>
  </w:style>
  <w:style w:type="paragraph" w:customStyle="1" w:styleId="Infodocumentosadjuntos">
    <w:name w:val="Info documentos adjuntos"/>
    <w:basedOn w:val="Normal"/>
    <w:qFormat/>
    <w:rsid w:val="00EC5810"/>
    <w:pPr>
      <w:suppressAutoHyphens w:val="0"/>
      <w:contextualSpacing/>
      <w:jc w:val="both"/>
    </w:pPr>
    <w:rPr>
      <w:rFonts w:ascii="Arial Narrow" w:eastAsia="Calibri" w:hAnsi="Arial Narrow" w:cs="Calibri"/>
      <w:sz w:val="22"/>
      <w:szCs w:val="22"/>
      <w:lang w:val="es-ES_tradnl" w:eastAsia="en-US"/>
    </w:rPr>
  </w:style>
  <w:style w:type="paragraph" w:customStyle="1" w:styleId="pg-bkn-dateline">
    <w:name w:val="pg-bkn-dateline"/>
    <w:basedOn w:val="Normal"/>
    <w:qFormat/>
    <w:rsid w:val="00EC5810"/>
    <w:pPr>
      <w:suppressAutoHyphens w:val="0"/>
      <w:spacing w:before="100" w:beforeAutospacing="1" w:after="100" w:afterAutospacing="1"/>
      <w:contextualSpacing/>
      <w:jc w:val="both"/>
    </w:pPr>
    <w:rPr>
      <w:lang w:val="es-ES_tradnl" w:eastAsia="es-ES_tradnl"/>
    </w:rPr>
  </w:style>
  <w:style w:type="character" w:customStyle="1" w:styleId="ya-q-full-text">
    <w:name w:val="ya-q-full-text"/>
    <w:basedOn w:val="Fuentedeprrafopredeter"/>
    <w:rsid w:val="00EC5810"/>
  </w:style>
  <w:style w:type="paragraph" w:customStyle="1" w:styleId="Pa32">
    <w:name w:val="Pa3+2"/>
    <w:basedOn w:val="Default"/>
    <w:next w:val="Default"/>
    <w:uiPriority w:val="99"/>
    <w:qFormat/>
    <w:rsid w:val="00EC5810"/>
    <w:pPr>
      <w:widowControl/>
      <w:spacing w:line="221" w:lineRule="atLeast"/>
    </w:pPr>
    <w:rPr>
      <w:rFonts w:ascii="Century Gothic" w:hAnsi="Century Gothic" w:cs="Times New Roman"/>
      <w:color w:val="auto"/>
      <w:lang w:val="es-CR" w:eastAsia="en-US"/>
    </w:rPr>
  </w:style>
  <w:style w:type="character" w:customStyle="1" w:styleId="A122">
    <w:name w:val="A12+2"/>
    <w:uiPriority w:val="99"/>
    <w:rsid w:val="00EC5810"/>
    <w:rPr>
      <w:rFonts w:ascii="Arial Narrow" w:hAnsi="Arial Narrow" w:cs="Arial Narrow"/>
      <w:color w:val="000000"/>
      <w:sz w:val="12"/>
      <w:szCs w:val="12"/>
    </w:rPr>
  </w:style>
  <w:style w:type="character" w:customStyle="1" w:styleId="galleria-current">
    <w:name w:val="galleria-current"/>
    <w:basedOn w:val="Fuentedeprrafopredeter"/>
    <w:rsid w:val="00EC5810"/>
  </w:style>
  <w:style w:type="character" w:customStyle="1" w:styleId="galleria-total">
    <w:name w:val="galleria-total"/>
    <w:basedOn w:val="Fuentedeprrafopredeter"/>
    <w:rsid w:val="00EC5810"/>
  </w:style>
  <w:style w:type="character" w:customStyle="1" w:styleId="object3">
    <w:name w:val="object3"/>
    <w:basedOn w:val="Fuentedeprrafopredeter"/>
    <w:rsid w:val="00EC5810"/>
  </w:style>
  <w:style w:type="character" w:customStyle="1" w:styleId="SinespaciadoCar1">
    <w:name w:val="Sin espaciado Car1"/>
    <w:aliases w:val="Pilares Car"/>
    <w:basedOn w:val="Fuentedeprrafopredeter"/>
    <w:uiPriority w:val="1"/>
    <w:locked/>
    <w:rsid w:val="00EC5810"/>
    <w:rPr>
      <w:rFonts w:ascii="Arial Narrow" w:eastAsia="Calibri" w:hAnsi="Arial Narrow" w:cs="Calibri"/>
      <w:b/>
      <w:sz w:val="18"/>
      <w:szCs w:val="20"/>
      <w:bdr w:val="nil"/>
      <w:lang w:val="es-CR" w:eastAsia="es-CR"/>
    </w:rPr>
  </w:style>
  <w:style w:type="paragraph" w:customStyle="1" w:styleId="m-626917162539582725gmail-normalinformemideplan">
    <w:name w:val="m_-626917162539582725gmail-normalinformemideplan"/>
    <w:basedOn w:val="Normal"/>
    <w:qFormat/>
    <w:rsid w:val="00EC5810"/>
    <w:pPr>
      <w:suppressAutoHyphens w:val="0"/>
      <w:spacing w:before="100" w:beforeAutospacing="1" w:after="100" w:afterAutospacing="1"/>
      <w:contextualSpacing/>
      <w:jc w:val="both"/>
    </w:pPr>
    <w:rPr>
      <w:lang w:val="es-CR" w:eastAsia="es-CR"/>
    </w:rPr>
  </w:style>
  <w:style w:type="paragraph" w:customStyle="1" w:styleId="m6330685719513301262msolistparagraph">
    <w:name w:val="m_6330685719513301262msolistparagraph"/>
    <w:basedOn w:val="Normal"/>
    <w:qFormat/>
    <w:rsid w:val="00EC5810"/>
    <w:pPr>
      <w:suppressAutoHyphens w:val="0"/>
      <w:spacing w:before="100" w:beforeAutospacing="1" w:after="100" w:afterAutospacing="1"/>
      <w:contextualSpacing/>
      <w:jc w:val="both"/>
    </w:pPr>
    <w:rPr>
      <w:rFonts w:eastAsia="Calibri"/>
      <w:lang w:val="es-CR" w:eastAsia="es-CR"/>
    </w:rPr>
  </w:style>
  <w:style w:type="table" w:customStyle="1" w:styleId="TablaMIDEPLAN2">
    <w:name w:val="Tabla MIDEPLAN2"/>
    <w:basedOn w:val="Tablanormal"/>
    <w:next w:val="Tablaclsica3"/>
    <w:rsid w:val="00EC5810"/>
    <w:pPr>
      <w:jc w:val="both"/>
    </w:pPr>
    <w:rPr>
      <w:rFonts w:ascii="Calibri" w:hAnsi="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paragraph" w:customStyle="1" w:styleId="xl134">
    <w:name w:val="xl134"/>
    <w:basedOn w:val="Normal"/>
    <w:qFormat/>
    <w:rsid w:val="00EC5810"/>
    <w:pPr>
      <w:suppressAutoHyphens w:val="0"/>
      <w:spacing w:before="100" w:beforeAutospacing="1" w:after="100" w:afterAutospacing="1"/>
      <w:contextualSpacing/>
      <w:jc w:val="both"/>
      <w:textAlignment w:val="top"/>
    </w:pPr>
    <w:rPr>
      <w:rFonts w:ascii="Arial" w:hAnsi="Arial" w:cs="Arial"/>
      <w:b/>
      <w:bCs/>
      <w:sz w:val="18"/>
      <w:szCs w:val="18"/>
      <w:lang w:val="es-CR" w:eastAsia="es-CR"/>
    </w:rPr>
  </w:style>
  <w:style w:type="character" w:customStyle="1" w:styleId="tl8wme">
    <w:name w:val="tl8wme"/>
    <w:basedOn w:val="Fuentedeprrafopredeter"/>
    <w:rsid w:val="00EC5810"/>
  </w:style>
  <w:style w:type="character" w:customStyle="1" w:styleId="left">
    <w:name w:val="left"/>
    <w:basedOn w:val="Fuentedeprrafopredeter"/>
    <w:rsid w:val="00EC5810"/>
  </w:style>
  <w:style w:type="paragraph" w:customStyle="1" w:styleId="m8589188240698789394gmail-msolistparagraph">
    <w:name w:val="m_8589188240698789394gmail-msolistparagraph"/>
    <w:basedOn w:val="Normal"/>
    <w:qFormat/>
    <w:rsid w:val="00EC5810"/>
    <w:pPr>
      <w:suppressAutoHyphens w:val="0"/>
      <w:spacing w:before="100" w:beforeAutospacing="1" w:after="100" w:afterAutospacing="1"/>
      <w:contextualSpacing/>
      <w:jc w:val="both"/>
    </w:pPr>
    <w:rPr>
      <w:lang w:val="es-CR" w:eastAsia="es-CR"/>
    </w:rPr>
  </w:style>
  <w:style w:type="character" w:customStyle="1" w:styleId="FootnoteTextChar1">
    <w:name w:val="Footnote Text Char1"/>
    <w:aliases w:val="Footnote Text Char2 Char,Footnote Text Char1 Char1 Char,Footnote Text Char1 Char Char Char Char,Footnote Text Char Char Char Char Char Char,Footnote Text Char1 Char Char Char Char Char Char"/>
    <w:basedOn w:val="Fuentedeprrafopredeter"/>
    <w:uiPriority w:val="99"/>
    <w:locked/>
    <w:rsid w:val="00EC5810"/>
    <w:rPr>
      <w:rFonts w:cs="Times New Roman"/>
      <w:lang w:val="es-ES" w:eastAsia="es-ES" w:bidi="ar-SA"/>
    </w:rPr>
  </w:style>
  <w:style w:type="character" w:customStyle="1" w:styleId="fuente">
    <w:name w:val="fuente"/>
    <w:basedOn w:val="Fuentedeprrafopredeter"/>
    <w:rsid w:val="00EC5810"/>
  </w:style>
  <w:style w:type="table" w:customStyle="1" w:styleId="TableGrid0">
    <w:name w:val="Table Grid0"/>
    <w:rsid w:val="00EC5810"/>
    <w:rPr>
      <w:rFonts w:ascii="Calibri" w:eastAsia="MS Mincho" w:hAnsi="Calibri"/>
      <w:sz w:val="22"/>
      <w:szCs w:val="22"/>
      <w:lang w:val="es-CR" w:eastAsia="es-CR"/>
    </w:rPr>
    <w:tblPr>
      <w:tblCellMar>
        <w:top w:w="0" w:type="dxa"/>
        <w:left w:w="0" w:type="dxa"/>
        <w:bottom w:w="0" w:type="dxa"/>
        <w:right w:w="0" w:type="dxa"/>
      </w:tblCellMar>
    </w:tblPr>
  </w:style>
  <w:style w:type="character" w:customStyle="1" w:styleId="a73b22f99528d4d8bbb0c1f15766285217">
    <w:name w:val="a73b22f99528d4d8bbb0c1f15766285217"/>
    <w:basedOn w:val="Fuentedeprrafopredeter"/>
    <w:rsid w:val="00EC5810"/>
  </w:style>
  <w:style w:type="character" w:customStyle="1" w:styleId="a73b22f99528d4d8bbb0c1f15766285219">
    <w:name w:val="a73b22f99528d4d8bbb0c1f15766285219"/>
    <w:basedOn w:val="Fuentedeprrafopredeter"/>
    <w:rsid w:val="00EC5810"/>
  </w:style>
  <w:style w:type="character" w:customStyle="1" w:styleId="ListParagraphChar1">
    <w:name w:val="List Paragraph Char1"/>
    <w:link w:val="Prrafodelista3"/>
    <w:locked/>
    <w:rsid w:val="00EC5810"/>
    <w:rPr>
      <w:rFonts w:cs="Arial"/>
      <w:color w:val="00000A"/>
      <w:kern w:val="1"/>
      <w:sz w:val="24"/>
      <w:szCs w:val="24"/>
      <w:lang w:val="es-CR" w:eastAsia="zh-CN" w:bidi="hi-IN"/>
    </w:rPr>
  </w:style>
  <w:style w:type="character" w:customStyle="1" w:styleId="markedcontent">
    <w:name w:val="markedcontent"/>
    <w:basedOn w:val="Fuentedeprrafopredeter"/>
    <w:rsid w:val="00EC5810"/>
  </w:style>
  <w:style w:type="character" w:customStyle="1" w:styleId="Refdecomentario2">
    <w:name w:val="Ref. de comentario2"/>
    <w:rsid w:val="00EC5810"/>
    <w:rPr>
      <w:sz w:val="16"/>
      <w:szCs w:val="16"/>
    </w:rPr>
  </w:style>
  <w:style w:type="table" w:customStyle="1" w:styleId="Tablaconcuadrcula4-nfasis11">
    <w:name w:val="Tabla con cuadrícula 4 - Énfasis 11"/>
    <w:basedOn w:val="Tablanormal"/>
    <w:uiPriority w:val="49"/>
    <w:rsid w:val="00EC5810"/>
    <w:rPr>
      <w:rFonts w:ascii="Calibri" w:hAnsi="Calibri"/>
      <w:sz w:val="21"/>
      <w:szCs w:val="21"/>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4-nfasis1">
    <w:name w:val="Grid Table 4 Accent 1"/>
    <w:basedOn w:val="Tablanormal"/>
    <w:uiPriority w:val="49"/>
    <w:rsid w:val="00EC5810"/>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msobodytext2">
    <w:name w:val="x_msobodytext2"/>
    <w:basedOn w:val="Normal"/>
    <w:qFormat/>
    <w:rsid w:val="00EC5810"/>
    <w:pPr>
      <w:suppressAutoHyphens w:val="0"/>
      <w:jc w:val="both"/>
    </w:pPr>
    <w:rPr>
      <w:rFonts w:ascii="Comic Sans MS" w:eastAsia="Calibri" w:hAnsi="Comic Sans MS" w:cs="Calibri"/>
      <w:color w:val="000000"/>
      <w:sz w:val="22"/>
      <w:szCs w:val="22"/>
      <w:lang w:val="es-CR" w:eastAsia="es-CR"/>
    </w:rPr>
  </w:style>
  <w:style w:type="table" w:customStyle="1" w:styleId="Tablanormal11">
    <w:name w:val="Tabla normal 11"/>
    <w:basedOn w:val="Tablanormal"/>
    <w:next w:val="Tablanormal1"/>
    <w:uiPriority w:val="41"/>
    <w:rsid w:val="00EC5810"/>
    <w:rPr>
      <w:rFonts w:asciiTheme="minorHAnsi" w:eastAsiaTheme="minorHAnsi" w:hAnsiTheme="minorHAnsi" w:cstheme="minorBidi"/>
      <w:sz w:val="24"/>
      <w:szCs w:val="24"/>
      <w:lang w:val="es-CR"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WW-Textosinformato">
    <w:name w:val="WW-Texto sin formato"/>
    <w:basedOn w:val="Normal"/>
    <w:qFormat/>
    <w:rsid w:val="00EC5810"/>
    <w:pPr>
      <w:widowControl w:val="0"/>
    </w:pPr>
    <w:rPr>
      <w:rFonts w:ascii="Courier New" w:eastAsia="Batang" w:hAnsi="Courier New" w:cs="Courier New"/>
      <w:color w:val="000000"/>
      <w:lang w:val="es-CR" w:eastAsia="es-ES"/>
    </w:rPr>
  </w:style>
  <w:style w:type="paragraph" w:customStyle="1" w:styleId="Pa9">
    <w:name w:val="Pa9"/>
    <w:basedOn w:val="Normal"/>
    <w:next w:val="Normal"/>
    <w:qFormat/>
    <w:rsid w:val="00EC5810"/>
    <w:pPr>
      <w:suppressAutoHyphens w:val="0"/>
      <w:autoSpaceDE w:val="0"/>
      <w:autoSpaceDN w:val="0"/>
      <w:adjustRightInd w:val="0"/>
      <w:spacing w:line="201" w:lineRule="atLeast"/>
    </w:pPr>
    <w:rPr>
      <w:lang w:eastAsia="en-US"/>
    </w:rPr>
  </w:style>
  <w:style w:type="paragraph" w:customStyle="1" w:styleId="CarCarCar1Car">
    <w:name w:val="Car Car Car1 Car"/>
    <w:basedOn w:val="Normal"/>
    <w:semiHidden/>
    <w:qFormat/>
    <w:rsid w:val="00EC5810"/>
    <w:pPr>
      <w:suppressAutoHyphens w:val="0"/>
      <w:spacing w:after="160" w:line="240" w:lineRule="exact"/>
    </w:pPr>
    <w:rPr>
      <w:rFonts w:ascii="Verdana" w:hAnsi="Verdana" w:cs="Verdana"/>
      <w:sz w:val="20"/>
      <w:szCs w:val="20"/>
      <w:lang w:val="en-AU" w:eastAsia="en-US"/>
    </w:rPr>
  </w:style>
  <w:style w:type="paragraph" w:customStyle="1" w:styleId="CarCar5CarCarCarCar">
    <w:name w:val="Car Car5 Car Car Car Car"/>
    <w:basedOn w:val="Normal"/>
    <w:semiHidden/>
    <w:qFormat/>
    <w:rsid w:val="00EC5810"/>
    <w:pPr>
      <w:suppressAutoHyphens w:val="0"/>
      <w:spacing w:after="160" w:line="240" w:lineRule="exact"/>
    </w:pPr>
    <w:rPr>
      <w:rFonts w:ascii="Verdana" w:hAnsi="Verdana"/>
      <w:sz w:val="20"/>
      <w:szCs w:val="21"/>
      <w:lang w:val="en-AU" w:eastAsia="en-US"/>
    </w:rPr>
  </w:style>
  <w:style w:type="paragraph" w:customStyle="1" w:styleId="Pa7">
    <w:name w:val="Pa7"/>
    <w:basedOn w:val="Default"/>
    <w:next w:val="Default"/>
    <w:uiPriority w:val="99"/>
    <w:qFormat/>
    <w:rsid w:val="00EC5810"/>
    <w:pPr>
      <w:widowControl/>
      <w:spacing w:line="201" w:lineRule="atLeast"/>
    </w:pPr>
    <w:rPr>
      <w:rFonts w:ascii="Times New Roman" w:hAnsi="Times New Roman" w:cs="Times New Roman"/>
      <w:color w:val="auto"/>
      <w:lang w:val="es-CR" w:eastAsia="es-CR"/>
    </w:rPr>
  </w:style>
  <w:style w:type="paragraph" w:customStyle="1" w:styleId="Pa8">
    <w:name w:val="Pa8"/>
    <w:basedOn w:val="Default"/>
    <w:next w:val="Default"/>
    <w:uiPriority w:val="99"/>
    <w:qFormat/>
    <w:rsid w:val="00EC5810"/>
    <w:pPr>
      <w:widowControl/>
      <w:spacing w:line="201" w:lineRule="atLeast"/>
    </w:pPr>
    <w:rPr>
      <w:rFonts w:ascii="Times New Roman" w:hAnsi="Times New Roman" w:cs="Times New Roman"/>
      <w:color w:val="auto"/>
      <w:lang w:val="es-CR" w:eastAsia="es-CR"/>
    </w:rPr>
  </w:style>
  <w:style w:type="paragraph" w:customStyle="1" w:styleId="Pa31">
    <w:name w:val="Pa31"/>
    <w:basedOn w:val="Default"/>
    <w:next w:val="Default"/>
    <w:uiPriority w:val="99"/>
    <w:qFormat/>
    <w:rsid w:val="00EC5810"/>
    <w:pPr>
      <w:widowControl/>
      <w:spacing w:line="201" w:lineRule="atLeast"/>
    </w:pPr>
    <w:rPr>
      <w:rFonts w:ascii="Times New Roman" w:hAnsi="Times New Roman" w:cs="Times New Roman"/>
      <w:color w:val="auto"/>
      <w:lang w:val="es-CR" w:eastAsia="es-CR"/>
    </w:rPr>
  </w:style>
  <w:style w:type="paragraph" w:customStyle="1" w:styleId="Pa17">
    <w:name w:val="Pa17"/>
    <w:basedOn w:val="Default"/>
    <w:next w:val="Default"/>
    <w:uiPriority w:val="99"/>
    <w:qFormat/>
    <w:rsid w:val="00EC5810"/>
    <w:pPr>
      <w:widowControl/>
      <w:spacing w:line="201" w:lineRule="atLeast"/>
    </w:pPr>
    <w:rPr>
      <w:rFonts w:ascii="Times New Roman" w:hAnsi="Times New Roman" w:cs="Times New Roman"/>
      <w:color w:val="auto"/>
      <w:lang w:val="es-CR" w:eastAsia="es-CR"/>
    </w:rPr>
  </w:style>
  <w:style w:type="paragraph" w:customStyle="1" w:styleId="Pa43">
    <w:name w:val="Pa43"/>
    <w:basedOn w:val="Default"/>
    <w:next w:val="Default"/>
    <w:uiPriority w:val="99"/>
    <w:qFormat/>
    <w:rsid w:val="00EC5810"/>
    <w:pPr>
      <w:widowControl/>
      <w:spacing w:line="201" w:lineRule="atLeast"/>
    </w:pPr>
    <w:rPr>
      <w:rFonts w:ascii="Times New Roman" w:hAnsi="Times New Roman" w:cs="Times New Roman"/>
      <w:color w:val="auto"/>
      <w:lang w:val="es-CR" w:eastAsia="es-CR"/>
    </w:rPr>
  </w:style>
  <w:style w:type="paragraph" w:customStyle="1" w:styleId="Textosinformato3">
    <w:name w:val="Texto sin formato3"/>
    <w:basedOn w:val="Normal"/>
    <w:qFormat/>
    <w:rsid w:val="00EC5810"/>
    <w:pPr>
      <w:suppressAutoHyphens w:val="0"/>
      <w:overflowPunct w:val="0"/>
      <w:autoSpaceDE w:val="0"/>
      <w:autoSpaceDN w:val="0"/>
    </w:pPr>
    <w:rPr>
      <w:rFonts w:ascii="Courier New" w:eastAsia="Calibri" w:hAnsi="Courier New" w:cs="Courier New"/>
      <w:sz w:val="20"/>
      <w:szCs w:val="20"/>
      <w:lang w:val="es-CR" w:eastAsia="es-ES"/>
    </w:rPr>
  </w:style>
  <w:style w:type="paragraph" w:customStyle="1" w:styleId="EmptyLayoutCell">
    <w:name w:val="EmptyLayoutCell"/>
    <w:basedOn w:val="Normal"/>
    <w:qFormat/>
    <w:rsid w:val="00EC5810"/>
    <w:pPr>
      <w:suppressAutoHyphens w:val="0"/>
    </w:pPr>
    <w:rPr>
      <w:sz w:val="2"/>
      <w:szCs w:val="20"/>
      <w:lang w:val="en-US" w:eastAsia="en-US"/>
    </w:rPr>
  </w:style>
  <w:style w:type="paragraph" w:customStyle="1" w:styleId="WW-Textoindependiente21">
    <w:name w:val="WW-Texto independiente 21"/>
    <w:basedOn w:val="Normal"/>
    <w:qFormat/>
    <w:rsid w:val="00EC5810"/>
    <w:pPr>
      <w:suppressAutoHyphens w:val="0"/>
      <w:overflowPunct w:val="0"/>
      <w:autoSpaceDE w:val="0"/>
      <w:autoSpaceDN w:val="0"/>
      <w:adjustRightInd w:val="0"/>
      <w:spacing w:line="480" w:lineRule="auto"/>
      <w:jc w:val="both"/>
    </w:pPr>
    <w:rPr>
      <w:rFonts w:ascii="Arial" w:hAnsi="Arial"/>
      <w:color w:val="000000"/>
      <w:szCs w:val="20"/>
      <w:lang w:eastAsia="es-ES"/>
    </w:rPr>
  </w:style>
  <w:style w:type="paragraph" w:customStyle="1" w:styleId="PIESAGRARIO">
    <w:name w:val="PIES AGRARIO======"/>
    <w:basedOn w:val="Normal"/>
    <w:uiPriority w:val="99"/>
    <w:qFormat/>
    <w:rsid w:val="00EC5810"/>
    <w:pPr>
      <w:tabs>
        <w:tab w:val="left" w:pos="400"/>
      </w:tabs>
      <w:suppressAutoHyphens w:val="0"/>
      <w:autoSpaceDE w:val="0"/>
      <w:autoSpaceDN w:val="0"/>
      <w:adjustRightInd w:val="0"/>
      <w:spacing w:line="288" w:lineRule="auto"/>
      <w:jc w:val="both"/>
    </w:pPr>
    <w:rPr>
      <w:rFonts w:ascii="Arial" w:eastAsia="Calibri" w:hAnsi="Arial" w:cs="Arial"/>
      <w:color w:val="000000"/>
      <w:sz w:val="18"/>
      <w:szCs w:val="18"/>
      <w:lang w:val="es-ES_tradnl" w:eastAsia="en-US"/>
    </w:rPr>
  </w:style>
  <w:style w:type="character" w:customStyle="1" w:styleId="GrficoCar">
    <w:name w:val="Gráfico Car"/>
    <w:basedOn w:val="Fuentedeprrafopredeter"/>
    <w:link w:val="Grfico"/>
    <w:locked/>
    <w:rsid w:val="00EC5810"/>
    <w:rPr>
      <w:rFonts w:ascii="Arial" w:eastAsia="Calibri" w:hAnsi="Arial" w:cs="Arial"/>
      <w:b/>
      <w:bCs/>
    </w:rPr>
  </w:style>
  <w:style w:type="paragraph" w:customStyle="1" w:styleId="Grfico">
    <w:name w:val="Gráfico"/>
    <w:basedOn w:val="Normal"/>
    <w:link w:val="GrficoCar"/>
    <w:qFormat/>
    <w:rsid w:val="00EC5810"/>
    <w:pPr>
      <w:suppressAutoHyphens w:val="0"/>
      <w:spacing w:line="276" w:lineRule="auto"/>
      <w:jc w:val="center"/>
    </w:pPr>
    <w:rPr>
      <w:rFonts w:ascii="Arial" w:eastAsia="Calibri" w:hAnsi="Arial" w:cs="Arial"/>
      <w:b/>
      <w:bCs/>
      <w:sz w:val="20"/>
      <w:szCs w:val="20"/>
      <w:lang w:eastAsia="es-ES"/>
    </w:rPr>
  </w:style>
  <w:style w:type="paragraph" w:customStyle="1" w:styleId="Subttulo1">
    <w:name w:val="Subtítulo1"/>
    <w:next w:val="Normal"/>
    <w:qFormat/>
    <w:rsid w:val="00EC5810"/>
    <w:pPr>
      <w:suppressAutoHyphens/>
    </w:pPr>
    <w:rPr>
      <w:rFonts w:ascii="Helvetica Neue Light" w:eastAsia="Arial Unicode MS" w:hAnsi="Helvetica Neue Light" w:cs="Arial Unicode MS"/>
      <w:color w:val="000000"/>
      <w:sz w:val="36"/>
      <w:szCs w:val="36"/>
      <w:lang w:eastAsia="zh-CN"/>
    </w:rPr>
  </w:style>
  <w:style w:type="character" w:customStyle="1" w:styleId="spellingerror">
    <w:name w:val="spellingerror"/>
    <w:rsid w:val="00EC5810"/>
    <w:rPr>
      <w:rFonts w:ascii="Times New Roman" w:hAnsi="Times New Roman" w:cs="Times New Roman" w:hint="default"/>
    </w:rPr>
  </w:style>
  <w:style w:type="character" w:customStyle="1" w:styleId="breadcrumbspathway">
    <w:name w:val="breadcrumbs pathway"/>
    <w:basedOn w:val="Fuentedeprrafopredeter"/>
    <w:rsid w:val="00EC5810"/>
  </w:style>
  <w:style w:type="character" w:customStyle="1" w:styleId="encabezadoCarCar3">
    <w:name w:val="encabezado Car Car"/>
    <w:rsid w:val="00EC5810"/>
    <w:rPr>
      <w:lang w:val="es-ES_tradnl" w:eastAsia="es-ES" w:bidi="ar-SA"/>
    </w:rPr>
  </w:style>
  <w:style w:type="character" w:customStyle="1" w:styleId="sppb-panel-title">
    <w:name w:val="sppb-panel-title"/>
    <w:rsid w:val="00EC5810"/>
  </w:style>
  <w:style w:type="character" w:customStyle="1" w:styleId="CuerpodeltextoNegrita">
    <w:name w:val="Cuerpo del texto + Negrita"/>
    <w:basedOn w:val="Cuerpodeltexto"/>
    <w:uiPriority w:val="99"/>
    <w:rsid w:val="00EC5810"/>
    <w:rPr>
      <w:rFonts w:ascii="Verdana" w:hAnsi="Verdana"/>
      <w:shd w:val="clear" w:color="auto" w:fill="FFFFFF"/>
    </w:rPr>
  </w:style>
  <w:style w:type="character" w:customStyle="1" w:styleId="CuerpodeltextoNegrita1">
    <w:name w:val="Cuerpo del texto + Negrita1"/>
    <w:basedOn w:val="Cuerpodeltexto"/>
    <w:uiPriority w:val="99"/>
    <w:rsid w:val="00EC5810"/>
    <w:rPr>
      <w:rFonts w:ascii="Verdana" w:hAnsi="Verdana"/>
      <w:shd w:val="clear" w:color="auto" w:fill="FFFFFF"/>
    </w:rPr>
  </w:style>
  <w:style w:type="character" w:customStyle="1" w:styleId="e24kjd">
    <w:name w:val="e24kjd"/>
    <w:basedOn w:val="Fuentedeprrafopredeter"/>
    <w:rsid w:val="00EC5810"/>
  </w:style>
  <w:style w:type="character" w:customStyle="1" w:styleId="gmail-il">
    <w:name w:val="gmail-il"/>
    <w:basedOn w:val="Fuentedeprrafopredeter"/>
    <w:rsid w:val="00EC5810"/>
  </w:style>
  <w:style w:type="character" w:customStyle="1" w:styleId="mark037l8lzgc">
    <w:name w:val="mark037l8lzgc"/>
    <w:basedOn w:val="Fuentedeprrafopredeter"/>
    <w:rsid w:val="00EC5810"/>
  </w:style>
  <w:style w:type="character" w:customStyle="1" w:styleId="Sangra2detindependienteCar1">
    <w:name w:val="Sangría 2 de t. independiente Car1"/>
    <w:basedOn w:val="Fuentedeprrafopredeter"/>
    <w:uiPriority w:val="99"/>
    <w:semiHidden/>
    <w:locked/>
    <w:rsid w:val="00EC5810"/>
    <w:rPr>
      <w:rFonts w:ascii="Calibri" w:eastAsia="Calibri" w:hAnsi="Calibri" w:cs="Times New Roman"/>
      <w:sz w:val="24"/>
      <w:szCs w:val="24"/>
      <w:lang w:val="es-ES_tradnl" w:eastAsia="en-US"/>
    </w:rPr>
  </w:style>
  <w:style w:type="table" w:styleId="Tablaclsica2">
    <w:name w:val="Table Classic 2"/>
    <w:basedOn w:val="Tablanormal"/>
    <w:semiHidden/>
    <w:unhideWhenUsed/>
    <w:rsid w:val="00EC5810"/>
    <w:rPr>
      <w:lang w:val="es-ES_tradnl"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ombreadoclaro-nfasis1">
    <w:name w:val="Light Shading Accent 1"/>
    <w:basedOn w:val="Tablanormal"/>
    <w:uiPriority w:val="60"/>
    <w:semiHidden/>
    <w:unhideWhenUsed/>
    <w:rsid w:val="00EC5810"/>
    <w:rPr>
      <w:color w:val="365F91"/>
      <w:lang w:val="es-ES_tradnl"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1-nfasis2">
    <w:name w:val="Medium Shading 1 Accent 2"/>
    <w:basedOn w:val="Tablanormal"/>
    <w:uiPriority w:val="63"/>
    <w:semiHidden/>
    <w:unhideWhenUsed/>
    <w:rsid w:val="00EC5810"/>
    <w:rPr>
      <w:lang w:val="es-ES_tradnl" w:eastAsia="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uadrculavistosa-nfasis5">
    <w:name w:val="Colorful Grid Accent 5"/>
    <w:basedOn w:val="Tablanormal"/>
    <w:uiPriority w:val="73"/>
    <w:semiHidden/>
    <w:unhideWhenUsed/>
    <w:rsid w:val="00EC5810"/>
    <w:rPr>
      <w:color w:val="000000"/>
      <w:lang w:val="es-ES_tradnl" w:eastAsia="en-US"/>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Tablaconcuadrculaclara">
    <w:name w:val="Grid Table Light"/>
    <w:basedOn w:val="Tablanormal"/>
    <w:uiPriority w:val="40"/>
    <w:rsid w:val="00EC5810"/>
    <w:rPr>
      <w:rFonts w:ascii="Calibri" w:eastAsia="Calibri" w:hAnsi="Calibri"/>
      <w:lang w:val="es-ES_tradnl"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5oscura1">
    <w:name w:val="Tabla con cuadrícula 5 oscura1"/>
    <w:basedOn w:val="Tablanormal"/>
    <w:next w:val="Tablaconcuadrcula5oscura"/>
    <w:uiPriority w:val="50"/>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concuadrcula1clara-nfasis11">
    <w:name w:val="Tabla con cuadrícula 1 clara - Énfasis 11"/>
    <w:basedOn w:val="Tablanormal"/>
    <w:next w:val="Tablaconcuadrcula1clara-nfasis1"/>
    <w:uiPriority w:val="46"/>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4-nfasis12">
    <w:name w:val="Tabla con cuadrícula 4 - Énfasis 12"/>
    <w:basedOn w:val="Tablanormal"/>
    <w:next w:val="Tablaconcuadrcula4-nfasis1"/>
    <w:uiPriority w:val="49"/>
    <w:rsid w:val="00EC5810"/>
    <w:rPr>
      <w:rFonts w:ascii="Calibri" w:eastAsia="Calibri" w:hAnsi="Calibri"/>
      <w:lang w:val="es-ES_tradnl"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
    <w:name w:val="Tabla con cuadrícula 4 - Énfasis 21"/>
    <w:basedOn w:val="Tablanormal"/>
    <w:next w:val="Tablaconcuadrcula4-nfasis2"/>
    <w:uiPriority w:val="49"/>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aconcuadrcula2-nfasis5">
    <w:name w:val="Grid Table 2 Accent 5"/>
    <w:basedOn w:val="Tablanormal"/>
    <w:uiPriority w:val="47"/>
    <w:rsid w:val="00EC5810"/>
    <w:rPr>
      <w:rFonts w:ascii="Calibri" w:eastAsia="Calibri" w:hAnsi="Calibri"/>
      <w:lang w:val="es-ES_tradnl"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31">
    <w:name w:val="Tabla de lista 31"/>
    <w:basedOn w:val="Tablanormal"/>
    <w:next w:val="Tabladelista3"/>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12">
    <w:name w:val="Tabla con cuadrícula12"/>
    <w:basedOn w:val="Tablanormal"/>
    <w:uiPriority w:val="5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1">
    <w:name w:val="Tabla de lista 41"/>
    <w:basedOn w:val="Tablanormal"/>
    <w:uiPriority w:val="49"/>
    <w:rsid w:val="00EC5810"/>
    <w:rPr>
      <w:rFonts w:ascii="Calibri" w:eastAsia="Calibri" w:hAnsi="Calibri"/>
      <w:sz w:val="22"/>
      <w:szCs w:val="22"/>
      <w:lang w:val="es-ES_tradnl"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61">
    <w:name w:val="Tabla con cuadrícula161"/>
    <w:basedOn w:val="Tablanormal"/>
    <w:uiPriority w:val="39"/>
    <w:rsid w:val="00EC581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EC5810"/>
    <w:rPr>
      <w:rFonts w:asciiTheme="minorHAnsi" w:eastAsiaTheme="minorHAnsi" w:hAnsiTheme="minorHAnsi" w:cstheme="minorBid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
    <w:name w:val="Tabla con cuadrícula 1 clara - Énfasis 31"/>
    <w:basedOn w:val="Tablanormal"/>
    <w:uiPriority w:val="46"/>
    <w:rsid w:val="00EC5810"/>
    <w:rPr>
      <w:rFonts w:ascii="Calibri" w:eastAsia="Calibri" w:hAnsi="Calibri"/>
      <w:sz w:val="24"/>
      <w:szCs w:val="24"/>
      <w:lang w:val="es-ES_tradnl" w:eastAsia="en-US"/>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4-nfasis211">
    <w:name w:val="Tabla con cuadrícula 4 - Énfasis 211"/>
    <w:basedOn w:val="Tablanormal"/>
    <w:uiPriority w:val="49"/>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1111">
    <w:name w:val="Tabla con cuadrícula111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uiPriority w:val="49"/>
    <w:rsid w:val="00EC5810"/>
    <w:rPr>
      <w:rFonts w:ascii="Calibri" w:eastAsia="Calibri" w:hAnsi="Calibri"/>
      <w:sz w:val="24"/>
      <w:szCs w:val="24"/>
      <w:lang w:val="es-ES_tradnl"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41">
    <w:name w:val="Tabla con cuadrícula41"/>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C5810"/>
    <w:rPr>
      <w:rFonts w:ascii="Calibri" w:hAnsi="Calibri"/>
      <w:sz w:val="22"/>
      <w:szCs w:val="22"/>
      <w:lang w:val="es-ES_tradnl" w:eastAsia="en-US"/>
    </w:rPr>
    <w:tblPr>
      <w:tblCellMar>
        <w:top w:w="0" w:type="dxa"/>
        <w:left w:w="0" w:type="dxa"/>
        <w:bottom w:w="0" w:type="dxa"/>
        <w:right w:w="0" w:type="dxa"/>
      </w:tblCellMar>
    </w:tblPr>
  </w:style>
  <w:style w:type="table" w:customStyle="1" w:styleId="Tablaconcuadrcula61">
    <w:name w:val="Tabla con cuadrícula6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31">
    <w:name w:val="Tabla de lista 4 - Énfasis 31"/>
    <w:basedOn w:val="Tablanormal"/>
    <w:uiPriority w:val="49"/>
    <w:rsid w:val="00EC5810"/>
    <w:rPr>
      <w:rFonts w:ascii="Calibri" w:eastAsia="Calibri" w:hAnsi="Calibri"/>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31">
    <w:name w:val="Tabla de lista 3 - Énfasis 31"/>
    <w:basedOn w:val="Tablanormal"/>
    <w:uiPriority w:val="48"/>
    <w:rsid w:val="00EC5810"/>
    <w:rPr>
      <w:rFonts w:ascii="Calibri" w:eastAsia="Calibri" w:hAnsi="Calibri"/>
      <w:lang w:val="es-ES_tradnl" w:eastAsia="en-US"/>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6concolores-nfasis31">
    <w:name w:val="Tabla con cuadrícula 6 con colores - Énfasis 31"/>
    <w:basedOn w:val="Tablanormal"/>
    <w:uiPriority w:val="51"/>
    <w:rsid w:val="00EC5810"/>
    <w:rPr>
      <w:rFonts w:ascii="Calibri" w:eastAsia="Calibri" w:hAnsi="Calibri"/>
      <w:color w:val="7B7B7B"/>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311">
    <w:name w:val="Tabla con cuadrícula 1 clara - Énfasis 311"/>
    <w:basedOn w:val="Tablanormal"/>
    <w:uiPriority w:val="46"/>
    <w:rsid w:val="00EC5810"/>
    <w:rPr>
      <w:rFonts w:ascii="Calibri" w:eastAsia="Calibri" w:hAnsi="Calibri"/>
      <w:lang w:val="es-ES_tradnl" w:eastAsia="en-US"/>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1">
    <w:name w:val="Tabla con cuadrícula 1 clara - Énfasis 111"/>
    <w:basedOn w:val="Tablanormal"/>
    <w:uiPriority w:val="46"/>
    <w:rsid w:val="00EC5810"/>
    <w:rPr>
      <w:rFonts w:ascii="Calibri" w:eastAsia="Calibri" w:hAnsi="Calibri"/>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81">
    <w:name w:val="Tabla con cuadrícula8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11">
    <w:name w:val="Tabla con cuadrícula 1 clara - Énfasis 1111"/>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2">
    <w:name w:val="Tabla con cuadrícula 1 clara - Énfasis 12"/>
    <w:basedOn w:val="Tablanormal"/>
    <w:uiPriority w:val="46"/>
    <w:rsid w:val="00EC5810"/>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3">
    <w:name w:val="Tabla con cuadrícula 1 clara - Énfasis 13"/>
    <w:basedOn w:val="Tablanormal"/>
    <w:uiPriority w:val="46"/>
    <w:rsid w:val="00EC5810"/>
    <w:rPr>
      <w:rFonts w:ascii="Calibri" w:eastAsia="Calibri" w:hAnsi="Calibri"/>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0">
    <w:name w:val="Tabla con cuadrícula10"/>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7">
    <w:name w:val="Tabla con cuadrícula17"/>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111">
    <w:name w:val="Tabla con cuadrícula211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2">
    <w:name w:val="Tabla con cuadrícula22"/>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3">
    <w:name w:val="Tabla con cuadrícula23"/>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21">
    <w:name w:val="Tabla clásica 21"/>
    <w:basedOn w:val="Tablanormal"/>
    <w:rsid w:val="00EC5810"/>
    <w:rPr>
      <w:lang w:val="es-ES_tradnl"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1-nfasis21">
    <w:name w:val="Sombreado medio 1 - Énfasis 21"/>
    <w:basedOn w:val="Tablanormal"/>
    <w:uiPriority w:val="63"/>
    <w:rsid w:val="00EC5810"/>
    <w:rPr>
      <w:lang w:val="es-ES_tradnl" w:eastAsia="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1">
    <w:name w:val="Cuadrícula vistosa - Énfasis 51"/>
    <w:basedOn w:val="Tablanormal"/>
    <w:uiPriority w:val="73"/>
    <w:rsid w:val="00EC5810"/>
    <w:rPr>
      <w:color w:val="000000"/>
      <w:lang w:val="es-ES_tradnl" w:eastAsia="en-US"/>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ombreadoclaro-nfasis111">
    <w:name w:val="Sombreado claro - Énfasis 111"/>
    <w:basedOn w:val="Tablanormal"/>
    <w:uiPriority w:val="60"/>
    <w:rsid w:val="00EC5810"/>
    <w:rPr>
      <w:color w:val="365F91"/>
      <w:lang w:val="es-ES_tradnl"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4">
    <w:name w:val="Tabla con cuadrícula24"/>
    <w:basedOn w:val="Tablanormal"/>
    <w:rsid w:val="00EC5810"/>
    <w:pPr>
      <w:jc w:val="both"/>
    </w:pPr>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311">
    <w:name w:val="Tabla de lista 4 - Énfasis 311"/>
    <w:basedOn w:val="Tablanormal"/>
    <w:uiPriority w:val="49"/>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311">
    <w:name w:val="Tabla de lista 3 - Énfasis 311"/>
    <w:basedOn w:val="Tablanormal"/>
    <w:uiPriority w:val="48"/>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6concolores-nfasis311">
    <w:name w:val="Tabla con cuadrícula 6 con colores - Énfasis 311"/>
    <w:basedOn w:val="Tablanormal"/>
    <w:uiPriority w:val="51"/>
    <w:rsid w:val="00EC5810"/>
    <w:pPr>
      <w:jc w:val="both"/>
    </w:pPr>
    <w:rPr>
      <w:rFonts w:ascii="Calibri" w:eastAsia="Calibri" w:hAnsi="Calibri"/>
      <w:color w:val="7B7B7B"/>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312">
    <w:name w:val="Tabla con cuadrícula 1 clara - Énfasis 312"/>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2">
    <w:name w:val="Tabla con cuadrícula 1 clara - Énfasis 112"/>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clara1">
    <w:name w:val="Tabla con cuadrícula clara1"/>
    <w:basedOn w:val="Tablanormal"/>
    <w:uiPriority w:val="40"/>
    <w:rsid w:val="00EC5810"/>
    <w:rPr>
      <w:rFonts w:ascii="Calibri" w:eastAsia="Calibri" w:hAnsi="Calibri"/>
      <w:sz w:val="24"/>
      <w:szCs w:val="24"/>
      <w:lang w:val="es-ES_tradnl"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5">
    <w:name w:val="Tabla con cuadrícula25"/>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22">
    <w:name w:val="Tabla clásica 22"/>
    <w:basedOn w:val="Tablanormal"/>
    <w:rsid w:val="00EC5810"/>
    <w:rPr>
      <w:lang w:val="es-ES_tradnl"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1-nfasis22">
    <w:name w:val="Sombreado medio 1 - Énfasis 22"/>
    <w:basedOn w:val="Tablanormal"/>
    <w:uiPriority w:val="63"/>
    <w:rsid w:val="00EC5810"/>
    <w:rPr>
      <w:lang w:val="es-ES_tradnl" w:eastAsia="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2">
    <w:name w:val="Cuadrícula vistosa - Énfasis 52"/>
    <w:basedOn w:val="Tablanormal"/>
    <w:uiPriority w:val="73"/>
    <w:rsid w:val="00EC5810"/>
    <w:rPr>
      <w:color w:val="000000"/>
      <w:lang w:val="es-ES_tradnl" w:eastAsia="en-US"/>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aconcuadrcula26">
    <w:name w:val="Tabla con cuadrícula26"/>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7">
    <w:name w:val="Tabla con cuadrícula27"/>
    <w:basedOn w:val="Tablanormal"/>
    <w:uiPriority w:val="5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8">
    <w:name w:val="Tabla con cuadrícula28"/>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9">
    <w:name w:val="Tabla con cuadrícula29"/>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30">
    <w:name w:val="Tabla con cuadrícula30"/>
    <w:basedOn w:val="Tablanormal"/>
    <w:uiPriority w:val="5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20">
    <w:name w:val="Tabla con cuadrícula120"/>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32">
    <w:name w:val="Tabla con cuadrícula32"/>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normal111">
    <w:name w:val="Tabla normal 111"/>
    <w:basedOn w:val="Tablanormal"/>
    <w:uiPriority w:val="41"/>
    <w:rsid w:val="00EC5810"/>
    <w:rPr>
      <w:rFonts w:asciiTheme="minorHAnsi" w:eastAsiaTheme="minorHAnsi" w:hAnsiTheme="minorHAnsi" w:cstheme="minorBidi"/>
      <w:sz w:val="22"/>
      <w:szCs w:val="22"/>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33">
    <w:name w:val="Tabla con cuadrícula33"/>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11">
    <w:name w:val="Tabla con cuadrícula 5 oscura11"/>
    <w:basedOn w:val="Tablanormal"/>
    <w:uiPriority w:val="50"/>
    <w:rsid w:val="00EC5810"/>
    <w:rPr>
      <w:rFonts w:ascii="Calibri" w:eastAsia="Calibri" w:hAnsi="Calibri"/>
      <w:sz w:val="24"/>
      <w:szCs w:val="24"/>
      <w:lang w:val="es-ES_tradnl"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lista311">
    <w:name w:val="Tabla de lista 311"/>
    <w:basedOn w:val="Tablanormal"/>
    <w:uiPriority w:val="48"/>
    <w:rsid w:val="00EC5810"/>
    <w:rPr>
      <w:rFonts w:ascii="Calibri" w:eastAsia="Calibri" w:hAnsi="Calibri"/>
      <w:sz w:val="24"/>
      <w:szCs w:val="24"/>
      <w:lang w:val="es-ES_tradnl"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1111">
    <w:name w:val="Tabla normal 1111"/>
    <w:basedOn w:val="Tablanormal"/>
    <w:uiPriority w:val="41"/>
    <w:rsid w:val="00EC5810"/>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2">
    <w:name w:val="Tabla con cuadrícula 5 oscura2"/>
    <w:basedOn w:val="Tablanormal"/>
    <w:uiPriority w:val="50"/>
    <w:rsid w:val="00EC5810"/>
    <w:rPr>
      <w:rFonts w:ascii="Calibri" w:eastAsia="Calibri" w:hAnsi="Calibri"/>
      <w:lang w:val="es-ES_tradnl"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lista32">
    <w:name w:val="Tabla de lista 32"/>
    <w:basedOn w:val="Tablanormal"/>
    <w:uiPriority w:val="48"/>
    <w:rsid w:val="00EC5810"/>
    <w:rPr>
      <w:rFonts w:ascii="Calibri" w:eastAsia="Calibri" w:hAnsi="Calibri"/>
      <w:lang w:val="es-ES_tradnl"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34">
    <w:name w:val="Tabla con cuadrícula34"/>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5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36">
    <w:name w:val="Tabla con cuadrícula36"/>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uiPriority w:val="39"/>
    <w:rsid w:val="00EC5810"/>
    <w:pPr>
      <w:jc w:val="both"/>
    </w:pPr>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312">
    <w:name w:val="Tabla de lista 4 - Énfasis 312"/>
    <w:basedOn w:val="Tablanormal"/>
    <w:uiPriority w:val="49"/>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312">
    <w:name w:val="Tabla de lista 3 - Énfasis 312"/>
    <w:basedOn w:val="Tablanormal"/>
    <w:uiPriority w:val="48"/>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6concolores-nfasis312">
    <w:name w:val="Tabla con cuadrícula 6 con colores - Énfasis 312"/>
    <w:basedOn w:val="Tablanormal"/>
    <w:uiPriority w:val="51"/>
    <w:rsid w:val="00EC5810"/>
    <w:pPr>
      <w:jc w:val="both"/>
    </w:pPr>
    <w:rPr>
      <w:rFonts w:ascii="Calibri" w:eastAsia="Calibri" w:hAnsi="Calibri"/>
      <w:color w:val="7B7B7B"/>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313">
    <w:name w:val="Tabla con cuadrícula 1 clara - Énfasis 313"/>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3">
    <w:name w:val="Tabla con cuadrícula 1 clara - Énfasis 113"/>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31">
    <w:name w:val="Tabla con cuadrícula 1 clara - Énfasis 131"/>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38">
    <w:name w:val="Tabla con cuadrícula38"/>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131111">
    <w:name w:val="WWNum6131111"/>
    <w:rsid w:val="00EC5810"/>
    <w:pPr>
      <w:numPr>
        <w:numId w:val="26"/>
      </w:numPr>
    </w:pPr>
  </w:style>
  <w:style w:type="table" w:customStyle="1" w:styleId="Tablanormal121">
    <w:name w:val="Tabla normal 121"/>
    <w:basedOn w:val="Tablanormal"/>
    <w:next w:val="Tablanormal1"/>
    <w:uiPriority w:val="41"/>
    <w:rsid w:val="00EC5810"/>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IT2">
    <w:name w:val="TIT2"/>
    <w:basedOn w:val="Normal"/>
    <w:next w:val="Normal"/>
    <w:qFormat/>
    <w:rsid w:val="00EC5810"/>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qFormat/>
    <w:rsid w:val="00EC5810"/>
    <w:pPr>
      <w:widowControl w:val="0"/>
      <w:suppressAutoHyphens w:val="0"/>
      <w:spacing w:before="240" w:after="240"/>
      <w:jc w:val="center"/>
    </w:pPr>
    <w:rPr>
      <w:b/>
      <w:i/>
      <w:sz w:val="32"/>
      <w:szCs w:val="20"/>
      <w:u w:val="words"/>
      <w:lang w:val="es-CR" w:eastAsia="es-ES"/>
    </w:rPr>
  </w:style>
  <w:style w:type="paragraph" w:customStyle="1" w:styleId="TIT3">
    <w:name w:val="TIT3"/>
    <w:basedOn w:val="Normal"/>
    <w:qFormat/>
    <w:rsid w:val="00EC5810"/>
    <w:pPr>
      <w:widowControl w:val="0"/>
      <w:suppressAutoHyphens w:val="0"/>
      <w:spacing w:before="240" w:after="240"/>
      <w:jc w:val="both"/>
    </w:pPr>
    <w:rPr>
      <w:rFonts w:ascii="Arial" w:hAnsi="Arial"/>
      <w:b/>
      <w:i/>
      <w:smallCaps/>
      <w:szCs w:val="20"/>
      <w:u w:val="double"/>
      <w:lang w:val="es-CR" w:eastAsia="es-ES"/>
    </w:rPr>
  </w:style>
  <w:style w:type="character" w:customStyle="1" w:styleId="tgc">
    <w:name w:val="_tgc"/>
    <w:basedOn w:val="Fuentedeprrafopredeter"/>
    <w:rsid w:val="00EC5810"/>
  </w:style>
  <w:style w:type="character" w:styleId="CitaHTML">
    <w:name w:val="HTML Cite"/>
    <w:rsid w:val="00EC5810"/>
    <w:rPr>
      <w:i/>
      <w:iCs/>
    </w:rPr>
  </w:style>
  <w:style w:type="paragraph" w:customStyle="1" w:styleId="xxmsolistparagraph0">
    <w:name w:val="x_xmsolistparagraph"/>
    <w:basedOn w:val="Normal"/>
    <w:qFormat/>
    <w:rsid w:val="00EC5810"/>
    <w:pPr>
      <w:suppressAutoHyphens w:val="0"/>
      <w:spacing w:before="100" w:beforeAutospacing="1" w:after="100" w:afterAutospacing="1"/>
    </w:pPr>
    <w:rPr>
      <w:lang w:eastAsia="es-ES"/>
    </w:rPr>
  </w:style>
  <w:style w:type="paragraph" w:customStyle="1" w:styleId="app-page-wrapperapp-page-detaildocumenttitulo-contenido">
    <w:name w:val="app-page-wrapper_app-page-detail_document_titulo-contenido"/>
    <w:basedOn w:val="Normal"/>
    <w:qFormat/>
    <w:rsid w:val="00EC5810"/>
    <w:pPr>
      <w:widowControl w:val="0"/>
      <w:suppressAutoHyphens w:val="0"/>
      <w:spacing w:before="150" w:after="450"/>
      <w:jc w:val="center"/>
    </w:pPr>
    <w:rPr>
      <w:sz w:val="33"/>
      <w:szCs w:val="33"/>
      <w:lang w:eastAsia="es-ES"/>
    </w:rPr>
  </w:style>
  <w:style w:type="paragraph" w:customStyle="1" w:styleId="chrome">
    <w:name w:val="chrome"/>
    <w:basedOn w:val="Normal"/>
    <w:qFormat/>
    <w:rsid w:val="00EC5810"/>
    <w:pPr>
      <w:suppressAutoHyphens w:val="0"/>
      <w:spacing w:before="100" w:beforeAutospacing="1" w:after="100" w:afterAutospacing="1"/>
    </w:pPr>
    <w:rPr>
      <w:lang w:val="es-CR" w:eastAsia="es-CR"/>
    </w:rPr>
  </w:style>
  <w:style w:type="character" w:customStyle="1" w:styleId="markif6ysjtm6">
    <w:name w:val="markif6ysjtm6"/>
    <w:basedOn w:val="Fuentedeprrafopredeter"/>
    <w:rsid w:val="00EC5810"/>
  </w:style>
  <w:style w:type="paragraph" w:customStyle="1" w:styleId="bbc-bm53ic">
    <w:name w:val="bbc-bm53ic"/>
    <w:basedOn w:val="Normal"/>
    <w:uiPriority w:val="99"/>
    <w:qFormat/>
    <w:rsid w:val="00EC5810"/>
    <w:pPr>
      <w:spacing w:before="100" w:beforeAutospacing="1" w:after="100" w:afterAutospacing="1"/>
    </w:pPr>
    <w:rPr>
      <w:lang w:val="es-CR" w:eastAsia="es-CR"/>
    </w:rPr>
  </w:style>
  <w:style w:type="numbering" w:customStyle="1" w:styleId="Sinlista1">
    <w:name w:val="Sin lista1"/>
    <w:next w:val="Sinlista"/>
    <w:uiPriority w:val="99"/>
    <w:semiHidden/>
    <w:unhideWhenUsed/>
    <w:rsid w:val="00EC5810"/>
  </w:style>
  <w:style w:type="table" w:customStyle="1" w:styleId="Tablaconcuadrcula43">
    <w:name w:val="Tabla con cuadrícula43"/>
    <w:basedOn w:val="Tablanormal"/>
    <w:next w:val="Tablaconcuadrcula"/>
    <w:uiPriority w:val="39"/>
    <w:rsid w:val="00EC5810"/>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EC5810"/>
    <w:rPr>
      <w:rFonts w:asciiTheme="minorHAnsi" w:eastAsiaTheme="minorHAnsi" w:hAnsiTheme="minorHAnsi" w:cstheme="minorBidi"/>
      <w:sz w:val="22"/>
      <w:szCs w:val="22"/>
      <w:lang w:val="es-CR"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normal1">
    <w:name w:val="Plain Table 1"/>
    <w:basedOn w:val="Tablanormal"/>
    <w:uiPriority w:val="41"/>
    <w:rsid w:val="00EC5810"/>
    <w:rPr>
      <w:rFonts w:asciiTheme="minorHAnsi" w:eastAsiaTheme="minorHAnsi" w:hAnsiTheme="minorHAnsi" w:cstheme="minorBidi"/>
      <w:sz w:val="22"/>
      <w:szCs w:val="22"/>
      <w:lang w:val="es-C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
    <w:name w:val="Grid Table 5 Dark"/>
    <w:basedOn w:val="Tablanormal"/>
    <w:uiPriority w:val="50"/>
    <w:rsid w:val="00EC5810"/>
    <w:rPr>
      <w:rFonts w:asciiTheme="minorHAnsi" w:eastAsiaTheme="minorHAnsi" w:hAnsiTheme="minorHAnsi" w:cstheme="minorBidi"/>
      <w:sz w:val="22"/>
      <w:szCs w:val="22"/>
      <w:lang w:val="es-CR"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1clara-nfasis1">
    <w:name w:val="Grid Table 1 Light Accent 1"/>
    <w:basedOn w:val="Tablanormal"/>
    <w:uiPriority w:val="46"/>
    <w:rsid w:val="00EC5810"/>
    <w:rPr>
      <w:rFonts w:asciiTheme="minorHAnsi" w:eastAsiaTheme="minorHAnsi" w:hAnsiTheme="minorHAnsi" w:cstheme="minorBidi"/>
      <w:sz w:val="22"/>
      <w:szCs w:val="22"/>
      <w:lang w:val="es-CR"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EC5810"/>
    <w:rPr>
      <w:rFonts w:asciiTheme="minorHAnsi" w:eastAsiaTheme="minorHAnsi" w:hAnsiTheme="minorHAnsi" w:cstheme="minorBidi"/>
      <w:sz w:val="22"/>
      <w:szCs w:val="22"/>
      <w:lang w:val="es-CR"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3">
    <w:name w:val="List Table 3"/>
    <w:basedOn w:val="Tablanormal"/>
    <w:uiPriority w:val="48"/>
    <w:rsid w:val="00EC5810"/>
    <w:rPr>
      <w:rFonts w:asciiTheme="minorHAnsi" w:eastAsiaTheme="minorHAnsi" w:hAnsiTheme="minorHAnsi" w:cstheme="minorBidi"/>
      <w:sz w:val="22"/>
      <w:szCs w:val="22"/>
      <w:lang w:val="es-CR"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12">
    <w:name w:val="Tabla de lista 3 - Énfasis 12"/>
    <w:basedOn w:val="Tablanormal"/>
    <w:next w:val="Tabladelista3-nfasis1"/>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normal12">
    <w:name w:val="Tabla normal 12"/>
    <w:basedOn w:val="Tablanormal"/>
    <w:next w:val="Tablanormal1"/>
    <w:uiPriority w:val="41"/>
    <w:rsid w:val="00EC5810"/>
    <w:rPr>
      <w:rFonts w:asciiTheme="minorHAnsi" w:eastAsiaTheme="minorHAnsi" w:hAnsiTheme="minorHAnsi" w:cstheme="minorBidi"/>
      <w:sz w:val="24"/>
      <w:szCs w:val="24"/>
      <w:lang w:val="es-C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5oscura3">
    <w:name w:val="Tabla con cuadrícula 5 oscura3"/>
    <w:basedOn w:val="Tablanormal"/>
    <w:next w:val="Tablaconcuadrcula5oscura"/>
    <w:uiPriority w:val="50"/>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concuadrcula1clara-nfasis14">
    <w:name w:val="Tabla con cuadrícula 1 clara - Énfasis 14"/>
    <w:basedOn w:val="Tablanormal"/>
    <w:next w:val="Tablaconcuadrcula1clara-nfasis1"/>
    <w:uiPriority w:val="46"/>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4-nfasis22">
    <w:name w:val="Tabla con cuadrícula 4 - Énfasis 22"/>
    <w:basedOn w:val="Tablanormal"/>
    <w:next w:val="Tablaconcuadrcula4-nfasis2"/>
    <w:uiPriority w:val="49"/>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33">
    <w:name w:val="Tabla de lista 33"/>
    <w:basedOn w:val="Tablanormal"/>
    <w:next w:val="Tabladelista3"/>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concuadrcula4-nfasis212">
    <w:name w:val="Tabla con cuadrícula 4 - Énfasis 212"/>
    <w:basedOn w:val="Tablanormal"/>
    <w:uiPriority w:val="49"/>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1clara-nfasis114">
    <w:name w:val="Tabla con cuadrícula 1 clara - Énfasis 114"/>
    <w:basedOn w:val="Tablanormal"/>
    <w:uiPriority w:val="46"/>
    <w:rsid w:val="00EC5810"/>
    <w:rPr>
      <w:rFonts w:ascii="Calibri" w:eastAsia="Calibri" w:hAnsi="Calibri"/>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112">
    <w:name w:val="Tabla con cuadrícula 1 clara - Énfasis 1112"/>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normal112">
    <w:name w:val="Tabla normal 112"/>
    <w:basedOn w:val="Tablanormal"/>
    <w:uiPriority w:val="41"/>
    <w:rsid w:val="00EC5810"/>
    <w:rPr>
      <w:rFonts w:asciiTheme="minorHAnsi" w:eastAsiaTheme="minorHAnsi" w:hAnsiTheme="minorHAnsi" w:cstheme="minorBidi"/>
      <w:sz w:val="22"/>
      <w:szCs w:val="22"/>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12">
    <w:name w:val="Tabla con cuadrícula 5 oscura12"/>
    <w:basedOn w:val="Tablanormal"/>
    <w:uiPriority w:val="50"/>
    <w:rsid w:val="00EC5810"/>
    <w:rPr>
      <w:rFonts w:ascii="Calibri" w:eastAsia="Calibri" w:hAnsi="Calibri"/>
      <w:sz w:val="24"/>
      <w:szCs w:val="24"/>
      <w:lang w:val="es-ES_tradnl"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lista312">
    <w:name w:val="Tabla de lista 312"/>
    <w:basedOn w:val="Tablanormal"/>
    <w:uiPriority w:val="48"/>
    <w:rsid w:val="00EC5810"/>
    <w:rPr>
      <w:rFonts w:ascii="Calibri" w:eastAsia="Calibri" w:hAnsi="Calibri"/>
      <w:sz w:val="24"/>
      <w:szCs w:val="24"/>
      <w:lang w:val="es-ES_tradnl"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1112">
    <w:name w:val="Tabla normal 1112"/>
    <w:basedOn w:val="Tablanormal"/>
    <w:uiPriority w:val="41"/>
    <w:rsid w:val="00EC5810"/>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31">
    <w:name w:val="Tabla con cuadrícula431"/>
    <w:basedOn w:val="Tablanormal"/>
    <w:next w:val="Tablaconcuadrcula"/>
    <w:uiPriority w:val="39"/>
    <w:rsid w:val="00EC5810"/>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13111111">
    <w:name w:val="WWNum613111111"/>
    <w:rsid w:val="00EC5810"/>
  </w:style>
  <w:style w:type="numbering" w:customStyle="1" w:styleId="Sinlista2">
    <w:name w:val="Sin lista2"/>
    <w:next w:val="Sinlista"/>
    <w:uiPriority w:val="99"/>
    <w:semiHidden/>
    <w:unhideWhenUsed/>
    <w:rsid w:val="00EC5810"/>
  </w:style>
  <w:style w:type="numbering" w:customStyle="1" w:styleId="Sinlista11">
    <w:name w:val="Sin lista11"/>
    <w:next w:val="Sinlista"/>
    <w:uiPriority w:val="99"/>
    <w:semiHidden/>
    <w:unhideWhenUsed/>
    <w:rsid w:val="00EC5810"/>
  </w:style>
  <w:style w:type="numbering" w:customStyle="1" w:styleId="WW8Num31">
    <w:name w:val="WW8Num31"/>
    <w:qFormat/>
    <w:rsid w:val="00EC5810"/>
    <w:pPr>
      <w:numPr>
        <w:numId w:val="25"/>
      </w:numPr>
    </w:pPr>
  </w:style>
  <w:style w:type="numbering" w:customStyle="1" w:styleId="WWNum613111112">
    <w:name w:val="WWNum613111112"/>
    <w:rsid w:val="00EC5810"/>
    <w:pPr>
      <w:numPr>
        <w:numId w:val="24"/>
      </w:numPr>
    </w:pPr>
  </w:style>
  <w:style w:type="numbering" w:customStyle="1" w:styleId="11111111112">
    <w:name w:val="1.1 / 1.1.1 / 1.1.1.112"/>
    <w:rsid w:val="00EC5810"/>
  </w:style>
  <w:style w:type="numbering" w:customStyle="1" w:styleId="111111111211">
    <w:name w:val="1.1 / 1.1.1 / 1.1.1.1211"/>
    <w:rsid w:val="00EC5810"/>
  </w:style>
  <w:style w:type="numbering" w:customStyle="1" w:styleId="11111111132">
    <w:name w:val="1.1 / 1.1.1 / 1.1.1.132"/>
    <w:rsid w:val="00EC5810"/>
  </w:style>
  <w:style w:type="numbering" w:customStyle="1" w:styleId="111111111311">
    <w:name w:val="1.1 / 1.1.1 / 1.1.1.1311"/>
    <w:rsid w:val="00EC5810"/>
  </w:style>
  <w:style w:type="numbering" w:customStyle="1" w:styleId="111111111111">
    <w:name w:val="1.1 / 1.1.1 / 1.1.1.1111"/>
    <w:rsid w:val="00EC5810"/>
  </w:style>
  <w:style w:type="numbering" w:customStyle="1" w:styleId="11111111122">
    <w:name w:val="1.1 / 1.1.1 / 1.1.1.122"/>
    <w:rsid w:val="00EC5810"/>
  </w:style>
  <w:style w:type="numbering" w:customStyle="1" w:styleId="1111111114">
    <w:name w:val="1.1 / 1.1.1 / 1.1.1.14"/>
    <w:basedOn w:val="Sinlista"/>
    <w:next w:val="111111"/>
    <w:unhideWhenUsed/>
    <w:rsid w:val="00EC5810"/>
  </w:style>
  <w:style w:type="table" w:customStyle="1" w:styleId="Tabladelista3-nfasis111">
    <w:name w:val="Tabla de lista 3 - Énfasis 111"/>
    <w:basedOn w:val="Tablanormal"/>
    <w:next w:val="Tabladelista3-nfasis1"/>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numbering" w:customStyle="1" w:styleId="Estilo51">
    <w:name w:val="Estilo51"/>
    <w:uiPriority w:val="99"/>
    <w:rsid w:val="00EC5810"/>
    <w:pPr>
      <w:numPr>
        <w:numId w:val="23"/>
      </w:numPr>
    </w:pPr>
  </w:style>
  <w:style w:type="table" w:customStyle="1" w:styleId="Tablanormal113">
    <w:name w:val="Tabla normal 113"/>
    <w:basedOn w:val="Tablanormal"/>
    <w:next w:val="Tablanormal1"/>
    <w:uiPriority w:val="41"/>
    <w:rsid w:val="00EC5810"/>
    <w:rPr>
      <w:rFonts w:asciiTheme="minorHAnsi" w:eastAsiaTheme="minorHAnsi" w:hAnsiTheme="minorHAnsi" w:cstheme="minorBidi"/>
      <w:sz w:val="24"/>
      <w:szCs w:val="24"/>
      <w:lang w:val="es-CR"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13">
    <w:name w:val="Tabla con cuadrícula 5 oscura13"/>
    <w:basedOn w:val="Tablanormal"/>
    <w:next w:val="Tablaconcuadrcula5oscura"/>
    <w:uiPriority w:val="50"/>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concuadrcula1clara-nfasis115">
    <w:name w:val="Tabla con cuadrícula 1 clara - Énfasis 115"/>
    <w:basedOn w:val="Tablanormal"/>
    <w:next w:val="Tablaconcuadrcula1clara-nfasis1"/>
    <w:uiPriority w:val="46"/>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4-nfasis213">
    <w:name w:val="Tabla con cuadrícula 4 - Énfasis 213"/>
    <w:basedOn w:val="Tablanormal"/>
    <w:next w:val="Tablaconcuadrcula4-nfasis2"/>
    <w:uiPriority w:val="49"/>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lista313">
    <w:name w:val="Tabla de lista 313"/>
    <w:basedOn w:val="Tablanormal"/>
    <w:next w:val="Tabladelista3"/>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numbering" w:customStyle="1" w:styleId="WWNum61311112">
    <w:name w:val="WWNum61311112"/>
    <w:rsid w:val="00EC5810"/>
  </w:style>
  <w:style w:type="numbering" w:customStyle="1" w:styleId="Sinlista111">
    <w:name w:val="Sin lista111"/>
    <w:next w:val="Sinlista"/>
    <w:uiPriority w:val="99"/>
    <w:semiHidden/>
    <w:unhideWhenUsed/>
    <w:rsid w:val="00EC5810"/>
  </w:style>
  <w:style w:type="table" w:customStyle="1" w:styleId="Tabladelista3-nfasis13">
    <w:name w:val="Tabla de lista 3 - Énfasis 13"/>
    <w:basedOn w:val="Tablanormal"/>
    <w:next w:val="Tabladelista3-nfasis1"/>
    <w:uiPriority w:val="48"/>
    <w:rsid w:val="00EC5810"/>
    <w:rPr>
      <w:rFonts w:asciiTheme="minorHAnsi" w:eastAsiaTheme="minorHAnsi" w:hAnsiTheme="minorHAnsi" w:cstheme="minorBidi"/>
      <w:sz w:val="22"/>
      <w:szCs w:val="22"/>
      <w:lang w:val="es-CR"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concuadrcula5oscura4">
    <w:name w:val="Tabla con cuadrícula 5 oscura4"/>
    <w:basedOn w:val="Tablanormal"/>
    <w:next w:val="Tablaconcuadrcula5oscura"/>
    <w:uiPriority w:val="50"/>
    <w:rsid w:val="00EC5810"/>
    <w:rPr>
      <w:rFonts w:asciiTheme="minorHAnsi" w:eastAsiaTheme="minorHAnsi" w:hAnsiTheme="minorHAnsi" w:cstheme="minorBidi"/>
      <w:sz w:val="22"/>
      <w:szCs w:val="22"/>
      <w:lang w:val="es-CR"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concuadrcula4-nfasis23">
    <w:name w:val="Tabla con cuadrícula 4 - Énfasis 23"/>
    <w:basedOn w:val="Tablanormal"/>
    <w:next w:val="Tablaconcuadrcula4-nfasis2"/>
    <w:uiPriority w:val="49"/>
    <w:rsid w:val="00EC5810"/>
    <w:rPr>
      <w:rFonts w:asciiTheme="minorHAnsi" w:eastAsiaTheme="minorHAnsi" w:hAnsiTheme="minorHAnsi" w:cstheme="minorBidi"/>
      <w:sz w:val="22"/>
      <w:szCs w:val="22"/>
      <w:lang w:val="es-CR"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34">
    <w:name w:val="Tabla de lista 34"/>
    <w:basedOn w:val="Tablanormal"/>
    <w:next w:val="Tabladelista3"/>
    <w:uiPriority w:val="48"/>
    <w:rsid w:val="00EC5810"/>
    <w:rPr>
      <w:rFonts w:asciiTheme="minorHAnsi" w:eastAsiaTheme="minorHAnsi" w:hAnsiTheme="minorHAnsi" w:cstheme="minorBidi"/>
      <w:sz w:val="22"/>
      <w:szCs w:val="22"/>
      <w:lang w:val="es-CR"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Sinlista3">
    <w:name w:val="Sin lista3"/>
    <w:next w:val="Sinlista"/>
    <w:uiPriority w:val="99"/>
    <w:semiHidden/>
    <w:unhideWhenUsed/>
    <w:rsid w:val="00EC5810"/>
  </w:style>
  <w:style w:type="table" w:customStyle="1" w:styleId="Tablaconcuadrcula44">
    <w:name w:val="Tabla con cuadrícula44"/>
    <w:basedOn w:val="Tablanormal"/>
    <w:next w:val="Tablaconcuadrcula"/>
    <w:uiPriority w:val="39"/>
    <w:rsid w:val="00EC581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EC581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rsid w:val="00EC581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EC581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4-nfasis131">
    <w:name w:val="Tabla con cuadrícula 4 - Énfasis 131"/>
    <w:basedOn w:val="Tablanormal"/>
    <w:next w:val="Tablaconcuadrcula4-nfasis1"/>
    <w:uiPriority w:val="49"/>
    <w:rsid w:val="00EC5810"/>
    <w:rPr>
      <w:rFonts w:ascii="Calibri" w:eastAsia="Calibri" w:hAnsi="Calibri"/>
      <w:lang w:val="es-ES_tradnl"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25">
    <w:name w:val="Tabla con cuadrícula125"/>
    <w:basedOn w:val="Tablanormal"/>
    <w:next w:val="Tablaconcuadrcula"/>
    <w:uiPriority w:val="59"/>
    <w:unhideWhenUsed/>
    <w:rsid w:val="00EC58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0">
    <w:name w:val="Tabla Web 11"/>
    <w:basedOn w:val="Tablanormal"/>
    <w:rsid w:val="00EC581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31">
    <w:name w:val="Tabla con cuadrícula1231"/>
    <w:basedOn w:val="Tablanormal"/>
    <w:uiPriority w:val="5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uiPriority w:val="39"/>
    <w:rsid w:val="00EC5810"/>
    <w:rPr>
      <w:rFonts w:asciiTheme="minorHAnsi" w:eastAsiaTheme="minorHAnsi" w:hAnsiTheme="minorHAnsi" w:cstheme="minorBid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
    <w:name w:val="WW8Num32"/>
    <w:qFormat/>
    <w:rsid w:val="00EC5810"/>
    <w:pPr>
      <w:numPr>
        <w:numId w:val="32"/>
      </w:numPr>
    </w:pPr>
  </w:style>
  <w:style w:type="table" w:customStyle="1" w:styleId="Tablaconcuadrcula3101">
    <w:name w:val="Tabla con cuadrícula310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1121">
    <w:name w:val="Tabla con cuadrícula2112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21">
    <w:name w:val="Sombreado claro - Énfasis 1121"/>
    <w:basedOn w:val="Tablanormal"/>
    <w:uiPriority w:val="60"/>
    <w:rsid w:val="00EC5810"/>
    <w:rPr>
      <w:color w:val="365F91"/>
      <w:lang w:val="es-ES_tradnl"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21">
    <w:name w:val="Tabla con cuadrícula1212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13111113">
    <w:name w:val="WWNum613111113"/>
    <w:rsid w:val="00EC5810"/>
    <w:pPr>
      <w:numPr>
        <w:numId w:val="56"/>
      </w:numPr>
    </w:pPr>
  </w:style>
  <w:style w:type="numbering" w:customStyle="1" w:styleId="11111111113">
    <w:name w:val="1.1 / 1.1.1 / 1.1.1.113"/>
    <w:rsid w:val="00EC5810"/>
  </w:style>
  <w:style w:type="numbering" w:customStyle="1" w:styleId="111111111212">
    <w:name w:val="1.1 / 1.1.1 / 1.1.1.1212"/>
    <w:rsid w:val="00EC5810"/>
    <w:pPr>
      <w:numPr>
        <w:numId w:val="17"/>
      </w:numPr>
    </w:pPr>
  </w:style>
  <w:style w:type="numbering" w:customStyle="1" w:styleId="11111111133">
    <w:name w:val="1.1 / 1.1.1 / 1.1.1.133"/>
    <w:rsid w:val="00EC5810"/>
    <w:pPr>
      <w:numPr>
        <w:numId w:val="18"/>
      </w:numPr>
    </w:pPr>
  </w:style>
  <w:style w:type="numbering" w:customStyle="1" w:styleId="111111111312">
    <w:name w:val="1.1 / 1.1.1 / 1.1.1.1312"/>
    <w:rsid w:val="00EC5810"/>
    <w:pPr>
      <w:numPr>
        <w:numId w:val="19"/>
      </w:numPr>
    </w:pPr>
  </w:style>
  <w:style w:type="numbering" w:customStyle="1" w:styleId="111111111112">
    <w:name w:val="1.1 / 1.1.1 / 1.1.1.1112"/>
    <w:rsid w:val="00EC5810"/>
    <w:pPr>
      <w:numPr>
        <w:numId w:val="20"/>
      </w:numPr>
    </w:pPr>
  </w:style>
  <w:style w:type="numbering" w:customStyle="1" w:styleId="11111111123">
    <w:name w:val="1.1 / 1.1.1 / 1.1.1.123"/>
    <w:rsid w:val="00EC5810"/>
    <w:pPr>
      <w:numPr>
        <w:numId w:val="21"/>
      </w:numPr>
    </w:pPr>
  </w:style>
  <w:style w:type="numbering" w:customStyle="1" w:styleId="1111111115">
    <w:name w:val="1.1 / 1.1.1 / 1.1.1.15"/>
    <w:basedOn w:val="Sinlista"/>
    <w:next w:val="111111"/>
    <w:unhideWhenUsed/>
    <w:rsid w:val="00EC5810"/>
    <w:pPr>
      <w:numPr>
        <w:numId w:val="22"/>
      </w:numPr>
    </w:pPr>
  </w:style>
  <w:style w:type="table" w:customStyle="1" w:styleId="Tablaconcuadrcula213">
    <w:name w:val="Tabla con cuadrícula213"/>
    <w:basedOn w:val="Tablanormal"/>
    <w:next w:val="Tablaconcuadrcula"/>
    <w:uiPriority w:val="39"/>
    <w:rsid w:val="00EC5810"/>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
    <w:name w:val="Sombreado medio 2 - Énfasis 31"/>
    <w:basedOn w:val="Tablanormal"/>
    <w:next w:val="Sombreadomedio2-nfasis3"/>
    <w:uiPriority w:val="64"/>
    <w:rsid w:val="00EC58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4">
    <w:name w:val="Table Normal14"/>
    <w:rsid w:val="00EC5810"/>
    <w:rPr>
      <w:rFonts w:eastAsia="Arial Unicode MS"/>
      <w:lang w:val="es-MX" w:eastAsia="es-MX"/>
    </w:rPr>
    <w:tblPr>
      <w:tblInd w:w="0" w:type="dxa"/>
      <w:tblCellMar>
        <w:top w:w="0" w:type="dxa"/>
        <w:left w:w="0" w:type="dxa"/>
        <w:bottom w:w="0" w:type="dxa"/>
        <w:right w:w="0" w:type="dxa"/>
      </w:tblCellMar>
    </w:tblPr>
  </w:style>
  <w:style w:type="table" w:customStyle="1" w:styleId="Sombreadomedio1-nfasis61">
    <w:name w:val="Sombreado medio 1 - Énfasis 61"/>
    <w:basedOn w:val="Tablanormal"/>
    <w:next w:val="Sombreadomedio1-nfasis6"/>
    <w:uiPriority w:val="63"/>
    <w:rsid w:val="00EC5810"/>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claro-nfasis21">
    <w:name w:val="Sombreado claro - Énfasis 21"/>
    <w:basedOn w:val="Tablanormal"/>
    <w:next w:val="Sombreadoclaro-nfasis2"/>
    <w:uiPriority w:val="60"/>
    <w:rsid w:val="00EC5810"/>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11">
    <w:name w:val="Sombreado medio 2 - Énfasis 11"/>
    <w:basedOn w:val="Tablanormal"/>
    <w:next w:val="Sombreadomedio2-nfasis1"/>
    <w:uiPriority w:val="64"/>
    <w:rsid w:val="00EC58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21">
    <w:name w:val="Sombreado medio 2 - Énfasis 21"/>
    <w:basedOn w:val="Tablanormal"/>
    <w:next w:val="Sombreadomedio2-nfasis2"/>
    <w:uiPriority w:val="64"/>
    <w:rsid w:val="00EC58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lista3-nfasis14">
    <w:name w:val="Tabla de lista 3 - Énfasis 14"/>
    <w:basedOn w:val="Tablanormal"/>
    <w:next w:val="Tabladelista3-nfasis1"/>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web21">
    <w:name w:val="Tabla web 21"/>
    <w:basedOn w:val="Tablanormal"/>
    <w:next w:val="Tablaweb2"/>
    <w:uiPriority w:val="99"/>
    <w:rsid w:val="00EC5810"/>
    <w:rPr>
      <w:lang w:val="es-CR"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uiPriority w:val="63"/>
    <w:rsid w:val="00EC5810"/>
    <w:rPr>
      <w:rFonts w:ascii="Cambria" w:hAnsi="Cambria"/>
      <w:lang w:val="es-CR"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EC5810"/>
    <w:rPr>
      <w:rFonts w:ascii="Cambria" w:hAnsi="Cambria"/>
      <w:lang w:val="es-CR"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EC581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EC5810"/>
    <w:rPr>
      <w:rFonts w:ascii="Calibri" w:hAnsi="Calibri"/>
      <w:color w:val="000000"/>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EC5810"/>
    <w:rPr>
      <w:rFonts w:ascii="Cambria" w:hAnsi="Cambria"/>
      <w:color w:val="000000"/>
      <w:lang w:val="es-CR"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EC5810"/>
    <w:rPr>
      <w:rFonts w:ascii="Cambria" w:hAnsi="Cambria"/>
      <w:lang w:val="es-CR"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EC5810"/>
    <w:rPr>
      <w:rFonts w:ascii="Cambria" w:hAnsi="Cambria"/>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3">
    <w:name w:val="Sombreado claro - Énfasis 113"/>
    <w:basedOn w:val="Tablanormal"/>
    <w:rsid w:val="00EC5810"/>
    <w:rPr>
      <w:rFonts w:ascii="Cambria" w:hAnsi="Cambria"/>
      <w:color w:val="365F91"/>
      <w:sz w:val="22"/>
      <w:szCs w:val="22"/>
      <w:lang w:val="es-CR"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EC5810"/>
    <w:rPr>
      <w:rFonts w:ascii="Cambria" w:hAnsi="Cambria"/>
      <w:sz w:val="22"/>
      <w:szCs w:val="22"/>
      <w:lang w:val="es-CR"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Tablaelegante1">
    <w:name w:val="Tabla elegante1"/>
    <w:basedOn w:val="Tablanormal"/>
    <w:next w:val="Tablaelegante"/>
    <w:rsid w:val="00EC5810"/>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0">
    <w:name w:val="Tabla con cuadrícula 81"/>
    <w:basedOn w:val="Tablanormal"/>
    <w:next w:val="Tablaconcuadrcula8"/>
    <w:rsid w:val="00EC5810"/>
    <w:rPr>
      <w:lang w:val="es-CR"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uiPriority w:val="99"/>
    <w:rsid w:val="00EC5810"/>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13">
    <w:name w:val="Tabla con cuadrícula1113"/>
    <w:basedOn w:val="Tablanormal"/>
    <w:next w:val="Tablaconcuadrcula"/>
    <w:uiPriority w:val="39"/>
    <w:rsid w:val="00EC5810"/>
    <w:rPr>
      <w:rFonts w:ascii="Calibri" w:eastAsia="Calibri" w:hAnsi="Calibri"/>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52">
    <w:name w:val="Estilo52"/>
    <w:uiPriority w:val="99"/>
    <w:rsid w:val="00EC5810"/>
    <w:pPr>
      <w:numPr>
        <w:numId w:val="28"/>
      </w:numPr>
    </w:pPr>
  </w:style>
  <w:style w:type="table" w:customStyle="1" w:styleId="Tablaconcuadrcula4-nfasis511">
    <w:name w:val="Tabla con cuadrícula 4 - Énfasis 511"/>
    <w:basedOn w:val="Tablanormal"/>
    <w:uiPriority w:val="49"/>
    <w:rsid w:val="00EC5810"/>
    <w:rPr>
      <w:rFonts w:ascii="Calibri" w:eastAsia="Calibri" w:hAnsi="Calibri"/>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1">
    <w:name w:val="Lista vistosa11"/>
    <w:basedOn w:val="Tablanormal"/>
    <w:uiPriority w:val="72"/>
    <w:rsid w:val="00EC5810"/>
    <w:rPr>
      <w:rFonts w:ascii="Calibri" w:eastAsia="Calibri" w:hAnsi="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MIDEPLAN3">
    <w:name w:val="Tabla MIDEPLAN3"/>
    <w:basedOn w:val="Tablanormal"/>
    <w:next w:val="Tablaclsica3"/>
    <w:rsid w:val="00EC5810"/>
    <w:pPr>
      <w:jc w:val="both"/>
    </w:pPr>
    <w:rPr>
      <w:rFonts w:ascii="Calibri" w:hAnsi="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concuadrcula313">
    <w:name w:val="Tabla con cuadrícula313"/>
    <w:basedOn w:val="Tablanormal"/>
    <w:next w:val="Tablaconcuadrcula"/>
    <w:uiPriority w:val="3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5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C5810"/>
    <w:rPr>
      <w:rFonts w:ascii="Calibri" w:hAnsi="Calibri"/>
      <w:sz w:val="22"/>
      <w:szCs w:val="22"/>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EC5810"/>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11">
    <w:name w:val="Tabla clásica 11"/>
    <w:basedOn w:val="Tablanormal"/>
    <w:next w:val="Tablaclsica1"/>
    <w:uiPriority w:val="99"/>
    <w:rsid w:val="00EC5810"/>
    <w:pPr>
      <w:jc w:val="both"/>
    </w:pPr>
    <w:rPr>
      <w:lang w:val="en-US"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Listavistosa21">
    <w:name w:val="Lista vistosa21"/>
    <w:basedOn w:val="Tablanormal"/>
    <w:uiPriority w:val="72"/>
    <w:rsid w:val="00EC5810"/>
    <w:rPr>
      <w:rFonts w:ascii="Calibri" w:eastAsia="Calibri" w:hAnsi="Calibri"/>
      <w:color w:val="000000"/>
      <w:sz w:val="22"/>
      <w:szCs w:val="22"/>
      <w:lang w:val="es-CR"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Objetivos1">
    <w:name w:val="Tabla Objetivos1"/>
    <w:basedOn w:val="Tablanormal"/>
    <w:next w:val="Tablaconcuadrcula"/>
    <w:uiPriority w:val="59"/>
    <w:rsid w:val="00EC5810"/>
    <w:rPr>
      <w:rFonts w:ascii="Calibri" w:eastAsia="Calibri" w:hAnsi="Calibri"/>
      <w:color w:val="FFFFFF"/>
      <w:sz w:val="22"/>
      <w:szCs w:val="22"/>
      <w:lang w:val="es-CR" w:eastAsia="en-US"/>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1">
    <w:name w:val="Tabla MIDEPLAN11"/>
    <w:basedOn w:val="Tablanormal"/>
    <w:next w:val="Tablaclsica3"/>
    <w:locked/>
    <w:rsid w:val="00EC5810"/>
    <w:pPr>
      <w:jc w:val="both"/>
    </w:pPr>
    <w:rPr>
      <w:rFonts w:ascii="Calibri" w:hAnsi="Calibri"/>
      <w:lang w:val="es-CR" w:eastAsia="es-CR"/>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aMIDEPLAN21">
    <w:name w:val="Tabla MIDEPLAN21"/>
    <w:basedOn w:val="Tablanormal"/>
    <w:next w:val="Tablaclsica3"/>
    <w:rsid w:val="00EC5810"/>
    <w:pPr>
      <w:jc w:val="both"/>
    </w:pPr>
    <w:rPr>
      <w:rFonts w:ascii="Calibri" w:hAnsi="Calibri"/>
      <w:sz w:val="18"/>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table" w:customStyle="1" w:styleId="TableGrid01">
    <w:name w:val="Table Grid01"/>
    <w:rsid w:val="00EC5810"/>
    <w:rPr>
      <w:rFonts w:ascii="Calibri" w:eastAsia="MS Mincho" w:hAnsi="Calibri"/>
      <w:sz w:val="22"/>
      <w:szCs w:val="22"/>
      <w:lang w:val="es-CR" w:eastAsia="es-CR"/>
    </w:rPr>
    <w:tblPr>
      <w:tblCellMar>
        <w:top w:w="0" w:type="dxa"/>
        <w:left w:w="0" w:type="dxa"/>
        <w:bottom w:w="0" w:type="dxa"/>
        <w:right w:w="0" w:type="dxa"/>
      </w:tblCellMar>
    </w:tblPr>
  </w:style>
  <w:style w:type="table" w:customStyle="1" w:styleId="Tablaconcuadrcula4-nfasis111">
    <w:name w:val="Tabla con cuadrícula 4 - Énfasis 111"/>
    <w:basedOn w:val="Tablanormal"/>
    <w:uiPriority w:val="49"/>
    <w:rsid w:val="00EC5810"/>
    <w:rPr>
      <w:rFonts w:ascii="Calibri" w:hAnsi="Calibri"/>
      <w:sz w:val="21"/>
      <w:szCs w:val="21"/>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4">
    <w:name w:val="Tabla con cuadrícula 4 - Énfasis 14"/>
    <w:basedOn w:val="Tablanormal"/>
    <w:next w:val="Tablaconcuadrcula4-nfasis1"/>
    <w:uiPriority w:val="49"/>
    <w:rsid w:val="00EC5810"/>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3">
    <w:name w:val="Tabla normal 13"/>
    <w:basedOn w:val="Tablanormal"/>
    <w:next w:val="Tablanormal1"/>
    <w:uiPriority w:val="41"/>
    <w:rsid w:val="00EC5810"/>
    <w:rPr>
      <w:rFonts w:asciiTheme="minorHAnsi" w:eastAsiaTheme="minorHAnsi" w:hAnsiTheme="minorHAnsi" w:cstheme="minorBidi"/>
      <w:sz w:val="24"/>
      <w:szCs w:val="24"/>
      <w:lang w:val="es-CR"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lsica23">
    <w:name w:val="Tabla clásica 23"/>
    <w:basedOn w:val="Tablanormal"/>
    <w:next w:val="Tablaclsica2"/>
    <w:semiHidden/>
    <w:unhideWhenUsed/>
    <w:rsid w:val="00EC5810"/>
    <w:rPr>
      <w:lang w:val="es-ES_tradnl"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2">
    <w:name w:val="Sombreado claro - Énfasis 12"/>
    <w:basedOn w:val="Tablanormal"/>
    <w:next w:val="Sombreadoclaro-nfasis1"/>
    <w:uiPriority w:val="60"/>
    <w:semiHidden/>
    <w:unhideWhenUsed/>
    <w:rsid w:val="00EC5810"/>
    <w:rPr>
      <w:color w:val="365F91"/>
      <w:lang w:val="es-ES_tradnl"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23">
    <w:name w:val="Sombreado medio 1 - Énfasis 23"/>
    <w:basedOn w:val="Tablanormal"/>
    <w:next w:val="Sombreadomedio1-nfasis2"/>
    <w:uiPriority w:val="63"/>
    <w:semiHidden/>
    <w:unhideWhenUsed/>
    <w:rsid w:val="00EC5810"/>
    <w:rPr>
      <w:lang w:val="es-ES_tradnl" w:eastAsia="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3">
    <w:name w:val="Cuadrícula vistosa - Énfasis 53"/>
    <w:basedOn w:val="Tablanormal"/>
    <w:next w:val="Cuadrculavistosa-nfasis5"/>
    <w:uiPriority w:val="73"/>
    <w:semiHidden/>
    <w:unhideWhenUsed/>
    <w:rsid w:val="00EC5810"/>
    <w:rPr>
      <w:color w:val="000000"/>
      <w:lang w:val="es-ES_tradnl" w:eastAsia="en-US"/>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aconcuadrculaclara2">
    <w:name w:val="Tabla con cuadrícula clara2"/>
    <w:basedOn w:val="Tablanormal"/>
    <w:next w:val="Tablaconcuadrculaclara"/>
    <w:uiPriority w:val="40"/>
    <w:rsid w:val="00EC5810"/>
    <w:rPr>
      <w:rFonts w:ascii="Calibri" w:eastAsia="Calibri" w:hAnsi="Calibri"/>
      <w:lang w:val="es-ES_tradnl"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5oscura5">
    <w:name w:val="Tabla con cuadrícula 5 oscura5"/>
    <w:basedOn w:val="Tablanormal"/>
    <w:next w:val="Tablaconcuadrcula5oscura"/>
    <w:uiPriority w:val="50"/>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concuadrcula1clara-nfasis15">
    <w:name w:val="Tabla con cuadrícula 1 clara - Énfasis 15"/>
    <w:basedOn w:val="Tablanormal"/>
    <w:next w:val="Tablaconcuadrcula1clara-nfasis1"/>
    <w:uiPriority w:val="46"/>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4-nfasis121">
    <w:name w:val="Tabla con cuadrícula 4 - Énfasis 121"/>
    <w:basedOn w:val="Tablanormal"/>
    <w:next w:val="Tablaconcuadrcula4-nfasis1"/>
    <w:uiPriority w:val="49"/>
    <w:rsid w:val="00EC5810"/>
    <w:rPr>
      <w:rFonts w:ascii="Calibri" w:eastAsia="Calibri" w:hAnsi="Calibri"/>
      <w:lang w:val="es-ES_tradnl"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4">
    <w:name w:val="Tabla con cuadrícula 4 - Énfasis 24"/>
    <w:basedOn w:val="Tablanormal"/>
    <w:next w:val="Tablaconcuadrcula4-nfasis2"/>
    <w:uiPriority w:val="49"/>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2-nfasis51">
    <w:name w:val="Tabla con cuadrícula 2 - Énfasis 51"/>
    <w:basedOn w:val="Tablanormal"/>
    <w:next w:val="Tablaconcuadrcula2-nfasis5"/>
    <w:uiPriority w:val="47"/>
    <w:rsid w:val="00EC5810"/>
    <w:rPr>
      <w:rFonts w:ascii="Calibri" w:eastAsia="Calibri" w:hAnsi="Calibri"/>
      <w:lang w:val="es-ES_tradnl"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35">
    <w:name w:val="Tabla de lista 35"/>
    <w:basedOn w:val="Tablanormal"/>
    <w:next w:val="Tabladelista3"/>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126">
    <w:name w:val="Tabla con cuadrícula126"/>
    <w:basedOn w:val="Tablanormal"/>
    <w:uiPriority w:val="5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11">
    <w:name w:val="Tabla de lista 411"/>
    <w:basedOn w:val="Tablanormal"/>
    <w:uiPriority w:val="49"/>
    <w:rsid w:val="00EC5810"/>
    <w:rPr>
      <w:rFonts w:ascii="Calibri" w:eastAsia="Calibri" w:hAnsi="Calibri"/>
      <w:sz w:val="22"/>
      <w:szCs w:val="22"/>
      <w:lang w:val="es-ES_tradnl"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611">
    <w:name w:val="Tabla con cuadrícula1611"/>
    <w:basedOn w:val="Tablanormal"/>
    <w:uiPriority w:val="39"/>
    <w:rsid w:val="00EC581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EC5810"/>
    <w:rPr>
      <w:rFonts w:asciiTheme="minorHAnsi" w:eastAsiaTheme="minorHAnsi" w:hAnsiTheme="minorHAnsi" w:cstheme="minorBid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4">
    <w:name w:val="Tabla con cuadrícula 1 clara - Énfasis 314"/>
    <w:basedOn w:val="Tablanormal"/>
    <w:uiPriority w:val="46"/>
    <w:rsid w:val="00EC5810"/>
    <w:rPr>
      <w:rFonts w:ascii="Calibri" w:eastAsia="Calibri" w:hAnsi="Calibri"/>
      <w:sz w:val="24"/>
      <w:szCs w:val="24"/>
      <w:lang w:val="es-ES_tradnl" w:eastAsia="en-US"/>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4-nfasis214">
    <w:name w:val="Tabla con cuadrícula 4 - Énfasis 214"/>
    <w:basedOn w:val="Tablanormal"/>
    <w:uiPriority w:val="49"/>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11111">
    <w:name w:val="Tabla con cuadrícula1111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1">
    <w:name w:val="Tabla de cuadrícula 4 - Énfasis 211"/>
    <w:basedOn w:val="Tablanormal"/>
    <w:uiPriority w:val="49"/>
    <w:rsid w:val="00EC5810"/>
    <w:rPr>
      <w:rFonts w:ascii="Calibri" w:eastAsia="Calibri" w:hAnsi="Calibri"/>
      <w:sz w:val="24"/>
      <w:szCs w:val="24"/>
      <w:lang w:val="es-ES_tradnl"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411">
    <w:name w:val="Tabla con cuadrícula411"/>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C5810"/>
    <w:rPr>
      <w:rFonts w:ascii="Calibri" w:hAnsi="Calibri"/>
      <w:sz w:val="22"/>
      <w:szCs w:val="22"/>
      <w:lang w:val="es-ES_tradnl" w:eastAsia="en-US"/>
    </w:rPr>
    <w:tblPr>
      <w:tblCellMar>
        <w:top w:w="0" w:type="dxa"/>
        <w:left w:w="0" w:type="dxa"/>
        <w:bottom w:w="0" w:type="dxa"/>
        <w:right w:w="0" w:type="dxa"/>
      </w:tblCellMar>
    </w:tblPr>
  </w:style>
  <w:style w:type="table" w:customStyle="1" w:styleId="Tablaconcuadrcula611">
    <w:name w:val="Tabla con cuadrícula61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313">
    <w:name w:val="Tabla de lista 4 - Énfasis 313"/>
    <w:basedOn w:val="Tablanormal"/>
    <w:uiPriority w:val="49"/>
    <w:rsid w:val="00EC5810"/>
    <w:rPr>
      <w:rFonts w:ascii="Calibri" w:eastAsia="Calibri" w:hAnsi="Calibri"/>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313">
    <w:name w:val="Tabla de lista 3 - Énfasis 313"/>
    <w:basedOn w:val="Tablanormal"/>
    <w:uiPriority w:val="48"/>
    <w:rsid w:val="00EC5810"/>
    <w:rPr>
      <w:rFonts w:ascii="Calibri" w:eastAsia="Calibri" w:hAnsi="Calibri"/>
      <w:lang w:val="es-ES_tradnl" w:eastAsia="en-US"/>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6concolores-nfasis313">
    <w:name w:val="Tabla con cuadrícula 6 con colores - Énfasis 313"/>
    <w:basedOn w:val="Tablanormal"/>
    <w:uiPriority w:val="51"/>
    <w:rsid w:val="00EC5810"/>
    <w:rPr>
      <w:rFonts w:ascii="Calibri" w:eastAsia="Calibri" w:hAnsi="Calibri"/>
      <w:color w:val="7B7B7B"/>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3111">
    <w:name w:val="Tabla con cuadrícula 1 clara - Énfasis 3111"/>
    <w:basedOn w:val="Tablanormal"/>
    <w:uiPriority w:val="46"/>
    <w:rsid w:val="00EC5810"/>
    <w:rPr>
      <w:rFonts w:ascii="Calibri" w:eastAsia="Calibri" w:hAnsi="Calibri"/>
      <w:lang w:val="es-ES_tradnl" w:eastAsia="en-US"/>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6">
    <w:name w:val="Tabla con cuadrícula 1 clara - Énfasis 116"/>
    <w:basedOn w:val="Tablanormal"/>
    <w:uiPriority w:val="46"/>
    <w:rsid w:val="00EC5810"/>
    <w:rPr>
      <w:rFonts w:ascii="Calibri" w:eastAsia="Calibri" w:hAnsi="Calibri"/>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811">
    <w:name w:val="Tabla con cuadrícula81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13">
    <w:name w:val="Tabla con cuadrícula 1 clara - Énfasis 1113"/>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21">
    <w:name w:val="Tabla con cuadrícula 1 clara - Énfasis 121"/>
    <w:basedOn w:val="Tablanormal"/>
    <w:uiPriority w:val="46"/>
    <w:rsid w:val="00EC5810"/>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32">
    <w:name w:val="Tabla con cuadrícula 1 clara - Énfasis 132"/>
    <w:basedOn w:val="Tablanormal"/>
    <w:uiPriority w:val="46"/>
    <w:rsid w:val="00EC5810"/>
    <w:rPr>
      <w:rFonts w:ascii="Calibri" w:eastAsia="Calibri" w:hAnsi="Calibri"/>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01">
    <w:name w:val="Tabla con cuadrícula10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71">
    <w:name w:val="Tabla con cuadrícula17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1111">
    <w:name w:val="Tabla con cuadrícula2111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21">
    <w:name w:val="Tabla con cuadrícula22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31">
    <w:name w:val="Tabla con cuadrícula23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211">
    <w:name w:val="Tabla clásica 211"/>
    <w:basedOn w:val="Tablanormal"/>
    <w:rsid w:val="00EC5810"/>
    <w:rPr>
      <w:lang w:val="es-ES_tradnl"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1-nfasis211">
    <w:name w:val="Sombreado medio 1 - Énfasis 211"/>
    <w:basedOn w:val="Tablanormal"/>
    <w:uiPriority w:val="63"/>
    <w:rsid w:val="00EC5810"/>
    <w:rPr>
      <w:lang w:val="es-ES_tradnl" w:eastAsia="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11">
    <w:name w:val="Cuadrícula vistosa - Énfasis 511"/>
    <w:basedOn w:val="Tablanormal"/>
    <w:uiPriority w:val="73"/>
    <w:rsid w:val="00EC5810"/>
    <w:rPr>
      <w:color w:val="000000"/>
      <w:lang w:val="es-ES_tradnl" w:eastAsia="en-US"/>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ombreadoclaro-nfasis1111">
    <w:name w:val="Sombreado claro - Énfasis 1111"/>
    <w:basedOn w:val="Tablanormal"/>
    <w:uiPriority w:val="60"/>
    <w:rsid w:val="00EC5810"/>
    <w:rPr>
      <w:color w:val="365F91"/>
      <w:lang w:val="es-ES_tradnl"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41">
    <w:name w:val="Tabla con cuadrícula241"/>
    <w:basedOn w:val="Tablanormal"/>
    <w:rsid w:val="00EC5810"/>
    <w:pPr>
      <w:jc w:val="both"/>
    </w:pPr>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3111">
    <w:name w:val="Tabla de lista 4 - Énfasis 3111"/>
    <w:basedOn w:val="Tablanormal"/>
    <w:uiPriority w:val="49"/>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3111">
    <w:name w:val="Tabla de lista 3 - Énfasis 3111"/>
    <w:basedOn w:val="Tablanormal"/>
    <w:uiPriority w:val="48"/>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6concolores-nfasis3111">
    <w:name w:val="Tabla con cuadrícula 6 con colores - Énfasis 3111"/>
    <w:basedOn w:val="Tablanormal"/>
    <w:uiPriority w:val="51"/>
    <w:rsid w:val="00EC5810"/>
    <w:pPr>
      <w:jc w:val="both"/>
    </w:pPr>
    <w:rPr>
      <w:rFonts w:ascii="Calibri" w:eastAsia="Calibri" w:hAnsi="Calibri"/>
      <w:color w:val="7B7B7B"/>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3121">
    <w:name w:val="Tabla con cuadrícula 1 clara - Énfasis 3121"/>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21">
    <w:name w:val="Tabla con cuadrícula 1 clara - Énfasis 1121"/>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clara11">
    <w:name w:val="Tabla con cuadrícula clara11"/>
    <w:basedOn w:val="Tablanormal"/>
    <w:uiPriority w:val="40"/>
    <w:rsid w:val="00EC5810"/>
    <w:rPr>
      <w:rFonts w:ascii="Calibri" w:eastAsia="Calibri" w:hAnsi="Calibri"/>
      <w:sz w:val="24"/>
      <w:szCs w:val="24"/>
      <w:lang w:val="es-ES_tradnl"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251">
    <w:name w:val="Tabla con cuadrícula25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221">
    <w:name w:val="Tabla clásica 221"/>
    <w:basedOn w:val="Tablanormal"/>
    <w:rsid w:val="00EC5810"/>
    <w:rPr>
      <w:lang w:val="es-ES_tradnl"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1-nfasis221">
    <w:name w:val="Sombreado medio 1 - Énfasis 221"/>
    <w:basedOn w:val="Tablanormal"/>
    <w:uiPriority w:val="63"/>
    <w:rsid w:val="00EC5810"/>
    <w:rPr>
      <w:lang w:val="es-ES_tradnl" w:eastAsia="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21">
    <w:name w:val="Cuadrícula vistosa - Énfasis 521"/>
    <w:basedOn w:val="Tablanormal"/>
    <w:uiPriority w:val="73"/>
    <w:rsid w:val="00EC5810"/>
    <w:rPr>
      <w:color w:val="000000"/>
      <w:lang w:val="es-ES_tradnl" w:eastAsia="en-US"/>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aconcuadrcula261">
    <w:name w:val="Tabla con cuadrícula26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71">
    <w:name w:val="Tabla con cuadrícula271"/>
    <w:basedOn w:val="Tablanormal"/>
    <w:uiPriority w:val="5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81">
    <w:name w:val="Tabla con cuadrícula28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291">
    <w:name w:val="Tabla con cuadrícula29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1">
    <w:name w:val="Table Normal8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301">
    <w:name w:val="Tabla con cuadrícula301"/>
    <w:basedOn w:val="Tablanormal"/>
    <w:uiPriority w:val="5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1">
    <w:name w:val="Table Normal9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1201">
    <w:name w:val="Tabla con cuadrícula120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
    <w:name w:val="Table Normal10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321">
    <w:name w:val="Tabla con cuadrícula321"/>
    <w:basedOn w:val="Tablanormal"/>
    <w:uiPriority w:val="3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normal114">
    <w:name w:val="Tabla normal 114"/>
    <w:basedOn w:val="Tablanormal"/>
    <w:uiPriority w:val="41"/>
    <w:rsid w:val="00EC5810"/>
    <w:rPr>
      <w:rFonts w:asciiTheme="minorHAnsi" w:eastAsiaTheme="minorHAnsi" w:hAnsiTheme="minorHAnsi" w:cstheme="minorBidi"/>
      <w:sz w:val="22"/>
      <w:szCs w:val="22"/>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331">
    <w:name w:val="Tabla con cuadrícula33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14">
    <w:name w:val="Tabla con cuadrícula 5 oscura14"/>
    <w:basedOn w:val="Tablanormal"/>
    <w:uiPriority w:val="50"/>
    <w:rsid w:val="00EC5810"/>
    <w:rPr>
      <w:rFonts w:ascii="Calibri" w:eastAsia="Calibri" w:hAnsi="Calibri"/>
      <w:sz w:val="24"/>
      <w:szCs w:val="24"/>
      <w:lang w:val="es-ES_tradnl"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lista314">
    <w:name w:val="Tabla de lista 314"/>
    <w:basedOn w:val="Tablanormal"/>
    <w:uiPriority w:val="48"/>
    <w:rsid w:val="00EC5810"/>
    <w:rPr>
      <w:rFonts w:ascii="Calibri" w:eastAsia="Calibri" w:hAnsi="Calibri"/>
      <w:sz w:val="24"/>
      <w:szCs w:val="24"/>
      <w:lang w:val="es-ES_tradnl"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1113">
    <w:name w:val="Tabla normal 1113"/>
    <w:basedOn w:val="Tablanormal"/>
    <w:uiPriority w:val="41"/>
    <w:rsid w:val="00EC5810"/>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21">
    <w:name w:val="Tabla con cuadrícula 5 oscura21"/>
    <w:basedOn w:val="Tablanormal"/>
    <w:uiPriority w:val="50"/>
    <w:rsid w:val="00EC5810"/>
    <w:rPr>
      <w:rFonts w:ascii="Calibri" w:eastAsia="Calibri" w:hAnsi="Calibri"/>
      <w:lang w:val="es-ES_tradnl"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lista321">
    <w:name w:val="Tabla de lista 321"/>
    <w:basedOn w:val="Tablanormal"/>
    <w:uiPriority w:val="48"/>
    <w:rsid w:val="00EC5810"/>
    <w:rPr>
      <w:rFonts w:ascii="Calibri" w:eastAsia="Calibri" w:hAnsi="Calibri"/>
      <w:lang w:val="es-ES_tradnl"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341">
    <w:name w:val="Tabla con cuadrícula34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uiPriority w:val="59"/>
    <w:rsid w:val="00EC5810"/>
    <w:pPr>
      <w:overflowPunct w:val="0"/>
      <w:autoSpaceDE w:val="0"/>
      <w:autoSpaceDN w:val="0"/>
      <w:adjustRightInd w:val="0"/>
    </w:pPr>
    <w:rPr>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uiPriority w:val="39"/>
    <w:rsid w:val="00EC5810"/>
    <w:rPr>
      <w:rFonts w:ascii="Calibri" w:eastAsia="Calibri" w:hAnsi="Calibri"/>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qFormat/>
    <w:rsid w:val="00EC581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concuadrcula361">
    <w:name w:val="Tabla con cuadrícula36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uiPriority w:val="39"/>
    <w:rsid w:val="00EC5810"/>
    <w:pPr>
      <w:jc w:val="both"/>
    </w:pPr>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3121">
    <w:name w:val="Tabla de lista 4 - Énfasis 3121"/>
    <w:basedOn w:val="Tablanormal"/>
    <w:uiPriority w:val="49"/>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3121">
    <w:name w:val="Tabla de lista 3 - Énfasis 3121"/>
    <w:basedOn w:val="Tablanormal"/>
    <w:uiPriority w:val="48"/>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6concolores-nfasis3121">
    <w:name w:val="Tabla con cuadrícula 6 con colores - Énfasis 3121"/>
    <w:basedOn w:val="Tablanormal"/>
    <w:uiPriority w:val="51"/>
    <w:rsid w:val="00EC5810"/>
    <w:pPr>
      <w:jc w:val="both"/>
    </w:pPr>
    <w:rPr>
      <w:rFonts w:ascii="Calibri" w:eastAsia="Calibri" w:hAnsi="Calibri"/>
      <w:color w:val="7B7B7B"/>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3131">
    <w:name w:val="Tabla con cuadrícula 1 clara - Énfasis 3131"/>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1clara-nfasis1131">
    <w:name w:val="Tabla con cuadrícula 1 clara - Énfasis 1131"/>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311">
    <w:name w:val="Tabla con cuadrícula 1 clara - Énfasis 1311"/>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381">
    <w:name w:val="Tabla con cuadrícula38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uiPriority w:val="3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uiPriority w:val="59"/>
    <w:rsid w:val="00EC581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61311113">
    <w:name w:val="WWNum61311113"/>
    <w:rsid w:val="00EC5810"/>
    <w:pPr>
      <w:numPr>
        <w:numId w:val="47"/>
      </w:numPr>
    </w:pPr>
  </w:style>
  <w:style w:type="table" w:customStyle="1" w:styleId="Tablanormal1211">
    <w:name w:val="Tabla normal 1211"/>
    <w:basedOn w:val="Tablanormal"/>
    <w:next w:val="Tablanormal1"/>
    <w:uiPriority w:val="41"/>
    <w:rsid w:val="00EC5810"/>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2">
    <w:name w:val="Sin lista12"/>
    <w:next w:val="Sinlista"/>
    <w:uiPriority w:val="99"/>
    <w:semiHidden/>
    <w:unhideWhenUsed/>
    <w:rsid w:val="00EC5810"/>
  </w:style>
  <w:style w:type="table" w:customStyle="1" w:styleId="Tablaconcuadrcula432">
    <w:name w:val="Tabla con cuadrícula432"/>
    <w:basedOn w:val="Tablanormal"/>
    <w:next w:val="Tablaconcuadrcula"/>
    <w:uiPriority w:val="39"/>
    <w:rsid w:val="00EC5810"/>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12">
    <w:name w:val="Tabla clásica 12"/>
    <w:basedOn w:val="Tablanormal"/>
    <w:next w:val="Tablaclsica1"/>
    <w:uiPriority w:val="99"/>
    <w:semiHidden/>
    <w:unhideWhenUsed/>
    <w:rsid w:val="00EC5810"/>
    <w:pPr>
      <w:jc w:val="both"/>
    </w:pPr>
    <w:rPr>
      <w:lang w:val="en-US" w:eastAsia="en-US"/>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MIDEPLAN4">
    <w:name w:val="Tabla MIDEPLAN4"/>
    <w:basedOn w:val="Tablanormal"/>
    <w:next w:val="Tablaclsica3"/>
    <w:semiHidden/>
    <w:unhideWhenUsed/>
    <w:rsid w:val="00EC5810"/>
    <w:pPr>
      <w:jc w:val="both"/>
    </w:pPr>
    <w:rPr>
      <w:rFonts w:ascii="Calibri" w:hAnsi="Calibri"/>
      <w:sz w:val="18"/>
      <w:lang w:val="es-ES_tradnl" w:eastAsia="es-CR"/>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hint="default"/>
        <w:b/>
        <w:bCs/>
        <w:i w:val="0"/>
        <w:iCs/>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concuadrcula820">
    <w:name w:val="Tabla con cuadrícula 82"/>
    <w:basedOn w:val="Tablanormal"/>
    <w:next w:val="Tablaconcuadrcula8"/>
    <w:semiHidden/>
    <w:unhideWhenUsed/>
    <w:rsid w:val="00EC5810"/>
    <w:rPr>
      <w:lang w:val="es-CR" w:eastAsia="es-CR"/>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elegante2">
    <w:name w:val="Tabla elegante2"/>
    <w:basedOn w:val="Tablanormal"/>
    <w:next w:val="Tablaelegante"/>
    <w:semiHidden/>
    <w:unhideWhenUsed/>
    <w:rsid w:val="00EC5810"/>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EC5810"/>
    <w:pPr>
      <w:suppressAutoHyphens/>
    </w:pPr>
    <w:rPr>
      <w:lang w:val="es-CR"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semiHidden/>
    <w:unhideWhenUsed/>
    <w:rsid w:val="00EC5810"/>
    <w:rPr>
      <w:lang w:val="es-CR"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uiPriority w:val="99"/>
    <w:semiHidden/>
    <w:unhideWhenUsed/>
    <w:rsid w:val="00EC5810"/>
    <w:rPr>
      <w:lang w:val="es-CR" w:eastAsia="es-CR"/>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claro-nfasis13">
    <w:name w:val="Sombreado claro - Énfasis 13"/>
    <w:basedOn w:val="Tablanormal"/>
    <w:next w:val="Sombreadoclaro-nfasis1"/>
    <w:uiPriority w:val="60"/>
    <w:semiHidden/>
    <w:unhideWhenUsed/>
    <w:rsid w:val="00EC5810"/>
    <w:rPr>
      <w:color w:val="365F91"/>
      <w:lang w:val="es-ES_tradnl"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2-nfasis12">
    <w:name w:val="Sombreado medio 2 - Énfasis 12"/>
    <w:basedOn w:val="Tablanormal"/>
    <w:next w:val="Sombreadomedio2-nfasis1"/>
    <w:uiPriority w:val="64"/>
    <w:semiHidden/>
    <w:unhideWhenUsed/>
    <w:rsid w:val="00EC5810"/>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nfasis22">
    <w:name w:val="Sombreado claro - Énfasis 22"/>
    <w:basedOn w:val="Tablanormal"/>
    <w:next w:val="Sombreadoclaro-nfasis2"/>
    <w:uiPriority w:val="60"/>
    <w:semiHidden/>
    <w:unhideWhenUsed/>
    <w:rsid w:val="00EC5810"/>
    <w:rPr>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4">
    <w:name w:val="Sombreado medio 1 - Énfasis 24"/>
    <w:basedOn w:val="Tablanormal"/>
    <w:next w:val="Sombreadomedio1-nfasis2"/>
    <w:uiPriority w:val="63"/>
    <w:semiHidden/>
    <w:unhideWhenUsed/>
    <w:rsid w:val="00EC5810"/>
    <w:rPr>
      <w:lang w:val="es-ES_tradnl" w:eastAsia="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2-nfasis22">
    <w:name w:val="Sombreado medio 2 - Énfasis 22"/>
    <w:basedOn w:val="Tablanormal"/>
    <w:next w:val="Sombreadomedio2-nfasis2"/>
    <w:uiPriority w:val="64"/>
    <w:semiHidden/>
    <w:unhideWhenUsed/>
    <w:rsid w:val="00EC5810"/>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2">
    <w:name w:val="Sombreado medio 2 - Énfasis 32"/>
    <w:basedOn w:val="Tablanormal"/>
    <w:next w:val="Sombreadomedio2-nfasis3"/>
    <w:uiPriority w:val="64"/>
    <w:semiHidden/>
    <w:unhideWhenUsed/>
    <w:rsid w:val="00EC5810"/>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62">
    <w:name w:val="Sombreado medio 1 - Énfasis 62"/>
    <w:basedOn w:val="Tablanormal"/>
    <w:next w:val="Sombreadomedio1-nfasis6"/>
    <w:uiPriority w:val="63"/>
    <w:semiHidden/>
    <w:unhideWhenUsed/>
    <w:rsid w:val="00EC5810"/>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anormal14">
    <w:name w:val="Tabla normal 14"/>
    <w:basedOn w:val="Tablanormal"/>
    <w:next w:val="Tablanormal1"/>
    <w:uiPriority w:val="41"/>
    <w:rsid w:val="00EC5810"/>
    <w:rPr>
      <w:rFonts w:asciiTheme="minorHAnsi" w:eastAsiaTheme="minorHAnsi" w:hAnsiTheme="minorHAnsi" w:cstheme="minorBidi"/>
      <w:sz w:val="24"/>
      <w:szCs w:val="24"/>
      <w:lang w:val="es-CR"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5oscura6">
    <w:name w:val="Tabla con cuadrícula 5 oscura6"/>
    <w:basedOn w:val="Tablanormal"/>
    <w:next w:val="Tablaconcuadrcula5oscura"/>
    <w:uiPriority w:val="50"/>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concuadrcula1clara-nfasis16">
    <w:name w:val="Tabla con cuadrícula 1 clara - Énfasis 16"/>
    <w:basedOn w:val="Tablanormal"/>
    <w:next w:val="Tablaconcuadrcula1clara-nfasis1"/>
    <w:uiPriority w:val="46"/>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4-nfasis25">
    <w:name w:val="Tabla con cuadrícula 4 - Énfasis 25"/>
    <w:basedOn w:val="Tablanormal"/>
    <w:next w:val="Tablaconcuadrcula4-nfasis2"/>
    <w:uiPriority w:val="49"/>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36">
    <w:name w:val="Tabla de lista 36"/>
    <w:basedOn w:val="Tablanormal"/>
    <w:next w:val="Tabladelista3"/>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15">
    <w:name w:val="Tabla de lista 3 - Énfasis 15"/>
    <w:basedOn w:val="Tablanormal"/>
    <w:next w:val="Tabladelista3-nfasis1"/>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Cuadrculaclara-nfasis112">
    <w:name w:val="Cuadrícula clara - Énfasis 112"/>
    <w:basedOn w:val="Tablanormal"/>
    <w:uiPriority w:val="62"/>
    <w:rsid w:val="00EC5810"/>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120">
    <w:name w:val="Tabla Web 12"/>
    <w:basedOn w:val="Tablanormal"/>
    <w:rsid w:val="00EC5810"/>
    <w:rPr>
      <w:lang w:val="es-CR"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claro-nfasis1122">
    <w:name w:val="Sombreado claro - Énfasis 1122"/>
    <w:basedOn w:val="Tablanormal"/>
    <w:uiPriority w:val="60"/>
    <w:rsid w:val="00EC5810"/>
    <w:rPr>
      <w:color w:val="365F91"/>
      <w:lang w:val="es-ES_tradnl"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12">
    <w:name w:val="Sombreado medio 112"/>
    <w:basedOn w:val="Tablanormal"/>
    <w:uiPriority w:val="63"/>
    <w:rsid w:val="00EC5810"/>
    <w:rPr>
      <w:rFonts w:ascii="Cambria" w:hAnsi="Cambria"/>
      <w:lang w:val="es-CR" w:eastAsia="es-CR"/>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tblStylePr w:type="band1Horz">
      <w:rPr>
        <w:rFonts w:ascii="Cambria" w:hAnsi="Cambria" w:cs="Times New Roman" w:hint="default"/>
      </w:rPr>
      <w:tblPr/>
      <w:tcPr>
        <w:tcBorders>
          <w:insideH w:val="nil"/>
          <w:insideV w:val="nil"/>
        </w:tcBorders>
        <w:shd w:val="clear" w:color="auto" w:fill="C0C0C0"/>
      </w:tcPr>
    </w:tblStylePr>
    <w:tblStylePr w:type="band2Horz">
      <w:rPr>
        <w:rFonts w:ascii="Cambria" w:hAnsi="Cambria" w:cs="Times New Roman" w:hint="default"/>
      </w:rPr>
      <w:tblPr/>
      <w:tcPr>
        <w:tcBorders>
          <w:insideH w:val="nil"/>
          <w:insideV w:val="nil"/>
        </w:tcBorders>
      </w:tcPr>
    </w:tblStylePr>
  </w:style>
  <w:style w:type="table" w:customStyle="1" w:styleId="Sombreadomedio212">
    <w:name w:val="Sombreado medio 212"/>
    <w:basedOn w:val="Tablanormal"/>
    <w:rsid w:val="00EC5810"/>
    <w:rPr>
      <w:rFonts w:ascii="Cambria" w:hAnsi="Cambria"/>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mbria" w:hAnsi="Cambria"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mbria" w:hAnsi="Cambria" w:cs="Times New Roman" w:hint="default"/>
        <w:b/>
        <w:bCs/>
        <w:color w:val="FFFFFF"/>
      </w:rPr>
      <w:tblPr/>
      <w:tcPr>
        <w:tcBorders>
          <w:left w:val="nil"/>
          <w:right w:val="nil"/>
          <w:insideH w:val="nil"/>
          <w:insideV w:val="nil"/>
        </w:tcBorders>
        <w:shd w:val="clear" w:color="auto" w:fill="000000"/>
      </w:tcPr>
    </w:tblStylePr>
    <w:tblStylePr w:type="band1Vert">
      <w:rPr>
        <w:rFonts w:ascii="Cambria" w:hAnsi="Cambria" w:cs="Times New Roman" w:hint="default"/>
      </w:rPr>
      <w:tblPr/>
      <w:tcPr>
        <w:tcBorders>
          <w:left w:val="nil"/>
          <w:right w:val="nil"/>
          <w:insideH w:val="nil"/>
          <w:insideV w:val="nil"/>
        </w:tcBorders>
        <w:shd w:val="clear" w:color="auto" w:fill="D8D8D8"/>
      </w:tcPr>
    </w:tblStylePr>
    <w:tblStylePr w:type="band1Horz">
      <w:rPr>
        <w:rFonts w:ascii="Cambria" w:hAnsi="Cambria" w:cs="Times New Roman" w:hint="default"/>
      </w:rPr>
      <w:tblPr/>
      <w:tcPr>
        <w:shd w:val="clear" w:color="auto" w:fill="D8D8D8"/>
      </w:tcPr>
    </w:tblStylePr>
    <w:tblStylePr w:type="neCell">
      <w:rPr>
        <w:rFonts w:ascii="Cambria" w:hAnsi="Cambria"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mbria" w:hAnsi="Cambria"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
    <w:name w:val="Lista media 112"/>
    <w:basedOn w:val="Tablanormal"/>
    <w:rsid w:val="00EC5810"/>
    <w:rPr>
      <w:rFonts w:ascii="Cambria" w:hAnsi="Cambria"/>
      <w:color w:val="000000"/>
      <w:lang w:val="es-CR" w:eastAsia="es-CR"/>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Cambria" w:hAnsi="Cambria" w:cs="Times New Roman" w:hint="default"/>
        <w:b/>
        <w:bCs/>
        <w:color w:val="1F497D"/>
      </w:rPr>
      <w:tblPr/>
      <w:tcPr>
        <w:tcBorders>
          <w:top w:val="single" w:sz="8" w:space="0" w:color="000000"/>
          <w:bottom w:val="single" w:sz="8" w:space="0" w:color="000000"/>
        </w:tcBorders>
      </w:tcPr>
    </w:tblStylePr>
    <w:tblStylePr w:type="firstCol">
      <w:rPr>
        <w:rFonts w:ascii="Cambria" w:hAnsi="Cambria" w:cs="Times New Roman" w:hint="default"/>
        <w:b/>
        <w:bCs/>
      </w:rPr>
    </w:tblStylePr>
    <w:tblStylePr w:type="lastCol">
      <w:rPr>
        <w:rFonts w:ascii="Cambria" w:hAnsi="Cambria" w:cs="Times New Roman" w:hint="default"/>
        <w:b/>
        <w:bCs/>
      </w:rPr>
      <w:tblPr/>
      <w:tcPr>
        <w:tcBorders>
          <w:top w:val="single" w:sz="8" w:space="0" w:color="000000"/>
          <w:bottom w:val="single" w:sz="8" w:space="0" w:color="000000"/>
        </w:tcBorders>
      </w:tcPr>
    </w:tblStylePr>
    <w:tblStylePr w:type="band1Vert">
      <w:rPr>
        <w:rFonts w:ascii="Cambria" w:hAnsi="Cambria" w:cs="Times New Roman" w:hint="default"/>
      </w:rPr>
      <w:tblPr/>
      <w:tcPr>
        <w:shd w:val="clear" w:color="auto" w:fill="C0C0C0"/>
      </w:tcPr>
    </w:tblStylePr>
    <w:tblStylePr w:type="band1Horz">
      <w:rPr>
        <w:rFonts w:ascii="Cambria" w:hAnsi="Cambria" w:cs="Times New Roman" w:hint="default"/>
      </w:rPr>
      <w:tblPr/>
      <w:tcPr>
        <w:shd w:val="clear" w:color="auto" w:fill="C0C0C0"/>
      </w:tcPr>
    </w:tblStylePr>
  </w:style>
  <w:style w:type="table" w:customStyle="1" w:styleId="Listamedia212">
    <w:name w:val="Lista media 212"/>
    <w:basedOn w:val="Tablanormal"/>
    <w:rsid w:val="00EC5810"/>
    <w:rPr>
      <w:rFonts w:ascii="Calibri" w:hAnsi="Calibri"/>
      <w:color w:val="000000"/>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2">
    <w:name w:val="Sombreado claro12"/>
    <w:basedOn w:val="Tablanormal"/>
    <w:rsid w:val="00EC5810"/>
    <w:rPr>
      <w:rFonts w:ascii="Cambria" w:hAnsi="Cambria"/>
      <w:color w:val="000000"/>
      <w:lang w:val="es-CR" w:eastAsia="es-CR"/>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EC5810"/>
    <w:rPr>
      <w:rFonts w:ascii="Cambria" w:hAnsi="Cambria"/>
      <w:lang w:val="es-CR" w:eastAsia="es-CR"/>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mbria" w:hAnsi="Cambria" w:cs="Times New Roman" w:hint="default"/>
        <w:b/>
        <w:bCs/>
      </w:rPr>
    </w:tblStylePr>
    <w:tblStylePr w:type="lastRow">
      <w:rPr>
        <w:rFonts w:ascii="Cambria" w:hAnsi="Cambria" w:cs="Times New Roman" w:hint="default"/>
        <w:b/>
        <w:bCs/>
      </w:rPr>
      <w:tblPr/>
      <w:tcPr>
        <w:tcBorders>
          <w:top w:val="single" w:sz="18" w:space="0" w:color="7BA0CD"/>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shd w:val="clear" w:color="auto" w:fill="A7BFDE"/>
      </w:tcPr>
    </w:tblStylePr>
  </w:style>
  <w:style w:type="table" w:customStyle="1" w:styleId="MediumGrid3-Accent12">
    <w:name w:val="Medium Grid 3 - Accent 12"/>
    <w:basedOn w:val="Tablanormal"/>
    <w:rsid w:val="00EC5810"/>
    <w:rPr>
      <w:rFonts w:ascii="Cambria" w:hAnsi="Cambria"/>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4">
    <w:name w:val="Sombreado claro - Énfasis 114"/>
    <w:basedOn w:val="Tablanormal"/>
    <w:rsid w:val="00EC5810"/>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anormal"/>
    <w:rsid w:val="00EC5810"/>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D3DFEE"/>
      </w:tcPr>
    </w:tblStylePr>
    <w:tblStylePr w:type="band1Horz">
      <w:rPr>
        <w:rFonts w:ascii="Cambria" w:hAnsi="Cambria" w:cs="Times New Roman" w:hint="default"/>
      </w:rPr>
      <w:tblPr/>
      <w:tcPr>
        <w:tcBorders>
          <w:insideH w:val="nil"/>
          <w:insideV w:val="nil"/>
        </w:tcBorders>
        <w:shd w:val="clear" w:color="auto" w:fill="D3DFEE"/>
      </w:tcPr>
    </w:tblStylePr>
    <w:tblStylePr w:type="band2Horz">
      <w:rPr>
        <w:rFonts w:ascii="Cambria" w:hAnsi="Cambria" w:cs="Times New Roman" w:hint="default"/>
      </w:rPr>
      <w:tblPr/>
      <w:tcPr>
        <w:tcBorders>
          <w:insideH w:val="nil"/>
          <w:insideV w:val="nil"/>
        </w:tcBorders>
      </w:tcPr>
    </w:tblStylePr>
  </w:style>
  <w:style w:type="table" w:customStyle="1" w:styleId="TablaMIDEPLAN12">
    <w:name w:val="Tabla MIDEPLAN12"/>
    <w:basedOn w:val="Tablanormal"/>
    <w:locked/>
    <w:rsid w:val="00EC5810"/>
    <w:pPr>
      <w:jc w:val="both"/>
    </w:pPr>
    <w:rPr>
      <w:rFonts w:ascii="Calibri" w:hAnsi="Calibri"/>
      <w:lang w:val="es-CR" w:eastAsia="es-CR"/>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iCs/>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2">
    <w:name w:val="Tabla MIDEPLAN22"/>
    <w:basedOn w:val="Tablanormal"/>
    <w:rsid w:val="00EC5810"/>
    <w:pPr>
      <w:jc w:val="both"/>
    </w:pPr>
    <w:rPr>
      <w:rFonts w:ascii="Calibri" w:hAnsi="Calibri"/>
      <w:sz w:val="18"/>
      <w:lang w:val="es-ES_tradnl" w:eastAsia="es-CR"/>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hint="default"/>
        <w:b/>
        <w:bCs/>
        <w:i w:val="0"/>
        <w:iCs/>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concuadrcula4-nfasis215">
    <w:name w:val="Tabla con cuadrícula 4 - Énfasis 215"/>
    <w:basedOn w:val="Tablanormal"/>
    <w:uiPriority w:val="49"/>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1clara-nfasis117">
    <w:name w:val="Tabla con cuadrícula 1 clara - Énfasis 117"/>
    <w:basedOn w:val="Tablanormal"/>
    <w:uiPriority w:val="46"/>
    <w:rsid w:val="00EC5810"/>
    <w:rPr>
      <w:rFonts w:ascii="Calibri" w:eastAsia="Calibri" w:hAnsi="Calibri"/>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114">
    <w:name w:val="Tabla con cuadrícula 1 clara - Énfasis 1114"/>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Sombreadomedio1-nfasis212">
    <w:name w:val="Sombreado medio 1 - Énfasis 212"/>
    <w:basedOn w:val="Tablanormal"/>
    <w:uiPriority w:val="63"/>
    <w:rsid w:val="00EC5810"/>
    <w:rPr>
      <w:lang w:val="es-ES_tradnl" w:eastAsia="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claro-nfasis1112">
    <w:name w:val="Sombreado claro - Énfasis 1112"/>
    <w:basedOn w:val="Tablanormal"/>
    <w:uiPriority w:val="60"/>
    <w:rsid w:val="00EC5810"/>
    <w:rPr>
      <w:color w:val="365F91"/>
      <w:lang w:val="es-ES_tradnl"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222">
    <w:name w:val="Sombreado medio 1 - Énfasis 222"/>
    <w:basedOn w:val="Tablanormal"/>
    <w:uiPriority w:val="63"/>
    <w:rsid w:val="00EC5810"/>
    <w:rPr>
      <w:lang w:val="es-ES_tradnl" w:eastAsia="en-US"/>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anormal115">
    <w:name w:val="Tabla normal 115"/>
    <w:basedOn w:val="Tablanormal"/>
    <w:uiPriority w:val="41"/>
    <w:rsid w:val="00EC5810"/>
    <w:rPr>
      <w:rFonts w:asciiTheme="minorHAnsi" w:eastAsiaTheme="minorHAnsi" w:hAnsiTheme="minorHAnsi" w:cstheme="minorBidi"/>
      <w:sz w:val="22"/>
      <w:szCs w:val="22"/>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15">
    <w:name w:val="Tabla con cuadrícula 5 oscura15"/>
    <w:basedOn w:val="Tablanormal"/>
    <w:uiPriority w:val="50"/>
    <w:rsid w:val="00EC5810"/>
    <w:rPr>
      <w:rFonts w:ascii="Calibri" w:eastAsia="Calibri" w:hAnsi="Calibri"/>
      <w:sz w:val="24"/>
      <w:szCs w:val="24"/>
      <w:lang w:val="es-ES_tradnl"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lista315">
    <w:name w:val="Tabla de lista 315"/>
    <w:basedOn w:val="Tablanormal"/>
    <w:uiPriority w:val="48"/>
    <w:rsid w:val="00EC5810"/>
    <w:rPr>
      <w:rFonts w:ascii="Calibri" w:eastAsia="Calibri" w:hAnsi="Calibri"/>
      <w:sz w:val="24"/>
      <w:szCs w:val="24"/>
      <w:lang w:val="es-ES_tradnl"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1114">
    <w:name w:val="Tabla normal 1114"/>
    <w:basedOn w:val="Tablanormal"/>
    <w:uiPriority w:val="41"/>
    <w:rsid w:val="00EC5810"/>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11111114">
    <w:name w:val="1.1 / 1.1.1 / 1.1.1.114"/>
    <w:rsid w:val="00EC5810"/>
    <w:pPr>
      <w:numPr>
        <w:numId w:val="15"/>
      </w:numPr>
    </w:pPr>
  </w:style>
  <w:style w:type="numbering" w:customStyle="1" w:styleId="111111111113">
    <w:name w:val="1.1 / 1.1.1 / 1.1.1.1113"/>
    <w:rsid w:val="00EC5810"/>
    <w:pPr>
      <w:numPr>
        <w:numId w:val="54"/>
      </w:numPr>
    </w:pPr>
  </w:style>
  <w:style w:type="numbering" w:customStyle="1" w:styleId="WWNum613111114">
    <w:name w:val="WWNum613111114"/>
    <w:rsid w:val="00EC5810"/>
    <w:pPr>
      <w:numPr>
        <w:numId w:val="55"/>
      </w:numPr>
    </w:pPr>
  </w:style>
  <w:style w:type="numbering" w:customStyle="1" w:styleId="WW8Num33">
    <w:name w:val="WW8Num33"/>
    <w:rsid w:val="00EC5810"/>
    <w:pPr>
      <w:numPr>
        <w:numId w:val="57"/>
      </w:numPr>
    </w:pPr>
  </w:style>
  <w:style w:type="numbering" w:customStyle="1" w:styleId="WWNum61311114">
    <w:name w:val="WWNum61311114"/>
    <w:rsid w:val="00EC5810"/>
    <w:pPr>
      <w:numPr>
        <w:numId w:val="33"/>
      </w:numPr>
    </w:pPr>
  </w:style>
  <w:style w:type="numbering" w:customStyle="1" w:styleId="111111111213">
    <w:name w:val="1.1 / 1.1.1 / 1.1.1.1213"/>
    <w:rsid w:val="00EC5810"/>
  </w:style>
  <w:style w:type="numbering" w:customStyle="1" w:styleId="11111111134">
    <w:name w:val="1.1 / 1.1.1 / 1.1.1.134"/>
    <w:rsid w:val="00EC5810"/>
  </w:style>
  <w:style w:type="numbering" w:customStyle="1" w:styleId="111111111313">
    <w:name w:val="1.1 / 1.1.1 / 1.1.1.1313"/>
    <w:rsid w:val="00EC5810"/>
  </w:style>
  <w:style w:type="numbering" w:customStyle="1" w:styleId="Estilo53">
    <w:name w:val="Estilo53"/>
    <w:uiPriority w:val="99"/>
    <w:rsid w:val="00EC5810"/>
  </w:style>
  <w:style w:type="numbering" w:customStyle="1" w:styleId="11111111124">
    <w:name w:val="1.1 / 1.1.1 / 1.1.1.124"/>
    <w:rsid w:val="00EC5810"/>
  </w:style>
  <w:style w:type="numbering" w:customStyle="1" w:styleId="1111111116">
    <w:name w:val="1.1 / 1.1.1 / 1.1.1.16"/>
    <w:basedOn w:val="Sinlista"/>
    <w:next w:val="111111"/>
    <w:semiHidden/>
    <w:unhideWhenUsed/>
    <w:rsid w:val="00EC5810"/>
    <w:pPr>
      <w:numPr>
        <w:numId w:val="34"/>
      </w:numPr>
    </w:pPr>
  </w:style>
  <w:style w:type="table" w:customStyle="1" w:styleId="Tabladelista3-nfasis16">
    <w:name w:val="Tabla de lista 3 - Énfasis 16"/>
    <w:basedOn w:val="Tablanormal"/>
    <w:next w:val="Tabladelista3-nfasis1"/>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normal15">
    <w:name w:val="Tabla normal 15"/>
    <w:basedOn w:val="Tablanormal"/>
    <w:next w:val="Tablanormal1"/>
    <w:uiPriority w:val="41"/>
    <w:rsid w:val="00EC5810"/>
    <w:rPr>
      <w:rFonts w:asciiTheme="minorHAnsi" w:eastAsiaTheme="minorHAnsi" w:hAnsiTheme="minorHAnsi" w:cstheme="minorBidi"/>
      <w:sz w:val="24"/>
      <w:szCs w:val="24"/>
      <w:lang w:val="es-C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5oscura7">
    <w:name w:val="Tabla con cuadrícula 5 oscura7"/>
    <w:basedOn w:val="Tablanormal"/>
    <w:next w:val="Tablaconcuadrcula5oscura"/>
    <w:uiPriority w:val="50"/>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concuadrcula1clara-nfasis17">
    <w:name w:val="Tabla con cuadrícula 1 clara - Énfasis 17"/>
    <w:basedOn w:val="Tablanormal"/>
    <w:next w:val="Tablaconcuadrcula1clara-nfasis1"/>
    <w:uiPriority w:val="46"/>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4-nfasis26">
    <w:name w:val="Tabla con cuadrícula 4 - Énfasis 26"/>
    <w:basedOn w:val="Tablanormal"/>
    <w:next w:val="Tablaconcuadrcula4-nfasis2"/>
    <w:uiPriority w:val="49"/>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37">
    <w:name w:val="Tabla de lista 37"/>
    <w:basedOn w:val="Tablanormal"/>
    <w:next w:val="Tabladelista3"/>
    <w:uiPriority w:val="48"/>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concuadrcula4-nfasis216">
    <w:name w:val="Tabla con cuadrícula 4 - Énfasis 216"/>
    <w:basedOn w:val="Tablanormal"/>
    <w:uiPriority w:val="49"/>
    <w:rsid w:val="00EC5810"/>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1clara-nfasis118">
    <w:name w:val="Tabla con cuadrícula 1 clara - Énfasis 118"/>
    <w:basedOn w:val="Tablanormal"/>
    <w:uiPriority w:val="46"/>
    <w:rsid w:val="00EC5810"/>
    <w:rPr>
      <w:rFonts w:ascii="Calibri" w:eastAsia="Calibri" w:hAnsi="Calibri"/>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1115">
    <w:name w:val="Tabla con cuadrícula 1 clara - Énfasis 1115"/>
    <w:basedOn w:val="Tablanormal"/>
    <w:uiPriority w:val="46"/>
    <w:rsid w:val="00EC5810"/>
    <w:pPr>
      <w:jc w:val="both"/>
    </w:pPr>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normal116">
    <w:name w:val="Tabla normal 116"/>
    <w:basedOn w:val="Tablanormal"/>
    <w:uiPriority w:val="41"/>
    <w:rsid w:val="00EC5810"/>
    <w:rPr>
      <w:rFonts w:asciiTheme="minorHAnsi" w:eastAsiaTheme="minorHAnsi" w:hAnsiTheme="minorHAnsi" w:cstheme="minorBidi"/>
      <w:sz w:val="22"/>
      <w:szCs w:val="22"/>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16">
    <w:name w:val="Tabla con cuadrícula 5 oscura16"/>
    <w:basedOn w:val="Tablanormal"/>
    <w:uiPriority w:val="50"/>
    <w:rsid w:val="00EC5810"/>
    <w:rPr>
      <w:rFonts w:ascii="Calibri" w:eastAsia="Calibri" w:hAnsi="Calibri"/>
      <w:sz w:val="24"/>
      <w:szCs w:val="24"/>
      <w:lang w:val="es-ES_tradnl"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lista316">
    <w:name w:val="Tabla de lista 316"/>
    <w:basedOn w:val="Tablanormal"/>
    <w:uiPriority w:val="48"/>
    <w:rsid w:val="00EC5810"/>
    <w:rPr>
      <w:rFonts w:ascii="Calibri" w:eastAsia="Calibri" w:hAnsi="Calibri"/>
      <w:sz w:val="24"/>
      <w:szCs w:val="24"/>
      <w:lang w:val="es-ES_tradnl"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1115">
    <w:name w:val="Tabla normal 1115"/>
    <w:basedOn w:val="Tablanormal"/>
    <w:uiPriority w:val="41"/>
    <w:rsid w:val="00EC5810"/>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 w:id="166423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www.gestiopolis.com/la-estructura-organizaciona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34134</Words>
  <Characters>187742</Characters>
  <Application>Microsoft Office Word</Application>
  <DocSecurity>0</DocSecurity>
  <Lines>1564</Lines>
  <Paragraphs>442</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221434</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Rocío Picado Vargas (internet por Jones)</cp:lastModifiedBy>
  <cp:revision>2</cp:revision>
  <cp:lastPrinted>2016-02-03T19:46:00Z</cp:lastPrinted>
  <dcterms:created xsi:type="dcterms:W3CDTF">2022-06-28T15:54:00Z</dcterms:created>
  <dcterms:modified xsi:type="dcterms:W3CDTF">2022-06-28T15:54:00Z</dcterms:modified>
</cp:coreProperties>
</file>