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B31A0" w14:textId="77777777" w:rsidR="00C5069E" w:rsidRDefault="00C5069E" w:rsidP="00C5069E">
      <w:pPr>
        <w:pStyle w:val="Ttulo2"/>
        <w:shd w:val="clear" w:color="auto" w:fill="FFFFFF"/>
        <w:spacing w:before="300" w:beforeAutospacing="0" w:after="150" w:afterAutospacing="0"/>
        <w:jc w:val="center"/>
        <w:rPr>
          <w:rFonts w:ascii="inherit" w:eastAsia="Times New Roman" w:hAnsi="inherit"/>
          <w:b w:val="0"/>
          <w:bCs w:val="0"/>
          <w:color w:val="000000"/>
          <w:sz w:val="45"/>
          <w:szCs w:val="45"/>
        </w:rPr>
      </w:pPr>
      <w:r>
        <w:rPr>
          <w:rFonts w:ascii="inherit" w:eastAsia="Times New Roman" w:hAnsi="inherit"/>
          <w:b w:val="0"/>
          <w:bCs w:val="0"/>
          <w:color w:val="000000"/>
          <w:sz w:val="45"/>
          <w:szCs w:val="45"/>
        </w:rPr>
        <w:t xml:space="preserve">Circular de Secretaría de la Corte </w:t>
      </w:r>
      <w:proofErr w:type="spellStart"/>
      <w:r>
        <w:rPr>
          <w:rFonts w:ascii="inherit" w:eastAsia="Times New Roman" w:hAnsi="inherit"/>
          <w:b w:val="0"/>
          <w:bCs w:val="0"/>
          <w:color w:val="000000"/>
          <w:sz w:val="45"/>
          <w:szCs w:val="45"/>
        </w:rPr>
        <w:t>N°</w:t>
      </w:r>
      <w:proofErr w:type="spellEnd"/>
      <w:r>
        <w:rPr>
          <w:rFonts w:ascii="inherit" w:eastAsia="Times New Roman" w:hAnsi="inherit"/>
          <w:b w:val="0"/>
          <w:bCs w:val="0"/>
          <w:color w:val="000000"/>
          <w:sz w:val="45"/>
          <w:szCs w:val="45"/>
        </w:rPr>
        <w:t xml:space="preserve"> 133 - 2018</w:t>
      </w:r>
    </w:p>
    <w:p w14:paraId="626B7162" w14:textId="77777777" w:rsidR="00C5069E" w:rsidRDefault="00C5069E" w:rsidP="00C5069E">
      <w:pPr>
        <w:pStyle w:val="informacion-documento"/>
        <w:shd w:val="clear" w:color="auto" w:fill="FFFFFF"/>
        <w:spacing w:before="0" w:beforeAutospacing="0" w:after="0" w:afterAutospacing="0"/>
        <w:ind w:left="60" w:right="60"/>
        <w:rPr>
          <w:rFonts w:ascii="Arial" w:hAnsi="Arial" w:cs="Arial"/>
          <w:color w:val="000000"/>
        </w:rPr>
      </w:pPr>
      <w:r>
        <w:rPr>
          <w:rStyle w:val="ng-binding"/>
          <w:rFonts w:ascii="Arial" w:hAnsi="Arial" w:cs="Arial"/>
          <w:color w:val="000000"/>
        </w:rPr>
        <w:t xml:space="preserve">09 de </w:t>
      </w:r>
      <w:proofErr w:type="gramStart"/>
      <w:r>
        <w:rPr>
          <w:rStyle w:val="ng-binding"/>
          <w:rFonts w:ascii="Arial" w:hAnsi="Arial" w:cs="Arial"/>
          <w:color w:val="000000"/>
        </w:rPr>
        <w:t>Octubre</w:t>
      </w:r>
      <w:proofErr w:type="gramEnd"/>
      <w:r>
        <w:rPr>
          <w:rStyle w:val="ng-binding"/>
          <w:rFonts w:ascii="Arial" w:hAnsi="Arial" w:cs="Arial"/>
          <w:color w:val="000000"/>
        </w:rPr>
        <w:t xml:space="preserve"> del 2018</w:t>
      </w:r>
    </w:p>
    <w:p w14:paraId="4EE9A787" w14:textId="77777777" w:rsidR="00C5069E" w:rsidRDefault="00C5069E" w:rsidP="00C5069E">
      <w:pPr>
        <w:pStyle w:val="informacion-documento"/>
        <w:shd w:val="clear" w:color="auto" w:fill="FFFFFF"/>
        <w:spacing w:before="0" w:beforeAutospacing="0" w:after="0" w:afterAutospacing="0"/>
        <w:ind w:left="60" w:right="60"/>
        <w:rPr>
          <w:rFonts w:ascii="Arial" w:hAnsi="Arial" w:cs="Arial"/>
          <w:color w:val="000000"/>
        </w:rPr>
      </w:pPr>
      <w:r>
        <w:rPr>
          <w:rStyle w:val="informacion-subtitulo"/>
          <w:rFonts w:ascii="Arial" w:hAnsi="Arial" w:cs="Arial"/>
          <w:b/>
          <w:bCs/>
          <w:color w:val="000000"/>
        </w:rPr>
        <w:t>Fecha de Publicación:</w:t>
      </w:r>
      <w:r>
        <w:rPr>
          <w:rFonts w:ascii="Arial" w:hAnsi="Arial" w:cs="Arial"/>
          <w:color w:val="000000"/>
        </w:rPr>
        <w:t> </w:t>
      </w:r>
      <w:r>
        <w:rPr>
          <w:rStyle w:val="ng-binding"/>
          <w:rFonts w:ascii="Arial" w:hAnsi="Arial" w:cs="Arial"/>
          <w:color w:val="000000"/>
        </w:rPr>
        <w:t xml:space="preserve">18 de </w:t>
      </w:r>
      <w:proofErr w:type="gramStart"/>
      <w:r>
        <w:rPr>
          <w:rStyle w:val="ng-binding"/>
          <w:rFonts w:ascii="Arial" w:hAnsi="Arial" w:cs="Arial"/>
          <w:color w:val="000000"/>
        </w:rPr>
        <w:t>Diciembre</w:t>
      </w:r>
      <w:proofErr w:type="gramEnd"/>
      <w:r>
        <w:rPr>
          <w:rStyle w:val="ng-binding"/>
          <w:rFonts w:ascii="Arial" w:hAnsi="Arial" w:cs="Arial"/>
          <w:color w:val="000000"/>
        </w:rPr>
        <w:t xml:space="preserve"> del 2018</w:t>
      </w:r>
    </w:p>
    <w:p w14:paraId="74CCB83D" w14:textId="77777777" w:rsidR="00C5069E" w:rsidRDefault="00C5069E" w:rsidP="00C5069E">
      <w:pPr>
        <w:pStyle w:val="informacion-documento"/>
        <w:shd w:val="clear" w:color="auto" w:fill="FFFFFF"/>
        <w:spacing w:before="0" w:beforeAutospacing="0" w:after="0" w:afterAutospacing="0"/>
        <w:ind w:left="60" w:right="60"/>
        <w:rPr>
          <w:rFonts w:ascii="Arial" w:hAnsi="Arial" w:cs="Arial"/>
          <w:color w:val="000000"/>
        </w:rPr>
      </w:pPr>
      <w:r>
        <w:rPr>
          <w:rStyle w:val="informacion-subtitulo"/>
          <w:rFonts w:ascii="Arial" w:hAnsi="Arial" w:cs="Arial"/>
          <w:b/>
          <w:bCs/>
          <w:color w:val="000000"/>
        </w:rPr>
        <w:t>Descriptores/Temas:</w:t>
      </w:r>
      <w:r>
        <w:rPr>
          <w:rFonts w:ascii="Arial" w:hAnsi="Arial" w:cs="Arial"/>
          <w:color w:val="000000"/>
        </w:rPr>
        <w:t> </w:t>
      </w:r>
      <w:r>
        <w:rPr>
          <w:rStyle w:val="ng-binding"/>
          <w:rFonts w:ascii="Arial" w:hAnsi="Arial" w:cs="Arial"/>
          <w:color w:val="000000"/>
        </w:rPr>
        <w:t>Reglamento para la administración y el uso de los recursos informáticos</w:t>
      </w:r>
    </w:p>
    <w:p w14:paraId="6CC4DFF6" w14:textId="77777777" w:rsidR="00C5069E" w:rsidRDefault="00C5069E" w:rsidP="00C5069E">
      <w:pPr>
        <w:pStyle w:val="informacion-documento"/>
        <w:shd w:val="clear" w:color="auto" w:fill="FFFFFF"/>
        <w:spacing w:before="0" w:beforeAutospacing="0" w:after="0" w:afterAutospacing="0"/>
        <w:ind w:left="60" w:right="60"/>
        <w:rPr>
          <w:rFonts w:ascii="Arial" w:hAnsi="Arial" w:cs="Arial"/>
          <w:color w:val="000000"/>
        </w:rPr>
      </w:pPr>
      <w:r>
        <w:rPr>
          <w:rStyle w:val="ng-binding"/>
          <w:rFonts w:ascii="Arial" w:hAnsi="Arial" w:cs="Arial"/>
          <w:color w:val="000000"/>
        </w:rPr>
        <w:t>Es documento origen de: Circular de Secretaría de la Corte 190 del año 2020</w:t>
      </w:r>
    </w:p>
    <w:p w14:paraId="57D0DE78" w14:textId="77777777" w:rsidR="00C5069E" w:rsidRDefault="00C5069E" w:rsidP="00C5069E">
      <w:pPr>
        <w:shd w:val="clear" w:color="auto" w:fill="FFFFFF"/>
        <w:rPr>
          <w:rFonts w:ascii="Arial" w:hAnsi="Arial" w:cs="Arial"/>
          <w:color w:val="000000"/>
        </w:rPr>
      </w:pPr>
      <w:r>
        <w:rPr>
          <w:rStyle w:val="informacion-subtitulo"/>
          <w:rFonts w:ascii="Arial" w:hAnsi="Arial" w:cs="Arial"/>
          <w:b/>
          <w:bCs/>
          <w:color w:val="000000"/>
        </w:rPr>
        <w:t>Documentos citados: </w:t>
      </w:r>
      <w:hyperlink r:id="rId4" w:tooltip="Actas del documento" w:history="1">
        <w:r>
          <w:rPr>
            <w:rStyle w:val="Hipervnculo"/>
            <w:rFonts w:ascii="Arial" w:hAnsi="Arial" w:cs="Arial"/>
            <w:b/>
            <w:bCs/>
            <w:color w:val="045FB4"/>
          </w:rPr>
          <w:t>Actas</w:t>
        </w:r>
      </w:hyperlink>
      <w:r>
        <w:rPr>
          <w:rStyle w:val="enlace-citas"/>
          <w:rFonts w:ascii="Arial" w:hAnsi="Arial" w:cs="Arial"/>
          <w:color w:val="000000"/>
        </w:rPr>
        <w:t> </w:t>
      </w:r>
      <w:r>
        <w:rPr>
          <w:rStyle w:val="separador-enlaces"/>
          <w:rFonts w:ascii="Arial" w:hAnsi="Arial" w:cs="Arial"/>
          <w:color w:val="000000"/>
          <w:sz w:val="24"/>
          <w:szCs w:val="24"/>
        </w:rPr>
        <w:t>- </w:t>
      </w:r>
      <w:hyperlink r:id="rId5" w:tooltip="Circulares y avisos del documento" w:history="1">
        <w:r>
          <w:rPr>
            <w:rStyle w:val="Hipervnculo"/>
            <w:rFonts w:ascii="Arial" w:hAnsi="Arial" w:cs="Arial"/>
            <w:b/>
            <w:bCs/>
            <w:color w:val="045FB4"/>
          </w:rPr>
          <w:t>Circulares y Avisos</w:t>
        </w:r>
      </w:hyperlink>
    </w:p>
    <w:p w14:paraId="02F39669" w14:textId="77777777" w:rsidR="00C5069E" w:rsidRDefault="00C5069E" w:rsidP="00C5069E">
      <w:pPr>
        <w:pStyle w:val="Ttulo6"/>
        <w:shd w:val="clear" w:color="auto" w:fill="FFFFFF"/>
        <w:spacing w:before="0" w:line="300" w:lineRule="atLeast"/>
        <w:jc w:val="center"/>
        <w:rPr>
          <w:rFonts w:ascii="Arial" w:eastAsia="Times New Roman" w:hAnsi="Arial" w:cs="Arial"/>
          <w:color w:val="000000"/>
        </w:rPr>
      </w:pPr>
      <w:r>
        <w:rPr>
          <w:rFonts w:ascii="Times New Roman" w:eastAsia="Times New Roman" w:hAnsi="Times New Roman" w:cs="Times New Roman"/>
          <w:color w:val="000000"/>
          <w:sz w:val="24"/>
          <w:szCs w:val="24"/>
          <w:u w:val="single"/>
          <w:lang w:val="es-ES"/>
        </w:rPr>
        <w:t xml:space="preserve">CIRCULAR </w:t>
      </w:r>
      <w:proofErr w:type="spellStart"/>
      <w:r>
        <w:rPr>
          <w:rFonts w:ascii="Times New Roman" w:eastAsia="Times New Roman" w:hAnsi="Times New Roman" w:cs="Times New Roman"/>
          <w:color w:val="000000"/>
          <w:sz w:val="24"/>
          <w:szCs w:val="24"/>
          <w:u w:val="single"/>
          <w:lang w:val="es-ES"/>
        </w:rPr>
        <w:t>N°</w:t>
      </w:r>
      <w:proofErr w:type="spellEnd"/>
      <w:r>
        <w:rPr>
          <w:rFonts w:ascii="Times New Roman" w:eastAsia="Times New Roman" w:hAnsi="Times New Roman" w:cs="Times New Roman"/>
          <w:color w:val="000000"/>
          <w:sz w:val="24"/>
          <w:szCs w:val="24"/>
          <w:u w:val="single"/>
          <w:lang w:val="es-ES"/>
        </w:rPr>
        <w:t xml:space="preserve"> 133-18</w:t>
      </w:r>
    </w:p>
    <w:p w14:paraId="55DDF470" w14:textId="77777777" w:rsidR="00C5069E" w:rsidRDefault="00C5069E" w:rsidP="00C5069E">
      <w:pPr>
        <w:shd w:val="clear" w:color="auto" w:fill="FFFFFF"/>
        <w:ind w:firstLine="708"/>
        <w:jc w:val="both"/>
        <w:rPr>
          <w:rFonts w:ascii="Arial" w:hAnsi="Arial" w:cs="Arial"/>
          <w:color w:val="000000"/>
          <w:sz w:val="20"/>
          <w:szCs w:val="20"/>
        </w:rPr>
      </w:pPr>
      <w:r>
        <w:rPr>
          <w:rFonts w:ascii="Times New Roman" w:hAnsi="Times New Roman" w:cs="Times New Roman"/>
          <w:b/>
          <w:bCs/>
          <w:color w:val="000000"/>
          <w:sz w:val="24"/>
          <w:szCs w:val="24"/>
          <w:lang w:val="es-ES"/>
        </w:rPr>
        <w:t>Asunto: </w:t>
      </w:r>
      <w:r>
        <w:rPr>
          <w:rFonts w:ascii="Times New Roman" w:hAnsi="Times New Roman" w:cs="Times New Roman"/>
          <w:color w:val="000000"/>
          <w:sz w:val="24"/>
          <w:szCs w:val="24"/>
          <w:lang w:val="es-ES"/>
        </w:rPr>
        <w:t>Reiteración de circulares </w:t>
      </w:r>
      <w:r>
        <w:rPr>
          <w:rFonts w:ascii="Times New Roman" w:hAnsi="Times New Roman" w:cs="Times New Roman"/>
          <w:color w:val="000000"/>
          <w:sz w:val="24"/>
          <w:szCs w:val="24"/>
          <w:lang w:val="es-ES_tradnl"/>
        </w:rPr>
        <w:t>referentes al deber de las personas servidoras judiciales, personal de apoyo y profesionales, de mantener actualizados los sistemas informáticos que apoyan la gestión de los despachos judiciales.</w:t>
      </w:r>
    </w:p>
    <w:p w14:paraId="3EF752AB" w14:textId="77777777" w:rsidR="00C5069E" w:rsidRDefault="00C5069E" w:rsidP="00C5069E">
      <w:pPr>
        <w:pStyle w:val="Ttulo4"/>
        <w:shd w:val="clear" w:color="auto" w:fill="FFFFFF"/>
        <w:spacing w:before="0" w:line="300" w:lineRule="atLeast"/>
        <w:jc w:val="center"/>
        <w:rPr>
          <w:rFonts w:ascii="Arial" w:eastAsia="Times New Roman" w:hAnsi="Arial" w:cs="Arial"/>
          <w:color w:val="000000"/>
          <w:sz w:val="24"/>
          <w:szCs w:val="24"/>
        </w:rPr>
      </w:pPr>
      <w:r>
        <w:rPr>
          <w:rFonts w:ascii="Arial" w:eastAsia="Times New Roman" w:hAnsi="Arial" w:cs="Arial"/>
          <w:color w:val="000000"/>
          <w:lang w:val="es-ES_tradnl"/>
        </w:rPr>
        <w:t>A LAS SERVIDORAS Y SERVIDORES JUDICIALES DEL PAÍS</w:t>
      </w:r>
    </w:p>
    <w:p w14:paraId="312B3CC5" w14:textId="77777777" w:rsidR="00C5069E" w:rsidRDefault="00C5069E" w:rsidP="00C5069E">
      <w:pPr>
        <w:shd w:val="clear" w:color="auto" w:fill="FFFFFF"/>
        <w:spacing w:line="300" w:lineRule="atLeast"/>
        <w:jc w:val="center"/>
        <w:rPr>
          <w:rFonts w:ascii="Arial" w:hAnsi="Arial" w:cs="Arial"/>
          <w:color w:val="000000"/>
          <w:sz w:val="20"/>
          <w:szCs w:val="20"/>
        </w:rPr>
      </w:pPr>
      <w:r>
        <w:rPr>
          <w:rFonts w:ascii="Times New Roman" w:hAnsi="Times New Roman" w:cs="Times New Roman"/>
          <w:b/>
          <w:bCs/>
          <w:color w:val="000000"/>
          <w:spacing w:val="-3"/>
          <w:sz w:val="24"/>
          <w:szCs w:val="24"/>
          <w:u w:val="single"/>
          <w:lang w:val="es-ES_tradnl"/>
        </w:rPr>
        <w:t>SE LES HACE SABER QUE:</w:t>
      </w:r>
    </w:p>
    <w:p w14:paraId="62C71274" w14:textId="77777777" w:rsidR="00C5069E" w:rsidRDefault="00C5069E" w:rsidP="00C5069E">
      <w:pPr>
        <w:shd w:val="clear" w:color="auto" w:fill="FFFFFF"/>
        <w:spacing w:line="300" w:lineRule="atLeast"/>
        <w:ind w:right="51" w:firstLine="709"/>
        <w:jc w:val="both"/>
        <w:rPr>
          <w:rFonts w:ascii="Arial" w:hAnsi="Arial" w:cs="Arial"/>
          <w:color w:val="000000"/>
          <w:sz w:val="20"/>
          <w:szCs w:val="20"/>
        </w:rPr>
      </w:pPr>
      <w:r>
        <w:rPr>
          <w:rFonts w:ascii="Times New Roman" w:hAnsi="Times New Roman" w:cs="Times New Roman"/>
          <w:color w:val="000000"/>
          <w:sz w:val="24"/>
          <w:szCs w:val="24"/>
          <w:lang w:val="es-ES_tradnl"/>
        </w:rPr>
        <w:t xml:space="preserve">El Consejo Superior en sesión </w:t>
      </w:r>
      <w:proofErr w:type="spellStart"/>
      <w:r>
        <w:rPr>
          <w:rFonts w:ascii="Times New Roman" w:hAnsi="Times New Roman" w:cs="Times New Roman"/>
          <w:color w:val="000000"/>
          <w:sz w:val="24"/>
          <w:szCs w:val="24"/>
          <w:lang w:val="es-ES_tradnl"/>
        </w:rPr>
        <w:t>N°</w:t>
      </w:r>
      <w:proofErr w:type="spellEnd"/>
      <w:r>
        <w:rPr>
          <w:rFonts w:ascii="Times New Roman" w:hAnsi="Times New Roman" w:cs="Times New Roman"/>
          <w:color w:val="000000"/>
          <w:sz w:val="24"/>
          <w:szCs w:val="24"/>
          <w:lang w:val="es-ES_tradnl"/>
        </w:rPr>
        <w:t xml:space="preserve"> 83-18 celebrada el 20 de setiembre de 2018, artículo LI, dispuso reiterar las siguientes circulares, que se refieren a la debida actualización de los sistemas informáticos que apoyan la gestión en los despachos judiciales: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7"/>
        <w:gridCol w:w="6581"/>
      </w:tblGrid>
      <w:tr w:rsidR="00C5069E" w14:paraId="3A6E011C" w14:textId="77777777" w:rsidTr="0069489D">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1BD186" w14:textId="77777777" w:rsidR="00C5069E" w:rsidRDefault="00C5069E" w:rsidP="0069489D">
            <w:pPr>
              <w:spacing w:line="300" w:lineRule="atLeast"/>
              <w:jc w:val="center"/>
            </w:pPr>
            <w:r>
              <w:rPr>
                <w:rFonts w:ascii="Times New Roman" w:hAnsi="Times New Roman" w:cs="Times New Roman"/>
                <w:b/>
                <w:bCs/>
                <w:color w:val="000000"/>
                <w:lang w:val="es-ES_tradnl"/>
              </w:rPr>
              <w:t>Circular</w:t>
            </w:r>
          </w:p>
        </w:tc>
        <w:tc>
          <w:tcPr>
            <w:tcW w:w="70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841ABF0" w14:textId="77777777" w:rsidR="00C5069E" w:rsidRDefault="00C5069E" w:rsidP="0069489D">
            <w:pPr>
              <w:spacing w:line="300" w:lineRule="atLeast"/>
              <w:jc w:val="center"/>
            </w:pPr>
            <w:r>
              <w:rPr>
                <w:rFonts w:ascii="Times New Roman" w:hAnsi="Times New Roman" w:cs="Times New Roman"/>
                <w:b/>
                <w:bCs/>
                <w:color w:val="000000"/>
                <w:lang w:val="es-ES_tradnl"/>
              </w:rPr>
              <w:t>Asunto</w:t>
            </w:r>
          </w:p>
        </w:tc>
      </w:tr>
      <w:tr w:rsidR="00C5069E" w14:paraId="7794D1F7" w14:textId="77777777" w:rsidTr="0069489D">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2D70BB" w14:textId="77777777" w:rsidR="00C5069E" w:rsidRDefault="00C5069E" w:rsidP="0069489D">
            <w:pPr>
              <w:spacing w:line="300" w:lineRule="atLeast"/>
              <w:jc w:val="center"/>
            </w:pPr>
            <w:proofErr w:type="spellStart"/>
            <w:r>
              <w:rPr>
                <w:rFonts w:ascii="Times New Roman" w:hAnsi="Times New Roman" w:cs="Times New Roman"/>
                <w:color w:val="000000"/>
                <w:lang w:val="es-ES_tradnl"/>
              </w:rPr>
              <w:t>N°</w:t>
            </w:r>
            <w:proofErr w:type="spellEnd"/>
            <w:r>
              <w:rPr>
                <w:rFonts w:ascii="Times New Roman" w:hAnsi="Times New Roman" w:cs="Times New Roman"/>
                <w:color w:val="000000"/>
                <w:lang w:val="es-ES_tradnl"/>
              </w:rPr>
              <w:t xml:space="preserve"> 131-2005</w:t>
            </w:r>
          </w:p>
        </w:tc>
        <w:tc>
          <w:tcPr>
            <w:tcW w:w="70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4A7C71" w14:textId="77777777" w:rsidR="00C5069E" w:rsidRDefault="00C5069E" w:rsidP="0069489D">
            <w:pPr>
              <w:spacing w:line="300" w:lineRule="atLeast"/>
              <w:jc w:val="both"/>
            </w:pPr>
            <w:r>
              <w:rPr>
                <w:rFonts w:ascii="Times New Roman" w:hAnsi="Times New Roman" w:cs="Times New Roman"/>
                <w:color w:val="000000"/>
                <w:lang w:val="es-ES_tradnl"/>
              </w:rPr>
              <w:t>“</w:t>
            </w:r>
            <w:r>
              <w:rPr>
                <w:rFonts w:ascii="Times New Roman" w:hAnsi="Times New Roman" w:cs="Times New Roman"/>
                <w:i/>
                <w:iCs/>
                <w:color w:val="000000"/>
                <w:lang w:val="es-ES_tradnl"/>
              </w:rPr>
              <w:t>Obligación de actualizar la información de los expedientes”</w:t>
            </w:r>
          </w:p>
        </w:tc>
      </w:tr>
      <w:tr w:rsidR="00C5069E" w14:paraId="19B62C05" w14:textId="77777777" w:rsidTr="0069489D">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47E58C" w14:textId="77777777" w:rsidR="00C5069E" w:rsidRDefault="00C5069E" w:rsidP="0069489D">
            <w:pPr>
              <w:spacing w:line="300" w:lineRule="atLeast"/>
              <w:jc w:val="center"/>
            </w:pPr>
            <w:proofErr w:type="spellStart"/>
            <w:r>
              <w:rPr>
                <w:rFonts w:ascii="Times New Roman" w:hAnsi="Times New Roman" w:cs="Times New Roman"/>
                <w:color w:val="000000"/>
                <w:lang w:val="es-ES_tradnl"/>
              </w:rPr>
              <w:t>N°</w:t>
            </w:r>
            <w:proofErr w:type="spellEnd"/>
            <w:r>
              <w:rPr>
                <w:rFonts w:ascii="Times New Roman" w:hAnsi="Times New Roman" w:cs="Times New Roman"/>
                <w:color w:val="000000"/>
                <w:lang w:val="es-ES_tradnl"/>
              </w:rPr>
              <w:t xml:space="preserve"> 123-2006</w:t>
            </w:r>
          </w:p>
        </w:tc>
        <w:tc>
          <w:tcPr>
            <w:tcW w:w="70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3DE63B" w14:textId="77777777" w:rsidR="00C5069E" w:rsidRDefault="00C5069E" w:rsidP="0069489D">
            <w:pPr>
              <w:spacing w:line="300" w:lineRule="atLeast"/>
              <w:jc w:val="both"/>
            </w:pPr>
            <w:r>
              <w:rPr>
                <w:rFonts w:ascii="Times New Roman" w:hAnsi="Times New Roman" w:cs="Times New Roman"/>
                <w:color w:val="000000"/>
                <w:lang w:val="es-ES_tradnl"/>
              </w:rPr>
              <w:t>“</w:t>
            </w:r>
            <w:r>
              <w:rPr>
                <w:rFonts w:ascii="Times New Roman" w:hAnsi="Times New Roman" w:cs="Times New Roman"/>
                <w:i/>
                <w:iCs/>
                <w:color w:val="000000"/>
                <w:lang w:val="es-ES_tradnl"/>
              </w:rPr>
              <w:t>Deber de utilizar el sistema informático”</w:t>
            </w:r>
          </w:p>
        </w:tc>
      </w:tr>
      <w:tr w:rsidR="00C5069E" w14:paraId="5740A3DB" w14:textId="77777777" w:rsidTr="0069489D">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C37356" w14:textId="77777777" w:rsidR="00C5069E" w:rsidRDefault="00C5069E" w:rsidP="0069489D">
            <w:pPr>
              <w:spacing w:line="300" w:lineRule="atLeast"/>
              <w:jc w:val="center"/>
            </w:pPr>
            <w:proofErr w:type="spellStart"/>
            <w:r>
              <w:rPr>
                <w:rFonts w:ascii="Times New Roman" w:hAnsi="Times New Roman" w:cs="Times New Roman"/>
                <w:color w:val="000000"/>
                <w:lang w:val="es-ES_tradnl"/>
              </w:rPr>
              <w:t>N°</w:t>
            </w:r>
            <w:proofErr w:type="spellEnd"/>
            <w:r>
              <w:rPr>
                <w:rFonts w:ascii="Times New Roman" w:hAnsi="Times New Roman" w:cs="Times New Roman"/>
                <w:color w:val="000000"/>
                <w:lang w:val="es-ES_tradnl"/>
              </w:rPr>
              <w:t xml:space="preserve"> 08-2009</w:t>
            </w:r>
          </w:p>
        </w:tc>
        <w:tc>
          <w:tcPr>
            <w:tcW w:w="70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2C9AEF" w14:textId="77777777" w:rsidR="00C5069E" w:rsidRDefault="00C5069E" w:rsidP="0069489D">
            <w:pPr>
              <w:spacing w:line="300" w:lineRule="atLeast"/>
              <w:jc w:val="both"/>
            </w:pPr>
            <w:r>
              <w:rPr>
                <w:rFonts w:ascii="Times New Roman" w:hAnsi="Times New Roman" w:cs="Times New Roman"/>
                <w:i/>
                <w:iCs/>
                <w:color w:val="000000"/>
                <w:lang w:val="es-ES_tradnl"/>
              </w:rPr>
              <w:t xml:space="preserve">“Instrucciones para confeccionar los informes trimestrales que deben rendirse a la Sección de Estadística del Departamento de </w:t>
            </w:r>
            <w:proofErr w:type="gramStart"/>
            <w:r>
              <w:rPr>
                <w:rFonts w:ascii="Times New Roman" w:hAnsi="Times New Roman" w:cs="Times New Roman"/>
                <w:i/>
                <w:iCs/>
                <w:color w:val="000000"/>
                <w:lang w:val="es-ES_tradnl"/>
              </w:rPr>
              <w:t>Planificación</w:t>
            </w:r>
            <w:r>
              <w:rPr>
                <w:rFonts w:ascii="Times New Roman" w:hAnsi="Times New Roman" w:cs="Times New Roman"/>
                <w:color w:val="000000"/>
                <w:lang w:val="es-ES_tradnl"/>
              </w:rPr>
              <w:t> ”</w:t>
            </w:r>
            <w:proofErr w:type="gramEnd"/>
          </w:p>
        </w:tc>
      </w:tr>
      <w:tr w:rsidR="00C5069E" w14:paraId="47D79847" w14:textId="77777777" w:rsidTr="0069489D">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DAEB16" w14:textId="77777777" w:rsidR="00C5069E" w:rsidRDefault="00C5069E" w:rsidP="0069489D">
            <w:pPr>
              <w:spacing w:line="300" w:lineRule="atLeast"/>
              <w:jc w:val="center"/>
            </w:pPr>
            <w:proofErr w:type="spellStart"/>
            <w:r>
              <w:rPr>
                <w:rFonts w:ascii="Times New Roman" w:hAnsi="Times New Roman" w:cs="Times New Roman"/>
                <w:color w:val="000000"/>
                <w:lang w:val="es-ES_tradnl"/>
              </w:rPr>
              <w:t>N°</w:t>
            </w:r>
            <w:proofErr w:type="spellEnd"/>
            <w:r>
              <w:rPr>
                <w:rFonts w:ascii="Times New Roman" w:hAnsi="Times New Roman" w:cs="Times New Roman"/>
                <w:color w:val="000000"/>
                <w:lang w:val="es-ES_tradnl"/>
              </w:rPr>
              <w:t xml:space="preserve"> 126-2009</w:t>
            </w:r>
          </w:p>
        </w:tc>
        <w:tc>
          <w:tcPr>
            <w:tcW w:w="70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79A5BA" w14:textId="77777777" w:rsidR="00C5069E" w:rsidRDefault="00C5069E" w:rsidP="0069489D">
            <w:pPr>
              <w:spacing w:line="300" w:lineRule="atLeast"/>
              <w:jc w:val="both"/>
            </w:pPr>
            <w:proofErr w:type="gramStart"/>
            <w:r>
              <w:rPr>
                <w:rFonts w:ascii="Times New Roman" w:hAnsi="Times New Roman" w:cs="Times New Roman"/>
                <w:color w:val="000000"/>
                <w:lang w:val="es-ES_tradnl"/>
              </w:rPr>
              <w:t>“</w:t>
            </w:r>
            <w:r>
              <w:rPr>
                <w:rFonts w:ascii="Times New Roman" w:hAnsi="Times New Roman" w:cs="Times New Roman"/>
                <w:b/>
                <w:bCs/>
                <w:i/>
                <w:iCs/>
                <w:color w:val="000000"/>
                <w:lang w:val="es-ES_tradnl"/>
              </w:rPr>
              <w:t> A</w:t>
            </w:r>
            <w:proofErr w:type="gramEnd"/>
            <w:r>
              <w:rPr>
                <w:rFonts w:ascii="Times New Roman" w:hAnsi="Times New Roman" w:cs="Times New Roman"/>
                <w:b/>
                <w:bCs/>
                <w:i/>
                <w:iCs/>
                <w:color w:val="000000"/>
                <w:lang w:val="es-ES_tradnl"/>
              </w:rPr>
              <w:t>)</w:t>
            </w:r>
            <w:r>
              <w:rPr>
                <w:rFonts w:ascii="Times New Roman" w:hAnsi="Times New Roman" w:cs="Times New Roman"/>
                <w:i/>
                <w:iCs/>
                <w:color w:val="000000"/>
                <w:lang w:val="es-ES_tradnl"/>
              </w:rPr>
              <w:t xml:space="preserve"> Sobre el deber de utilizar el Formulario </w:t>
            </w:r>
            <w:proofErr w:type="spellStart"/>
            <w:r>
              <w:rPr>
                <w:rFonts w:ascii="Times New Roman" w:hAnsi="Times New Roman" w:cs="Times New Roman"/>
                <w:i/>
                <w:iCs/>
                <w:color w:val="000000"/>
                <w:lang w:val="es-ES_tradnl"/>
              </w:rPr>
              <w:t>N°</w:t>
            </w:r>
            <w:proofErr w:type="spellEnd"/>
            <w:r>
              <w:rPr>
                <w:rFonts w:ascii="Times New Roman" w:hAnsi="Times New Roman" w:cs="Times New Roman"/>
                <w:i/>
                <w:iCs/>
                <w:color w:val="000000"/>
                <w:lang w:val="es-ES_tradnl"/>
              </w:rPr>
              <w:t xml:space="preserve"> F-441 “Solicitud de préstamo de </w:t>
            </w:r>
            <w:proofErr w:type="spellStart"/>
            <w:r>
              <w:rPr>
                <w:rFonts w:ascii="Times New Roman" w:hAnsi="Times New Roman" w:cs="Times New Roman"/>
                <w:i/>
                <w:iCs/>
                <w:color w:val="000000"/>
                <w:lang w:val="es-ES_tradnl"/>
              </w:rPr>
              <w:t>expedientes”.</w:t>
            </w:r>
            <w:r>
              <w:rPr>
                <w:rFonts w:ascii="Times New Roman" w:hAnsi="Times New Roman" w:cs="Times New Roman"/>
                <w:b/>
                <w:bCs/>
                <w:i/>
                <w:iCs/>
                <w:color w:val="000000"/>
                <w:lang w:val="es-ES_tradnl"/>
              </w:rPr>
              <w:t>B</w:t>
            </w:r>
            <w:proofErr w:type="spellEnd"/>
            <w:r>
              <w:rPr>
                <w:rFonts w:ascii="Times New Roman" w:hAnsi="Times New Roman" w:cs="Times New Roman"/>
                <w:b/>
                <w:bCs/>
                <w:i/>
                <w:iCs/>
                <w:color w:val="000000"/>
                <w:lang w:val="es-ES_tradnl"/>
              </w:rPr>
              <w:t>) </w:t>
            </w:r>
            <w:r>
              <w:rPr>
                <w:rFonts w:ascii="Times New Roman" w:hAnsi="Times New Roman" w:cs="Times New Roman"/>
                <w:i/>
                <w:iCs/>
                <w:color w:val="000000"/>
                <w:lang w:val="es-ES_tradnl"/>
              </w:rPr>
              <w:t xml:space="preserve">Reiterar la Circular </w:t>
            </w:r>
            <w:proofErr w:type="spellStart"/>
            <w:r>
              <w:rPr>
                <w:rFonts w:ascii="Times New Roman" w:hAnsi="Times New Roman" w:cs="Times New Roman"/>
                <w:i/>
                <w:iCs/>
                <w:color w:val="000000"/>
                <w:lang w:val="es-ES_tradnl"/>
              </w:rPr>
              <w:t>N°</w:t>
            </w:r>
            <w:proofErr w:type="spellEnd"/>
            <w:r>
              <w:rPr>
                <w:rFonts w:ascii="Times New Roman" w:hAnsi="Times New Roman" w:cs="Times New Roman"/>
                <w:i/>
                <w:iCs/>
                <w:color w:val="000000"/>
                <w:lang w:val="es-ES_tradnl"/>
              </w:rPr>
              <w:t xml:space="preserve"> 142-2005.</w:t>
            </w:r>
            <w:r>
              <w:rPr>
                <w:rFonts w:ascii="Times New Roman" w:hAnsi="Times New Roman" w:cs="Times New Roman"/>
                <w:b/>
                <w:bCs/>
                <w:i/>
                <w:iCs/>
                <w:color w:val="000000"/>
                <w:lang w:val="es-ES_tradnl"/>
              </w:rPr>
              <w:t> C)</w:t>
            </w:r>
            <w:r>
              <w:rPr>
                <w:rFonts w:ascii="Times New Roman" w:hAnsi="Times New Roman" w:cs="Times New Roman"/>
                <w:i/>
                <w:iCs/>
                <w:color w:val="000000"/>
                <w:lang w:val="es-ES_tradnl"/>
              </w:rPr>
              <w:t xml:space="preserve"> Dejar sin efecto las Circulares </w:t>
            </w:r>
            <w:proofErr w:type="spellStart"/>
            <w:r>
              <w:rPr>
                <w:rFonts w:ascii="Times New Roman" w:hAnsi="Times New Roman" w:cs="Times New Roman"/>
                <w:i/>
                <w:iCs/>
                <w:color w:val="000000"/>
                <w:lang w:val="es-ES_tradnl"/>
              </w:rPr>
              <w:t>N°</w:t>
            </w:r>
            <w:proofErr w:type="spellEnd"/>
            <w:r>
              <w:rPr>
                <w:rFonts w:ascii="Times New Roman" w:hAnsi="Times New Roman" w:cs="Times New Roman"/>
                <w:i/>
                <w:iCs/>
                <w:color w:val="000000"/>
                <w:lang w:val="es-ES_tradnl"/>
              </w:rPr>
              <w:t xml:space="preserve"> 52-2005, 75-2007 y 104-2009”</w:t>
            </w:r>
          </w:p>
        </w:tc>
      </w:tr>
      <w:tr w:rsidR="00C5069E" w14:paraId="7CECC694" w14:textId="77777777" w:rsidTr="0069489D">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F9AF1D" w14:textId="77777777" w:rsidR="00C5069E" w:rsidRDefault="00C5069E" w:rsidP="0069489D">
            <w:pPr>
              <w:spacing w:line="300" w:lineRule="atLeast"/>
              <w:jc w:val="center"/>
            </w:pPr>
            <w:proofErr w:type="spellStart"/>
            <w:r>
              <w:rPr>
                <w:rFonts w:ascii="Times New Roman" w:hAnsi="Times New Roman" w:cs="Times New Roman"/>
                <w:color w:val="000000"/>
                <w:lang w:val="es-ES_tradnl"/>
              </w:rPr>
              <w:t>N°</w:t>
            </w:r>
            <w:proofErr w:type="spellEnd"/>
            <w:r>
              <w:rPr>
                <w:rFonts w:ascii="Times New Roman" w:hAnsi="Times New Roman" w:cs="Times New Roman"/>
                <w:color w:val="000000"/>
                <w:lang w:val="es-ES_tradnl"/>
              </w:rPr>
              <w:t xml:space="preserve"> 28-2010</w:t>
            </w:r>
          </w:p>
        </w:tc>
        <w:tc>
          <w:tcPr>
            <w:tcW w:w="70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BFC4C6" w14:textId="77777777" w:rsidR="00C5069E" w:rsidRDefault="00C5069E" w:rsidP="0069489D">
            <w:pPr>
              <w:spacing w:line="300" w:lineRule="atLeast"/>
              <w:jc w:val="both"/>
            </w:pPr>
            <w:r>
              <w:rPr>
                <w:rFonts w:ascii="Times New Roman" w:hAnsi="Times New Roman" w:cs="Times New Roman"/>
                <w:color w:val="000000"/>
                <w:lang w:val="es-ES_tradnl"/>
              </w:rPr>
              <w:t>“</w:t>
            </w:r>
            <w:r>
              <w:rPr>
                <w:rFonts w:ascii="Times New Roman" w:hAnsi="Times New Roman" w:cs="Times New Roman"/>
                <w:i/>
                <w:iCs/>
                <w:color w:val="000000"/>
                <w:lang w:val="es-ES_tradnl"/>
              </w:rPr>
              <w:t xml:space="preserve">Reiteración de los incisos 38 y 53 del Reglamento del Sistema Automatizado de Depósitos y Pagos Judiciales (S.D.J.), comunicado mediante circular </w:t>
            </w:r>
            <w:proofErr w:type="spellStart"/>
            <w:r>
              <w:rPr>
                <w:rFonts w:ascii="Times New Roman" w:hAnsi="Times New Roman" w:cs="Times New Roman"/>
                <w:i/>
                <w:iCs/>
                <w:color w:val="000000"/>
                <w:lang w:val="es-ES_tradnl"/>
              </w:rPr>
              <w:t>N°</w:t>
            </w:r>
            <w:proofErr w:type="spellEnd"/>
            <w:r>
              <w:rPr>
                <w:rFonts w:ascii="Times New Roman" w:hAnsi="Times New Roman" w:cs="Times New Roman"/>
                <w:i/>
                <w:iCs/>
                <w:color w:val="000000"/>
                <w:lang w:val="es-ES_tradnl"/>
              </w:rPr>
              <w:t xml:space="preserve"> 89-08, publicada en el Boletín Judicial </w:t>
            </w:r>
            <w:proofErr w:type="spellStart"/>
            <w:r>
              <w:rPr>
                <w:rFonts w:ascii="Times New Roman" w:hAnsi="Times New Roman" w:cs="Times New Roman"/>
                <w:i/>
                <w:iCs/>
                <w:color w:val="000000"/>
                <w:lang w:val="es-ES_tradnl"/>
              </w:rPr>
              <w:t>N°</w:t>
            </w:r>
            <w:proofErr w:type="spellEnd"/>
            <w:r>
              <w:rPr>
                <w:rFonts w:ascii="Times New Roman" w:hAnsi="Times New Roman" w:cs="Times New Roman"/>
                <w:i/>
                <w:iCs/>
                <w:color w:val="000000"/>
                <w:lang w:val="es-ES_tradnl"/>
              </w:rPr>
              <w:t xml:space="preserve"> 101 del 27 de mayo de 2008, que tratan sobre el deber de actualizar los expedientes en dicho sistema. Deber del despacho receptor de un expediente, de completar la información que el despacho remitente hubiera omitido indicar en el SDJ y de comunicar al Tribunal de la Inspección Judicial sobre la falta de diligencia de este último</w:t>
            </w:r>
            <w:r>
              <w:rPr>
                <w:rFonts w:ascii="Times New Roman" w:hAnsi="Times New Roman" w:cs="Times New Roman"/>
                <w:color w:val="000000"/>
                <w:lang w:val="es-ES_tradnl"/>
              </w:rPr>
              <w:t>”</w:t>
            </w:r>
          </w:p>
        </w:tc>
      </w:tr>
      <w:tr w:rsidR="00C5069E" w14:paraId="454A36FE" w14:textId="77777777" w:rsidTr="0069489D">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8B1620" w14:textId="77777777" w:rsidR="00C5069E" w:rsidRDefault="00C5069E" w:rsidP="0069489D">
            <w:pPr>
              <w:spacing w:line="300" w:lineRule="atLeast"/>
              <w:jc w:val="center"/>
            </w:pPr>
            <w:proofErr w:type="spellStart"/>
            <w:r>
              <w:rPr>
                <w:rFonts w:ascii="Times New Roman" w:hAnsi="Times New Roman" w:cs="Times New Roman"/>
                <w:color w:val="000000"/>
                <w:lang w:val="es-ES_tradnl"/>
              </w:rPr>
              <w:t>N°</w:t>
            </w:r>
            <w:proofErr w:type="spellEnd"/>
            <w:r>
              <w:rPr>
                <w:rFonts w:ascii="Times New Roman" w:hAnsi="Times New Roman" w:cs="Times New Roman"/>
                <w:color w:val="000000"/>
                <w:lang w:val="es-ES_tradnl"/>
              </w:rPr>
              <w:t xml:space="preserve"> 41-2010</w:t>
            </w:r>
          </w:p>
        </w:tc>
        <w:tc>
          <w:tcPr>
            <w:tcW w:w="70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DC94ED" w14:textId="77777777" w:rsidR="00C5069E" w:rsidRDefault="00C5069E" w:rsidP="0069489D">
            <w:pPr>
              <w:spacing w:line="300" w:lineRule="atLeast"/>
              <w:jc w:val="both"/>
            </w:pPr>
            <w:r>
              <w:rPr>
                <w:rFonts w:ascii="Times New Roman" w:hAnsi="Times New Roman" w:cs="Times New Roman"/>
                <w:color w:val="000000"/>
                <w:lang w:val="es-ES_tradnl"/>
              </w:rPr>
              <w:t>“</w:t>
            </w:r>
            <w:r>
              <w:rPr>
                <w:rFonts w:ascii="Times New Roman" w:hAnsi="Times New Roman" w:cs="Times New Roman"/>
                <w:i/>
                <w:iCs/>
                <w:color w:val="000000"/>
                <w:lang w:val="es-ES_tradnl"/>
              </w:rPr>
              <w:t>Aplicación del régimen disciplinario a los servidores que no utilizan o no mantienen actualizado los distintos sistemas informáticos del Poder Judicial</w:t>
            </w:r>
            <w:r>
              <w:rPr>
                <w:rFonts w:ascii="Times New Roman" w:hAnsi="Times New Roman" w:cs="Times New Roman"/>
                <w:color w:val="000000"/>
                <w:lang w:val="es-ES_tradnl"/>
              </w:rPr>
              <w:t>”</w:t>
            </w:r>
          </w:p>
        </w:tc>
      </w:tr>
      <w:tr w:rsidR="00C5069E" w14:paraId="72B76E43" w14:textId="77777777" w:rsidTr="0069489D">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2C8185" w14:textId="77777777" w:rsidR="00C5069E" w:rsidRDefault="00C5069E" w:rsidP="0069489D">
            <w:pPr>
              <w:spacing w:line="300" w:lineRule="atLeast"/>
              <w:jc w:val="center"/>
            </w:pPr>
            <w:proofErr w:type="spellStart"/>
            <w:r>
              <w:rPr>
                <w:rFonts w:ascii="Times New Roman" w:hAnsi="Times New Roman" w:cs="Times New Roman"/>
                <w:color w:val="000000"/>
                <w:lang w:val="es-ES_tradnl"/>
              </w:rPr>
              <w:t>N°</w:t>
            </w:r>
            <w:proofErr w:type="spellEnd"/>
            <w:r>
              <w:rPr>
                <w:rFonts w:ascii="Times New Roman" w:hAnsi="Times New Roman" w:cs="Times New Roman"/>
                <w:color w:val="000000"/>
                <w:lang w:val="es-ES_tradnl"/>
              </w:rPr>
              <w:t xml:space="preserve"> 58-2010</w:t>
            </w:r>
          </w:p>
        </w:tc>
        <w:tc>
          <w:tcPr>
            <w:tcW w:w="70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719D97" w14:textId="77777777" w:rsidR="00C5069E" w:rsidRDefault="00C5069E" w:rsidP="0069489D">
            <w:pPr>
              <w:spacing w:line="300" w:lineRule="atLeast"/>
              <w:jc w:val="both"/>
            </w:pPr>
            <w:r>
              <w:rPr>
                <w:rFonts w:ascii="Times New Roman" w:hAnsi="Times New Roman" w:cs="Times New Roman"/>
                <w:i/>
                <w:iCs/>
                <w:color w:val="000000"/>
                <w:lang w:val="es-ES_tradnl"/>
              </w:rPr>
              <w:t>“</w:t>
            </w:r>
            <w:r>
              <w:rPr>
                <w:rFonts w:ascii="Times New Roman" w:hAnsi="Times New Roman" w:cs="Times New Roman"/>
                <w:i/>
                <w:iCs/>
                <w:color w:val="000000"/>
                <w:shd w:val="clear" w:color="auto" w:fill="FFFFFF"/>
                <w:lang w:val="es-ES_tradnl"/>
              </w:rPr>
              <w:t>Obligación de las personas responsables de actualizar la página web del Poder Judicial, de realizar su labor en forma oportuna y constante; anotando la mayor cantidad posible de datos y resoluciones firmes</w:t>
            </w:r>
            <w:r>
              <w:rPr>
                <w:rFonts w:ascii="Times New Roman" w:hAnsi="Times New Roman" w:cs="Times New Roman"/>
                <w:i/>
                <w:iCs/>
                <w:color w:val="000000"/>
                <w:lang w:val="es-ES_tradnl"/>
              </w:rPr>
              <w:t>”,</w:t>
            </w:r>
          </w:p>
        </w:tc>
      </w:tr>
      <w:tr w:rsidR="00C5069E" w14:paraId="271A4417" w14:textId="77777777" w:rsidTr="0069489D">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0DFA54" w14:textId="77777777" w:rsidR="00C5069E" w:rsidRDefault="00C5069E" w:rsidP="0069489D">
            <w:pPr>
              <w:spacing w:line="300" w:lineRule="atLeast"/>
              <w:jc w:val="center"/>
            </w:pPr>
            <w:proofErr w:type="spellStart"/>
            <w:r>
              <w:rPr>
                <w:rFonts w:ascii="Times New Roman" w:hAnsi="Times New Roman" w:cs="Times New Roman"/>
                <w:color w:val="000000"/>
                <w:lang w:val="es-ES_tradnl"/>
              </w:rPr>
              <w:t>N°</w:t>
            </w:r>
            <w:proofErr w:type="spellEnd"/>
            <w:r>
              <w:rPr>
                <w:rFonts w:ascii="Times New Roman" w:hAnsi="Times New Roman" w:cs="Times New Roman"/>
                <w:color w:val="000000"/>
                <w:lang w:val="es-ES_tradnl"/>
              </w:rPr>
              <w:t xml:space="preserve"> 133-2010</w:t>
            </w:r>
          </w:p>
        </w:tc>
        <w:tc>
          <w:tcPr>
            <w:tcW w:w="70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4910E6" w14:textId="77777777" w:rsidR="00C5069E" w:rsidRDefault="00C5069E" w:rsidP="0069489D">
            <w:pPr>
              <w:spacing w:line="300" w:lineRule="atLeast"/>
              <w:jc w:val="both"/>
            </w:pPr>
            <w:r>
              <w:rPr>
                <w:rFonts w:ascii="Times New Roman" w:hAnsi="Times New Roman" w:cs="Times New Roman"/>
                <w:color w:val="000000"/>
                <w:lang w:val="es-ES_tradnl"/>
              </w:rPr>
              <w:t>“</w:t>
            </w:r>
            <w:r>
              <w:rPr>
                <w:rFonts w:ascii="Times New Roman" w:hAnsi="Times New Roman" w:cs="Times New Roman"/>
                <w:i/>
                <w:iCs/>
                <w:color w:val="000000"/>
                <w:lang w:val="es-ES_tradnl"/>
              </w:rPr>
              <w:t>Actualización de información en el Sistema de Gestión</w:t>
            </w:r>
            <w:r>
              <w:rPr>
                <w:rFonts w:ascii="Times New Roman" w:hAnsi="Times New Roman" w:cs="Times New Roman"/>
                <w:color w:val="000000"/>
                <w:lang w:val="es-ES_tradnl"/>
              </w:rPr>
              <w:t>”,</w:t>
            </w:r>
          </w:p>
        </w:tc>
      </w:tr>
      <w:tr w:rsidR="00C5069E" w14:paraId="69C23EC7" w14:textId="77777777" w:rsidTr="0069489D">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B2EC90" w14:textId="77777777" w:rsidR="00C5069E" w:rsidRDefault="00C5069E" w:rsidP="0069489D">
            <w:pPr>
              <w:spacing w:line="300" w:lineRule="atLeast"/>
              <w:jc w:val="center"/>
            </w:pPr>
            <w:proofErr w:type="spellStart"/>
            <w:r>
              <w:rPr>
                <w:rFonts w:ascii="Times New Roman" w:hAnsi="Times New Roman" w:cs="Times New Roman"/>
                <w:color w:val="000000"/>
                <w:lang w:val="es-ES_tradnl"/>
              </w:rPr>
              <w:t>N°</w:t>
            </w:r>
            <w:proofErr w:type="spellEnd"/>
            <w:r>
              <w:rPr>
                <w:rFonts w:ascii="Times New Roman" w:hAnsi="Times New Roman" w:cs="Times New Roman"/>
                <w:color w:val="000000"/>
                <w:lang w:val="es-ES_tradnl"/>
              </w:rPr>
              <w:t xml:space="preserve"> 61-2011</w:t>
            </w:r>
          </w:p>
        </w:tc>
        <w:tc>
          <w:tcPr>
            <w:tcW w:w="70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2A31B9" w14:textId="77777777" w:rsidR="00C5069E" w:rsidRDefault="00C5069E" w:rsidP="0069489D">
            <w:pPr>
              <w:spacing w:line="300" w:lineRule="atLeast"/>
              <w:jc w:val="both"/>
            </w:pPr>
            <w:r>
              <w:rPr>
                <w:rFonts w:ascii="Times New Roman" w:hAnsi="Times New Roman" w:cs="Times New Roman"/>
                <w:color w:val="000000"/>
                <w:lang w:val="es-ES_tradnl"/>
              </w:rPr>
              <w:t>“</w:t>
            </w:r>
            <w:r>
              <w:rPr>
                <w:rFonts w:ascii="Times New Roman" w:hAnsi="Times New Roman" w:cs="Times New Roman"/>
                <w:i/>
                <w:iCs/>
                <w:color w:val="000000"/>
                <w:lang w:val="es-ES_tradnl"/>
              </w:rPr>
              <w:t>Prohibición de establecer horarios para fotocopiar expedientes</w:t>
            </w:r>
            <w:r>
              <w:rPr>
                <w:rFonts w:ascii="Times New Roman" w:hAnsi="Times New Roman" w:cs="Times New Roman"/>
                <w:color w:val="000000"/>
                <w:lang w:val="es-ES_tradnl"/>
              </w:rPr>
              <w:t>”</w:t>
            </w:r>
          </w:p>
        </w:tc>
      </w:tr>
      <w:tr w:rsidR="00C5069E" w14:paraId="438B61CE" w14:textId="77777777" w:rsidTr="0069489D">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EF3773" w14:textId="77777777" w:rsidR="00C5069E" w:rsidRDefault="00C5069E" w:rsidP="0069489D">
            <w:pPr>
              <w:spacing w:line="300" w:lineRule="atLeast"/>
              <w:jc w:val="center"/>
            </w:pPr>
            <w:r>
              <w:rPr>
                <w:rFonts w:ascii="Times New Roman" w:hAnsi="Times New Roman" w:cs="Times New Roman"/>
                <w:color w:val="000000"/>
                <w:lang w:val="es-ES_tradnl"/>
              </w:rPr>
              <w:lastRenderedPageBreak/>
              <w:t>N ° 153-2011</w:t>
            </w:r>
          </w:p>
        </w:tc>
        <w:tc>
          <w:tcPr>
            <w:tcW w:w="70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2F2AD8" w14:textId="77777777" w:rsidR="00C5069E" w:rsidRDefault="00C5069E" w:rsidP="0069489D">
            <w:pPr>
              <w:spacing w:line="300" w:lineRule="atLeast"/>
              <w:jc w:val="both"/>
            </w:pPr>
            <w:r>
              <w:rPr>
                <w:rFonts w:ascii="Times New Roman" w:hAnsi="Times New Roman" w:cs="Times New Roman"/>
                <w:color w:val="000000"/>
                <w:lang w:val="es-ES_tradnl"/>
              </w:rPr>
              <w:t>“</w:t>
            </w:r>
            <w:r>
              <w:rPr>
                <w:rFonts w:ascii="Times New Roman" w:hAnsi="Times New Roman" w:cs="Times New Roman"/>
                <w:i/>
                <w:iCs/>
                <w:color w:val="000000"/>
                <w:lang w:val="es-ES_tradnl"/>
              </w:rPr>
              <w:t>Obligación de mantener el Sistema Electrónico Actualizado</w:t>
            </w:r>
            <w:r>
              <w:rPr>
                <w:rFonts w:ascii="Times New Roman" w:hAnsi="Times New Roman" w:cs="Times New Roman"/>
                <w:color w:val="000000"/>
                <w:lang w:val="es-ES_tradnl"/>
              </w:rPr>
              <w:t>”</w:t>
            </w:r>
          </w:p>
        </w:tc>
      </w:tr>
      <w:tr w:rsidR="00C5069E" w14:paraId="6F895D22" w14:textId="77777777" w:rsidTr="0069489D">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3404A9" w14:textId="77777777" w:rsidR="00C5069E" w:rsidRDefault="00C5069E" w:rsidP="0069489D">
            <w:pPr>
              <w:spacing w:line="300" w:lineRule="atLeast"/>
              <w:jc w:val="center"/>
            </w:pPr>
            <w:proofErr w:type="spellStart"/>
            <w:r>
              <w:rPr>
                <w:rFonts w:ascii="Times New Roman" w:hAnsi="Times New Roman" w:cs="Times New Roman"/>
                <w:color w:val="000000"/>
                <w:lang w:val="es-ES_tradnl"/>
              </w:rPr>
              <w:t>N°</w:t>
            </w:r>
            <w:proofErr w:type="spellEnd"/>
            <w:r>
              <w:rPr>
                <w:rFonts w:ascii="Times New Roman" w:hAnsi="Times New Roman" w:cs="Times New Roman"/>
                <w:color w:val="000000"/>
                <w:lang w:val="es-ES_tradnl"/>
              </w:rPr>
              <w:t xml:space="preserve"> 35-2013</w:t>
            </w:r>
          </w:p>
        </w:tc>
        <w:tc>
          <w:tcPr>
            <w:tcW w:w="70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A3BCA8" w14:textId="77777777" w:rsidR="00C5069E" w:rsidRDefault="00C5069E" w:rsidP="0069489D">
            <w:pPr>
              <w:spacing w:line="300" w:lineRule="atLeast"/>
              <w:jc w:val="both"/>
            </w:pPr>
            <w:r>
              <w:rPr>
                <w:rFonts w:ascii="Times New Roman" w:hAnsi="Times New Roman" w:cs="Times New Roman"/>
                <w:color w:val="000000"/>
                <w:lang w:val="es-ES_tradnl"/>
              </w:rPr>
              <w:t>“</w:t>
            </w:r>
            <w:r>
              <w:rPr>
                <w:rFonts w:ascii="Times New Roman" w:hAnsi="Times New Roman" w:cs="Times New Roman"/>
                <w:i/>
                <w:iCs/>
                <w:color w:val="000000"/>
                <w:lang w:val="es-ES_tradnl"/>
              </w:rPr>
              <w:t>Recomendaciones para mejorar la gestión de los despachos judiciales que atienden materia laboral</w:t>
            </w:r>
            <w:r>
              <w:rPr>
                <w:rFonts w:ascii="Times New Roman" w:hAnsi="Times New Roman" w:cs="Times New Roman"/>
                <w:color w:val="000000"/>
                <w:lang w:val="es-ES_tradnl"/>
              </w:rPr>
              <w:t>”</w:t>
            </w:r>
          </w:p>
        </w:tc>
      </w:tr>
      <w:tr w:rsidR="00C5069E" w14:paraId="5240DD9B" w14:textId="77777777" w:rsidTr="0069489D">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C6D4F8" w14:textId="77777777" w:rsidR="00C5069E" w:rsidRDefault="00C5069E" w:rsidP="0069489D">
            <w:pPr>
              <w:spacing w:line="300" w:lineRule="atLeast"/>
              <w:jc w:val="center"/>
            </w:pPr>
            <w:proofErr w:type="spellStart"/>
            <w:r>
              <w:rPr>
                <w:rFonts w:ascii="Times New Roman" w:hAnsi="Times New Roman" w:cs="Times New Roman"/>
                <w:color w:val="000000"/>
                <w:lang w:val="es-ES_tradnl"/>
              </w:rPr>
              <w:t>N°</w:t>
            </w:r>
            <w:proofErr w:type="spellEnd"/>
            <w:r>
              <w:rPr>
                <w:rFonts w:ascii="Times New Roman" w:hAnsi="Times New Roman" w:cs="Times New Roman"/>
                <w:color w:val="000000"/>
                <w:lang w:val="es-ES_tradnl"/>
              </w:rPr>
              <w:t xml:space="preserve"> 238-2014</w:t>
            </w:r>
          </w:p>
        </w:tc>
        <w:tc>
          <w:tcPr>
            <w:tcW w:w="70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E4EC0E" w14:textId="77777777" w:rsidR="00C5069E" w:rsidRDefault="00C5069E" w:rsidP="0069489D">
            <w:pPr>
              <w:spacing w:line="300" w:lineRule="atLeast"/>
              <w:jc w:val="both"/>
            </w:pPr>
            <w:r>
              <w:rPr>
                <w:rFonts w:ascii="Times New Roman" w:hAnsi="Times New Roman" w:cs="Times New Roman"/>
                <w:color w:val="000000"/>
                <w:lang w:val="es-ES_tradnl"/>
              </w:rPr>
              <w:t>“</w:t>
            </w:r>
            <w:r>
              <w:rPr>
                <w:rFonts w:ascii="Times New Roman" w:hAnsi="Times New Roman" w:cs="Times New Roman"/>
                <w:i/>
                <w:iCs/>
                <w:color w:val="000000"/>
                <w:lang w:val="es-ES_tradnl"/>
              </w:rPr>
              <w:t>Responsabilidad de velar por la adecuada y oportuna actualización de la información que se ingresa a los sitios y páginas electrónicas del Poder Judicial</w:t>
            </w:r>
            <w:r>
              <w:rPr>
                <w:rFonts w:ascii="Times New Roman" w:hAnsi="Times New Roman" w:cs="Times New Roman"/>
                <w:color w:val="000000"/>
                <w:lang w:val="es-ES_tradnl"/>
              </w:rPr>
              <w:t>”</w:t>
            </w:r>
          </w:p>
        </w:tc>
      </w:tr>
      <w:tr w:rsidR="00C5069E" w14:paraId="26B4D056" w14:textId="77777777" w:rsidTr="0069489D">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825B5A" w14:textId="77777777" w:rsidR="00C5069E" w:rsidRDefault="00C5069E" w:rsidP="0069489D">
            <w:pPr>
              <w:spacing w:line="300" w:lineRule="atLeast"/>
              <w:jc w:val="center"/>
            </w:pPr>
            <w:proofErr w:type="spellStart"/>
            <w:r>
              <w:rPr>
                <w:rFonts w:ascii="Times New Roman" w:hAnsi="Times New Roman" w:cs="Times New Roman"/>
                <w:color w:val="000000"/>
                <w:lang w:val="es-ES_tradnl"/>
              </w:rPr>
              <w:t>N°</w:t>
            </w:r>
            <w:proofErr w:type="spellEnd"/>
            <w:r>
              <w:rPr>
                <w:rFonts w:ascii="Times New Roman" w:hAnsi="Times New Roman" w:cs="Times New Roman"/>
                <w:color w:val="000000"/>
                <w:lang w:val="es-ES_tradnl"/>
              </w:rPr>
              <w:t xml:space="preserve"> 261-2014</w:t>
            </w:r>
          </w:p>
        </w:tc>
        <w:tc>
          <w:tcPr>
            <w:tcW w:w="70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F74F95" w14:textId="77777777" w:rsidR="00C5069E" w:rsidRDefault="00C5069E" w:rsidP="0069489D">
            <w:pPr>
              <w:spacing w:line="300" w:lineRule="atLeast"/>
              <w:jc w:val="both"/>
            </w:pPr>
            <w:r>
              <w:rPr>
                <w:rFonts w:ascii="Times New Roman" w:hAnsi="Times New Roman" w:cs="Times New Roman"/>
                <w:color w:val="000000"/>
                <w:lang w:val="es-ES_tradnl"/>
              </w:rPr>
              <w:t>“</w:t>
            </w:r>
            <w:r>
              <w:rPr>
                <w:rFonts w:ascii="Times New Roman" w:hAnsi="Times New Roman" w:cs="Times New Roman"/>
                <w:i/>
                <w:iCs/>
                <w:color w:val="000000"/>
                <w:lang w:val="es-ES_tradnl"/>
              </w:rPr>
              <w:t>Sobre la actualización del Sistema de Gestión y Agenda de Cronos”</w:t>
            </w:r>
          </w:p>
        </w:tc>
      </w:tr>
    </w:tbl>
    <w:p w14:paraId="01A9387B" w14:textId="77777777" w:rsidR="00C5069E" w:rsidRDefault="00C5069E" w:rsidP="00C5069E">
      <w:pPr>
        <w:shd w:val="clear" w:color="auto" w:fill="FFFFFF"/>
        <w:rPr>
          <w:rFonts w:ascii="Arial" w:hAnsi="Arial" w:cs="Arial"/>
          <w:color w:val="000000"/>
          <w:sz w:val="20"/>
          <w:szCs w:val="20"/>
        </w:rPr>
      </w:pPr>
      <w:r>
        <w:rPr>
          <w:rFonts w:ascii="Times New Roman" w:hAnsi="Times New Roman" w:cs="Times New Roman"/>
          <w:b/>
          <w:bCs/>
          <w:color w:val="000000"/>
          <w:sz w:val="24"/>
          <w:szCs w:val="24"/>
          <w:lang w:val="es-ES_tradnl"/>
        </w:rPr>
        <w:t>San José, 9 de octubre de 2018.</w:t>
      </w:r>
    </w:p>
    <w:p w14:paraId="53E873DD" w14:textId="77777777" w:rsidR="00C5069E" w:rsidRDefault="00C5069E" w:rsidP="00C5069E">
      <w:pPr>
        <w:shd w:val="clear" w:color="auto" w:fill="FFFFFF"/>
        <w:ind w:firstLine="567"/>
        <w:jc w:val="center"/>
        <w:rPr>
          <w:rFonts w:ascii="Arial" w:hAnsi="Arial" w:cs="Arial"/>
          <w:color w:val="000000"/>
          <w:sz w:val="20"/>
          <w:szCs w:val="20"/>
        </w:rPr>
      </w:pPr>
      <w:r>
        <w:rPr>
          <w:rFonts w:ascii="Times New Roman" w:hAnsi="Times New Roman" w:cs="Times New Roman"/>
          <w:b/>
          <w:bCs/>
          <w:color w:val="000000"/>
          <w:sz w:val="24"/>
          <w:szCs w:val="24"/>
          <w:lang w:val="pt-BR"/>
        </w:rPr>
        <w:t>Lic. Carlos T. Mora Rodríguez</w:t>
      </w:r>
    </w:p>
    <w:p w14:paraId="17B1D36F" w14:textId="77777777" w:rsidR="00C5069E" w:rsidRDefault="00C5069E" w:rsidP="00C5069E">
      <w:pPr>
        <w:shd w:val="clear" w:color="auto" w:fill="FFFFFF"/>
        <w:ind w:firstLine="567"/>
        <w:jc w:val="center"/>
        <w:rPr>
          <w:rFonts w:ascii="Arial" w:hAnsi="Arial" w:cs="Arial"/>
          <w:color w:val="000000"/>
          <w:sz w:val="20"/>
          <w:szCs w:val="20"/>
        </w:rPr>
      </w:pPr>
      <w:r>
        <w:rPr>
          <w:rFonts w:ascii="Times New Roman" w:hAnsi="Times New Roman" w:cs="Times New Roman"/>
          <w:b/>
          <w:bCs/>
          <w:color w:val="000000"/>
          <w:sz w:val="24"/>
          <w:szCs w:val="24"/>
          <w:lang w:val="pt-BR"/>
        </w:rPr>
        <w:t>Subsecretario General interino</w:t>
      </w:r>
    </w:p>
    <w:p w14:paraId="1C0908B7" w14:textId="77777777" w:rsidR="00C5069E" w:rsidRDefault="00C5069E" w:rsidP="00C5069E">
      <w:pPr>
        <w:shd w:val="clear" w:color="auto" w:fill="FFFFFF"/>
        <w:ind w:firstLine="567"/>
        <w:jc w:val="center"/>
        <w:rPr>
          <w:rFonts w:ascii="Arial" w:hAnsi="Arial" w:cs="Arial"/>
          <w:color w:val="000000"/>
          <w:sz w:val="20"/>
          <w:szCs w:val="20"/>
        </w:rPr>
      </w:pPr>
      <w:r>
        <w:rPr>
          <w:rFonts w:ascii="Times New Roman" w:hAnsi="Times New Roman" w:cs="Times New Roman"/>
          <w:b/>
          <w:bCs/>
          <w:color w:val="000000"/>
          <w:sz w:val="24"/>
          <w:szCs w:val="24"/>
          <w:lang w:val="pt-BR"/>
        </w:rPr>
        <w:t>Corte Suprema de Justicia</w:t>
      </w:r>
    </w:p>
    <w:p w14:paraId="21A02195" w14:textId="77777777" w:rsidR="00C5069E" w:rsidRDefault="00C5069E" w:rsidP="00C5069E">
      <w:pPr>
        <w:pStyle w:val="NormalWeb"/>
        <w:shd w:val="clear" w:color="auto" w:fill="FFFFFF"/>
        <w:spacing w:before="0" w:beforeAutospacing="0" w:after="0" w:afterAutospacing="0"/>
        <w:ind w:right="142"/>
        <w:rPr>
          <w:rFonts w:ascii="Arial" w:hAnsi="Arial" w:cs="Arial"/>
          <w:color w:val="000000"/>
          <w:sz w:val="20"/>
          <w:szCs w:val="20"/>
        </w:rPr>
      </w:pPr>
      <w:proofErr w:type="spellStart"/>
      <w:r>
        <w:rPr>
          <w:rFonts w:ascii="Arial" w:hAnsi="Arial" w:cs="Arial"/>
          <w:i/>
          <w:iCs/>
          <w:color w:val="000000"/>
          <w:sz w:val="18"/>
          <w:szCs w:val="18"/>
          <w:lang w:val="pt-BR"/>
        </w:rPr>
        <w:t>Refs</w:t>
      </w:r>
      <w:proofErr w:type="spellEnd"/>
      <w:r>
        <w:rPr>
          <w:rFonts w:ascii="Arial" w:hAnsi="Arial" w:cs="Arial"/>
          <w:i/>
          <w:iCs/>
          <w:color w:val="000000"/>
          <w:sz w:val="18"/>
          <w:szCs w:val="18"/>
          <w:lang w:val="pt-BR"/>
        </w:rPr>
        <w:t>: (14833-17, 10581-18).</w:t>
      </w:r>
    </w:p>
    <w:p w14:paraId="17352773" w14:textId="77777777" w:rsidR="00C5069E" w:rsidRDefault="00C5069E" w:rsidP="00C5069E">
      <w:pPr>
        <w:pStyle w:val="NormalWeb"/>
        <w:shd w:val="clear" w:color="auto" w:fill="FFFFFF"/>
        <w:spacing w:before="0" w:beforeAutospacing="0" w:after="0" w:afterAutospacing="0"/>
        <w:ind w:right="142"/>
        <w:rPr>
          <w:rFonts w:ascii="Arial" w:hAnsi="Arial" w:cs="Arial"/>
          <w:color w:val="000000"/>
          <w:sz w:val="20"/>
          <w:szCs w:val="20"/>
        </w:rPr>
      </w:pPr>
      <w:proofErr w:type="spellStart"/>
      <w:r>
        <w:rPr>
          <w:rFonts w:ascii="Arial" w:hAnsi="Arial" w:cs="Arial"/>
          <w:i/>
          <w:iCs/>
          <w:color w:val="000000"/>
          <w:sz w:val="18"/>
          <w:szCs w:val="18"/>
          <w:lang w:val="pt-BR"/>
        </w:rPr>
        <w:t>Jonnathan</w:t>
      </w:r>
      <w:proofErr w:type="spellEnd"/>
      <w:r>
        <w:rPr>
          <w:rFonts w:ascii="Arial" w:hAnsi="Arial" w:cs="Arial"/>
          <w:i/>
          <w:iCs/>
          <w:color w:val="000000"/>
          <w:sz w:val="18"/>
          <w:szCs w:val="18"/>
          <w:lang w:val="pt-BR"/>
        </w:rPr>
        <w:t xml:space="preserve"> Aguilar Gómez.</w:t>
      </w:r>
    </w:p>
    <w:p w14:paraId="19893275" w14:textId="77777777" w:rsidR="008A0DBA" w:rsidRDefault="008A0DBA"/>
    <w:sectPr w:rsidR="008A0D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69E"/>
    <w:rsid w:val="007F1FA7"/>
    <w:rsid w:val="008A0DBA"/>
    <w:rsid w:val="00C5069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2F7D"/>
  <w15:chartTrackingRefBased/>
  <w15:docId w15:val="{DB179BC7-9633-4121-9E6C-44EE8D59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69E"/>
    <w:pPr>
      <w:spacing w:after="0" w:line="240" w:lineRule="auto"/>
    </w:pPr>
    <w:rPr>
      <w:rFonts w:ascii="Calibri" w:hAnsi="Calibri" w:cs="Calibri"/>
    </w:rPr>
  </w:style>
  <w:style w:type="paragraph" w:styleId="Ttulo2">
    <w:name w:val="heading 2"/>
    <w:basedOn w:val="Normal"/>
    <w:link w:val="Ttulo2Car"/>
    <w:uiPriority w:val="9"/>
    <w:semiHidden/>
    <w:unhideWhenUsed/>
    <w:qFormat/>
    <w:rsid w:val="00C5069E"/>
    <w:pPr>
      <w:spacing w:before="100" w:beforeAutospacing="1" w:after="100" w:afterAutospacing="1"/>
      <w:outlineLvl w:val="1"/>
    </w:pPr>
    <w:rPr>
      <w:b/>
      <w:bCs/>
      <w:sz w:val="36"/>
      <w:szCs w:val="36"/>
      <w:lang w:eastAsia="es-CR"/>
    </w:rPr>
  </w:style>
  <w:style w:type="paragraph" w:styleId="Ttulo4">
    <w:name w:val="heading 4"/>
    <w:basedOn w:val="Normal"/>
    <w:link w:val="Ttulo4Car"/>
    <w:uiPriority w:val="9"/>
    <w:semiHidden/>
    <w:unhideWhenUsed/>
    <w:qFormat/>
    <w:rsid w:val="00C5069E"/>
    <w:pPr>
      <w:keepNext/>
      <w:spacing w:before="40"/>
      <w:outlineLvl w:val="3"/>
    </w:pPr>
    <w:rPr>
      <w:rFonts w:ascii="Calibri Light" w:hAnsi="Calibri Light" w:cs="Calibri Light"/>
      <w:i/>
      <w:iCs/>
      <w:color w:val="2F5496"/>
    </w:rPr>
  </w:style>
  <w:style w:type="paragraph" w:styleId="Ttulo6">
    <w:name w:val="heading 6"/>
    <w:basedOn w:val="Normal"/>
    <w:link w:val="Ttulo6Car"/>
    <w:uiPriority w:val="9"/>
    <w:semiHidden/>
    <w:unhideWhenUsed/>
    <w:qFormat/>
    <w:rsid w:val="00C5069E"/>
    <w:pPr>
      <w:keepNext/>
      <w:spacing w:before="40"/>
      <w:outlineLvl w:val="5"/>
    </w:pPr>
    <w:rPr>
      <w:rFonts w:ascii="Calibri Light" w:hAnsi="Calibri Light" w:cs="Calibri Light"/>
      <w:color w:val="1F376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C5069E"/>
    <w:rPr>
      <w:rFonts w:ascii="Calibri" w:hAnsi="Calibri" w:cs="Calibri"/>
      <w:b/>
      <w:bCs/>
      <w:sz w:val="36"/>
      <w:szCs w:val="36"/>
      <w:lang w:eastAsia="es-CR"/>
    </w:rPr>
  </w:style>
  <w:style w:type="character" w:customStyle="1" w:styleId="Ttulo4Car">
    <w:name w:val="Título 4 Car"/>
    <w:basedOn w:val="Fuentedeprrafopredeter"/>
    <w:link w:val="Ttulo4"/>
    <w:uiPriority w:val="9"/>
    <w:semiHidden/>
    <w:rsid w:val="00C5069E"/>
    <w:rPr>
      <w:rFonts w:ascii="Calibri Light" w:hAnsi="Calibri Light" w:cs="Calibri Light"/>
      <w:i/>
      <w:iCs/>
      <w:color w:val="2F5496"/>
    </w:rPr>
  </w:style>
  <w:style w:type="character" w:customStyle="1" w:styleId="Ttulo6Car">
    <w:name w:val="Título 6 Car"/>
    <w:basedOn w:val="Fuentedeprrafopredeter"/>
    <w:link w:val="Ttulo6"/>
    <w:uiPriority w:val="9"/>
    <w:semiHidden/>
    <w:rsid w:val="00C5069E"/>
    <w:rPr>
      <w:rFonts w:ascii="Calibri Light" w:hAnsi="Calibri Light" w:cs="Calibri Light"/>
      <w:color w:val="1F3763"/>
    </w:rPr>
  </w:style>
  <w:style w:type="character" w:styleId="Hipervnculo">
    <w:name w:val="Hyperlink"/>
    <w:basedOn w:val="Fuentedeprrafopredeter"/>
    <w:uiPriority w:val="99"/>
    <w:semiHidden/>
    <w:unhideWhenUsed/>
    <w:rsid w:val="00C5069E"/>
    <w:rPr>
      <w:color w:val="0563C1"/>
      <w:u w:val="single"/>
    </w:rPr>
  </w:style>
  <w:style w:type="paragraph" w:styleId="NormalWeb">
    <w:name w:val="Normal (Web)"/>
    <w:basedOn w:val="Normal"/>
    <w:uiPriority w:val="99"/>
    <w:semiHidden/>
    <w:unhideWhenUsed/>
    <w:rsid w:val="00C5069E"/>
    <w:pPr>
      <w:spacing w:before="100" w:beforeAutospacing="1" w:after="100" w:afterAutospacing="1"/>
    </w:pPr>
    <w:rPr>
      <w:lang w:eastAsia="es-CR"/>
    </w:rPr>
  </w:style>
  <w:style w:type="paragraph" w:customStyle="1" w:styleId="informacion-documento">
    <w:name w:val="informacion-documento"/>
    <w:basedOn w:val="Normal"/>
    <w:uiPriority w:val="99"/>
    <w:semiHidden/>
    <w:rsid w:val="00C5069E"/>
    <w:pPr>
      <w:spacing w:before="100" w:beforeAutospacing="1" w:after="100" w:afterAutospacing="1"/>
    </w:pPr>
    <w:rPr>
      <w:lang w:eastAsia="es-CR"/>
    </w:rPr>
  </w:style>
  <w:style w:type="character" w:customStyle="1" w:styleId="ng-binding">
    <w:name w:val="ng-binding"/>
    <w:basedOn w:val="Fuentedeprrafopredeter"/>
    <w:rsid w:val="00C5069E"/>
  </w:style>
  <w:style w:type="character" w:customStyle="1" w:styleId="informacion-subtitulo">
    <w:name w:val="informacion-subtitulo"/>
    <w:basedOn w:val="Fuentedeprrafopredeter"/>
    <w:rsid w:val="00C5069E"/>
  </w:style>
  <w:style w:type="character" w:customStyle="1" w:styleId="enlace-citas">
    <w:name w:val="enlace-citas"/>
    <w:basedOn w:val="Fuentedeprrafopredeter"/>
    <w:rsid w:val="00C5069E"/>
  </w:style>
  <w:style w:type="character" w:customStyle="1" w:styleId="separador-enlaces">
    <w:name w:val="separador-enlaces"/>
    <w:basedOn w:val="Fuentedeprrafopredeter"/>
    <w:rsid w:val="00C50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exuspj.poder-judicial.go.cr/" TargetMode="External"/><Relationship Id="rId4" Type="http://schemas.openxmlformats.org/officeDocument/2006/relationships/hyperlink" Target="https://nexuspj.poder-judicial.go.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2773</Characters>
  <Application>Microsoft Office Word</Application>
  <DocSecurity>4</DocSecurity>
  <Lines>23</Lines>
  <Paragraphs>6</Paragraphs>
  <ScaleCrop>false</ScaleCrop>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Stephannie Phillips Asch</dc:creator>
  <cp:keywords/>
  <dc:description/>
  <cp:lastModifiedBy>Luis Alonso Bonilla Bastos</cp:lastModifiedBy>
  <cp:revision>2</cp:revision>
  <dcterms:created xsi:type="dcterms:W3CDTF">2022-03-31T13:35:00Z</dcterms:created>
  <dcterms:modified xsi:type="dcterms:W3CDTF">2022-03-31T13:35:00Z</dcterms:modified>
</cp:coreProperties>
</file>