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DCB8E" w14:textId="77777777" w:rsidR="00771336" w:rsidRDefault="00771336" w:rsidP="00771336">
      <w:pPr>
        <w:shd w:val="clear" w:color="auto" w:fill="FFFFFF"/>
        <w:jc w:val="center"/>
        <w:rPr>
          <w:rFonts w:ascii="Arial" w:hAnsi="Arial" w:cs="Arial"/>
          <w:b/>
          <w:bCs/>
          <w:i/>
          <w:iCs/>
          <w:color w:val="000000"/>
          <w:sz w:val="28"/>
          <w:szCs w:val="28"/>
          <w:lang w:eastAsia="es-CR"/>
        </w:rPr>
      </w:pPr>
      <w:r>
        <w:rPr>
          <w:rFonts w:ascii="Arial" w:hAnsi="Arial" w:cs="Arial"/>
          <w:b/>
          <w:bCs/>
          <w:i/>
          <w:iCs/>
          <w:color w:val="000000"/>
          <w:sz w:val="28"/>
          <w:szCs w:val="28"/>
          <w:lang w:eastAsia="es-CR"/>
        </w:rPr>
        <w:t xml:space="preserve">Circular de Secretaría de la Corte </w:t>
      </w:r>
      <w:proofErr w:type="spellStart"/>
      <w:r>
        <w:rPr>
          <w:rFonts w:ascii="Arial" w:hAnsi="Arial" w:cs="Arial"/>
          <w:b/>
          <w:bCs/>
          <w:i/>
          <w:iCs/>
          <w:color w:val="000000"/>
          <w:sz w:val="28"/>
          <w:szCs w:val="28"/>
          <w:lang w:eastAsia="es-CR"/>
        </w:rPr>
        <w:t>N°</w:t>
      </w:r>
      <w:proofErr w:type="spellEnd"/>
      <w:r>
        <w:rPr>
          <w:rFonts w:ascii="Arial" w:hAnsi="Arial" w:cs="Arial"/>
          <w:b/>
          <w:bCs/>
          <w:i/>
          <w:iCs/>
          <w:color w:val="000000"/>
          <w:sz w:val="28"/>
          <w:szCs w:val="28"/>
          <w:lang w:eastAsia="es-CR"/>
        </w:rPr>
        <w:t xml:space="preserve"> 160 - 2016</w:t>
      </w:r>
    </w:p>
    <w:p w14:paraId="3276F508" w14:textId="77777777" w:rsidR="00771336" w:rsidRDefault="00771336" w:rsidP="00771336">
      <w:pPr>
        <w:shd w:val="clear" w:color="auto" w:fill="FFFFFF"/>
        <w:ind w:left="60" w:right="60"/>
        <w:rPr>
          <w:rFonts w:ascii="Arial" w:hAnsi="Arial" w:cs="Arial"/>
          <w:color w:val="000000"/>
          <w:lang w:eastAsia="es-CR"/>
        </w:rPr>
      </w:pPr>
      <w:r>
        <w:rPr>
          <w:rFonts w:ascii="Arial" w:hAnsi="Arial" w:cs="Arial"/>
          <w:color w:val="000000"/>
          <w:lang w:eastAsia="es-CR"/>
        </w:rPr>
        <w:t>13 de Setiembre del 2016</w:t>
      </w:r>
    </w:p>
    <w:p w14:paraId="18A303B5" w14:textId="77777777" w:rsidR="00771336" w:rsidRDefault="00771336" w:rsidP="00771336">
      <w:pPr>
        <w:shd w:val="clear" w:color="auto" w:fill="FFFFFF"/>
        <w:ind w:left="60" w:right="60"/>
        <w:rPr>
          <w:rFonts w:ascii="Arial" w:hAnsi="Arial" w:cs="Arial"/>
          <w:color w:val="000000"/>
          <w:lang w:eastAsia="es-CR"/>
        </w:rPr>
      </w:pPr>
      <w:r>
        <w:rPr>
          <w:rFonts w:ascii="Arial" w:hAnsi="Arial" w:cs="Arial"/>
          <w:b/>
          <w:bCs/>
          <w:color w:val="000000"/>
          <w:lang w:eastAsia="es-CR"/>
        </w:rPr>
        <w:t>Fecha de Publicación:</w:t>
      </w:r>
      <w:r>
        <w:rPr>
          <w:rFonts w:ascii="Arial" w:hAnsi="Arial" w:cs="Arial"/>
          <w:color w:val="000000"/>
          <w:lang w:eastAsia="es-CR"/>
        </w:rPr>
        <w:t xml:space="preserve"> 05 de </w:t>
      </w:r>
      <w:proofErr w:type="gramStart"/>
      <w:r>
        <w:rPr>
          <w:rFonts w:ascii="Arial" w:hAnsi="Arial" w:cs="Arial"/>
          <w:color w:val="000000"/>
          <w:lang w:eastAsia="es-CR"/>
        </w:rPr>
        <w:t>Octubre</w:t>
      </w:r>
      <w:proofErr w:type="gramEnd"/>
      <w:r>
        <w:rPr>
          <w:rFonts w:ascii="Arial" w:hAnsi="Arial" w:cs="Arial"/>
          <w:color w:val="000000"/>
          <w:lang w:eastAsia="es-CR"/>
        </w:rPr>
        <w:t xml:space="preserve"> del 2016</w:t>
      </w:r>
    </w:p>
    <w:p w14:paraId="40D1FB63" w14:textId="77777777" w:rsidR="00771336" w:rsidRDefault="00771336" w:rsidP="00771336">
      <w:pPr>
        <w:shd w:val="clear" w:color="auto" w:fill="FFFFFF"/>
        <w:ind w:left="60" w:right="60"/>
        <w:rPr>
          <w:rFonts w:ascii="Arial" w:hAnsi="Arial" w:cs="Arial"/>
          <w:color w:val="000000"/>
          <w:lang w:eastAsia="es-CR"/>
        </w:rPr>
      </w:pPr>
      <w:r>
        <w:rPr>
          <w:rFonts w:ascii="Arial" w:hAnsi="Arial" w:cs="Arial"/>
          <w:color w:val="000000"/>
          <w:lang w:eastAsia="es-CR"/>
        </w:rPr>
        <w:t>Es documento origen de: Circular de Secretaría de la Corte 190 del año 2020</w:t>
      </w:r>
    </w:p>
    <w:p w14:paraId="52A5ED7D" w14:textId="77777777" w:rsidR="00771336" w:rsidRDefault="00771336" w:rsidP="00771336">
      <w:pPr>
        <w:shd w:val="clear" w:color="auto" w:fill="FFFFFF"/>
        <w:rPr>
          <w:rFonts w:ascii="Arial" w:hAnsi="Arial" w:cs="Arial"/>
          <w:color w:val="000000"/>
          <w:lang w:eastAsia="es-CR"/>
        </w:rPr>
      </w:pPr>
      <w:r>
        <w:rPr>
          <w:rFonts w:ascii="Arial" w:hAnsi="Arial" w:cs="Arial"/>
          <w:b/>
          <w:bCs/>
          <w:color w:val="000000"/>
          <w:lang w:eastAsia="es-CR"/>
        </w:rPr>
        <w:t>Documentos citados: </w:t>
      </w:r>
      <w:hyperlink r:id="rId4" w:tooltip="Actas del documento" w:history="1">
        <w:r>
          <w:rPr>
            <w:rStyle w:val="Hipervnculo"/>
            <w:rFonts w:ascii="Arial" w:hAnsi="Arial" w:cs="Arial"/>
            <w:b/>
            <w:bCs/>
            <w:color w:val="045FB4"/>
          </w:rPr>
          <w:t>Actas</w:t>
        </w:r>
      </w:hyperlink>
      <w:r>
        <w:rPr>
          <w:rFonts w:ascii="Arial" w:hAnsi="Arial" w:cs="Arial"/>
          <w:color w:val="000000"/>
          <w:lang w:eastAsia="es-CR"/>
        </w:rPr>
        <w:t> </w:t>
      </w:r>
      <w:r>
        <w:rPr>
          <w:rFonts w:ascii="Arial" w:hAnsi="Arial" w:cs="Arial"/>
          <w:color w:val="000000"/>
          <w:sz w:val="24"/>
          <w:szCs w:val="24"/>
          <w:lang w:eastAsia="es-CR"/>
        </w:rPr>
        <w:t>- </w:t>
      </w:r>
      <w:hyperlink r:id="rId5" w:tooltip="Circulares y avisos del documento" w:history="1">
        <w:r>
          <w:rPr>
            <w:rStyle w:val="Hipervnculo"/>
            <w:rFonts w:ascii="Arial" w:hAnsi="Arial" w:cs="Arial"/>
            <w:b/>
            <w:bCs/>
            <w:color w:val="045FB4"/>
          </w:rPr>
          <w:t>Circulares y Avisos</w:t>
        </w:r>
      </w:hyperlink>
    </w:p>
    <w:p w14:paraId="4294BD29" w14:textId="77777777" w:rsidR="00771336" w:rsidRDefault="00771336" w:rsidP="00771336">
      <w:pPr>
        <w:shd w:val="clear" w:color="auto" w:fill="FFFFFF"/>
        <w:ind w:firstLine="567"/>
        <w:jc w:val="center"/>
        <w:rPr>
          <w:rFonts w:ascii="Arial" w:hAnsi="Arial" w:cs="Arial"/>
          <w:color w:val="000000"/>
          <w:sz w:val="20"/>
          <w:szCs w:val="20"/>
          <w:lang w:eastAsia="es-CR"/>
        </w:rPr>
      </w:pPr>
      <w:r>
        <w:rPr>
          <w:rFonts w:ascii="Arial" w:hAnsi="Arial" w:cs="Arial"/>
          <w:b/>
          <w:bCs/>
          <w:color w:val="000000"/>
          <w:sz w:val="20"/>
          <w:szCs w:val="20"/>
          <w:u w:val="single"/>
          <w:lang w:val="es-ES_tradnl" w:eastAsia="es-CR"/>
        </w:rPr>
        <w:t>CIRCULAR No. 160-2016</w:t>
      </w:r>
    </w:p>
    <w:p w14:paraId="5F29A52F" w14:textId="77777777" w:rsidR="00771336" w:rsidRDefault="00771336" w:rsidP="00771336">
      <w:pPr>
        <w:shd w:val="clear" w:color="auto" w:fill="FFFFFF"/>
        <w:ind w:left="2552" w:hanging="1134"/>
        <w:jc w:val="both"/>
        <w:rPr>
          <w:rFonts w:ascii="Arial" w:hAnsi="Arial" w:cs="Arial"/>
          <w:color w:val="000000"/>
          <w:sz w:val="20"/>
          <w:szCs w:val="20"/>
          <w:lang w:eastAsia="es-CR"/>
        </w:rPr>
      </w:pPr>
      <w:r>
        <w:rPr>
          <w:rFonts w:ascii="Arial" w:hAnsi="Arial" w:cs="Arial"/>
          <w:b/>
          <w:bCs/>
          <w:color w:val="000000"/>
          <w:sz w:val="20"/>
          <w:szCs w:val="20"/>
          <w:u w:val="single"/>
          <w:lang w:val="es-ES_tradnl" w:eastAsia="es-CR"/>
        </w:rPr>
        <w:t>Asunto</w:t>
      </w:r>
      <w:r>
        <w:rPr>
          <w:rFonts w:ascii="Arial" w:hAnsi="Arial" w:cs="Arial"/>
          <w:color w:val="000000"/>
          <w:sz w:val="20"/>
          <w:szCs w:val="20"/>
          <w:lang w:val="es-ES_tradnl" w:eastAsia="es-CR"/>
        </w:rPr>
        <w:t xml:space="preserve">:      Reiteración de la circular </w:t>
      </w:r>
      <w:proofErr w:type="spellStart"/>
      <w:r>
        <w:rPr>
          <w:rFonts w:ascii="Arial" w:hAnsi="Arial" w:cs="Arial"/>
          <w:color w:val="000000"/>
          <w:sz w:val="20"/>
          <w:szCs w:val="20"/>
          <w:lang w:val="es-ES_tradnl" w:eastAsia="es-CR"/>
        </w:rPr>
        <w:t>N°</w:t>
      </w:r>
      <w:proofErr w:type="spellEnd"/>
      <w:r>
        <w:rPr>
          <w:rFonts w:ascii="Arial" w:hAnsi="Arial" w:cs="Arial"/>
          <w:color w:val="000000"/>
          <w:sz w:val="20"/>
          <w:szCs w:val="20"/>
          <w:lang w:val="es-ES_tradnl" w:eastAsia="es-CR"/>
        </w:rPr>
        <w:t xml:space="preserve"> 221-15 </w:t>
      </w:r>
      <w:r>
        <w:rPr>
          <w:rFonts w:ascii="Arial" w:hAnsi="Arial" w:cs="Arial"/>
          <w:i/>
          <w:iCs/>
          <w:color w:val="000000"/>
          <w:sz w:val="20"/>
          <w:szCs w:val="20"/>
          <w:lang w:val="es-ES_tradnl" w:eastAsia="es-CR"/>
        </w:rPr>
        <w:t>“Modificación de la Circular No. 118-2015 “Obligación del personal judicial de mantener actualizado el </w:t>
      </w:r>
      <w:r>
        <w:rPr>
          <w:rFonts w:ascii="Arial" w:hAnsi="Arial" w:cs="Arial"/>
          <w:i/>
          <w:iCs/>
          <w:color w:val="000000"/>
          <w:sz w:val="20"/>
          <w:szCs w:val="20"/>
          <w:lang w:eastAsia="es-CR"/>
        </w:rPr>
        <w:t>Rediseño del Sistema de Apoyo a la Toma de Decisiones del Poder Judicial </w:t>
      </w:r>
      <w:bookmarkStart w:id="0" w:name="marca0"/>
      <w:r>
        <w:rPr>
          <w:rFonts w:ascii="Arial" w:hAnsi="Arial" w:cs="Arial"/>
          <w:i/>
          <w:iCs/>
          <w:color w:val="000000"/>
          <w:sz w:val="20"/>
          <w:szCs w:val="20"/>
          <w:lang w:eastAsia="es-CR"/>
        </w:rPr>
        <w:t>(SIGMA</w:t>
      </w:r>
      <w:bookmarkEnd w:id="0"/>
      <w:r>
        <w:rPr>
          <w:rFonts w:ascii="Arial" w:hAnsi="Arial" w:cs="Arial"/>
          <w:i/>
          <w:iCs/>
          <w:color w:val="000000"/>
          <w:sz w:val="20"/>
          <w:szCs w:val="20"/>
          <w:lang w:eastAsia="es-CR"/>
        </w:rPr>
        <w:t>)</w:t>
      </w:r>
      <w:proofErr w:type="gramStart"/>
      <w:r>
        <w:rPr>
          <w:rFonts w:ascii="Arial" w:hAnsi="Arial" w:cs="Arial"/>
          <w:i/>
          <w:iCs/>
          <w:color w:val="000000"/>
          <w:sz w:val="20"/>
          <w:szCs w:val="20"/>
          <w:lang w:eastAsia="es-CR"/>
        </w:rPr>
        <w:t>”</w:t>
      </w:r>
      <w:r>
        <w:rPr>
          <w:rFonts w:ascii="Arial" w:hAnsi="Arial" w:cs="Arial"/>
          <w:color w:val="000000"/>
          <w:sz w:val="20"/>
          <w:szCs w:val="20"/>
          <w:lang w:val="es-ES_tradnl" w:eastAsia="es-CR"/>
        </w:rPr>
        <w:t>.-</w:t>
      </w:r>
      <w:proofErr w:type="gramEnd"/>
    </w:p>
    <w:p w14:paraId="5BB2ED5D" w14:textId="77777777" w:rsidR="00771336" w:rsidRDefault="00771336" w:rsidP="00771336">
      <w:pPr>
        <w:shd w:val="clear" w:color="auto" w:fill="FFFFFF"/>
        <w:spacing w:line="300" w:lineRule="atLeast"/>
        <w:jc w:val="center"/>
        <w:rPr>
          <w:rFonts w:ascii="Arial" w:hAnsi="Arial" w:cs="Arial"/>
          <w:color w:val="000000"/>
          <w:sz w:val="20"/>
          <w:szCs w:val="20"/>
          <w:lang w:eastAsia="es-CR"/>
        </w:rPr>
      </w:pPr>
      <w:r>
        <w:rPr>
          <w:rFonts w:ascii="Arial" w:hAnsi="Arial" w:cs="Arial"/>
          <w:b/>
          <w:bCs/>
          <w:color w:val="000000"/>
          <w:sz w:val="20"/>
          <w:szCs w:val="20"/>
          <w:u w:val="single"/>
          <w:lang w:val="es-ES_tradnl" w:eastAsia="es-CR"/>
        </w:rPr>
        <w:t>A LOS DESPACHOS JUDICIALES DEL PAÍS</w:t>
      </w:r>
    </w:p>
    <w:p w14:paraId="7A48FB33" w14:textId="77777777" w:rsidR="00771336" w:rsidRDefault="00771336" w:rsidP="00771336">
      <w:pPr>
        <w:shd w:val="clear" w:color="auto" w:fill="FFFFFF"/>
        <w:spacing w:line="300" w:lineRule="atLeast"/>
        <w:ind w:firstLine="567"/>
        <w:jc w:val="center"/>
        <w:rPr>
          <w:rFonts w:ascii="Arial" w:hAnsi="Arial" w:cs="Arial"/>
          <w:color w:val="000000"/>
          <w:sz w:val="20"/>
          <w:szCs w:val="20"/>
          <w:lang w:eastAsia="es-CR"/>
        </w:rPr>
      </w:pPr>
      <w:r>
        <w:rPr>
          <w:rFonts w:ascii="Arial" w:hAnsi="Arial" w:cs="Arial"/>
          <w:b/>
          <w:bCs/>
          <w:color w:val="000000"/>
          <w:sz w:val="20"/>
          <w:szCs w:val="20"/>
          <w:u w:val="single"/>
          <w:lang w:val="es-ES_tradnl" w:eastAsia="es-CR"/>
        </w:rPr>
        <w:t>SE LES HACE SABER QUE</w:t>
      </w:r>
      <w:r>
        <w:rPr>
          <w:rFonts w:ascii="Arial" w:hAnsi="Arial" w:cs="Arial"/>
          <w:b/>
          <w:bCs/>
          <w:color w:val="000000"/>
          <w:sz w:val="20"/>
          <w:szCs w:val="20"/>
          <w:lang w:val="es-ES_tradnl" w:eastAsia="es-CR"/>
        </w:rPr>
        <w:t>:</w:t>
      </w:r>
    </w:p>
    <w:p w14:paraId="5CD9BB60" w14:textId="77777777" w:rsidR="00771336" w:rsidRDefault="00771336" w:rsidP="00771336">
      <w:pPr>
        <w:shd w:val="clear" w:color="auto" w:fill="FFFFFF"/>
        <w:spacing w:line="300" w:lineRule="atLeast"/>
        <w:ind w:firstLine="567"/>
        <w:jc w:val="both"/>
        <w:rPr>
          <w:rFonts w:ascii="Arial" w:hAnsi="Arial" w:cs="Arial"/>
          <w:color w:val="000000"/>
          <w:sz w:val="20"/>
          <w:szCs w:val="20"/>
          <w:lang w:eastAsia="es-CR"/>
        </w:rPr>
      </w:pPr>
      <w:r>
        <w:rPr>
          <w:rFonts w:ascii="Arial" w:hAnsi="Arial" w:cs="Arial"/>
          <w:color w:val="000000"/>
          <w:sz w:val="20"/>
          <w:szCs w:val="20"/>
          <w:lang w:val="es-ES_tradnl" w:eastAsia="es-CR"/>
        </w:rPr>
        <w:t>El Consejo Superior del Poder Judicial en sesión No. 79-16, celebrada el 23 de agosto de 2016, artículo LVII, acordó reiterarles la circular No. 221-15 </w:t>
      </w:r>
      <w:r>
        <w:rPr>
          <w:rFonts w:ascii="Arial" w:hAnsi="Arial" w:cs="Arial"/>
          <w:i/>
          <w:iCs/>
          <w:color w:val="000000"/>
          <w:sz w:val="20"/>
          <w:szCs w:val="20"/>
          <w:lang w:val="es-ES_tradnl" w:eastAsia="es-CR"/>
        </w:rPr>
        <w:t>“Modificación de la Circular No. 118-2015 “Obligación del personal judicial de mantener actualizado el </w:t>
      </w:r>
      <w:r>
        <w:rPr>
          <w:rFonts w:ascii="Arial" w:hAnsi="Arial" w:cs="Arial"/>
          <w:i/>
          <w:iCs/>
          <w:color w:val="000000"/>
          <w:sz w:val="20"/>
          <w:szCs w:val="20"/>
          <w:lang w:eastAsia="es-CR"/>
        </w:rPr>
        <w:t>Rediseño del Sistema de Apoyo a la Toma de Decisiones del Poder Judicial (SIGMA)</w:t>
      </w:r>
      <w:r>
        <w:rPr>
          <w:rFonts w:ascii="Arial" w:hAnsi="Arial" w:cs="Arial"/>
          <w:i/>
          <w:iCs/>
          <w:color w:val="000000"/>
          <w:sz w:val="20"/>
          <w:szCs w:val="20"/>
          <w:lang w:val="es-ES_tradnl" w:eastAsia="es-CR"/>
        </w:rPr>
        <w:t>”</w:t>
      </w:r>
      <w:r>
        <w:rPr>
          <w:rFonts w:ascii="Arial" w:hAnsi="Arial" w:cs="Arial"/>
          <w:color w:val="000000"/>
          <w:sz w:val="20"/>
          <w:szCs w:val="20"/>
          <w:lang w:val="es-ES_tradnl" w:eastAsia="es-CR"/>
        </w:rPr>
        <w:t>, del 25 de noviembre de 2015, que literalmente indica:</w:t>
      </w:r>
    </w:p>
    <w:p w14:paraId="27F648CA" w14:textId="77777777" w:rsidR="00771336" w:rsidRDefault="00771336" w:rsidP="00771336">
      <w:pPr>
        <w:shd w:val="clear" w:color="auto" w:fill="FFFFFF"/>
        <w:ind w:left="851" w:right="851" w:firstLine="709"/>
        <w:jc w:val="both"/>
        <w:rPr>
          <w:rFonts w:ascii="Arial" w:hAnsi="Arial" w:cs="Arial"/>
          <w:color w:val="000000"/>
          <w:sz w:val="20"/>
          <w:szCs w:val="20"/>
          <w:lang w:eastAsia="es-CR"/>
        </w:rPr>
      </w:pPr>
      <w:r>
        <w:rPr>
          <w:rFonts w:ascii="Arial" w:hAnsi="Arial" w:cs="Arial"/>
          <w:i/>
          <w:iCs/>
          <w:color w:val="000000"/>
          <w:sz w:val="20"/>
          <w:szCs w:val="20"/>
          <w:lang w:val="es-ES_tradnl" w:eastAsia="es-CR"/>
        </w:rPr>
        <w:t>“</w:t>
      </w:r>
      <w:r>
        <w:rPr>
          <w:rFonts w:ascii="Arial" w:hAnsi="Arial" w:cs="Arial"/>
          <w:color w:val="000000"/>
          <w:sz w:val="20"/>
          <w:szCs w:val="20"/>
          <w:lang w:val="es-ES_tradnl" w:eastAsia="es-CR"/>
        </w:rPr>
        <w:t xml:space="preserve">El Consejo Superior del Poder Judicial, en sesión </w:t>
      </w:r>
      <w:proofErr w:type="spellStart"/>
      <w:r>
        <w:rPr>
          <w:rFonts w:ascii="Arial" w:hAnsi="Arial" w:cs="Arial"/>
          <w:color w:val="000000"/>
          <w:sz w:val="20"/>
          <w:szCs w:val="20"/>
          <w:lang w:val="es-ES_tradnl" w:eastAsia="es-CR"/>
        </w:rPr>
        <w:t>Nº</w:t>
      </w:r>
      <w:proofErr w:type="spellEnd"/>
      <w:r>
        <w:rPr>
          <w:rFonts w:ascii="Arial" w:hAnsi="Arial" w:cs="Arial"/>
          <w:color w:val="000000"/>
          <w:sz w:val="20"/>
          <w:szCs w:val="20"/>
          <w:lang w:val="es-ES_tradnl" w:eastAsia="es-CR"/>
        </w:rPr>
        <w:t xml:space="preserve"> 97-15, celebrada el 3 de noviembre de 2015, artículo CIV, acordó modificar la circular </w:t>
      </w:r>
      <w:proofErr w:type="spellStart"/>
      <w:r>
        <w:rPr>
          <w:rFonts w:ascii="Arial" w:hAnsi="Arial" w:cs="Arial"/>
          <w:color w:val="000000"/>
          <w:sz w:val="20"/>
          <w:szCs w:val="20"/>
          <w:lang w:val="es-ES_tradnl" w:eastAsia="es-CR"/>
        </w:rPr>
        <w:t>Nº</w:t>
      </w:r>
      <w:proofErr w:type="spellEnd"/>
      <w:r>
        <w:rPr>
          <w:rFonts w:ascii="Arial" w:hAnsi="Arial" w:cs="Arial"/>
          <w:color w:val="000000"/>
          <w:sz w:val="20"/>
          <w:szCs w:val="20"/>
          <w:lang w:val="es-ES_tradnl" w:eastAsia="es-CR"/>
        </w:rPr>
        <w:t xml:space="preserve"> 118-2015 del 21 de julio del 2015, publicada en el Boletín Judicial </w:t>
      </w:r>
      <w:proofErr w:type="spellStart"/>
      <w:r>
        <w:rPr>
          <w:rFonts w:ascii="Arial" w:hAnsi="Arial" w:cs="Arial"/>
          <w:color w:val="000000"/>
          <w:sz w:val="20"/>
          <w:szCs w:val="20"/>
          <w:lang w:val="es-ES_tradnl" w:eastAsia="es-CR"/>
        </w:rPr>
        <w:t>Nº</w:t>
      </w:r>
      <w:proofErr w:type="spellEnd"/>
      <w:r>
        <w:rPr>
          <w:rFonts w:ascii="Arial" w:hAnsi="Arial" w:cs="Arial"/>
          <w:color w:val="000000"/>
          <w:sz w:val="20"/>
          <w:szCs w:val="20"/>
          <w:lang w:val="es-ES_tradnl" w:eastAsia="es-CR"/>
        </w:rPr>
        <w:t xml:space="preserve"> 168 del 28 de agosto del año en curso, sobre la “</w:t>
      </w:r>
      <w:r>
        <w:rPr>
          <w:rFonts w:ascii="Arial" w:hAnsi="Arial" w:cs="Arial"/>
          <w:i/>
          <w:iCs/>
          <w:color w:val="000000"/>
          <w:sz w:val="20"/>
          <w:szCs w:val="20"/>
          <w:lang w:val="es-ES_tradnl" w:eastAsia="es-CR"/>
        </w:rPr>
        <w:t>Obligación del personal judicial de mantener actualizado el </w:t>
      </w:r>
      <w:r>
        <w:rPr>
          <w:rFonts w:ascii="Arial" w:hAnsi="Arial" w:cs="Arial"/>
          <w:i/>
          <w:iCs/>
          <w:color w:val="000000"/>
          <w:sz w:val="20"/>
          <w:szCs w:val="20"/>
          <w:lang w:eastAsia="es-CR"/>
        </w:rPr>
        <w:t>Rediseño del Sistema de Apoyo a la Toma de Decisiones del Poder Judicial (SIGMA)”</w:t>
      </w:r>
      <w:r>
        <w:rPr>
          <w:rFonts w:ascii="Arial" w:hAnsi="Arial" w:cs="Arial"/>
          <w:color w:val="000000"/>
          <w:sz w:val="20"/>
          <w:szCs w:val="20"/>
          <w:lang w:eastAsia="es-CR"/>
        </w:rPr>
        <w:t>, para que se lea de la siguiente manera:</w:t>
      </w:r>
    </w:p>
    <w:p w14:paraId="2E532AFA" w14:textId="77777777" w:rsidR="00771336" w:rsidRDefault="00771336" w:rsidP="00771336">
      <w:pPr>
        <w:shd w:val="clear" w:color="auto" w:fill="FFFFFF"/>
        <w:ind w:left="851" w:right="851" w:firstLine="709"/>
        <w:jc w:val="both"/>
        <w:rPr>
          <w:rFonts w:ascii="Arial" w:hAnsi="Arial" w:cs="Arial"/>
          <w:color w:val="000000"/>
          <w:sz w:val="20"/>
          <w:szCs w:val="20"/>
          <w:lang w:eastAsia="es-CR"/>
        </w:rPr>
      </w:pPr>
      <w:r>
        <w:rPr>
          <w:rFonts w:ascii="Arial" w:hAnsi="Arial" w:cs="Arial"/>
          <w:color w:val="000000"/>
          <w:sz w:val="20"/>
          <w:szCs w:val="20"/>
          <w:lang w:eastAsia="es-CR"/>
        </w:rPr>
        <w:t>Se recuerda a las jefaturas de despacho y al personal que tiene a cargo los siguientes sistemas:</w:t>
      </w:r>
    </w:p>
    <w:p w14:paraId="47A47822" w14:textId="77777777" w:rsidR="00771336" w:rsidRDefault="00771336" w:rsidP="00771336">
      <w:pPr>
        <w:shd w:val="clear" w:color="auto" w:fill="FFFFFF"/>
        <w:ind w:left="851" w:right="851" w:firstLine="709"/>
        <w:jc w:val="both"/>
        <w:rPr>
          <w:rFonts w:ascii="Arial" w:hAnsi="Arial" w:cs="Arial"/>
          <w:color w:val="000000"/>
          <w:sz w:val="20"/>
          <w:szCs w:val="20"/>
          <w:lang w:eastAsia="es-CR"/>
        </w:rPr>
      </w:pPr>
      <w:r>
        <w:rPr>
          <w:rFonts w:ascii="Symbol" w:hAnsi="Symbol"/>
          <w:color w:val="000000"/>
          <w:sz w:val="20"/>
          <w:szCs w:val="20"/>
          <w:lang w:eastAsia="es-CR"/>
        </w:rPr>
        <w:t>·</w:t>
      </w:r>
      <w:r>
        <w:rPr>
          <w:rFonts w:ascii="Times New Roman" w:hAnsi="Times New Roman" w:cs="Times New Roman"/>
          <w:color w:val="000000"/>
          <w:sz w:val="14"/>
          <w:szCs w:val="14"/>
          <w:lang w:eastAsia="es-CR"/>
        </w:rPr>
        <w:t> </w:t>
      </w:r>
      <w:r>
        <w:rPr>
          <w:rFonts w:ascii="Arial" w:hAnsi="Arial" w:cs="Arial"/>
          <w:color w:val="000000"/>
          <w:sz w:val="20"/>
          <w:szCs w:val="20"/>
          <w:lang w:eastAsia="es-CR"/>
        </w:rPr>
        <w:t>Sistema de Gestión de despachos Judiciales</w:t>
      </w:r>
    </w:p>
    <w:p w14:paraId="0BA19CDA" w14:textId="77777777" w:rsidR="00771336" w:rsidRDefault="00771336" w:rsidP="00771336">
      <w:pPr>
        <w:shd w:val="clear" w:color="auto" w:fill="FFFFFF"/>
        <w:ind w:left="851" w:right="851" w:firstLine="709"/>
        <w:jc w:val="both"/>
        <w:rPr>
          <w:rFonts w:ascii="Arial" w:hAnsi="Arial" w:cs="Arial"/>
          <w:color w:val="000000"/>
          <w:sz w:val="20"/>
          <w:szCs w:val="20"/>
          <w:lang w:eastAsia="es-CR"/>
        </w:rPr>
      </w:pPr>
      <w:r>
        <w:rPr>
          <w:rFonts w:ascii="Symbol" w:hAnsi="Symbol"/>
          <w:color w:val="000000"/>
          <w:sz w:val="20"/>
          <w:szCs w:val="20"/>
          <w:lang w:eastAsia="es-CR"/>
        </w:rPr>
        <w:t>·</w:t>
      </w:r>
      <w:r>
        <w:rPr>
          <w:rFonts w:ascii="Times New Roman" w:hAnsi="Times New Roman" w:cs="Times New Roman"/>
          <w:color w:val="000000"/>
          <w:sz w:val="14"/>
          <w:szCs w:val="14"/>
          <w:lang w:eastAsia="es-CR"/>
        </w:rPr>
        <w:t> </w:t>
      </w:r>
      <w:r>
        <w:rPr>
          <w:rFonts w:ascii="Arial" w:hAnsi="Arial" w:cs="Arial"/>
          <w:color w:val="000000"/>
          <w:sz w:val="20"/>
          <w:szCs w:val="20"/>
          <w:lang w:eastAsia="es-CR"/>
        </w:rPr>
        <w:t>Sistemas de Escritorio Virtual</w:t>
      </w:r>
    </w:p>
    <w:p w14:paraId="520B0B45" w14:textId="77777777" w:rsidR="00771336" w:rsidRDefault="00771336" w:rsidP="00771336">
      <w:pPr>
        <w:shd w:val="clear" w:color="auto" w:fill="FFFFFF"/>
        <w:ind w:left="851" w:right="851" w:firstLine="709"/>
        <w:jc w:val="both"/>
        <w:rPr>
          <w:rFonts w:ascii="Arial" w:hAnsi="Arial" w:cs="Arial"/>
          <w:color w:val="000000"/>
          <w:sz w:val="20"/>
          <w:szCs w:val="20"/>
          <w:lang w:eastAsia="es-CR"/>
        </w:rPr>
      </w:pPr>
      <w:r>
        <w:rPr>
          <w:rFonts w:ascii="Symbol" w:hAnsi="Symbol"/>
          <w:color w:val="000000"/>
          <w:sz w:val="20"/>
          <w:szCs w:val="20"/>
          <w:lang w:eastAsia="es-CR"/>
        </w:rPr>
        <w:t>·</w:t>
      </w:r>
      <w:r>
        <w:rPr>
          <w:rFonts w:ascii="Times New Roman" w:hAnsi="Times New Roman" w:cs="Times New Roman"/>
          <w:color w:val="000000"/>
          <w:sz w:val="14"/>
          <w:szCs w:val="14"/>
          <w:lang w:eastAsia="es-CR"/>
        </w:rPr>
        <w:t> </w:t>
      </w:r>
      <w:r>
        <w:rPr>
          <w:rFonts w:ascii="Arial" w:hAnsi="Arial" w:cs="Arial"/>
          <w:color w:val="000000"/>
          <w:sz w:val="20"/>
          <w:szCs w:val="20"/>
          <w:lang w:eastAsia="es-CR"/>
        </w:rPr>
        <w:t>Sistema de seguimiento de casos (Ministerio Público y Defensa Pública)</w:t>
      </w:r>
    </w:p>
    <w:p w14:paraId="0CBC3920" w14:textId="77777777" w:rsidR="00771336" w:rsidRDefault="00771336" w:rsidP="00771336">
      <w:pPr>
        <w:shd w:val="clear" w:color="auto" w:fill="FFFFFF"/>
        <w:ind w:left="851" w:right="851" w:firstLine="709"/>
        <w:jc w:val="both"/>
        <w:rPr>
          <w:rFonts w:ascii="Arial" w:hAnsi="Arial" w:cs="Arial"/>
          <w:color w:val="000000"/>
          <w:sz w:val="20"/>
          <w:szCs w:val="20"/>
          <w:lang w:eastAsia="es-CR"/>
        </w:rPr>
      </w:pPr>
      <w:r>
        <w:rPr>
          <w:rFonts w:ascii="Symbol" w:hAnsi="Symbol"/>
          <w:color w:val="000000"/>
          <w:sz w:val="20"/>
          <w:szCs w:val="20"/>
          <w:lang w:eastAsia="es-CR"/>
        </w:rPr>
        <w:t>·</w:t>
      </w:r>
      <w:r>
        <w:rPr>
          <w:rFonts w:ascii="Times New Roman" w:hAnsi="Times New Roman" w:cs="Times New Roman"/>
          <w:color w:val="000000"/>
          <w:sz w:val="14"/>
          <w:szCs w:val="14"/>
          <w:lang w:eastAsia="es-CR"/>
        </w:rPr>
        <w:t> </w:t>
      </w:r>
      <w:r>
        <w:rPr>
          <w:rFonts w:ascii="Arial" w:hAnsi="Arial" w:cs="Arial"/>
          <w:color w:val="000000"/>
          <w:sz w:val="20"/>
          <w:szCs w:val="20"/>
          <w:lang w:eastAsia="es-CR"/>
        </w:rPr>
        <w:t>Sistema de Agenda Única Cronos</w:t>
      </w:r>
    </w:p>
    <w:p w14:paraId="2BE8390C" w14:textId="77777777" w:rsidR="00771336" w:rsidRDefault="00771336" w:rsidP="00771336">
      <w:pPr>
        <w:shd w:val="clear" w:color="auto" w:fill="FFFFFF"/>
        <w:ind w:left="851" w:right="851" w:firstLine="709"/>
        <w:jc w:val="both"/>
        <w:rPr>
          <w:rFonts w:ascii="Arial" w:hAnsi="Arial" w:cs="Arial"/>
          <w:color w:val="000000"/>
          <w:sz w:val="20"/>
          <w:szCs w:val="20"/>
          <w:lang w:eastAsia="es-CR"/>
        </w:rPr>
      </w:pPr>
      <w:r>
        <w:rPr>
          <w:rFonts w:ascii="Arial" w:hAnsi="Arial" w:cs="Arial"/>
          <w:color w:val="000000"/>
          <w:sz w:val="20"/>
          <w:szCs w:val="20"/>
          <w:lang w:eastAsia="es-CR"/>
        </w:rPr>
        <w:t>Que es obligatorio registrar la información que cada sistema requiere y actualizarla en el preciso momento que se genere una gestión.</w:t>
      </w:r>
    </w:p>
    <w:p w14:paraId="06E15296" w14:textId="77777777" w:rsidR="00771336" w:rsidRDefault="00771336" w:rsidP="00771336">
      <w:pPr>
        <w:shd w:val="clear" w:color="auto" w:fill="FFFFFF"/>
        <w:ind w:left="851" w:right="851" w:firstLine="709"/>
        <w:jc w:val="both"/>
        <w:rPr>
          <w:rFonts w:ascii="Arial" w:hAnsi="Arial" w:cs="Arial"/>
          <w:color w:val="000000"/>
          <w:sz w:val="20"/>
          <w:szCs w:val="20"/>
          <w:lang w:eastAsia="es-CR"/>
        </w:rPr>
      </w:pPr>
      <w:r>
        <w:rPr>
          <w:rFonts w:ascii="Arial" w:hAnsi="Arial" w:cs="Arial"/>
          <w:color w:val="000000"/>
          <w:sz w:val="20"/>
          <w:szCs w:val="20"/>
          <w:lang w:eastAsia="es-CR"/>
        </w:rPr>
        <w:t>Asimismo, deben revisar regularmente el Sistema SIGMA para detectar qué datos sensibles hacen falta y procurar su obtención.</w:t>
      </w:r>
    </w:p>
    <w:p w14:paraId="0D29F413" w14:textId="77777777" w:rsidR="00771336" w:rsidRDefault="00771336" w:rsidP="00771336">
      <w:pPr>
        <w:shd w:val="clear" w:color="auto" w:fill="FFFFFF"/>
        <w:ind w:left="851" w:right="851" w:firstLine="709"/>
        <w:jc w:val="both"/>
        <w:rPr>
          <w:rFonts w:ascii="Arial" w:hAnsi="Arial" w:cs="Arial"/>
          <w:color w:val="000000"/>
          <w:sz w:val="20"/>
          <w:szCs w:val="20"/>
          <w:lang w:eastAsia="es-CR"/>
        </w:rPr>
      </w:pPr>
      <w:r>
        <w:rPr>
          <w:rFonts w:ascii="Arial" w:hAnsi="Arial" w:cs="Arial"/>
          <w:color w:val="000000"/>
          <w:sz w:val="20"/>
          <w:szCs w:val="20"/>
          <w:lang w:eastAsia="es-CR"/>
        </w:rPr>
        <w:t>SIGMA, Sistema de Apoyo a la Toma de Decisiones del Poder Judicial, es una plataforma informática que genera estadísticas e indicadores acerca del desempeño del despacho, los cuales, son de gran utilidad tanto para la Administración Superior como para el propio despacho.</w:t>
      </w:r>
    </w:p>
    <w:p w14:paraId="1D853D7E" w14:textId="77777777" w:rsidR="00771336" w:rsidRDefault="00771336" w:rsidP="00771336">
      <w:pPr>
        <w:shd w:val="clear" w:color="auto" w:fill="FFFFFF"/>
        <w:ind w:left="851" w:right="851" w:firstLine="709"/>
        <w:jc w:val="both"/>
        <w:rPr>
          <w:rFonts w:ascii="Arial" w:hAnsi="Arial" w:cs="Arial"/>
          <w:color w:val="000000"/>
          <w:sz w:val="20"/>
          <w:szCs w:val="20"/>
          <w:lang w:eastAsia="es-CR"/>
        </w:rPr>
      </w:pPr>
      <w:r>
        <w:rPr>
          <w:rFonts w:ascii="Arial" w:hAnsi="Arial" w:cs="Arial"/>
          <w:color w:val="000000"/>
          <w:sz w:val="20"/>
          <w:szCs w:val="20"/>
          <w:lang w:eastAsia="es-CR"/>
        </w:rPr>
        <w:t>Para que SIGMA cumpla su función es fundamental mantener actualizados los datos que solicitan los sistemas mencionados anteriormente. Si se omite esta actualización, SIGMA no puede generar información para la toma de decisiones.</w:t>
      </w:r>
    </w:p>
    <w:p w14:paraId="1B94D448" w14:textId="77777777" w:rsidR="00771336" w:rsidRDefault="00771336" w:rsidP="00771336">
      <w:pPr>
        <w:shd w:val="clear" w:color="auto" w:fill="FFFFFF"/>
        <w:ind w:left="851" w:right="851" w:firstLine="709"/>
        <w:jc w:val="both"/>
        <w:rPr>
          <w:rFonts w:ascii="Arial" w:hAnsi="Arial" w:cs="Arial"/>
          <w:color w:val="000000"/>
          <w:sz w:val="20"/>
          <w:szCs w:val="20"/>
          <w:lang w:eastAsia="es-CR"/>
        </w:rPr>
      </w:pPr>
      <w:r>
        <w:rPr>
          <w:rFonts w:ascii="Arial" w:hAnsi="Arial" w:cs="Arial"/>
          <w:color w:val="000000"/>
          <w:sz w:val="20"/>
          <w:szCs w:val="20"/>
          <w:lang w:eastAsia="es-CR"/>
        </w:rPr>
        <w:t xml:space="preserve">En ese sentido, la actualización de datos en los sistemas indicados y la revisión periódica de SIGMA para gestionar el </w:t>
      </w:r>
      <w:proofErr w:type="gramStart"/>
      <w:r>
        <w:rPr>
          <w:rFonts w:ascii="Arial" w:hAnsi="Arial" w:cs="Arial"/>
          <w:color w:val="000000"/>
          <w:sz w:val="20"/>
          <w:szCs w:val="20"/>
          <w:lang w:eastAsia="es-CR"/>
        </w:rPr>
        <w:t>despacho,</w:t>
      </w:r>
      <w:proofErr w:type="gramEnd"/>
      <w:r>
        <w:rPr>
          <w:rFonts w:ascii="Arial" w:hAnsi="Arial" w:cs="Arial"/>
          <w:color w:val="000000"/>
          <w:sz w:val="20"/>
          <w:szCs w:val="20"/>
          <w:lang w:eastAsia="es-CR"/>
        </w:rPr>
        <w:t xml:space="preserve"> es obligatoria y considerada como una labor ordinaria del personal.</w:t>
      </w:r>
    </w:p>
    <w:p w14:paraId="37A088E7" w14:textId="77777777" w:rsidR="00771336" w:rsidRDefault="00771336" w:rsidP="00771336">
      <w:pPr>
        <w:shd w:val="clear" w:color="auto" w:fill="FFFFFF"/>
        <w:ind w:left="851" w:right="851" w:firstLine="709"/>
        <w:jc w:val="both"/>
        <w:rPr>
          <w:rFonts w:ascii="Arial" w:hAnsi="Arial" w:cs="Arial"/>
          <w:color w:val="000000"/>
          <w:sz w:val="20"/>
          <w:szCs w:val="20"/>
          <w:lang w:eastAsia="es-CR"/>
        </w:rPr>
      </w:pPr>
      <w:r>
        <w:rPr>
          <w:rFonts w:ascii="Arial" w:hAnsi="Arial" w:cs="Arial"/>
          <w:color w:val="000000"/>
          <w:sz w:val="20"/>
          <w:szCs w:val="20"/>
          <w:lang w:eastAsia="es-CR"/>
        </w:rPr>
        <w:t>El Consejo Superior no concederá ningún tipo de prórroga para la entrega de los informes mensuales correspondientes. Estos deberán ser entregados dentro de los 5 días establecidos.”</w:t>
      </w:r>
    </w:p>
    <w:p w14:paraId="24B0C8FB" w14:textId="77777777" w:rsidR="00771336" w:rsidRDefault="00771336" w:rsidP="00771336">
      <w:pPr>
        <w:shd w:val="clear" w:color="auto" w:fill="FFFFFF"/>
        <w:ind w:left="851" w:right="851" w:firstLine="567"/>
        <w:jc w:val="both"/>
        <w:rPr>
          <w:rFonts w:ascii="Arial" w:hAnsi="Arial" w:cs="Arial"/>
          <w:color w:val="000000"/>
          <w:sz w:val="20"/>
          <w:szCs w:val="20"/>
          <w:lang w:eastAsia="es-CR"/>
        </w:rPr>
      </w:pPr>
      <w:r>
        <w:rPr>
          <w:rFonts w:ascii="Arial" w:hAnsi="Arial" w:cs="Arial"/>
          <w:color w:val="000000"/>
          <w:sz w:val="20"/>
          <w:szCs w:val="20"/>
          <w:lang w:val="es-ES_tradnl" w:eastAsia="es-CR"/>
        </w:rPr>
        <w:t> </w:t>
      </w:r>
    </w:p>
    <w:p w14:paraId="2D1B0E77" w14:textId="77777777" w:rsidR="00771336" w:rsidRDefault="00771336" w:rsidP="00771336">
      <w:pPr>
        <w:shd w:val="clear" w:color="auto" w:fill="FFFFFF"/>
        <w:spacing w:line="300" w:lineRule="atLeast"/>
        <w:jc w:val="both"/>
        <w:rPr>
          <w:rFonts w:ascii="Arial" w:hAnsi="Arial" w:cs="Arial"/>
          <w:color w:val="000000"/>
          <w:sz w:val="20"/>
          <w:szCs w:val="20"/>
          <w:lang w:eastAsia="es-CR"/>
        </w:rPr>
      </w:pPr>
      <w:r>
        <w:rPr>
          <w:rFonts w:ascii="Arial" w:hAnsi="Arial" w:cs="Arial"/>
          <w:b/>
          <w:bCs/>
          <w:color w:val="000000"/>
          <w:sz w:val="20"/>
          <w:szCs w:val="20"/>
          <w:lang w:val="es-ES_tradnl" w:eastAsia="es-CR"/>
        </w:rPr>
        <w:t>San José, 13 de setiembre de 2016.</w:t>
      </w:r>
    </w:p>
    <w:p w14:paraId="0206B770" w14:textId="77777777" w:rsidR="00771336" w:rsidRDefault="00771336" w:rsidP="00771336">
      <w:pPr>
        <w:shd w:val="clear" w:color="auto" w:fill="FFFFFF"/>
        <w:ind w:firstLine="567"/>
        <w:jc w:val="center"/>
        <w:rPr>
          <w:rFonts w:ascii="Arial" w:hAnsi="Arial" w:cs="Arial"/>
          <w:color w:val="000000"/>
          <w:sz w:val="20"/>
          <w:szCs w:val="20"/>
          <w:lang w:eastAsia="es-CR"/>
        </w:rPr>
      </w:pPr>
      <w:r>
        <w:rPr>
          <w:rFonts w:ascii="Arial" w:hAnsi="Arial" w:cs="Arial"/>
          <w:b/>
          <w:bCs/>
          <w:color w:val="000000"/>
          <w:sz w:val="20"/>
          <w:szCs w:val="20"/>
          <w:lang w:val="pt-BR" w:eastAsia="es-CR"/>
        </w:rPr>
        <w:t>M. Sc. Irving Vargas Rodríguez</w:t>
      </w:r>
    </w:p>
    <w:p w14:paraId="56B7ECBF" w14:textId="77777777" w:rsidR="00771336" w:rsidRDefault="00771336" w:rsidP="00771336">
      <w:pPr>
        <w:shd w:val="clear" w:color="auto" w:fill="FFFFFF"/>
        <w:ind w:firstLine="567"/>
        <w:jc w:val="center"/>
        <w:rPr>
          <w:rFonts w:ascii="Arial" w:hAnsi="Arial" w:cs="Arial"/>
          <w:color w:val="000000"/>
          <w:sz w:val="20"/>
          <w:szCs w:val="20"/>
          <w:lang w:eastAsia="es-CR"/>
        </w:rPr>
      </w:pPr>
      <w:r>
        <w:rPr>
          <w:rFonts w:ascii="Arial" w:hAnsi="Arial" w:cs="Arial"/>
          <w:b/>
          <w:bCs/>
          <w:color w:val="000000"/>
          <w:sz w:val="20"/>
          <w:szCs w:val="20"/>
          <w:lang w:val="pt-BR" w:eastAsia="es-CR"/>
        </w:rPr>
        <w:t>Secretario General Interino</w:t>
      </w:r>
    </w:p>
    <w:p w14:paraId="690249E8" w14:textId="77777777" w:rsidR="00771336" w:rsidRDefault="00771336" w:rsidP="00771336">
      <w:pPr>
        <w:shd w:val="clear" w:color="auto" w:fill="FFFFFF"/>
        <w:ind w:firstLine="567"/>
        <w:jc w:val="center"/>
        <w:rPr>
          <w:rFonts w:ascii="Arial" w:hAnsi="Arial" w:cs="Arial"/>
          <w:color w:val="000000"/>
          <w:sz w:val="20"/>
          <w:szCs w:val="20"/>
          <w:lang w:eastAsia="es-CR"/>
        </w:rPr>
      </w:pPr>
      <w:r>
        <w:rPr>
          <w:rFonts w:ascii="Arial" w:hAnsi="Arial" w:cs="Arial"/>
          <w:b/>
          <w:bCs/>
          <w:color w:val="000000"/>
          <w:sz w:val="20"/>
          <w:szCs w:val="20"/>
          <w:lang w:val="pt-BR" w:eastAsia="es-CR"/>
        </w:rPr>
        <w:t>Corte Suprema de Justicia</w:t>
      </w:r>
    </w:p>
    <w:p w14:paraId="17DA370E" w14:textId="77777777" w:rsidR="00771336" w:rsidRDefault="00771336" w:rsidP="00771336">
      <w:pPr>
        <w:shd w:val="clear" w:color="auto" w:fill="FFFFFF"/>
        <w:ind w:left="142" w:right="141"/>
        <w:rPr>
          <w:rFonts w:ascii="Arial" w:hAnsi="Arial" w:cs="Arial"/>
          <w:color w:val="000000"/>
          <w:sz w:val="20"/>
          <w:szCs w:val="20"/>
          <w:lang w:eastAsia="es-CR"/>
        </w:rPr>
      </w:pPr>
      <w:r>
        <w:rPr>
          <w:rFonts w:ascii="Arial" w:hAnsi="Arial" w:cs="Arial"/>
          <w:i/>
          <w:iCs/>
          <w:color w:val="000000"/>
          <w:sz w:val="20"/>
          <w:szCs w:val="20"/>
          <w:lang w:val="pt-BR" w:eastAsia="es-CR"/>
        </w:rPr>
        <w:lastRenderedPageBreak/>
        <w:t>Ref.: 4117-15,9357-16.</w:t>
      </w:r>
    </w:p>
    <w:p w14:paraId="297ECB89" w14:textId="77777777" w:rsidR="00771336" w:rsidRDefault="00771336" w:rsidP="00771336">
      <w:pPr>
        <w:shd w:val="clear" w:color="auto" w:fill="FFFFFF"/>
        <w:ind w:left="142" w:right="141"/>
        <w:rPr>
          <w:rFonts w:ascii="Arial" w:hAnsi="Arial" w:cs="Arial"/>
          <w:color w:val="000000"/>
          <w:sz w:val="20"/>
          <w:szCs w:val="20"/>
          <w:lang w:eastAsia="es-CR"/>
        </w:rPr>
      </w:pPr>
      <w:r>
        <w:rPr>
          <w:rFonts w:ascii="Arial" w:hAnsi="Arial" w:cs="Arial"/>
          <w:i/>
          <w:iCs/>
          <w:color w:val="000000"/>
          <w:sz w:val="20"/>
          <w:szCs w:val="20"/>
          <w:lang w:val="pt-BR" w:eastAsia="es-CR"/>
        </w:rPr>
        <w:t>Oscar Zúñiga Mora.</w:t>
      </w:r>
    </w:p>
    <w:p w14:paraId="21026222" w14:textId="77777777" w:rsidR="008A0DBA" w:rsidRDefault="008A0DBA"/>
    <w:sectPr w:rsidR="008A0D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36"/>
    <w:rsid w:val="00632D9E"/>
    <w:rsid w:val="00771336"/>
    <w:rsid w:val="008A0D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F8F1"/>
  <w15:chartTrackingRefBased/>
  <w15:docId w15:val="{62F74ACB-2AF1-404E-A211-B52C5186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336"/>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713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xuspj.poder-judicial.go.cr/" TargetMode="External"/><Relationship Id="rId4" Type="http://schemas.openxmlformats.org/officeDocument/2006/relationships/hyperlink" Target="https://nexuspj.poder-judicial.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2672</Characters>
  <Application>Microsoft Office Word</Application>
  <DocSecurity>4</DocSecurity>
  <Lines>22</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Stephannie Phillips Asch</dc:creator>
  <cp:keywords/>
  <dc:description/>
  <cp:lastModifiedBy>Luis Alonso Bonilla Bastos</cp:lastModifiedBy>
  <cp:revision>2</cp:revision>
  <dcterms:created xsi:type="dcterms:W3CDTF">2022-03-31T13:37:00Z</dcterms:created>
  <dcterms:modified xsi:type="dcterms:W3CDTF">2022-03-31T13:37:00Z</dcterms:modified>
</cp:coreProperties>
</file>