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50E2879C" w:rsidR="0029216A" w:rsidRPr="00C621B8" w:rsidRDefault="006312AE" w:rsidP="00C621B8">
      <w:pPr>
        <w:pStyle w:val="Ttulo7"/>
        <w:tabs>
          <w:tab w:val="clear" w:pos="0"/>
          <w:tab w:val="left" w:pos="4280"/>
        </w:tabs>
        <w:ind w:left="4248"/>
        <w:jc w:val="both"/>
        <w:rPr>
          <w:rFonts w:ascii="Times New Roman" w:hAnsi="Times New Roman"/>
          <w:bCs w:val="0"/>
          <w:u w:val="none"/>
          <w:lang w:val="es-ES_tradnl"/>
        </w:rPr>
      </w:pPr>
      <w:r w:rsidRPr="00C621B8">
        <w:rPr>
          <w:rFonts w:ascii="Times New Roman" w:hAnsi="Times New Roman"/>
          <w:bCs w:val="0"/>
          <w:u w:val="none"/>
          <w:lang w:val="es-ES_tradnl"/>
        </w:rPr>
        <w:t>San José,</w:t>
      </w:r>
      <w:r w:rsidR="00D93E61" w:rsidRPr="00C621B8">
        <w:rPr>
          <w:rFonts w:ascii="Times New Roman" w:hAnsi="Times New Roman"/>
          <w:bCs w:val="0"/>
          <w:u w:val="none"/>
          <w:lang w:val="es-ES_tradnl"/>
        </w:rPr>
        <w:t xml:space="preserve"> </w:t>
      </w:r>
      <w:r w:rsidR="0027329B" w:rsidRPr="00C621B8">
        <w:rPr>
          <w:rFonts w:ascii="Times New Roman" w:hAnsi="Times New Roman"/>
          <w:bCs w:val="0"/>
          <w:u w:val="none"/>
          <w:lang w:val="es-ES_tradnl"/>
        </w:rPr>
        <w:t>23</w:t>
      </w:r>
      <w:r w:rsidR="00D930B6" w:rsidRPr="00C621B8">
        <w:rPr>
          <w:rFonts w:ascii="Times New Roman" w:hAnsi="Times New Roman"/>
          <w:bCs w:val="0"/>
          <w:u w:val="none"/>
          <w:lang w:val="es-ES_tradnl"/>
        </w:rPr>
        <w:t xml:space="preserve"> </w:t>
      </w:r>
      <w:r w:rsidR="006A694A" w:rsidRPr="00C621B8">
        <w:rPr>
          <w:rFonts w:ascii="Times New Roman" w:hAnsi="Times New Roman"/>
          <w:bCs w:val="0"/>
          <w:u w:val="none"/>
          <w:lang w:val="es-ES_tradnl"/>
        </w:rPr>
        <w:t xml:space="preserve">de </w:t>
      </w:r>
      <w:r w:rsidR="00F607E1" w:rsidRPr="00C621B8">
        <w:rPr>
          <w:rFonts w:ascii="Times New Roman" w:hAnsi="Times New Roman"/>
          <w:bCs w:val="0"/>
          <w:u w:val="none"/>
          <w:lang w:val="es-ES_tradnl"/>
        </w:rPr>
        <w:t>noviembre</w:t>
      </w:r>
      <w:r w:rsidR="00860FA5" w:rsidRPr="00C621B8">
        <w:rPr>
          <w:rFonts w:ascii="Times New Roman" w:hAnsi="Times New Roman"/>
          <w:bCs w:val="0"/>
          <w:u w:val="none"/>
          <w:lang w:val="es-ES_tradnl"/>
        </w:rPr>
        <w:t xml:space="preserve"> de 20</w:t>
      </w:r>
      <w:r w:rsidR="00701685" w:rsidRPr="00C621B8">
        <w:rPr>
          <w:rFonts w:ascii="Times New Roman" w:hAnsi="Times New Roman"/>
          <w:bCs w:val="0"/>
          <w:u w:val="none"/>
          <w:lang w:val="es-ES_tradnl"/>
        </w:rPr>
        <w:t>2</w:t>
      </w:r>
      <w:r w:rsidR="0072667E" w:rsidRPr="00C621B8">
        <w:rPr>
          <w:rFonts w:ascii="Times New Roman" w:hAnsi="Times New Roman"/>
          <w:bCs w:val="0"/>
          <w:u w:val="none"/>
          <w:lang w:val="es-ES_tradnl"/>
        </w:rPr>
        <w:t>1</w:t>
      </w:r>
    </w:p>
    <w:p w14:paraId="47AA7D0E" w14:textId="4B806760" w:rsidR="0029216A" w:rsidRPr="00C621B8" w:rsidRDefault="00860FA5" w:rsidP="00C621B8">
      <w:pPr>
        <w:pStyle w:val="Ttulo7"/>
        <w:tabs>
          <w:tab w:val="clear" w:pos="0"/>
          <w:tab w:val="left" w:pos="4280"/>
        </w:tabs>
        <w:ind w:left="4248"/>
        <w:jc w:val="both"/>
        <w:rPr>
          <w:rFonts w:ascii="Times New Roman" w:hAnsi="Times New Roman"/>
          <w:u w:val="none"/>
          <w:lang w:val="es-ES_tradnl"/>
        </w:rPr>
      </w:pPr>
      <w:r w:rsidRPr="00C621B8">
        <w:rPr>
          <w:rFonts w:ascii="Times New Roman" w:hAnsi="Times New Roman"/>
          <w:u w:val="none"/>
          <w:lang w:val="es-ES_tradnl"/>
        </w:rPr>
        <w:t xml:space="preserve">N° </w:t>
      </w:r>
      <w:r w:rsidR="00C621B8" w:rsidRPr="00C621B8">
        <w:rPr>
          <w:rFonts w:ascii="Times New Roman" w:hAnsi="Times New Roman"/>
          <w:u w:val="none"/>
          <w:lang w:val="es-ES_tradnl"/>
        </w:rPr>
        <w:t>10657</w:t>
      </w:r>
      <w:r w:rsidR="00AB7A49" w:rsidRPr="00C621B8">
        <w:rPr>
          <w:rFonts w:ascii="Times New Roman" w:hAnsi="Times New Roman"/>
          <w:u w:val="none"/>
          <w:lang w:val="es-ES_tradnl"/>
        </w:rPr>
        <w:t>-</w:t>
      </w:r>
      <w:r w:rsidR="007A440D" w:rsidRPr="00C621B8">
        <w:rPr>
          <w:rFonts w:ascii="Times New Roman" w:hAnsi="Times New Roman"/>
          <w:u w:val="none"/>
          <w:lang w:val="es-ES_tradnl"/>
        </w:rPr>
        <w:t>202</w:t>
      </w:r>
      <w:r w:rsidR="0072667E" w:rsidRPr="00C621B8">
        <w:rPr>
          <w:rFonts w:ascii="Times New Roman" w:hAnsi="Times New Roman"/>
          <w:u w:val="none"/>
          <w:lang w:val="es-ES_tradnl"/>
        </w:rPr>
        <w:t>1</w:t>
      </w:r>
    </w:p>
    <w:p w14:paraId="1EFDEE6B" w14:textId="1261ACA4" w:rsidR="00484095" w:rsidRPr="00C621B8" w:rsidRDefault="0029216A" w:rsidP="00C621B8">
      <w:pPr>
        <w:pStyle w:val="Ttulo7"/>
        <w:tabs>
          <w:tab w:val="clear" w:pos="0"/>
          <w:tab w:val="left" w:pos="4280"/>
        </w:tabs>
        <w:ind w:left="4248"/>
        <w:jc w:val="both"/>
        <w:rPr>
          <w:rFonts w:ascii="Times New Roman" w:hAnsi="Times New Roman"/>
          <w:u w:val="none"/>
          <w:lang w:val="es-CR"/>
        </w:rPr>
      </w:pPr>
      <w:r w:rsidRPr="00C621B8">
        <w:rPr>
          <w:rFonts w:ascii="Times New Roman" w:hAnsi="Times New Roman"/>
          <w:u w:val="none"/>
          <w:lang w:val="es-CR"/>
        </w:rPr>
        <w:t>Al contestar refiérase a este # de oficio</w:t>
      </w:r>
    </w:p>
    <w:p w14:paraId="0EB03EDD" w14:textId="77777777" w:rsidR="00484095" w:rsidRPr="00C621B8" w:rsidRDefault="00484095" w:rsidP="00C621B8">
      <w:pPr>
        <w:jc w:val="both"/>
        <w:rPr>
          <w:b/>
          <w:bCs/>
        </w:rPr>
      </w:pPr>
    </w:p>
    <w:p w14:paraId="134C9137" w14:textId="77777777" w:rsidR="00C621B8" w:rsidRPr="00C621B8" w:rsidRDefault="00C621B8" w:rsidP="00C621B8">
      <w:pPr>
        <w:autoSpaceDE w:val="0"/>
        <w:snapToGrid w:val="0"/>
        <w:rPr>
          <w:bCs/>
          <w:lang w:eastAsia="hi-IN"/>
        </w:rPr>
      </w:pPr>
      <w:r w:rsidRPr="00C621B8">
        <w:rPr>
          <w:b/>
          <w:bCs/>
        </w:rPr>
        <w:t>Señora</w:t>
      </w:r>
    </w:p>
    <w:p w14:paraId="7B6BAFB0" w14:textId="77777777" w:rsidR="00C621B8" w:rsidRPr="00C621B8" w:rsidRDefault="00C621B8" w:rsidP="00C621B8">
      <w:pPr>
        <w:autoSpaceDE w:val="0"/>
        <w:snapToGrid w:val="0"/>
        <w:rPr>
          <w:b/>
          <w:bCs/>
        </w:rPr>
      </w:pPr>
      <w:r w:rsidRPr="00C621B8">
        <w:rPr>
          <w:b/>
          <w:bCs/>
        </w:rPr>
        <w:t>Licda. Nacira Valverde Bermúdez</w:t>
      </w:r>
    </w:p>
    <w:p w14:paraId="6D3FE26E" w14:textId="77777777" w:rsidR="00C621B8" w:rsidRPr="00C621B8" w:rsidRDefault="00C621B8" w:rsidP="00C621B8">
      <w:pPr>
        <w:autoSpaceDE w:val="0"/>
        <w:snapToGrid w:val="0"/>
        <w:rPr>
          <w:b/>
          <w:bCs/>
        </w:rPr>
      </w:pPr>
      <w:r w:rsidRPr="00C621B8">
        <w:rPr>
          <w:b/>
          <w:bCs/>
        </w:rPr>
        <w:t>Directora de Planificación</w:t>
      </w:r>
    </w:p>
    <w:p w14:paraId="46DE7A97" w14:textId="77777777" w:rsidR="00C621B8" w:rsidRPr="00C621B8" w:rsidRDefault="00C621B8" w:rsidP="00C621B8">
      <w:pPr>
        <w:rPr>
          <w:rFonts w:eastAsia="Arial Unicode MS"/>
          <w:b/>
          <w:bCs/>
        </w:rPr>
      </w:pPr>
    </w:p>
    <w:p w14:paraId="6011CA98" w14:textId="77777777" w:rsidR="00C621B8" w:rsidRPr="00C621B8" w:rsidRDefault="00C621B8" w:rsidP="00C621B8">
      <w:pPr>
        <w:autoSpaceDE w:val="0"/>
        <w:snapToGrid w:val="0"/>
        <w:rPr>
          <w:b/>
          <w:bCs/>
        </w:rPr>
      </w:pPr>
      <w:r w:rsidRPr="00C621B8">
        <w:rPr>
          <w:b/>
          <w:bCs/>
        </w:rPr>
        <w:t>Estimada señora:</w:t>
      </w:r>
    </w:p>
    <w:p w14:paraId="01E06EA3" w14:textId="5E88459A" w:rsidR="00082CBA" w:rsidRPr="00C621B8" w:rsidRDefault="00082CBA" w:rsidP="00C621B8">
      <w:pPr>
        <w:jc w:val="both"/>
        <w:rPr>
          <w:b/>
          <w:bCs/>
          <w:lang w:val="es-CR"/>
        </w:rPr>
      </w:pPr>
    </w:p>
    <w:p w14:paraId="2CE317BD" w14:textId="77777777" w:rsidR="00252347" w:rsidRPr="00C621B8" w:rsidRDefault="00252347" w:rsidP="00C621B8">
      <w:pPr>
        <w:jc w:val="both"/>
        <w:rPr>
          <w:b/>
          <w:bCs/>
          <w:lang w:val="es-CR"/>
        </w:rPr>
      </w:pPr>
    </w:p>
    <w:p w14:paraId="1A012587" w14:textId="469823A9" w:rsidR="0029216A" w:rsidRPr="00C621B8" w:rsidRDefault="0029216A" w:rsidP="00C621B8">
      <w:pPr>
        <w:ind w:firstLine="708"/>
        <w:jc w:val="both"/>
      </w:pPr>
      <w:r w:rsidRPr="00C621B8">
        <w:t xml:space="preserve">Para su estimable conocimiento y fines consiguientes, le transcribo el acuerdo tomado por el Consejo Superior del Poder Judicial, en sesión </w:t>
      </w:r>
      <w:r w:rsidR="0087670A" w:rsidRPr="00C621B8">
        <w:rPr>
          <w:b/>
          <w:bCs/>
        </w:rPr>
        <w:t>N°</w:t>
      </w:r>
      <w:r w:rsidR="009F45D2" w:rsidRPr="00C621B8">
        <w:rPr>
          <w:b/>
          <w:bCs/>
        </w:rPr>
        <w:t xml:space="preserve"> </w:t>
      </w:r>
      <w:r w:rsidR="004D2715" w:rsidRPr="00C621B8">
        <w:rPr>
          <w:b/>
          <w:bCs/>
        </w:rPr>
        <w:t>9</w:t>
      </w:r>
      <w:r w:rsidR="0027329B" w:rsidRPr="00C621B8">
        <w:rPr>
          <w:b/>
          <w:bCs/>
        </w:rPr>
        <w:t>8</w:t>
      </w:r>
      <w:r w:rsidR="003011FF" w:rsidRPr="00C621B8">
        <w:rPr>
          <w:b/>
          <w:bCs/>
        </w:rPr>
        <w:t>-</w:t>
      </w:r>
      <w:r w:rsidR="005B7EAE" w:rsidRPr="00C621B8">
        <w:rPr>
          <w:b/>
          <w:bCs/>
        </w:rPr>
        <w:t>2021</w:t>
      </w:r>
      <w:r w:rsidR="00D930B6" w:rsidRPr="00C621B8">
        <w:rPr>
          <w:b/>
          <w:bCs/>
        </w:rPr>
        <w:t xml:space="preserve"> </w:t>
      </w:r>
      <w:r w:rsidR="00D930B6" w:rsidRPr="00C621B8">
        <w:rPr>
          <w:bCs/>
        </w:rPr>
        <w:t>c</w:t>
      </w:r>
      <w:r w:rsidRPr="00C621B8">
        <w:t>elebrada el</w:t>
      </w:r>
      <w:r w:rsidR="004C65F3" w:rsidRPr="00C621B8">
        <w:t xml:space="preserve"> </w:t>
      </w:r>
      <w:r w:rsidR="0027329B" w:rsidRPr="00C621B8">
        <w:rPr>
          <w:b/>
        </w:rPr>
        <w:t>16</w:t>
      </w:r>
      <w:r w:rsidR="007A440D" w:rsidRPr="00C621B8">
        <w:rPr>
          <w:b/>
        </w:rPr>
        <w:t xml:space="preserve"> de </w:t>
      </w:r>
      <w:r w:rsidR="00FB4ED2" w:rsidRPr="00C621B8">
        <w:rPr>
          <w:b/>
        </w:rPr>
        <w:t>noviem</w:t>
      </w:r>
      <w:r w:rsidR="00DA7F98" w:rsidRPr="00C621B8">
        <w:rPr>
          <w:b/>
        </w:rPr>
        <w:t>bre</w:t>
      </w:r>
      <w:r w:rsidR="006F5DA1" w:rsidRPr="00C621B8">
        <w:rPr>
          <w:b/>
          <w:bCs/>
        </w:rPr>
        <w:t xml:space="preserve"> </w:t>
      </w:r>
      <w:r w:rsidR="003011FF" w:rsidRPr="00C621B8">
        <w:rPr>
          <w:b/>
          <w:bCs/>
        </w:rPr>
        <w:t xml:space="preserve">del </w:t>
      </w:r>
      <w:r w:rsidR="007A440D" w:rsidRPr="00C621B8">
        <w:rPr>
          <w:b/>
          <w:bCs/>
        </w:rPr>
        <w:t>202</w:t>
      </w:r>
      <w:r w:rsidR="00FF0677" w:rsidRPr="00C621B8">
        <w:rPr>
          <w:b/>
          <w:bCs/>
        </w:rPr>
        <w:t>1</w:t>
      </w:r>
      <w:r w:rsidR="00B43F30" w:rsidRPr="00C621B8">
        <w:rPr>
          <w:b/>
          <w:bCs/>
        </w:rPr>
        <w:t>,</w:t>
      </w:r>
      <w:r w:rsidRPr="00C621B8">
        <w:t xml:space="preserve"> que literalmente dice:</w:t>
      </w:r>
    </w:p>
    <w:p w14:paraId="39097C5F" w14:textId="77777777" w:rsidR="0029216A" w:rsidRPr="00C621B8" w:rsidRDefault="0029216A" w:rsidP="00C621B8">
      <w:pPr>
        <w:ind w:firstLine="15"/>
        <w:jc w:val="both"/>
      </w:pPr>
    </w:p>
    <w:p w14:paraId="14B91470" w14:textId="062EC18A" w:rsidR="00C621B8" w:rsidRPr="00C621B8" w:rsidRDefault="00294863" w:rsidP="00C621B8">
      <w:pPr>
        <w:widowControl w:val="0"/>
        <w:tabs>
          <w:tab w:val="num" w:pos="0"/>
        </w:tabs>
        <w:suppressAutoHyphens w:val="0"/>
        <w:jc w:val="center"/>
        <w:outlineLvl w:val="1"/>
        <w:rPr>
          <w:b/>
          <w:bCs/>
          <w:u w:val="single"/>
          <w:lang w:val="es-CR"/>
        </w:rPr>
      </w:pPr>
      <w:r w:rsidRPr="00C621B8">
        <w:rPr>
          <w:b/>
          <w:bCs/>
        </w:rPr>
        <w:t>“</w:t>
      </w:r>
      <w:bookmarkStart w:id="0" w:name="_Toc87542961"/>
      <w:r w:rsidR="00C621B8" w:rsidRPr="00C621B8">
        <w:rPr>
          <w:b/>
          <w:bCs/>
          <w:u w:val="single"/>
          <w:lang w:val="es-CR"/>
        </w:rPr>
        <w:t xml:space="preserve">ARTÍCULO XLVI </w:t>
      </w:r>
      <w:bookmarkEnd w:id="0"/>
    </w:p>
    <w:p w14:paraId="4AC376D1" w14:textId="77777777" w:rsidR="00C621B8" w:rsidRPr="00C621B8" w:rsidRDefault="00C621B8" w:rsidP="00C621B8">
      <w:pPr>
        <w:widowControl w:val="0"/>
        <w:tabs>
          <w:tab w:val="num" w:pos="0"/>
        </w:tabs>
        <w:suppressAutoHyphens w:val="0"/>
        <w:jc w:val="center"/>
        <w:outlineLvl w:val="1"/>
        <w:rPr>
          <w:lang w:val="es-CR"/>
        </w:rPr>
      </w:pPr>
    </w:p>
    <w:p w14:paraId="11F233E2" w14:textId="6207F1AE" w:rsidR="00C621B8" w:rsidRPr="00C621B8" w:rsidRDefault="00C621B8" w:rsidP="00C621B8">
      <w:pPr>
        <w:widowControl w:val="0"/>
        <w:suppressAutoHyphens w:val="0"/>
        <w:autoSpaceDE w:val="0"/>
        <w:autoSpaceDN w:val="0"/>
        <w:adjustRightInd w:val="0"/>
        <w:jc w:val="both"/>
        <w:rPr>
          <w:b/>
          <w:bCs/>
          <w:lang w:val="es-CR"/>
        </w:rPr>
      </w:pPr>
      <w:r w:rsidRPr="00C621B8">
        <w:rPr>
          <w:b/>
          <w:bCs/>
          <w:lang w:val="es-CR"/>
        </w:rPr>
        <w:t>Documento N° 12175-2021</w:t>
      </w:r>
    </w:p>
    <w:p w14:paraId="65CF8D28" w14:textId="77777777" w:rsidR="00C621B8" w:rsidRPr="00C621B8" w:rsidRDefault="00C621B8" w:rsidP="00C621B8">
      <w:pPr>
        <w:widowControl w:val="0"/>
        <w:suppressAutoHyphens w:val="0"/>
        <w:autoSpaceDE w:val="0"/>
        <w:autoSpaceDN w:val="0"/>
        <w:adjustRightInd w:val="0"/>
        <w:jc w:val="both"/>
        <w:rPr>
          <w:b/>
          <w:bCs/>
          <w:lang w:val="es-CR"/>
        </w:rPr>
      </w:pPr>
    </w:p>
    <w:p w14:paraId="13BD279A" w14:textId="6667156A" w:rsidR="00C621B8" w:rsidRPr="00C621B8" w:rsidRDefault="00C621B8" w:rsidP="00C621B8">
      <w:pPr>
        <w:widowControl w:val="0"/>
        <w:suppressAutoHyphens w:val="0"/>
        <w:ind w:firstLine="708"/>
        <w:jc w:val="both"/>
        <w:rPr>
          <w:snapToGrid w:val="0"/>
          <w:lang w:val="es-CR"/>
        </w:rPr>
      </w:pPr>
      <w:r w:rsidRPr="00C621B8">
        <w:rPr>
          <w:snapToGrid w:val="0"/>
          <w:lang w:val="es-CR"/>
        </w:rPr>
        <w:t xml:space="preserve">El licenciado Dixon Li Morales, </w:t>
      </w:r>
      <w:proofErr w:type="gramStart"/>
      <w:r w:rsidRPr="00C621B8">
        <w:rPr>
          <w:snapToGrid w:val="0"/>
          <w:lang w:val="es-CR"/>
        </w:rPr>
        <w:t>Jefe</w:t>
      </w:r>
      <w:proofErr w:type="gramEnd"/>
      <w:r w:rsidRPr="00C621B8">
        <w:rPr>
          <w:snapToGrid w:val="0"/>
          <w:lang w:val="es-CR"/>
        </w:rPr>
        <w:t xml:space="preserve"> interino del Proceso de Ejecución de las Operaciones de la Dirección de Planificación, en oficio N° 1247-PLA-ES-2021 de 3 de noviembre de 2021, remitió lo siguiente:</w:t>
      </w:r>
    </w:p>
    <w:p w14:paraId="1BAD7434" w14:textId="77777777" w:rsidR="00C621B8" w:rsidRPr="00C621B8" w:rsidRDefault="00C621B8" w:rsidP="00C621B8">
      <w:pPr>
        <w:widowControl w:val="0"/>
        <w:suppressAutoHyphens w:val="0"/>
        <w:ind w:firstLine="708"/>
        <w:jc w:val="both"/>
        <w:rPr>
          <w:snapToGrid w:val="0"/>
          <w:lang w:val="es-CR"/>
        </w:rPr>
      </w:pPr>
    </w:p>
    <w:p w14:paraId="5AA50D82" w14:textId="77777777" w:rsidR="00C621B8" w:rsidRPr="00C621B8" w:rsidRDefault="00C621B8" w:rsidP="00C621B8">
      <w:pPr>
        <w:widowControl w:val="0"/>
        <w:suppressAutoHyphens w:val="0"/>
        <w:ind w:left="850" w:right="850" w:firstLine="710"/>
        <w:jc w:val="both"/>
        <w:rPr>
          <w:lang w:val="es-CR"/>
        </w:rPr>
      </w:pPr>
      <w:r w:rsidRPr="00C621B8">
        <w:rPr>
          <w:lang w:val="es-CR"/>
        </w:rPr>
        <w:t xml:space="preserve">“En atención al oficio 1206-2020, donde se transcribe el acuerdo tomado por el Consejo Superior en sesión celebrada el 04 de febrero de 2020, artículo XXX, le remito el informe suscrito por la Licda. Ana Ericka Rodríguez Araya, </w:t>
      </w:r>
      <w:proofErr w:type="gramStart"/>
      <w:r w:rsidRPr="00C621B8">
        <w:rPr>
          <w:lang w:val="es-CR"/>
        </w:rPr>
        <w:t>Jefa</w:t>
      </w:r>
      <w:proofErr w:type="gramEnd"/>
      <w:r w:rsidRPr="00C621B8">
        <w:rPr>
          <w:lang w:val="es-CR"/>
        </w:rPr>
        <w:t xml:space="preserve"> del Subproceso de Estadística, relacionado con el diseño e implementación del Modelo de Tramitación del Ministerio Público.</w:t>
      </w:r>
    </w:p>
    <w:p w14:paraId="09040C29" w14:textId="77777777" w:rsidR="00C621B8" w:rsidRPr="00C621B8" w:rsidRDefault="00C621B8" w:rsidP="00C621B8">
      <w:pPr>
        <w:widowControl w:val="0"/>
        <w:suppressAutoHyphens w:val="0"/>
        <w:ind w:left="850" w:right="850" w:firstLine="710"/>
        <w:jc w:val="both"/>
        <w:rPr>
          <w:lang w:val="es-CR"/>
        </w:rPr>
      </w:pPr>
    </w:p>
    <w:p w14:paraId="7B53271B" w14:textId="77777777" w:rsidR="00C621B8" w:rsidRPr="00C621B8" w:rsidRDefault="00C621B8" w:rsidP="00C621B8">
      <w:pPr>
        <w:widowControl w:val="0"/>
        <w:suppressAutoHyphens w:val="0"/>
        <w:ind w:left="850" w:right="850" w:firstLine="710"/>
        <w:jc w:val="both"/>
        <w:rPr>
          <w:lang w:val="es-CR"/>
        </w:rPr>
      </w:pPr>
      <w:r w:rsidRPr="00C621B8">
        <w:rPr>
          <w:lang w:val="es-CR"/>
        </w:rPr>
        <w:t>Con el fin de que se manifestaran al respecto, mediante oficio 963-PLA-ES- 2021 del 26 de agosto de 2021, el preliminar de este documento fue puesto en conocimiento de la Máster Kattia Morales Navarro, Directora de Tecnología de la Información y Comunicaciones, Licda. Fabiola Luna Durán, Fiscala Coordinadora Unidad de Capacitación del Ministerio Público y de la Licda. Raquel Ramírez Bonilla, Coordinadora de la Unidad de Monitoreo y Apoyo a la Gestión de las Fiscalías. Como respuesta se recibió el oficio 76-UMGEF-2021 el pasado 29 de setiembre, suscrito por la Máster Paula Guido Howell, Fiscala Adjunta de la Unidad de Monitoreo y Apoyo a la Gestión de las Fiscalías. Las observaciones fueron consideradas en lo pertinente, en el informe que se presenta.”</w:t>
      </w:r>
    </w:p>
    <w:p w14:paraId="40102913" w14:textId="77777777" w:rsidR="00C621B8" w:rsidRPr="00C621B8" w:rsidRDefault="00C621B8" w:rsidP="00C621B8">
      <w:pPr>
        <w:widowControl w:val="0"/>
        <w:suppressAutoHyphens w:val="0"/>
        <w:ind w:left="850" w:right="850" w:firstLine="710"/>
        <w:jc w:val="both"/>
        <w:rPr>
          <w:lang w:val="es-CR"/>
        </w:rPr>
      </w:pPr>
    </w:p>
    <w:p w14:paraId="470497E4" w14:textId="0EACEAE8" w:rsidR="00C621B8" w:rsidRPr="00C621B8" w:rsidRDefault="00C621B8" w:rsidP="00C621B8">
      <w:pPr>
        <w:widowControl w:val="0"/>
        <w:suppressAutoHyphens w:val="0"/>
        <w:autoSpaceDE w:val="0"/>
        <w:autoSpaceDN w:val="0"/>
        <w:adjustRightInd w:val="0"/>
        <w:jc w:val="center"/>
        <w:rPr>
          <w:lang w:val="es-CR"/>
        </w:rPr>
      </w:pPr>
      <w:r w:rsidRPr="00C621B8">
        <w:rPr>
          <w:lang w:val="es-CR"/>
        </w:rPr>
        <w:t>- 0 –</w:t>
      </w:r>
    </w:p>
    <w:p w14:paraId="5328B567" w14:textId="77777777" w:rsidR="00C621B8" w:rsidRPr="00C621B8" w:rsidRDefault="00C621B8" w:rsidP="00C621B8">
      <w:pPr>
        <w:widowControl w:val="0"/>
        <w:suppressAutoHyphens w:val="0"/>
        <w:autoSpaceDE w:val="0"/>
        <w:autoSpaceDN w:val="0"/>
        <w:adjustRightInd w:val="0"/>
        <w:jc w:val="center"/>
        <w:rPr>
          <w:lang w:val="es-CR"/>
        </w:rPr>
      </w:pPr>
    </w:p>
    <w:p w14:paraId="1643E571" w14:textId="1ABC72DE" w:rsidR="00C621B8" w:rsidRPr="00C621B8" w:rsidRDefault="00C621B8" w:rsidP="00C621B8">
      <w:pPr>
        <w:widowControl w:val="0"/>
        <w:suppressAutoHyphens w:val="0"/>
        <w:ind w:firstLine="708"/>
        <w:jc w:val="both"/>
        <w:rPr>
          <w:lang w:val="es-CR"/>
        </w:rPr>
      </w:pPr>
      <w:r w:rsidRPr="00C621B8">
        <w:rPr>
          <w:lang w:val="es-CR"/>
        </w:rPr>
        <w:t>Seguidamente, se transcribe el informe que dice:</w:t>
      </w:r>
    </w:p>
    <w:p w14:paraId="4A8F650C" w14:textId="77777777" w:rsidR="00C621B8" w:rsidRPr="00C621B8" w:rsidRDefault="00C621B8" w:rsidP="00C621B8">
      <w:pPr>
        <w:widowControl w:val="0"/>
        <w:suppressAutoHyphens w:val="0"/>
        <w:ind w:firstLine="708"/>
        <w:jc w:val="both"/>
        <w:rPr>
          <w:lang w:val="es-CR"/>
        </w:rPr>
      </w:pPr>
    </w:p>
    <w:p w14:paraId="45C5CAD6" w14:textId="77777777" w:rsidR="00C621B8" w:rsidRPr="00C621B8" w:rsidRDefault="00C621B8" w:rsidP="00C621B8">
      <w:pPr>
        <w:widowControl w:val="0"/>
        <w:tabs>
          <w:tab w:val="num" w:pos="709"/>
        </w:tabs>
        <w:suppressAutoHyphens w:val="0"/>
        <w:ind w:left="850" w:right="850" w:firstLine="706"/>
        <w:jc w:val="both"/>
        <w:rPr>
          <w:rFonts w:eastAsia="Calibri"/>
          <w:lang w:val="es-CR" w:eastAsia="en-US"/>
        </w:rPr>
      </w:pPr>
      <w:r w:rsidRPr="00C621B8">
        <w:rPr>
          <w:rFonts w:eastAsia="Calibri"/>
          <w:lang w:val="es-CR" w:eastAsia="en-US"/>
        </w:rPr>
        <w:lastRenderedPageBreak/>
        <w:t>“Por este medio se da respuesta a uno de los acuerdos tomados por el Consejo Superior en el oficio N° 1206-2020 de la Secretaría General de la Corte Suprema de Justicia que indica:</w:t>
      </w:r>
    </w:p>
    <w:p w14:paraId="500342B7" w14:textId="77777777" w:rsidR="00C621B8" w:rsidRPr="00C621B8" w:rsidRDefault="00C621B8" w:rsidP="00C621B8">
      <w:pPr>
        <w:widowControl w:val="0"/>
        <w:tabs>
          <w:tab w:val="num" w:pos="709"/>
        </w:tabs>
        <w:suppressAutoHyphens w:val="0"/>
        <w:ind w:left="850" w:right="850" w:firstLine="706"/>
        <w:jc w:val="both"/>
        <w:rPr>
          <w:rFonts w:eastAsia="Calibri"/>
          <w:lang w:val="es-CR" w:eastAsia="en-US"/>
        </w:rPr>
      </w:pPr>
    </w:p>
    <w:p w14:paraId="2823518E" w14:textId="77777777" w:rsidR="00C621B8" w:rsidRPr="00C621B8" w:rsidRDefault="00C621B8" w:rsidP="00C621B8">
      <w:pPr>
        <w:widowControl w:val="0"/>
        <w:tabs>
          <w:tab w:val="num" w:pos="709"/>
        </w:tabs>
        <w:suppressAutoHyphens w:val="0"/>
        <w:ind w:left="850" w:right="850" w:firstLine="706"/>
        <w:jc w:val="both"/>
        <w:rPr>
          <w:rFonts w:eastAsia="Calibri"/>
          <w:b/>
          <w:bCs/>
          <w:i/>
          <w:iCs/>
          <w:lang w:val="es-CR" w:eastAsia="en-US"/>
        </w:rPr>
      </w:pPr>
      <w:r w:rsidRPr="00C621B8">
        <w:rPr>
          <w:rFonts w:eastAsia="Calibri"/>
          <w:b/>
          <w:bCs/>
          <w:i/>
          <w:iCs/>
          <w:lang w:val="es-CR" w:eastAsia="en-US"/>
        </w:rPr>
        <w:t xml:space="preserve">“CS 09-2020 04/02/2020 ART XXX se tiene por rendido informe 25-PLA-MI-2020 referente al </w:t>
      </w:r>
      <w:bookmarkStart w:id="1" w:name="_Hlk80802018"/>
      <w:r w:rsidRPr="00C621B8">
        <w:rPr>
          <w:rFonts w:eastAsia="Calibri"/>
          <w:b/>
          <w:bCs/>
          <w:i/>
          <w:iCs/>
          <w:lang w:val="es-CR" w:eastAsia="en-US"/>
        </w:rPr>
        <w:t>diseño e implementación del Modelo de Tramitación del Ministerio Público</w:t>
      </w:r>
      <w:bookmarkEnd w:id="1"/>
      <w:r w:rsidRPr="00C621B8">
        <w:rPr>
          <w:rFonts w:eastAsia="Calibri"/>
          <w:b/>
          <w:bCs/>
          <w:i/>
          <w:iCs/>
          <w:lang w:val="es-CR" w:eastAsia="en-US"/>
        </w:rPr>
        <w:t>, se aprueba el diseño e implementación del Modelo de Sostenibilidad en cada uno de los abordajes.”.</w:t>
      </w:r>
    </w:p>
    <w:p w14:paraId="6DFC7DB7" w14:textId="77777777" w:rsidR="00C621B8" w:rsidRPr="00C621B8" w:rsidRDefault="00C621B8" w:rsidP="00C621B8">
      <w:pPr>
        <w:widowControl w:val="0"/>
        <w:tabs>
          <w:tab w:val="num" w:pos="709"/>
        </w:tabs>
        <w:suppressAutoHyphens w:val="0"/>
        <w:ind w:left="850" w:right="850" w:firstLine="706"/>
        <w:jc w:val="both"/>
        <w:rPr>
          <w:rFonts w:eastAsia="Calibri"/>
          <w:lang w:val="es-CR" w:eastAsia="en-US"/>
        </w:rPr>
      </w:pPr>
    </w:p>
    <w:p w14:paraId="0A6FBA1D" w14:textId="77777777" w:rsidR="00C621B8" w:rsidRPr="00C621B8" w:rsidRDefault="00C621B8" w:rsidP="00C621B8">
      <w:pPr>
        <w:widowControl w:val="0"/>
        <w:tabs>
          <w:tab w:val="num" w:pos="709"/>
        </w:tabs>
        <w:suppressAutoHyphens w:val="0"/>
        <w:ind w:left="850" w:right="850" w:firstLine="706"/>
        <w:jc w:val="both"/>
        <w:rPr>
          <w:rFonts w:eastAsia="Calibri"/>
          <w:lang w:val="es-CR" w:eastAsia="en-US"/>
        </w:rPr>
      </w:pPr>
      <w:r w:rsidRPr="00C621B8">
        <w:rPr>
          <w:rFonts w:eastAsia="Calibri"/>
          <w:lang w:val="es-CR" w:eastAsia="en-US"/>
        </w:rPr>
        <w:t xml:space="preserve">Lo anterior en alusión al apartado N° 3 de </w:t>
      </w:r>
      <w:r w:rsidRPr="00C621B8">
        <w:rPr>
          <w:rFonts w:eastAsia="Calibri"/>
          <w:i/>
          <w:iCs/>
          <w:lang w:val="es-CR" w:eastAsia="en-US"/>
        </w:rPr>
        <w:t xml:space="preserve">Recomendaciones, </w:t>
      </w:r>
      <w:r w:rsidRPr="00C621B8">
        <w:rPr>
          <w:rFonts w:eastAsia="Calibri"/>
          <w:lang w:val="es-CR" w:eastAsia="en-US"/>
        </w:rPr>
        <w:t>donde en dicho informe se solicita al Subproceso de Estadística en conjunto con Unidad de Capacitación y Supervisión, la Unidad de Monitorio (UMGEF) del Ministerio Público y la Dirección de Tecnología:</w:t>
      </w:r>
    </w:p>
    <w:p w14:paraId="7B439BE9" w14:textId="77777777" w:rsidR="00C621B8" w:rsidRPr="00C621B8" w:rsidRDefault="00C621B8" w:rsidP="00C621B8">
      <w:pPr>
        <w:widowControl w:val="0"/>
        <w:tabs>
          <w:tab w:val="num" w:pos="709"/>
        </w:tabs>
        <w:suppressAutoHyphens w:val="0"/>
        <w:ind w:left="850" w:right="850" w:firstLine="706"/>
        <w:jc w:val="both"/>
        <w:rPr>
          <w:rFonts w:eastAsia="Calibri"/>
          <w:b/>
          <w:bCs/>
          <w:i/>
          <w:iCs/>
          <w:lang w:val="es-CR" w:eastAsia="en-US"/>
        </w:rPr>
      </w:pPr>
    </w:p>
    <w:p w14:paraId="6BC12E61" w14:textId="77777777" w:rsidR="00C621B8" w:rsidRPr="00C621B8" w:rsidRDefault="00C621B8" w:rsidP="00C621B8">
      <w:pPr>
        <w:widowControl w:val="0"/>
        <w:tabs>
          <w:tab w:val="num" w:pos="709"/>
        </w:tabs>
        <w:suppressAutoHyphens w:val="0"/>
        <w:ind w:left="850" w:right="850" w:firstLine="706"/>
        <w:jc w:val="both"/>
        <w:rPr>
          <w:rFonts w:eastAsia="Calibri"/>
          <w:b/>
          <w:bCs/>
          <w:i/>
          <w:iCs/>
          <w:lang w:val="es-CR" w:eastAsia="en-US"/>
        </w:rPr>
      </w:pPr>
      <w:r w:rsidRPr="00C621B8">
        <w:rPr>
          <w:rFonts w:eastAsia="Calibri"/>
          <w:b/>
          <w:bCs/>
          <w:i/>
          <w:iCs/>
          <w:lang w:val="es-CR" w:eastAsia="en-US"/>
        </w:rPr>
        <w:t>“…</w:t>
      </w:r>
    </w:p>
    <w:p w14:paraId="6D1D3F70" w14:textId="77777777" w:rsidR="00C621B8" w:rsidRPr="00C621B8" w:rsidRDefault="00C621B8" w:rsidP="00C621B8">
      <w:pPr>
        <w:widowControl w:val="0"/>
        <w:tabs>
          <w:tab w:val="num" w:pos="709"/>
        </w:tabs>
        <w:suppressAutoHyphens w:val="0"/>
        <w:ind w:left="850" w:right="850" w:firstLine="706"/>
        <w:jc w:val="both"/>
        <w:rPr>
          <w:rFonts w:eastAsia="Calibri"/>
          <w:b/>
          <w:bCs/>
          <w:i/>
          <w:iCs/>
          <w:lang w:val="es-CR" w:eastAsia="en-US"/>
        </w:rPr>
      </w:pPr>
    </w:p>
    <w:p w14:paraId="1617A3CD" w14:textId="77777777" w:rsidR="00C621B8" w:rsidRPr="00C621B8" w:rsidRDefault="00C621B8" w:rsidP="00C621B8">
      <w:pPr>
        <w:widowControl w:val="0"/>
        <w:numPr>
          <w:ilvl w:val="0"/>
          <w:numId w:val="129"/>
        </w:numPr>
        <w:suppressAutoHyphens w:val="0"/>
        <w:ind w:left="850" w:right="850" w:firstLine="706"/>
        <w:jc w:val="both"/>
        <w:rPr>
          <w:rFonts w:eastAsia="Calibri"/>
          <w:b/>
          <w:bCs/>
          <w:i/>
          <w:iCs/>
          <w:lang w:val="es-CR" w:eastAsia="en-US"/>
        </w:rPr>
      </w:pPr>
      <w:r w:rsidRPr="00C621B8">
        <w:rPr>
          <w:rFonts w:eastAsia="Calibri"/>
          <w:b/>
          <w:bCs/>
          <w:i/>
          <w:iCs/>
          <w:lang w:val="es-CR" w:eastAsia="en-US"/>
        </w:rPr>
        <w:t>Diseñar la fórmula estadística y su respectivo Manual de Instructivo de fórmula estadística, de forma que se definan las fuentes estadísticas para la alimentación de los Indicadores de Gestión del Ministerio Público de forma estandarizada y automatizada.</w:t>
      </w:r>
    </w:p>
    <w:p w14:paraId="23F3A98B" w14:textId="77777777" w:rsidR="00C621B8" w:rsidRPr="00C621B8" w:rsidRDefault="00C621B8" w:rsidP="00C621B8">
      <w:pPr>
        <w:widowControl w:val="0"/>
        <w:tabs>
          <w:tab w:val="num" w:pos="709"/>
        </w:tabs>
        <w:suppressAutoHyphens w:val="0"/>
        <w:ind w:left="850" w:right="850" w:firstLine="706"/>
        <w:jc w:val="both"/>
        <w:rPr>
          <w:rFonts w:eastAsia="Calibri"/>
          <w:b/>
          <w:bCs/>
          <w:i/>
          <w:iCs/>
          <w:lang w:val="es-CR" w:eastAsia="en-US"/>
        </w:rPr>
      </w:pPr>
    </w:p>
    <w:p w14:paraId="55BC0A91" w14:textId="7A245240" w:rsidR="00C621B8" w:rsidRPr="00C621B8" w:rsidRDefault="00C621B8" w:rsidP="00C621B8">
      <w:pPr>
        <w:widowControl w:val="0"/>
        <w:numPr>
          <w:ilvl w:val="0"/>
          <w:numId w:val="129"/>
        </w:numPr>
        <w:suppressAutoHyphens w:val="0"/>
        <w:ind w:left="850" w:right="850" w:firstLine="706"/>
        <w:jc w:val="both"/>
        <w:rPr>
          <w:rFonts w:eastAsia="Calibri"/>
          <w:b/>
          <w:bCs/>
          <w:i/>
          <w:iCs/>
          <w:lang w:val="es-CR" w:eastAsia="en-US"/>
        </w:rPr>
      </w:pPr>
      <w:r w:rsidRPr="00C621B8">
        <w:rPr>
          <w:rFonts w:eastAsia="Calibri"/>
          <w:b/>
          <w:bCs/>
          <w:i/>
          <w:iCs/>
          <w:lang w:val="es-CR" w:eastAsia="en-US"/>
        </w:rPr>
        <w:t>Coordinar las sesiones de trabajo para la aclaración de datos estadísticos y de los Indicadores de Gestión que atiendan cada una de las observaciones realizadas por la Unidad de Inteligencia de la Información de la Dirección de Tecnología.”.</w:t>
      </w:r>
    </w:p>
    <w:p w14:paraId="5E7459BC" w14:textId="77777777" w:rsidR="00C621B8" w:rsidRPr="00C621B8" w:rsidRDefault="00C621B8" w:rsidP="00C621B8">
      <w:pPr>
        <w:widowControl w:val="0"/>
        <w:suppressAutoHyphens w:val="0"/>
        <w:ind w:right="850"/>
        <w:jc w:val="both"/>
        <w:rPr>
          <w:rFonts w:eastAsia="Calibri"/>
          <w:b/>
          <w:bCs/>
          <w:i/>
          <w:iCs/>
          <w:lang w:val="es-CR" w:eastAsia="en-US"/>
        </w:rPr>
      </w:pPr>
    </w:p>
    <w:p w14:paraId="29EE4B0C" w14:textId="77777777" w:rsidR="00C621B8" w:rsidRPr="00C621B8" w:rsidRDefault="00C621B8" w:rsidP="00C621B8">
      <w:pPr>
        <w:widowControl w:val="0"/>
        <w:suppressAutoHyphens w:val="0"/>
        <w:ind w:left="850" w:right="850" w:firstLine="706"/>
        <w:jc w:val="both"/>
        <w:rPr>
          <w:u w:val="single"/>
          <w:lang w:val="es-CR"/>
        </w:rPr>
      </w:pPr>
      <w:r w:rsidRPr="00C621B8">
        <w:rPr>
          <w:lang w:val="es-CR"/>
        </w:rPr>
        <w:t xml:space="preserve">Con el fin de que se manifestara al respecto, mediante oficio 963-PLA-ES-2021 el 26 de agosto de 2021, el preliminar de este documento fue puesto en conocimiento de la Máster Kattia Morales Navarro, Directora de Tecnología de la Información y Comunicaciones, de la </w:t>
      </w:r>
      <w:r w:rsidRPr="00C621B8">
        <w:rPr>
          <w:snapToGrid w:val="0"/>
          <w:lang w:val="es-CR"/>
        </w:rPr>
        <w:t xml:space="preserve">Licda. </w:t>
      </w:r>
      <w:r w:rsidRPr="00C621B8">
        <w:rPr>
          <w:lang w:val="es-CR"/>
        </w:rPr>
        <w:t xml:space="preserve">Fabiola Luna Durán, Fiscala Coordinadora de la Unidad de Capacitación del Ministerio Público y de la Licda. Raquel Ramírez Bonilla, Coordinadora de la Unidad de Monitoreo y Apoyo a la Gestión de las Fiscalías. La </w:t>
      </w:r>
      <w:proofErr w:type="spellStart"/>
      <w:r w:rsidRPr="00C621B8">
        <w:rPr>
          <w:lang w:val="es-CR"/>
        </w:rPr>
        <w:t>MSc</w:t>
      </w:r>
      <w:proofErr w:type="spellEnd"/>
      <w:r w:rsidRPr="00C621B8">
        <w:rPr>
          <w:lang w:val="es-CR"/>
        </w:rPr>
        <w:t xml:space="preserve"> Paula Guido Howell, Fiscala Adjunta de la UMGEF, se manifestó con </w:t>
      </w:r>
      <w:r w:rsidRPr="00C621B8">
        <w:rPr>
          <w:u w:val="single"/>
          <w:lang w:val="es-CR"/>
        </w:rPr>
        <w:t>el oficio 76-UMGEF-2021 el pasado 29 de setiembre de 2021.</w:t>
      </w:r>
    </w:p>
    <w:p w14:paraId="35C1D431" w14:textId="77777777" w:rsidR="00C621B8" w:rsidRPr="00C621B8" w:rsidRDefault="00C621B8" w:rsidP="00C621B8">
      <w:pPr>
        <w:widowControl w:val="0"/>
        <w:suppressAutoHyphens w:val="0"/>
        <w:ind w:left="850" w:right="850" w:firstLine="706"/>
        <w:jc w:val="both"/>
        <w:rPr>
          <w:u w:val="single"/>
          <w:lang w:val="es-CR"/>
        </w:rPr>
      </w:pPr>
    </w:p>
    <w:p w14:paraId="67F6248E" w14:textId="77777777" w:rsidR="00C621B8" w:rsidRPr="00C621B8" w:rsidRDefault="00C621B8" w:rsidP="00C621B8">
      <w:pPr>
        <w:widowControl w:val="0"/>
        <w:suppressAutoHyphens w:val="0"/>
        <w:ind w:left="850" w:right="850" w:firstLine="706"/>
        <w:jc w:val="both"/>
        <w:rPr>
          <w:u w:val="single"/>
          <w:lang w:val="es-CR"/>
        </w:rPr>
      </w:pPr>
      <w:r w:rsidRPr="00C621B8">
        <w:rPr>
          <w:u w:val="single"/>
          <w:lang w:val="es-CR"/>
        </w:rPr>
        <w:t>Como parte de la revisión solicitada donde se detallaban una serie de observaciones a la fórmula estadística en la línea principalmente a eliminar ciertos tipos de casos terminados, así como la sugerencia hacia la modificación de algunos nombres de variables y las cuales fueron tomadas en consideración en esta versión que se está compartiendo.</w:t>
      </w:r>
    </w:p>
    <w:p w14:paraId="68E543BC" w14:textId="77777777" w:rsidR="00C621B8" w:rsidRPr="00C621B8" w:rsidRDefault="00C621B8" w:rsidP="00C621B8">
      <w:pPr>
        <w:widowControl w:val="0"/>
        <w:suppressAutoHyphens w:val="0"/>
        <w:ind w:left="850" w:right="850" w:firstLine="706"/>
        <w:jc w:val="both"/>
        <w:rPr>
          <w:u w:val="single"/>
          <w:lang w:val="es-CR"/>
        </w:rPr>
      </w:pPr>
    </w:p>
    <w:p w14:paraId="3E646F92" w14:textId="77777777" w:rsidR="00C621B8" w:rsidRPr="00C621B8" w:rsidRDefault="00C621B8" w:rsidP="00C621B8">
      <w:pPr>
        <w:widowControl w:val="0"/>
        <w:suppressAutoHyphens w:val="0"/>
        <w:ind w:left="850" w:right="850" w:firstLine="706"/>
        <w:jc w:val="both"/>
        <w:rPr>
          <w:u w:val="single"/>
          <w:lang w:val="es-CR"/>
        </w:rPr>
      </w:pPr>
      <w:r w:rsidRPr="00C621B8">
        <w:rPr>
          <w:u w:val="single"/>
          <w:lang w:val="es-CR"/>
        </w:rPr>
        <w:t>En relación con el manual instructivo no se recibió ningún tipo de comentario, por lo que las modificaciones de éste fueron en la línea de las realizadas en la fórmula estadística.</w:t>
      </w:r>
    </w:p>
    <w:p w14:paraId="2E18F993" w14:textId="77777777" w:rsidR="00C621B8" w:rsidRPr="00C621B8" w:rsidRDefault="00C621B8" w:rsidP="00C621B8">
      <w:pPr>
        <w:widowControl w:val="0"/>
        <w:suppressAutoHyphens w:val="0"/>
        <w:ind w:left="850" w:right="850" w:firstLine="706"/>
        <w:jc w:val="both"/>
        <w:rPr>
          <w:lang w:val="es-CR"/>
        </w:rPr>
      </w:pPr>
    </w:p>
    <w:p w14:paraId="0F2B4576" w14:textId="77777777" w:rsidR="00C621B8" w:rsidRPr="00C621B8" w:rsidRDefault="00C621B8" w:rsidP="00C621B8">
      <w:pPr>
        <w:widowControl w:val="0"/>
        <w:suppressAutoHyphens w:val="0"/>
        <w:ind w:left="850" w:right="850" w:firstLine="706"/>
        <w:jc w:val="both"/>
        <w:rPr>
          <w:lang w:val="es-CR"/>
        </w:rPr>
      </w:pPr>
      <w:r w:rsidRPr="00C621B8">
        <w:rPr>
          <w:lang w:val="es-CR"/>
        </w:rPr>
        <w:t>Aunado a lo anterior, el pasado 28 de junio del presente año se sostuvo una reunión virtual con el Ing. Nelson Arce Hidalgo, Coordinador de Unidad del Subproceso de Modernización Institucional, quien aprobó lo estructurado en la fórmula estadística en referencia con los Indicadores de Gestión del Ministerio Público conformados por ellos, indicando que cumplen con los requerimientos establecidos.</w:t>
      </w:r>
    </w:p>
    <w:p w14:paraId="0A14772B" w14:textId="77777777" w:rsidR="00C621B8" w:rsidRPr="00C621B8" w:rsidRDefault="00C621B8" w:rsidP="00C621B8">
      <w:pPr>
        <w:widowControl w:val="0"/>
        <w:suppressAutoHyphens w:val="0"/>
        <w:jc w:val="both"/>
        <w:rPr>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451"/>
      </w:tblGrid>
      <w:tr w:rsidR="00C621B8" w:rsidRPr="00C621B8" w14:paraId="5C6C36A9" w14:textId="77777777" w:rsidTr="00BC52BC">
        <w:trPr>
          <w:trHeight w:val="256"/>
          <w:jc w:val="center"/>
        </w:trPr>
        <w:tc>
          <w:tcPr>
            <w:tcW w:w="4592"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4E2C620B" w14:textId="77777777" w:rsidR="00C621B8" w:rsidRPr="00C621B8" w:rsidRDefault="00C621B8" w:rsidP="00C621B8">
            <w:pPr>
              <w:widowControl w:val="0"/>
              <w:suppressAutoHyphens w:val="0"/>
              <w:jc w:val="center"/>
              <w:rPr>
                <w:b/>
                <w:noProof/>
                <w:lang w:val="es-CR"/>
              </w:rPr>
            </w:pPr>
            <w:r w:rsidRPr="00C621B8">
              <w:rPr>
                <w:b/>
                <w:noProof/>
                <w:lang w:val="es-CR"/>
              </w:rPr>
              <w:t>Descripción</w:t>
            </w:r>
          </w:p>
        </w:tc>
        <w:tc>
          <w:tcPr>
            <w:tcW w:w="4451"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17BA2D65" w14:textId="77777777" w:rsidR="00C621B8" w:rsidRPr="00C621B8" w:rsidRDefault="00C621B8" w:rsidP="00C621B8">
            <w:pPr>
              <w:widowControl w:val="0"/>
              <w:suppressAutoHyphens w:val="0"/>
              <w:jc w:val="center"/>
              <w:rPr>
                <w:b/>
                <w:noProof/>
                <w:lang w:val="es-CR"/>
              </w:rPr>
            </w:pPr>
            <w:r w:rsidRPr="00C621B8">
              <w:rPr>
                <w:b/>
                <w:noProof/>
                <w:lang w:val="es-CR"/>
              </w:rPr>
              <w:t>Archivo</w:t>
            </w:r>
          </w:p>
        </w:tc>
      </w:tr>
      <w:tr w:rsidR="00C621B8" w:rsidRPr="00C621B8" w14:paraId="576413B7" w14:textId="77777777" w:rsidTr="00BC52BC">
        <w:trPr>
          <w:trHeight w:val="876"/>
          <w:jc w:val="center"/>
        </w:trPr>
        <w:tc>
          <w:tcPr>
            <w:tcW w:w="4592" w:type="dxa"/>
            <w:tcBorders>
              <w:top w:val="single" w:sz="4" w:space="0" w:color="auto"/>
              <w:left w:val="single" w:sz="4" w:space="0" w:color="auto"/>
              <w:bottom w:val="single" w:sz="4" w:space="0" w:color="auto"/>
              <w:right w:val="single" w:sz="4" w:space="0" w:color="auto"/>
            </w:tcBorders>
            <w:vAlign w:val="center"/>
            <w:hideMark/>
          </w:tcPr>
          <w:p w14:paraId="3E79C95C" w14:textId="77777777" w:rsidR="00C621B8" w:rsidRPr="00C621B8" w:rsidRDefault="00C621B8" w:rsidP="00C621B8">
            <w:pPr>
              <w:widowControl w:val="0"/>
              <w:suppressAutoHyphens w:val="0"/>
              <w:jc w:val="both"/>
              <w:rPr>
                <w:noProof/>
                <w:lang w:val="es-CR"/>
              </w:rPr>
            </w:pPr>
            <w:r w:rsidRPr="00C621B8">
              <w:rPr>
                <w:noProof/>
                <w:lang w:val="es-CR"/>
              </w:rPr>
              <w:t>Acuerdos previos relacionados con la propuesta del “Modelo de Tramitación del Ministerio Público”</w:t>
            </w:r>
          </w:p>
        </w:tc>
        <w:tc>
          <w:tcPr>
            <w:tcW w:w="4451" w:type="dxa"/>
            <w:tcBorders>
              <w:top w:val="single" w:sz="4" w:space="0" w:color="auto"/>
              <w:left w:val="single" w:sz="4" w:space="0" w:color="auto"/>
              <w:bottom w:val="single" w:sz="4" w:space="0" w:color="auto"/>
              <w:right w:val="single" w:sz="4" w:space="0" w:color="auto"/>
            </w:tcBorders>
            <w:vAlign w:val="center"/>
            <w:hideMark/>
          </w:tcPr>
          <w:p w14:paraId="612EB1B3" w14:textId="77777777" w:rsidR="00C621B8" w:rsidRPr="00C621B8" w:rsidRDefault="00C621B8" w:rsidP="00C621B8">
            <w:pPr>
              <w:widowControl w:val="0"/>
              <w:suppressAutoHyphens w:val="0"/>
              <w:jc w:val="center"/>
              <w:rPr>
                <w:noProof/>
                <w:lang w:val="es-CR"/>
              </w:rPr>
            </w:pPr>
            <w:r w:rsidRPr="00C621B8">
              <w:rPr>
                <w:noProof/>
                <w:lang w:val="es-CR" w:eastAsia="es-ES"/>
              </w:rPr>
              <w:object w:dxaOrig="1509" w:dyaOrig="986" w14:anchorId="3244A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7" o:title=""/>
                </v:shape>
                <o:OLEObject Type="Embed" ProgID="Word.Document.12" ShapeID="_x0000_i1025" DrawAspect="Icon" ObjectID="_1707118067" r:id="rId8">
                  <o:FieldCodes>\s</o:FieldCodes>
                </o:OLEObject>
              </w:object>
            </w:r>
          </w:p>
        </w:tc>
      </w:tr>
      <w:tr w:rsidR="00C621B8" w:rsidRPr="00C621B8" w14:paraId="7228A2E3" w14:textId="77777777" w:rsidTr="00BC52BC">
        <w:trPr>
          <w:trHeight w:val="865"/>
          <w:jc w:val="center"/>
        </w:trPr>
        <w:tc>
          <w:tcPr>
            <w:tcW w:w="4592" w:type="dxa"/>
            <w:tcBorders>
              <w:top w:val="single" w:sz="4" w:space="0" w:color="auto"/>
              <w:left w:val="single" w:sz="4" w:space="0" w:color="auto"/>
              <w:bottom w:val="single" w:sz="4" w:space="0" w:color="auto"/>
              <w:right w:val="single" w:sz="4" w:space="0" w:color="auto"/>
            </w:tcBorders>
            <w:vAlign w:val="center"/>
            <w:hideMark/>
          </w:tcPr>
          <w:p w14:paraId="35553EB4" w14:textId="77777777" w:rsidR="00C621B8" w:rsidRPr="00C621B8" w:rsidRDefault="00C621B8" w:rsidP="00C621B8">
            <w:pPr>
              <w:widowControl w:val="0"/>
              <w:suppressAutoHyphens w:val="0"/>
              <w:jc w:val="both"/>
              <w:rPr>
                <w:noProof/>
                <w:lang w:val="es-CR"/>
              </w:rPr>
            </w:pPr>
            <w:r w:rsidRPr="00C621B8">
              <w:rPr>
                <w:noProof/>
                <w:lang w:val="es-CR"/>
              </w:rPr>
              <w:t>Diseño e implementación del “Modelo de Tramitación del Ministerio Público”</w:t>
            </w:r>
          </w:p>
        </w:tc>
        <w:tc>
          <w:tcPr>
            <w:tcW w:w="4451" w:type="dxa"/>
            <w:tcBorders>
              <w:top w:val="single" w:sz="4" w:space="0" w:color="auto"/>
              <w:left w:val="single" w:sz="4" w:space="0" w:color="auto"/>
              <w:bottom w:val="single" w:sz="4" w:space="0" w:color="auto"/>
              <w:right w:val="single" w:sz="4" w:space="0" w:color="auto"/>
            </w:tcBorders>
            <w:vAlign w:val="center"/>
            <w:hideMark/>
          </w:tcPr>
          <w:p w14:paraId="22535676" w14:textId="77777777" w:rsidR="00C621B8" w:rsidRPr="00C621B8" w:rsidRDefault="00C621B8" w:rsidP="00C621B8">
            <w:pPr>
              <w:widowControl w:val="0"/>
              <w:suppressAutoHyphens w:val="0"/>
              <w:jc w:val="center"/>
              <w:rPr>
                <w:noProof/>
                <w:lang w:val="es-CR"/>
              </w:rPr>
            </w:pPr>
            <w:r w:rsidRPr="00C621B8">
              <w:rPr>
                <w:noProof/>
                <w:lang w:val="es-CR" w:eastAsia="es-ES"/>
              </w:rPr>
              <w:object w:dxaOrig="1509" w:dyaOrig="986" w14:anchorId="0E76929A">
                <v:shape id="_x0000_i1026" type="#_x0000_t75" style="width:76pt;height:49.5pt" o:ole="">
                  <v:imagedata r:id="rId9" o:title=""/>
                </v:shape>
                <o:OLEObject Type="Embed" ProgID="Word.Document.12" ShapeID="_x0000_i1026" DrawAspect="Icon" ObjectID="_1707118068" r:id="rId10">
                  <o:FieldCodes>\s</o:FieldCodes>
                </o:OLEObject>
              </w:object>
            </w:r>
          </w:p>
        </w:tc>
      </w:tr>
      <w:tr w:rsidR="00C621B8" w:rsidRPr="00C621B8" w14:paraId="06E7C437" w14:textId="77777777" w:rsidTr="00BC52BC">
        <w:trPr>
          <w:trHeight w:val="1068"/>
          <w:jc w:val="center"/>
        </w:trPr>
        <w:tc>
          <w:tcPr>
            <w:tcW w:w="4592" w:type="dxa"/>
            <w:tcBorders>
              <w:top w:val="single" w:sz="4" w:space="0" w:color="auto"/>
              <w:left w:val="single" w:sz="4" w:space="0" w:color="auto"/>
              <w:bottom w:val="single" w:sz="4" w:space="0" w:color="auto"/>
              <w:right w:val="single" w:sz="4" w:space="0" w:color="auto"/>
            </w:tcBorders>
            <w:vAlign w:val="center"/>
            <w:hideMark/>
          </w:tcPr>
          <w:p w14:paraId="1BFDDD3F" w14:textId="77777777" w:rsidR="00C621B8" w:rsidRPr="00C621B8" w:rsidRDefault="00C621B8" w:rsidP="00C621B8">
            <w:pPr>
              <w:widowControl w:val="0"/>
              <w:suppressAutoHyphens w:val="0"/>
              <w:jc w:val="both"/>
              <w:rPr>
                <w:noProof/>
                <w:lang w:val="es-CR"/>
              </w:rPr>
            </w:pPr>
            <w:r w:rsidRPr="00C621B8">
              <w:rPr>
                <w:noProof/>
                <w:lang w:val="es-CR"/>
              </w:rPr>
              <w:t>Minuta sobre exposición de la fórmula estadística a Nelson Arce, en representación del Subproceso de Modernización Institucional.</w:t>
            </w:r>
          </w:p>
        </w:tc>
        <w:tc>
          <w:tcPr>
            <w:tcW w:w="4451" w:type="dxa"/>
            <w:tcBorders>
              <w:top w:val="single" w:sz="4" w:space="0" w:color="auto"/>
              <w:left w:val="single" w:sz="4" w:space="0" w:color="auto"/>
              <w:bottom w:val="single" w:sz="4" w:space="0" w:color="auto"/>
              <w:right w:val="single" w:sz="4" w:space="0" w:color="auto"/>
            </w:tcBorders>
            <w:vAlign w:val="center"/>
            <w:hideMark/>
          </w:tcPr>
          <w:p w14:paraId="751D7A3F" w14:textId="77777777" w:rsidR="00C621B8" w:rsidRPr="00C621B8" w:rsidRDefault="00C621B8" w:rsidP="00C621B8">
            <w:pPr>
              <w:widowControl w:val="0"/>
              <w:suppressAutoHyphens w:val="0"/>
              <w:jc w:val="center"/>
              <w:rPr>
                <w:noProof/>
                <w:lang w:val="es-CR"/>
              </w:rPr>
            </w:pPr>
            <w:r w:rsidRPr="00C621B8">
              <w:rPr>
                <w:noProof/>
                <w:lang w:val="es-CR" w:eastAsia="es-ES"/>
              </w:rPr>
              <w:object w:dxaOrig="1509" w:dyaOrig="986" w14:anchorId="75E2D444">
                <v:shape id="_x0000_i1027" type="#_x0000_t75" style="width:76pt;height:49.5pt" o:ole="">
                  <v:imagedata r:id="rId11" o:title=""/>
                </v:shape>
                <o:OLEObject Type="Embed" ProgID="Word.Document.8" ShapeID="_x0000_i1027" DrawAspect="Icon" ObjectID="_1707118069" r:id="rId12">
                  <o:FieldCodes>\s</o:FieldCodes>
                </o:OLEObject>
              </w:object>
            </w:r>
          </w:p>
        </w:tc>
      </w:tr>
      <w:tr w:rsidR="00C621B8" w:rsidRPr="00C621B8" w14:paraId="771889DF" w14:textId="77777777" w:rsidTr="00BC52BC">
        <w:trPr>
          <w:trHeight w:val="865"/>
          <w:jc w:val="center"/>
        </w:trPr>
        <w:tc>
          <w:tcPr>
            <w:tcW w:w="4592" w:type="dxa"/>
            <w:tcBorders>
              <w:top w:val="single" w:sz="4" w:space="0" w:color="auto"/>
              <w:left w:val="single" w:sz="4" w:space="0" w:color="auto"/>
              <w:bottom w:val="single" w:sz="4" w:space="0" w:color="auto"/>
              <w:right w:val="single" w:sz="4" w:space="0" w:color="auto"/>
            </w:tcBorders>
            <w:vAlign w:val="center"/>
            <w:hideMark/>
          </w:tcPr>
          <w:p w14:paraId="045F393E" w14:textId="77777777" w:rsidR="00C621B8" w:rsidRPr="00C621B8" w:rsidRDefault="00C621B8" w:rsidP="00C621B8">
            <w:pPr>
              <w:widowControl w:val="0"/>
              <w:suppressAutoHyphens w:val="0"/>
              <w:jc w:val="both"/>
              <w:rPr>
                <w:noProof/>
                <w:lang w:val="es-CR"/>
              </w:rPr>
            </w:pPr>
            <w:r w:rsidRPr="00C621B8">
              <w:rPr>
                <w:noProof/>
                <w:lang w:val="es-CR"/>
              </w:rPr>
              <w:t>Fórmula Estadística</w:t>
            </w:r>
          </w:p>
        </w:tc>
        <w:tc>
          <w:tcPr>
            <w:tcW w:w="4451" w:type="dxa"/>
            <w:tcBorders>
              <w:top w:val="single" w:sz="4" w:space="0" w:color="auto"/>
              <w:left w:val="single" w:sz="4" w:space="0" w:color="auto"/>
              <w:bottom w:val="single" w:sz="4" w:space="0" w:color="auto"/>
              <w:right w:val="single" w:sz="4" w:space="0" w:color="auto"/>
            </w:tcBorders>
            <w:vAlign w:val="center"/>
            <w:hideMark/>
          </w:tcPr>
          <w:p w14:paraId="5423A908" w14:textId="77777777" w:rsidR="00C621B8" w:rsidRPr="00C621B8" w:rsidRDefault="00C621B8" w:rsidP="00C621B8">
            <w:pPr>
              <w:widowControl w:val="0"/>
              <w:suppressAutoHyphens w:val="0"/>
              <w:jc w:val="center"/>
              <w:rPr>
                <w:noProof/>
                <w:lang w:val="es-CR"/>
              </w:rPr>
            </w:pPr>
            <w:r w:rsidRPr="00C621B8">
              <w:rPr>
                <w:noProof/>
                <w:lang w:val="es-CR" w:eastAsia="es-ES"/>
              </w:rPr>
              <w:object w:dxaOrig="1509" w:dyaOrig="986" w14:anchorId="19F628FF">
                <v:shape id="_x0000_i1028" type="#_x0000_t75" style="width:76pt;height:49.5pt" o:ole="">
                  <v:imagedata r:id="rId13" o:title=""/>
                </v:shape>
                <o:OLEObject Type="Embed" ProgID="Excel.Sheet.12" ShapeID="_x0000_i1028" DrawAspect="Icon" ObjectID="_1707118070" r:id="rId14"/>
              </w:object>
            </w:r>
          </w:p>
        </w:tc>
      </w:tr>
      <w:tr w:rsidR="00C621B8" w:rsidRPr="00C621B8" w14:paraId="1CEE8DA0" w14:textId="77777777" w:rsidTr="00BC52BC">
        <w:trPr>
          <w:trHeight w:val="876"/>
          <w:jc w:val="center"/>
        </w:trPr>
        <w:tc>
          <w:tcPr>
            <w:tcW w:w="4592" w:type="dxa"/>
            <w:tcBorders>
              <w:top w:val="single" w:sz="4" w:space="0" w:color="auto"/>
              <w:left w:val="single" w:sz="4" w:space="0" w:color="auto"/>
              <w:bottom w:val="single" w:sz="4" w:space="0" w:color="auto"/>
              <w:right w:val="single" w:sz="4" w:space="0" w:color="auto"/>
            </w:tcBorders>
            <w:vAlign w:val="center"/>
            <w:hideMark/>
          </w:tcPr>
          <w:p w14:paraId="036E146B" w14:textId="77777777" w:rsidR="00C621B8" w:rsidRPr="00C621B8" w:rsidRDefault="00C621B8" w:rsidP="00C621B8">
            <w:pPr>
              <w:widowControl w:val="0"/>
              <w:suppressAutoHyphens w:val="0"/>
              <w:jc w:val="both"/>
              <w:rPr>
                <w:noProof/>
                <w:lang w:val="es-CR"/>
              </w:rPr>
            </w:pPr>
            <w:r w:rsidRPr="00C621B8">
              <w:rPr>
                <w:noProof/>
                <w:lang w:val="es-CR"/>
              </w:rPr>
              <w:t>Manual instructivo</w:t>
            </w:r>
          </w:p>
        </w:tc>
        <w:tc>
          <w:tcPr>
            <w:tcW w:w="4451" w:type="dxa"/>
            <w:tcBorders>
              <w:top w:val="single" w:sz="4" w:space="0" w:color="auto"/>
              <w:left w:val="single" w:sz="4" w:space="0" w:color="auto"/>
              <w:bottom w:val="single" w:sz="4" w:space="0" w:color="auto"/>
              <w:right w:val="single" w:sz="4" w:space="0" w:color="auto"/>
            </w:tcBorders>
            <w:vAlign w:val="center"/>
            <w:hideMark/>
          </w:tcPr>
          <w:p w14:paraId="31120FA2" w14:textId="77777777" w:rsidR="00C621B8" w:rsidRPr="00C621B8" w:rsidRDefault="00C621B8" w:rsidP="00C621B8">
            <w:pPr>
              <w:widowControl w:val="0"/>
              <w:suppressAutoHyphens w:val="0"/>
              <w:jc w:val="center"/>
              <w:rPr>
                <w:noProof/>
                <w:lang w:val="es-CR"/>
              </w:rPr>
            </w:pPr>
            <w:r w:rsidRPr="00C621B8">
              <w:rPr>
                <w:noProof/>
                <w:lang w:val="es-CR" w:eastAsia="es-ES"/>
              </w:rPr>
              <w:object w:dxaOrig="1509" w:dyaOrig="986" w14:anchorId="138F6E85">
                <v:shape id="_x0000_i1029" type="#_x0000_t75" style="width:76pt;height:49.5pt" o:ole="">
                  <v:imagedata r:id="rId15" o:title=""/>
                </v:shape>
                <o:OLEObject Type="Embed" ProgID="Word.Document.12" ShapeID="_x0000_i1029" DrawAspect="Icon" ObjectID="_1707118071" r:id="rId16">
                  <o:FieldCodes>\s</o:FieldCodes>
                </o:OLEObject>
              </w:object>
            </w:r>
          </w:p>
        </w:tc>
      </w:tr>
      <w:tr w:rsidR="00C621B8" w:rsidRPr="00C621B8" w14:paraId="45F605A2" w14:textId="77777777" w:rsidTr="00BC52BC">
        <w:trPr>
          <w:trHeight w:val="876"/>
          <w:jc w:val="center"/>
        </w:trPr>
        <w:tc>
          <w:tcPr>
            <w:tcW w:w="4592" w:type="dxa"/>
            <w:tcBorders>
              <w:top w:val="single" w:sz="4" w:space="0" w:color="auto"/>
              <w:left w:val="single" w:sz="4" w:space="0" w:color="auto"/>
              <w:bottom w:val="single" w:sz="4" w:space="0" w:color="auto"/>
              <w:right w:val="single" w:sz="4" w:space="0" w:color="auto"/>
            </w:tcBorders>
            <w:vAlign w:val="center"/>
            <w:hideMark/>
          </w:tcPr>
          <w:p w14:paraId="06BBE974" w14:textId="77777777" w:rsidR="00C621B8" w:rsidRPr="00C621B8" w:rsidRDefault="00C621B8" w:rsidP="00C621B8">
            <w:pPr>
              <w:widowControl w:val="0"/>
              <w:suppressAutoHyphens w:val="0"/>
              <w:jc w:val="both"/>
              <w:rPr>
                <w:noProof/>
                <w:lang w:val="es-CR"/>
              </w:rPr>
            </w:pPr>
            <w:r w:rsidRPr="00C621B8">
              <w:rPr>
                <w:noProof/>
                <w:lang w:val="es-CR"/>
              </w:rPr>
              <w:t>Observaciones recibidas al informe preliminar</w:t>
            </w:r>
          </w:p>
        </w:tc>
        <w:tc>
          <w:tcPr>
            <w:tcW w:w="4451" w:type="dxa"/>
            <w:tcBorders>
              <w:top w:val="single" w:sz="4" w:space="0" w:color="auto"/>
              <w:left w:val="single" w:sz="4" w:space="0" w:color="auto"/>
              <w:bottom w:val="single" w:sz="4" w:space="0" w:color="auto"/>
              <w:right w:val="single" w:sz="4" w:space="0" w:color="auto"/>
            </w:tcBorders>
            <w:vAlign w:val="center"/>
            <w:hideMark/>
          </w:tcPr>
          <w:p w14:paraId="71F7AEB3" w14:textId="77777777" w:rsidR="00C621B8" w:rsidRPr="00C621B8" w:rsidRDefault="00C621B8" w:rsidP="00C621B8">
            <w:pPr>
              <w:widowControl w:val="0"/>
              <w:suppressAutoHyphens w:val="0"/>
              <w:jc w:val="center"/>
              <w:rPr>
                <w:noProof/>
                <w:lang w:val="es-CR"/>
              </w:rPr>
            </w:pPr>
            <w:r w:rsidRPr="00C621B8">
              <w:rPr>
                <w:noProof/>
                <w:lang w:val="es-CR" w:eastAsia="es-ES"/>
              </w:rPr>
              <w:object w:dxaOrig="1509" w:dyaOrig="986" w14:anchorId="008F9A6B">
                <v:shape id="_x0000_i1030" type="#_x0000_t75" style="width:76pt;height:49.5pt" o:ole="">
                  <v:imagedata r:id="rId17" o:title=""/>
                </v:shape>
                <o:OLEObject Type="Embed" ProgID="Word.Document.12" ShapeID="_x0000_i1030" DrawAspect="Icon" ObjectID="_1707118072" r:id="rId18">
                  <o:FieldCodes>\s</o:FieldCodes>
                </o:OLEObject>
              </w:object>
            </w:r>
          </w:p>
        </w:tc>
      </w:tr>
    </w:tbl>
    <w:p w14:paraId="0A42F464" w14:textId="77777777" w:rsidR="00C621B8" w:rsidRPr="00C621B8" w:rsidRDefault="00C621B8" w:rsidP="00C621B8">
      <w:pPr>
        <w:widowControl w:val="0"/>
        <w:suppressAutoHyphens w:val="0"/>
        <w:jc w:val="both"/>
        <w:rPr>
          <w:lang w:val="es-CR" w:eastAsia="es-ES"/>
        </w:rPr>
      </w:pPr>
    </w:p>
    <w:p w14:paraId="45A66051" w14:textId="77777777" w:rsidR="00C621B8" w:rsidRPr="00C621B8" w:rsidRDefault="00C621B8" w:rsidP="00C621B8">
      <w:pPr>
        <w:widowControl w:val="0"/>
        <w:suppressAutoHyphens w:val="0"/>
        <w:ind w:left="850" w:right="850" w:firstLine="706"/>
        <w:jc w:val="both"/>
        <w:rPr>
          <w:lang w:val="es-CR"/>
        </w:rPr>
      </w:pPr>
      <w:r w:rsidRPr="00C621B8">
        <w:rPr>
          <w:i/>
          <w:iCs/>
          <w:lang w:val="es-CR"/>
        </w:rPr>
        <w:t>Este informe cuenta con las revisiones y ajustes correspondientes de las jefaturas indicadas</w:t>
      </w:r>
      <w:r w:rsidRPr="00C621B8">
        <w:rPr>
          <w:lang w:val="es-CR"/>
        </w:rPr>
        <w:t>.</w:t>
      </w:r>
    </w:p>
    <w:p w14:paraId="1AC9E1EA" w14:textId="77777777" w:rsidR="00C621B8" w:rsidRPr="00C621B8" w:rsidRDefault="00C621B8" w:rsidP="00C621B8">
      <w:pPr>
        <w:widowControl w:val="0"/>
        <w:suppressAutoHyphens w:val="0"/>
        <w:jc w:val="both"/>
        <w:rPr>
          <w:lang w:val="es-CR"/>
        </w:rPr>
      </w:pPr>
    </w:p>
    <w:tbl>
      <w:tblPr>
        <w:tblW w:w="58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5"/>
        <w:gridCol w:w="4009"/>
        <w:gridCol w:w="4892"/>
      </w:tblGrid>
      <w:tr w:rsidR="00C621B8" w:rsidRPr="00C621B8" w14:paraId="7C9C7816" w14:textId="77777777" w:rsidTr="00BC52BC">
        <w:trPr>
          <w:trHeight w:val="332"/>
          <w:jc w:val="center"/>
        </w:trPr>
        <w:tc>
          <w:tcPr>
            <w:tcW w:w="919" w:type="pct"/>
            <w:tcBorders>
              <w:top w:val="single" w:sz="4" w:space="0" w:color="FFFFFF"/>
              <w:left w:val="single" w:sz="4" w:space="0" w:color="FFFFFF"/>
              <w:bottom w:val="single" w:sz="4" w:space="0" w:color="000000"/>
              <w:right w:val="single" w:sz="4" w:space="0" w:color="000000"/>
            </w:tcBorders>
          </w:tcPr>
          <w:p w14:paraId="4DEC835B" w14:textId="77777777" w:rsidR="00C621B8" w:rsidRPr="00C621B8" w:rsidRDefault="00C621B8" w:rsidP="00C621B8">
            <w:pPr>
              <w:widowControl w:val="0"/>
              <w:suppressAutoHyphens w:val="0"/>
              <w:autoSpaceDE w:val="0"/>
              <w:autoSpaceDN w:val="0"/>
              <w:adjustRightInd w:val="0"/>
              <w:rPr>
                <w:b/>
                <w:lang w:val="es-CR" w:eastAsia="es-ES"/>
              </w:rPr>
            </w:pPr>
          </w:p>
        </w:tc>
        <w:tc>
          <w:tcPr>
            <w:tcW w:w="1838" w:type="pct"/>
            <w:tcBorders>
              <w:top w:val="single" w:sz="4" w:space="0" w:color="000000"/>
              <w:left w:val="single" w:sz="4" w:space="0" w:color="000000"/>
              <w:bottom w:val="single" w:sz="4" w:space="0" w:color="000000"/>
              <w:right w:val="single" w:sz="4" w:space="0" w:color="000000"/>
            </w:tcBorders>
            <w:shd w:val="clear" w:color="auto" w:fill="1F497D"/>
            <w:vAlign w:val="center"/>
            <w:hideMark/>
          </w:tcPr>
          <w:p w14:paraId="0578207D" w14:textId="77777777" w:rsidR="00C621B8" w:rsidRPr="00C621B8" w:rsidRDefault="00C621B8" w:rsidP="00C621B8">
            <w:pPr>
              <w:widowControl w:val="0"/>
              <w:suppressAutoHyphens w:val="0"/>
              <w:autoSpaceDE w:val="0"/>
              <w:autoSpaceDN w:val="0"/>
              <w:adjustRightInd w:val="0"/>
              <w:jc w:val="center"/>
              <w:rPr>
                <w:b/>
                <w:lang w:val="es-CR"/>
              </w:rPr>
            </w:pPr>
            <w:r w:rsidRPr="00C621B8">
              <w:rPr>
                <w:b/>
                <w:lang w:val="es-CR"/>
              </w:rPr>
              <w:t>NOMBRE</w:t>
            </w:r>
          </w:p>
        </w:tc>
        <w:tc>
          <w:tcPr>
            <w:tcW w:w="2243" w:type="pct"/>
            <w:tcBorders>
              <w:top w:val="single" w:sz="4" w:space="0" w:color="000000"/>
              <w:left w:val="single" w:sz="4" w:space="0" w:color="000000"/>
              <w:bottom w:val="single" w:sz="4" w:space="0" w:color="000000"/>
              <w:right w:val="single" w:sz="4" w:space="0" w:color="000000"/>
            </w:tcBorders>
            <w:shd w:val="clear" w:color="auto" w:fill="1F497D"/>
            <w:vAlign w:val="center"/>
            <w:hideMark/>
          </w:tcPr>
          <w:p w14:paraId="6C831A7F" w14:textId="77777777" w:rsidR="00C621B8" w:rsidRPr="00C621B8" w:rsidRDefault="00C621B8" w:rsidP="00C621B8">
            <w:pPr>
              <w:widowControl w:val="0"/>
              <w:suppressAutoHyphens w:val="0"/>
              <w:autoSpaceDE w:val="0"/>
              <w:autoSpaceDN w:val="0"/>
              <w:adjustRightInd w:val="0"/>
              <w:jc w:val="center"/>
              <w:rPr>
                <w:b/>
                <w:lang w:val="es-CR"/>
              </w:rPr>
            </w:pPr>
            <w:r w:rsidRPr="00C621B8">
              <w:rPr>
                <w:b/>
                <w:lang w:val="es-CR"/>
              </w:rPr>
              <w:t>Puesto</w:t>
            </w:r>
          </w:p>
        </w:tc>
      </w:tr>
      <w:tr w:rsidR="00C621B8" w:rsidRPr="00C621B8" w14:paraId="70246C00" w14:textId="77777777" w:rsidTr="00BC52BC">
        <w:trPr>
          <w:trHeight w:val="632"/>
          <w:jc w:val="center"/>
        </w:trPr>
        <w:tc>
          <w:tcPr>
            <w:tcW w:w="91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9B7F13C" w14:textId="77777777" w:rsidR="00C621B8" w:rsidRPr="00C621B8" w:rsidRDefault="00C621B8" w:rsidP="00C621B8">
            <w:pPr>
              <w:widowControl w:val="0"/>
              <w:suppressAutoHyphens w:val="0"/>
              <w:autoSpaceDE w:val="0"/>
              <w:autoSpaceDN w:val="0"/>
              <w:adjustRightInd w:val="0"/>
              <w:jc w:val="center"/>
              <w:rPr>
                <w:b/>
                <w:lang w:val="es-CR" w:eastAsia="es-CR"/>
              </w:rPr>
            </w:pPr>
            <w:r w:rsidRPr="00C621B8">
              <w:rPr>
                <w:b/>
                <w:lang w:val="es-CR" w:eastAsia="es-CR"/>
              </w:rPr>
              <w:t>Elaborado por</w:t>
            </w:r>
          </w:p>
        </w:tc>
        <w:tc>
          <w:tcPr>
            <w:tcW w:w="1838" w:type="pct"/>
            <w:tcBorders>
              <w:top w:val="single" w:sz="4" w:space="0" w:color="000000"/>
              <w:left w:val="single" w:sz="4" w:space="0" w:color="000000"/>
              <w:bottom w:val="single" w:sz="4" w:space="0" w:color="000000"/>
              <w:right w:val="single" w:sz="4" w:space="0" w:color="000000"/>
            </w:tcBorders>
            <w:vAlign w:val="center"/>
            <w:hideMark/>
          </w:tcPr>
          <w:p w14:paraId="40AE4D69" w14:textId="77777777" w:rsidR="00C621B8" w:rsidRPr="00C621B8" w:rsidRDefault="00C621B8" w:rsidP="00C621B8">
            <w:pPr>
              <w:widowControl w:val="0"/>
              <w:suppressAutoHyphens w:val="0"/>
              <w:autoSpaceDE w:val="0"/>
              <w:autoSpaceDN w:val="0"/>
              <w:adjustRightInd w:val="0"/>
              <w:rPr>
                <w:lang w:val="es-CR" w:eastAsia="es-ES"/>
              </w:rPr>
            </w:pPr>
            <w:r w:rsidRPr="00C621B8">
              <w:rPr>
                <w:lang w:val="es-CR"/>
              </w:rPr>
              <w:t>Máster Juan Pablo León Cerdas</w:t>
            </w:r>
          </w:p>
        </w:tc>
        <w:tc>
          <w:tcPr>
            <w:tcW w:w="2243" w:type="pct"/>
            <w:tcBorders>
              <w:top w:val="single" w:sz="4" w:space="0" w:color="000000"/>
              <w:left w:val="single" w:sz="4" w:space="0" w:color="000000"/>
              <w:bottom w:val="single" w:sz="4" w:space="0" w:color="000000"/>
              <w:right w:val="single" w:sz="4" w:space="0" w:color="000000"/>
            </w:tcBorders>
            <w:vAlign w:val="center"/>
          </w:tcPr>
          <w:p w14:paraId="79DC7AF9" w14:textId="77777777" w:rsidR="00C621B8" w:rsidRPr="00C621B8" w:rsidRDefault="00C621B8" w:rsidP="00C621B8">
            <w:pPr>
              <w:widowControl w:val="0"/>
              <w:suppressAutoHyphens w:val="0"/>
              <w:autoSpaceDE w:val="0"/>
              <w:autoSpaceDN w:val="0"/>
              <w:adjustRightInd w:val="0"/>
              <w:rPr>
                <w:lang w:val="es-CR"/>
              </w:rPr>
            </w:pPr>
            <w:r w:rsidRPr="00C621B8">
              <w:rPr>
                <w:lang w:val="es-CR"/>
              </w:rPr>
              <w:t>Profesionales 2</w:t>
            </w:r>
          </w:p>
          <w:p w14:paraId="1A66ADC0" w14:textId="77777777" w:rsidR="00C621B8" w:rsidRPr="00C621B8" w:rsidRDefault="00C621B8" w:rsidP="00C621B8">
            <w:pPr>
              <w:widowControl w:val="0"/>
              <w:suppressAutoHyphens w:val="0"/>
              <w:autoSpaceDE w:val="0"/>
              <w:autoSpaceDN w:val="0"/>
              <w:adjustRightInd w:val="0"/>
              <w:rPr>
                <w:lang w:val="es-CR"/>
              </w:rPr>
            </w:pPr>
          </w:p>
        </w:tc>
      </w:tr>
      <w:tr w:rsidR="00C621B8" w:rsidRPr="00C621B8" w14:paraId="63FF00C3" w14:textId="77777777" w:rsidTr="00BC52BC">
        <w:trPr>
          <w:trHeight w:val="632"/>
          <w:jc w:val="center"/>
        </w:trPr>
        <w:tc>
          <w:tcPr>
            <w:tcW w:w="91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0502041" w14:textId="77777777" w:rsidR="00C621B8" w:rsidRPr="00C621B8" w:rsidRDefault="00C621B8" w:rsidP="00C621B8">
            <w:pPr>
              <w:widowControl w:val="0"/>
              <w:suppressAutoHyphens w:val="0"/>
              <w:autoSpaceDE w:val="0"/>
              <w:autoSpaceDN w:val="0"/>
              <w:adjustRightInd w:val="0"/>
              <w:jc w:val="center"/>
              <w:rPr>
                <w:b/>
                <w:lang w:val="es-CR" w:eastAsia="es-CR"/>
              </w:rPr>
            </w:pPr>
            <w:r w:rsidRPr="00C621B8">
              <w:rPr>
                <w:b/>
                <w:lang w:val="es-CR" w:eastAsia="es-CR"/>
              </w:rPr>
              <w:t>Revisado por:</w:t>
            </w:r>
          </w:p>
        </w:tc>
        <w:tc>
          <w:tcPr>
            <w:tcW w:w="1838" w:type="pct"/>
            <w:tcBorders>
              <w:top w:val="single" w:sz="4" w:space="0" w:color="000000"/>
              <w:left w:val="single" w:sz="4" w:space="0" w:color="000000"/>
              <w:bottom w:val="single" w:sz="4" w:space="0" w:color="000000"/>
              <w:right w:val="single" w:sz="4" w:space="0" w:color="000000"/>
            </w:tcBorders>
            <w:vAlign w:val="center"/>
            <w:hideMark/>
          </w:tcPr>
          <w:p w14:paraId="5CF238F3" w14:textId="77777777" w:rsidR="00C621B8" w:rsidRPr="00C621B8" w:rsidRDefault="00C621B8" w:rsidP="00C621B8">
            <w:pPr>
              <w:widowControl w:val="0"/>
              <w:suppressAutoHyphens w:val="0"/>
              <w:autoSpaceDE w:val="0"/>
              <w:autoSpaceDN w:val="0"/>
              <w:adjustRightInd w:val="0"/>
              <w:rPr>
                <w:lang w:val="es-CR" w:eastAsia="es-ES"/>
              </w:rPr>
            </w:pPr>
            <w:r w:rsidRPr="00C621B8">
              <w:rPr>
                <w:lang w:val="es-CR"/>
              </w:rPr>
              <w:t>Licda. Karen Segura Herrera</w:t>
            </w:r>
          </w:p>
        </w:tc>
        <w:tc>
          <w:tcPr>
            <w:tcW w:w="2243" w:type="pct"/>
            <w:tcBorders>
              <w:top w:val="single" w:sz="4" w:space="0" w:color="000000"/>
              <w:left w:val="single" w:sz="4" w:space="0" w:color="000000"/>
              <w:bottom w:val="single" w:sz="4" w:space="0" w:color="000000"/>
              <w:right w:val="single" w:sz="4" w:space="0" w:color="000000"/>
            </w:tcBorders>
            <w:vAlign w:val="center"/>
            <w:hideMark/>
          </w:tcPr>
          <w:p w14:paraId="537FAC3A" w14:textId="77777777" w:rsidR="00C621B8" w:rsidRPr="00C621B8" w:rsidRDefault="00C621B8" w:rsidP="00C621B8">
            <w:pPr>
              <w:widowControl w:val="0"/>
              <w:suppressAutoHyphens w:val="0"/>
              <w:autoSpaceDE w:val="0"/>
              <w:autoSpaceDN w:val="0"/>
              <w:adjustRightInd w:val="0"/>
              <w:rPr>
                <w:lang w:val="es-CR"/>
              </w:rPr>
            </w:pPr>
            <w:r w:rsidRPr="00C621B8">
              <w:rPr>
                <w:lang w:val="es-CR"/>
              </w:rPr>
              <w:t>Coordinadora de Unidad</w:t>
            </w:r>
          </w:p>
        </w:tc>
      </w:tr>
      <w:tr w:rsidR="00C621B8" w:rsidRPr="00C621B8" w14:paraId="696BB5A9" w14:textId="77777777" w:rsidTr="00BC52BC">
        <w:trPr>
          <w:trHeight w:val="632"/>
          <w:jc w:val="center"/>
        </w:trPr>
        <w:tc>
          <w:tcPr>
            <w:tcW w:w="91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8CD34EC" w14:textId="77777777" w:rsidR="00C621B8" w:rsidRPr="00C621B8" w:rsidRDefault="00C621B8" w:rsidP="00C621B8">
            <w:pPr>
              <w:widowControl w:val="0"/>
              <w:suppressAutoHyphens w:val="0"/>
              <w:autoSpaceDE w:val="0"/>
              <w:autoSpaceDN w:val="0"/>
              <w:adjustRightInd w:val="0"/>
              <w:jc w:val="center"/>
              <w:rPr>
                <w:b/>
                <w:lang w:val="es-CR" w:eastAsia="es-CR"/>
              </w:rPr>
            </w:pPr>
            <w:r w:rsidRPr="00C621B8">
              <w:rPr>
                <w:b/>
                <w:lang w:val="es-CR" w:eastAsia="es-CR"/>
              </w:rPr>
              <w:t>Aprobado por:</w:t>
            </w:r>
          </w:p>
        </w:tc>
        <w:tc>
          <w:tcPr>
            <w:tcW w:w="1838" w:type="pct"/>
            <w:tcBorders>
              <w:top w:val="single" w:sz="4" w:space="0" w:color="000000"/>
              <w:left w:val="single" w:sz="4" w:space="0" w:color="000000"/>
              <w:bottom w:val="single" w:sz="4" w:space="0" w:color="000000"/>
              <w:right w:val="single" w:sz="4" w:space="0" w:color="000000"/>
            </w:tcBorders>
            <w:vAlign w:val="center"/>
            <w:hideMark/>
          </w:tcPr>
          <w:p w14:paraId="037413C9" w14:textId="77777777" w:rsidR="00C621B8" w:rsidRPr="00C621B8" w:rsidRDefault="00C621B8" w:rsidP="00C621B8">
            <w:pPr>
              <w:widowControl w:val="0"/>
              <w:suppressAutoHyphens w:val="0"/>
              <w:autoSpaceDE w:val="0"/>
              <w:autoSpaceDN w:val="0"/>
              <w:adjustRightInd w:val="0"/>
              <w:rPr>
                <w:lang w:val="es-CR" w:eastAsia="es-CR"/>
              </w:rPr>
            </w:pPr>
            <w:r w:rsidRPr="00C621B8">
              <w:rPr>
                <w:lang w:val="es-CR" w:eastAsia="es-CR"/>
              </w:rPr>
              <w:t xml:space="preserve">Licda. Ana Ericka Rodríguez Araya </w:t>
            </w:r>
          </w:p>
        </w:tc>
        <w:tc>
          <w:tcPr>
            <w:tcW w:w="2243" w:type="pct"/>
            <w:tcBorders>
              <w:top w:val="single" w:sz="4" w:space="0" w:color="000000"/>
              <w:left w:val="single" w:sz="4" w:space="0" w:color="000000"/>
              <w:bottom w:val="single" w:sz="4" w:space="0" w:color="000000"/>
              <w:right w:val="single" w:sz="4" w:space="0" w:color="000000"/>
            </w:tcBorders>
            <w:vAlign w:val="center"/>
            <w:hideMark/>
          </w:tcPr>
          <w:p w14:paraId="1727B587" w14:textId="77777777" w:rsidR="00C621B8" w:rsidRPr="00C621B8" w:rsidRDefault="00C621B8" w:rsidP="00C621B8">
            <w:pPr>
              <w:widowControl w:val="0"/>
              <w:suppressAutoHyphens w:val="0"/>
              <w:autoSpaceDE w:val="0"/>
              <w:autoSpaceDN w:val="0"/>
              <w:adjustRightInd w:val="0"/>
              <w:rPr>
                <w:lang w:val="es-CR" w:eastAsia="es-CR"/>
              </w:rPr>
            </w:pPr>
            <w:r w:rsidRPr="00C621B8">
              <w:rPr>
                <w:lang w:val="es-CR" w:eastAsia="es-CR"/>
              </w:rPr>
              <w:t xml:space="preserve">Jefa Subproceso de Estadística </w:t>
            </w:r>
          </w:p>
        </w:tc>
      </w:tr>
      <w:tr w:rsidR="00C621B8" w:rsidRPr="00C621B8" w14:paraId="4F8219B0" w14:textId="77777777" w:rsidTr="00BC52BC">
        <w:trPr>
          <w:trHeight w:val="510"/>
          <w:jc w:val="center"/>
        </w:trPr>
        <w:tc>
          <w:tcPr>
            <w:tcW w:w="91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4250862" w14:textId="77777777" w:rsidR="00C621B8" w:rsidRPr="00C621B8" w:rsidRDefault="00C621B8" w:rsidP="00C621B8">
            <w:pPr>
              <w:widowControl w:val="0"/>
              <w:suppressAutoHyphens w:val="0"/>
              <w:autoSpaceDE w:val="0"/>
              <w:autoSpaceDN w:val="0"/>
              <w:adjustRightInd w:val="0"/>
              <w:jc w:val="center"/>
              <w:rPr>
                <w:b/>
                <w:lang w:val="es-CR" w:eastAsia="es-CR"/>
              </w:rPr>
            </w:pPr>
            <w:r w:rsidRPr="00C621B8">
              <w:rPr>
                <w:b/>
                <w:lang w:val="es-CR" w:eastAsia="es-CR"/>
              </w:rPr>
              <w:t>Visto Bueno</w:t>
            </w:r>
          </w:p>
        </w:tc>
        <w:tc>
          <w:tcPr>
            <w:tcW w:w="1838" w:type="pct"/>
            <w:tcBorders>
              <w:top w:val="single" w:sz="4" w:space="0" w:color="000000"/>
              <w:left w:val="single" w:sz="4" w:space="0" w:color="000000"/>
              <w:bottom w:val="single" w:sz="4" w:space="0" w:color="000000"/>
              <w:right w:val="single" w:sz="4" w:space="0" w:color="000000"/>
            </w:tcBorders>
            <w:vAlign w:val="center"/>
            <w:hideMark/>
          </w:tcPr>
          <w:p w14:paraId="7BBF7855" w14:textId="77777777" w:rsidR="00C621B8" w:rsidRPr="00C621B8" w:rsidRDefault="00C621B8" w:rsidP="00C621B8">
            <w:pPr>
              <w:widowControl w:val="0"/>
              <w:suppressAutoHyphens w:val="0"/>
              <w:autoSpaceDE w:val="0"/>
              <w:autoSpaceDN w:val="0"/>
              <w:adjustRightInd w:val="0"/>
              <w:rPr>
                <w:lang w:val="es-CR" w:eastAsia="es-CR"/>
              </w:rPr>
            </w:pPr>
            <w:r w:rsidRPr="00C621B8">
              <w:rPr>
                <w:lang w:val="es-CR" w:eastAsia="es-CR"/>
              </w:rPr>
              <w:t>Ing. Dixon Li Morales</w:t>
            </w:r>
          </w:p>
        </w:tc>
        <w:tc>
          <w:tcPr>
            <w:tcW w:w="2243" w:type="pct"/>
            <w:tcBorders>
              <w:top w:val="single" w:sz="4" w:space="0" w:color="000000"/>
              <w:left w:val="single" w:sz="4" w:space="0" w:color="000000"/>
              <w:bottom w:val="single" w:sz="4" w:space="0" w:color="000000"/>
              <w:right w:val="single" w:sz="4" w:space="0" w:color="000000"/>
            </w:tcBorders>
            <w:vAlign w:val="center"/>
            <w:hideMark/>
          </w:tcPr>
          <w:p w14:paraId="7B7841D2" w14:textId="77777777" w:rsidR="00C621B8" w:rsidRPr="00C621B8" w:rsidRDefault="00C621B8" w:rsidP="00C621B8">
            <w:pPr>
              <w:widowControl w:val="0"/>
              <w:suppressAutoHyphens w:val="0"/>
              <w:autoSpaceDE w:val="0"/>
              <w:autoSpaceDN w:val="0"/>
              <w:adjustRightInd w:val="0"/>
              <w:rPr>
                <w:lang w:val="es-CR" w:eastAsia="es-CR"/>
              </w:rPr>
            </w:pPr>
            <w:r w:rsidRPr="00C621B8">
              <w:rPr>
                <w:lang w:val="es-CR" w:eastAsia="es-CR"/>
              </w:rPr>
              <w:t xml:space="preserve">Jefe </w:t>
            </w:r>
            <w:proofErr w:type="spellStart"/>
            <w:r w:rsidRPr="00C621B8">
              <w:rPr>
                <w:lang w:val="es-CR" w:eastAsia="es-CR"/>
              </w:rPr>
              <w:t>a.i.</w:t>
            </w:r>
            <w:proofErr w:type="spellEnd"/>
            <w:r w:rsidRPr="00C621B8">
              <w:rPr>
                <w:lang w:val="es-CR" w:eastAsia="es-CR"/>
              </w:rPr>
              <w:t xml:space="preserve"> Proceso Ejecución de las Operaciones</w:t>
            </w:r>
          </w:p>
        </w:tc>
      </w:tr>
    </w:tbl>
    <w:p w14:paraId="4D204D47" w14:textId="77777777" w:rsidR="00C621B8" w:rsidRPr="00C621B8" w:rsidRDefault="00C621B8" w:rsidP="00C621B8">
      <w:pPr>
        <w:widowControl w:val="0"/>
        <w:suppressAutoHyphens w:val="0"/>
        <w:jc w:val="both"/>
        <w:rPr>
          <w:lang w:val="es-CR" w:eastAsia="es-ES"/>
        </w:rPr>
      </w:pPr>
    </w:p>
    <w:p w14:paraId="6B417C8D" w14:textId="57B89274" w:rsidR="00C621B8" w:rsidRPr="00C621B8" w:rsidRDefault="00C621B8" w:rsidP="00C621B8">
      <w:pPr>
        <w:widowControl w:val="0"/>
        <w:suppressAutoHyphens w:val="0"/>
        <w:ind w:left="850" w:right="850" w:firstLine="706"/>
        <w:jc w:val="both"/>
        <w:rPr>
          <w:lang w:val="es-CR"/>
        </w:rPr>
      </w:pPr>
      <w:r w:rsidRPr="00C621B8">
        <w:rPr>
          <w:lang w:val="es-CR"/>
        </w:rPr>
        <w:t>(…)”</w:t>
      </w:r>
    </w:p>
    <w:p w14:paraId="5ED7453B" w14:textId="77777777" w:rsidR="00C621B8" w:rsidRPr="00C621B8" w:rsidRDefault="00C621B8" w:rsidP="00C621B8">
      <w:pPr>
        <w:widowControl w:val="0"/>
        <w:suppressAutoHyphens w:val="0"/>
        <w:ind w:left="850" w:right="850" w:firstLine="706"/>
        <w:jc w:val="both"/>
        <w:rPr>
          <w:lang w:val="es-CR"/>
        </w:rPr>
      </w:pPr>
    </w:p>
    <w:p w14:paraId="4A540C4E" w14:textId="2DD403ED" w:rsidR="00C621B8" w:rsidRPr="00C621B8" w:rsidRDefault="00C621B8" w:rsidP="00C621B8">
      <w:pPr>
        <w:widowControl w:val="0"/>
        <w:suppressAutoHyphens w:val="0"/>
        <w:autoSpaceDE w:val="0"/>
        <w:autoSpaceDN w:val="0"/>
        <w:adjustRightInd w:val="0"/>
        <w:jc w:val="center"/>
        <w:rPr>
          <w:lang w:val="es-CR"/>
        </w:rPr>
      </w:pPr>
      <w:r w:rsidRPr="00C621B8">
        <w:rPr>
          <w:lang w:val="es-CR"/>
        </w:rPr>
        <w:t>- 0 –</w:t>
      </w:r>
    </w:p>
    <w:p w14:paraId="0A09AB0C" w14:textId="77777777" w:rsidR="00C621B8" w:rsidRPr="00C621B8" w:rsidRDefault="00C621B8" w:rsidP="00C621B8">
      <w:pPr>
        <w:widowControl w:val="0"/>
        <w:suppressAutoHyphens w:val="0"/>
        <w:autoSpaceDE w:val="0"/>
        <w:autoSpaceDN w:val="0"/>
        <w:adjustRightInd w:val="0"/>
        <w:jc w:val="center"/>
        <w:rPr>
          <w:lang w:val="es-CR"/>
        </w:rPr>
      </w:pPr>
    </w:p>
    <w:p w14:paraId="3BF50834" w14:textId="20EADB0F" w:rsidR="00294863" w:rsidRPr="00C621B8" w:rsidRDefault="00C621B8" w:rsidP="00C621B8">
      <w:pPr>
        <w:widowControl w:val="0"/>
        <w:suppressAutoHyphens w:val="0"/>
        <w:ind w:firstLine="708"/>
        <w:jc w:val="both"/>
        <w:rPr>
          <w:lang w:val="es-CR"/>
        </w:rPr>
      </w:pPr>
      <w:r w:rsidRPr="00C621B8">
        <w:rPr>
          <w:b/>
          <w:bCs/>
          <w:snapToGrid w:val="0"/>
          <w:lang w:val="es-CR"/>
        </w:rPr>
        <w:t xml:space="preserve">Se acordó: 1.) </w:t>
      </w:r>
      <w:r w:rsidRPr="00C621B8">
        <w:rPr>
          <w:snapToGrid w:val="0"/>
          <w:lang w:val="es-CR"/>
        </w:rPr>
        <w:t xml:space="preserve">Tener por conocido el oficio N° 1247-PLA-ES-2021 de 3 de noviembre de 2021, suscrito por el licenciado Dixon Li Morales, </w:t>
      </w:r>
      <w:proofErr w:type="gramStart"/>
      <w:r w:rsidRPr="00C621B8">
        <w:rPr>
          <w:snapToGrid w:val="0"/>
          <w:lang w:val="es-CR"/>
        </w:rPr>
        <w:t>Jefe</w:t>
      </w:r>
      <w:proofErr w:type="gramEnd"/>
      <w:r w:rsidRPr="00C621B8">
        <w:rPr>
          <w:snapToGrid w:val="0"/>
          <w:lang w:val="es-CR"/>
        </w:rPr>
        <w:t xml:space="preserve"> interino del Proceso de Ejecución de las Operaciones de la Dirección de Planificación, en que remitió el</w:t>
      </w:r>
      <w:r w:rsidRPr="00C621B8">
        <w:rPr>
          <w:lang w:val="es-CR"/>
        </w:rPr>
        <w:t xml:space="preserve"> informe de la licenciada Ana Ericka Rodríguez Araya, Jefa del Subproceso de Estadística, relacionado con el diseño e implementación del Modelo de Tramitación del Ministerio Público. </w:t>
      </w:r>
      <w:r w:rsidRPr="00C621B8">
        <w:rPr>
          <w:b/>
          <w:bCs/>
          <w:lang w:val="es-CR"/>
        </w:rPr>
        <w:t xml:space="preserve">2.) </w:t>
      </w:r>
      <w:r w:rsidRPr="00C621B8">
        <w:rPr>
          <w:lang w:val="es-CR"/>
        </w:rPr>
        <w:t xml:space="preserve">Hacer este acuerdo de conocimiento del Ministerio Público. </w:t>
      </w:r>
      <w:r w:rsidRPr="00C621B8">
        <w:rPr>
          <w:b/>
          <w:bCs/>
          <w:lang w:val="es-CR"/>
        </w:rPr>
        <w:t>Se declara acuerdo firme.</w:t>
      </w:r>
      <w:r w:rsidR="009F45D2" w:rsidRPr="00C621B8">
        <w:rPr>
          <w:b/>
          <w:bCs/>
        </w:rPr>
        <w:t>”</w:t>
      </w:r>
    </w:p>
    <w:p w14:paraId="42487581" w14:textId="77777777" w:rsidR="00294863" w:rsidRPr="00C621B8" w:rsidRDefault="00294863" w:rsidP="00C621B8">
      <w:pPr>
        <w:widowControl w:val="0"/>
        <w:autoSpaceDE w:val="0"/>
        <w:autoSpaceDN w:val="0"/>
        <w:adjustRightInd w:val="0"/>
        <w:ind w:left="851" w:right="851"/>
        <w:jc w:val="both"/>
      </w:pPr>
    </w:p>
    <w:p w14:paraId="70D09BB2" w14:textId="77777777" w:rsidR="009033DA" w:rsidRPr="00C621B8" w:rsidRDefault="009033DA" w:rsidP="00C621B8">
      <w:pPr>
        <w:widowControl w:val="0"/>
        <w:autoSpaceDE w:val="0"/>
        <w:autoSpaceDN w:val="0"/>
        <w:adjustRightInd w:val="0"/>
        <w:ind w:left="851" w:right="851"/>
        <w:jc w:val="both"/>
      </w:pPr>
    </w:p>
    <w:p w14:paraId="0DF1E099" w14:textId="77777777" w:rsidR="003D6337" w:rsidRPr="00C621B8" w:rsidRDefault="00561024" w:rsidP="00C621B8">
      <w:pPr>
        <w:tabs>
          <w:tab w:val="left" w:pos="4295"/>
        </w:tabs>
        <w:ind w:left="3969"/>
        <w:jc w:val="both"/>
        <w:rPr>
          <w:b/>
          <w:bCs/>
        </w:rPr>
      </w:pPr>
      <w:r w:rsidRPr="00C621B8">
        <w:rPr>
          <w:b/>
          <w:bCs/>
        </w:rPr>
        <w:t>A</w:t>
      </w:r>
      <w:r w:rsidR="003D6337" w:rsidRPr="00C621B8">
        <w:rPr>
          <w:b/>
          <w:bCs/>
        </w:rPr>
        <w:t xml:space="preserve">tentamente, </w:t>
      </w:r>
    </w:p>
    <w:p w14:paraId="1341F479" w14:textId="77777777" w:rsidR="003D6337" w:rsidRPr="00C621B8" w:rsidRDefault="003D6337" w:rsidP="00C621B8">
      <w:pPr>
        <w:ind w:left="3969"/>
        <w:jc w:val="both"/>
        <w:rPr>
          <w:b/>
          <w:bCs/>
        </w:rPr>
      </w:pPr>
    </w:p>
    <w:p w14:paraId="644C83D9" w14:textId="77777777" w:rsidR="003D6337" w:rsidRPr="00C621B8" w:rsidRDefault="003D6337" w:rsidP="00C621B8">
      <w:pPr>
        <w:ind w:left="3969"/>
        <w:jc w:val="both"/>
        <w:rPr>
          <w:b/>
          <w:bCs/>
        </w:rPr>
      </w:pPr>
    </w:p>
    <w:p w14:paraId="666AF705" w14:textId="77777777" w:rsidR="003D6337" w:rsidRPr="00C621B8" w:rsidRDefault="003D6337" w:rsidP="00C621B8">
      <w:pPr>
        <w:ind w:left="3969"/>
        <w:jc w:val="both"/>
        <w:rPr>
          <w:b/>
          <w:bCs/>
          <w:lang w:val="es-ES_tradnl"/>
        </w:rPr>
      </w:pPr>
    </w:p>
    <w:p w14:paraId="309356D4" w14:textId="77777777" w:rsidR="00910D0C" w:rsidRPr="00C621B8" w:rsidRDefault="00910D0C" w:rsidP="00C621B8">
      <w:pPr>
        <w:ind w:left="3969"/>
        <w:jc w:val="both"/>
        <w:rPr>
          <w:b/>
          <w:bCs/>
          <w:lang w:val="es-ES_tradnl"/>
        </w:rPr>
      </w:pPr>
    </w:p>
    <w:p w14:paraId="060864A4" w14:textId="77777777" w:rsidR="00970370" w:rsidRPr="00C621B8" w:rsidRDefault="00970370" w:rsidP="00C621B8">
      <w:pPr>
        <w:ind w:left="3969"/>
        <w:jc w:val="both"/>
        <w:rPr>
          <w:b/>
          <w:bCs/>
        </w:rPr>
      </w:pPr>
      <w:r w:rsidRPr="00C621B8">
        <w:rPr>
          <w:b/>
          <w:bCs/>
        </w:rPr>
        <w:t>Lic. Eduardo Chacón Monge</w:t>
      </w:r>
    </w:p>
    <w:p w14:paraId="0A4B74CD" w14:textId="2E4CCFE2" w:rsidR="00F45B53" w:rsidRPr="00C621B8" w:rsidRDefault="00970370" w:rsidP="00C621B8">
      <w:pPr>
        <w:ind w:left="3969"/>
        <w:jc w:val="both"/>
        <w:rPr>
          <w:b/>
          <w:bCs/>
        </w:rPr>
      </w:pPr>
      <w:r w:rsidRPr="00C621B8">
        <w:rPr>
          <w:b/>
          <w:bCs/>
        </w:rPr>
        <w:t xml:space="preserve">Prosecretario General </w:t>
      </w:r>
    </w:p>
    <w:p w14:paraId="174D24F2" w14:textId="0CB900CD" w:rsidR="00117E2F" w:rsidRPr="00C621B8" w:rsidRDefault="00970370" w:rsidP="00C621B8">
      <w:pPr>
        <w:pStyle w:val="Ttulo53"/>
        <w:keepNext w:val="0"/>
        <w:tabs>
          <w:tab w:val="clear" w:pos="0"/>
          <w:tab w:val="left" w:pos="708"/>
        </w:tabs>
        <w:ind w:left="3969"/>
        <w:jc w:val="both"/>
        <w:rPr>
          <w:rFonts w:eastAsia="Times New Roman"/>
          <w:i w:val="0"/>
          <w:iCs w:val="0"/>
          <w:sz w:val="24"/>
          <w:szCs w:val="24"/>
          <w:u w:val="none"/>
          <w:lang w:val="es-CR"/>
        </w:rPr>
      </w:pPr>
      <w:r w:rsidRPr="00C621B8">
        <w:rPr>
          <w:i w:val="0"/>
          <w:iCs w:val="0"/>
          <w:sz w:val="24"/>
          <w:szCs w:val="24"/>
          <w:u w:val="none"/>
        </w:rPr>
        <w:t>Secretaría General de la Corte</w:t>
      </w:r>
    </w:p>
    <w:p w14:paraId="78E4698D" w14:textId="77777777" w:rsidR="00910D0C" w:rsidRPr="00C621B8" w:rsidRDefault="00910D0C" w:rsidP="00C621B8">
      <w:pPr>
        <w:ind w:left="708"/>
        <w:jc w:val="both"/>
        <w:rPr>
          <w:b/>
          <w:bCs/>
          <w:lang w:val="es-CR"/>
        </w:rPr>
      </w:pPr>
    </w:p>
    <w:p w14:paraId="6DB248D2" w14:textId="77777777" w:rsidR="00186ADE" w:rsidRPr="00C621B8" w:rsidRDefault="00186ADE" w:rsidP="00C621B8">
      <w:pPr>
        <w:pStyle w:val="Ttulo51"/>
        <w:keepNext w:val="0"/>
        <w:tabs>
          <w:tab w:val="clear" w:pos="0"/>
        </w:tabs>
        <w:ind w:left="4248"/>
        <w:jc w:val="both"/>
        <w:rPr>
          <w:rFonts w:eastAsia="Times New Roman"/>
          <w:i w:val="0"/>
          <w:iCs w:val="0"/>
          <w:sz w:val="24"/>
          <w:szCs w:val="24"/>
          <w:u w:val="none"/>
          <w:shd w:val="clear" w:color="auto" w:fill="auto"/>
          <w:lang w:val="es-CR"/>
        </w:rPr>
      </w:pPr>
    </w:p>
    <w:p w14:paraId="6BA09134" w14:textId="77777777" w:rsidR="00186ADE" w:rsidRPr="00C621B8" w:rsidRDefault="00186ADE" w:rsidP="00C621B8">
      <w:pPr>
        <w:pStyle w:val="Ttulo51"/>
        <w:keepNext w:val="0"/>
        <w:tabs>
          <w:tab w:val="clear" w:pos="0"/>
        </w:tabs>
        <w:ind w:left="4248"/>
        <w:jc w:val="both"/>
        <w:rPr>
          <w:rFonts w:eastAsia="Times New Roman"/>
          <w:i w:val="0"/>
          <w:iCs w:val="0"/>
          <w:sz w:val="24"/>
          <w:szCs w:val="24"/>
          <w:u w:val="none"/>
          <w:shd w:val="clear" w:color="auto" w:fill="auto"/>
          <w:lang w:val="es-CR"/>
        </w:rPr>
      </w:pPr>
    </w:p>
    <w:p w14:paraId="09EF6DE8" w14:textId="77777777" w:rsidR="00186ADE" w:rsidRPr="00C621B8" w:rsidRDefault="00186ADE" w:rsidP="00C621B8">
      <w:pPr>
        <w:pStyle w:val="Ttulo51"/>
        <w:keepNext w:val="0"/>
        <w:tabs>
          <w:tab w:val="clear" w:pos="0"/>
        </w:tabs>
        <w:ind w:left="4248"/>
        <w:jc w:val="both"/>
        <w:rPr>
          <w:rFonts w:eastAsia="Times New Roman"/>
          <w:i w:val="0"/>
          <w:iCs w:val="0"/>
          <w:sz w:val="24"/>
          <w:szCs w:val="24"/>
          <w:u w:val="none"/>
          <w:shd w:val="clear" w:color="auto" w:fill="auto"/>
          <w:lang w:val="es-CR"/>
        </w:rPr>
      </w:pPr>
    </w:p>
    <w:p w14:paraId="4158140E" w14:textId="77777777" w:rsidR="009033DA" w:rsidRPr="00C621B8" w:rsidRDefault="00477DCD" w:rsidP="00C621B8">
      <w:pPr>
        <w:pStyle w:val="Ttulo51"/>
        <w:keepNext w:val="0"/>
        <w:tabs>
          <w:tab w:val="clear" w:pos="0"/>
        </w:tabs>
        <w:ind w:left="4248"/>
        <w:jc w:val="both"/>
        <w:rPr>
          <w:rFonts w:eastAsia="Times New Roman"/>
          <w:i w:val="0"/>
          <w:iCs w:val="0"/>
          <w:sz w:val="24"/>
          <w:szCs w:val="24"/>
          <w:u w:val="none"/>
          <w:shd w:val="clear" w:color="auto" w:fill="auto"/>
          <w:lang w:val="es-CR"/>
        </w:rPr>
      </w:pPr>
      <w:r w:rsidRPr="00C621B8">
        <w:rPr>
          <w:rFonts w:eastAsia="Times New Roman"/>
          <w:i w:val="0"/>
          <w:iCs w:val="0"/>
          <w:sz w:val="24"/>
          <w:szCs w:val="24"/>
          <w:u w:val="none"/>
          <w:shd w:val="clear" w:color="auto" w:fill="auto"/>
          <w:lang w:val="es-CR"/>
        </w:rPr>
        <w:t xml:space="preserve"> </w:t>
      </w:r>
    </w:p>
    <w:p w14:paraId="718A6FED" w14:textId="5408248B" w:rsidR="00721AEE" w:rsidRPr="00C621B8" w:rsidRDefault="003F65EE" w:rsidP="00C621B8">
      <w:pPr>
        <w:jc w:val="both"/>
      </w:pPr>
      <w:proofErr w:type="spellStart"/>
      <w:r w:rsidRPr="00C621B8">
        <w:t>C</w:t>
      </w:r>
      <w:r w:rsidR="00B46B14" w:rsidRPr="00C621B8">
        <w:t>c</w:t>
      </w:r>
      <w:proofErr w:type="spellEnd"/>
      <w:r w:rsidR="0029216A" w:rsidRPr="00C621B8">
        <w:t>:</w:t>
      </w:r>
      <w:r w:rsidR="00C621B8" w:rsidRPr="00C621B8">
        <w:tab/>
        <w:t>Fiscalía General de la República</w:t>
      </w:r>
    </w:p>
    <w:p w14:paraId="67312262" w14:textId="5029331E" w:rsidR="0029216A" w:rsidRPr="00C621B8" w:rsidRDefault="0029216A" w:rsidP="00C621B8">
      <w:pPr>
        <w:ind w:firstLine="708"/>
        <w:jc w:val="both"/>
      </w:pPr>
      <w:r w:rsidRPr="00C621B8">
        <w:t xml:space="preserve">Diligencias / </w:t>
      </w:r>
      <w:proofErr w:type="spellStart"/>
      <w:r w:rsidRPr="00C621B8">
        <w:t>Refs</w:t>
      </w:r>
      <w:proofErr w:type="spellEnd"/>
      <w:r w:rsidRPr="00C621B8">
        <w:t>: (</w:t>
      </w:r>
      <w:r w:rsidR="00C621B8" w:rsidRPr="00C621B8">
        <w:rPr>
          <w:b/>
          <w:bCs/>
          <w:lang w:val="es-CR"/>
        </w:rPr>
        <w:t>12175-2021</w:t>
      </w:r>
      <w:r w:rsidRPr="00C621B8">
        <w:t xml:space="preserve">) </w:t>
      </w:r>
    </w:p>
    <w:p w14:paraId="3B44C0FC" w14:textId="77777777" w:rsidR="0042620B" w:rsidRPr="00C621B8" w:rsidRDefault="0042620B" w:rsidP="00C621B8">
      <w:pPr>
        <w:ind w:firstLine="708"/>
        <w:jc w:val="both"/>
        <w:rPr>
          <w:color w:val="7F7F7F" w:themeColor="text1" w:themeTint="80"/>
          <w:lang w:eastAsia="en-US"/>
        </w:rPr>
      </w:pPr>
      <w:r w:rsidRPr="00C621B8">
        <w:rPr>
          <w:color w:val="7F7F7F" w:themeColor="text1" w:themeTint="80"/>
          <w:lang w:val="es-CR"/>
        </w:rPr>
        <w:t>Iquesadac</w:t>
      </w:r>
    </w:p>
    <w:p w14:paraId="34DFEF30" w14:textId="20F2B644" w:rsidR="009F45D2" w:rsidRPr="00C621B8" w:rsidRDefault="009F45D2" w:rsidP="00C621B8">
      <w:pPr>
        <w:jc w:val="both"/>
        <w:rPr>
          <w:b/>
          <w:shd w:val="clear" w:color="auto" w:fill="FFFFFF"/>
          <w:lang w:val="es-ES_tradnl"/>
        </w:rPr>
      </w:pPr>
    </w:p>
    <w:sectPr w:rsidR="009F45D2" w:rsidRPr="00C621B8" w:rsidSect="00FB4ED2">
      <w:headerReference w:type="default" r:id="rId19"/>
      <w:footerReference w:type="default" r:id="rId20"/>
      <w:footnotePr>
        <w:pos w:val="beneathText"/>
      </w:footnotePr>
      <w:pgSz w:w="12240" w:h="15840"/>
      <w:pgMar w:top="1418" w:right="1418" w:bottom="1843" w:left="1417" w:header="709" w:footer="5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4B417" w14:textId="77777777" w:rsidR="000B447D" w:rsidRDefault="000B447D">
      <w:r>
        <w:separator/>
      </w:r>
    </w:p>
  </w:endnote>
  <w:endnote w:type="continuationSeparator" w:id="0">
    <w:p w14:paraId="6ED49BF8" w14:textId="77777777" w:rsidR="000B447D" w:rsidRDefault="000B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81ADB" w14:textId="77777777" w:rsidR="000B447D" w:rsidRDefault="000B447D">
      <w:r>
        <w:separator/>
      </w:r>
    </w:p>
  </w:footnote>
  <w:footnote w:type="continuationSeparator" w:id="0">
    <w:p w14:paraId="6EF7FEE2" w14:textId="77777777" w:rsidR="000B447D" w:rsidRDefault="000B4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2D9F9FF7" w:rsidR="00186ADE" w:rsidRDefault="0011739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97877FA">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6B43EF"/>
    <w:multiLevelType w:val="hybridMultilevel"/>
    <w:tmpl w:val="7A14D8DC"/>
    <w:lvl w:ilvl="0" w:tplc="25184B1C">
      <w:start w:val="1"/>
      <w:numFmt w:val="decimal"/>
      <w:lvlText w:val="%1."/>
      <w:lvlJc w:val="left"/>
      <w:pPr>
        <w:ind w:left="720" w:hanging="360"/>
      </w:pPr>
      <w:rPr>
        <w:rFonts w:ascii="Times New Roman" w:hAnsi="Times New Roman" w:cs="Times New Roman"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233BF2"/>
    <w:multiLevelType w:val="hybridMultilevel"/>
    <w:tmpl w:val="E628278C"/>
    <w:lvl w:ilvl="0" w:tplc="870C36F6">
      <w:start w:val="1"/>
      <w:numFmt w:val="decimal"/>
      <w:lvlText w:val="%1."/>
      <w:lvlJc w:val="left"/>
      <w:pPr>
        <w:ind w:left="927" w:hanging="360"/>
      </w:pPr>
    </w:lvl>
    <w:lvl w:ilvl="1" w:tplc="140A0019">
      <w:start w:val="1"/>
      <w:numFmt w:val="lowerLetter"/>
      <w:lvlText w:val="%2."/>
      <w:lvlJc w:val="left"/>
      <w:pPr>
        <w:ind w:left="1647" w:hanging="360"/>
      </w:pPr>
    </w:lvl>
    <w:lvl w:ilvl="2" w:tplc="140A001B">
      <w:start w:val="1"/>
      <w:numFmt w:val="lowerRoman"/>
      <w:lvlText w:val="%3."/>
      <w:lvlJc w:val="right"/>
      <w:pPr>
        <w:ind w:left="2367" w:hanging="180"/>
      </w:pPr>
    </w:lvl>
    <w:lvl w:ilvl="3" w:tplc="140A000F">
      <w:start w:val="1"/>
      <w:numFmt w:val="decimal"/>
      <w:lvlText w:val="%4."/>
      <w:lvlJc w:val="left"/>
      <w:pPr>
        <w:ind w:left="3087" w:hanging="360"/>
      </w:pPr>
    </w:lvl>
    <w:lvl w:ilvl="4" w:tplc="140A0019">
      <w:start w:val="1"/>
      <w:numFmt w:val="lowerLetter"/>
      <w:lvlText w:val="%5."/>
      <w:lvlJc w:val="left"/>
      <w:pPr>
        <w:ind w:left="3807" w:hanging="360"/>
      </w:pPr>
    </w:lvl>
    <w:lvl w:ilvl="5" w:tplc="140A001B">
      <w:start w:val="1"/>
      <w:numFmt w:val="lowerRoman"/>
      <w:lvlText w:val="%6."/>
      <w:lvlJc w:val="right"/>
      <w:pPr>
        <w:ind w:left="4527" w:hanging="180"/>
      </w:pPr>
    </w:lvl>
    <w:lvl w:ilvl="6" w:tplc="140A000F">
      <w:start w:val="1"/>
      <w:numFmt w:val="decimal"/>
      <w:lvlText w:val="%7."/>
      <w:lvlJc w:val="left"/>
      <w:pPr>
        <w:ind w:left="5247" w:hanging="360"/>
      </w:pPr>
    </w:lvl>
    <w:lvl w:ilvl="7" w:tplc="140A0019">
      <w:start w:val="1"/>
      <w:numFmt w:val="lowerLetter"/>
      <w:lvlText w:val="%8."/>
      <w:lvlJc w:val="left"/>
      <w:pPr>
        <w:ind w:left="5967" w:hanging="360"/>
      </w:pPr>
    </w:lvl>
    <w:lvl w:ilvl="8" w:tplc="140A001B">
      <w:start w:val="1"/>
      <w:numFmt w:val="lowerRoman"/>
      <w:lvlText w:val="%9."/>
      <w:lvlJc w:val="right"/>
      <w:pPr>
        <w:ind w:left="6687" w:hanging="180"/>
      </w:pPr>
    </w:lvl>
  </w:abstractNum>
  <w:abstractNum w:abstractNumId="22" w15:restartNumberingAfterBreak="0">
    <w:nsid w:val="1464070D"/>
    <w:multiLevelType w:val="hybridMultilevel"/>
    <w:tmpl w:val="95A66D2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4"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1"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5"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94A2A40"/>
    <w:multiLevelType w:val="hybridMultilevel"/>
    <w:tmpl w:val="14FAFFC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7"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8"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1"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4"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8"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9"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2"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70"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6"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7"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1"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6"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1"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3"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7"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1"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7"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8"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5"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7"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8"/>
  </w:num>
  <w:num w:numId="3">
    <w:abstractNumId w:val="15"/>
  </w:num>
  <w:num w:numId="4">
    <w:abstractNumId w:val="104"/>
  </w:num>
  <w:num w:numId="5">
    <w:abstractNumId w:val="1"/>
  </w:num>
  <w:num w:numId="6">
    <w:abstractNumId w:val="69"/>
  </w:num>
  <w:num w:numId="7">
    <w:abstractNumId w:val="0"/>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num>
  <w:num w:numId="10">
    <w:abstractNumId w:val="51"/>
  </w:num>
  <w:num w:numId="11">
    <w:abstractNumId w:val="50"/>
  </w:num>
  <w:num w:numId="12">
    <w:abstractNumId w:val="107"/>
  </w:num>
  <w:num w:numId="13">
    <w:abstractNumId w:val="112"/>
  </w:num>
  <w:num w:numId="14">
    <w:abstractNumId w:val="35"/>
  </w:num>
  <w:num w:numId="15">
    <w:abstractNumId w:val="125"/>
  </w:num>
  <w:num w:numId="16">
    <w:abstractNumId w:val="99"/>
  </w:num>
  <w:num w:numId="17">
    <w:abstractNumId w:val="88"/>
  </w:num>
  <w:num w:numId="18">
    <w:abstractNumId w:val="91"/>
  </w:num>
  <w:num w:numId="19">
    <w:abstractNumId w:val="26"/>
  </w:num>
  <w:num w:numId="20">
    <w:abstractNumId w:val="49"/>
  </w:num>
  <w:num w:numId="21">
    <w:abstractNumId w:val="65"/>
  </w:num>
  <w:num w:numId="22">
    <w:abstractNumId w:val="24"/>
  </w:num>
  <w:num w:numId="23">
    <w:abstractNumId w:val="123"/>
  </w:num>
  <w:num w:numId="24">
    <w:abstractNumId w:val="59"/>
  </w:num>
  <w:num w:numId="25">
    <w:abstractNumId w:val="48"/>
  </w:num>
  <w:num w:numId="26">
    <w:abstractNumId w:val="81"/>
  </w:num>
  <w:num w:numId="27">
    <w:abstractNumId w:val="12"/>
  </w:num>
  <w:num w:numId="28">
    <w:abstractNumId w:val="42"/>
  </w:num>
  <w:num w:numId="29">
    <w:abstractNumId w:val="78"/>
  </w:num>
  <w:num w:numId="30">
    <w:abstractNumId w:val="62"/>
  </w:num>
  <w:num w:numId="31">
    <w:abstractNumId w:val="52"/>
  </w:num>
  <w:num w:numId="32">
    <w:abstractNumId w:val="86"/>
  </w:num>
  <w:num w:numId="33">
    <w:abstractNumId w:val="9"/>
  </w:num>
  <w:num w:numId="34">
    <w:abstractNumId w:val="71"/>
  </w:num>
  <w:num w:numId="35">
    <w:abstractNumId w:val="41"/>
  </w:num>
  <w:num w:numId="36">
    <w:abstractNumId w:val="17"/>
  </w:num>
  <w:num w:numId="37">
    <w:abstractNumId w:val="44"/>
  </w:num>
  <w:num w:numId="38">
    <w:abstractNumId w:val="118"/>
  </w:num>
  <w:num w:numId="39">
    <w:abstractNumId w:val="36"/>
  </w:num>
  <w:num w:numId="40">
    <w:abstractNumId w:val="7"/>
  </w:num>
  <w:num w:numId="41">
    <w:abstractNumId w:val="120"/>
  </w:num>
  <w:num w:numId="42">
    <w:abstractNumId w:val="27"/>
  </w:num>
  <w:num w:numId="43">
    <w:abstractNumId w:val="8"/>
  </w:num>
  <w:num w:numId="44">
    <w:abstractNumId w:val="55"/>
  </w:num>
  <w:num w:numId="45">
    <w:abstractNumId w:val="97"/>
  </w:num>
  <w:num w:numId="46">
    <w:abstractNumId w:val="116"/>
  </w:num>
  <w:num w:numId="47">
    <w:abstractNumId w:val="117"/>
  </w:num>
  <w:num w:numId="48">
    <w:abstractNumId w:val="113"/>
  </w:num>
  <w:num w:numId="49">
    <w:abstractNumId w:val="39"/>
  </w:num>
  <w:num w:numId="50">
    <w:abstractNumId w:val="93"/>
  </w:num>
  <w:num w:numId="51">
    <w:abstractNumId w:val="23"/>
  </w:num>
  <w:num w:numId="52">
    <w:abstractNumId w:val="98"/>
  </w:num>
  <w:num w:numId="53">
    <w:abstractNumId w:val="111"/>
  </w:num>
  <w:num w:numId="54">
    <w:abstractNumId w:val="63"/>
  </w:num>
  <w:num w:numId="55">
    <w:abstractNumId w:val="77"/>
  </w:num>
  <w:num w:numId="56">
    <w:abstractNumId w:val="54"/>
  </w:num>
  <w:num w:numId="57">
    <w:abstractNumId w:val="16"/>
  </w:num>
  <w:num w:numId="58">
    <w:abstractNumId w:val="114"/>
  </w:num>
  <w:num w:numId="59">
    <w:abstractNumId w:val="13"/>
  </w:num>
  <w:num w:numId="60">
    <w:abstractNumId w:val="101"/>
  </w:num>
  <w:num w:numId="61">
    <w:abstractNumId w:val="67"/>
  </w:num>
  <w:num w:numId="62">
    <w:abstractNumId w:val="30"/>
  </w:num>
  <w:num w:numId="63">
    <w:abstractNumId w:val="34"/>
  </w:num>
  <w:num w:numId="64">
    <w:abstractNumId w:val="79"/>
  </w:num>
  <w:num w:numId="65">
    <w:abstractNumId w:val="130"/>
  </w:num>
  <w:num w:numId="66">
    <w:abstractNumId w:val="66"/>
  </w:num>
  <w:num w:numId="67">
    <w:abstractNumId w:val="95"/>
  </w:num>
  <w:num w:numId="68">
    <w:abstractNumId w:val="32"/>
  </w:num>
  <w:num w:numId="69">
    <w:abstractNumId w:val="31"/>
  </w:num>
  <w:num w:numId="70">
    <w:abstractNumId w:val="96"/>
  </w:num>
  <w:num w:numId="71">
    <w:abstractNumId w:val="128"/>
  </w:num>
  <w:num w:numId="72">
    <w:abstractNumId w:val="56"/>
  </w:num>
  <w:num w:numId="73">
    <w:abstractNumId w:val="126"/>
  </w:num>
  <w:num w:numId="74">
    <w:abstractNumId w:val="19"/>
  </w:num>
  <w:num w:numId="75">
    <w:abstractNumId w:val="28"/>
  </w:num>
  <w:num w:numId="76">
    <w:abstractNumId w:val="108"/>
  </w:num>
  <w:num w:numId="77">
    <w:abstractNumId w:val="119"/>
  </w:num>
  <w:num w:numId="78">
    <w:abstractNumId w:val="129"/>
  </w:num>
  <w:num w:numId="79">
    <w:abstractNumId w:val="105"/>
  </w:num>
  <w:num w:numId="80">
    <w:abstractNumId w:val="82"/>
  </w:num>
  <w:num w:numId="81">
    <w:abstractNumId w:val="102"/>
  </w:num>
  <w:num w:numId="82">
    <w:abstractNumId w:val="110"/>
  </w:num>
  <w:num w:numId="83">
    <w:abstractNumId w:val="131"/>
  </w:num>
  <w:num w:numId="84">
    <w:abstractNumId w:val="87"/>
  </w:num>
  <w:num w:numId="85">
    <w:abstractNumId w:val="37"/>
  </w:num>
  <w:num w:numId="86">
    <w:abstractNumId w:val="72"/>
  </w:num>
  <w:num w:numId="87">
    <w:abstractNumId w:val="103"/>
  </w:num>
  <w:num w:numId="88">
    <w:abstractNumId w:val="61"/>
  </w:num>
  <w:num w:numId="89">
    <w:abstractNumId w:val="127"/>
  </w:num>
  <w:num w:numId="90">
    <w:abstractNumId w:val="64"/>
  </w:num>
  <w:num w:numId="91">
    <w:abstractNumId w:val="40"/>
  </w:num>
  <w:num w:numId="92">
    <w:abstractNumId w:val="25"/>
  </w:num>
  <w:num w:numId="93">
    <w:abstractNumId w:val="38"/>
  </w:num>
  <w:num w:numId="94">
    <w:abstractNumId w:val="29"/>
  </w:num>
  <w:num w:numId="95">
    <w:abstractNumId w:val="14"/>
  </w:num>
  <w:num w:numId="96">
    <w:abstractNumId w:val="83"/>
  </w:num>
  <w:num w:numId="97">
    <w:abstractNumId w:val="76"/>
  </w:num>
  <w:num w:numId="98">
    <w:abstractNumId w:val="43"/>
  </w:num>
  <w:num w:numId="99">
    <w:abstractNumId w:val="92"/>
  </w:num>
  <w:num w:numId="100">
    <w:abstractNumId w:val="75"/>
  </w:num>
  <w:num w:numId="101">
    <w:abstractNumId w:val="90"/>
  </w:num>
  <w:num w:numId="102">
    <w:abstractNumId w:val="33"/>
  </w:num>
  <w:num w:numId="103">
    <w:abstractNumId w:val="20"/>
  </w:num>
  <w:num w:numId="104">
    <w:abstractNumId w:val="73"/>
  </w:num>
  <w:num w:numId="105">
    <w:abstractNumId w:val="10"/>
  </w:num>
  <w:num w:numId="106">
    <w:abstractNumId w:val="85"/>
  </w:num>
  <w:num w:numId="107">
    <w:abstractNumId w:val="58"/>
  </w:num>
  <w:num w:numId="108">
    <w:abstractNumId w:val="89"/>
  </w:num>
  <w:num w:numId="109">
    <w:abstractNumId w:val="121"/>
  </w:num>
  <w:num w:numId="110">
    <w:abstractNumId w:val="6"/>
  </w:num>
  <w:num w:numId="111">
    <w:abstractNumId w:val="74"/>
  </w:num>
  <w:num w:numId="112">
    <w:abstractNumId w:val="122"/>
  </w:num>
  <w:num w:numId="113">
    <w:abstractNumId w:val="5"/>
  </w:num>
  <w:num w:numId="114">
    <w:abstractNumId w:val="45"/>
  </w:num>
  <w:num w:numId="115">
    <w:abstractNumId w:val="80"/>
  </w:num>
  <w:num w:numId="116">
    <w:abstractNumId w:val="100"/>
  </w:num>
  <w:num w:numId="117">
    <w:abstractNumId w:val="53"/>
  </w:num>
  <w:num w:numId="118">
    <w:abstractNumId w:val="11"/>
  </w:num>
  <w:num w:numId="11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7"/>
  </w:num>
  <w:num w:numId="121">
    <w:abstractNumId w:val="115"/>
  </w:num>
  <w:num w:numId="122">
    <w:abstractNumId w:val="70"/>
  </w:num>
  <w:num w:numId="123">
    <w:abstractNumId w:val="132"/>
  </w:num>
  <w:num w:numId="124">
    <w:abstractNumId w:val="94"/>
  </w:num>
  <w:num w:numId="125">
    <w:abstractNumId w:val="109"/>
  </w:num>
  <w:num w:numId="126">
    <w:abstractNumId w:val="22"/>
  </w:num>
  <w:num w:numId="127">
    <w:abstractNumId w:val="46"/>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6EE"/>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447D"/>
    <w:rsid w:val="000B63DE"/>
    <w:rsid w:val="000B674F"/>
    <w:rsid w:val="000C1A12"/>
    <w:rsid w:val="000C1AF3"/>
    <w:rsid w:val="000C3FA1"/>
    <w:rsid w:val="000C41FA"/>
    <w:rsid w:val="000C4A80"/>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07AEF"/>
    <w:rsid w:val="00110896"/>
    <w:rsid w:val="0011398B"/>
    <w:rsid w:val="00114D4F"/>
    <w:rsid w:val="0011737B"/>
    <w:rsid w:val="00117390"/>
    <w:rsid w:val="00117E2F"/>
    <w:rsid w:val="001211BA"/>
    <w:rsid w:val="0012123C"/>
    <w:rsid w:val="00121DE3"/>
    <w:rsid w:val="00122371"/>
    <w:rsid w:val="00127480"/>
    <w:rsid w:val="00130249"/>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55"/>
    <w:rsid w:val="001A6DCB"/>
    <w:rsid w:val="001B577D"/>
    <w:rsid w:val="001B7697"/>
    <w:rsid w:val="001B7BFA"/>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2347"/>
    <w:rsid w:val="00254A9E"/>
    <w:rsid w:val="00255680"/>
    <w:rsid w:val="00255C02"/>
    <w:rsid w:val="002571E8"/>
    <w:rsid w:val="00261397"/>
    <w:rsid w:val="002630F8"/>
    <w:rsid w:val="002640A5"/>
    <w:rsid w:val="00271B36"/>
    <w:rsid w:val="0027329B"/>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2F6F"/>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4275"/>
    <w:rsid w:val="004158AD"/>
    <w:rsid w:val="0041639D"/>
    <w:rsid w:val="00420020"/>
    <w:rsid w:val="00420CF7"/>
    <w:rsid w:val="0042598D"/>
    <w:rsid w:val="004260F1"/>
    <w:rsid w:val="0042620B"/>
    <w:rsid w:val="004329E2"/>
    <w:rsid w:val="004342DB"/>
    <w:rsid w:val="004346F6"/>
    <w:rsid w:val="004367BD"/>
    <w:rsid w:val="00436A9B"/>
    <w:rsid w:val="0044336E"/>
    <w:rsid w:val="004455D3"/>
    <w:rsid w:val="00447B5E"/>
    <w:rsid w:val="00452B12"/>
    <w:rsid w:val="004537C7"/>
    <w:rsid w:val="0045506E"/>
    <w:rsid w:val="004554B8"/>
    <w:rsid w:val="00455672"/>
    <w:rsid w:val="00456410"/>
    <w:rsid w:val="0045762A"/>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9345D"/>
    <w:rsid w:val="004A0C44"/>
    <w:rsid w:val="004A1312"/>
    <w:rsid w:val="004A3A74"/>
    <w:rsid w:val="004A42B8"/>
    <w:rsid w:val="004A4ABE"/>
    <w:rsid w:val="004A53EA"/>
    <w:rsid w:val="004B4EE2"/>
    <w:rsid w:val="004B5CB2"/>
    <w:rsid w:val="004B7C24"/>
    <w:rsid w:val="004C1D1B"/>
    <w:rsid w:val="004C2194"/>
    <w:rsid w:val="004C2684"/>
    <w:rsid w:val="004C38B2"/>
    <w:rsid w:val="004C48D1"/>
    <w:rsid w:val="004C58DD"/>
    <w:rsid w:val="004C5950"/>
    <w:rsid w:val="004C65F3"/>
    <w:rsid w:val="004D2236"/>
    <w:rsid w:val="004D2715"/>
    <w:rsid w:val="004D2E19"/>
    <w:rsid w:val="004D3A51"/>
    <w:rsid w:val="004D4211"/>
    <w:rsid w:val="004D5A9B"/>
    <w:rsid w:val="004D6743"/>
    <w:rsid w:val="004E0F9F"/>
    <w:rsid w:val="004E1825"/>
    <w:rsid w:val="004F5989"/>
    <w:rsid w:val="005008D6"/>
    <w:rsid w:val="00500FE2"/>
    <w:rsid w:val="0050238D"/>
    <w:rsid w:val="00505576"/>
    <w:rsid w:val="00506924"/>
    <w:rsid w:val="005164B8"/>
    <w:rsid w:val="0052204B"/>
    <w:rsid w:val="00526690"/>
    <w:rsid w:val="00526774"/>
    <w:rsid w:val="005279AA"/>
    <w:rsid w:val="00530912"/>
    <w:rsid w:val="00531F4D"/>
    <w:rsid w:val="00532569"/>
    <w:rsid w:val="00543EFD"/>
    <w:rsid w:val="00546120"/>
    <w:rsid w:val="005475CC"/>
    <w:rsid w:val="00551DEE"/>
    <w:rsid w:val="005534FD"/>
    <w:rsid w:val="00554CBD"/>
    <w:rsid w:val="0055533A"/>
    <w:rsid w:val="00555B9F"/>
    <w:rsid w:val="005574F0"/>
    <w:rsid w:val="00561024"/>
    <w:rsid w:val="005639C8"/>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B7EAE"/>
    <w:rsid w:val="005C2A23"/>
    <w:rsid w:val="005C2E66"/>
    <w:rsid w:val="005C7BBC"/>
    <w:rsid w:val="005D04F5"/>
    <w:rsid w:val="005D2042"/>
    <w:rsid w:val="005D34D0"/>
    <w:rsid w:val="005D4EB3"/>
    <w:rsid w:val="005D6F70"/>
    <w:rsid w:val="005E01F2"/>
    <w:rsid w:val="005E0CBA"/>
    <w:rsid w:val="005E1A9D"/>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37847"/>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B4CC2"/>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2667E"/>
    <w:rsid w:val="00732F11"/>
    <w:rsid w:val="007331DC"/>
    <w:rsid w:val="00735606"/>
    <w:rsid w:val="00735891"/>
    <w:rsid w:val="007410C4"/>
    <w:rsid w:val="00741726"/>
    <w:rsid w:val="00743436"/>
    <w:rsid w:val="00746B73"/>
    <w:rsid w:val="00746FCB"/>
    <w:rsid w:val="00751CA6"/>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3A1C"/>
    <w:rsid w:val="007D50EF"/>
    <w:rsid w:val="007E31EA"/>
    <w:rsid w:val="007E41B8"/>
    <w:rsid w:val="007E6123"/>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0C17"/>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1D94"/>
    <w:rsid w:val="00953964"/>
    <w:rsid w:val="00954B12"/>
    <w:rsid w:val="00955D64"/>
    <w:rsid w:val="009561F5"/>
    <w:rsid w:val="00961CB7"/>
    <w:rsid w:val="0096609A"/>
    <w:rsid w:val="00966AEF"/>
    <w:rsid w:val="00970370"/>
    <w:rsid w:val="00971E77"/>
    <w:rsid w:val="0097422E"/>
    <w:rsid w:val="0098148C"/>
    <w:rsid w:val="00982C7B"/>
    <w:rsid w:val="0098398C"/>
    <w:rsid w:val="00986367"/>
    <w:rsid w:val="00987E15"/>
    <w:rsid w:val="00990C50"/>
    <w:rsid w:val="009911B0"/>
    <w:rsid w:val="00994B2B"/>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3952"/>
    <w:rsid w:val="00A44A32"/>
    <w:rsid w:val="00A45B9F"/>
    <w:rsid w:val="00A4668C"/>
    <w:rsid w:val="00A474D6"/>
    <w:rsid w:val="00A476DB"/>
    <w:rsid w:val="00A512C8"/>
    <w:rsid w:val="00A54113"/>
    <w:rsid w:val="00A54638"/>
    <w:rsid w:val="00A54F7D"/>
    <w:rsid w:val="00A550D1"/>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B7A49"/>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17F32"/>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572B"/>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E47A4"/>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6872"/>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21B8"/>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23A9"/>
    <w:rsid w:val="00CA34BC"/>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B69"/>
    <w:rsid w:val="00D15F24"/>
    <w:rsid w:val="00D16A7F"/>
    <w:rsid w:val="00D17D82"/>
    <w:rsid w:val="00D22C4F"/>
    <w:rsid w:val="00D253A8"/>
    <w:rsid w:val="00D25FD3"/>
    <w:rsid w:val="00D30FE0"/>
    <w:rsid w:val="00D32702"/>
    <w:rsid w:val="00D3342F"/>
    <w:rsid w:val="00D35229"/>
    <w:rsid w:val="00D36F22"/>
    <w:rsid w:val="00D37C61"/>
    <w:rsid w:val="00D42568"/>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A7F98"/>
    <w:rsid w:val="00DB3894"/>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E690C"/>
    <w:rsid w:val="00EF156F"/>
    <w:rsid w:val="00EF20EE"/>
    <w:rsid w:val="00EF3DE6"/>
    <w:rsid w:val="00EF48D2"/>
    <w:rsid w:val="00EF52CC"/>
    <w:rsid w:val="00EF7506"/>
    <w:rsid w:val="00F00201"/>
    <w:rsid w:val="00F02703"/>
    <w:rsid w:val="00F075B3"/>
    <w:rsid w:val="00F11251"/>
    <w:rsid w:val="00F11866"/>
    <w:rsid w:val="00F14DFD"/>
    <w:rsid w:val="00F16C95"/>
    <w:rsid w:val="00F20288"/>
    <w:rsid w:val="00F20A8E"/>
    <w:rsid w:val="00F20C17"/>
    <w:rsid w:val="00F21BB5"/>
    <w:rsid w:val="00F221C3"/>
    <w:rsid w:val="00F24D83"/>
    <w:rsid w:val="00F2536F"/>
    <w:rsid w:val="00F25DA8"/>
    <w:rsid w:val="00F334B4"/>
    <w:rsid w:val="00F34F1C"/>
    <w:rsid w:val="00F359D0"/>
    <w:rsid w:val="00F36699"/>
    <w:rsid w:val="00F36BEC"/>
    <w:rsid w:val="00F378CD"/>
    <w:rsid w:val="00F404C0"/>
    <w:rsid w:val="00F41077"/>
    <w:rsid w:val="00F43837"/>
    <w:rsid w:val="00F44566"/>
    <w:rsid w:val="00F449CE"/>
    <w:rsid w:val="00F45B53"/>
    <w:rsid w:val="00F516A0"/>
    <w:rsid w:val="00F53F85"/>
    <w:rsid w:val="00F54016"/>
    <w:rsid w:val="00F555E7"/>
    <w:rsid w:val="00F5617D"/>
    <w:rsid w:val="00F565F9"/>
    <w:rsid w:val="00F57CCE"/>
    <w:rsid w:val="00F607E1"/>
    <w:rsid w:val="00F65165"/>
    <w:rsid w:val="00F66457"/>
    <w:rsid w:val="00F664B9"/>
    <w:rsid w:val="00F70FDC"/>
    <w:rsid w:val="00F718AA"/>
    <w:rsid w:val="00F721FF"/>
    <w:rsid w:val="00F72DE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4ED2"/>
    <w:rsid w:val="00FB6C7E"/>
    <w:rsid w:val="00FB7B43"/>
    <w:rsid w:val="00FC1FFB"/>
    <w:rsid w:val="00FC64A9"/>
    <w:rsid w:val="00FD3058"/>
    <w:rsid w:val="00FD32B4"/>
    <w:rsid w:val="00FD6C8D"/>
    <w:rsid w:val="00FD6EC7"/>
    <w:rsid w:val="00FE1908"/>
    <w:rsid w:val="00FE24B0"/>
    <w:rsid w:val="00FF0677"/>
    <w:rsid w:val="00FF2C38"/>
    <w:rsid w:val="00FF3861"/>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 w:id="166423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package" Target="embeddings/Microsoft_Word_Document3.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Microsoft_Word_97_-_2003_Document.doc"/><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Word_Document1.docx"/><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xlsx"/><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968</Words>
  <Characters>5326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6282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Juan Pablo León Cerdas</cp:lastModifiedBy>
  <cp:revision>2</cp:revision>
  <cp:lastPrinted>2016-02-03T19:46:00Z</cp:lastPrinted>
  <dcterms:created xsi:type="dcterms:W3CDTF">2022-02-23T16:41:00Z</dcterms:created>
  <dcterms:modified xsi:type="dcterms:W3CDTF">2022-02-23T16:41:00Z</dcterms:modified>
</cp:coreProperties>
</file>