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D3DBDC0" w14:textId="3490B372" w:rsidR="0029216A" w:rsidRPr="00821962" w:rsidRDefault="006312AE" w:rsidP="00821962">
      <w:pPr>
        <w:pStyle w:val="Ttulo7"/>
        <w:tabs>
          <w:tab w:val="clear" w:pos="0"/>
          <w:tab w:val="left" w:pos="4280"/>
        </w:tabs>
        <w:ind w:left="4248"/>
        <w:jc w:val="both"/>
        <w:rPr>
          <w:rFonts w:ascii="Times New Roman" w:hAnsi="Times New Roman"/>
          <w:bCs w:val="0"/>
          <w:u w:val="none"/>
          <w:lang w:val="es-ES_tradnl"/>
        </w:rPr>
      </w:pPr>
      <w:r w:rsidRPr="00821962">
        <w:rPr>
          <w:rFonts w:ascii="Times New Roman" w:hAnsi="Times New Roman"/>
          <w:bCs w:val="0"/>
          <w:u w:val="none"/>
          <w:lang w:val="es-ES_tradnl"/>
        </w:rPr>
        <w:t>San José,</w:t>
      </w:r>
      <w:r w:rsidR="00D93E61" w:rsidRPr="00821962">
        <w:rPr>
          <w:rFonts w:ascii="Times New Roman" w:hAnsi="Times New Roman"/>
          <w:bCs w:val="0"/>
          <w:u w:val="none"/>
          <w:lang w:val="es-ES_tradnl"/>
        </w:rPr>
        <w:t xml:space="preserve"> </w:t>
      </w:r>
      <w:r w:rsidR="003D36D9" w:rsidRPr="00821962">
        <w:rPr>
          <w:rFonts w:ascii="Times New Roman" w:hAnsi="Times New Roman"/>
          <w:bCs w:val="0"/>
          <w:u w:val="none"/>
          <w:lang w:val="es-ES_tradnl"/>
        </w:rPr>
        <w:t>15</w:t>
      </w:r>
      <w:r w:rsidR="003C3831" w:rsidRPr="00821962">
        <w:rPr>
          <w:rFonts w:ascii="Times New Roman" w:hAnsi="Times New Roman"/>
          <w:bCs w:val="0"/>
          <w:u w:val="none"/>
          <w:lang w:val="es-ES_tradnl"/>
        </w:rPr>
        <w:t xml:space="preserve"> </w:t>
      </w:r>
      <w:r w:rsidR="006A694A" w:rsidRPr="00821962">
        <w:rPr>
          <w:rFonts w:ascii="Times New Roman" w:hAnsi="Times New Roman"/>
          <w:bCs w:val="0"/>
          <w:u w:val="none"/>
          <w:lang w:val="es-ES_tradnl"/>
        </w:rPr>
        <w:t xml:space="preserve">de </w:t>
      </w:r>
      <w:r w:rsidR="003D36D9" w:rsidRPr="00821962">
        <w:rPr>
          <w:rFonts w:ascii="Times New Roman" w:hAnsi="Times New Roman"/>
          <w:bCs w:val="0"/>
          <w:u w:val="none"/>
          <w:lang w:val="es-ES_tradnl"/>
        </w:rPr>
        <w:t>junio</w:t>
      </w:r>
      <w:r w:rsidR="00860FA5" w:rsidRPr="00821962">
        <w:rPr>
          <w:rFonts w:ascii="Times New Roman" w:hAnsi="Times New Roman"/>
          <w:bCs w:val="0"/>
          <w:u w:val="none"/>
          <w:lang w:val="es-ES_tradnl"/>
        </w:rPr>
        <w:t xml:space="preserve"> de 20</w:t>
      </w:r>
      <w:r w:rsidR="00041CB5" w:rsidRPr="00821962">
        <w:rPr>
          <w:rFonts w:ascii="Times New Roman" w:hAnsi="Times New Roman"/>
          <w:bCs w:val="0"/>
          <w:u w:val="none"/>
          <w:lang w:val="es-ES_tradnl"/>
        </w:rPr>
        <w:t>2</w:t>
      </w:r>
      <w:r w:rsidR="009C12DD" w:rsidRPr="00821962">
        <w:rPr>
          <w:rFonts w:ascii="Times New Roman" w:hAnsi="Times New Roman"/>
          <w:bCs w:val="0"/>
          <w:u w:val="none"/>
          <w:lang w:val="es-ES_tradnl"/>
        </w:rPr>
        <w:t>3</w:t>
      </w:r>
    </w:p>
    <w:p w14:paraId="54A54810" w14:textId="7BA1EAEB" w:rsidR="0029216A" w:rsidRPr="00821962" w:rsidRDefault="00860FA5" w:rsidP="00821962">
      <w:pPr>
        <w:pStyle w:val="Ttulo7"/>
        <w:tabs>
          <w:tab w:val="clear" w:pos="0"/>
          <w:tab w:val="left" w:pos="4280"/>
        </w:tabs>
        <w:ind w:left="4248"/>
        <w:jc w:val="both"/>
        <w:rPr>
          <w:rFonts w:ascii="Times New Roman" w:hAnsi="Times New Roman"/>
          <w:u w:val="none"/>
          <w:lang w:val="es-ES_tradnl"/>
        </w:rPr>
      </w:pPr>
      <w:proofErr w:type="spellStart"/>
      <w:r w:rsidRPr="00821962">
        <w:rPr>
          <w:rFonts w:ascii="Times New Roman" w:hAnsi="Times New Roman"/>
          <w:u w:val="none"/>
          <w:lang w:val="es-ES_tradnl"/>
        </w:rPr>
        <w:t>N°</w:t>
      </w:r>
      <w:proofErr w:type="spellEnd"/>
      <w:r w:rsidRPr="00821962">
        <w:rPr>
          <w:rFonts w:ascii="Times New Roman" w:hAnsi="Times New Roman"/>
          <w:u w:val="none"/>
          <w:lang w:val="es-ES_tradnl"/>
        </w:rPr>
        <w:t xml:space="preserve"> </w:t>
      </w:r>
      <w:r w:rsidR="00821962" w:rsidRPr="00821962">
        <w:rPr>
          <w:rFonts w:ascii="Times New Roman" w:hAnsi="Times New Roman"/>
          <w:u w:val="none"/>
          <w:lang w:val="es-ES_tradnl"/>
        </w:rPr>
        <w:t>5326</w:t>
      </w:r>
      <w:r w:rsidR="00186ADE" w:rsidRPr="00821962">
        <w:rPr>
          <w:rFonts w:ascii="Times New Roman" w:hAnsi="Times New Roman"/>
          <w:u w:val="none"/>
          <w:lang w:val="es-ES_tradnl"/>
        </w:rPr>
        <w:t>-</w:t>
      </w:r>
      <w:r w:rsidR="00BE2779" w:rsidRPr="00821962">
        <w:rPr>
          <w:rFonts w:ascii="Times New Roman" w:hAnsi="Times New Roman"/>
          <w:u w:val="none"/>
          <w:lang w:val="es-ES_tradnl"/>
        </w:rPr>
        <w:t>202</w:t>
      </w:r>
      <w:r w:rsidR="009C12DD" w:rsidRPr="00821962">
        <w:rPr>
          <w:rFonts w:ascii="Times New Roman" w:hAnsi="Times New Roman"/>
          <w:u w:val="none"/>
          <w:lang w:val="es-ES_tradnl"/>
        </w:rPr>
        <w:t>3</w:t>
      </w:r>
    </w:p>
    <w:p w14:paraId="63CA7B6E" w14:textId="7D4A72E5" w:rsidR="0029216A" w:rsidRPr="00821962" w:rsidRDefault="0029216A" w:rsidP="00821962">
      <w:pPr>
        <w:pStyle w:val="Ttulo7"/>
        <w:tabs>
          <w:tab w:val="clear" w:pos="0"/>
          <w:tab w:val="left" w:pos="4280"/>
        </w:tabs>
        <w:ind w:left="4248"/>
        <w:jc w:val="both"/>
        <w:rPr>
          <w:rFonts w:ascii="Times New Roman" w:hAnsi="Times New Roman"/>
          <w:u w:val="none"/>
          <w:lang w:val="es-CR"/>
        </w:rPr>
      </w:pPr>
      <w:r w:rsidRPr="00821962">
        <w:rPr>
          <w:rFonts w:ascii="Times New Roman" w:hAnsi="Times New Roman"/>
          <w:u w:val="none"/>
          <w:lang w:val="es-CR"/>
        </w:rPr>
        <w:t>Al contestar refiérase a este # de oficio</w:t>
      </w:r>
    </w:p>
    <w:p w14:paraId="2C26A391" w14:textId="267CB3B4" w:rsidR="00EE1DE2" w:rsidRPr="00821962" w:rsidRDefault="00EE1DE2" w:rsidP="00821962">
      <w:pPr>
        <w:ind w:left="1416" w:firstLine="708"/>
        <w:jc w:val="center"/>
        <w:rPr>
          <w:lang w:val="es-CR"/>
        </w:rPr>
      </w:pPr>
      <w:r w:rsidRPr="00821962">
        <w:rPr>
          <w:b/>
          <w:bCs/>
          <w:shd w:val="clear" w:color="auto" w:fill="FFFFFF"/>
          <w:lang w:val="es-CR"/>
        </w:rPr>
        <w:t xml:space="preserve">     </w:t>
      </w:r>
      <w:hyperlink r:id="rId7" w:history="1">
        <w:r w:rsidRPr="00821962">
          <w:rPr>
            <w:rStyle w:val="Hipervnculo"/>
            <w:b/>
            <w:bCs/>
            <w:color w:val="auto"/>
            <w:shd w:val="clear" w:color="auto" w:fill="FFFFFF"/>
            <w:lang w:val="es-CR"/>
          </w:rPr>
          <w:t>secrecorte@poder-judicial.go.cr</w:t>
        </w:r>
      </w:hyperlink>
    </w:p>
    <w:p w14:paraId="69EE2132" w14:textId="77777777" w:rsidR="0029216A" w:rsidRPr="00821962" w:rsidRDefault="0029216A" w:rsidP="00821962">
      <w:pPr>
        <w:jc w:val="both"/>
        <w:rPr>
          <w:b/>
          <w:bCs/>
        </w:rPr>
      </w:pPr>
    </w:p>
    <w:p w14:paraId="0AD798CF" w14:textId="77777777" w:rsidR="00821962" w:rsidRPr="00821962" w:rsidRDefault="00821962" w:rsidP="00821962">
      <w:pPr>
        <w:autoSpaceDE w:val="0"/>
        <w:snapToGrid w:val="0"/>
        <w:rPr>
          <w:bCs/>
          <w:lang w:eastAsia="hi-IN"/>
        </w:rPr>
      </w:pPr>
      <w:r w:rsidRPr="00821962">
        <w:rPr>
          <w:b/>
          <w:bCs/>
        </w:rPr>
        <w:t>Señora</w:t>
      </w:r>
    </w:p>
    <w:p w14:paraId="0C0DF45A" w14:textId="77777777" w:rsidR="00821962" w:rsidRPr="00821962" w:rsidRDefault="00821962" w:rsidP="00821962">
      <w:pPr>
        <w:autoSpaceDE w:val="0"/>
        <w:snapToGrid w:val="0"/>
        <w:rPr>
          <w:b/>
          <w:bCs/>
        </w:rPr>
      </w:pPr>
      <w:r w:rsidRPr="00821962">
        <w:rPr>
          <w:b/>
          <w:bCs/>
        </w:rPr>
        <w:t>Licda. Nacira Valverde Bermúdez</w:t>
      </w:r>
    </w:p>
    <w:p w14:paraId="0E63C830" w14:textId="77777777" w:rsidR="00821962" w:rsidRPr="00821962" w:rsidRDefault="00821962" w:rsidP="00821962">
      <w:pPr>
        <w:autoSpaceDE w:val="0"/>
        <w:snapToGrid w:val="0"/>
        <w:rPr>
          <w:b/>
          <w:bCs/>
        </w:rPr>
      </w:pPr>
      <w:r w:rsidRPr="00821962">
        <w:rPr>
          <w:b/>
          <w:bCs/>
        </w:rPr>
        <w:t>Directora de Planificación</w:t>
      </w:r>
    </w:p>
    <w:p w14:paraId="2503825A" w14:textId="77777777" w:rsidR="00821962" w:rsidRPr="00821962" w:rsidRDefault="00821962" w:rsidP="00821962">
      <w:pPr>
        <w:rPr>
          <w:rFonts w:eastAsia="Arial Unicode MS"/>
          <w:b/>
          <w:bCs/>
        </w:rPr>
      </w:pPr>
    </w:p>
    <w:p w14:paraId="12AC70EB" w14:textId="77777777" w:rsidR="00821962" w:rsidRPr="00821962" w:rsidRDefault="00821962" w:rsidP="00821962">
      <w:pPr>
        <w:autoSpaceDE w:val="0"/>
        <w:snapToGrid w:val="0"/>
        <w:rPr>
          <w:b/>
          <w:bCs/>
        </w:rPr>
      </w:pPr>
      <w:r w:rsidRPr="00821962">
        <w:rPr>
          <w:b/>
          <w:bCs/>
        </w:rPr>
        <w:t>Estimada señora:</w:t>
      </w:r>
    </w:p>
    <w:p w14:paraId="19D5094A" w14:textId="77777777" w:rsidR="009C666D" w:rsidRPr="00821962" w:rsidRDefault="009C666D" w:rsidP="00821962">
      <w:pPr>
        <w:jc w:val="both"/>
        <w:rPr>
          <w:b/>
          <w:bCs/>
          <w:lang w:val="es-CR"/>
        </w:rPr>
      </w:pPr>
    </w:p>
    <w:p w14:paraId="1CD21F2C" w14:textId="56D75A06" w:rsidR="0029216A" w:rsidRPr="00821962" w:rsidRDefault="0029216A" w:rsidP="00821962">
      <w:pPr>
        <w:ind w:firstLine="708"/>
        <w:jc w:val="both"/>
      </w:pPr>
      <w:r w:rsidRPr="00821962">
        <w:t xml:space="preserve">Para su estimable conocimiento y fines consiguientes, le transcribo el acuerdo tomado por el Consejo Superior del Poder Judicial, en sesión </w:t>
      </w:r>
      <w:proofErr w:type="spellStart"/>
      <w:r w:rsidR="0087670A" w:rsidRPr="00821962">
        <w:rPr>
          <w:b/>
          <w:bCs/>
        </w:rPr>
        <w:t>N°</w:t>
      </w:r>
      <w:proofErr w:type="spellEnd"/>
      <w:r w:rsidR="009F45D2" w:rsidRPr="00821962">
        <w:rPr>
          <w:b/>
          <w:bCs/>
        </w:rPr>
        <w:t xml:space="preserve"> </w:t>
      </w:r>
      <w:r w:rsidR="003D36D9" w:rsidRPr="00821962">
        <w:rPr>
          <w:b/>
          <w:bCs/>
        </w:rPr>
        <w:t>49</w:t>
      </w:r>
      <w:r w:rsidR="003011FF" w:rsidRPr="00821962">
        <w:rPr>
          <w:b/>
          <w:bCs/>
        </w:rPr>
        <w:t>-</w:t>
      </w:r>
      <w:r w:rsidR="003C3831" w:rsidRPr="00821962">
        <w:rPr>
          <w:b/>
          <w:bCs/>
        </w:rPr>
        <w:t>202</w:t>
      </w:r>
      <w:r w:rsidR="009C12DD" w:rsidRPr="00821962">
        <w:rPr>
          <w:b/>
          <w:bCs/>
        </w:rPr>
        <w:t>3</w:t>
      </w:r>
      <w:r w:rsidR="00D930B6" w:rsidRPr="00821962">
        <w:rPr>
          <w:b/>
          <w:bCs/>
        </w:rPr>
        <w:t xml:space="preserve"> </w:t>
      </w:r>
      <w:r w:rsidR="00D930B6" w:rsidRPr="00821962">
        <w:rPr>
          <w:bCs/>
        </w:rPr>
        <w:t>c</w:t>
      </w:r>
      <w:r w:rsidRPr="00821962">
        <w:t>elebrada el</w:t>
      </w:r>
      <w:r w:rsidR="004C65F3" w:rsidRPr="00821962">
        <w:t xml:space="preserve"> </w:t>
      </w:r>
      <w:r w:rsidR="003D36D9" w:rsidRPr="00821962">
        <w:rPr>
          <w:b/>
        </w:rPr>
        <w:t>13</w:t>
      </w:r>
      <w:r w:rsidR="00E02368" w:rsidRPr="00821962">
        <w:rPr>
          <w:b/>
        </w:rPr>
        <w:t xml:space="preserve"> de </w:t>
      </w:r>
      <w:r w:rsidR="003D36D9" w:rsidRPr="00821962">
        <w:rPr>
          <w:b/>
        </w:rPr>
        <w:t>junio</w:t>
      </w:r>
      <w:r w:rsidR="006F5DA1" w:rsidRPr="00821962">
        <w:rPr>
          <w:b/>
          <w:bCs/>
        </w:rPr>
        <w:t xml:space="preserve"> </w:t>
      </w:r>
      <w:r w:rsidR="003011FF" w:rsidRPr="00821962">
        <w:rPr>
          <w:b/>
          <w:bCs/>
        </w:rPr>
        <w:t xml:space="preserve">del </w:t>
      </w:r>
      <w:r w:rsidR="003C3831" w:rsidRPr="00821962">
        <w:rPr>
          <w:b/>
          <w:bCs/>
        </w:rPr>
        <w:t>202</w:t>
      </w:r>
      <w:r w:rsidR="00EB796C" w:rsidRPr="00821962">
        <w:rPr>
          <w:b/>
          <w:bCs/>
        </w:rPr>
        <w:t>3</w:t>
      </w:r>
      <w:r w:rsidR="00B43F30" w:rsidRPr="00821962">
        <w:rPr>
          <w:b/>
          <w:bCs/>
        </w:rPr>
        <w:t>,</w:t>
      </w:r>
      <w:r w:rsidRPr="00821962">
        <w:t xml:space="preserve"> que literalmente dice:</w:t>
      </w:r>
    </w:p>
    <w:p w14:paraId="440292CE" w14:textId="77777777" w:rsidR="0029216A" w:rsidRPr="00821962" w:rsidRDefault="0029216A" w:rsidP="00821962">
      <w:pPr>
        <w:ind w:firstLine="15"/>
        <w:jc w:val="both"/>
      </w:pPr>
    </w:p>
    <w:p w14:paraId="588808B7" w14:textId="3295C452" w:rsidR="00821962" w:rsidRDefault="00294863" w:rsidP="00821962">
      <w:pPr>
        <w:keepNext/>
        <w:jc w:val="center"/>
        <w:outlineLvl w:val="1"/>
        <w:rPr>
          <w:b/>
          <w:bCs/>
          <w:u w:val="single"/>
          <w:lang w:val="es-CR"/>
        </w:rPr>
      </w:pPr>
      <w:r w:rsidRPr="00821962">
        <w:t>“</w:t>
      </w:r>
      <w:bookmarkStart w:id="0" w:name="_Toc137559259"/>
      <w:r w:rsidR="00821962" w:rsidRPr="00821962">
        <w:rPr>
          <w:b/>
          <w:bCs/>
          <w:u w:val="single"/>
          <w:lang w:val="es-CR"/>
        </w:rPr>
        <w:t>ARTÍCULO L</w:t>
      </w:r>
      <w:bookmarkEnd w:id="0"/>
    </w:p>
    <w:p w14:paraId="369945F2" w14:textId="77777777" w:rsidR="00821962" w:rsidRPr="00821962" w:rsidRDefault="00821962" w:rsidP="00821962">
      <w:pPr>
        <w:keepNext/>
        <w:jc w:val="center"/>
        <w:outlineLvl w:val="1"/>
        <w:rPr>
          <w:b/>
          <w:bCs/>
          <w:u w:val="single"/>
          <w:lang w:val="es-CR"/>
        </w:rPr>
      </w:pPr>
    </w:p>
    <w:p w14:paraId="75C33C2E" w14:textId="78D4F62F" w:rsidR="00821962" w:rsidRDefault="00821962" w:rsidP="00821962">
      <w:pPr>
        <w:rPr>
          <w:b/>
          <w:lang w:val="es-CR"/>
        </w:rPr>
      </w:pPr>
      <w:r w:rsidRPr="00821962">
        <w:rPr>
          <w:b/>
          <w:lang w:val="es-CR"/>
        </w:rPr>
        <w:t xml:space="preserve">Documento </w:t>
      </w:r>
      <w:proofErr w:type="spellStart"/>
      <w:r w:rsidRPr="00821962">
        <w:rPr>
          <w:b/>
          <w:lang w:val="es-CR"/>
        </w:rPr>
        <w:t>N°</w:t>
      </w:r>
      <w:proofErr w:type="spellEnd"/>
      <w:r w:rsidRPr="00821962">
        <w:rPr>
          <w:b/>
          <w:lang w:val="es-CR"/>
        </w:rPr>
        <w:t xml:space="preserve"> 5851-2023 </w:t>
      </w:r>
    </w:p>
    <w:p w14:paraId="1CF55ABE" w14:textId="77777777" w:rsidR="00821962" w:rsidRPr="00821962" w:rsidRDefault="00821962" w:rsidP="00821962">
      <w:pPr>
        <w:rPr>
          <w:b/>
          <w:lang w:val="es-CR"/>
        </w:rPr>
      </w:pPr>
    </w:p>
    <w:p w14:paraId="5DE89989" w14:textId="77777777" w:rsidR="00821962" w:rsidRPr="00821962" w:rsidRDefault="00821962" w:rsidP="00821962">
      <w:pPr>
        <w:jc w:val="both"/>
        <w:rPr>
          <w:bCs/>
          <w:lang w:val="es-ES_tradnl"/>
        </w:rPr>
      </w:pPr>
      <w:r w:rsidRPr="00821962">
        <w:rPr>
          <w:b/>
          <w:lang w:val="es-CR"/>
        </w:rPr>
        <w:tab/>
      </w:r>
      <w:r w:rsidRPr="00821962">
        <w:rPr>
          <w:bCs/>
          <w:lang w:val="es-ES_tradnl"/>
        </w:rPr>
        <w:t xml:space="preserve">El máster Erick Mora Leiva, </w:t>
      </w:r>
      <w:proofErr w:type="gramStart"/>
      <w:r w:rsidRPr="00821962">
        <w:rPr>
          <w:bCs/>
          <w:lang w:val="es-ES_tradnl"/>
        </w:rPr>
        <w:t>Jefe</w:t>
      </w:r>
      <w:proofErr w:type="gramEnd"/>
      <w:r w:rsidRPr="00821962">
        <w:rPr>
          <w:bCs/>
          <w:lang w:val="es-ES_tradnl"/>
        </w:rPr>
        <w:t xml:space="preserve"> del Proceso de Planeación y Evaluación de la Dirección de Planificación, mediante oficio N°504-PLA-ES-2023 del 2 de junio de 2023, informó lo siguiente:</w:t>
      </w:r>
    </w:p>
    <w:p w14:paraId="3F56FB1B" w14:textId="77777777" w:rsidR="00821962" w:rsidRPr="00821962" w:rsidRDefault="00821962" w:rsidP="00821962">
      <w:pPr>
        <w:ind w:left="851" w:right="851" w:firstLine="709"/>
        <w:jc w:val="both"/>
        <w:rPr>
          <w:lang w:val="es-CR" w:eastAsia="es-ES"/>
        </w:rPr>
      </w:pPr>
      <w:r w:rsidRPr="00821962">
        <w:rPr>
          <w:bCs/>
          <w:lang w:val="es-ES_tradnl"/>
        </w:rPr>
        <w:t>“</w:t>
      </w:r>
      <w:r w:rsidRPr="00821962">
        <w:rPr>
          <w:lang w:val="es-CR" w:eastAsia="es-ES"/>
        </w:rPr>
        <w:t>Le remito el informe suscrito por la Licda. Ana Ericka Rodríguez Araya, Jefa del Subproceso de Estadística, relacionado la elaboración de las plantillas estadísticas para la medición de la Jurisdicción Especializada en Delincuencia Organizada (JEDO) en todas las etapas penales, acompañado de instructivos que detallan conceptos y procedimientos estandarizados que permitan alimentar de forma correcta los sistemas informáticos para las fiscalías, juzgados, tribunales y tribunales de apelación de esta nueva jurisdicción.</w:t>
      </w:r>
    </w:p>
    <w:p w14:paraId="06EC0897" w14:textId="77777777" w:rsidR="00821962" w:rsidRPr="00821962" w:rsidRDefault="00821962" w:rsidP="00821962">
      <w:pPr>
        <w:suppressAutoHyphens w:val="0"/>
        <w:ind w:left="851" w:right="851" w:firstLine="709"/>
        <w:jc w:val="both"/>
        <w:rPr>
          <w:lang w:val="es-CR" w:eastAsia="es-ES"/>
        </w:rPr>
      </w:pPr>
    </w:p>
    <w:p w14:paraId="28122ACD" w14:textId="77777777" w:rsidR="00821962" w:rsidRPr="00821962" w:rsidRDefault="00821962" w:rsidP="00821962">
      <w:pPr>
        <w:suppressAutoHyphens w:val="0"/>
        <w:ind w:left="851" w:right="851" w:firstLine="709"/>
        <w:jc w:val="both"/>
        <w:rPr>
          <w:bCs/>
          <w:lang w:val="es-ES_tradnl"/>
        </w:rPr>
      </w:pPr>
      <w:r w:rsidRPr="00821962">
        <w:rPr>
          <w:lang w:val="es-CR" w:eastAsia="es-ES"/>
        </w:rPr>
        <w:t xml:space="preserve">Con el fin de que se manifestaran al respecto, mediante oficio </w:t>
      </w:r>
      <w:r w:rsidRPr="00821962">
        <w:rPr>
          <w:snapToGrid w:val="0"/>
          <w:lang w:val="es-CR" w:eastAsia="es-ES"/>
        </w:rPr>
        <w:t xml:space="preserve">119-PLA-ES-2023 </w:t>
      </w:r>
      <w:r w:rsidRPr="00821962">
        <w:rPr>
          <w:lang w:val="es-CR" w:eastAsia="es-ES"/>
        </w:rPr>
        <w:t>del 10 de febrero de 2023, el preliminar de este documento fue puesto en conocimiento de la Magistrada Patricia Solano Castro presidenta de la Comisión de la Jurisdicción Penal, de los Gestores Penales Nuria Villalobos Solano y Carlos Jiménez González. Como respuesta se recibió el oficio CJP041-2023 el pasado 10 de marzo en curso, suscrito por la Magistrada Solano Castro el cual inicialmente no presentaba ninguna observación al respecto. Posteriormente se realizó una actualización en donde por parte del Ministerio Público fueron externadas una serie de consideraciones a ser tomadas en cuenta previo a la entrada en vigor de la nueva jurisdicción, las cuales son incluidas en el presente informe.</w:t>
      </w:r>
      <w:r w:rsidRPr="00821962">
        <w:rPr>
          <w:bCs/>
          <w:lang w:val="es-ES_tradnl"/>
        </w:rPr>
        <w:t>”</w:t>
      </w:r>
    </w:p>
    <w:p w14:paraId="5C00B8D0" w14:textId="77777777" w:rsidR="00821962" w:rsidRPr="00821962" w:rsidRDefault="00821962" w:rsidP="00821962">
      <w:pPr>
        <w:widowControl w:val="0"/>
        <w:suppressAutoHyphens w:val="0"/>
        <w:ind w:left="851" w:right="851" w:firstLine="709"/>
        <w:jc w:val="both"/>
        <w:rPr>
          <w:bCs/>
          <w:lang w:val="es-ES_tradnl"/>
        </w:rPr>
      </w:pPr>
    </w:p>
    <w:p w14:paraId="22BEE233" w14:textId="77777777" w:rsidR="00821962" w:rsidRPr="00821962" w:rsidRDefault="00821962" w:rsidP="00821962">
      <w:pPr>
        <w:widowControl w:val="0"/>
        <w:suppressAutoHyphens w:val="0"/>
        <w:ind w:left="851" w:right="851" w:firstLine="709"/>
        <w:jc w:val="center"/>
        <w:rPr>
          <w:bCs/>
          <w:lang w:val="es-ES_tradnl"/>
        </w:rPr>
      </w:pPr>
      <w:r w:rsidRPr="00821962">
        <w:rPr>
          <w:bCs/>
          <w:lang w:val="es-ES_tradnl"/>
        </w:rPr>
        <w:t>-0-</w:t>
      </w:r>
    </w:p>
    <w:p w14:paraId="0FF881D1" w14:textId="77777777" w:rsidR="00821962" w:rsidRPr="00821962" w:rsidRDefault="00821962" w:rsidP="00821962">
      <w:pPr>
        <w:widowControl w:val="0"/>
        <w:suppressAutoHyphens w:val="0"/>
        <w:ind w:left="851" w:right="851" w:firstLine="709"/>
        <w:jc w:val="both"/>
        <w:rPr>
          <w:bCs/>
          <w:lang w:val="es-ES_tradnl"/>
        </w:rPr>
      </w:pPr>
    </w:p>
    <w:p w14:paraId="4B98E6BF" w14:textId="77777777" w:rsidR="00821962" w:rsidRPr="00821962" w:rsidRDefault="00821962" w:rsidP="00821962">
      <w:pPr>
        <w:widowControl w:val="0"/>
        <w:suppressAutoHyphens w:val="0"/>
        <w:ind w:left="851" w:right="851" w:firstLine="709"/>
        <w:jc w:val="both"/>
        <w:rPr>
          <w:bCs/>
          <w:lang w:val="es-ES_tradnl"/>
        </w:rPr>
      </w:pPr>
      <w:r w:rsidRPr="00821962">
        <w:rPr>
          <w:bCs/>
          <w:lang w:val="es-ES_tradnl"/>
        </w:rPr>
        <w:t xml:space="preserve">Seguidamente se transcribe el referido informe. </w:t>
      </w:r>
    </w:p>
    <w:p w14:paraId="43D91397" w14:textId="77777777" w:rsidR="00821962" w:rsidRPr="00821962" w:rsidRDefault="00821962" w:rsidP="00821962">
      <w:pPr>
        <w:widowControl w:val="0"/>
        <w:suppressAutoHyphens w:val="0"/>
        <w:ind w:left="851" w:right="851" w:firstLine="709"/>
        <w:jc w:val="both"/>
        <w:rPr>
          <w:bCs/>
          <w:lang w:val="es-ES_tradnl"/>
        </w:rPr>
      </w:pPr>
    </w:p>
    <w:p w14:paraId="79D15866" w14:textId="77777777" w:rsidR="00821962" w:rsidRPr="00821962" w:rsidRDefault="00821962" w:rsidP="00821962">
      <w:pPr>
        <w:ind w:left="851" w:right="851" w:firstLine="709"/>
        <w:jc w:val="both"/>
        <w:rPr>
          <w:iCs/>
          <w:lang w:val="es-CR"/>
        </w:rPr>
      </w:pPr>
      <w:r w:rsidRPr="00821962">
        <w:rPr>
          <w:bCs/>
        </w:rPr>
        <w:t>“</w:t>
      </w:r>
      <w:r w:rsidRPr="00821962">
        <w:rPr>
          <w:iCs/>
          <w:lang w:val="es-CR"/>
        </w:rPr>
        <w:t>Como resultado de múltiples sesiones de trabajo entre el Subproceso de Estadística con integrantes de la Gestoría en Materia Penal, personal del Ministerio Público con conocimiento de la nueva Jurisdicción Especializada en Delincuencia Organizada (JEDO) y del Tribunal de Apelación de Sentencia Penal de Cartago, es que se incorpora como parte del presente documento un compendio de plantillas estadísticas para la medición en todas las etapas (fiscalía, juzgados, tribunales y tribunales de apelación), de las variables a ser tomadas en consideración en los informes estadísticos, acompañado igualmente de los manuales instructivos que detallan conceptos y procedimientos estandarizados que sirvan de guía a los responsables para alimentar de forma correcta los sistemas informáticos.</w:t>
      </w:r>
    </w:p>
    <w:p w14:paraId="6F394B5F" w14:textId="77777777" w:rsidR="00821962" w:rsidRPr="00821962" w:rsidRDefault="00821962" w:rsidP="00821962">
      <w:pPr>
        <w:ind w:left="851" w:right="851" w:firstLine="709"/>
        <w:jc w:val="both"/>
        <w:rPr>
          <w:iCs/>
          <w:lang w:val="es-CR"/>
        </w:rPr>
      </w:pPr>
    </w:p>
    <w:p w14:paraId="040D6158" w14:textId="77777777" w:rsidR="00821962" w:rsidRPr="00821962" w:rsidRDefault="00821962" w:rsidP="00821962">
      <w:pPr>
        <w:ind w:left="851" w:right="851" w:firstLine="709"/>
        <w:jc w:val="both"/>
        <w:rPr>
          <w:iCs/>
          <w:lang w:val="es-CR"/>
        </w:rPr>
      </w:pPr>
      <w:r w:rsidRPr="00821962">
        <w:rPr>
          <w:iCs/>
          <w:lang w:val="es-CR"/>
        </w:rPr>
        <w:t>Así mismo se hace saber que las labores desarrolladas por el Subproceso de Estadística formaron parte de los requerimientos del Proyecto 0110-PLA-P21 Implementación de la Ley 9481 Creación de la Jurisdicción Especializada en Delincuencia Organizada en Costa Rica, donde la Dirección de Planificación fungía como líder de éste.</w:t>
      </w:r>
    </w:p>
    <w:p w14:paraId="105C1AC1" w14:textId="77777777" w:rsidR="00821962" w:rsidRPr="00821962" w:rsidRDefault="00821962" w:rsidP="00821962">
      <w:pPr>
        <w:ind w:left="851" w:right="851" w:firstLine="709"/>
        <w:jc w:val="both"/>
        <w:rPr>
          <w:iCs/>
          <w:lang w:val="es-CR"/>
        </w:rPr>
      </w:pPr>
    </w:p>
    <w:p w14:paraId="387B10EA" w14:textId="77777777" w:rsidR="00821962" w:rsidRPr="00821962" w:rsidRDefault="00821962" w:rsidP="00821962">
      <w:pPr>
        <w:ind w:left="851" w:right="851" w:firstLine="709"/>
        <w:jc w:val="both"/>
        <w:rPr>
          <w:iCs/>
          <w:lang w:val="es-CR"/>
        </w:rPr>
      </w:pPr>
      <w:r w:rsidRPr="00821962">
        <w:rPr>
          <w:iCs/>
          <w:lang w:val="es-CR"/>
        </w:rPr>
        <w:t xml:space="preserve">Como parte de la revisión previa llevada a cabo por la Comisión de Jurisdicción Penal, la parte del Ministerio Público en adición al oficio </w:t>
      </w:r>
      <w:r w:rsidRPr="00821962">
        <w:rPr>
          <w:u w:val="single"/>
        </w:rPr>
        <w:t>CJP041-2023</w:t>
      </w:r>
      <w:r w:rsidRPr="00821962">
        <w:rPr>
          <w:iCs/>
          <w:lang w:val="es-CR"/>
        </w:rPr>
        <w:t xml:space="preserve"> realizó una serie de consideraciones con relación al informe preliminar 119-PLA-ES-2023 puesto en consulta por parte de la Dirección de Planificación. Las observaciones van en la línea de lo siguiente:</w:t>
      </w:r>
    </w:p>
    <w:p w14:paraId="6444C0B0" w14:textId="77777777" w:rsidR="00821962" w:rsidRPr="00821962" w:rsidRDefault="00821962" w:rsidP="00821962">
      <w:pPr>
        <w:ind w:left="851" w:right="851" w:firstLine="709"/>
        <w:jc w:val="both"/>
        <w:rPr>
          <w:iCs/>
          <w:lang w:val="es-CR"/>
        </w:rPr>
      </w:pPr>
    </w:p>
    <w:p w14:paraId="3CA11E6B" w14:textId="77777777" w:rsidR="00821962" w:rsidRPr="00821962" w:rsidRDefault="00821962" w:rsidP="00821962">
      <w:pPr>
        <w:ind w:left="851" w:right="851" w:firstLine="709"/>
        <w:jc w:val="both"/>
        <w:rPr>
          <w:i/>
          <w:lang w:val="es-CR"/>
        </w:rPr>
      </w:pPr>
      <w:r w:rsidRPr="00821962">
        <w:rPr>
          <w:iCs/>
          <w:lang w:val="es-CR"/>
        </w:rPr>
        <w:t>“</w:t>
      </w:r>
      <w:r w:rsidRPr="00821962">
        <w:rPr>
          <w:i/>
          <w:lang w:val="es-CR"/>
        </w:rPr>
        <w:t xml:space="preserve">Revisado las propuestas de fórmula estadística JEDO en fiscalías y el manual instructivo fiscalías penales JEDO, en función de las sesiones realizadas con personal del Equipo del Ministerio Público y las observaciones de ajuste planteadas por el mismo; se emiten las siguientes consideraciones: </w:t>
      </w:r>
    </w:p>
    <w:p w14:paraId="0C18B9BA" w14:textId="77777777" w:rsidR="00821962" w:rsidRPr="00821962" w:rsidRDefault="00821962" w:rsidP="00821962">
      <w:pPr>
        <w:ind w:left="851" w:right="851" w:firstLine="709"/>
        <w:jc w:val="both"/>
        <w:rPr>
          <w:iCs/>
          <w:lang w:val="es-CR"/>
        </w:rPr>
      </w:pPr>
      <w:r w:rsidRPr="00821962">
        <w:rPr>
          <w:iCs/>
          <w:lang w:val="es-CR"/>
        </w:rPr>
        <w:t xml:space="preserve"> </w:t>
      </w:r>
    </w:p>
    <w:p w14:paraId="2B99D9A8" w14:textId="77777777" w:rsidR="00821962" w:rsidRPr="00821962" w:rsidRDefault="00821962" w:rsidP="00821962">
      <w:pPr>
        <w:ind w:left="851" w:right="851" w:firstLine="709"/>
        <w:jc w:val="both"/>
        <w:rPr>
          <w:i/>
          <w:lang w:val="es-CR"/>
        </w:rPr>
      </w:pPr>
      <w:r w:rsidRPr="00821962">
        <w:rPr>
          <w:i/>
          <w:lang w:val="es-CR"/>
        </w:rPr>
        <w:t xml:space="preserve">1.    En el apartado de balance general de ambos documentos, debe quedar acreditado y debidamente claro que se trata solicitudes del MP y aprobación o rechazo de la autoridad jurisdiccional (Juzgado Penal JEDO). </w:t>
      </w:r>
    </w:p>
    <w:p w14:paraId="483FC7A4" w14:textId="77777777" w:rsidR="00821962" w:rsidRPr="00821962" w:rsidRDefault="00821962" w:rsidP="00821962">
      <w:pPr>
        <w:ind w:left="851" w:right="851" w:firstLine="709"/>
        <w:jc w:val="both"/>
        <w:rPr>
          <w:i/>
          <w:lang w:val="es-CR"/>
        </w:rPr>
      </w:pPr>
    </w:p>
    <w:p w14:paraId="51DAAE9A" w14:textId="77777777" w:rsidR="00821962" w:rsidRPr="00821962" w:rsidRDefault="00821962" w:rsidP="00821962">
      <w:pPr>
        <w:ind w:left="851" w:right="851" w:firstLine="709"/>
        <w:jc w:val="both"/>
        <w:rPr>
          <w:i/>
          <w:lang w:val="es-CR"/>
        </w:rPr>
      </w:pPr>
      <w:r w:rsidRPr="00821962">
        <w:rPr>
          <w:i/>
          <w:lang w:val="es-CR"/>
        </w:rPr>
        <w:t xml:space="preserve">Si bien los operadores del sistema en la JEDO lo conocen y entiende, debe haber completez en el documento (formulario e instructivo), partiendo -entre otros aspectos- que la revisión de resultados estadísticos lo realizan tanto </w:t>
      </w:r>
      <w:r w:rsidRPr="00821962">
        <w:rPr>
          <w:i/>
          <w:lang w:val="es-CR"/>
        </w:rPr>
        <w:lastRenderedPageBreak/>
        <w:t xml:space="preserve">personal como personas usuarias que no necesariamente se desenvuelven sólo en la nueva jurisdicción. </w:t>
      </w:r>
    </w:p>
    <w:p w14:paraId="4D69237C" w14:textId="77777777" w:rsidR="00821962" w:rsidRPr="00821962" w:rsidRDefault="00821962" w:rsidP="00821962">
      <w:pPr>
        <w:ind w:left="851" w:right="851" w:firstLine="709"/>
        <w:jc w:val="both"/>
        <w:rPr>
          <w:iCs/>
          <w:lang w:val="es-CR"/>
        </w:rPr>
      </w:pPr>
      <w:r w:rsidRPr="00821962">
        <w:rPr>
          <w:iCs/>
          <w:lang w:val="es-CR"/>
        </w:rPr>
        <w:t xml:space="preserve"> </w:t>
      </w:r>
    </w:p>
    <w:p w14:paraId="55832835" w14:textId="77777777" w:rsidR="00821962" w:rsidRPr="00821962" w:rsidRDefault="00821962" w:rsidP="00821962">
      <w:pPr>
        <w:ind w:left="851" w:right="851" w:firstLine="709"/>
        <w:jc w:val="both"/>
        <w:rPr>
          <w:i/>
          <w:lang w:val="es-CR"/>
        </w:rPr>
      </w:pPr>
      <w:r w:rsidRPr="00821962">
        <w:rPr>
          <w:i/>
          <w:lang w:val="es-CR"/>
        </w:rPr>
        <w:t xml:space="preserve">En este mismo asunto, en el manual la redacción del término giro como sinónimo de solicitud, se recomienda su revisión, siendo que constituye el documento por excelencia al que se recurre para conocer, comprender y completar el formulario estadístico. </w:t>
      </w:r>
    </w:p>
    <w:p w14:paraId="23AA6321" w14:textId="77777777" w:rsidR="00821962" w:rsidRPr="00821962" w:rsidRDefault="00821962" w:rsidP="00821962">
      <w:pPr>
        <w:ind w:left="851" w:right="851" w:firstLine="709"/>
        <w:jc w:val="both"/>
        <w:rPr>
          <w:iCs/>
          <w:lang w:val="es-CR"/>
        </w:rPr>
      </w:pPr>
      <w:r w:rsidRPr="00821962">
        <w:rPr>
          <w:iCs/>
          <w:lang w:val="es-CR"/>
        </w:rPr>
        <w:t xml:space="preserve"> </w:t>
      </w:r>
    </w:p>
    <w:p w14:paraId="5AA9B5B7" w14:textId="77777777" w:rsidR="00821962" w:rsidRPr="00821962" w:rsidRDefault="00821962" w:rsidP="00821962">
      <w:pPr>
        <w:ind w:left="851" w:right="851" w:firstLine="709"/>
        <w:jc w:val="both"/>
        <w:rPr>
          <w:i/>
          <w:lang w:val="es-CR"/>
        </w:rPr>
      </w:pPr>
      <w:r w:rsidRPr="00821962">
        <w:rPr>
          <w:i/>
          <w:lang w:val="es-CR"/>
        </w:rPr>
        <w:t xml:space="preserve">2.    El apartado denominado cantidad de expedientes en rezago debe ser ajustado, siendo que se mantienen los parámetros que rigen para los casos ordinarios. </w:t>
      </w:r>
    </w:p>
    <w:p w14:paraId="3BAD0752" w14:textId="77777777" w:rsidR="00821962" w:rsidRPr="00821962" w:rsidRDefault="00821962" w:rsidP="00821962">
      <w:pPr>
        <w:ind w:left="851" w:right="851" w:firstLine="709"/>
        <w:jc w:val="both"/>
        <w:rPr>
          <w:i/>
          <w:lang w:val="es-CR"/>
        </w:rPr>
      </w:pPr>
      <w:r w:rsidRPr="00821962">
        <w:rPr>
          <w:i/>
          <w:lang w:val="es-CR"/>
        </w:rPr>
        <w:t xml:space="preserve"> </w:t>
      </w:r>
    </w:p>
    <w:p w14:paraId="77FEA675" w14:textId="77777777" w:rsidR="00821962" w:rsidRPr="00821962" w:rsidRDefault="00821962" w:rsidP="00821962">
      <w:pPr>
        <w:ind w:left="851" w:right="851" w:firstLine="709"/>
        <w:jc w:val="both"/>
        <w:rPr>
          <w:i/>
          <w:lang w:val="es-CR"/>
        </w:rPr>
      </w:pPr>
      <w:r w:rsidRPr="00821962">
        <w:rPr>
          <w:i/>
          <w:lang w:val="es-CR"/>
        </w:rPr>
        <w:t xml:space="preserve">Se reitera lo indicado en varias ocasiones respecto al indicador de rezago en la Fiscalía JEDO, en el sentido de excluirlo por el momento, dado que los tiempos de tramitación de los expedientes se duplican y por su complejidad los pasos del subproceso de investigación implican periodos más largos para su cumplimiento. </w:t>
      </w:r>
    </w:p>
    <w:p w14:paraId="7F44D641" w14:textId="77777777" w:rsidR="00821962" w:rsidRPr="00821962" w:rsidRDefault="00821962" w:rsidP="00821962">
      <w:pPr>
        <w:ind w:left="851" w:right="851" w:firstLine="709"/>
        <w:jc w:val="both"/>
        <w:rPr>
          <w:i/>
          <w:lang w:val="es-CR"/>
        </w:rPr>
      </w:pPr>
    </w:p>
    <w:p w14:paraId="0EDC7048" w14:textId="77777777" w:rsidR="00821962" w:rsidRPr="00821962" w:rsidRDefault="00821962" w:rsidP="00821962">
      <w:pPr>
        <w:ind w:left="851" w:right="851" w:firstLine="709"/>
        <w:jc w:val="both"/>
        <w:rPr>
          <w:i/>
          <w:lang w:val="es-CR"/>
        </w:rPr>
      </w:pPr>
      <w:r w:rsidRPr="00821962">
        <w:rPr>
          <w:i/>
          <w:lang w:val="es-CR"/>
        </w:rPr>
        <w:t xml:space="preserve">Así mismo, los parámetros establecidos actualmente a nivel del Ministerio Público para la definición y medición de rezago corresponden a casos prácticamente de la vía ordinaria, con lo cual queda un trabajo de definición de lineamientos, parámetros e indicadores de rezago en casos de delincuencia organizada en la nueva jurisdicción. Será hasta ese momento cuando se recomendaría incorporar ese tipo de medición. </w:t>
      </w:r>
    </w:p>
    <w:p w14:paraId="39CC2697" w14:textId="77777777" w:rsidR="00821962" w:rsidRPr="00821962" w:rsidRDefault="00821962" w:rsidP="00821962">
      <w:pPr>
        <w:ind w:left="851" w:right="851" w:firstLine="709"/>
        <w:jc w:val="both"/>
        <w:rPr>
          <w:i/>
          <w:lang w:val="es-CR"/>
        </w:rPr>
      </w:pPr>
      <w:r w:rsidRPr="00821962">
        <w:rPr>
          <w:i/>
          <w:lang w:val="es-CR"/>
        </w:rPr>
        <w:t xml:space="preserve"> </w:t>
      </w:r>
    </w:p>
    <w:p w14:paraId="67F13DAE" w14:textId="77777777" w:rsidR="00821962" w:rsidRPr="00821962" w:rsidRDefault="00821962" w:rsidP="00821962">
      <w:pPr>
        <w:ind w:left="851" w:right="851" w:firstLine="709"/>
        <w:jc w:val="both"/>
        <w:rPr>
          <w:i/>
          <w:lang w:val="es-CR"/>
        </w:rPr>
      </w:pPr>
      <w:r w:rsidRPr="00821962">
        <w:rPr>
          <w:i/>
          <w:lang w:val="es-CR"/>
        </w:rPr>
        <w:t xml:space="preserve">Por un asunto práctico y hasta que se pueda lograr lo indicado, se propone dejar el apartado de rezago en el formulario estadístico y el manual correspondiente objeto de estas observaciones, pero de forma estática o inmovilizado. A partir de los ajustes respectivos, se pueden efectuar los cambios y activarlos para su medición. </w:t>
      </w:r>
    </w:p>
    <w:p w14:paraId="2CD81959" w14:textId="77777777" w:rsidR="00821962" w:rsidRPr="00821962" w:rsidRDefault="00821962" w:rsidP="00821962">
      <w:pPr>
        <w:ind w:left="851" w:right="851" w:firstLine="709"/>
        <w:jc w:val="both"/>
        <w:rPr>
          <w:i/>
          <w:lang w:val="es-CR"/>
        </w:rPr>
      </w:pPr>
      <w:r w:rsidRPr="00821962">
        <w:rPr>
          <w:i/>
          <w:lang w:val="es-CR"/>
        </w:rPr>
        <w:t xml:space="preserve"> </w:t>
      </w:r>
    </w:p>
    <w:p w14:paraId="79513CB3" w14:textId="77777777" w:rsidR="00821962" w:rsidRPr="00821962" w:rsidRDefault="00821962" w:rsidP="00821962">
      <w:pPr>
        <w:ind w:left="851" w:right="851" w:firstLine="709"/>
        <w:jc w:val="both"/>
        <w:rPr>
          <w:i/>
          <w:lang w:val="es-CR"/>
        </w:rPr>
      </w:pPr>
      <w:r w:rsidRPr="00821962">
        <w:rPr>
          <w:i/>
          <w:lang w:val="es-CR"/>
        </w:rPr>
        <w:t xml:space="preserve">De igual forma, pueden conocerse algunos criterios u observaciones sobre definición de lineamientos, parámetros e indicadores de rezago en casos de delincuencia organizada, que puedan aportar el Equipo de Trabajo del proyecto estratégico del Ministerio Público 0717-MP-P02.    </w:t>
      </w:r>
    </w:p>
    <w:p w14:paraId="3C92A945" w14:textId="77777777" w:rsidR="00821962" w:rsidRPr="00821962" w:rsidRDefault="00821962" w:rsidP="00821962">
      <w:pPr>
        <w:ind w:left="851" w:right="851" w:firstLine="709"/>
        <w:jc w:val="both"/>
        <w:rPr>
          <w:i/>
          <w:lang w:val="es-CR"/>
        </w:rPr>
      </w:pPr>
      <w:r w:rsidRPr="00821962">
        <w:rPr>
          <w:i/>
          <w:lang w:val="es-CR"/>
        </w:rPr>
        <w:t xml:space="preserve">  </w:t>
      </w:r>
    </w:p>
    <w:p w14:paraId="61749AD9" w14:textId="77777777" w:rsidR="00821962" w:rsidRPr="00821962" w:rsidRDefault="00821962" w:rsidP="00821962">
      <w:pPr>
        <w:ind w:left="851" w:right="851" w:firstLine="709"/>
        <w:jc w:val="both"/>
        <w:rPr>
          <w:i/>
          <w:lang w:val="es-CR"/>
        </w:rPr>
      </w:pPr>
      <w:r w:rsidRPr="00821962">
        <w:rPr>
          <w:i/>
          <w:lang w:val="es-CR"/>
        </w:rPr>
        <w:t xml:space="preserve">3.    Finalmente indicar, que se recomienda que ambos documentos (fórmula estadística JEDO en fiscalías y el manual instructivo fiscalías penales JEDO) puedan ser objeto de revisión y posibles mejoras con el personal que se está integrando para laborar en la Fiscalía Adjunta de la JEDO en conjunto con el Equipo de Trabajo del mencionado proyecto estratégico 0717-MP-P02. </w:t>
      </w:r>
    </w:p>
    <w:p w14:paraId="51656E6B" w14:textId="77777777" w:rsidR="00821962" w:rsidRPr="00821962" w:rsidRDefault="00821962" w:rsidP="00821962">
      <w:pPr>
        <w:ind w:left="851" w:right="851" w:firstLine="709"/>
        <w:jc w:val="both"/>
        <w:rPr>
          <w:i/>
          <w:lang w:val="es-CR"/>
        </w:rPr>
      </w:pPr>
    </w:p>
    <w:p w14:paraId="3B49D4D1" w14:textId="77777777" w:rsidR="00821962" w:rsidRPr="00821962" w:rsidRDefault="00821962" w:rsidP="00821962">
      <w:pPr>
        <w:ind w:left="851" w:right="851" w:firstLine="709"/>
        <w:jc w:val="both"/>
        <w:rPr>
          <w:i/>
          <w:lang w:val="es-CR"/>
        </w:rPr>
      </w:pPr>
      <w:r w:rsidRPr="00821962">
        <w:rPr>
          <w:i/>
          <w:lang w:val="es-CR"/>
        </w:rPr>
        <w:t>Para ello existe tiempo oportuno antes de que entre en vigencia la jurisdicción especializada y se puede incluir en el plan de acción que se defina y se ejecute entre abril-mayo 2023.”.</w:t>
      </w:r>
    </w:p>
    <w:p w14:paraId="1A761684" w14:textId="77777777" w:rsidR="00821962" w:rsidRPr="00821962" w:rsidRDefault="00821962" w:rsidP="00821962">
      <w:pPr>
        <w:ind w:left="851" w:right="851" w:firstLine="709"/>
        <w:jc w:val="both"/>
        <w:rPr>
          <w:i/>
          <w:lang w:val="es-CR"/>
        </w:rPr>
      </w:pPr>
    </w:p>
    <w:p w14:paraId="3F4A8F75" w14:textId="77777777" w:rsidR="00821962" w:rsidRPr="00821962" w:rsidRDefault="00821962" w:rsidP="00821962">
      <w:pPr>
        <w:ind w:left="851" w:right="851" w:firstLine="709"/>
        <w:jc w:val="both"/>
        <w:rPr>
          <w:iCs/>
          <w:lang w:val="es-CR"/>
        </w:rPr>
      </w:pPr>
      <w:r w:rsidRPr="00821962">
        <w:rPr>
          <w:iCs/>
          <w:lang w:val="es-CR"/>
        </w:rPr>
        <w:t>Todas y cada una de las observaciones realizadas y visualizadas anteriormente, fueron modificadas según lo argumentado por parte del Ministerio Público en lo concerniente al manual instructivo, ya que como muy bien se indica como parte de las mismas observaciones, es ahí donde se recurre para conocer, comprender y completar el formulario estadístico.</w:t>
      </w:r>
    </w:p>
    <w:p w14:paraId="2A6E5C9D" w14:textId="77777777" w:rsidR="00821962" w:rsidRPr="00821962" w:rsidRDefault="00821962" w:rsidP="00821962">
      <w:pPr>
        <w:tabs>
          <w:tab w:val="num" w:pos="709"/>
        </w:tabs>
        <w:ind w:left="851" w:right="851" w:firstLine="709"/>
        <w:rPr>
          <w:iCs/>
          <w:lang w:val="es-CR"/>
        </w:rPr>
      </w:pPr>
    </w:p>
    <w:p w14:paraId="66E3B618" w14:textId="77777777" w:rsidR="00821962" w:rsidRPr="00821962" w:rsidRDefault="00821962" w:rsidP="00821962">
      <w:pPr>
        <w:tabs>
          <w:tab w:val="num" w:pos="709"/>
        </w:tabs>
        <w:ind w:left="851" w:right="851" w:firstLine="709"/>
        <w:jc w:val="both"/>
      </w:pPr>
      <w:r w:rsidRPr="00821962">
        <w:t xml:space="preserve">Contando con el </w:t>
      </w:r>
      <w:proofErr w:type="spellStart"/>
      <w:r w:rsidRPr="00821962">
        <w:t>V°B°</w:t>
      </w:r>
      <w:proofErr w:type="spellEnd"/>
      <w:r w:rsidRPr="00821962">
        <w:t xml:space="preserve"> de la Comisión de la Jurisdicción Penal y Ministerio Público, se procede a poner en conocimiento al Consejo Superior para su acuerdo definitivo, con el cual el Area de Normalización y Formatos Jurídicos de la Dirección de Tecnología de la Información implantará la estructura aprobada, y deberá informar a este Subproceso, para efectos de coordinar la capacitación con los despachos judiciales por medio de la plataforma “Teams”, para retroalimentar sobre la nueva infraestructura.</w:t>
      </w:r>
    </w:p>
    <w:p w14:paraId="48CDA65D" w14:textId="77777777" w:rsidR="00821962" w:rsidRPr="00821962" w:rsidRDefault="00821962" w:rsidP="00821962">
      <w:pPr>
        <w:ind w:left="851" w:right="851" w:firstLine="709"/>
        <w:jc w:val="both"/>
        <w:rPr>
          <w:lang w:val="es-ES_tradnl"/>
        </w:rPr>
      </w:pPr>
      <w:r w:rsidRPr="00821962">
        <w:rPr>
          <w:lang w:val="es-ES_tradnl"/>
        </w:rPr>
        <w:t xml:space="preserve"> </w:t>
      </w:r>
    </w:p>
    <w:p w14:paraId="147409FD" w14:textId="77777777" w:rsidR="00821962" w:rsidRPr="00821962" w:rsidRDefault="00821962" w:rsidP="00821962">
      <w:pPr>
        <w:tabs>
          <w:tab w:val="num" w:pos="709"/>
        </w:tabs>
        <w:ind w:left="851" w:right="851" w:firstLine="709"/>
        <w:jc w:val="both"/>
      </w:pPr>
      <w:r w:rsidRPr="00821962">
        <w:t>Es importante señalar, que este documento una vez implementado, estandarizará la forma de registrar la información por parte de los despachos judiciales, por lo que, las oficinas deberán implementarlo con carácter de obligatoriedad en el desarrollo de sus funciones una vez aprobado.</w:t>
      </w:r>
    </w:p>
    <w:p w14:paraId="42AFFE56" w14:textId="77777777" w:rsidR="00821962" w:rsidRPr="00821962" w:rsidRDefault="00821962" w:rsidP="00821962">
      <w:pPr>
        <w:widowControl w:val="0"/>
        <w:autoSpaceDE w:val="0"/>
        <w:autoSpaceDN w:val="0"/>
        <w:adjustRightInd w:val="0"/>
        <w:ind w:left="851" w:right="851" w:firstLine="709"/>
        <w:jc w:val="both"/>
        <w:rPr>
          <w:lang w:val="es-ES_tradnl"/>
        </w:rPr>
      </w:pPr>
    </w:p>
    <w:p w14:paraId="74BCF165" w14:textId="77777777" w:rsidR="00821962" w:rsidRPr="00821962" w:rsidRDefault="00821962" w:rsidP="00821962">
      <w:pPr>
        <w:jc w:val="both"/>
        <w:rPr>
          <w:iCs/>
          <w:lang w:val="es-CR"/>
        </w:rPr>
      </w:pPr>
    </w:p>
    <w:tbl>
      <w:tblPr>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4248"/>
        <w:gridCol w:w="4808"/>
      </w:tblGrid>
      <w:tr w:rsidR="00821962" w:rsidRPr="00821962" w14:paraId="444182E6" w14:textId="77777777" w:rsidTr="005F2875">
        <w:tc>
          <w:tcPr>
            <w:tcW w:w="4248" w:type="dxa"/>
            <w:tcBorders>
              <w:top w:val="single" w:sz="4" w:space="0" w:color="000000"/>
              <w:left w:val="single" w:sz="4" w:space="0" w:color="000000"/>
              <w:bottom w:val="single" w:sz="4" w:space="0" w:color="000000"/>
              <w:right w:val="nil"/>
            </w:tcBorders>
            <w:shd w:val="clear" w:color="auto" w:fill="000000"/>
          </w:tcPr>
          <w:p w14:paraId="0F85ACD3" w14:textId="77777777" w:rsidR="00821962" w:rsidRPr="00821962" w:rsidRDefault="00821962" w:rsidP="00821962">
            <w:pPr>
              <w:jc w:val="center"/>
              <w:rPr>
                <w:rFonts w:eastAsia="Calibri"/>
                <w:b/>
                <w:bCs/>
                <w:noProof/>
                <w:lang w:val="es-ES_tradnl"/>
              </w:rPr>
            </w:pPr>
            <w:r w:rsidRPr="00821962">
              <w:rPr>
                <w:rFonts w:eastAsia="Calibri"/>
                <w:b/>
                <w:bCs/>
                <w:noProof/>
                <w:lang w:val="es-ES_tradnl"/>
              </w:rPr>
              <w:t>Descripción</w:t>
            </w:r>
          </w:p>
        </w:tc>
        <w:tc>
          <w:tcPr>
            <w:tcW w:w="4808" w:type="dxa"/>
            <w:tcBorders>
              <w:top w:val="single" w:sz="4" w:space="0" w:color="000000"/>
              <w:left w:val="nil"/>
              <w:bottom w:val="single" w:sz="4" w:space="0" w:color="000000"/>
              <w:right w:val="single" w:sz="4" w:space="0" w:color="000000"/>
            </w:tcBorders>
            <w:shd w:val="clear" w:color="auto" w:fill="000000"/>
          </w:tcPr>
          <w:p w14:paraId="1643DB51" w14:textId="77777777" w:rsidR="00821962" w:rsidRPr="00821962" w:rsidRDefault="00821962" w:rsidP="00821962">
            <w:pPr>
              <w:jc w:val="center"/>
              <w:rPr>
                <w:rFonts w:eastAsia="Calibri"/>
                <w:b/>
                <w:bCs/>
                <w:noProof/>
                <w:lang w:val="es-ES_tradnl"/>
              </w:rPr>
            </w:pPr>
            <w:r w:rsidRPr="00821962">
              <w:rPr>
                <w:rFonts w:eastAsia="Calibri"/>
                <w:b/>
                <w:bCs/>
                <w:noProof/>
                <w:lang w:val="es-ES_tradnl"/>
              </w:rPr>
              <w:t>Archivo</w:t>
            </w:r>
          </w:p>
        </w:tc>
      </w:tr>
      <w:tr w:rsidR="00821962" w:rsidRPr="00821962" w14:paraId="10D2EF96" w14:textId="77777777" w:rsidTr="005F2875">
        <w:tc>
          <w:tcPr>
            <w:tcW w:w="4248" w:type="dxa"/>
            <w:shd w:val="clear" w:color="auto" w:fill="CCCCCC"/>
          </w:tcPr>
          <w:p w14:paraId="20478E8B" w14:textId="77777777" w:rsidR="00821962" w:rsidRPr="00821962" w:rsidRDefault="00821962" w:rsidP="00821962">
            <w:pPr>
              <w:numPr>
                <w:ilvl w:val="0"/>
                <w:numId w:val="126"/>
              </w:numPr>
              <w:suppressAutoHyphens w:val="0"/>
              <w:jc w:val="both"/>
              <w:rPr>
                <w:rFonts w:eastAsia="Calibri"/>
                <w:b/>
                <w:bCs/>
                <w:i/>
                <w:iCs/>
                <w:noProof/>
                <w:lang w:val="es-ES_tradnl"/>
              </w:rPr>
            </w:pPr>
            <w:r w:rsidRPr="00821962">
              <w:rPr>
                <w:rFonts w:eastAsia="Calibri"/>
                <w:i/>
                <w:iCs/>
                <w:noProof/>
                <w:lang w:val="es-ES_tradnl"/>
              </w:rPr>
              <w:t>Sesiones de trabajo Ministerio Público</w:t>
            </w:r>
          </w:p>
        </w:tc>
        <w:bookmarkStart w:id="1" w:name="_MON_1729583100"/>
        <w:bookmarkEnd w:id="1"/>
        <w:tc>
          <w:tcPr>
            <w:tcW w:w="4808" w:type="dxa"/>
            <w:shd w:val="clear" w:color="auto" w:fill="CCCCCC"/>
          </w:tcPr>
          <w:p w14:paraId="74342DEE"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082683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50.95pt" o:ole="">
                  <v:imagedata r:id="rId8" o:title=""/>
                </v:shape>
                <o:OLEObject Type="Embed" ProgID="Word.Document.8" ShapeID="_x0000_i1025" DrawAspect="Icon" ObjectID="_1748355628" r:id="rId9">
                  <o:FieldCodes>\s</o:FieldCodes>
                </o:OLEObject>
              </w:object>
            </w:r>
            <w:bookmarkStart w:id="2" w:name="_MON_1729583116"/>
            <w:bookmarkEnd w:id="2"/>
            <w:r w:rsidRPr="00821962">
              <w:rPr>
                <w:rFonts w:eastAsia="Calibri"/>
                <w:noProof/>
                <w:lang w:val="es-ES_tradnl"/>
              </w:rPr>
              <w:object w:dxaOrig="1508" w:dyaOrig="983" w14:anchorId="489F9B2C">
                <v:shape id="_x0000_i1026" type="#_x0000_t75" style="width:77.15pt;height:50.95pt" o:ole="">
                  <v:imagedata r:id="rId10" o:title=""/>
                </v:shape>
                <o:OLEObject Type="Embed" ProgID="Word.Document.8" ShapeID="_x0000_i1026" DrawAspect="Icon" ObjectID="_1748355629" r:id="rId11">
                  <o:FieldCodes>\s</o:FieldCodes>
                </o:OLEObject>
              </w:object>
            </w:r>
          </w:p>
        </w:tc>
      </w:tr>
      <w:tr w:rsidR="00821962" w:rsidRPr="00821962" w14:paraId="7CA99177" w14:textId="77777777" w:rsidTr="005F2875">
        <w:tc>
          <w:tcPr>
            <w:tcW w:w="4248" w:type="dxa"/>
            <w:shd w:val="clear" w:color="auto" w:fill="auto"/>
          </w:tcPr>
          <w:p w14:paraId="073E052B" w14:textId="77777777" w:rsidR="00821962" w:rsidRPr="00821962" w:rsidRDefault="00821962" w:rsidP="00821962">
            <w:pPr>
              <w:numPr>
                <w:ilvl w:val="0"/>
                <w:numId w:val="126"/>
              </w:numPr>
              <w:suppressAutoHyphens w:val="0"/>
              <w:jc w:val="both"/>
              <w:rPr>
                <w:rFonts w:eastAsia="Calibri"/>
                <w:b/>
                <w:bCs/>
                <w:i/>
                <w:iCs/>
                <w:noProof/>
                <w:lang w:val="es-ES_tradnl"/>
              </w:rPr>
            </w:pPr>
            <w:r w:rsidRPr="00821962">
              <w:rPr>
                <w:rFonts w:eastAsia="Calibri"/>
                <w:i/>
                <w:iCs/>
                <w:noProof/>
                <w:lang w:val="es-ES_tradnl"/>
              </w:rPr>
              <w:t>Sesiones de trabajo Juzgados y Tribunales Penales</w:t>
            </w:r>
          </w:p>
        </w:tc>
        <w:bookmarkStart w:id="3" w:name="_MON_1729583165"/>
        <w:bookmarkEnd w:id="3"/>
        <w:tc>
          <w:tcPr>
            <w:tcW w:w="4808" w:type="dxa"/>
            <w:shd w:val="clear" w:color="auto" w:fill="auto"/>
          </w:tcPr>
          <w:p w14:paraId="7158F485"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2E10C7CB">
                <v:shape id="_x0000_i1027" type="#_x0000_t75" style="width:77.15pt;height:50.95pt" o:ole="">
                  <v:imagedata r:id="rId12" o:title=""/>
                </v:shape>
                <o:OLEObject Type="Embed" ProgID="Word.Document.8" ShapeID="_x0000_i1027" DrawAspect="Icon" ObjectID="_1748355630" r:id="rId13">
                  <o:FieldCodes>\s</o:FieldCodes>
                </o:OLEObject>
              </w:object>
            </w:r>
          </w:p>
        </w:tc>
      </w:tr>
      <w:tr w:rsidR="00821962" w:rsidRPr="00821962" w14:paraId="7FB0E71E" w14:textId="77777777" w:rsidTr="005F2875">
        <w:tc>
          <w:tcPr>
            <w:tcW w:w="4248" w:type="dxa"/>
            <w:shd w:val="clear" w:color="auto" w:fill="CCCCCC"/>
          </w:tcPr>
          <w:p w14:paraId="103E8BE1" w14:textId="77777777" w:rsidR="00821962" w:rsidRPr="00821962" w:rsidRDefault="00821962" w:rsidP="00821962">
            <w:pPr>
              <w:numPr>
                <w:ilvl w:val="0"/>
                <w:numId w:val="126"/>
              </w:numPr>
              <w:suppressAutoHyphens w:val="0"/>
              <w:jc w:val="both"/>
              <w:rPr>
                <w:rFonts w:eastAsia="Calibri"/>
                <w:b/>
                <w:bCs/>
                <w:i/>
                <w:iCs/>
                <w:noProof/>
                <w:lang w:val="es-ES_tradnl"/>
              </w:rPr>
            </w:pPr>
            <w:r w:rsidRPr="00821962">
              <w:rPr>
                <w:rFonts w:eastAsia="Calibri"/>
                <w:i/>
                <w:iCs/>
                <w:noProof/>
                <w:lang w:val="es-ES_tradnl"/>
              </w:rPr>
              <w:t>Sesiones de trabajo Tribunales de Apelación</w:t>
            </w:r>
          </w:p>
        </w:tc>
        <w:bookmarkStart w:id="4" w:name="_MON_1729583831"/>
        <w:bookmarkEnd w:id="4"/>
        <w:tc>
          <w:tcPr>
            <w:tcW w:w="4808" w:type="dxa"/>
            <w:shd w:val="clear" w:color="auto" w:fill="CCCCCC"/>
          </w:tcPr>
          <w:p w14:paraId="4A88DDC7"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54CD844C">
                <v:shape id="_x0000_i1028" type="#_x0000_t75" style="width:77.15pt;height:50.95pt" o:ole="">
                  <v:imagedata r:id="rId14" o:title=""/>
                </v:shape>
                <o:OLEObject Type="Embed" ProgID="Word.Document.8" ShapeID="_x0000_i1028" DrawAspect="Icon" ObjectID="_1748355631" r:id="rId15">
                  <o:FieldCodes>\s</o:FieldCodes>
                </o:OLEObject>
              </w:object>
            </w:r>
            <w:bookmarkStart w:id="5" w:name="_MON_1729583758"/>
            <w:bookmarkEnd w:id="5"/>
            <w:r w:rsidRPr="00821962">
              <w:rPr>
                <w:rFonts w:eastAsia="Calibri"/>
                <w:noProof/>
                <w:lang w:val="es-ES_tradnl"/>
              </w:rPr>
              <w:object w:dxaOrig="1508" w:dyaOrig="983" w14:anchorId="6B59315F">
                <v:shape id="_x0000_i1029" type="#_x0000_t75" style="width:77.15pt;height:50.95pt" o:ole="">
                  <v:imagedata r:id="rId16" o:title=""/>
                </v:shape>
                <o:OLEObject Type="Embed" ProgID="Word.Document.8" ShapeID="_x0000_i1029" DrawAspect="Icon" ObjectID="_1748355632" r:id="rId17">
                  <o:FieldCodes>\s</o:FieldCodes>
                </o:OLEObject>
              </w:object>
            </w:r>
            <w:bookmarkStart w:id="6" w:name="_MON_1729583778"/>
            <w:bookmarkEnd w:id="6"/>
            <w:r w:rsidRPr="00821962">
              <w:rPr>
                <w:rFonts w:eastAsia="Calibri"/>
                <w:noProof/>
                <w:lang w:val="es-ES_tradnl"/>
              </w:rPr>
              <w:object w:dxaOrig="1508" w:dyaOrig="983" w14:anchorId="57C7FA94">
                <v:shape id="_x0000_i1030" type="#_x0000_t75" style="width:77.15pt;height:50.95pt" o:ole="">
                  <v:imagedata r:id="rId18" o:title=""/>
                </v:shape>
                <o:OLEObject Type="Embed" ProgID="Word.Document.8" ShapeID="_x0000_i1030" DrawAspect="Icon" ObjectID="_1748355633" r:id="rId19">
                  <o:FieldCodes>\s</o:FieldCodes>
                </o:OLEObject>
              </w:object>
            </w:r>
          </w:p>
        </w:tc>
      </w:tr>
      <w:tr w:rsidR="00821962" w:rsidRPr="00821962" w14:paraId="4E6EDF38" w14:textId="77777777" w:rsidTr="005F2875">
        <w:tc>
          <w:tcPr>
            <w:tcW w:w="4248" w:type="dxa"/>
            <w:shd w:val="clear" w:color="auto" w:fill="auto"/>
          </w:tcPr>
          <w:p w14:paraId="409F6335"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lastRenderedPageBreak/>
              <w:t>Proyecto JEDO 0110-PLA-P21 Implementación de la Ley 9481 Creación de la Jurisdicción Especializada en Delincuencia Organizada en Costa Rica</w:t>
            </w:r>
          </w:p>
        </w:tc>
        <w:bookmarkStart w:id="7" w:name="_MON_1729576395"/>
        <w:bookmarkEnd w:id="7"/>
        <w:tc>
          <w:tcPr>
            <w:tcW w:w="4808" w:type="dxa"/>
            <w:shd w:val="clear" w:color="auto" w:fill="auto"/>
          </w:tcPr>
          <w:p w14:paraId="3DADC517"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2DE4DD5A">
                <v:shape id="_x0000_i1031" type="#_x0000_t75" style="width:77.15pt;height:50.95pt" o:ole="">
                  <v:imagedata r:id="rId20" o:title=""/>
                </v:shape>
                <o:OLEObject Type="Embed" ProgID="Word.Document.12" ShapeID="_x0000_i1031" DrawAspect="Icon" ObjectID="_1748355634" r:id="rId21">
                  <o:FieldCodes>\s</o:FieldCodes>
                </o:OLEObject>
              </w:object>
            </w:r>
          </w:p>
        </w:tc>
      </w:tr>
      <w:tr w:rsidR="00821962" w:rsidRPr="00821962" w14:paraId="7C69130C" w14:textId="77777777" w:rsidTr="005F2875">
        <w:tc>
          <w:tcPr>
            <w:tcW w:w="4248" w:type="dxa"/>
            <w:shd w:val="clear" w:color="auto" w:fill="CCCCCC"/>
          </w:tcPr>
          <w:p w14:paraId="0E763559"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Fórmula estadística JEDO en Fiscalías Penales</w:t>
            </w:r>
          </w:p>
        </w:tc>
        <w:tc>
          <w:tcPr>
            <w:tcW w:w="4808" w:type="dxa"/>
            <w:shd w:val="clear" w:color="auto" w:fill="CCCCCC"/>
          </w:tcPr>
          <w:p w14:paraId="67E94E2D"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400C9A84">
                <v:shape id="_x0000_i1032" type="#_x0000_t75" style="width:77.15pt;height:50.95pt" o:ole="">
                  <v:imagedata r:id="rId22" o:title=""/>
                </v:shape>
                <o:OLEObject Type="Embed" ProgID="Excel.Sheet.12" ShapeID="_x0000_i1032" DrawAspect="Icon" ObjectID="_1748355635" r:id="rId23"/>
              </w:object>
            </w:r>
          </w:p>
        </w:tc>
      </w:tr>
      <w:tr w:rsidR="00821962" w:rsidRPr="00821962" w14:paraId="268F460B" w14:textId="77777777" w:rsidTr="005F2875">
        <w:tc>
          <w:tcPr>
            <w:tcW w:w="4248" w:type="dxa"/>
            <w:shd w:val="clear" w:color="auto" w:fill="auto"/>
          </w:tcPr>
          <w:p w14:paraId="660CB97B"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Manual Instructivo Fiscalías Penales JEDO</w:t>
            </w:r>
          </w:p>
        </w:tc>
        <w:bookmarkStart w:id="8" w:name="_MON_1744010220"/>
        <w:bookmarkEnd w:id="8"/>
        <w:tc>
          <w:tcPr>
            <w:tcW w:w="4808" w:type="dxa"/>
            <w:shd w:val="clear" w:color="auto" w:fill="auto"/>
          </w:tcPr>
          <w:p w14:paraId="113482EC"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3E90851B">
                <v:shape id="_x0000_i1033" type="#_x0000_t75" style="width:77.15pt;height:50.95pt" o:ole="">
                  <v:imagedata r:id="rId24" o:title=""/>
                </v:shape>
                <o:OLEObject Type="Embed" ProgID="Word.Document.12" ShapeID="_x0000_i1033" DrawAspect="Icon" ObjectID="_1748355636" r:id="rId25">
                  <o:FieldCodes>\s</o:FieldCodes>
                </o:OLEObject>
              </w:object>
            </w:r>
          </w:p>
        </w:tc>
      </w:tr>
      <w:tr w:rsidR="00821962" w:rsidRPr="00821962" w14:paraId="2BAC45AA" w14:textId="77777777" w:rsidTr="005F2875">
        <w:tc>
          <w:tcPr>
            <w:tcW w:w="4248" w:type="dxa"/>
            <w:shd w:val="clear" w:color="auto" w:fill="CCCCCC"/>
          </w:tcPr>
          <w:p w14:paraId="617ED136"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Fórmula estadística JEDO en Juzgados Penales</w:t>
            </w:r>
          </w:p>
        </w:tc>
        <w:tc>
          <w:tcPr>
            <w:tcW w:w="4808" w:type="dxa"/>
            <w:shd w:val="clear" w:color="auto" w:fill="CCCCCC"/>
          </w:tcPr>
          <w:p w14:paraId="592CEDD1"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494F3DC4">
                <v:shape id="_x0000_i1034" type="#_x0000_t75" style="width:77.15pt;height:50.95pt" o:ole="">
                  <v:imagedata r:id="rId26" o:title=""/>
                </v:shape>
                <o:OLEObject Type="Embed" ProgID="Excel.Sheet.12" ShapeID="_x0000_i1034" DrawAspect="Icon" ObjectID="_1748355637" r:id="rId27"/>
              </w:object>
            </w:r>
          </w:p>
        </w:tc>
      </w:tr>
      <w:tr w:rsidR="00821962" w:rsidRPr="00821962" w14:paraId="4B6375DC" w14:textId="77777777" w:rsidTr="005F2875">
        <w:tc>
          <w:tcPr>
            <w:tcW w:w="4248" w:type="dxa"/>
            <w:shd w:val="clear" w:color="auto" w:fill="auto"/>
          </w:tcPr>
          <w:p w14:paraId="0AF96354"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Manual Instructivo Juzgados Penales JEDO</w:t>
            </w:r>
          </w:p>
        </w:tc>
        <w:bookmarkStart w:id="9" w:name="_MON_1744010577"/>
        <w:bookmarkEnd w:id="9"/>
        <w:tc>
          <w:tcPr>
            <w:tcW w:w="4808" w:type="dxa"/>
            <w:shd w:val="clear" w:color="auto" w:fill="auto"/>
          </w:tcPr>
          <w:p w14:paraId="1C643574"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000163B2">
                <v:shape id="_x0000_i1035" type="#_x0000_t75" style="width:77.15pt;height:50.95pt" o:ole="">
                  <v:imagedata r:id="rId28" o:title=""/>
                </v:shape>
                <o:OLEObject Type="Embed" ProgID="Word.Document.12" ShapeID="_x0000_i1035" DrawAspect="Icon" ObjectID="_1748355638" r:id="rId29">
                  <o:FieldCodes>\s</o:FieldCodes>
                </o:OLEObject>
              </w:object>
            </w:r>
          </w:p>
        </w:tc>
      </w:tr>
      <w:tr w:rsidR="00821962" w:rsidRPr="00821962" w14:paraId="1652013E" w14:textId="77777777" w:rsidTr="005F2875">
        <w:tc>
          <w:tcPr>
            <w:tcW w:w="4248" w:type="dxa"/>
            <w:shd w:val="clear" w:color="auto" w:fill="CCCCCC"/>
          </w:tcPr>
          <w:p w14:paraId="41AD6724"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Fórmula estadística JEDO en Tribunales Penales</w:t>
            </w:r>
          </w:p>
        </w:tc>
        <w:tc>
          <w:tcPr>
            <w:tcW w:w="4808" w:type="dxa"/>
            <w:shd w:val="clear" w:color="auto" w:fill="CCCCCC"/>
          </w:tcPr>
          <w:p w14:paraId="345AB156"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505A4ED2">
                <v:shape id="_x0000_i1036" type="#_x0000_t75" style="width:77.15pt;height:50.95pt" o:ole="">
                  <v:imagedata r:id="rId30" o:title=""/>
                </v:shape>
                <o:OLEObject Type="Embed" ProgID="Excel.Sheet.12" ShapeID="_x0000_i1036" DrawAspect="Icon" ObjectID="_1748355639" r:id="rId31"/>
              </w:object>
            </w:r>
          </w:p>
        </w:tc>
      </w:tr>
      <w:tr w:rsidR="00821962" w:rsidRPr="00821962" w14:paraId="23C9DE16" w14:textId="77777777" w:rsidTr="005F2875">
        <w:tc>
          <w:tcPr>
            <w:tcW w:w="4248" w:type="dxa"/>
            <w:shd w:val="clear" w:color="auto" w:fill="auto"/>
          </w:tcPr>
          <w:p w14:paraId="6306688F"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Manual Instructivo Tribunales Penales JEDO (EJ-07 y EJ-08)</w:t>
            </w:r>
          </w:p>
        </w:tc>
        <w:bookmarkStart w:id="10" w:name="_MON_1729582405"/>
        <w:bookmarkEnd w:id="10"/>
        <w:tc>
          <w:tcPr>
            <w:tcW w:w="4808" w:type="dxa"/>
            <w:shd w:val="clear" w:color="auto" w:fill="auto"/>
          </w:tcPr>
          <w:p w14:paraId="07E62945"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338EC01C">
                <v:shape id="_x0000_i1037" type="#_x0000_t75" style="width:77.15pt;height:50.95pt" o:ole="">
                  <v:imagedata r:id="rId32" o:title=""/>
                </v:shape>
                <o:OLEObject Type="Embed" ProgID="Word.Document.12" ShapeID="_x0000_i1037" DrawAspect="Icon" ObjectID="_1748355640" r:id="rId33">
                  <o:FieldCodes>\s</o:FieldCodes>
                </o:OLEObject>
              </w:object>
            </w:r>
          </w:p>
        </w:tc>
      </w:tr>
      <w:tr w:rsidR="00821962" w:rsidRPr="00821962" w14:paraId="3F5F8212" w14:textId="77777777" w:rsidTr="005F2875">
        <w:tc>
          <w:tcPr>
            <w:tcW w:w="4248" w:type="dxa"/>
            <w:shd w:val="clear" w:color="auto" w:fill="CCCCCC"/>
          </w:tcPr>
          <w:p w14:paraId="1259B74E"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Manual Instructivo Tribunales Penales JEDO (EJ-10, EJ-11, EJ-12 y F-324)</w:t>
            </w:r>
          </w:p>
        </w:tc>
        <w:bookmarkStart w:id="11" w:name="_MON_1729582782"/>
        <w:bookmarkEnd w:id="11"/>
        <w:tc>
          <w:tcPr>
            <w:tcW w:w="4808" w:type="dxa"/>
            <w:shd w:val="clear" w:color="auto" w:fill="CCCCCC"/>
          </w:tcPr>
          <w:p w14:paraId="16D9DF7D"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066CB024">
                <v:shape id="_x0000_i1038" type="#_x0000_t75" style="width:77.15pt;height:50.95pt" o:ole="">
                  <v:imagedata r:id="rId34" o:title=""/>
                </v:shape>
                <o:OLEObject Type="Embed" ProgID="Word.Document.12" ShapeID="_x0000_i1038" DrawAspect="Icon" ObjectID="_1748355641" r:id="rId35">
                  <o:FieldCodes>\s</o:FieldCodes>
                </o:OLEObject>
              </w:object>
            </w:r>
            <w:bookmarkStart w:id="12" w:name="_MON_1729582793"/>
            <w:bookmarkEnd w:id="12"/>
            <w:r w:rsidRPr="00821962">
              <w:rPr>
                <w:rFonts w:eastAsia="Calibri"/>
                <w:noProof/>
                <w:lang w:val="es-ES_tradnl"/>
              </w:rPr>
              <w:object w:dxaOrig="1508" w:dyaOrig="983" w14:anchorId="12AE10E0">
                <v:shape id="_x0000_i1039" type="#_x0000_t75" style="width:77.15pt;height:50.95pt" o:ole="">
                  <v:imagedata r:id="rId36" o:title=""/>
                </v:shape>
                <o:OLEObject Type="Embed" ProgID="Word.Document.8" ShapeID="_x0000_i1039" DrawAspect="Icon" ObjectID="_1748355642" r:id="rId37">
                  <o:FieldCodes>\s</o:FieldCodes>
                </o:OLEObject>
              </w:object>
            </w:r>
          </w:p>
        </w:tc>
      </w:tr>
      <w:tr w:rsidR="00821962" w:rsidRPr="00821962" w14:paraId="6E8078D4" w14:textId="77777777" w:rsidTr="005F2875">
        <w:tc>
          <w:tcPr>
            <w:tcW w:w="4248" w:type="dxa"/>
            <w:shd w:val="clear" w:color="auto" w:fill="auto"/>
          </w:tcPr>
          <w:p w14:paraId="4E0DC734"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Fórmula estadística JEDO en Tribunales de Apelación</w:t>
            </w:r>
          </w:p>
        </w:tc>
        <w:bookmarkStart w:id="13" w:name="_MON_1736842688"/>
        <w:bookmarkEnd w:id="13"/>
        <w:tc>
          <w:tcPr>
            <w:tcW w:w="4808" w:type="dxa"/>
            <w:shd w:val="clear" w:color="auto" w:fill="auto"/>
          </w:tcPr>
          <w:p w14:paraId="019FE77E"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3ACA12E7">
                <v:shape id="_x0000_i1040" type="#_x0000_t75" style="width:77.15pt;height:50.95pt" o:ole="">
                  <v:imagedata r:id="rId38" o:title=""/>
                </v:shape>
                <o:OLEObject Type="Embed" ProgID="Excel.Sheet.12" ShapeID="_x0000_i1040" DrawAspect="Icon" ObjectID="_1748355643" r:id="rId39"/>
              </w:object>
            </w:r>
          </w:p>
        </w:tc>
      </w:tr>
      <w:tr w:rsidR="00821962" w:rsidRPr="00821962" w14:paraId="52DC44BB" w14:textId="77777777" w:rsidTr="005F2875">
        <w:tc>
          <w:tcPr>
            <w:tcW w:w="4248" w:type="dxa"/>
            <w:shd w:val="clear" w:color="auto" w:fill="CCCCCC"/>
          </w:tcPr>
          <w:p w14:paraId="51A855BA"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Manual Instructivo Tribunales Penales de Apelación</w:t>
            </w:r>
          </w:p>
        </w:tc>
        <w:bookmarkStart w:id="14" w:name="_MON_1736842683"/>
        <w:bookmarkEnd w:id="14"/>
        <w:tc>
          <w:tcPr>
            <w:tcW w:w="4808" w:type="dxa"/>
            <w:shd w:val="clear" w:color="auto" w:fill="CCCCCC"/>
          </w:tcPr>
          <w:p w14:paraId="41ED9790"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7544043A">
                <v:shape id="_x0000_i1041" type="#_x0000_t75" style="width:77.15pt;height:50.95pt" o:ole="">
                  <v:imagedata r:id="rId40" o:title=""/>
                </v:shape>
                <o:OLEObject Type="Embed" ProgID="Word.Document.12" ShapeID="_x0000_i1041" DrawAspect="Icon" ObjectID="_1748355644" r:id="rId41">
                  <o:FieldCodes>\s</o:FieldCodes>
                </o:OLEObject>
              </w:object>
            </w:r>
          </w:p>
        </w:tc>
      </w:tr>
      <w:tr w:rsidR="00821962" w:rsidRPr="00821962" w14:paraId="6A2FA565" w14:textId="77777777" w:rsidTr="005F2875">
        <w:tc>
          <w:tcPr>
            <w:tcW w:w="4248" w:type="dxa"/>
            <w:shd w:val="clear" w:color="auto" w:fill="CCCCCC"/>
          </w:tcPr>
          <w:p w14:paraId="67459678"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lastRenderedPageBreak/>
              <w:t>Oficio 119-PLA-ES-2023</w:t>
            </w:r>
          </w:p>
        </w:tc>
        <w:bookmarkStart w:id="15" w:name="_MON_1743941507"/>
        <w:bookmarkEnd w:id="15"/>
        <w:tc>
          <w:tcPr>
            <w:tcW w:w="4808" w:type="dxa"/>
            <w:shd w:val="clear" w:color="auto" w:fill="CCCCCC"/>
          </w:tcPr>
          <w:p w14:paraId="73AA5FF1"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4D631CE1">
                <v:shape id="_x0000_i1042" type="#_x0000_t75" style="width:77.15pt;height:50.95pt" o:ole="">
                  <v:imagedata r:id="rId42" o:title=""/>
                </v:shape>
                <o:OLEObject Type="Embed" ProgID="Word.Document.12" ShapeID="_x0000_i1042" DrawAspect="Icon" ObjectID="_1748355645" r:id="rId43">
                  <o:FieldCodes>\s</o:FieldCodes>
                </o:OLEObject>
              </w:object>
            </w:r>
          </w:p>
        </w:tc>
      </w:tr>
      <w:tr w:rsidR="00821962" w:rsidRPr="00821962" w14:paraId="6486FDD4" w14:textId="77777777" w:rsidTr="005F2875">
        <w:tc>
          <w:tcPr>
            <w:tcW w:w="4248" w:type="dxa"/>
            <w:shd w:val="clear" w:color="auto" w:fill="CCCCCC"/>
          </w:tcPr>
          <w:p w14:paraId="40E915D8"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Oficio de respuesta por parte de la Comisión de Jurisdicción Penal hacia el oficio 119-PLA-ES-2023</w:t>
            </w:r>
          </w:p>
        </w:tc>
        <w:tc>
          <w:tcPr>
            <w:tcW w:w="4808" w:type="dxa"/>
            <w:shd w:val="clear" w:color="auto" w:fill="CCCCCC"/>
          </w:tcPr>
          <w:p w14:paraId="48F7C680"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6E57CEA9">
                <v:shape id="_x0000_i1043" type="#_x0000_t75" style="width:77.15pt;height:50.95pt" o:ole="">
                  <v:imagedata r:id="rId44" o:title=""/>
                </v:shape>
                <o:OLEObject Type="Embed" ProgID="Acrobat.Document.DC" ShapeID="_x0000_i1043" DrawAspect="Icon" ObjectID="_1748355646" r:id="rId45"/>
              </w:object>
            </w:r>
          </w:p>
        </w:tc>
      </w:tr>
      <w:tr w:rsidR="00821962" w:rsidRPr="00821962" w14:paraId="24C85794" w14:textId="77777777" w:rsidTr="005F2875">
        <w:tc>
          <w:tcPr>
            <w:tcW w:w="4248" w:type="dxa"/>
            <w:shd w:val="clear" w:color="auto" w:fill="CCCCCC"/>
          </w:tcPr>
          <w:p w14:paraId="29C4AC59" w14:textId="77777777" w:rsidR="00821962" w:rsidRPr="00821962" w:rsidRDefault="00821962" w:rsidP="00821962">
            <w:pPr>
              <w:numPr>
                <w:ilvl w:val="0"/>
                <w:numId w:val="126"/>
              </w:numPr>
              <w:suppressAutoHyphens w:val="0"/>
              <w:jc w:val="both"/>
              <w:rPr>
                <w:rFonts w:eastAsia="Calibri"/>
                <w:b/>
                <w:bCs/>
                <w:noProof/>
                <w:lang w:val="es-ES_tradnl"/>
              </w:rPr>
            </w:pPr>
            <w:r w:rsidRPr="00821962">
              <w:rPr>
                <w:rFonts w:eastAsia="Calibri"/>
                <w:b/>
                <w:bCs/>
                <w:noProof/>
                <w:lang w:val="es-ES_tradnl"/>
              </w:rPr>
              <w:t>Observaciones realizadas por el Ministerio Público hacia el oficio 119-PLA-ES-2023</w:t>
            </w:r>
          </w:p>
        </w:tc>
        <w:tc>
          <w:tcPr>
            <w:tcW w:w="4808" w:type="dxa"/>
            <w:shd w:val="clear" w:color="auto" w:fill="CCCCCC"/>
          </w:tcPr>
          <w:p w14:paraId="79148F3F" w14:textId="77777777" w:rsidR="00821962" w:rsidRPr="00821962" w:rsidRDefault="00821962" w:rsidP="00821962">
            <w:pPr>
              <w:jc w:val="center"/>
              <w:rPr>
                <w:rFonts w:eastAsia="Calibri"/>
                <w:noProof/>
                <w:lang w:val="es-ES_tradnl"/>
              </w:rPr>
            </w:pPr>
            <w:r w:rsidRPr="00821962">
              <w:rPr>
                <w:rFonts w:eastAsia="Calibri"/>
                <w:noProof/>
                <w:lang w:val="es-ES_tradnl"/>
              </w:rPr>
              <w:object w:dxaOrig="1508" w:dyaOrig="983" w14:anchorId="39A00AF4">
                <v:shape id="_x0000_i1044" type="#_x0000_t75" style="width:77.15pt;height:50.95pt" o:ole="">
                  <v:imagedata r:id="rId46" o:title=""/>
                </v:shape>
                <o:OLEObject Type="Embed" ProgID="Package" ShapeID="_x0000_i1044" DrawAspect="Icon" ObjectID="_1748355647" r:id="rId47"/>
              </w:object>
            </w:r>
          </w:p>
        </w:tc>
      </w:tr>
    </w:tbl>
    <w:p w14:paraId="34D48DA0" w14:textId="77777777" w:rsidR="00821962" w:rsidRPr="00821962" w:rsidRDefault="00821962" w:rsidP="00821962">
      <w:pPr>
        <w:widowControl w:val="0"/>
        <w:suppressAutoHyphens w:val="0"/>
        <w:ind w:left="851" w:right="851" w:firstLine="709"/>
        <w:jc w:val="both"/>
        <w:rPr>
          <w:bCs/>
          <w:lang w:val="es-ES_tradnl"/>
        </w:rPr>
      </w:pPr>
      <w:r w:rsidRPr="00821962">
        <w:rPr>
          <w:bCs/>
          <w:lang w:val="es-ES_tradnl"/>
        </w:rPr>
        <w:t>(…)”</w:t>
      </w:r>
    </w:p>
    <w:p w14:paraId="594A0A31" w14:textId="0BA6F3A2" w:rsidR="00821962" w:rsidRDefault="00821962" w:rsidP="00821962">
      <w:pPr>
        <w:widowControl w:val="0"/>
        <w:suppressAutoHyphens w:val="0"/>
        <w:ind w:left="851" w:right="851" w:firstLine="709"/>
        <w:jc w:val="center"/>
        <w:rPr>
          <w:bCs/>
          <w:lang w:val="es-ES_tradnl"/>
        </w:rPr>
      </w:pPr>
      <w:r w:rsidRPr="00821962">
        <w:rPr>
          <w:bCs/>
          <w:lang w:val="es-ES_tradnl"/>
        </w:rPr>
        <w:t>-0-</w:t>
      </w:r>
    </w:p>
    <w:p w14:paraId="1EDD41B4" w14:textId="77777777" w:rsidR="00821962" w:rsidRPr="00821962" w:rsidRDefault="00821962" w:rsidP="00821962">
      <w:pPr>
        <w:widowControl w:val="0"/>
        <w:suppressAutoHyphens w:val="0"/>
        <w:ind w:left="851" w:right="851" w:firstLine="709"/>
        <w:jc w:val="center"/>
        <w:rPr>
          <w:bCs/>
          <w:lang w:val="es-ES_tradnl"/>
        </w:rPr>
      </w:pPr>
    </w:p>
    <w:p w14:paraId="31C6CF0A" w14:textId="292E648B" w:rsidR="00294863" w:rsidRPr="00821962" w:rsidRDefault="00821962" w:rsidP="00821962">
      <w:pPr>
        <w:jc w:val="both"/>
        <w:rPr>
          <w:b/>
          <w:lang w:val="es-ES_tradnl"/>
        </w:rPr>
      </w:pPr>
      <w:r w:rsidRPr="00821962">
        <w:rPr>
          <w:bCs/>
          <w:lang w:val="es-ES_tradnl"/>
        </w:rPr>
        <w:tab/>
      </w:r>
      <w:r w:rsidRPr="00821962">
        <w:rPr>
          <w:b/>
          <w:lang w:val="es-ES_tradnl"/>
        </w:rPr>
        <w:t xml:space="preserve">Se acordó: 1.) </w:t>
      </w:r>
      <w:r w:rsidRPr="00821962">
        <w:rPr>
          <w:bCs/>
          <w:lang w:val="es-ES_tradnl"/>
        </w:rPr>
        <w:t xml:space="preserve">Tener por conocido el oficio N°504-PLA-ES-2023 del 2 de junio de 2023, suscrito por el máster Erick Mora Leiva, </w:t>
      </w:r>
      <w:proofErr w:type="gramStart"/>
      <w:r w:rsidRPr="00821962">
        <w:rPr>
          <w:bCs/>
          <w:lang w:val="es-ES_tradnl"/>
        </w:rPr>
        <w:t>Jefe</w:t>
      </w:r>
      <w:proofErr w:type="gramEnd"/>
      <w:r w:rsidRPr="00821962">
        <w:rPr>
          <w:bCs/>
          <w:lang w:val="es-ES_tradnl"/>
        </w:rPr>
        <w:t xml:space="preserve"> del Proceso de Planeación y Evaluación de la Dirección de Planificación. </w:t>
      </w:r>
      <w:r w:rsidRPr="00821962">
        <w:rPr>
          <w:b/>
          <w:lang w:val="es-ES_tradnl"/>
        </w:rPr>
        <w:t>2.)</w:t>
      </w:r>
      <w:r w:rsidRPr="00821962">
        <w:rPr>
          <w:bCs/>
          <w:lang w:val="es-ES_tradnl"/>
        </w:rPr>
        <w:t xml:space="preserve"> Aprobar las plantillas estadísticas para la medición de la Jurisdicción Especializada en Delincuencia Organizada (JEDO) en todas las etapas penales, así como los instructivos que detallan conceptos y procedimientos estandarizados que permitan alimentar de forma correcta los sistemas informáticos para las fiscalías, juzgados, tribunales y tribunales de apelación de esta nueva jurisdicción. </w:t>
      </w:r>
      <w:r w:rsidRPr="00821962">
        <w:rPr>
          <w:b/>
          <w:lang w:val="es-ES_tradnl"/>
        </w:rPr>
        <w:t>3.)</w:t>
      </w:r>
      <w:r w:rsidRPr="00821962">
        <w:rPr>
          <w:bCs/>
          <w:lang w:val="es-ES_tradnl"/>
        </w:rPr>
        <w:t xml:space="preserve"> Hacer este acuerdo de conocimiento de la Comisión de la Jurisdicción Penal y de la Subcomisión de Delincuencia Organizada. </w:t>
      </w:r>
      <w:r w:rsidRPr="00821962">
        <w:rPr>
          <w:b/>
          <w:lang w:val="es-ES_tradnl"/>
        </w:rPr>
        <w:t>Se declara acuerdo firme.</w:t>
      </w:r>
      <w:r w:rsidR="009F45D2" w:rsidRPr="00821962">
        <w:t>”</w:t>
      </w:r>
    </w:p>
    <w:p w14:paraId="5C125FAA" w14:textId="77777777" w:rsidR="009033DA" w:rsidRPr="00821962" w:rsidRDefault="009033DA" w:rsidP="00821962">
      <w:pPr>
        <w:widowControl w:val="0"/>
        <w:autoSpaceDE w:val="0"/>
        <w:autoSpaceDN w:val="0"/>
        <w:adjustRightInd w:val="0"/>
        <w:ind w:right="851"/>
        <w:jc w:val="both"/>
      </w:pPr>
    </w:p>
    <w:p w14:paraId="47ECE26F" w14:textId="77777777" w:rsidR="003D6337" w:rsidRPr="00821962" w:rsidRDefault="00561024" w:rsidP="00821962">
      <w:pPr>
        <w:tabs>
          <w:tab w:val="left" w:pos="4295"/>
        </w:tabs>
        <w:ind w:left="4248"/>
        <w:jc w:val="both"/>
        <w:rPr>
          <w:b/>
          <w:bCs/>
        </w:rPr>
      </w:pPr>
      <w:r w:rsidRPr="00821962">
        <w:rPr>
          <w:b/>
          <w:bCs/>
        </w:rPr>
        <w:t>A</w:t>
      </w:r>
      <w:r w:rsidR="003D6337" w:rsidRPr="00821962">
        <w:rPr>
          <w:b/>
          <w:bCs/>
        </w:rPr>
        <w:t xml:space="preserve">tentamente, </w:t>
      </w:r>
    </w:p>
    <w:p w14:paraId="65B7A8D2" w14:textId="77777777" w:rsidR="003D6337" w:rsidRPr="00821962" w:rsidRDefault="003D6337" w:rsidP="00821962">
      <w:pPr>
        <w:ind w:left="-708"/>
        <w:jc w:val="both"/>
        <w:rPr>
          <w:b/>
          <w:bCs/>
        </w:rPr>
      </w:pPr>
    </w:p>
    <w:p w14:paraId="51D45ABA" w14:textId="77777777" w:rsidR="003D6337" w:rsidRPr="00821962" w:rsidRDefault="003D6337" w:rsidP="00821962">
      <w:pPr>
        <w:ind w:left="-708"/>
        <w:jc w:val="both"/>
        <w:rPr>
          <w:b/>
          <w:bCs/>
        </w:rPr>
      </w:pPr>
    </w:p>
    <w:p w14:paraId="5AA974A0" w14:textId="77777777" w:rsidR="003D6337" w:rsidRPr="00821962" w:rsidRDefault="003D6337" w:rsidP="00821962">
      <w:pPr>
        <w:ind w:left="708"/>
        <w:jc w:val="both"/>
        <w:rPr>
          <w:b/>
          <w:bCs/>
          <w:lang w:val="es-ES_tradnl"/>
        </w:rPr>
      </w:pPr>
    </w:p>
    <w:p w14:paraId="31EBFCE9" w14:textId="77777777" w:rsidR="00910D0C" w:rsidRPr="00821962" w:rsidRDefault="00910D0C" w:rsidP="00821962">
      <w:pPr>
        <w:ind w:left="708"/>
        <w:jc w:val="both"/>
        <w:rPr>
          <w:b/>
          <w:bCs/>
          <w:lang w:val="es-ES_tradnl"/>
        </w:rPr>
      </w:pPr>
    </w:p>
    <w:p w14:paraId="455247DE" w14:textId="1EDF8477" w:rsidR="009F1C8E" w:rsidRPr="00821962" w:rsidRDefault="009F1C8E" w:rsidP="00821962">
      <w:pPr>
        <w:pStyle w:val="Ttulo53"/>
        <w:keepNext w:val="0"/>
        <w:tabs>
          <w:tab w:val="clear" w:pos="0"/>
        </w:tabs>
        <w:ind w:left="4248"/>
        <w:jc w:val="both"/>
        <w:rPr>
          <w:rFonts w:eastAsia="Times New Roman"/>
          <w:i w:val="0"/>
          <w:iCs w:val="0"/>
          <w:sz w:val="24"/>
          <w:szCs w:val="24"/>
          <w:u w:val="none"/>
          <w:shd w:val="clear" w:color="auto" w:fill="auto"/>
          <w:lang w:val="es-CR"/>
        </w:rPr>
      </w:pPr>
      <w:r w:rsidRPr="00821962">
        <w:rPr>
          <w:rFonts w:eastAsia="Times New Roman"/>
          <w:i w:val="0"/>
          <w:iCs w:val="0"/>
          <w:sz w:val="24"/>
          <w:szCs w:val="24"/>
          <w:u w:val="none"/>
          <w:shd w:val="clear" w:color="auto" w:fill="auto"/>
          <w:lang w:val="es-CR"/>
        </w:rPr>
        <w:t>Kenneth Aguilar Hernández</w:t>
      </w:r>
    </w:p>
    <w:p w14:paraId="009BE598" w14:textId="73A8B387" w:rsidR="00F833FF" w:rsidRPr="00821962" w:rsidRDefault="009F1C8E" w:rsidP="00821962">
      <w:pPr>
        <w:pStyle w:val="Ttulo53"/>
        <w:keepNext w:val="0"/>
        <w:tabs>
          <w:tab w:val="clear" w:pos="0"/>
        </w:tabs>
        <w:ind w:left="4248"/>
        <w:jc w:val="both"/>
        <w:rPr>
          <w:rFonts w:eastAsia="Times New Roman"/>
          <w:i w:val="0"/>
          <w:iCs w:val="0"/>
          <w:sz w:val="24"/>
          <w:szCs w:val="24"/>
          <w:u w:val="none"/>
          <w:shd w:val="clear" w:color="auto" w:fill="auto"/>
          <w:lang w:val="es-CR"/>
        </w:rPr>
      </w:pPr>
      <w:r w:rsidRPr="00821962">
        <w:rPr>
          <w:rFonts w:eastAsia="Times New Roman"/>
          <w:i w:val="0"/>
          <w:iCs w:val="0"/>
          <w:sz w:val="24"/>
          <w:szCs w:val="24"/>
          <w:u w:val="none"/>
          <w:shd w:val="clear" w:color="auto" w:fill="auto"/>
          <w:lang w:val="es-CR"/>
        </w:rPr>
        <w:t xml:space="preserve">Prosecretario General </w:t>
      </w:r>
    </w:p>
    <w:p w14:paraId="7A07677B" w14:textId="77777777" w:rsidR="00007D52" w:rsidRPr="00821962" w:rsidRDefault="00007D52" w:rsidP="00821962">
      <w:pPr>
        <w:pStyle w:val="Ttulo53"/>
        <w:keepNext w:val="0"/>
        <w:tabs>
          <w:tab w:val="clear" w:pos="0"/>
          <w:tab w:val="left" w:pos="708"/>
        </w:tabs>
        <w:ind w:left="4248"/>
        <w:jc w:val="both"/>
        <w:rPr>
          <w:rFonts w:eastAsia="Times New Roman"/>
          <w:i w:val="0"/>
          <w:iCs w:val="0"/>
          <w:sz w:val="24"/>
          <w:szCs w:val="24"/>
          <w:u w:val="none"/>
          <w:lang w:val="es-CR"/>
        </w:rPr>
      </w:pPr>
      <w:r w:rsidRPr="00821962">
        <w:rPr>
          <w:rFonts w:eastAsia="Times New Roman"/>
          <w:i w:val="0"/>
          <w:iCs w:val="0"/>
          <w:sz w:val="24"/>
          <w:szCs w:val="24"/>
          <w:u w:val="none"/>
          <w:lang w:val="es-CR"/>
        </w:rPr>
        <w:t>Secretaría General de la Corte</w:t>
      </w:r>
    </w:p>
    <w:p w14:paraId="6CFD6FA5" w14:textId="77777777" w:rsidR="009033DA" w:rsidRPr="00821962" w:rsidRDefault="00477DCD" w:rsidP="00821962">
      <w:pPr>
        <w:pStyle w:val="Ttulo51"/>
        <w:keepNext w:val="0"/>
        <w:tabs>
          <w:tab w:val="clear" w:pos="0"/>
        </w:tabs>
        <w:jc w:val="both"/>
        <w:rPr>
          <w:rFonts w:eastAsia="Times New Roman"/>
          <w:i w:val="0"/>
          <w:iCs w:val="0"/>
          <w:sz w:val="24"/>
          <w:szCs w:val="24"/>
          <w:u w:val="none"/>
          <w:shd w:val="clear" w:color="auto" w:fill="auto"/>
          <w:lang w:val="es-CR"/>
        </w:rPr>
      </w:pPr>
      <w:r w:rsidRPr="00821962">
        <w:rPr>
          <w:rFonts w:eastAsia="Times New Roman"/>
          <w:i w:val="0"/>
          <w:iCs w:val="0"/>
          <w:sz w:val="24"/>
          <w:szCs w:val="24"/>
          <w:u w:val="none"/>
          <w:shd w:val="clear" w:color="auto" w:fill="auto"/>
          <w:lang w:val="es-CR"/>
        </w:rPr>
        <w:t xml:space="preserve"> </w:t>
      </w:r>
    </w:p>
    <w:p w14:paraId="57FAF42D" w14:textId="77777777" w:rsidR="00821962" w:rsidRPr="00821962" w:rsidRDefault="00790B81" w:rsidP="00821962">
      <w:pPr>
        <w:autoSpaceDE w:val="0"/>
        <w:autoSpaceDN w:val="0"/>
        <w:jc w:val="both"/>
      </w:pPr>
      <w:proofErr w:type="spellStart"/>
      <w:r w:rsidRPr="00821962">
        <w:t>C</w:t>
      </w:r>
      <w:r w:rsidR="00B46B14" w:rsidRPr="00821962">
        <w:t>c</w:t>
      </w:r>
      <w:proofErr w:type="spellEnd"/>
      <w:r w:rsidR="0029216A" w:rsidRPr="00821962">
        <w:t>:</w:t>
      </w:r>
      <w:r w:rsidR="009033DA" w:rsidRPr="00821962">
        <w:t xml:space="preserve"> </w:t>
      </w:r>
    </w:p>
    <w:p w14:paraId="517652D0" w14:textId="392341C2" w:rsidR="00821962" w:rsidRPr="00821962" w:rsidRDefault="00821962" w:rsidP="00821962">
      <w:pPr>
        <w:suppressAutoHyphens w:val="0"/>
        <w:ind w:left="708"/>
        <w:rPr>
          <w:rFonts w:eastAsia="Calibri"/>
          <w:kern w:val="2"/>
          <w:lang w:val="es-CR" w:eastAsia="en-US"/>
          <w14:ligatures w14:val="standardContextual"/>
        </w:rPr>
      </w:pPr>
      <w:r w:rsidRPr="00821962">
        <w:rPr>
          <w:lang w:val="es-ES_tradnl"/>
        </w:rPr>
        <w:t xml:space="preserve">Comisión de la Jurisdicción Penal </w:t>
      </w:r>
    </w:p>
    <w:p w14:paraId="4353E80E" w14:textId="77777777" w:rsidR="00821962" w:rsidRPr="00821962" w:rsidRDefault="00821962" w:rsidP="00821962">
      <w:pPr>
        <w:suppressAutoHyphens w:val="0"/>
        <w:ind w:left="708"/>
        <w:rPr>
          <w:rFonts w:eastAsia="Calibri"/>
          <w:kern w:val="2"/>
          <w:lang w:val="es-CR" w:eastAsia="en-US"/>
          <w14:ligatures w14:val="standardContextual"/>
        </w:rPr>
      </w:pPr>
      <w:r w:rsidRPr="00821962">
        <w:rPr>
          <w:lang w:val="es-ES_tradnl"/>
        </w:rPr>
        <w:t>Subcomisión Especializada en Delincuencia Organizada</w:t>
      </w:r>
    </w:p>
    <w:p w14:paraId="0B7B2DDB" w14:textId="0B095675" w:rsidR="0029216A" w:rsidRPr="00821962" w:rsidRDefault="0029216A" w:rsidP="00821962">
      <w:pPr>
        <w:ind w:left="708"/>
        <w:jc w:val="both"/>
      </w:pPr>
      <w:r w:rsidRPr="00821962">
        <w:t xml:space="preserve">Diligencias / </w:t>
      </w:r>
      <w:proofErr w:type="spellStart"/>
      <w:r w:rsidRPr="00821962">
        <w:t>Refs</w:t>
      </w:r>
      <w:proofErr w:type="spellEnd"/>
      <w:r w:rsidRPr="00821962">
        <w:t>: (</w:t>
      </w:r>
      <w:r w:rsidR="00821962" w:rsidRPr="00821962">
        <w:rPr>
          <w:b/>
          <w:lang w:val="es-CR"/>
        </w:rPr>
        <w:t>5851-2023</w:t>
      </w:r>
      <w:r w:rsidRPr="00821962">
        <w:t xml:space="preserve">) </w:t>
      </w:r>
    </w:p>
    <w:p w14:paraId="44EB5DEE" w14:textId="3BFFA355" w:rsidR="009F45D2" w:rsidRPr="00821962" w:rsidRDefault="00BE2779" w:rsidP="00821962">
      <w:pPr>
        <w:ind w:left="708"/>
        <w:jc w:val="both"/>
        <w:rPr>
          <w:b/>
          <w:shd w:val="clear" w:color="auto" w:fill="FFFFFF"/>
          <w:lang w:val="es-ES_tradnl"/>
        </w:rPr>
      </w:pPr>
      <w:r w:rsidRPr="00821962">
        <w:rPr>
          <w:b/>
          <w:shd w:val="clear" w:color="auto" w:fill="FFFFFF"/>
          <w:lang w:val="es-ES_tradnl"/>
        </w:rPr>
        <w:t>ediazo</w:t>
      </w:r>
    </w:p>
    <w:sectPr w:rsidR="009F45D2" w:rsidRPr="00821962" w:rsidSect="00186ADE">
      <w:headerReference w:type="even" r:id="rId48"/>
      <w:headerReference w:type="default" r:id="rId49"/>
      <w:footerReference w:type="even" r:id="rId50"/>
      <w:footerReference w:type="default" r:id="rId51"/>
      <w:headerReference w:type="first" r:id="rId52"/>
      <w:footerReference w:type="first" r:id="rId53"/>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D2B5CE" w14:textId="77777777" w:rsidR="00AE0515" w:rsidRDefault="00AE0515">
      <w:r>
        <w:separator/>
      </w:r>
    </w:p>
  </w:endnote>
  <w:endnote w:type="continuationSeparator" w:id="0">
    <w:p w14:paraId="77856D3D" w14:textId="77777777" w:rsidR="00AE0515" w:rsidRDefault="00AE05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Yu Gothic UI"/>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4C579" w14:textId="77777777" w:rsidR="00895F92" w:rsidRDefault="00895F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3CC7E" w14:textId="77777777" w:rsidR="00895F92" w:rsidRDefault="00895F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127CF4" w14:textId="77777777" w:rsidR="00AE0515" w:rsidRDefault="00AE0515">
      <w:r>
        <w:separator/>
      </w:r>
    </w:p>
  </w:footnote>
  <w:footnote w:type="continuationSeparator" w:id="0">
    <w:p w14:paraId="4B14E768" w14:textId="77777777" w:rsidR="00AE0515" w:rsidRDefault="00AE05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B893F" w14:textId="77777777" w:rsidR="00895F92" w:rsidRDefault="00895F9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94DA1" w14:textId="2DA2BA86" w:rsidR="00186ADE" w:rsidRDefault="003D36D9">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3EB129F0">
              <wp:simplePos x="0" y="0"/>
              <wp:positionH relativeFrom="column">
                <wp:posOffset>0</wp:posOffset>
              </wp:positionH>
              <wp:positionV relativeFrom="paragraph">
                <wp:posOffset>-358140</wp:posOffset>
              </wp:positionV>
              <wp:extent cx="615315" cy="662940"/>
              <wp:effectExtent l="0" t="3810" r="0" b="0"/>
              <wp:wrapNone/>
              <wp:docPr id="794583764"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Cuadro de texto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FEA08" w14:textId="77777777" w:rsidR="00895F92" w:rsidRDefault="00895F9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1"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2"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5"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9"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0"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4"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1"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5"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6"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7"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8"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2"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4"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7"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326225E6"/>
    <w:multiLevelType w:val="hybridMultilevel"/>
    <w:tmpl w:val="0A2EE66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1"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5"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6"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59"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6"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67"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3"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4"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78"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1"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2"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3"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7"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88"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0"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4"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98"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4"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5"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2"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4"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5"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16cid:durableId="1541044822">
    <w:abstractNumId w:val="2"/>
  </w:num>
  <w:num w:numId="2" w16cid:durableId="203948102">
    <w:abstractNumId w:val="65"/>
  </w:num>
  <w:num w:numId="3" w16cid:durableId="1729303983">
    <w:abstractNumId w:val="15"/>
  </w:num>
  <w:num w:numId="4" w16cid:durableId="1432242066">
    <w:abstractNumId w:val="101"/>
  </w:num>
  <w:num w:numId="5" w16cid:durableId="325086788">
    <w:abstractNumId w:val="1"/>
  </w:num>
  <w:num w:numId="6" w16cid:durableId="1510099843">
    <w:abstractNumId w:val="66"/>
  </w:num>
  <w:num w:numId="7" w16cid:durableId="771826095">
    <w:abstractNumId w:val="0"/>
  </w:num>
  <w:num w:numId="8" w16cid:durableId="197374815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16365906">
    <w:abstractNumId w:val="57"/>
  </w:num>
  <w:num w:numId="10" w16cid:durableId="1549294989">
    <w:abstractNumId w:val="47"/>
  </w:num>
  <w:num w:numId="11" w16cid:durableId="2138792319">
    <w:abstractNumId w:val="46"/>
  </w:num>
  <w:num w:numId="12" w16cid:durableId="591817594">
    <w:abstractNumId w:val="104"/>
  </w:num>
  <w:num w:numId="13" w16cid:durableId="1250768267">
    <w:abstractNumId w:val="109"/>
  </w:num>
  <w:num w:numId="14" w16cid:durableId="434790918">
    <w:abstractNumId w:val="32"/>
  </w:num>
  <w:num w:numId="15" w16cid:durableId="1916935098">
    <w:abstractNumId w:val="122"/>
  </w:num>
  <w:num w:numId="16" w16cid:durableId="2047753075">
    <w:abstractNumId w:val="96"/>
  </w:num>
  <w:num w:numId="17" w16cid:durableId="530001433">
    <w:abstractNumId w:val="85"/>
  </w:num>
  <w:num w:numId="18" w16cid:durableId="212040370">
    <w:abstractNumId w:val="88"/>
  </w:num>
  <w:num w:numId="19" w16cid:durableId="705063359">
    <w:abstractNumId w:val="23"/>
  </w:num>
  <w:num w:numId="20" w16cid:durableId="439641235">
    <w:abstractNumId w:val="45"/>
  </w:num>
  <w:num w:numId="21" w16cid:durableId="1353259649">
    <w:abstractNumId w:val="62"/>
  </w:num>
  <w:num w:numId="22" w16cid:durableId="1590962639">
    <w:abstractNumId w:val="21"/>
  </w:num>
  <w:num w:numId="23" w16cid:durableId="1926375753">
    <w:abstractNumId w:val="120"/>
  </w:num>
  <w:num w:numId="24" w16cid:durableId="813450329">
    <w:abstractNumId w:val="56"/>
  </w:num>
  <w:num w:numId="25" w16cid:durableId="1148085925">
    <w:abstractNumId w:val="44"/>
  </w:num>
  <w:num w:numId="26" w16cid:durableId="268465103">
    <w:abstractNumId w:val="78"/>
  </w:num>
  <w:num w:numId="27" w16cid:durableId="1821381042">
    <w:abstractNumId w:val="12"/>
  </w:num>
  <w:num w:numId="28" w16cid:durableId="943927448">
    <w:abstractNumId w:val="39"/>
  </w:num>
  <w:num w:numId="29" w16cid:durableId="649678179">
    <w:abstractNumId w:val="75"/>
  </w:num>
  <w:num w:numId="30" w16cid:durableId="515659957">
    <w:abstractNumId w:val="59"/>
  </w:num>
  <w:num w:numId="31" w16cid:durableId="1297681377">
    <w:abstractNumId w:val="48"/>
  </w:num>
  <w:num w:numId="32" w16cid:durableId="1923024712">
    <w:abstractNumId w:val="83"/>
  </w:num>
  <w:num w:numId="33" w16cid:durableId="1048214801">
    <w:abstractNumId w:val="9"/>
  </w:num>
  <w:num w:numId="34" w16cid:durableId="1721786486">
    <w:abstractNumId w:val="68"/>
  </w:num>
  <w:num w:numId="35" w16cid:durableId="72318592">
    <w:abstractNumId w:val="38"/>
  </w:num>
  <w:num w:numId="36" w16cid:durableId="1721972432">
    <w:abstractNumId w:val="17"/>
  </w:num>
  <w:num w:numId="37" w16cid:durableId="745802498">
    <w:abstractNumId w:val="41"/>
  </w:num>
  <w:num w:numId="38" w16cid:durableId="1495947005">
    <w:abstractNumId w:val="115"/>
  </w:num>
  <w:num w:numId="39" w16cid:durableId="1175414132">
    <w:abstractNumId w:val="33"/>
  </w:num>
  <w:num w:numId="40" w16cid:durableId="2005742494">
    <w:abstractNumId w:val="7"/>
  </w:num>
  <w:num w:numId="41" w16cid:durableId="2088071531">
    <w:abstractNumId w:val="117"/>
  </w:num>
  <w:num w:numId="42" w16cid:durableId="797140721">
    <w:abstractNumId w:val="24"/>
  </w:num>
  <w:num w:numId="43" w16cid:durableId="1584493003">
    <w:abstractNumId w:val="8"/>
  </w:num>
  <w:num w:numId="44" w16cid:durableId="473060860">
    <w:abstractNumId w:val="52"/>
  </w:num>
  <w:num w:numId="45" w16cid:durableId="931233727">
    <w:abstractNumId w:val="94"/>
  </w:num>
  <w:num w:numId="46" w16cid:durableId="2120103715">
    <w:abstractNumId w:val="113"/>
  </w:num>
  <w:num w:numId="47" w16cid:durableId="1799640077">
    <w:abstractNumId w:val="114"/>
  </w:num>
  <w:num w:numId="48" w16cid:durableId="85926723">
    <w:abstractNumId w:val="110"/>
  </w:num>
  <w:num w:numId="49" w16cid:durableId="1021325164">
    <w:abstractNumId w:val="36"/>
  </w:num>
  <w:num w:numId="50" w16cid:durableId="1650285576">
    <w:abstractNumId w:val="90"/>
  </w:num>
  <w:num w:numId="51" w16cid:durableId="1340696543">
    <w:abstractNumId w:val="20"/>
  </w:num>
  <w:num w:numId="52" w16cid:durableId="389042643">
    <w:abstractNumId w:val="95"/>
  </w:num>
  <w:num w:numId="53" w16cid:durableId="258880014">
    <w:abstractNumId w:val="108"/>
  </w:num>
  <w:num w:numId="54" w16cid:durableId="1685474284">
    <w:abstractNumId w:val="60"/>
  </w:num>
  <w:num w:numId="55" w16cid:durableId="1094596599">
    <w:abstractNumId w:val="74"/>
  </w:num>
  <w:num w:numId="56" w16cid:durableId="1279214697">
    <w:abstractNumId w:val="51"/>
  </w:num>
  <w:num w:numId="57" w16cid:durableId="146097540">
    <w:abstractNumId w:val="16"/>
  </w:num>
  <w:num w:numId="58" w16cid:durableId="990405954">
    <w:abstractNumId w:val="111"/>
  </w:num>
  <w:num w:numId="59" w16cid:durableId="1028071480">
    <w:abstractNumId w:val="13"/>
  </w:num>
  <w:num w:numId="60" w16cid:durableId="1612080860">
    <w:abstractNumId w:val="98"/>
  </w:num>
  <w:num w:numId="61" w16cid:durableId="1917351887">
    <w:abstractNumId w:val="64"/>
  </w:num>
  <w:num w:numId="62" w16cid:durableId="349383031">
    <w:abstractNumId w:val="27"/>
  </w:num>
  <w:num w:numId="63" w16cid:durableId="1225607759">
    <w:abstractNumId w:val="31"/>
  </w:num>
  <w:num w:numId="64" w16cid:durableId="555700566">
    <w:abstractNumId w:val="76"/>
  </w:num>
  <w:num w:numId="65" w16cid:durableId="314337000">
    <w:abstractNumId w:val="127"/>
  </w:num>
  <w:num w:numId="66" w16cid:durableId="2031255480">
    <w:abstractNumId w:val="63"/>
  </w:num>
  <w:num w:numId="67" w16cid:durableId="1457678121">
    <w:abstractNumId w:val="92"/>
  </w:num>
  <w:num w:numId="68" w16cid:durableId="633171395">
    <w:abstractNumId w:val="29"/>
  </w:num>
  <w:num w:numId="69" w16cid:durableId="878129098">
    <w:abstractNumId w:val="28"/>
  </w:num>
  <w:num w:numId="70" w16cid:durableId="325086457">
    <w:abstractNumId w:val="93"/>
  </w:num>
  <w:num w:numId="71" w16cid:durableId="1008797837">
    <w:abstractNumId w:val="125"/>
  </w:num>
  <w:num w:numId="72" w16cid:durableId="1671979467">
    <w:abstractNumId w:val="53"/>
  </w:num>
  <w:num w:numId="73" w16cid:durableId="827130945">
    <w:abstractNumId w:val="123"/>
  </w:num>
  <w:num w:numId="74" w16cid:durableId="1763528605">
    <w:abstractNumId w:val="18"/>
  </w:num>
  <w:num w:numId="75" w16cid:durableId="487523166">
    <w:abstractNumId w:val="25"/>
  </w:num>
  <w:num w:numId="76" w16cid:durableId="1140533728">
    <w:abstractNumId w:val="105"/>
  </w:num>
  <w:num w:numId="77" w16cid:durableId="402530895">
    <w:abstractNumId w:val="116"/>
  </w:num>
  <w:num w:numId="78" w16cid:durableId="558132248">
    <w:abstractNumId w:val="126"/>
  </w:num>
  <w:num w:numId="79" w16cid:durableId="1551570895">
    <w:abstractNumId w:val="102"/>
  </w:num>
  <w:num w:numId="80" w16cid:durableId="2118285734">
    <w:abstractNumId w:val="79"/>
  </w:num>
  <w:num w:numId="81" w16cid:durableId="1081760886">
    <w:abstractNumId w:val="99"/>
  </w:num>
  <w:num w:numId="82" w16cid:durableId="1430538550">
    <w:abstractNumId w:val="107"/>
  </w:num>
  <w:num w:numId="83" w16cid:durableId="1011251285">
    <w:abstractNumId w:val="128"/>
  </w:num>
  <w:num w:numId="84" w16cid:durableId="849100717">
    <w:abstractNumId w:val="84"/>
  </w:num>
  <w:num w:numId="85" w16cid:durableId="81074230">
    <w:abstractNumId w:val="34"/>
  </w:num>
  <w:num w:numId="86" w16cid:durableId="75825985">
    <w:abstractNumId w:val="69"/>
  </w:num>
  <w:num w:numId="87" w16cid:durableId="1236862501">
    <w:abstractNumId w:val="100"/>
  </w:num>
  <w:num w:numId="88" w16cid:durableId="1041438854">
    <w:abstractNumId w:val="58"/>
  </w:num>
  <w:num w:numId="89" w16cid:durableId="1212306407">
    <w:abstractNumId w:val="124"/>
  </w:num>
  <w:num w:numId="90" w16cid:durableId="17657085">
    <w:abstractNumId w:val="61"/>
  </w:num>
  <w:num w:numId="91" w16cid:durableId="1593316451">
    <w:abstractNumId w:val="37"/>
  </w:num>
  <w:num w:numId="92" w16cid:durableId="369379794">
    <w:abstractNumId w:val="22"/>
  </w:num>
  <w:num w:numId="93" w16cid:durableId="1992098840">
    <w:abstractNumId w:val="35"/>
  </w:num>
  <w:num w:numId="94" w16cid:durableId="607277563">
    <w:abstractNumId w:val="26"/>
  </w:num>
  <w:num w:numId="95" w16cid:durableId="145250382">
    <w:abstractNumId w:val="14"/>
  </w:num>
  <w:num w:numId="96" w16cid:durableId="1011831810">
    <w:abstractNumId w:val="80"/>
  </w:num>
  <w:num w:numId="97" w16cid:durableId="1607614542">
    <w:abstractNumId w:val="73"/>
  </w:num>
  <w:num w:numId="98" w16cid:durableId="1945728438">
    <w:abstractNumId w:val="40"/>
  </w:num>
  <w:num w:numId="99" w16cid:durableId="424806467">
    <w:abstractNumId w:val="89"/>
  </w:num>
  <w:num w:numId="100" w16cid:durableId="1484350739">
    <w:abstractNumId w:val="72"/>
  </w:num>
  <w:num w:numId="101" w16cid:durableId="2127917807">
    <w:abstractNumId w:val="87"/>
  </w:num>
  <w:num w:numId="102" w16cid:durableId="802307868">
    <w:abstractNumId w:val="30"/>
  </w:num>
  <w:num w:numId="103" w16cid:durableId="205064590">
    <w:abstractNumId w:val="19"/>
  </w:num>
  <w:num w:numId="104" w16cid:durableId="1792899524">
    <w:abstractNumId w:val="70"/>
  </w:num>
  <w:num w:numId="105" w16cid:durableId="778185730">
    <w:abstractNumId w:val="10"/>
  </w:num>
  <w:num w:numId="106" w16cid:durableId="1029377041">
    <w:abstractNumId w:val="82"/>
  </w:num>
  <w:num w:numId="107" w16cid:durableId="1006858130">
    <w:abstractNumId w:val="55"/>
  </w:num>
  <w:num w:numId="108" w16cid:durableId="185869388">
    <w:abstractNumId w:val="86"/>
  </w:num>
  <w:num w:numId="109" w16cid:durableId="1334070572">
    <w:abstractNumId w:val="118"/>
  </w:num>
  <w:num w:numId="110" w16cid:durableId="524440487">
    <w:abstractNumId w:val="6"/>
  </w:num>
  <w:num w:numId="111" w16cid:durableId="946546247">
    <w:abstractNumId w:val="71"/>
  </w:num>
  <w:num w:numId="112" w16cid:durableId="554853950">
    <w:abstractNumId w:val="119"/>
  </w:num>
  <w:num w:numId="113" w16cid:durableId="1470591669">
    <w:abstractNumId w:val="5"/>
  </w:num>
  <w:num w:numId="114" w16cid:durableId="344984604">
    <w:abstractNumId w:val="42"/>
  </w:num>
  <w:num w:numId="115" w16cid:durableId="1516338755">
    <w:abstractNumId w:val="77"/>
  </w:num>
  <w:num w:numId="116" w16cid:durableId="1328023089">
    <w:abstractNumId w:val="97"/>
  </w:num>
  <w:num w:numId="117" w16cid:durableId="873344745">
    <w:abstractNumId w:val="50"/>
  </w:num>
  <w:num w:numId="118" w16cid:durableId="46879830">
    <w:abstractNumId w:val="11"/>
  </w:num>
  <w:num w:numId="119" w16cid:durableId="1435175842">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539125296">
    <w:abstractNumId w:val="54"/>
  </w:num>
  <w:num w:numId="121" w16cid:durableId="150759001">
    <w:abstractNumId w:val="112"/>
  </w:num>
  <w:num w:numId="122" w16cid:durableId="1553807668">
    <w:abstractNumId w:val="67"/>
  </w:num>
  <w:num w:numId="123" w16cid:durableId="643854987">
    <w:abstractNumId w:val="129"/>
  </w:num>
  <w:num w:numId="124" w16cid:durableId="1181318239">
    <w:abstractNumId w:val="91"/>
  </w:num>
  <w:num w:numId="125" w16cid:durableId="117649300">
    <w:abstractNumId w:val="106"/>
  </w:num>
  <w:num w:numId="126" w16cid:durableId="272590901">
    <w:abstractNumId w:val="49"/>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1CB5"/>
    <w:rsid w:val="00042B83"/>
    <w:rsid w:val="00044C29"/>
    <w:rsid w:val="00045504"/>
    <w:rsid w:val="000472F0"/>
    <w:rsid w:val="00051CBC"/>
    <w:rsid w:val="000550D7"/>
    <w:rsid w:val="000559A1"/>
    <w:rsid w:val="00055D86"/>
    <w:rsid w:val="000564C7"/>
    <w:rsid w:val="0005673C"/>
    <w:rsid w:val="0005727A"/>
    <w:rsid w:val="00057AE3"/>
    <w:rsid w:val="00057F3E"/>
    <w:rsid w:val="00060E6F"/>
    <w:rsid w:val="00060F8D"/>
    <w:rsid w:val="00062CAE"/>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3584"/>
    <w:rsid w:val="000E4B24"/>
    <w:rsid w:val="000E525D"/>
    <w:rsid w:val="000E5915"/>
    <w:rsid w:val="000E71C5"/>
    <w:rsid w:val="000E7298"/>
    <w:rsid w:val="000F3332"/>
    <w:rsid w:val="000F533D"/>
    <w:rsid w:val="000F5F15"/>
    <w:rsid w:val="000F64A2"/>
    <w:rsid w:val="0010072B"/>
    <w:rsid w:val="001009D6"/>
    <w:rsid w:val="001019B6"/>
    <w:rsid w:val="00102490"/>
    <w:rsid w:val="001032FE"/>
    <w:rsid w:val="001035B8"/>
    <w:rsid w:val="0010591B"/>
    <w:rsid w:val="00110896"/>
    <w:rsid w:val="0011398B"/>
    <w:rsid w:val="001155F2"/>
    <w:rsid w:val="00116704"/>
    <w:rsid w:val="0011737B"/>
    <w:rsid w:val="001211BA"/>
    <w:rsid w:val="0012123C"/>
    <w:rsid w:val="00121DE3"/>
    <w:rsid w:val="00122371"/>
    <w:rsid w:val="00127480"/>
    <w:rsid w:val="00130249"/>
    <w:rsid w:val="00136432"/>
    <w:rsid w:val="00136BD4"/>
    <w:rsid w:val="00141EF8"/>
    <w:rsid w:val="00143A3F"/>
    <w:rsid w:val="001506AD"/>
    <w:rsid w:val="0015357E"/>
    <w:rsid w:val="001540CA"/>
    <w:rsid w:val="001542B1"/>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1E49"/>
    <w:rsid w:val="00186ADE"/>
    <w:rsid w:val="0019247F"/>
    <w:rsid w:val="001A174B"/>
    <w:rsid w:val="001A43FE"/>
    <w:rsid w:val="001A63E0"/>
    <w:rsid w:val="001A6DCB"/>
    <w:rsid w:val="001B577D"/>
    <w:rsid w:val="001B7697"/>
    <w:rsid w:val="001C0C6E"/>
    <w:rsid w:val="001C25C1"/>
    <w:rsid w:val="001C2813"/>
    <w:rsid w:val="001C2F5B"/>
    <w:rsid w:val="001C3300"/>
    <w:rsid w:val="001C348B"/>
    <w:rsid w:val="001C3D6F"/>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202F0"/>
    <w:rsid w:val="00221033"/>
    <w:rsid w:val="002239B1"/>
    <w:rsid w:val="00223D57"/>
    <w:rsid w:val="00223DA9"/>
    <w:rsid w:val="00226FC6"/>
    <w:rsid w:val="0022798C"/>
    <w:rsid w:val="00227CB6"/>
    <w:rsid w:val="0023001B"/>
    <w:rsid w:val="00230498"/>
    <w:rsid w:val="002342E3"/>
    <w:rsid w:val="00234DD9"/>
    <w:rsid w:val="00235BB2"/>
    <w:rsid w:val="00242E5F"/>
    <w:rsid w:val="00245D74"/>
    <w:rsid w:val="0025018C"/>
    <w:rsid w:val="00254A9E"/>
    <w:rsid w:val="00255680"/>
    <w:rsid w:val="00255C02"/>
    <w:rsid w:val="002571E8"/>
    <w:rsid w:val="00260D89"/>
    <w:rsid w:val="00261397"/>
    <w:rsid w:val="002630F8"/>
    <w:rsid w:val="002640A5"/>
    <w:rsid w:val="00271B36"/>
    <w:rsid w:val="002735AD"/>
    <w:rsid w:val="002736BF"/>
    <w:rsid w:val="00277457"/>
    <w:rsid w:val="00277850"/>
    <w:rsid w:val="00280947"/>
    <w:rsid w:val="002832D4"/>
    <w:rsid w:val="00283611"/>
    <w:rsid w:val="00284F8A"/>
    <w:rsid w:val="00286F08"/>
    <w:rsid w:val="00290267"/>
    <w:rsid w:val="0029216A"/>
    <w:rsid w:val="00294863"/>
    <w:rsid w:val="00295759"/>
    <w:rsid w:val="002A24CA"/>
    <w:rsid w:val="002A6286"/>
    <w:rsid w:val="002A72A4"/>
    <w:rsid w:val="002B0089"/>
    <w:rsid w:val="002B2482"/>
    <w:rsid w:val="002B25DE"/>
    <w:rsid w:val="002B4078"/>
    <w:rsid w:val="002B4FAC"/>
    <w:rsid w:val="002B573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2FF5"/>
    <w:rsid w:val="003031F3"/>
    <w:rsid w:val="003032E0"/>
    <w:rsid w:val="00303342"/>
    <w:rsid w:val="00304B27"/>
    <w:rsid w:val="0030761A"/>
    <w:rsid w:val="00312F5D"/>
    <w:rsid w:val="00313956"/>
    <w:rsid w:val="00315E14"/>
    <w:rsid w:val="00316EAA"/>
    <w:rsid w:val="00317980"/>
    <w:rsid w:val="00320860"/>
    <w:rsid w:val="00324E8D"/>
    <w:rsid w:val="00325E9D"/>
    <w:rsid w:val="0032634B"/>
    <w:rsid w:val="00327CE2"/>
    <w:rsid w:val="00330900"/>
    <w:rsid w:val="003318B5"/>
    <w:rsid w:val="00331C62"/>
    <w:rsid w:val="00335E22"/>
    <w:rsid w:val="00342756"/>
    <w:rsid w:val="003438E5"/>
    <w:rsid w:val="0034587C"/>
    <w:rsid w:val="00347438"/>
    <w:rsid w:val="00347A60"/>
    <w:rsid w:val="003547C3"/>
    <w:rsid w:val="00357197"/>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97368"/>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3831"/>
    <w:rsid w:val="003C6FE1"/>
    <w:rsid w:val="003D36D9"/>
    <w:rsid w:val="003D4A18"/>
    <w:rsid w:val="003D4C7A"/>
    <w:rsid w:val="003D5B44"/>
    <w:rsid w:val="003D6337"/>
    <w:rsid w:val="003E2507"/>
    <w:rsid w:val="003E2D68"/>
    <w:rsid w:val="003E3EED"/>
    <w:rsid w:val="003E5F4D"/>
    <w:rsid w:val="003E675C"/>
    <w:rsid w:val="003E6E93"/>
    <w:rsid w:val="003F12A9"/>
    <w:rsid w:val="003F12D3"/>
    <w:rsid w:val="003F1F3D"/>
    <w:rsid w:val="003F4783"/>
    <w:rsid w:val="003F7EDE"/>
    <w:rsid w:val="00404533"/>
    <w:rsid w:val="004065DF"/>
    <w:rsid w:val="00412BB4"/>
    <w:rsid w:val="00413808"/>
    <w:rsid w:val="00413877"/>
    <w:rsid w:val="00413D20"/>
    <w:rsid w:val="004158AD"/>
    <w:rsid w:val="0041639D"/>
    <w:rsid w:val="00420020"/>
    <w:rsid w:val="00420CF7"/>
    <w:rsid w:val="0042598D"/>
    <w:rsid w:val="004260F1"/>
    <w:rsid w:val="004329E2"/>
    <w:rsid w:val="004340FB"/>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635C"/>
    <w:rsid w:val="0048715B"/>
    <w:rsid w:val="00487C30"/>
    <w:rsid w:val="00491E3A"/>
    <w:rsid w:val="004A0C44"/>
    <w:rsid w:val="004A1312"/>
    <w:rsid w:val="004A3A74"/>
    <w:rsid w:val="004A42B8"/>
    <w:rsid w:val="004A4ABE"/>
    <w:rsid w:val="004A53EA"/>
    <w:rsid w:val="004B4CE3"/>
    <w:rsid w:val="004B5CB2"/>
    <w:rsid w:val="004B7C24"/>
    <w:rsid w:val="004C1D1B"/>
    <w:rsid w:val="004C2194"/>
    <w:rsid w:val="004C2684"/>
    <w:rsid w:val="004C37A0"/>
    <w:rsid w:val="004C38B2"/>
    <w:rsid w:val="004C48D1"/>
    <w:rsid w:val="004C58DD"/>
    <w:rsid w:val="004C5950"/>
    <w:rsid w:val="004C65F3"/>
    <w:rsid w:val="004C77DA"/>
    <w:rsid w:val="004D2236"/>
    <w:rsid w:val="004D2E19"/>
    <w:rsid w:val="004D3A51"/>
    <w:rsid w:val="004D5A9B"/>
    <w:rsid w:val="004D6743"/>
    <w:rsid w:val="004E0F9F"/>
    <w:rsid w:val="004E1825"/>
    <w:rsid w:val="004E7220"/>
    <w:rsid w:val="004F5989"/>
    <w:rsid w:val="005008D6"/>
    <w:rsid w:val="00500FE2"/>
    <w:rsid w:val="0050238D"/>
    <w:rsid w:val="00505576"/>
    <w:rsid w:val="00506924"/>
    <w:rsid w:val="005164B8"/>
    <w:rsid w:val="0052204B"/>
    <w:rsid w:val="00526690"/>
    <w:rsid w:val="00530912"/>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50BD"/>
    <w:rsid w:val="0057579F"/>
    <w:rsid w:val="00575DC8"/>
    <w:rsid w:val="0058058B"/>
    <w:rsid w:val="005826E2"/>
    <w:rsid w:val="00582DEA"/>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AF2"/>
    <w:rsid w:val="00633D59"/>
    <w:rsid w:val="00636B1C"/>
    <w:rsid w:val="006402B0"/>
    <w:rsid w:val="00640BEB"/>
    <w:rsid w:val="00642C5F"/>
    <w:rsid w:val="0064326B"/>
    <w:rsid w:val="00643DD9"/>
    <w:rsid w:val="00646537"/>
    <w:rsid w:val="00646BF4"/>
    <w:rsid w:val="00652BC7"/>
    <w:rsid w:val="00653E57"/>
    <w:rsid w:val="00655E99"/>
    <w:rsid w:val="0065644F"/>
    <w:rsid w:val="00656AD0"/>
    <w:rsid w:val="006578E0"/>
    <w:rsid w:val="00662200"/>
    <w:rsid w:val="0066356A"/>
    <w:rsid w:val="0066595E"/>
    <w:rsid w:val="00667F65"/>
    <w:rsid w:val="00675D90"/>
    <w:rsid w:val="00677782"/>
    <w:rsid w:val="00680056"/>
    <w:rsid w:val="00680D5A"/>
    <w:rsid w:val="006868D6"/>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0C96"/>
    <w:rsid w:val="006D2394"/>
    <w:rsid w:val="006D591E"/>
    <w:rsid w:val="006D59A2"/>
    <w:rsid w:val="006D7B38"/>
    <w:rsid w:val="006E3055"/>
    <w:rsid w:val="006E3AC8"/>
    <w:rsid w:val="006F1102"/>
    <w:rsid w:val="006F1C5C"/>
    <w:rsid w:val="006F5931"/>
    <w:rsid w:val="006F5DA1"/>
    <w:rsid w:val="006F65D3"/>
    <w:rsid w:val="00700A14"/>
    <w:rsid w:val="00700DF8"/>
    <w:rsid w:val="007127E5"/>
    <w:rsid w:val="00716C8F"/>
    <w:rsid w:val="00723545"/>
    <w:rsid w:val="00725E31"/>
    <w:rsid w:val="00731B89"/>
    <w:rsid w:val="00732F11"/>
    <w:rsid w:val="007331DC"/>
    <w:rsid w:val="00735606"/>
    <w:rsid w:val="00735891"/>
    <w:rsid w:val="007410C4"/>
    <w:rsid w:val="00741726"/>
    <w:rsid w:val="00746B73"/>
    <w:rsid w:val="00746FCB"/>
    <w:rsid w:val="00751CA6"/>
    <w:rsid w:val="00760DC3"/>
    <w:rsid w:val="00760DD1"/>
    <w:rsid w:val="0076119D"/>
    <w:rsid w:val="00764265"/>
    <w:rsid w:val="00766183"/>
    <w:rsid w:val="00766A8E"/>
    <w:rsid w:val="007734FA"/>
    <w:rsid w:val="007743E2"/>
    <w:rsid w:val="00776581"/>
    <w:rsid w:val="007813E4"/>
    <w:rsid w:val="00781728"/>
    <w:rsid w:val="0078296F"/>
    <w:rsid w:val="00783386"/>
    <w:rsid w:val="00783AD1"/>
    <w:rsid w:val="00784111"/>
    <w:rsid w:val="00784471"/>
    <w:rsid w:val="00790B81"/>
    <w:rsid w:val="00792BA3"/>
    <w:rsid w:val="00792DA2"/>
    <w:rsid w:val="00792E37"/>
    <w:rsid w:val="007A19CA"/>
    <w:rsid w:val="007A228E"/>
    <w:rsid w:val="007A675C"/>
    <w:rsid w:val="007B0144"/>
    <w:rsid w:val="007B1410"/>
    <w:rsid w:val="007B6A5F"/>
    <w:rsid w:val="007C23B8"/>
    <w:rsid w:val="007C293D"/>
    <w:rsid w:val="007C6D5D"/>
    <w:rsid w:val="007D1719"/>
    <w:rsid w:val="007D2788"/>
    <w:rsid w:val="007D3904"/>
    <w:rsid w:val="007D50EF"/>
    <w:rsid w:val="007E31EA"/>
    <w:rsid w:val="007E41B8"/>
    <w:rsid w:val="007E6B83"/>
    <w:rsid w:val="007E7719"/>
    <w:rsid w:val="007E7C11"/>
    <w:rsid w:val="007F063B"/>
    <w:rsid w:val="007F3E4C"/>
    <w:rsid w:val="008013B3"/>
    <w:rsid w:val="00805019"/>
    <w:rsid w:val="0080759F"/>
    <w:rsid w:val="00812BB1"/>
    <w:rsid w:val="00813867"/>
    <w:rsid w:val="008143AB"/>
    <w:rsid w:val="00816AE2"/>
    <w:rsid w:val="008172AE"/>
    <w:rsid w:val="00821962"/>
    <w:rsid w:val="00824D7A"/>
    <w:rsid w:val="00826B64"/>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4F3"/>
    <w:rsid w:val="00894626"/>
    <w:rsid w:val="0089474A"/>
    <w:rsid w:val="008958DD"/>
    <w:rsid w:val="00895C3B"/>
    <w:rsid w:val="00895F92"/>
    <w:rsid w:val="008A1FF1"/>
    <w:rsid w:val="008A2B82"/>
    <w:rsid w:val="008A38AD"/>
    <w:rsid w:val="008A5BB3"/>
    <w:rsid w:val="008A6CB6"/>
    <w:rsid w:val="008A7019"/>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3A9B"/>
    <w:rsid w:val="008F7BD8"/>
    <w:rsid w:val="00901F61"/>
    <w:rsid w:val="009033DA"/>
    <w:rsid w:val="0091084F"/>
    <w:rsid w:val="00910D0C"/>
    <w:rsid w:val="00911C10"/>
    <w:rsid w:val="00912119"/>
    <w:rsid w:val="00916994"/>
    <w:rsid w:val="00920158"/>
    <w:rsid w:val="009222E0"/>
    <w:rsid w:val="00926F2E"/>
    <w:rsid w:val="0093170F"/>
    <w:rsid w:val="009322A3"/>
    <w:rsid w:val="00932AAE"/>
    <w:rsid w:val="00933DDB"/>
    <w:rsid w:val="00933FB3"/>
    <w:rsid w:val="0093452A"/>
    <w:rsid w:val="00934AB7"/>
    <w:rsid w:val="00934B76"/>
    <w:rsid w:val="009413F0"/>
    <w:rsid w:val="009414E9"/>
    <w:rsid w:val="00941953"/>
    <w:rsid w:val="00942063"/>
    <w:rsid w:val="00942821"/>
    <w:rsid w:val="009447E0"/>
    <w:rsid w:val="00944E19"/>
    <w:rsid w:val="00944EFF"/>
    <w:rsid w:val="0094758F"/>
    <w:rsid w:val="00950671"/>
    <w:rsid w:val="00951B93"/>
    <w:rsid w:val="00952F7A"/>
    <w:rsid w:val="00953964"/>
    <w:rsid w:val="00954B12"/>
    <w:rsid w:val="009561F5"/>
    <w:rsid w:val="00961CB7"/>
    <w:rsid w:val="0096609A"/>
    <w:rsid w:val="00966AEF"/>
    <w:rsid w:val="00971E77"/>
    <w:rsid w:val="0098148C"/>
    <w:rsid w:val="00982C7B"/>
    <w:rsid w:val="0098398C"/>
    <w:rsid w:val="00986367"/>
    <w:rsid w:val="00987E15"/>
    <w:rsid w:val="00990C50"/>
    <w:rsid w:val="009911B0"/>
    <w:rsid w:val="00995028"/>
    <w:rsid w:val="00996AC8"/>
    <w:rsid w:val="009A0AC8"/>
    <w:rsid w:val="009A3C5E"/>
    <w:rsid w:val="009A56DD"/>
    <w:rsid w:val="009B11AE"/>
    <w:rsid w:val="009B2788"/>
    <w:rsid w:val="009B2B00"/>
    <w:rsid w:val="009B41CB"/>
    <w:rsid w:val="009B47D9"/>
    <w:rsid w:val="009B5A71"/>
    <w:rsid w:val="009B5B34"/>
    <w:rsid w:val="009B6311"/>
    <w:rsid w:val="009C01D3"/>
    <w:rsid w:val="009C12DD"/>
    <w:rsid w:val="009C35B5"/>
    <w:rsid w:val="009C56F7"/>
    <w:rsid w:val="009C666D"/>
    <w:rsid w:val="009C68BE"/>
    <w:rsid w:val="009C6F5C"/>
    <w:rsid w:val="009D6F50"/>
    <w:rsid w:val="009D76B9"/>
    <w:rsid w:val="009D77C4"/>
    <w:rsid w:val="009E4022"/>
    <w:rsid w:val="009E7621"/>
    <w:rsid w:val="009E776B"/>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F41"/>
    <w:rsid w:val="00A20BEE"/>
    <w:rsid w:val="00A22C29"/>
    <w:rsid w:val="00A31821"/>
    <w:rsid w:val="00A37A85"/>
    <w:rsid w:val="00A415BA"/>
    <w:rsid w:val="00A44A11"/>
    <w:rsid w:val="00A44A32"/>
    <w:rsid w:val="00A45B9F"/>
    <w:rsid w:val="00A4668C"/>
    <w:rsid w:val="00A474D6"/>
    <w:rsid w:val="00A512C8"/>
    <w:rsid w:val="00A54113"/>
    <w:rsid w:val="00A54638"/>
    <w:rsid w:val="00A54F7D"/>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4CF4"/>
    <w:rsid w:val="00A95FA0"/>
    <w:rsid w:val="00A963D1"/>
    <w:rsid w:val="00A9668F"/>
    <w:rsid w:val="00A979FF"/>
    <w:rsid w:val="00AA1E86"/>
    <w:rsid w:val="00AA3202"/>
    <w:rsid w:val="00AA5BE0"/>
    <w:rsid w:val="00AB144B"/>
    <w:rsid w:val="00AB2E62"/>
    <w:rsid w:val="00AB66F7"/>
    <w:rsid w:val="00AB73C6"/>
    <w:rsid w:val="00AC2BF6"/>
    <w:rsid w:val="00AC7BEB"/>
    <w:rsid w:val="00AD0601"/>
    <w:rsid w:val="00AD1B4D"/>
    <w:rsid w:val="00AD22D4"/>
    <w:rsid w:val="00AD241A"/>
    <w:rsid w:val="00AD60A3"/>
    <w:rsid w:val="00AD67C6"/>
    <w:rsid w:val="00AD738D"/>
    <w:rsid w:val="00AD7613"/>
    <w:rsid w:val="00AD7CEF"/>
    <w:rsid w:val="00AE0515"/>
    <w:rsid w:val="00AE1904"/>
    <w:rsid w:val="00AE2F5C"/>
    <w:rsid w:val="00AE32D4"/>
    <w:rsid w:val="00AE66E1"/>
    <w:rsid w:val="00AE77B6"/>
    <w:rsid w:val="00AF0F90"/>
    <w:rsid w:val="00AF21FD"/>
    <w:rsid w:val="00AF263F"/>
    <w:rsid w:val="00AF2AAE"/>
    <w:rsid w:val="00AF34DF"/>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481D"/>
    <w:rsid w:val="00BD601E"/>
    <w:rsid w:val="00BE0E9D"/>
    <w:rsid w:val="00BE2779"/>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37457"/>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3853"/>
    <w:rsid w:val="00CF71BF"/>
    <w:rsid w:val="00CF7911"/>
    <w:rsid w:val="00D01ABD"/>
    <w:rsid w:val="00D02265"/>
    <w:rsid w:val="00D022C3"/>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63D1"/>
    <w:rsid w:val="00D6078F"/>
    <w:rsid w:val="00D60FA9"/>
    <w:rsid w:val="00D63646"/>
    <w:rsid w:val="00D66836"/>
    <w:rsid w:val="00D67A95"/>
    <w:rsid w:val="00D73744"/>
    <w:rsid w:val="00D77139"/>
    <w:rsid w:val="00D81A34"/>
    <w:rsid w:val="00D81F08"/>
    <w:rsid w:val="00D825E3"/>
    <w:rsid w:val="00D8616B"/>
    <w:rsid w:val="00D86BE7"/>
    <w:rsid w:val="00D922BB"/>
    <w:rsid w:val="00D930B6"/>
    <w:rsid w:val="00D939E7"/>
    <w:rsid w:val="00D93E61"/>
    <w:rsid w:val="00D969BA"/>
    <w:rsid w:val="00DA2A3B"/>
    <w:rsid w:val="00DA68B3"/>
    <w:rsid w:val="00DA6B0B"/>
    <w:rsid w:val="00DB662B"/>
    <w:rsid w:val="00DB749E"/>
    <w:rsid w:val="00DC4E81"/>
    <w:rsid w:val="00DC5A7F"/>
    <w:rsid w:val="00DD22C6"/>
    <w:rsid w:val="00DD361B"/>
    <w:rsid w:val="00DD4D93"/>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2368"/>
    <w:rsid w:val="00E033D0"/>
    <w:rsid w:val="00E0671C"/>
    <w:rsid w:val="00E12E6E"/>
    <w:rsid w:val="00E138D9"/>
    <w:rsid w:val="00E17F83"/>
    <w:rsid w:val="00E20380"/>
    <w:rsid w:val="00E207EC"/>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D81"/>
    <w:rsid w:val="00E57405"/>
    <w:rsid w:val="00E60A06"/>
    <w:rsid w:val="00E6149C"/>
    <w:rsid w:val="00E6394B"/>
    <w:rsid w:val="00E64066"/>
    <w:rsid w:val="00E71977"/>
    <w:rsid w:val="00E7263D"/>
    <w:rsid w:val="00E748D0"/>
    <w:rsid w:val="00E7681F"/>
    <w:rsid w:val="00E77F5E"/>
    <w:rsid w:val="00E8000F"/>
    <w:rsid w:val="00E815A3"/>
    <w:rsid w:val="00E821CF"/>
    <w:rsid w:val="00E8254C"/>
    <w:rsid w:val="00E82A69"/>
    <w:rsid w:val="00E83FBA"/>
    <w:rsid w:val="00E845FE"/>
    <w:rsid w:val="00E90F1E"/>
    <w:rsid w:val="00E92B73"/>
    <w:rsid w:val="00E9326A"/>
    <w:rsid w:val="00E93562"/>
    <w:rsid w:val="00E93C42"/>
    <w:rsid w:val="00E95F4F"/>
    <w:rsid w:val="00E966E1"/>
    <w:rsid w:val="00EA0219"/>
    <w:rsid w:val="00EA12C6"/>
    <w:rsid w:val="00EB04B0"/>
    <w:rsid w:val="00EB185A"/>
    <w:rsid w:val="00EB792F"/>
    <w:rsid w:val="00EB796C"/>
    <w:rsid w:val="00EC00E0"/>
    <w:rsid w:val="00EC10D9"/>
    <w:rsid w:val="00EC1B30"/>
    <w:rsid w:val="00EC342E"/>
    <w:rsid w:val="00EC373C"/>
    <w:rsid w:val="00EC4327"/>
    <w:rsid w:val="00ED0C24"/>
    <w:rsid w:val="00ED111C"/>
    <w:rsid w:val="00ED1476"/>
    <w:rsid w:val="00ED16C0"/>
    <w:rsid w:val="00EE1805"/>
    <w:rsid w:val="00EE1DE2"/>
    <w:rsid w:val="00EE2AC6"/>
    <w:rsid w:val="00EE3F0B"/>
    <w:rsid w:val="00EE610B"/>
    <w:rsid w:val="00EF156F"/>
    <w:rsid w:val="00EF20EE"/>
    <w:rsid w:val="00EF48D2"/>
    <w:rsid w:val="00EF52CC"/>
    <w:rsid w:val="00EF6FF8"/>
    <w:rsid w:val="00EF7506"/>
    <w:rsid w:val="00F02703"/>
    <w:rsid w:val="00F075B3"/>
    <w:rsid w:val="00F11251"/>
    <w:rsid w:val="00F11866"/>
    <w:rsid w:val="00F131F4"/>
    <w:rsid w:val="00F14DFD"/>
    <w:rsid w:val="00F16C95"/>
    <w:rsid w:val="00F20288"/>
    <w:rsid w:val="00F20A8E"/>
    <w:rsid w:val="00F21BB5"/>
    <w:rsid w:val="00F221C3"/>
    <w:rsid w:val="00F24D83"/>
    <w:rsid w:val="00F2536F"/>
    <w:rsid w:val="00F256C4"/>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5F9"/>
    <w:rsid w:val="00F57CCE"/>
    <w:rsid w:val="00F65165"/>
    <w:rsid w:val="00F66457"/>
    <w:rsid w:val="00F664B9"/>
    <w:rsid w:val="00F70FDC"/>
    <w:rsid w:val="00F718AA"/>
    <w:rsid w:val="00F721FF"/>
    <w:rsid w:val="00F7603A"/>
    <w:rsid w:val="00F8043F"/>
    <w:rsid w:val="00F833F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E3584"/>
  </w:style>
  <w:style w:type="character" w:customStyle="1" w:styleId="WW-Absatz-Standardschriftart">
    <w:name w:val="WW-Absatz-Standardschriftart"/>
    <w:rsid w:val="000E3584"/>
  </w:style>
  <w:style w:type="character" w:customStyle="1" w:styleId="WW-Absatz-Standardschriftart1">
    <w:name w:val="WW-Absatz-Standardschriftart1"/>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rsid w:val="000E3584"/>
  </w:style>
  <w:style w:type="character" w:styleId="Hipervnculo">
    <w:name w:val="Hyperlink"/>
    <w:rsid w:val="000E3584"/>
    <w:rPr>
      <w:color w:val="000080"/>
      <w:u w:val="single"/>
    </w:rPr>
  </w:style>
  <w:style w:type="character" w:customStyle="1" w:styleId="Carcterdenumeracin">
    <w:name w:val="Carácter de numeración"/>
    <w:rsid w:val="000E3584"/>
  </w:style>
  <w:style w:type="character" w:customStyle="1" w:styleId="Vietas">
    <w:name w:val="Viñetas"/>
    <w:rsid w:val="000E3584"/>
    <w:rPr>
      <w:rFonts w:ascii="StarSymbol" w:eastAsia="StarSymbol" w:hAnsi="StarSymbol" w:cs="StarSymbol"/>
      <w:sz w:val="18"/>
      <w:szCs w:val="18"/>
    </w:rPr>
  </w:style>
  <w:style w:type="paragraph" w:customStyle="1" w:styleId="Encabezado2">
    <w:name w:val="Encabezado2"/>
    <w:basedOn w:val="Normal"/>
    <w:next w:val="Textoindependiente"/>
    <w:rsid w:val="000E3584"/>
    <w:pPr>
      <w:keepNext/>
      <w:spacing w:before="240" w:after="120"/>
    </w:pPr>
    <w:rPr>
      <w:rFonts w:ascii="Arial" w:eastAsia="Arial Unicode MS" w:hAnsi="Arial" w:cs="Tahoma"/>
      <w:sz w:val="28"/>
      <w:szCs w:val="28"/>
    </w:rPr>
  </w:style>
  <w:style w:type="paragraph" w:styleId="Textoindependiente">
    <w:name w:val="Body Text"/>
    <w:basedOn w:val="Normal"/>
    <w:rsid w:val="000E3584"/>
    <w:pPr>
      <w:spacing w:after="120"/>
    </w:pPr>
  </w:style>
  <w:style w:type="paragraph" w:styleId="Lista">
    <w:name w:val="List"/>
    <w:basedOn w:val="Textoindependiente"/>
    <w:rsid w:val="000E3584"/>
    <w:rPr>
      <w:rFonts w:cs="Tahoma"/>
    </w:rPr>
  </w:style>
  <w:style w:type="paragraph" w:customStyle="1" w:styleId="Etiqueta">
    <w:name w:val="Etiqueta"/>
    <w:basedOn w:val="Normal"/>
    <w:rsid w:val="000E3584"/>
    <w:pPr>
      <w:suppressLineNumbers/>
      <w:spacing w:before="120" w:after="120"/>
    </w:pPr>
    <w:rPr>
      <w:rFonts w:cs="Tahoma"/>
      <w:i/>
      <w:iCs/>
    </w:rPr>
  </w:style>
  <w:style w:type="paragraph" w:customStyle="1" w:styleId="ndice">
    <w:name w:val="Índice"/>
    <w:basedOn w:val="Normal"/>
    <w:rsid w:val="000E3584"/>
    <w:pPr>
      <w:suppressLineNumbers/>
    </w:pPr>
    <w:rPr>
      <w:rFonts w:cs="Tahoma"/>
    </w:rPr>
  </w:style>
  <w:style w:type="paragraph" w:customStyle="1" w:styleId="Encabezado1">
    <w:name w:val="Encabezado1"/>
    <w:basedOn w:val="Normal"/>
    <w:next w:val="Textoindependiente"/>
    <w:rsid w:val="000E3584"/>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E3584"/>
    <w:pPr>
      <w:widowControl w:val="0"/>
      <w:suppressAutoHyphens/>
    </w:pPr>
    <w:rPr>
      <w:rFonts w:eastAsia="Arial Unicode MS"/>
      <w:sz w:val="28"/>
      <w:szCs w:val="28"/>
      <w:lang w:val="es-ES_tradnl" w:eastAsia="ar-SA"/>
    </w:rPr>
  </w:style>
  <w:style w:type="paragraph" w:customStyle="1" w:styleId="Ttulo51">
    <w:name w:val="Título 51"/>
    <w:next w:val="Normal"/>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E3584"/>
  </w:style>
  <w:style w:type="paragraph" w:customStyle="1" w:styleId="Contenidodelatabla">
    <w:name w:val="Contenido de la tabla"/>
    <w:basedOn w:val="Normal"/>
    <w:rsid w:val="000E3584"/>
    <w:pPr>
      <w:suppressLineNumbers/>
    </w:pPr>
  </w:style>
  <w:style w:type="paragraph" w:customStyle="1" w:styleId="Encabezadodelatabla">
    <w:name w:val="Encabezado de la tabla"/>
    <w:basedOn w:val="Contenidodelatabla"/>
    <w:rsid w:val="000E3584"/>
    <w:pPr>
      <w:jc w:val="center"/>
    </w:pPr>
    <w:rPr>
      <w:b/>
      <w:bCs/>
    </w:rPr>
  </w:style>
  <w:style w:type="paragraph" w:customStyle="1" w:styleId="style3">
    <w:name w:val="style3"/>
    <w:basedOn w:val="Normal"/>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styleId="Mencinsinresolver">
    <w:name w:val="Unresolved Mention"/>
    <w:basedOn w:val="Fuentedeprrafopredeter"/>
    <w:uiPriority w:val="99"/>
    <w:semiHidden/>
    <w:unhideWhenUsed/>
    <w:rsid w:val="00EE1D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Word_97_-_2003_Document2.doc"/><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Excel_Worksheet7.xlsx"/><Relationship Id="rId21" Type="http://schemas.openxmlformats.org/officeDocument/2006/relationships/package" Target="embeddings/Microsoft_Word_Document.doc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bin"/><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hyperlink" Target="mailto:secrecorte@poder-judicial.go.cr" TargetMode="Externa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package" Target="embeddings/Microsoft_Word_Document3.docx"/><Relationship Id="rId11" Type="http://schemas.openxmlformats.org/officeDocument/2006/relationships/oleObject" Target="embeddings/Microsoft_Word_97_-_2003_Document1.doc"/><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Microsoft_Word_97_-_2003_Document6.doc"/><Relationship Id="rId40" Type="http://schemas.openxmlformats.org/officeDocument/2006/relationships/image" Target="media/image17.emf"/><Relationship Id="rId45" Type="http://schemas.openxmlformats.org/officeDocument/2006/relationships/oleObject" Target="embeddings/oleObject1.bin"/><Relationship Id="rId53"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2.emf"/><Relationship Id="rId19" Type="http://schemas.openxmlformats.org/officeDocument/2006/relationships/oleObject" Target="embeddings/Microsoft_Word_97_-_2003_Document5.doc"/><Relationship Id="rId31" Type="http://schemas.openxmlformats.org/officeDocument/2006/relationships/package" Target="embeddings/Microsoft_Excel_Worksheet4.xlsx"/><Relationship Id="rId44" Type="http://schemas.openxmlformats.org/officeDocument/2006/relationships/image" Target="media/image19.emf"/><Relationship Id="rId52"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oleObject" Target="embeddings/Microsoft_Word_97_-_2003_Document.doc"/><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2.xlsx"/><Relationship Id="rId30" Type="http://schemas.openxmlformats.org/officeDocument/2006/relationships/image" Target="media/image12.emf"/><Relationship Id="rId35" Type="http://schemas.openxmlformats.org/officeDocument/2006/relationships/package" Target="embeddings/Microsoft_Word_Document6.docx"/><Relationship Id="rId43" Type="http://schemas.openxmlformats.org/officeDocument/2006/relationships/package" Target="embeddings/Microsoft_Word_Document9.docx"/><Relationship Id="rId48"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oleObject" Target="embeddings/Microsoft_Word_97_-_2003_Document4.doc"/><Relationship Id="rId25" Type="http://schemas.openxmlformats.org/officeDocument/2006/relationships/package" Target="embeddings/Microsoft_Word_Document1.docx"/><Relationship Id="rId33" Type="http://schemas.openxmlformats.org/officeDocument/2006/relationships/package" Target="embeddings/Microsoft_Word_Document5.docx"/><Relationship Id="rId38" Type="http://schemas.openxmlformats.org/officeDocument/2006/relationships/image" Target="media/image16.emf"/><Relationship Id="rId46" Type="http://schemas.openxmlformats.org/officeDocument/2006/relationships/image" Target="media/image20.emf"/><Relationship Id="rId20" Type="http://schemas.openxmlformats.org/officeDocument/2006/relationships/image" Target="media/image7.emf"/><Relationship Id="rId41" Type="http://schemas.openxmlformats.org/officeDocument/2006/relationships/package" Target="embeddings/Microsoft_Word_Document8.docx"/><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Microsoft_Word_97_-_2003_Document3.doc"/><Relationship Id="rId23" Type="http://schemas.openxmlformats.org/officeDocument/2006/relationships/package" Target="embeddings/Microsoft_Excel_Worksheet.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1603</Words>
  <Characters>8818</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10401</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Elienai Díaz Obando</cp:lastModifiedBy>
  <cp:revision>3</cp:revision>
  <cp:lastPrinted>2016-02-03T19:46:00Z</cp:lastPrinted>
  <dcterms:created xsi:type="dcterms:W3CDTF">2023-06-15T19:50:00Z</dcterms:created>
  <dcterms:modified xsi:type="dcterms:W3CDTF">2023-06-15T23:32:00Z</dcterms:modified>
</cp:coreProperties>
</file>