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3DBDC0" w14:textId="5425FB13" w:rsidR="0029216A" w:rsidRPr="00332E98" w:rsidRDefault="006312AE" w:rsidP="00332E98">
      <w:pPr>
        <w:pStyle w:val="Ttulo7"/>
        <w:tabs>
          <w:tab w:val="clear" w:pos="0"/>
          <w:tab w:val="left" w:pos="4280"/>
        </w:tabs>
        <w:ind w:left="4248"/>
        <w:jc w:val="both"/>
        <w:rPr>
          <w:rFonts w:ascii="Times New Roman" w:hAnsi="Times New Roman"/>
          <w:bCs w:val="0"/>
          <w:sz w:val="23"/>
          <w:szCs w:val="23"/>
          <w:u w:val="none"/>
          <w:lang w:val="es-ES_tradnl"/>
        </w:rPr>
      </w:pPr>
      <w:r w:rsidRPr="00332E98">
        <w:rPr>
          <w:rFonts w:ascii="Times New Roman" w:hAnsi="Times New Roman"/>
          <w:bCs w:val="0"/>
          <w:sz w:val="23"/>
          <w:szCs w:val="23"/>
          <w:u w:val="none"/>
          <w:lang w:val="es-ES_tradnl"/>
        </w:rPr>
        <w:t>San José,</w:t>
      </w:r>
      <w:r w:rsidR="00D93E61" w:rsidRPr="00332E98">
        <w:rPr>
          <w:rFonts w:ascii="Times New Roman" w:hAnsi="Times New Roman"/>
          <w:bCs w:val="0"/>
          <w:sz w:val="23"/>
          <w:szCs w:val="23"/>
          <w:u w:val="none"/>
          <w:lang w:val="es-ES_tradnl"/>
        </w:rPr>
        <w:t xml:space="preserve"> </w:t>
      </w:r>
      <w:r w:rsidR="0056324E" w:rsidRPr="00332E98">
        <w:rPr>
          <w:rFonts w:ascii="Times New Roman" w:hAnsi="Times New Roman"/>
          <w:bCs w:val="0"/>
          <w:sz w:val="23"/>
          <w:szCs w:val="23"/>
          <w:u w:val="none"/>
          <w:lang w:val="es-ES_tradnl"/>
        </w:rPr>
        <w:t>1</w:t>
      </w:r>
      <w:r w:rsidR="00276E0A" w:rsidRPr="00332E98">
        <w:rPr>
          <w:rFonts w:ascii="Times New Roman" w:hAnsi="Times New Roman"/>
          <w:bCs w:val="0"/>
          <w:sz w:val="23"/>
          <w:szCs w:val="23"/>
          <w:u w:val="none"/>
          <w:lang w:val="es-ES_tradnl"/>
        </w:rPr>
        <w:t>8</w:t>
      </w:r>
      <w:r w:rsidR="003C3831" w:rsidRPr="00332E98">
        <w:rPr>
          <w:rFonts w:ascii="Times New Roman" w:hAnsi="Times New Roman"/>
          <w:bCs w:val="0"/>
          <w:sz w:val="23"/>
          <w:szCs w:val="23"/>
          <w:u w:val="none"/>
          <w:lang w:val="es-ES_tradnl"/>
        </w:rPr>
        <w:t xml:space="preserve"> </w:t>
      </w:r>
      <w:r w:rsidR="006A694A" w:rsidRPr="00332E98">
        <w:rPr>
          <w:rFonts w:ascii="Times New Roman" w:hAnsi="Times New Roman"/>
          <w:bCs w:val="0"/>
          <w:sz w:val="23"/>
          <w:szCs w:val="23"/>
          <w:u w:val="none"/>
          <w:lang w:val="es-ES_tradnl"/>
        </w:rPr>
        <w:t xml:space="preserve">de </w:t>
      </w:r>
      <w:r w:rsidR="0056324E" w:rsidRPr="00332E98">
        <w:rPr>
          <w:rFonts w:ascii="Times New Roman" w:hAnsi="Times New Roman"/>
          <w:bCs w:val="0"/>
          <w:sz w:val="23"/>
          <w:szCs w:val="23"/>
          <w:u w:val="none"/>
          <w:lang w:val="es-ES_tradnl"/>
        </w:rPr>
        <w:t>setiembre</w:t>
      </w:r>
      <w:r w:rsidR="00860FA5" w:rsidRPr="00332E98">
        <w:rPr>
          <w:rFonts w:ascii="Times New Roman" w:hAnsi="Times New Roman"/>
          <w:bCs w:val="0"/>
          <w:sz w:val="23"/>
          <w:szCs w:val="23"/>
          <w:u w:val="none"/>
          <w:lang w:val="es-ES_tradnl"/>
        </w:rPr>
        <w:t xml:space="preserve"> de 20</w:t>
      </w:r>
      <w:r w:rsidR="00041CB5" w:rsidRPr="00332E98">
        <w:rPr>
          <w:rFonts w:ascii="Times New Roman" w:hAnsi="Times New Roman"/>
          <w:bCs w:val="0"/>
          <w:sz w:val="23"/>
          <w:szCs w:val="23"/>
          <w:u w:val="none"/>
          <w:lang w:val="es-ES_tradnl"/>
        </w:rPr>
        <w:t>2</w:t>
      </w:r>
      <w:r w:rsidR="00A00ADC" w:rsidRPr="00332E98">
        <w:rPr>
          <w:rFonts w:ascii="Times New Roman" w:hAnsi="Times New Roman"/>
          <w:bCs w:val="0"/>
          <w:sz w:val="23"/>
          <w:szCs w:val="23"/>
          <w:u w:val="none"/>
          <w:lang w:val="es-ES_tradnl"/>
        </w:rPr>
        <w:t>5</w:t>
      </w:r>
    </w:p>
    <w:p w14:paraId="54A54810" w14:textId="773A3598" w:rsidR="0029216A" w:rsidRPr="00332E98" w:rsidRDefault="00860FA5" w:rsidP="00332E98">
      <w:pPr>
        <w:pStyle w:val="Ttulo7"/>
        <w:tabs>
          <w:tab w:val="clear" w:pos="0"/>
          <w:tab w:val="left" w:pos="4280"/>
        </w:tabs>
        <w:ind w:left="4248"/>
        <w:jc w:val="both"/>
        <w:rPr>
          <w:rFonts w:ascii="Times New Roman" w:hAnsi="Times New Roman"/>
          <w:sz w:val="23"/>
          <w:szCs w:val="23"/>
          <w:u w:val="none"/>
          <w:lang w:val="es-ES_tradnl"/>
        </w:rPr>
      </w:pPr>
      <w:proofErr w:type="spellStart"/>
      <w:r w:rsidRPr="00332E98">
        <w:rPr>
          <w:rFonts w:ascii="Times New Roman" w:hAnsi="Times New Roman"/>
          <w:sz w:val="23"/>
          <w:szCs w:val="23"/>
          <w:u w:val="none"/>
          <w:lang w:val="es-ES_tradnl"/>
        </w:rPr>
        <w:t>N°</w:t>
      </w:r>
      <w:proofErr w:type="spellEnd"/>
      <w:r w:rsidRPr="00332E98">
        <w:rPr>
          <w:rFonts w:ascii="Times New Roman" w:hAnsi="Times New Roman"/>
          <w:sz w:val="23"/>
          <w:szCs w:val="23"/>
          <w:u w:val="none"/>
          <w:lang w:val="es-ES_tradnl"/>
        </w:rPr>
        <w:t xml:space="preserve"> </w:t>
      </w:r>
      <w:r w:rsidR="004871BC" w:rsidRPr="00332E98">
        <w:rPr>
          <w:rFonts w:ascii="Times New Roman" w:hAnsi="Times New Roman"/>
          <w:sz w:val="23"/>
          <w:szCs w:val="23"/>
          <w:u w:val="none"/>
          <w:lang w:val="es-ES_tradnl"/>
        </w:rPr>
        <w:t>8131</w:t>
      </w:r>
      <w:r w:rsidR="00186ADE" w:rsidRPr="00332E98">
        <w:rPr>
          <w:rFonts w:ascii="Times New Roman" w:hAnsi="Times New Roman"/>
          <w:sz w:val="23"/>
          <w:szCs w:val="23"/>
          <w:u w:val="none"/>
          <w:lang w:val="es-ES_tradnl"/>
        </w:rPr>
        <w:t>-</w:t>
      </w:r>
      <w:r w:rsidR="00BE2779" w:rsidRPr="00332E98">
        <w:rPr>
          <w:rFonts w:ascii="Times New Roman" w:hAnsi="Times New Roman"/>
          <w:sz w:val="23"/>
          <w:szCs w:val="23"/>
          <w:u w:val="none"/>
          <w:lang w:val="es-ES_tradnl"/>
        </w:rPr>
        <w:t>202</w:t>
      </w:r>
      <w:r w:rsidR="00A00ADC" w:rsidRPr="00332E98">
        <w:rPr>
          <w:rFonts w:ascii="Times New Roman" w:hAnsi="Times New Roman"/>
          <w:sz w:val="23"/>
          <w:szCs w:val="23"/>
          <w:u w:val="none"/>
          <w:lang w:val="es-ES_tradnl"/>
        </w:rPr>
        <w:t>5</w:t>
      </w:r>
    </w:p>
    <w:p w14:paraId="63CA7B6E" w14:textId="7D4A72E5" w:rsidR="0029216A" w:rsidRPr="00332E98" w:rsidRDefault="0029216A" w:rsidP="00332E98">
      <w:pPr>
        <w:pStyle w:val="Ttulo7"/>
        <w:tabs>
          <w:tab w:val="clear" w:pos="0"/>
          <w:tab w:val="left" w:pos="4280"/>
        </w:tabs>
        <w:ind w:left="4248"/>
        <w:jc w:val="both"/>
        <w:rPr>
          <w:rFonts w:ascii="Times New Roman" w:hAnsi="Times New Roman"/>
          <w:sz w:val="23"/>
          <w:szCs w:val="23"/>
          <w:u w:val="none"/>
          <w:lang w:val="es-CR"/>
        </w:rPr>
      </w:pPr>
      <w:r w:rsidRPr="00332E98">
        <w:rPr>
          <w:rFonts w:ascii="Times New Roman" w:hAnsi="Times New Roman"/>
          <w:sz w:val="23"/>
          <w:szCs w:val="23"/>
          <w:u w:val="none"/>
          <w:lang w:val="es-CR"/>
        </w:rPr>
        <w:t>Al contestar refiérase a este # de oficio</w:t>
      </w:r>
    </w:p>
    <w:p w14:paraId="2C26A391" w14:textId="267CB3B4" w:rsidR="00EE1DE2" w:rsidRPr="00332E98" w:rsidRDefault="00EE1DE2" w:rsidP="00332E98">
      <w:pPr>
        <w:ind w:left="1416" w:firstLine="708"/>
        <w:jc w:val="center"/>
        <w:rPr>
          <w:sz w:val="23"/>
          <w:szCs w:val="23"/>
          <w:lang w:val="es-CR"/>
        </w:rPr>
      </w:pPr>
      <w:r w:rsidRPr="00332E98">
        <w:rPr>
          <w:b/>
          <w:bCs/>
          <w:sz w:val="23"/>
          <w:szCs w:val="23"/>
          <w:shd w:val="clear" w:color="auto" w:fill="FFFFFF"/>
          <w:lang w:val="es-CR"/>
        </w:rPr>
        <w:t xml:space="preserve">     </w:t>
      </w:r>
      <w:hyperlink r:id="rId7" w:history="1">
        <w:r w:rsidRPr="00332E98">
          <w:rPr>
            <w:rStyle w:val="Hipervnculo"/>
            <w:b/>
            <w:bCs/>
            <w:color w:val="auto"/>
            <w:sz w:val="23"/>
            <w:szCs w:val="23"/>
            <w:shd w:val="clear" w:color="auto" w:fill="FFFFFF"/>
            <w:lang w:val="es-CR"/>
          </w:rPr>
          <w:t>secrecorte@poder-judicial.go.cr</w:t>
        </w:r>
      </w:hyperlink>
    </w:p>
    <w:p w14:paraId="29C37AF2" w14:textId="77777777" w:rsidR="00332E98" w:rsidRPr="00332E98" w:rsidRDefault="00332E98" w:rsidP="00332E98">
      <w:pPr>
        <w:jc w:val="both"/>
        <w:rPr>
          <w:b/>
          <w:bCs/>
          <w:sz w:val="23"/>
          <w:szCs w:val="23"/>
        </w:rPr>
      </w:pPr>
    </w:p>
    <w:p w14:paraId="4E853874" w14:textId="18A6ABF1" w:rsidR="009C666D" w:rsidRPr="00332E98" w:rsidRDefault="009C666D" w:rsidP="00332E98">
      <w:pPr>
        <w:jc w:val="both"/>
        <w:rPr>
          <w:rFonts w:eastAsia="Arial Unicode MS"/>
          <w:b/>
          <w:bCs/>
          <w:kern w:val="1"/>
          <w:sz w:val="23"/>
          <w:szCs w:val="23"/>
          <w:lang w:val="es-CR" w:eastAsia="hi-IN" w:bidi="hi-IN"/>
        </w:rPr>
      </w:pPr>
      <w:r w:rsidRPr="00332E98">
        <w:rPr>
          <w:rFonts w:eastAsia="Arial Unicode MS"/>
          <w:b/>
          <w:bCs/>
          <w:kern w:val="1"/>
          <w:sz w:val="23"/>
          <w:szCs w:val="23"/>
          <w:lang w:val="es-CR" w:eastAsia="hi-IN" w:bidi="hi-IN"/>
        </w:rPr>
        <w:t>Señor</w:t>
      </w:r>
    </w:p>
    <w:p w14:paraId="654E65FB" w14:textId="469EA3AD" w:rsidR="00332E98" w:rsidRPr="00332E98" w:rsidRDefault="00332E98" w:rsidP="00332E98">
      <w:pPr>
        <w:jc w:val="both"/>
        <w:rPr>
          <w:rFonts w:eastAsia="Arial Unicode MS"/>
          <w:b/>
          <w:bCs/>
          <w:kern w:val="1"/>
          <w:sz w:val="23"/>
          <w:szCs w:val="23"/>
          <w:lang w:val="es-CR" w:eastAsia="hi-IN" w:bidi="hi-IN"/>
        </w:rPr>
      </w:pPr>
      <w:r w:rsidRPr="00332E98">
        <w:rPr>
          <w:rFonts w:eastAsia="Arial Unicode MS"/>
          <w:b/>
          <w:bCs/>
          <w:kern w:val="1"/>
          <w:sz w:val="23"/>
          <w:szCs w:val="23"/>
          <w:lang w:val="es-CR" w:eastAsia="hi-IN" w:bidi="hi-IN"/>
        </w:rPr>
        <w:t xml:space="preserve">Lic. Álvaro Barboza Escobar, juez coordinador </w:t>
      </w:r>
    </w:p>
    <w:p w14:paraId="5320281C" w14:textId="77777777" w:rsidR="00666FDF" w:rsidRPr="00332E98" w:rsidRDefault="00666FDF" w:rsidP="00332E98">
      <w:pPr>
        <w:widowControl w:val="0"/>
        <w:rPr>
          <w:b/>
          <w:sz w:val="23"/>
          <w:szCs w:val="23"/>
        </w:rPr>
      </w:pPr>
      <w:r w:rsidRPr="00332E98">
        <w:rPr>
          <w:b/>
          <w:sz w:val="23"/>
          <w:szCs w:val="23"/>
          <w:lang w:val="es-ES_tradnl"/>
        </w:rPr>
        <w:t>Juzgado Concursal</w:t>
      </w:r>
    </w:p>
    <w:p w14:paraId="59A6D714" w14:textId="77777777" w:rsidR="009C666D" w:rsidRPr="00332E98" w:rsidRDefault="009C666D" w:rsidP="00332E98">
      <w:pPr>
        <w:jc w:val="both"/>
        <w:rPr>
          <w:rFonts w:eastAsia="Arial Unicode MS"/>
          <w:b/>
          <w:bCs/>
          <w:kern w:val="1"/>
          <w:sz w:val="23"/>
          <w:szCs w:val="23"/>
          <w:lang w:val="es-CR" w:eastAsia="hi-IN" w:bidi="hi-IN"/>
        </w:rPr>
      </w:pPr>
    </w:p>
    <w:p w14:paraId="7095F6CD" w14:textId="7F50822E" w:rsidR="009C666D" w:rsidRPr="00332E98" w:rsidRDefault="009C666D" w:rsidP="00332E98">
      <w:pPr>
        <w:jc w:val="both"/>
        <w:rPr>
          <w:rFonts w:eastAsia="Arial Unicode MS"/>
          <w:b/>
          <w:bCs/>
          <w:kern w:val="1"/>
          <w:sz w:val="23"/>
          <w:szCs w:val="23"/>
          <w:lang w:val="es-CR" w:eastAsia="hi-IN" w:bidi="hi-IN"/>
        </w:rPr>
      </w:pPr>
      <w:r w:rsidRPr="00332E98">
        <w:rPr>
          <w:rFonts w:eastAsia="Arial Unicode MS"/>
          <w:b/>
          <w:bCs/>
          <w:kern w:val="1"/>
          <w:sz w:val="23"/>
          <w:szCs w:val="23"/>
          <w:lang w:val="es-CR" w:eastAsia="hi-IN" w:bidi="hi-IN"/>
        </w:rPr>
        <w:t>Estimad</w:t>
      </w:r>
      <w:r w:rsidR="00332E98" w:rsidRPr="00332E98">
        <w:rPr>
          <w:rFonts w:eastAsia="Arial Unicode MS"/>
          <w:b/>
          <w:bCs/>
          <w:kern w:val="1"/>
          <w:sz w:val="23"/>
          <w:szCs w:val="23"/>
          <w:lang w:val="es-CR" w:eastAsia="hi-IN" w:bidi="hi-IN"/>
        </w:rPr>
        <w:t>o</w:t>
      </w:r>
      <w:r w:rsidRPr="00332E98">
        <w:rPr>
          <w:rFonts w:eastAsia="Arial Unicode MS"/>
          <w:b/>
          <w:bCs/>
          <w:kern w:val="1"/>
          <w:sz w:val="23"/>
          <w:szCs w:val="23"/>
          <w:lang w:val="es-CR" w:eastAsia="hi-IN" w:bidi="hi-IN"/>
        </w:rPr>
        <w:t xml:space="preserve"> señor:</w:t>
      </w:r>
    </w:p>
    <w:p w14:paraId="19D5094A" w14:textId="77777777" w:rsidR="009C666D" w:rsidRPr="00332E98" w:rsidRDefault="009C666D" w:rsidP="00332E98">
      <w:pPr>
        <w:jc w:val="both"/>
        <w:rPr>
          <w:b/>
          <w:bCs/>
          <w:sz w:val="23"/>
          <w:szCs w:val="23"/>
          <w:lang w:val="es-CR"/>
        </w:rPr>
      </w:pPr>
    </w:p>
    <w:p w14:paraId="440292CE" w14:textId="4EC7C097" w:rsidR="0029216A" w:rsidRPr="00332E98" w:rsidRDefault="0029216A" w:rsidP="00332E98">
      <w:pPr>
        <w:ind w:firstLine="708"/>
        <w:jc w:val="both"/>
        <w:rPr>
          <w:sz w:val="23"/>
          <w:szCs w:val="23"/>
        </w:rPr>
      </w:pPr>
      <w:r w:rsidRPr="00332E98">
        <w:rPr>
          <w:sz w:val="23"/>
          <w:szCs w:val="23"/>
        </w:rPr>
        <w:t xml:space="preserve">Para su estimable conocimiento y fines consiguientes, le transcribo el acuerdo tomado por el Consejo Superior del Poder Judicial, en sesión </w:t>
      </w:r>
      <w:proofErr w:type="spellStart"/>
      <w:r w:rsidR="0087670A" w:rsidRPr="00332E98">
        <w:rPr>
          <w:b/>
          <w:bCs/>
          <w:sz w:val="23"/>
          <w:szCs w:val="23"/>
        </w:rPr>
        <w:t>N°</w:t>
      </w:r>
      <w:proofErr w:type="spellEnd"/>
      <w:r w:rsidR="009F45D2" w:rsidRPr="00332E98">
        <w:rPr>
          <w:b/>
          <w:bCs/>
          <w:sz w:val="23"/>
          <w:szCs w:val="23"/>
        </w:rPr>
        <w:t xml:space="preserve"> </w:t>
      </w:r>
      <w:r w:rsidR="0056324E" w:rsidRPr="00332E98">
        <w:rPr>
          <w:b/>
          <w:bCs/>
          <w:sz w:val="23"/>
          <w:szCs w:val="23"/>
        </w:rPr>
        <w:t>82</w:t>
      </w:r>
      <w:r w:rsidR="003011FF" w:rsidRPr="00332E98">
        <w:rPr>
          <w:b/>
          <w:bCs/>
          <w:sz w:val="23"/>
          <w:szCs w:val="23"/>
        </w:rPr>
        <w:t>-</w:t>
      </w:r>
      <w:r w:rsidR="003C3831" w:rsidRPr="00332E98">
        <w:rPr>
          <w:b/>
          <w:bCs/>
          <w:sz w:val="23"/>
          <w:szCs w:val="23"/>
        </w:rPr>
        <w:t>202</w:t>
      </w:r>
      <w:r w:rsidR="00A00ADC" w:rsidRPr="00332E98">
        <w:rPr>
          <w:b/>
          <w:bCs/>
          <w:sz w:val="23"/>
          <w:szCs w:val="23"/>
        </w:rPr>
        <w:t>5</w:t>
      </w:r>
      <w:r w:rsidR="00D930B6" w:rsidRPr="00332E98">
        <w:rPr>
          <w:b/>
          <w:bCs/>
          <w:sz w:val="23"/>
          <w:szCs w:val="23"/>
        </w:rPr>
        <w:t xml:space="preserve"> </w:t>
      </w:r>
      <w:r w:rsidR="00D930B6" w:rsidRPr="00332E98">
        <w:rPr>
          <w:bCs/>
          <w:sz w:val="23"/>
          <w:szCs w:val="23"/>
        </w:rPr>
        <w:t>c</w:t>
      </w:r>
      <w:r w:rsidRPr="00332E98">
        <w:rPr>
          <w:sz w:val="23"/>
          <w:szCs w:val="23"/>
        </w:rPr>
        <w:t>elebrada el</w:t>
      </w:r>
      <w:r w:rsidR="004C65F3" w:rsidRPr="00332E98">
        <w:rPr>
          <w:sz w:val="23"/>
          <w:szCs w:val="23"/>
        </w:rPr>
        <w:t xml:space="preserve"> </w:t>
      </w:r>
      <w:r w:rsidR="00952F7A" w:rsidRPr="00332E98">
        <w:rPr>
          <w:b/>
          <w:sz w:val="23"/>
          <w:szCs w:val="23"/>
        </w:rPr>
        <w:t>0</w:t>
      </w:r>
      <w:r w:rsidR="0056324E" w:rsidRPr="00332E98">
        <w:rPr>
          <w:b/>
          <w:sz w:val="23"/>
          <w:szCs w:val="23"/>
        </w:rPr>
        <w:t>9</w:t>
      </w:r>
      <w:r w:rsidR="00E02368" w:rsidRPr="00332E98">
        <w:rPr>
          <w:b/>
          <w:sz w:val="23"/>
          <w:szCs w:val="23"/>
        </w:rPr>
        <w:t xml:space="preserve"> de </w:t>
      </w:r>
      <w:r w:rsidR="0056324E" w:rsidRPr="00332E98">
        <w:rPr>
          <w:b/>
          <w:sz w:val="23"/>
          <w:szCs w:val="23"/>
        </w:rPr>
        <w:t>setiembre</w:t>
      </w:r>
      <w:r w:rsidR="006F5DA1" w:rsidRPr="00332E98">
        <w:rPr>
          <w:b/>
          <w:bCs/>
          <w:sz w:val="23"/>
          <w:szCs w:val="23"/>
        </w:rPr>
        <w:t xml:space="preserve"> </w:t>
      </w:r>
      <w:r w:rsidR="003011FF" w:rsidRPr="00332E98">
        <w:rPr>
          <w:b/>
          <w:bCs/>
          <w:sz w:val="23"/>
          <w:szCs w:val="23"/>
        </w:rPr>
        <w:t xml:space="preserve">del </w:t>
      </w:r>
      <w:r w:rsidR="003C3831" w:rsidRPr="00332E98">
        <w:rPr>
          <w:b/>
          <w:bCs/>
          <w:sz w:val="23"/>
          <w:szCs w:val="23"/>
        </w:rPr>
        <w:t>202</w:t>
      </w:r>
      <w:r w:rsidR="00A00ADC" w:rsidRPr="00332E98">
        <w:rPr>
          <w:b/>
          <w:bCs/>
          <w:sz w:val="23"/>
          <w:szCs w:val="23"/>
        </w:rPr>
        <w:t>5</w:t>
      </w:r>
      <w:r w:rsidR="00B43F30" w:rsidRPr="00332E98">
        <w:rPr>
          <w:b/>
          <w:bCs/>
          <w:sz w:val="23"/>
          <w:szCs w:val="23"/>
        </w:rPr>
        <w:t>,</w:t>
      </w:r>
      <w:r w:rsidRPr="00332E98">
        <w:rPr>
          <w:sz w:val="23"/>
          <w:szCs w:val="23"/>
        </w:rPr>
        <w:t xml:space="preserve"> que literalmente dice:</w:t>
      </w:r>
    </w:p>
    <w:p w14:paraId="07A13EB0" w14:textId="4E9F24AF" w:rsidR="00666FDF" w:rsidRPr="00332E98" w:rsidRDefault="00294863" w:rsidP="00332E98">
      <w:pPr>
        <w:keepNext/>
        <w:tabs>
          <w:tab w:val="num" w:pos="0"/>
        </w:tabs>
        <w:spacing w:before="120" w:after="120"/>
        <w:jc w:val="center"/>
        <w:outlineLvl w:val="1"/>
        <w:rPr>
          <w:b/>
          <w:bCs/>
          <w:sz w:val="23"/>
          <w:szCs w:val="23"/>
          <w:u w:val="single"/>
        </w:rPr>
      </w:pPr>
      <w:r w:rsidRPr="00332E98">
        <w:rPr>
          <w:sz w:val="23"/>
          <w:szCs w:val="23"/>
        </w:rPr>
        <w:t>“</w:t>
      </w:r>
      <w:bookmarkStart w:id="0" w:name="_Toc208320022"/>
      <w:r w:rsidR="00666FDF" w:rsidRPr="00332E98">
        <w:rPr>
          <w:b/>
          <w:bCs/>
          <w:sz w:val="23"/>
          <w:szCs w:val="23"/>
          <w:u w:val="single"/>
        </w:rPr>
        <w:t>ARTÍCULO XLVI</w:t>
      </w:r>
      <w:bookmarkEnd w:id="0"/>
    </w:p>
    <w:p w14:paraId="4FEEAD32" w14:textId="77777777" w:rsidR="00666FDF" w:rsidRPr="00332E98" w:rsidRDefault="00666FDF" w:rsidP="00332E98">
      <w:pPr>
        <w:rPr>
          <w:b/>
          <w:sz w:val="23"/>
          <w:szCs w:val="23"/>
        </w:rPr>
      </w:pPr>
      <w:r w:rsidRPr="00332E98">
        <w:rPr>
          <w:b/>
          <w:sz w:val="23"/>
          <w:szCs w:val="23"/>
        </w:rPr>
        <w:t xml:space="preserve">Documento </w:t>
      </w:r>
      <w:proofErr w:type="spellStart"/>
      <w:r w:rsidRPr="00332E98">
        <w:rPr>
          <w:b/>
          <w:sz w:val="23"/>
          <w:szCs w:val="23"/>
        </w:rPr>
        <w:t>N°</w:t>
      </w:r>
      <w:proofErr w:type="spellEnd"/>
      <w:r w:rsidRPr="00332E98">
        <w:rPr>
          <w:b/>
          <w:sz w:val="23"/>
          <w:szCs w:val="23"/>
        </w:rPr>
        <w:t xml:space="preserve"> 9896-2025</w:t>
      </w:r>
    </w:p>
    <w:p w14:paraId="65696CFA" w14:textId="77777777" w:rsidR="00332E98" w:rsidRPr="00332E98" w:rsidRDefault="00332E98" w:rsidP="00332E98">
      <w:pPr>
        <w:rPr>
          <w:b/>
          <w:sz w:val="23"/>
          <w:szCs w:val="23"/>
        </w:rPr>
      </w:pPr>
    </w:p>
    <w:p w14:paraId="1277270A" w14:textId="77777777" w:rsidR="00666FDF" w:rsidRPr="00332E98" w:rsidRDefault="00666FDF" w:rsidP="00332E98">
      <w:pPr>
        <w:jc w:val="both"/>
        <w:rPr>
          <w:bCs/>
          <w:sz w:val="23"/>
          <w:szCs w:val="23"/>
          <w:lang w:val="es-ES_tradnl"/>
        </w:rPr>
      </w:pPr>
      <w:r w:rsidRPr="00332E98">
        <w:rPr>
          <w:bCs/>
          <w:sz w:val="23"/>
          <w:szCs w:val="23"/>
        </w:rPr>
        <w:tab/>
      </w:r>
      <w:r w:rsidRPr="00332E98">
        <w:rPr>
          <w:bCs/>
          <w:sz w:val="23"/>
          <w:szCs w:val="23"/>
          <w:lang w:val="es-ES_tradnl"/>
        </w:rPr>
        <w:t>El ingeniero Jorge Fernando Rodríguez Salazar, subdirector interino del Proceso de Ejecución de las Operaciones de la Dirección de Planificación, mediante oficio N°994-PLA-MNP-ES-2025 del 2 de setiembre 2025, comunicó:</w:t>
      </w:r>
    </w:p>
    <w:p w14:paraId="7F24E62A" w14:textId="77777777" w:rsidR="00332E98" w:rsidRPr="00332E98" w:rsidRDefault="00332E98" w:rsidP="00332E98">
      <w:pPr>
        <w:jc w:val="both"/>
        <w:rPr>
          <w:bCs/>
          <w:sz w:val="23"/>
          <w:szCs w:val="23"/>
          <w:lang w:val="es-ES_tradnl"/>
        </w:rPr>
      </w:pPr>
    </w:p>
    <w:p w14:paraId="0021763D" w14:textId="77777777" w:rsidR="00666FDF" w:rsidRPr="00332E98" w:rsidRDefault="00666FDF" w:rsidP="00332E98">
      <w:pPr>
        <w:widowControl w:val="0"/>
        <w:autoSpaceDE w:val="0"/>
        <w:autoSpaceDN w:val="0"/>
        <w:adjustRightInd w:val="0"/>
        <w:ind w:left="851" w:right="851" w:firstLine="709"/>
        <w:jc w:val="both"/>
        <w:rPr>
          <w:sz w:val="23"/>
          <w:szCs w:val="23"/>
          <w:lang w:eastAsia="es-CR"/>
        </w:rPr>
      </w:pPr>
      <w:r w:rsidRPr="00332E98">
        <w:rPr>
          <w:bCs/>
          <w:sz w:val="23"/>
          <w:szCs w:val="23"/>
          <w:lang w:eastAsia="es-ES"/>
        </w:rPr>
        <w:t>“</w:t>
      </w:r>
      <w:r w:rsidRPr="00332E98">
        <w:rPr>
          <w:sz w:val="23"/>
          <w:szCs w:val="23"/>
          <w:lang w:eastAsia="es-CR"/>
        </w:rPr>
        <w:t xml:space="preserve">En atención al oficio de la Secretaría General de la Corte número 6545-2025 del primero de agosto de 2025, que comunicó el acuerdo del Consejo Superior en sesión 67-2025 celebrada el 31 de julio de 2025, artículo L y el oficio 7326-2025 del 25 de agosto de 2025 que comunicó el acuerdo del Consejo Superior en sesión 76-2025 celebrada el 21 de agosto de 2025, artículo LXVI, le remito el informe suscrito por la Máster Yesenia Salazar Guzmán, Jefa </w:t>
      </w:r>
      <w:proofErr w:type="spellStart"/>
      <w:r w:rsidRPr="00332E98">
        <w:rPr>
          <w:sz w:val="23"/>
          <w:szCs w:val="23"/>
          <w:lang w:eastAsia="es-CR"/>
        </w:rPr>
        <w:t>a.í</w:t>
      </w:r>
      <w:proofErr w:type="spellEnd"/>
      <w:r w:rsidRPr="00332E98">
        <w:rPr>
          <w:sz w:val="23"/>
          <w:szCs w:val="23"/>
          <w:lang w:eastAsia="es-CR"/>
        </w:rPr>
        <w:t>. del Subproceso de Modernización No Pena y la Licda. Ana Ericka Rodríguez Araya, jefa Subproceso de Estadística con la propuesta de actualización de la fórmula estadística en materia concursal procesos con la nueva ley concursal, vigente a partir del 1 de diciembre 2021. El informe contine una propuesta de circular que reemplaza la circular 262-2023.</w:t>
      </w:r>
    </w:p>
    <w:p w14:paraId="1EC1C034" w14:textId="77777777" w:rsidR="00666FDF" w:rsidRPr="00332E98" w:rsidRDefault="00666FDF" w:rsidP="00332E98">
      <w:pPr>
        <w:shd w:val="clear" w:color="auto" w:fill="FFFFFF"/>
        <w:ind w:left="851" w:right="851" w:firstLine="709"/>
        <w:jc w:val="both"/>
        <w:rPr>
          <w:b/>
          <w:bCs/>
          <w:sz w:val="23"/>
          <w:szCs w:val="23"/>
        </w:rPr>
      </w:pPr>
    </w:p>
    <w:p w14:paraId="09F74DA8" w14:textId="77777777" w:rsidR="00666FDF" w:rsidRPr="00332E98" w:rsidRDefault="00666FDF" w:rsidP="00332E98">
      <w:pPr>
        <w:ind w:left="851" w:right="851" w:firstLine="709"/>
        <w:jc w:val="both"/>
        <w:rPr>
          <w:sz w:val="23"/>
          <w:szCs w:val="23"/>
        </w:rPr>
      </w:pPr>
      <w:r w:rsidRPr="00332E98">
        <w:rPr>
          <w:sz w:val="23"/>
          <w:szCs w:val="23"/>
        </w:rPr>
        <w:t>El preliminar de este informe fue remitido en consulta el 22 de agosto 2025, mediante oficio 951-PLA-MNP-ES-2025, al Juzgado Concursal, Centro de Apoyo, Coordinación y Mejoramiento de la Función Jurisdiccional, Administración Regional del Primer Circuito Judicial de San José, Sala Segunda, Comisión de la Jurisdicción Civil, Tribunal Segundo de Apelación Civil de San José, Subproceso de Estadística, Dirección de Tecnología de la Información y las Comunicaciones.</w:t>
      </w:r>
    </w:p>
    <w:p w14:paraId="6F6AE1D2" w14:textId="77777777" w:rsidR="00666FDF" w:rsidRPr="00332E98" w:rsidRDefault="00666FDF" w:rsidP="00332E98">
      <w:pPr>
        <w:ind w:left="851" w:right="851" w:firstLine="709"/>
        <w:jc w:val="both"/>
        <w:rPr>
          <w:sz w:val="23"/>
          <w:szCs w:val="23"/>
        </w:rPr>
      </w:pPr>
    </w:p>
    <w:p w14:paraId="7266338A" w14:textId="77777777" w:rsidR="00666FDF" w:rsidRPr="00332E98" w:rsidRDefault="00666FDF" w:rsidP="00332E98">
      <w:pPr>
        <w:ind w:left="851" w:right="851" w:firstLine="709"/>
        <w:jc w:val="both"/>
        <w:rPr>
          <w:bCs/>
          <w:sz w:val="23"/>
          <w:szCs w:val="23"/>
          <w:lang w:val="es-ES_tradnl"/>
        </w:rPr>
      </w:pPr>
      <w:r w:rsidRPr="00332E98">
        <w:rPr>
          <w:snapToGrid w:val="0"/>
          <w:sz w:val="23"/>
          <w:szCs w:val="23"/>
        </w:rPr>
        <w:lastRenderedPageBreak/>
        <w:t>Se recibieron observaciones mediante oficio 366-CACMFJ-JEF-2025 del 28 de agosto 2025 (anexo 2) y de la Dirección de Tecnología de la Información y las Comunicaciones mediante oficio 1716-DTIC-2025 (anexo 3).</w:t>
      </w:r>
      <w:r w:rsidRPr="00332E98">
        <w:rPr>
          <w:bCs/>
          <w:sz w:val="23"/>
          <w:szCs w:val="23"/>
          <w:lang w:val="es-ES_tradnl"/>
        </w:rPr>
        <w:t>”</w:t>
      </w:r>
    </w:p>
    <w:p w14:paraId="55D437E2" w14:textId="77777777" w:rsidR="00666FDF" w:rsidRPr="00332E98" w:rsidRDefault="00666FDF" w:rsidP="00332E98">
      <w:pPr>
        <w:ind w:left="851" w:right="851" w:firstLine="709"/>
        <w:jc w:val="both"/>
        <w:rPr>
          <w:bCs/>
          <w:sz w:val="23"/>
          <w:szCs w:val="23"/>
          <w:lang w:val="es-ES_tradnl"/>
        </w:rPr>
      </w:pPr>
    </w:p>
    <w:p w14:paraId="4970B197" w14:textId="77777777" w:rsidR="00666FDF" w:rsidRPr="00332E98" w:rsidRDefault="00666FDF" w:rsidP="00332E98">
      <w:pPr>
        <w:jc w:val="center"/>
        <w:rPr>
          <w:bCs/>
          <w:sz w:val="23"/>
          <w:szCs w:val="23"/>
          <w:lang w:val="es-ES_tradnl"/>
        </w:rPr>
      </w:pPr>
      <w:r w:rsidRPr="00332E98">
        <w:rPr>
          <w:bCs/>
          <w:sz w:val="23"/>
          <w:szCs w:val="23"/>
          <w:lang w:val="es-ES_tradnl"/>
        </w:rPr>
        <w:t>-0-</w:t>
      </w:r>
    </w:p>
    <w:p w14:paraId="51BC0DCE" w14:textId="77777777" w:rsidR="00332E98" w:rsidRPr="00332E98" w:rsidRDefault="00332E98" w:rsidP="00332E98">
      <w:pPr>
        <w:jc w:val="center"/>
        <w:rPr>
          <w:bCs/>
          <w:sz w:val="23"/>
          <w:szCs w:val="23"/>
          <w:lang w:val="es-ES_tradnl"/>
        </w:rPr>
      </w:pPr>
    </w:p>
    <w:p w14:paraId="0359DB8E" w14:textId="77777777" w:rsidR="00666FDF" w:rsidRPr="00332E98" w:rsidRDefault="00666FDF" w:rsidP="00332E98">
      <w:pPr>
        <w:ind w:firstLine="708"/>
        <w:jc w:val="both"/>
        <w:rPr>
          <w:bCs/>
          <w:sz w:val="23"/>
          <w:szCs w:val="23"/>
          <w:lang w:val="es-ES_tradnl"/>
        </w:rPr>
      </w:pPr>
      <w:r w:rsidRPr="00332E98">
        <w:rPr>
          <w:bCs/>
          <w:sz w:val="23"/>
          <w:szCs w:val="23"/>
          <w:lang w:val="es-ES_tradnl"/>
        </w:rPr>
        <w:t>Seguidamente se transcribe el referido informe.</w:t>
      </w:r>
    </w:p>
    <w:p w14:paraId="2E5B1737" w14:textId="77777777" w:rsidR="00332E98" w:rsidRPr="00332E98" w:rsidRDefault="00332E98" w:rsidP="00332E98">
      <w:pPr>
        <w:ind w:firstLine="708"/>
        <w:jc w:val="both"/>
        <w:rPr>
          <w:bCs/>
          <w:sz w:val="23"/>
          <w:szCs w:val="23"/>
          <w:lang w:val="es-ES_tradnl"/>
        </w:rPr>
      </w:pPr>
    </w:p>
    <w:p w14:paraId="29488711" w14:textId="77777777" w:rsidR="00666FDF" w:rsidRPr="00332E98" w:rsidRDefault="00666FDF" w:rsidP="00332E98">
      <w:pPr>
        <w:shd w:val="clear" w:color="auto" w:fill="FFFFFF"/>
        <w:ind w:left="851" w:right="851" w:firstLine="709"/>
        <w:jc w:val="both"/>
        <w:rPr>
          <w:sz w:val="23"/>
          <w:szCs w:val="23"/>
        </w:rPr>
      </w:pPr>
      <w:r w:rsidRPr="00332E98">
        <w:rPr>
          <w:bCs/>
          <w:sz w:val="23"/>
          <w:szCs w:val="23"/>
          <w:lang w:val="es-ES_tradnl"/>
        </w:rPr>
        <w:t>“</w:t>
      </w:r>
      <w:r w:rsidRPr="00332E98">
        <w:rPr>
          <w:sz w:val="23"/>
          <w:szCs w:val="23"/>
        </w:rPr>
        <w:t xml:space="preserve">La Secretaría General de la Corte mediante oficio número 6545-2025 del primero de agosto de 2025, comunicó el acuerdo del Consejo Superior en sesión 67-2025 celebrada el 31 de julio de 2025, artículo L donde dispuso: </w:t>
      </w:r>
    </w:p>
    <w:p w14:paraId="5E725EA8" w14:textId="77777777" w:rsidR="00666FDF" w:rsidRPr="00332E98" w:rsidRDefault="00666FDF" w:rsidP="00332E98">
      <w:pPr>
        <w:shd w:val="clear" w:color="auto" w:fill="FFFFFF"/>
        <w:ind w:left="851" w:right="851" w:firstLine="709"/>
        <w:jc w:val="both"/>
        <w:rPr>
          <w:sz w:val="23"/>
          <w:szCs w:val="23"/>
        </w:rPr>
      </w:pPr>
    </w:p>
    <w:p w14:paraId="64A637CF" w14:textId="77777777" w:rsidR="00666FDF" w:rsidRPr="00332E98" w:rsidRDefault="00666FDF" w:rsidP="00332E98">
      <w:pPr>
        <w:keepNext/>
        <w:ind w:left="851" w:right="851" w:firstLine="709"/>
        <w:jc w:val="both"/>
        <w:rPr>
          <w:i/>
          <w:iCs/>
          <w:sz w:val="23"/>
          <w:szCs w:val="23"/>
          <w:lang w:val="es-ES_tradnl" w:eastAsia="es-ES_tradnl"/>
        </w:rPr>
      </w:pPr>
      <w:r w:rsidRPr="00332E98">
        <w:rPr>
          <w:b/>
          <w:bCs/>
          <w:i/>
          <w:iCs/>
          <w:sz w:val="23"/>
          <w:szCs w:val="23"/>
          <w:lang w:val="es-ES_tradnl" w:eastAsia="es-ES_tradnl"/>
        </w:rPr>
        <w:t>“Se acordó:</w:t>
      </w:r>
      <w:r w:rsidRPr="00332E98">
        <w:rPr>
          <w:i/>
          <w:iCs/>
          <w:sz w:val="23"/>
          <w:szCs w:val="23"/>
          <w:lang w:val="es-ES_tradnl" w:eastAsia="es-ES_tradnl"/>
        </w:rPr>
        <w:t xml:space="preserve"> </w:t>
      </w:r>
      <w:r w:rsidRPr="00332E98">
        <w:rPr>
          <w:b/>
          <w:bCs/>
          <w:i/>
          <w:iCs/>
          <w:sz w:val="23"/>
          <w:szCs w:val="23"/>
          <w:lang w:val="es-ES_tradnl" w:eastAsia="es-ES_tradnl"/>
        </w:rPr>
        <w:t xml:space="preserve">1.) </w:t>
      </w:r>
      <w:r w:rsidRPr="00332E98">
        <w:rPr>
          <w:i/>
          <w:iCs/>
          <w:sz w:val="23"/>
          <w:szCs w:val="23"/>
          <w:lang w:val="es-ES_tradnl" w:eastAsia="es-ES_tradnl"/>
        </w:rPr>
        <w:t xml:space="preserve">Tener por conocido el informe </w:t>
      </w:r>
      <w:proofErr w:type="spellStart"/>
      <w:r w:rsidRPr="00332E98">
        <w:rPr>
          <w:i/>
          <w:iCs/>
          <w:sz w:val="23"/>
          <w:szCs w:val="23"/>
          <w:lang w:val="es-ES_tradnl" w:eastAsia="es-ES_tradnl"/>
        </w:rPr>
        <w:t>N°</w:t>
      </w:r>
      <w:proofErr w:type="spellEnd"/>
      <w:r w:rsidRPr="00332E98">
        <w:rPr>
          <w:i/>
          <w:iCs/>
          <w:sz w:val="23"/>
          <w:szCs w:val="23"/>
          <w:lang w:val="es-ES_tradnl"/>
        </w:rPr>
        <w:t xml:space="preserve"> </w:t>
      </w:r>
      <w:r w:rsidRPr="00332E98">
        <w:rPr>
          <w:i/>
          <w:iCs/>
          <w:sz w:val="23"/>
          <w:szCs w:val="23"/>
          <w:lang w:val="es-ES_tradnl" w:eastAsia="es-ES_tradnl"/>
        </w:rPr>
        <w:t xml:space="preserve">856-PLA-MNP-2025 del 30 de julio de 2025, suscrito por el máster Allan Pow Hing Cordero, director de planificación, relacionado con la propuesta de atención de estudios relacionados con el Juzgado Concursal en 2025 según el cronograma de trabajo de este Subproceso. </w:t>
      </w:r>
      <w:r w:rsidRPr="00332E98">
        <w:rPr>
          <w:b/>
          <w:bCs/>
          <w:i/>
          <w:iCs/>
          <w:sz w:val="23"/>
          <w:szCs w:val="23"/>
          <w:lang w:val="es-ES_tradnl" w:eastAsia="es-ES_tradnl"/>
        </w:rPr>
        <w:t>2.)</w:t>
      </w:r>
      <w:r w:rsidRPr="00332E98">
        <w:rPr>
          <w:i/>
          <w:iCs/>
          <w:sz w:val="23"/>
          <w:szCs w:val="23"/>
          <w:lang w:val="es-ES_tradnl" w:eastAsia="es-ES_tradnl"/>
        </w:rPr>
        <w:t xml:space="preserve"> Acoger la recomendación planteada por la citada Dirección, en consecuencia: Autorizar a los licenciados Christian Quesada Vargas y Daniel Alberto Jiménez Medrano para que, a partir del 4 de agosto 2025 y por un periodo de 15 días hábiles prorrogables, se avoquen a apoyar al personal de la Dirección de Planificación en las labores relacionadas con los estudios en el Juzgado Concursal de San José. Por lo anterior, los entregables previstos en esta primera etapa son:</w:t>
      </w:r>
      <w:r w:rsidRPr="00332E98">
        <w:rPr>
          <w:b/>
          <w:bCs/>
          <w:i/>
          <w:iCs/>
          <w:sz w:val="23"/>
          <w:szCs w:val="23"/>
          <w:lang w:val="es-ES_tradnl" w:eastAsia="es-ES_tradnl"/>
        </w:rPr>
        <w:t xml:space="preserve">  a.)</w:t>
      </w:r>
      <w:r w:rsidRPr="00332E98">
        <w:rPr>
          <w:i/>
          <w:iCs/>
          <w:sz w:val="23"/>
          <w:szCs w:val="23"/>
          <w:lang w:val="es-ES_tradnl" w:eastAsia="es-ES_tradnl"/>
        </w:rPr>
        <w:t xml:space="preserve"> Revisión del nuevo proceso concursal, incluyendo la diagramación e identificación de fases y los plazos legales esperados, conforme al Modelo de Gestión por procesos institucional, para lograr atender lo dispuesto por el Consejo Superior en sesión 16-2025 celebrada el 26 de febrero del 2025, artículo XXXV. </w:t>
      </w:r>
      <w:r w:rsidRPr="00332E98">
        <w:rPr>
          <w:b/>
          <w:bCs/>
          <w:i/>
          <w:iCs/>
          <w:sz w:val="23"/>
          <w:szCs w:val="23"/>
          <w:lang w:val="es-ES_tradnl" w:eastAsia="es-ES_tradnl"/>
        </w:rPr>
        <w:t>b.)</w:t>
      </w:r>
      <w:r w:rsidRPr="00332E98">
        <w:rPr>
          <w:i/>
          <w:iCs/>
          <w:sz w:val="23"/>
          <w:szCs w:val="23"/>
          <w:lang w:val="es-ES_tradnl" w:eastAsia="es-ES_tradnl"/>
        </w:rPr>
        <w:t xml:space="preserve"> Revisión indicadores de gestión actuales e identificación de posibles oportunidades de mejora para monitorear la antigüedad de los expedientes conforme a lo solicitado por la Corte Plena en sesión 23-2025 celebrada el 19 de mayo de 2025, artículo XIX. </w:t>
      </w:r>
      <w:r w:rsidRPr="00332E98">
        <w:rPr>
          <w:b/>
          <w:bCs/>
          <w:i/>
          <w:iCs/>
          <w:sz w:val="23"/>
          <w:szCs w:val="23"/>
          <w:lang w:val="es-ES_tradnl" w:eastAsia="es-ES_tradnl"/>
        </w:rPr>
        <w:t>3.)</w:t>
      </w:r>
      <w:r w:rsidRPr="00332E98">
        <w:rPr>
          <w:i/>
          <w:iCs/>
          <w:sz w:val="23"/>
          <w:szCs w:val="23"/>
          <w:lang w:val="es-ES_tradnl" w:eastAsia="es-ES_tradnl"/>
        </w:rPr>
        <w:t xml:space="preserve"> Lo anterior, en el entendido que los despachos donde actualmente laboran ambos funcionarios no se verán afectados; ya que serán sustituidos por personal del Centro de Apoyo, Coordinación y Mejoramiento de la Función Jurisdiccional, lo que no generará ningún costo adicional para la institución.</w:t>
      </w:r>
    </w:p>
    <w:p w14:paraId="57B7E5CD" w14:textId="77777777" w:rsidR="00666FDF" w:rsidRPr="00332E98" w:rsidRDefault="00666FDF" w:rsidP="00332E98">
      <w:pPr>
        <w:keepNext/>
        <w:ind w:left="851" w:right="851" w:firstLine="709"/>
        <w:jc w:val="both"/>
        <w:rPr>
          <w:i/>
          <w:iCs/>
          <w:sz w:val="23"/>
          <w:szCs w:val="23"/>
          <w:lang w:val="es-ES_tradnl" w:eastAsia="es-ES_tradnl"/>
        </w:rPr>
      </w:pPr>
    </w:p>
    <w:p w14:paraId="44F7CF00" w14:textId="77777777" w:rsidR="00666FDF" w:rsidRPr="00332E98" w:rsidRDefault="00666FDF" w:rsidP="00332E98">
      <w:pPr>
        <w:keepNext/>
        <w:ind w:left="851" w:right="851" w:firstLine="709"/>
        <w:jc w:val="both"/>
        <w:rPr>
          <w:b/>
          <w:bCs/>
          <w:i/>
          <w:iCs/>
          <w:sz w:val="23"/>
          <w:szCs w:val="23"/>
          <w:lang w:eastAsia="es-ES_tradnl"/>
        </w:rPr>
      </w:pPr>
      <w:r w:rsidRPr="00332E98">
        <w:rPr>
          <w:i/>
          <w:iCs/>
          <w:sz w:val="23"/>
          <w:szCs w:val="23"/>
          <w:lang w:val="es-ES_tradnl" w:eastAsia="es-ES_tradnl"/>
        </w:rPr>
        <w:t xml:space="preserve">La Comisión de la Jurisdicción Civil, las Direcciones de Gestión Humana y Planificación, así como el Centro de Apoyo, Coordinación y Mejoramiento de la Función Jurisdiccional, tomarán nota para lo de su cargo. </w:t>
      </w:r>
      <w:r w:rsidRPr="00332E98">
        <w:rPr>
          <w:b/>
          <w:bCs/>
          <w:i/>
          <w:iCs/>
          <w:sz w:val="23"/>
          <w:szCs w:val="23"/>
          <w:lang w:val="es-ES_tradnl" w:eastAsia="es-ES_tradnl"/>
        </w:rPr>
        <w:t>Se declara acuerdo firme.</w:t>
      </w:r>
      <w:r w:rsidRPr="00332E98">
        <w:rPr>
          <w:b/>
          <w:bCs/>
          <w:i/>
          <w:iCs/>
          <w:sz w:val="23"/>
          <w:szCs w:val="23"/>
        </w:rPr>
        <w:t>”.</w:t>
      </w:r>
    </w:p>
    <w:p w14:paraId="71CD118F" w14:textId="77777777" w:rsidR="00666FDF" w:rsidRPr="00332E98" w:rsidRDefault="00666FDF" w:rsidP="00332E98">
      <w:pPr>
        <w:keepNext/>
        <w:ind w:left="851" w:right="851" w:firstLine="709"/>
        <w:jc w:val="both"/>
        <w:rPr>
          <w:b/>
          <w:bCs/>
          <w:i/>
          <w:iCs/>
          <w:sz w:val="23"/>
          <w:szCs w:val="23"/>
          <w:lang w:eastAsia="es-ES_tradnl"/>
        </w:rPr>
      </w:pPr>
    </w:p>
    <w:p w14:paraId="63277DA1" w14:textId="77777777" w:rsidR="00666FDF" w:rsidRPr="00332E98" w:rsidRDefault="00666FDF" w:rsidP="00332E98">
      <w:pPr>
        <w:keepNext/>
        <w:ind w:left="851" w:right="851" w:firstLine="709"/>
        <w:jc w:val="both"/>
        <w:rPr>
          <w:sz w:val="23"/>
          <w:szCs w:val="23"/>
        </w:rPr>
      </w:pPr>
      <w:r w:rsidRPr="00332E98">
        <w:rPr>
          <w:sz w:val="23"/>
          <w:szCs w:val="23"/>
        </w:rPr>
        <w:t xml:space="preserve">Posteriormente en sesión 76-2025 celebrada el 21 de agosto de 2025, artículo LXVI dispuso: </w:t>
      </w:r>
    </w:p>
    <w:p w14:paraId="7D0B6BDE" w14:textId="77777777" w:rsidR="00666FDF" w:rsidRPr="00332E98" w:rsidRDefault="00666FDF" w:rsidP="00332E98">
      <w:pPr>
        <w:autoSpaceDE w:val="0"/>
        <w:autoSpaceDN w:val="0"/>
        <w:adjustRightInd w:val="0"/>
        <w:ind w:left="851" w:right="851" w:firstLine="709"/>
        <w:jc w:val="both"/>
        <w:rPr>
          <w:i/>
          <w:iCs/>
          <w:sz w:val="23"/>
          <w:szCs w:val="23"/>
          <w:lang w:eastAsia="es-CR"/>
        </w:rPr>
      </w:pPr>
    </w:p>
    <w:p w14:paraId="3A361072" w14:textId="77777777" w:rsidR="00666FDF" w:rsidRPr="00332E98" w:rsidRDefault="00666FDF" w:rsidP="00332E98">
      <w:pPr>
        <w:autoSpaceDE w:val="0"/>
        <w:autoSpaceDN w:val="0"/>
        <w:adjustRightInd w:val="0"/>
        <w:ind w:left="851" w:right="851" w:firstLine="709"/>
        <w:jc w:val="both"/>
        <w:rPr>
          <w:i/>
          <w:iCs/>
          <w:sz w:val="23"/>
          <w:szCs w:val="23"/>
          <w:lang w:eastAsia="es-CR"/>
        </w:rPr>
      </w:pPr>
      <w:r w:rsidRPr="00332E98">
        <w:rPr>
          <w:i/>
          <w:iCs/>
          <w:sz w:val="23"/>
          <w:szCs w:val="23"/>
          <w:lang w:eastAsia="es-CR"/>
        </w:rPr>
        <w:lastRenderedPageBreak/>
        <w:t>“</w:t>
      </w:r>
      <w:r w:rsidRPr="00332E98">
        <w:rPr>
          <w:b/>
          <w:bCs/>
          <w:i/>
          <w:iCs/>
          <w:sz w:val="23"/>
          <w:szCs w:val="23"/>
          <w:lang w:eastAsia="es-CR"/>
        </w:rPr>
        <w:t xml:space="preserve">Se acordó: </w:t>
      </w:r>
      <w:r w:rsidRPr="00332E98">
        <w:rPr>
          <w:i/>
          <w:iCs/>
          <w:sz w:val="23"/>
          <w:szCs w:val="23"/>
          <w:lang w:eastAsia="es-CR"/>
        </w:rPr>
        <w:t xml:space="preserve">Acoger la gestión presentada por el máster Erick Antonio Mora Leiva, director interino de Planificación, en oficio </w:t>
      </w:r>
      <w:proofErr w:type="spellStart"/>
      <w:r w:rsidRPr="00332E98">
        <w:rPr>
          <w:i/>
          <w:iCs/>
          <w:sz w:val="23"/>
          <w:szCs w:val="23"/>
          <w:lang w:eastAsia="es-CR"/>
        </w:rPr>
        <w:t>N°</w:t>
      </w:r>
      <w:proofErr w:type="spellEnd"/>
      <w:r w:rsidRPr="00332E98">
        <w:rPr>
          <w:i/>
          <w:iCs/>
          <w:sz w:val="23"/>
          <w:szCs w:val="23"/>
          <w:lang w:eastAsia="es-CR"/>
        </w:rPr>
        <w:t xml:space="preserve"> 920-PLA-MNP-2025 del 18 de agosto de 2025, en consecuencia: Aprobar a partir del 26 de agosto 2025 la prórroga por 15 días hábiles del permiso otorgado a los licenciados Christian Quesada Vargas y Daniel Alberto Jiménez Medrano, a fin de que se mantengan apoyando al personal de la Dirección de Planificación en las labores relacionadas con los estudios en el Juzgado Concursal de San José. Lo anterior, en el entendido que los despachos donde actualmente laboran ambos funcionarios no se verán afectados; ya que son sustituidos por personal del Centro de Apoyo, Coordinación y Mejoramiento de la Función Jurisdiccional, lo que no genera ningún costo adicional para la institución. </w:t>
      </w:r>
    </w:p>
    <w:p w14:paraId="6274CBD0" w14:textId="77777777" w:rsidR="00332E98" w:rsidRPr="00332E98" w:rsidRDefault="00332E98" w:rsidP="00332E98">
      <w:pPr>
        <w:autoSpaceDE w:val="0"/>
        <w:autoSpaceDN w:val="0"/>
        <w:adjustRightInd w:val="0"/>
        <w:ind w:left="851" w:right="851" w:firstLine="709"/>
        <w:jc w:val="both"/>
        <w:rPr>
          <w:i/>
          <w:iCs/>
          <w:sz w:val="23"/>
          <w:szCs w:val="23"/>
          <w:lang w:eastAsia="es-CR"/>
        </w:rPr>
      </w:pPr>
    </w:p>
    <w:p w14:paraId="4721B55D" w14:textId="77777777" w:rsidR="00666FDF" w:rsidRPr="00332E98" w:rsidRDefault="00666FDF" w:rsidP="00332E98">
      <w:pPr>
        <w:keepNext/>
        <w:ind w:left="851" w:right="851" w:firstLine="709"/>
        <w:jc w:val="both"/>
        <w:rPr>
          <w:sz w:val="23"/>
          <w:szCs w:val="23"/>
        </w:rPr>
      </w:pPr>
      <w:r w:rsidRPr="00332E98">
        <w:rPr>
          <w:i/>
          <w:iCs/>
          <w:sz w:val="23"/>
          <w:szCs w:val="23"/>
        </w:rPr>
        <w:t xml:space="preserve">La Dirección de Gestión Humana, tomará nota para lo de su cargo. </w:t>
      </w:r>
      <w:r w:rsidRPr="00332E98">
        <w:rPr>
          <w:b/>
          <w:bCs/>
          <w:i/>
          <w:iCs/>
          <w:sz w:val="23"/>
          <w:szCs w:val="23"/>
        </w:rPr>
        <w:t>Se declara acuerdo firme.</w:t>
      </w:r>
      <w:r w:rsidRPr="00332E98">
        <w:rPr>
          <w:i/>
          <w:iCs/>
          <w:sz w:val="23"/>
          <w:szCs w:val="23"/>
        </w:rPr>
        <w:t>”</w:t>
      </w:r>
    </w:p>
    <w:p w14:paraId="7337835A" w14:textId="77777777" w:rsidR="00666FDF" w:rsidRPr="00332E98" w:rsidRDefault="00666FDF" w:rsidP="00332E98">
      <w:pPr>
        <w:keepNext/>
        <w:ind w:left="851" w:right="851" w:firstLine="709"/>
        <w:jc w:val="both"/>
        <w:rPr>
          <w:b/>
          <w:bCs/>
          <w:i/>
          <w:iCs/>
          <w:sz w:val="23"/>
          <w:szCs w:val="23"/>
          <w:lang w:eastAsia="es-ES_tradnl"/>
        </w:rPr>
      </w:pPr>
    </w:p>
    <w:p w14:paraId="33B71A58" w14:textId="77777777" w:rsidR="00666FDF" w:rsidRPr="00332E98" w:rsidRDefault="00666FDF" w:rsidP="00332E98">
      <w:pPr>
        <w:shd w:val="clear" w:color="auto" w:fill="FFFFFF"/>
        <w:ind w:left="851" w:right="851" w:firstLine="709"/>
        <w:jc w:val="both"/>
        <w:rPr>
          <w:sz w:val="23"/>
          <w:szCs w:val="23"/>
        </w:rPr>
      </w:pPr>
      <w:r w:rsidRPr="00332E98">
        <w:rPr>
          <w:sz w:val="23"/>
          <w:szCs w:val="23"/>
        </w:rPr>
        <w:t xml:space="preserve">Al respecto, le remito la información recopilada por la Máster. Melissa Durán Gamboa, coordinadora de Unidad 3 </w:t>
      </w:r>
      <w:proofErr w:type="spellStart"/>
      <w:r w:rsidRPr="00332E98">
        <w:rPr>
          <w:sz w:val="23"/>
          <w:szCs w:val="23"/>
        </w:rPr>
        <w:t>ai</w:t>
      </w:r>
      <w:proofErr w:type="spellEnd"/>
      <w:r w:rsidRPr="00332E98">
        <w:rPr>
          <w:sz w:val="23"/>
          <w:szCs w:val="23"/>
        </w:rPr>
        <w:t xml:space="preserve"> del Subproceso de Modernización No Penal comunica el primer producto obtenido del estudio de actualización en el Juzgado Concursal: </w:t>
      </w:r>
    </w:p>
    <w:p w14:paraId="127A652F" w14:textId="77777777" w:rsidR="00666FDF" w:rsidRPr="00332E98" w:rsidRDefault="00666FDF" w:rsidP="00332E98">
      <w:pPr>
        <w:shd w:val="clear" w:color="auto" w:fill="FFFFFF"/>
        <w:jc w:val="both"/>
        <w:rPr>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6999"/>
      </w:tblGrid>
      <w:tr w:rsidR="00332E98" w:rsidRPr="00332E98" w14:paraId="18C7AA6C" w14:textId="77777777" w:rsidTr="009463A1">
        <w:trPr>
          <w:jc w:val="center"/>
        </w:trPr>
        <w:tc>
          <w:tcPr>
            <w:tcW w:w="5000" w:type="pct"/>
            <w:gridSpan w:val="2"/>
            <w:shd w:val="clear" w:color="auto" w:fill="1F497D"/>
          </w:tcPr>
          <w:p w14:paraId="7C886CED" w14:textId="77777777" w:rsidR="00666FDF" w:rsidRPr="00332E98" w:rsidRDefault="00666FDF" w:rsidP="00332E98">
            <w:pPr>
              <w:spacing w:before="60" w:after="60"/>
              <w:ind w:left="283"/>
              <w:jc w:val="center"/>
              <w:rPr>
                <w:sz w:val="23"/>
                <w:szCs w:val="23"/>
                <w:lang w:bidi="en-US"/>
              </w:rPr>
            </w:pPr>
            <w:r w:rsidRPr="00332E98">
              <w:rPr>
                <w:b/>
                <w:sz w:val="23"/>
                <w:szCs w:val="23"/>
                <w:lang w:bidi="en-US"/>
              </w:rPr>
              <w:t>INFORMACIÓN GENERAL:</w:t>
            </w:r>
          </w:p>
        </w:tc>
      </w:tr>
      <w:tr w:rsidR="00332E98" w:rsidRPr="00332E98" w14:paraId="270213CA" w14:textId="77777777" w:rsidTr="009463A1">
        <w:tblPrEx>
          <w:tblCellMar>
            <w:left w:w="115" w:type="dxa"/>
            <w:right w:w="115" w:type="dxa"/>
          </w:tblCellMar>
          <w:tblLook w:val="0000" w:firstRow="0" w:lastRow="0" w:firstColumn="0" w:lastColumn="0" w:noHBand="0" w:noVBand="0"/>
        </w:tblPrEx>
        <w:trPr>
          <w:trHeight w:val="489"/>
          <w:jc w:val="center"/>
        </w:trPr>
        <w:tc>
          <w:tcPr>
            <w:tcW w:w="1275" w:type="pct"/>
            <w:shd w:val="clear" w:color="auto" w:fill="F2F2F2"/>
            <w:vAlign w:val="center"/>
          </w:tcPr>
          <w:p w14:paraId="3EE1C17C" w14:textId="77777777" w:rsidR="00666FDF" w:rsidRPr="00332E98" w:rsidRDefault="00666FDF" w:rsidP="00332E98">
            <w:pPr>
              <w:ind w:left="27"/>
              <w:rPr>
                <w:b/>
                <w:sz w:val="23"/>
                <w:szCs w:val="23"/>
                <w:lang w:bidi="en-US"/>
              </w:rPr>
            </w:pPr>
            <w:r w:rsidRPr="00332E98">
              <w:rPr>
                <w:b/>
                <w:sz w:val="23"/>
                <w:szCs w:val="23"/>
                <w:lang w:bidi="en-US"/>
              </w:rPr>
              <w:t>Código:</w:t>
            </w:r>
          </w:p>
        </w:tc>
        <w:tc>
          <w:tcPr>
            <w:tcW w:w="3725" w:type="pct"/>
            <w:vAlign w:val="center"/>
          </w:tcPr>
          <w:p w14:paraId="75C87A20" w14:textId="77777777" w:rsidR="00666FDF" w:rsidRPr="00332E98" w:rsidRDefault="00666FDF" w:rsidP="00332E98">
            <w:pPr>
              <w:ind w:left="27"/>
              <w:jc w:val="both"/>
              <w:rPr>
                <w:sz w:val="23"/>
                <w:szCs w:val="23"/>
                <w:lang w:bidi="en-US"/>
              </w:rPr>
            </w:pPr>
            <w:r w:rsidRPr="00332E98">
              <w:rPr>
                <w:sz w:val="23"/>
                <w:szCs w:val="23"/>
                <w:lang w:bidi="en-US"/>
              </w:rPr>
              <w:t>2025-LO-0110-PLA-09</w:t>
            </w:r>
          </w:p>
        </w:tc>
      </w:tr>
      <w:tr w:rsidR="00332E98" w:rsidRPr="00332E98" w14:paraId="7A95DF75" w14:textId="77777777" w:rsidTr="009463A1">
        <w:tblPrEx>
          <w:tblCellMar>
            <w:left w:w="115" w:type="dxa"/>
            <w:right w:w="115" w:type="dxa"/>
          </w:tblCellMar>
          <w:tblLook w:val="0000" w:firstRow="0" w:lastRow="0" w:firstColumn="0" w:lastColumn="0" w:noHBand="0" w:noVBand="0"/>
        </w:tblPrEx>
        <w:trPr>
          <w:trHeight w:val="489"/>
          <w:jc w:val="center"/>
        </w:trPr>
        <w:tc>
          <w:tcPr>
            <w:tcW w:w="1275" w:type="pct"/>
            <w:shd w:val="clear" w:color="auto" w:fill="F2F2F2"/>
            <w:vAlign w:val="center"/>
          </w:tcPr>
          <w:p w14:paraId="15BDF118" w14:textId="77777777" w:rsidR="00666FDF" w:rsidRPr="00332E98" w:rsidRDefault="00666FDF" w:rsidP="00332E98">
            <w:pPr>
              <w:ind w:left="27"/>
              <w:rPr>
                <w:b/>
                <w:sz w:val="23"/>
                <w:szCs w:val="23"/>
                <w:lang w:bidi="en-US"/>
              </w:rPr>
            </w:pPr>
            <w:r w:rsidRPr="00332E98">
              <w:rPr>
                <w:b/>
                <w:sz w:val="23"/>
                <w:szCs w:val="23"/>
                <w:lang w:bidi="en-US"/>
              </w:rPr>
              <w:t>Labor Operativa:</w:t>
            </w:r>
          </w:p>
        </w:tc>
        <w:tc>
          <w:tcPr>
            <w:tcW w:w="3725" w:type="pct"/>
            <w:vAlign w:val="center"/>
          </w:tcPr>
          <w:p w14:paraId="32D6EEDA" w14:textId="77777777" w:rsidR="00666FDF" w:rsidRPr="00332E98" w:rsidRDefault="00666FDF" w:rsidP="00332E98">
            <w:pPr>
              <w:ind w:left="27"/>
              <w:jc w:val="both"/>
              <w:rPr>
                <w:sz w:val="23"/>
                <w:szCs w:val="23"/>
                <w:lang w:bidi="en-US"/>
              </w:rPr>
            </w:pPr>
            <w:r w:rsidRPr="00332E98">
              <w:rPr>
                <w:sz w:val="23"/>
                <w:szCs w:val="23"/>
                <w:lang w:bidi="en-US"/>
              </w:rPr>
              <w:t>Seguimiento al modelo de tramitación implementado en la Jurisdicción Civil</w:t>
            </w:r>
          </w:p>
        </w:tc>
      </w:tr>
    </w:tbl>
    <w:p w14:paraId="62AA8988" w14:textId="77777777" w:rsidR="00666FDF" w:rsidRPr="00332E98" w:rsidRDefault="00666FDF" w:rsidP="00332E98">
      <w:pPr>
        <w:rPr>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289"/>
        <w:gridCol w:w="1481"/>
        <w:gridCol w:w="2702"/>
      </w:tblGrid>
      <w:tr w:rsidR="00332E98" w:rsidRPr="00332E98" w14:paraId="7DF79FE5" w14:textId="77777777" w:rsidTr="009463A1">
        <w:trPr>
          <w:jc w:val="center"/>
        </w:trPr>
        <w:tc>
          <w:tcPr>
            <w:tcW w:w="5000" w:type="pct"/>
            <w:gridSpan w:val="4"/>
            <w:shd w:val="clear" w:color="auto" w:fill="1F497D"/>
          </w:tcPr>
          <w:p w14:paraId="436B1453" w14:textId="77777777" w:rsidR="00666FDF" w:rsidRPr="00332E98" w:rsidRDefault="00666FDF" w:rsidP="00332E98">
            <w:pPr>
              <w:spacing w:before="60" w:after="60"/>
              <w:ind w:left="283"/>
              <w:jc w:val="center"/>
              <w:rPr>
                <w:sz w:val="23"/>
                <w:szCs w:val="23"/>
                <w:lang w:bidi="en-US"/>
              </w:rPr>
            </w:pPr>
            <w:r w:rsidRPr="00332E98">
              <w:rPr>
                <w:b/>
                <w:sz w:val="23"/>
                <w:szCs w:val="23"/>
                <w:lang w:bidi="en-US"/>
              </w:rPr>
              <w:t>ACTA DE ENTREGA DE PRODUCTO:</w:t>
            </w:r>
          </w:p>
        </w:tc>
      </w:tr>
      <w:tr w:rsidR="00332E98" w:rsidRPr="00332E98" w14:paraId="6339B7FE" w14:textId="77777777" w:rsidTr="009463A1">
        <w:trPr>
          <w:trHeight w:val="510"/>
          <w:jc w:val="center"/>
        </w:trPr>
        <w:tc>
          <w:tcPr>
            <w:tcW w:w="1556" w:type="pct"/>
            <w:shd w:val="clear" w:color="auto" w:fill="F2F2F2"/>
            <w:vAlign w:val="center"/>
          </w:tcPr>
          <w:p w14:paraId="1FBE1C0A" w14:textId="77777777" w:rsidR="00666FDF" w:rsidRPr="00332E98" w:rsidRDefault="00666FDF" w:rsidP="00332E98">
            <w:pPr>
              <w:rPr>
                <w:b/>
                <w:sz w:val="23"/>
                <w:szCs w:val="23"/>
                <w:lang w:eastAsia="es-CR"/>
              </w:rPr>
            </w:pPr>
            <w:r w:rsidRPr="00332E98">
              <w:rPr>
                <w:b/>
                <w:sz w:val="23"/>
                <w:szCs w:val="23"/>
                <w:lang w:eastAsia="es-CR"/>
              </w:rPr>
              <w:t>Número de la entrega</w:t>
            </w:r>
          </w:p>
        </w:tc>
        <w:tc>
          <w:tcPr>
            <w:tcW w:w="1218" w:type="pct"/>
            <w:vAlign w:val="center"/>
          </w:tcPr>
          <w:p w14:paraId="5B466B3F" w14:textId="77777777" w:rsidR="00666FDF" w:rsidRPr="00332E98" w:rsidRDefault="00666FDF" w:rsidP="00332E98">
            <w:pPr>
              <w:rPr>
                <w:sz w:val="23"/>
                <w:szCs w:val="23"/>
                <w:lang w:eastAsia="es-CR"/>
              </w:rPr>
            </w:pPr>
            <w:r w:rsidRPr="00332E98">
              <w:rPr>
                <w:sz w:val="23"/>
                <w:szCs w:val="23"/>
                <w:lang w:eastAsia="es-CR"/>
              </w:rPr>
              <w:t>1</w:t>
            </w:r>
          </w:p>
        </w:tc>
        <w:tc>
          <w:tcPr>
            <w:tcW w:w="788" w:type="pct"/>
            <w:shd w:val="clear" w:color="auto" w:fill="F2F2F2"/>
            <w:vAlign w:val="center"/>
          </w:tcPr>
          <w:p w14:paraId="378D31E5" w14:textId="77777777" w:rsidR="00666FDF" w:rsidRPr="00332E98" w:rsidRDefault="00666FDF" w:rsidP="00332E98">
            <w:pPr>
              <w:rPr>
                <w:sz w:val="23"/>
                <w:szCs w:val="23"/>
                <w:lang w:eastAsia="es-CR"/>
              </w:rPr>
            </w:pPr>
            <w:r w:rsidRPr="00332E98">
              <w:rPr>
                <w:b/>
                <w:sz w:val="23"/>
                <w:szCs w:val="23"/>
              </w:rPr>
              <w:t>Fecha:</w:t>
            </w:r>
          </w:p>
        </w:tc>
        <w:tc>
          <w:tcPr>
            <w:tcW w:w="1437" w:type="pct"/>
            <w:vAlign w:val="center"/>
          </w:tcPr>
          <w:p w14:paraId="3EBFE825" w14:textId="77777777" w:rsidR="00666FDF" w:rsidRPr="00332E98" w:rsidRDefault="00666FDF" w:rsidP="00332E98">
            <w:pPr>
              <w:rPr>
                <w:sz w:val="23"/>
                <w:szCs w:val="23"/>
                <w:lang w:eastAsia="es-CR"/>
              </w:rPr>
            </w:pPr>
            <w:r w:rsidRPr="00332E98">
              <w:rPr>
                <w:sz w:val="23"/>
                <w:szCs w:val="23"/>
                <w:lang w:eastAsia="es-CR"/>
              </w:rPr>
              <w:t>18-8-2025</w:t>
            </w:r>
          </w:p>
        </w:tc>
      </w:tr>
      <w:tr w:rsidR="00332E98" w:rsidRPr="00332E98" w14:paraId="5FA6AB00" w14:textId="77777777" w:rsidTr="009463A1">
        <w:trPr>
          <w:trHeight w:val="510"/>
          <w:jc w:val="center"/>
        </w:trPr>
        <w:tc>
          <w:tcPr>
            <w:tcW w:w="1556" w:type="pct"/>
            <w:shd w:val="clear" w:color="auto" w:fill="F2F2F2"/>
            <w:vAlign w:val="center"/>
          </w:tcPr>
          <w:p w14:paraId="38548256" w14:textId="77777777" w:rsidR="00666FDF" w:rsidRPr="00332E98" w:rsidRDefault="00666FDF" w:rsidP="00332E98">
            <w:pPr>
              <w:rPr>
                <w:b/>
                <w:sz w:val="23"/>
                <w:szCs w:val="23"/>
                <w:lang w:eastAsia="es-CR"/>
              </w:rPr>
            </w:pPr>
            <w:r w:rsidRPr="00332E98">
              <w:rPr>
                <w:b/>
                <w:sz w:val="23"/>
                <w:szCs w:val="23"/>
              </w:rPr>
              <w:t>Nombre del producto</w:t>
            </w:r>
          </w:p>
        </w:tc>
        <w:tc>
          <w:tcPr>
            <w:tcW w:w="3444" w:type="pct"/>
            <w:gridSpan w:val="3"/>
          </w:tcPr>
          <w:p w14:paraId="1D18E8C6" w14:textId="77777777" w:rsidR="00666FDF" w:rsidRPr="00332E98" w:rsidRDefault="00666FDF" w:rsidP="00332E98">
            <w:pPr>
              <w:jc w:val="both"/>
              <w:rPr>
                <w:sz w:val="23"/>
                <w:szCs w:val="23"/>
              </w:rPr>
            </w:pPr>
            <w:r w:rsidRPr="00332E98">
              <w:rPr>
                <w:sz w:val="23"/>
                <w:szCs w:val="23"/>
              </w:rPr>
              <w:t>Actualización de la Fórmula Estadística e instructivo, Juzgado Concursal, para procesos con la nueva ley concursal, vigente a partir del 1 de diciembre 2021</w:t>
            </w:r>
          </w:p>
        </w:tc>
      </w:tr>
      <w:tr w:rsidR="00332E98" w:rsidRPr="00332E98" w14:paraId="5809E8D1" w14:textId="77777777" w:rsidTr="009463A1">
        <w:trPr>
          <w:trHeight w:val="510"/>
          <w:jc w:val="center"/>
        </w:trPr>
        <w:tc>
          <w:tcPr>
            <w:tcW w:w="1556" w:type="pct"/>
            <w:shd w:val="clear" w:color="auto" w:fill="F2F2F2"/>
            <w:vAlign w:val="center"/>
          </w:tcPr>
          <w:p w14:paraId="17FB0C40" w14:textId="77777777" w:rsidR="00666FDF" w:rsidRPr="00332E98" w:rsidRDefault="00666FDF" w:rsidP="00332E98">
            <w:pPr>
              <w:rPr>
                <w:b/>
                <w:sz w:val="23"/>
                <w:szCs w:val="23"/>
              </w:rPr>
            </w:pPr>
            <w:r w:rsidRPr="00332E98">
              <w:rPr>
                <w:b/>
                <w:sz w:val="23"/>
                <w:szCs w:val="23"/>
              </w:rPr>
              <w:t>Responsable del producto</w:t>
            </w:r>
          </w:p>
        </w:tc>
        <w:tc>
          <w:tcPr>
            <w:tcW w:w="3444" w:type="pct"/>
            <w:gridSpan w:val="3"/>
          </w:tcPr>
          <w:p w14:paraId="1511A049" w14:textId="77777777" w:rsidR="00666FDF" w:rsidRPr="00332E98" w:rsidRDefault="00666FDF" w:rsidP="00332E98">
            <w:pPr>
              <w:rPr>
                <w:sz w:val="23"/>
                <w:szCs w:val="23"/>
              </w:rPr>
            </w:pPr>
            <w:r w:rsidRPr="00332E98">
              <w:rPr>
                <w:sz w:val="23"/>
                <w:szCs w:val="23"/>
              </w:rPr>
              <w:t>Lic. Christian Quesada Vargas</w:t>
            </w:r>
          </w:p>
          <w:p w14:paraId="603ECA5D" w14:textId="77777777" w:rsidR="00666FDF" w:rsidRPr="00332E98" w:rsidRDefault="00666FDF" w:rsidP="00332E98">
            <w:pPr>
              <w:rPr>
                <w:sz w:val="23"/>
                <w:szCs w:val="23"/>
              </w:rPr>
            </w:pPr>
            <w:r w:rsidRPr="00332E98">
              <w:rPr>
                <w:sz w:val="23"/>
                <w:szCs w:val="23"/>
              </w:rPr>
              <w:t>Lic. Daniel Alberto Jiménez Medrano</w:t>
            </w:r>
          </w:p>
          <w:p w14:paraId="63E63450" w14:textId="77777777" w:rsidR="00666FDF" w:rsidRPr="00332E98" w:rsidRDefault="00666FDF" w:rsidP="00332E98">
            <w:pPr>
              <w:rPr>
                <w:sz w:val="23"/>
                <w:szCs w:val="23"/>
              </w:rPr>
            </w:pPr>
          </w:p>
          <w:p w14:paraId="1171DBCC" w14:textId="77777777" w:rsidR="00666FDF" w:rsidRPr="00332E98" w:rsidRDefault="00666FDF" w:rsidP="00332E98">
            <w:pPr>
              <w:jc w:val="both"/>
              <w:rPr>
                <w:sz w:val="23"/>
                <w:szCs w:val="23"/>
              </w:rPr>
            </w:pPr>
            <w:r w:rsidRPr="00332E98">
              <w:rPr>
                <w:sz w:val="23"/>
                <w:szCs w:val="23"/>
              </w:rPr>
              <w:t>Validado con el Subproceso de Estadística y Subproceso de Modernización No Penal Dirección de Planificación</w:t>
            </w:r>
          </w:p>
        </w:tc>
      </w:tr>
      <w:tr w:rsidR="00332E98" w:rsidRPr="00332E98" w14:paraId="0FACE321" w14:textId="77777777" w:rsidTr="009463A1">
        <w:trPr>
          <w:trHeight w:val="510"/>
          <w:jc w:val="center"/>
        </w:trPr>
        <w:tc>
          <w:tcPr>
            <w:tcW w:w="5000" w:type="pct"/>
            <w:gridSpan w:val="4"/>
            <w:shd w:val="clear" w:color="auto" w:fill="F2F2F2"/>
            <w:vAlign w:val="center"/>
          </w:tcPr>
          <w:p w14:paraId="0F356D40" w14:textId="77777777" w:rsidR="00666FDF" w:rsidRPr="00332E98" w:rsidRDefault="00666FDF" w:rsidP="00332E98">
            <w:pPr>
              <w:rPr>
                <w:sz w:val="23"/>
                <w:szCs w:val="23"/>
                <w:lang w:eastAsia="es-CR"/>
              </w:rPr>
            </w:pPr>
            <w:r w:rsidRPr="00332E98">
              <w:rPr>
                <w:b/>
                <w:sz w:val="23"/>
                <w:szCs w:val="23"/>
              </w:rPr>
              <w:t>Descripción del producto-alcance</w:t>
            </w:r>
          </w:p>
        </w:tc>
      </w:tr>
      <w:tr w:rsidR="00332E98" w:rsidRPr="00332E98" w14:paraId="60465CC9" w14:textId="77777777" w:rsidTr="009463A1">
        <w:trPr>
          <w:trHeight w:val="220"/>
          <w:jc w:val="center"/>
        </w:trPr>
        <w:tc>
          <w:tcPr>
            <w:tcW w:w="5000" w:type="pct"/>
            <w:gridSpan w:val="4"/>
            <w:shd w:val="clear" w:color="auto" w:fill="FFFFFF"/>
            <w:vAlign w:val="center"/>
          </w:tcPr>
          <w:p w14:paraId="76922946" w14:textId="77777777" w:rsidR="00666FDF" w:rsidRPr="00332E98" w:rsidRDefault="00666FDF" w:rsidP="00332E98">
            <w:pPr>
              <w:rPr>
                <w:sz w:val="23"/>
                <w:szCs w:val="23"/>
                <w:lang w:eastAsia="es-CR"/>
              </w:rPr>
            </w:pPr>
            <w:r w:rsidRPr="00332E98">
              <w:rPr>
                <w:sz w:val="23"/>
                <w:szCs w:val="23"/>
              </w:rPr>
              <w:lastRenderedPageBreak/>
              <w:t xml:space="preserve">Esta fórmula aplica para procesos con la nueva ley concursal, vigente a partir del 1 de diciembre 2021. Para los procesos de la normativa anterior, se mantienen las variables estadísticas según circular 113-2018. </w:t>
            </w:r>
          </w:p>
        </w:tc>
      </w:tr>
    </w:tbl>
    <w:p w14:paraId="06627CB1" w14:textId="77777777" w:rsidR="00666FDF" w:rsidRPr="00332E98" w:rsidRDefault="00666FDF" w:rsidP="00332E98">
      <w:pPr>
        <w:shd w:val="clear" w:color="auto" w:fill="FFFFFF"/>
        <w:jc w:val="both"/>
        <w:rPr>
          <w:sz w:val="23"/>
          <w:szCs w:val="23"/>
        </w:rPr>
      </w:pPr>
    </w:p>
    <w:p w14:paraId="0B563479" w14:textId="77777777" w:rsidR="00666FDF" w:rsidRPr="00332E98" w:rsidRDefault="00666FDF" w:rsidP="00332E98">
      <w:pPr>
        <w:keepNext/>
        <w:keepLines/>
        <w:widowControl w:val="0"/>
        <w:numPr>
          <w:ilvl w:val="0"/>
          <w:numId w:val="126"/>
        </w:numPr>
        <w:pBdr>
          <w:top w:val="single" w:sz="2" w:space="1" w:color="1F3864"/>
          <w:left w:val="single" w:sz="2" w:space="4" w:color="1F3864"/>
          <w:bottom w:val="single" w:sz="2" w:space="1" w:color="1F3864"/>
          <w:right w:val="single" w:sz="2" w:space="4" w:color="1F3864"/>
        </w:pBdr>
        <w:shd w:val="clear" w:color="auto" w:fill="2F86BB"/>
        <w:ind w:left="851" w:right="851" w:firstLine="709"/>
        <w:jc w:val="both"/>
        <w:rPr>
          <w:b/>
          <w:sz w:val="23"/>
          <w:szCs w:val="23"/>
        </w:rPr>
      </w:pPr>
      <w:r w:rsidRPr="00332E98">
        <w:rPr>
          <w:b/>
          <w:sz w:val="23"/>
          <w:szCs w:val="23"/>
        </w:rPr>
        <w:t>Fórmula estadística e instructivo</w:t>
      </w:r>
    </w:p>
    <w:p w14:paraId="0527B2D8" w14:textId="77777777" w:rsidR="00666FDF" w:rsidRPr="00332E98" w:rsidRDefault="00666FDF" w:rsidP="00332E98">
      <w:pPr>
        <w:ind w:left="851" w:right="851" w:firstLine="709"/>
        <w:jc w:val="both"/>
        <w:rPr>
          <w:sz w:val="23"/>
          <w:szCs w:val="23"/>
        </w:rPr>
      </w:pPr>
    </w:p>
    <w:p w14:paraId="5F04B460" w14:textId="77777777" w:rsidR="00666FDF" w:rsidRPr="00332E98" w:rsidRDefault="00666FDF" w:rsidP="00332E98">
      <w:pPr>
        <w:ind w:left="851" w:right="851" w:firstLine="709"/>
        <w:jc w:val="both"/>
        <w:rPr>
          <w:sz w:val="23"/>
          <w:szCs w:val="23"/>
        </w:rPr>
      </w:pPr>
      <w:r w:rsidRPr="00332E98">
        <w:rPr>
          <w:sz w:val="23"/>
          <w:szCs w:val="23"/>
        </w:rPr>
        <w:t xml:space="preserve">Se adjunta la documentación respectiva, el instructivo va con el formato de circular para efectos de la comunicación respectiva por parte de la Secretaría General de la Corte una vez aprobado este informe por parte del órgano superior: </w:t>
      </w:r>
    </w:p>
    <w:p w14:paraId="5288B1A6" w14:textId="77777777" w:rsidR="00666FDF" w:rsidRPr="00332E98" w:rsidRDefault="00666FDF" w:rsidP="00332E98">
      <w:pPr>
        <w:jc w:val="both"/>
        <w:rPr>
          <w:sz w:val="23"/>
          <w:szCs w:val="23"/>
        </w:rPr>
      </w:pPr>
    </w:p>
    <w:tbl>
      <w:tblPr>
        <w:tblW w:w="0" w:type="auto"/>
        <w:jc w:val="center"/>
        <w:tblLook w:val="04A0" w:firstRow="1" w:lastRow="0" w:firstColumn="1" w:lastColumn="0" w:noHBand="0" w:noVBand="1"/>
      </w:tblPr>
      <w:tblGrid>
        <w:gridCol w:w="4531"/>
        <w:gridCol w:w="2552"/>
      </w:tblGrid>
      <w:tr w:rsidR="00332E98" w:rsidRPr="00332E98" w14:paraId="249B2500" w14:textId="77777777" w:rsidTr="009463A1">
        <w:trPr>
          <w:trHeight w:val="1204"/>
          <w:jc w:val="center"/>
        </w:trPr>
        <w:tc>
          <w:tcPr>
            <w:tcW w:w="4531" w:type="dxa"/>
            <w:vAlign w:val="center"/>
          </w:tcPr>
          <w:p w14:paraId="611400EC" w14:textId="77777777" w:rsidR="00666FDF" w:rsidRPr="00332E98" w:rsidRDefault="00666FDF" w:rsidP="00332E98">
            <w:pPr>
              <w:jc w:val="both"/>
              <w:rPr>
                <w:sz w:val="23"/>
                <w:szCs w:val="23"/>
              </w:rPr>
            </w:pPr>
            <w:r w:rsidRPr="00332E98">
              <w:rPr>
                <w:sz w:val="23"/>
                <w:szCs w:val="23"/>
              </w:rPr>
              <w:t>Fórmula estadística</w:t>
            </w:r>
          </w:p>
        </w:tc>
        <w:bookmarkStart w:id="1" w:name="_1817273338"/>
        <w:bookmarkStart w:id="2" w:name="_MON_1817276258"/>
        <w:bookmarkEnd w:id="1"/>
        <w:bookmarkEnd w:id="2"/>
        <w:bookmarkStart w:id="3" w:name="_MON_1817207301"/>
        <w:bookmarkEnd w:id="3"/>
        <w:tc>
          <w:tcPr>
            <w:tcW w:w="2552" w:type="dxa"/>
            <w:vAlign w:val="center"/>
          </w:tcPr>
          <w:p w14:paraId="577452D9" w14:textId="41D9CDA1" w:rsidR="00666FDF" w:rsidRPr="00332E98" w:rsidRDefault="00332E98" w:rsidP="00332E98">
            <w:pPr>
              <w:jc w:val="center"/>
              <w:rPr>
                <w:sz w:val="23"/>
                <w:szCs w:val="23"/>
              </w:rPr>
            </w:pPr>
            <w:r w:rsidRPr="00332E98">
              <w:rPr>
                <w:sz w:val="23"/>
                <w:szCs w:val="23"/>
              </w:rPr>
              <w:object w:dxaOrig="1454" w:dyaOrig="905" w14:anchorId="532CD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pt;height:45.6pt" o:ole="">
                  <v:imagedata r:id="rId8" o:title=""/>
                </v:shape>
                <o:OLEObject Type="Embed" ProgID="Excel.Sheet.12" ShapeID="_x0000_i1025" DrawAspect="Icon" ObjectID="_1826858170" r:id="rId9"/>
              </w:object>
            </w:r>
          </w:p>
        </w:tc>
      </w:tr>
      <w:tr w:rsidR="00666FDF" w:rsidRPr="00332E98" w14:paraId="39240D06" w14:textId="77777777" w:rsidTr="009463A1">
        <w:trPr>
          <w:trHeight w:val="1264"/>
          <w:jc w:val="center"/>
        </w:trPr>
        <w:tc>
          <w:tcPr>
            <w:tcW w:w="4531" w:type="dxa"/>
            <w:vAlign w:val="center"/>
          </w:tcPr>
          <w:p w14:paraId="6EE7467E" w14:textId="77777777" w:rsidR="00666FDF" w:rsidRPr="00332E98" w:rsidRDefault="00666FDF" w:rsidP="00332E98">
            <w:pPr>
              <w:jc w:val="both"/>
              <w:rPr>
                <w:sz w:val="23"/>
                <w:szCs w:val="23"/>
              </w:rPr>
            </w:pPr>
            <w:r w:rsidRPr="00332E98">
              <w:rPr>
                <w:sz w:val="23"/>
                <w:szCs w:val="23"/>
              </w:rPr>
              <w:t>Instructivo-propuesta de circular</w:t>
            </w:r>
          </w:p>
        </w:tc>
        <w:bookmarkStart w:id="4" w:name="_MON_1817210797"/>
        <w:bookmarkEnd w:id="4"/>
        <w:tc>
          <w:tcPr>
            <w:tcW w:w="2552" w:type="dxa"/>
            <w:vAlign w:val="center"/>
          </w:tcPr>
          <w:p w14:paraId="39883347" w14:textId="77777777" w:rsidR="00666FDF" w:rsidRPr="00332E98" w:rsidRDefault="00666FDF" w:rsidP="00332E98">
            <w:pPr>
              <w:jc w:val="center"/>
              <w:rPr>
                <w:sz w:val="23"/>
                <w:szCs w:val="23"/>
              </w:rPr>
            </w:pPr>
            <w:r w:rsidRPr="00332E98">
              <w:rPr>
                <w:sz w:val="23"/>
                <w:szCs w:val="23"/>
              </w:rPr>
              <w:object w:dxaOrig="1454" w:dyaOrig="905" w14:anchorId="7A8FFC12">
                <v:shape id="_x0000_i1026" type="#_x0000_t75" style="width:72.9pt;height:43.85pt" o:ole="">
                  <v:imagedata r:id="rId10" o:title=""/>
                </v:shape>
                <o:OLEObject Type="Embed" ProgID="Word.Document.12" ShapeID="_x0000_i1026" DrawAspect="Icon" ObjectID="_1826858171" r:id="rId11">
                  <o:FieldCodes>\s</o:FieldCodes>
                </o:OLEObject>
              </w:object>
            </w:r>
          </w:p>
        </w:tc>
      </w:tr>
    </w:tbl>
    <w:p w14:paraId="37147E0A" w14:textId="77777777" w:rsidR="00666FDF" w:rsidRPr="00332E98" w:rsidRDefault="00666FDF" w:rsidP="00332E98">
      <w:pPr>
        <w:jc w:val="both"/>
        <w:rPr>
          <w:sz w:val="23"/>
          <w:szCs w:val="23"/>
        </w:rPr>
      </w:pPr>
    </w:p>
    <w:p w14:paraId="28341DD3" w14:textId="77777777" w:rsidR="00666FDF" w:rsidRPr="00332E98" w:rsidRDefault="00666FDF" w:rsidP="00332E98">
      <w:pPr>
        <w:ind w:left="851" w:right="851" w:firstLine="709"/>
        <w:jc w:val="both"/>
        <w:rPr>
          <w:sz w:val="23"/>
          <w:szCs w:val="23"/>
        </w:rPr>
      </w:pPr>
      <w:r w:rsidRPr="00332E98">
        <w:rPr>
          <w:sz w:val="23"/>
          <w:szCs w:val="23"/>
        </w:rPr>
        <w:t>En el anexo 1 se incluye la minuta 832-PLA-MNP-MNTA-2025, con la revisión preliminar realizada al documento con el Juzgado, gestoría y expertos en la materia.</w:t>
      </w:r>
    </w:p>
    <w:p w14:paraId="7268F979" w14:textId="77777777" w:rsidR="00666FDF" w:rsidRPr="00332E98" w:rsidRDefault="00666FDF" w:rsidP="00332E98">
      <w:pPr>
        <w:ind w:left="851" w:right="851" w:firstLine="709"/>
        <w:jc w:val="both"/>
        <w:rPr>
          <w:sz w:val="23"/>
          <w:szCs w:val="23"/>
        </w:rPr>
      </w:pPr>
    </w:p>
    <w:p w14:paraId="40377E49" w14:textId="77777777" w:rsidR="00666FDF" w:rsidRPr="00332E98" w:rsidRDefault="00666FDF" w:rsidP="00332E98">
      <w:pPr>
        <w:keepNext/>
        <w:keepLines/>
        <w:numPr>
          <w:ilvl w:val="1"/>
          <w:numId w:val="0"/>
        </w:numPr>
        <w:shd w:val="clear" w:color="auto" w:fill="D9E2F3"/>
        <w:ind w:left="851" w:right="851" w:firstLine="709"/>
        <w:jc w:val="both"/>
        <w:rPr>
          <w:b/>
          <w:sz w:val="23"/>
          <w:szCs w:val="23"/>
        </w:rPr>
      </w:pPr>
      <w:r w:rsidRPr="00332E98">
        <w:rPr>
          <w:b/>
          <w:sz w:val="23"/>
          <w:szCs w:val="23"/>
        </w:rPr>
        <w:t>Observaciones recibidas al informe en consulta 951-PLA-MNP-ES-2025</w:t>
      </w:r>
    </w:p>
    <w:p w14:paraId="2BF47C94" w14:textId="77777777" w:rsidR="00666FDF" w:rsidRPr="00332E98" w:rsidRDefault="00666FDF" w:rsidP="00332E98">
      <w:pPr>
        <w:ind w:left="851" w:right="851" w:firstLine="709"/>
        <w:jc w:val="both"/>
        <w:rPr>
          <w:sz w:val="23"/>
          <w:szCs w:val="23"/>
        </w:rPr>
      </w:pPr>
    </w:p>
    <w:p w14:paraId="5D5C0D3C" w14:textId="77777777" w:rsidR="00666FDF" w:rsidRPr="00332E98" w:rsidRDefault="00666FDF" w:rsidP="00332E98">
      <w:pPr>
        <w:ind w:left="851" w:right="851" w:firstLine="709"/>
        <w:jc w:val="both"/>
        <w:rPr>
          <w:sz w:val="23"/>
          <w:szCs w:val="23"/>
        </w:rPr>
      </w:pPr>
      <w:r w:rsidRPr="00332E98">
        <w:rPr>
          <w:sz w:val="23"/>
          <w:szCs w:val="23"/>
        </w:rPr>
        <w:t>El preliminar de este informe fue remitido en consulta el 22 de agosto 2025, mediante oficio 951-PLA-MNP-ES-2025, al Juzgado Concursal, Centro de Apoyo, Coordinación y Mejoramiento de la Función Jurisdiccional, Administración Regional del Primer Circuito Judicial de San José, Sala Segunda, Comisión de la Jurisdicción Civil, Tribunal Segundo de Apelación Civil de San José, Subproceso de Estadística, Dirección de Tecnología de la Información y las Comunicaciones.</w:t>
      </w:r>
    </w:p>
    <w:p w14:paraId="2F749DF9" w14:textId="77777777" w:rsidR="00666FDF" w:rsidRPr="00332E98" w:rsidRDefault="00666FDF" w:rsidP="00332E98">
      <w:pPr>
        <w:ind w:left="851" w:right="851" w:firstLine="709"/>
        <w:jc w:val="both"/>
        <w:rPr>
          <w:sz w:val="23"/>
          <w:szCs w:val="23"/>
        </w:rPr>
      </w:pPr>
    </w:p>
    <w:p w14:paraId="27DD37DE" w14:textId="77777777" w:rsidR="00666FDF" w:rsidRPr="00332E98" w:rsidRDefault="00666FDF" w:rsidP="00332E98">
      <w:pPr>
        <w:widowControl w:val="0"/>
        <w:ind w:left="851" w:right="851" w:firstLine="709"/>
        <w:jc w:val="both"/>
        <w:rPr>
          <w:snapToGrid w:val="0"/>
          <w:sz w:val="23"/>
          <w:szCs w:val="23"/>
        </w:rPr>
      </w:pPr>
      <w:r w:rsidRPr="00332E98">
        <w:rPr>
          <w:snapToGrid w:val="0"/>
          <w:sz w:val="23"/>
          <w:szCs w:val="23"/>
        </w:rPr>
        <w:t>Se recibieron observaciones mediante oficio 366-CACMFJ-JEF-2025 del 28 de agosto 2025, únicamente por parte del Centro de Apoyo, Coordinación y Mejoramiento de la Función Jurisdiccional (anexo 2) y de la Dirección de Tecnología de la Información y las Comunicaciones mediante oficio 1716-DTIC-2025 (anexo 3).</w:t>
      </w:r>
    </w:p>
    <w:p w14:paraId="6CB51464" w14:textId="77777777" w:rsidR="00666FDF" w:rsidRPr="00332E98" w:rsidRDefault="00666FDF" w:rsidP="00332E98">
      <w:pPr>
        <w:ind w:left="851" w:right="851" w:firstLine="709"/>
        <w:jc w:val="both"/>
        <w:rPr>
          <w:sz w:val="23"/>
          <w:szCs w:val="23"/>
        </w:rPr>
      </w:pPr>
    </w:p>
    <w:p w14:paraId="79DC2ADF" w14:textId="77777777" w:rsidR="00666FDF" w:rsidRPr="00332E98" w:rsidRDefault="00666FDF" w:rsidP="00332E98">
      <w:pPr>
        <w:ind w:left="851" w:right="851" w:firstLine="709"/>
        <w:jc w:val="both"/>
        <w:rPr>
          <w:sz w:val="23"/>
          <w:szCs w:val="23"/>
        </w:rPr>
      </w:pPr>
      <w:r w:rsidRPr="00332E98">
        <w:rPr>
          <w:sz w:val="23"/>
          <w:szCs w:val="23"/>
        </w:rPr>
        <w:t>Se adjunta el archivo que resume las observaciones recibidas, así como la respuesta por parte de la Dirección de Planificación:</w:t>
      </w:r>
    </w:p>
    <w:p w14:paraId="0E65B89B" w14:textId="77777777" w:rsidR="00666FDF" w:rsidRPr="00332E98" w:rsidRDefault="00666FDF" w:rsidP="00332E98">
      <w:pPr>
        <w:ind w:left="851" w:right="851" w:firstLine="709"/>
        <w:jc w:val="both"/>
        <w:rPr>
          <w:sz w:val="23"/>
          <w:szCs w:val="23"/>
        </w:rPr>
      </w:pPr>
    </w:p>
    <w:bookmarkStart w:id="5" w:name="_MON_1818303758"/>
    <w:bookmarkEnd w:id="5"/>
    <w:p w14:paraId="6F67D511" w14:textId="77777777" w:rsidR="00666FDF" w:rsidRPr="00332E98" w:rsidRDefault="00666FDF" w:rsidP="00332E98">
      <w:pPr>
        <w:ind w:left="851" w:right="851"/>
        <w:jc w:val="center"/>
        <w:rPr>
          <w:sz w:val="23"/>
          <w:szCs w:val="23"/>
        </w:rPr>
      </w:pPr>
      <w:r w:rsidRPr="00332E98">
        <w:rPr>
          <w:sz w:val="23"/>
          <w:szCs w:val="23"/>
        </w:rPr>
        <w:object w:dxaOrig="1454" w:dyaOrig="905" w14:anchorId="00C646C3">
          <v:shape id="_x0000_i1027" type="#_x0000_t75" style="width:72.9pt;height:43.85pt" o:ole="">
            <v:imagedata r:id="rId12" o:title=""/>
          </v:shape>
          <o:OLEObject Type="Embed" ProgID="Word.Document.12" ShapeID="_x0000_i1027" DrawAspect="Icon" ObjectID="_1826858172" r:id="rId13">
            <o:FieldCodes>\s</o:FieldCodes>
          </o:OLEObject>
        </w:object>
      </w:r>
    </w:p>
    <w:p w14:paraId="7D65E74E" w14:textId="77777777" w:rsidR="00666FDF" w:rsidRPr="00332E98" w:rsidRDefault="00666FDF" w:rsidP="00332E98">
      <w:pPr>
        <w:ind w:left="851" w:right="851" w:firstLine="709"/>
        <w:jc w:val="both"/>
        <w:rPr>
          <w:sz w:val="23"/>
          <w:szCs w:val="23"/>
        </w:rPr>
      </w:pPr>
    </w:p>
    <w:p w14:paraId="49679E89" w14:textId="77777777" w:rsidR="00666FDF" w:rsidRPr="00332E98" w:rsidRDefault="00666FDF" w:rsidP="00332E98">
      <w:pPr>
        <w:keepNext/>
        <w:keepLines/>
        <w:widowControl w:val="0"/>
        <w:numPr>
          <w:ilvl w:val="0"/>
          <w:numId w:val="127"/>
        </w:numPr>
        <w:pBdr>
          <w:top w:val="single" w:sz="2" w:space="1" w:color="1F3864"/>
          <w:left w:val="single" w:sz="2" w:space="4" w:color="1F3864"/>
          <w:bottom w:val="single" w:sz="2" w:space="1" w:color="1F3864"/>
          <w:right w:val="single" w:sz="2" w:space="4" w:color="1F3864"/>
        </w:pBdr>
        <w:shd w:val="clear" w:color="auto" w:fill="2F86BB"/>
        <w:ind w:left="851" w:right="851" w:firstLine="709"/>
        <w:jc w:val="both"/>
        <w:rPr>
          <w:b/>
          <w:sz w:val="23"/>
          <w:szCs w:val="23"/>
        </w:rPr>
      </w:pPr>
      <w:r w:rsidRPr="00332E98">
        <w:rPr>
          <w:b/>
          <w:sz w:val="23"/>
          <w:szCs w:val="23"/>
        </w:rPr>
        <w:t>Recomendación al Consejo Superior</w:t>
      </w:r>
    </w:p>
    <w:p w14:paraId="2739C9B5" w14:textId="77777777" w:rsidR="00666FDF" w:rsidRPr="00332E98" w:rsidRDefault="00666FDF" w:rsidP="00332E98">
      <w:pPr>
        <w:ind w:left="851" w:right="851" w:firstLine="709"/>
        <w:jc w:val="both"/>
        <w:rPr>
          <w:sz w:val="23"/>
          <w:szCs w:val="23"/>
        </w:rPr>
      </w:pPr>
    </w:p>
    <w:p w14:paraId="6EFBF9B8" w14:textId="77777777" w:rsidR="00666FDF" w:rsidRPr="00332E98" w:rsidRDefault="00666FDF" w:rsidP="00332E98">
      <w:pPr>
        <w:widowControl w:val="0"/>
        <w:numPr>
          <w:ilvl w:val="1"/>
          <w:numId w:val="127"/>
        </w:numPr>
        <w:ind w:left="851" w:right="851" w:firstLine="709"/>
        <w:jc w:val="both"/>
        <w:rPr>
          <w:sz w:val="23"/>
          <w:szCs w:val="23"/>
        </w:rPr>
      </w:pPr>
      <w:r w:rsidRPr="00332E98">
        <w:rPr>
          <w:sz w:val="23"/>
          <w:szCs w:val="23"/>
        </w:rPr>
        <w:t xml:space="preserve">Aprobar el presente informe y la actualización de la fórmula estadística e instructivo, y tareas para el módulo de pase a fallo del Juzgado Concursal en procesos con la nueva ley concursal, vigente a partir del 1 de diciembre 2021 y publicar la circular respectiva, que deja sin efecto la circular 262-2023 </w:t>
      </w:r>
      <w:bookmarkStart w:id="6" w:name="_Hlk207346932"/>
      <w:r w:rsidRPr="00332E98">
        <w:rPr>
          <w:sz w:val="23"/>
          <w:szCs w:val="23"/>
        </w:rPr>
        <w:t xml:space="preserve">y modifica el alcance de la circular 116-2025, ya que los puntos 4, 4.1, 4.2, 5, y 6 no aplican en materia concursal, sino lo dispuesto en el presente informe. </w:t>
      </w:r>
    </w:p>
    <w:bookmarkEnd w:id="6"/>
    <w:p w14:paraId="53A8074C" w14:textId="77777777" w:rsidR="00666FDF" w:rsidRPr="00332E98" w:rsidRDefault="00666FDF" w:rsidP="00332E98">
      <w:pPr>
        <w:ind w:left="851" w:right="851" w:firstLine="709"/>
        <w:jc w:val="both"/>
        <w:rPr>
          <w:sz w:val="23"/>
          <w:szCs w:val="23"/>
        </w:rPr>
      </w:pPr>
    </w:p>
    <w:p w14:paraId="702CC766" w14:textId="77777777" w:rsidR="00666FDF" w:rsidRPr="00332E98" w:rsidRDefault="00666FDF" w:rsidP="00332E98">
      <w:pPr>
        <w:keepNext/>
        <w:keepLines/>
        <w:widowControl w:val="0"/>
        <w:numPr>
          <w:ilvl w:val="0"/>
          <w:numId w:val="127"/>
        </w:numPr>
        <w:pBdr>
          <w:top w:val="single" w:sz="2" w:space="1" w:color="1F3864"/>
          <w:left w:val="single" w:sz="2" w:space="4" w:color="1F3864"/>
          <w:bottom w:val="single" w:sz="2" w:space="1" w:color="1F3864"/>
          <w:right w:val="single" w:sz="2" w:space="4" w:color="1F3864"/>
        </w:pBdr>
        <w:shd w:val="clear" w:color="auto" w:fill="2F86BB"/>
        <w:ind w:left="851" w:right="851" w:firstLine="709"/>
        <w:jc w:val="both"/>
        <w:rPr>
          <w:b/>
          <w:sz w:val="23"/>
          <w:szCs w:val="23"/>
        </w:rPr>
      </w:pPr>
      <w:r w:rsidRPr="00332E98">
        <w:rPr>
          <w:b/>
          <w:sz w:val="23"/>
          <w:szCs w:val="23"/>
        </w:rPr>
        <w:t>Anexo</w:t>
      </w:r>
    </w:p>
    <w:p w14:paraId="00EA7744" w14:textId="77777777" w:rsidR="00666FDF" w:rsidRPr="00332E98" w:rsidRDefault="00666FDF" w:rsidP="00332E98">
      <w:pPr>
        <w:ind w:left="851" w:right="851" w:firstLine="709"/>
        <w:jc w:val="both"/>
        <w:rPr>
          <w:bCs/>
          <w:sz w:val="23"/>
          <w:szCs w:val="23"/>
          <w:lang w:val="es-ES_tradnl"/>
        </w:rPr>
      </w:pPr>
    </w:p>
    <w:p w14:paraId="3DEE0BB3" w14:textId="77777777" w:rsidR="00666FDF" w:rsidRPr="00332E98" w:rsidRDefault="00666FDF" w:rsidP="00332E98">
      <w:pPr>
        <w:ind w:left="851" w:right="851" w:firstLine="709"/>
        <w:jc w:val="both"/>
        <w:rPr>
          <w:bCs/>
          <w:sz w:val="23"/>
          <w:szCs w:val="23"/>
          <w:lang w:val="es-ES_tradnl"/>
        </w:rPr>
      </w:pPr>
      <w:r w:rsidRPr="00332E98">
        <w:rPr>
          <w:bCs/>
          <w:sz w:val="23"/>
          <w:szCs w:val="23"/>
          <w:lang w:val="es-ES_tradnl"/>
        </w:rPr>
        <w:t>[…]”</w:t>
      </w:r>
    </w:p>
    <w:p w14:paraId="70439B02" w14:textId="77777777" w:rsidR="00666FDF" w:rsidRPr="00332E98" w:rsidRDefault="00666FDF" w:rsidP="00332E98">
      <w:pPr>
        <w:ind w:left="851" w:right="851" w:firstLine="709"/>
        <w:jc w:val="both"/>
        <w:rPr>
          <w:bCs/>
          <w:sz w:val="23"/>
          <w:szCs w:val="23"/>
          <w:lang w:val="es-ES_tradnl"/>
        </w:rPr>
      </w:pPr>
    </w:p>
    <w:p w14:paraId="6C9E7DE1" w14:textId="77777777" w:rsidR="00666FDF" w:rsidRPr="00332E98" w:rsidRDefault="00666FDF" w:rsidP="00332E98">
      <w:pPr>
        <w:ind w:left="851" w:right="851" w:firstLine="709"/>
        <w:jc w:val="center"/>
        <w:rPr>
          <w:bCs/>
          <w:sz w:val="23"/>
          <w:szCs w:val="23"/>
          <w:lang w:val="es-ES_tradnl"/>
        </w:rPr>
      </w:pPr>
      <w:r w:rsidRPr="00332E98">
        <w:rPr>
          <w:bCs/>
          <w:sz w:val="23"/>
          <w:szCs w:val="23"/>
          <w:lang w:val="es-ES_tradnl"/>
        </w:rPr>
        <w:t>-0-</w:t>
      </w:r>
    </w:p>
    <w:p w14:paraId="00B2265A" w14:textId="77777777" w:rsidR="00332E98" w:rsidRPr="00332E98" w:rsidRDefault="00332E98" w:rsidP="00332E98">
      <w:pPr>
        <w:ind w:left="851" w:right="851" w:firstLine="709"/>
        <w:jc w:val="center"/>
        <w:rPr>
          <w:bCs/>
          <w:sz w:val="23"/>
          <w:szCs w:val="23"/>
          <w:lang w:val="es-ES_tradnl"/>
        </w:rPr>
      </w:pPr>
    </w:p>
    <w:p w14:paraId="17501F25" w14:textId="77777777" w:rsidR="00666FDF" w:rsidRPr="00332E98" w:rsidRDefault="00666FDF" w:rsidP="00332E98">
      <w:pPr>
        <w:ind w:firstLine="708"/>
        <w:jc w:val="both"/>
        <w:rPr>
          <w:bCs/>
          <w:sz w:val="23"/>
          <w:szCs w:val="23"/>
          <w:lang w:val="es-ES_tradnl"/>
        </w:rPr>
      </w:pPr>
      <w:r w:rsidRPr="00332E98">
        <w:rPr>
          <w:b/>
          <w:sz w:val="23"/>
          <w:szCs w:val="23"/>
          <w:lang w:val="es-ES_tradnl"/>
        </w:rPr>
        <w:t xml:space="preserve">Se acordó: 1.) </w:t>
      </w:r>
      <w:r w:rsidRPr="00332E98">
        <w:rPr>
          <w:bCs/>
          <w:sz w:val="23"/>
          <w:szCs w:val="23"/>
          <w:lang w:val="es-ES_tradnl"/>
        </w:rPr>
        <w:t>Tener por conocido el oficio N°994-PLA-MNP-ES-2025 del 2 de setiembre 2025, suscrito por el ingeniero Jorge Fernando Rodríguez Salazar, subdirector interino del Proceso de Ejecución de las Operaciones de la Dirección de Planificación.</w:t>
      </w:r>
      <w:r w:rsidRPr="00332E98">
        <w:rPr>
          <w:b/>
          <w:sz w:val="23"/>
          <w:szCs w:val="23"/>
          <w:lang w:val="es-ES_tradnl"/>
        </w:rPr>
        <w:t xml:space="preserve"> 2.)</w:t>
      </w:r>
      <w:r w:rsidRPr="00332E98">
        <w:rPr>
          <w:bCs/>
          <w:sz w:val="23"/>
          <w:szCs w:val="23"/>
          <w:lang w:val="es-ES_tradnl"/>
        </w:rPr>
        <w:t xml:space="preserve"> Aprobar la actualización de la fórmula estadística e instructivo, y tareas para el módulo de pase a fallo del Juzgado Concursal en procesos con la nueva ley concursal vigente a partir del 1 de diciembre 2021. </w:t>
      </w:r>
      <w:r w:rsidRPr="00332E98">
        <w:rPr>
          <w:b/>
          <w:sz w:val="23"/>
          <w:szCs w:val="23"/>
          <w:lang w:val="es-ES_tradnl"/>
        </w:rPr>
        <w:t>3.)</w:t>
      </w:r>
      <w:r w:rsidRPr="00332E98">
        <w:rPr>
          <w:bCs/>
          <w:sz w:val="23"/>
          <w:szCs w:val="23"/>
          <w:lang w:val="es-ES_tradnl"/>
        </w:rPr>
        <w:t xml:space="preserve"> La Secretaría General de la Corte, tomará nota la publicación de la circular respectiva, que deja sin efecto la circular 262-2023 y modifica el alcance de la circular 116-2025, ya que los puntos 4, 4.1, 4.2, 5, y 6 no aplican en materia concursal, sino lo dispuesto en el presente informe.</w:t>
      </w:r>
    </w:p>
    <w:p w14:paraId="412940BB" w14:textId="77777777" w:rsidR="00332E98" w:rsidRPr="00332E98" w:rsidRDefault="00332E98" w:rsidP="00332E98">
      <w:pPr>
        <w:ind w:firstLine="708"/>
        <w:jc w:val="both"/>
        <w:rPr>
          <w:bCs/>
          <w:sz w:val="23"/>
          <w:szCs w:val="23"/>
          <w:lang w:val="es-ES_tradnl"/>
        </w:rPr>
      </w:pPr>
    </w:p>
    <w:p w14:paraId="31C6CF0A" w14:textId="203C4A2B" w:rsidR="00294863" w:rsidRPr="00332E98" w:rsidRDefault="00666FDF" w:rsidP="00332E98">
      <w:pPr>
        <w:ind w:firstLine="708"/>
        <w:jc w:val="both"/>
        <w:rPr>
          <w:b/>
          <w:sz w:val="23"/>
          <w:szCs w:val="23"/>
          <w:lang w:val="es-ES_tradnl"/>
        </w:rPr>
      </w:pPr>
      <w:r w:rsidRPr="00332E98">
        <w:rPr>
          <w:bCs/>
          <w:sz w:val="23"/>
          <w:szCs w:val="23"/>
          <w:lang w:val="es-ES_tradnl"/>
        </w:rPr>
        <w:t xml:space="preserve">Hacer de conocimiento de la Comisión de la Jurisdicción Civil. </w:t>
      </w:r>
      <w:r w:rsidRPr="00332E98">
        <w:rPr>
          <w:b/>
          <w:bCs/>
          <w:sz w:val="23"/>
          <w:szCs w:val="23"/>
          <w:lang w:eastAsia="es-ES_tradnl"/>
        </w:rPr>
        <w:t>Se declara acuerdo firme.</w:t>
      </w:r>
      <w:r w:rsidR="009F45D2" w:rsidRPr="00332E98">
        <w:rPr>
          <w:sz w:val="23"/>
          <w:szCs w:val="23"/>
        </w:rPr>
        <w:t>”</w:t>
      </w:r>
    </w:p>
    <w:p w14:paraId="5C125FAA" w14:textId="77777777" w:rsidR="009033DA" w:rsidRPr="00332E98" w:rsidRDefault="009033DA" w:rsidP="00332E98">
      <w:pPr>
        <w:widowControl w:val="0"/>
        <w:autoSpaceDE w:val="0"/>
        <w:autoSpaceDN w:val="0"/>
        <w:adjustRightInd w:val="0"/>
        <w:ind w:right="851"/>
        <w:jc w:val="both"/>
        <w:rPr>
          <w:sz w:val="23"/>
          <w:szCs w:val="23"/>
        </w:rPr>
      </w:pPr>
    </w:p>
    <w:p w14:paraId="47ECE26F" w14:textId="77777777" w:rsidR="003D6337" w:rsidRPr="00332E98" w:rsidRDefault="00561024" w:rsidP="00332E98">
      <w:pPr>
        <w:tabs>
          <w:tab w:val="left" w:pos="4295"/>
        </w:tabs>
        <w:ind w:left="4248"/>
        <w:jc w:val="both"/>
        <w:rPr>
          <w:b/>
          <w:bCs/>
          <w:sz w:val="23"/>
          <w:szCs w:val="23"/>
        </w:rPr>
      </w:pPr>
      <w:r w:rsidRPr="00332E98">
        <w:rPr>
          <w:b/>
          <w:bCs/>
          <w:sz w:val="23"/>
          <w:szCs w:val="23"/>
        </w:rPr>
        <w:t>A</w:t>
      </w:r>
      <w:r w:rsidR="003D6337" w:rsidRPr="00332E98">
        <w:rPr>
          <w:b/>
          <w:bCs/>
          <w:sz w:val="23"/>
          <w:szCs w:val="23"/>
        </w:rPr>
        <w:t xml:space="preserve">tentamente, </w:t>
      </w:r>
    </w:p>
    <w:p w14:paraId="65B7A8D2" w14:textId="77777777" w:rsidR="003D6337" w:rsidRPr="00332E98" w:rsidRDefault="003D6337" w:rsidP="00332E98">
      <w:pPr>
        <w:ind w:left="-708"/>
        <w:jc w:val="both"/>
        <w:rPr>
          <w:b/>
          <w:bCs/>
          <w:sz w:val="23"/>
          <w:szCs w:val="23"/>
        </w:rPr>
      </w:pPr>
    </w:p>
    <w:p w14:paraId="51D45ABA" w14:textId="77777777" w:rsidR="003D6337" w:rsidRPr="00332E98" w:rsidRDefault="003D6337" w:rsidP="00332E98">
      <w:pPr>
        <w:ind w:left="-708"/>
        <w:jc w:val="both"/>
        <w:rPr>
          <w:b/>
          <w:bCs/>
          <w:sz w:val="23"/>
          <w:szCs w:val="23"/>
        </w:rPr>
      </w:pPr>
    </w:p>
    <w:p w14:paraId="5AA974A0" w14:textId="77777777" w:rsidR="003D6337" w:rsidRPr="00332E98" w:rsidRDefault="003D6337" w:rsidP="00332E98">
      <w:pPr>
        <w:ind w:left="708"/>
        <w:jc w:val="both"/>
        <w:rPr>
          <w:b/>
          <w:bCs/>
          <w:sz w:val="23"/>
          <w:szCs w:val="23"/>
          <w:lang w:val="es-ES_tradnl"/>
        </w:rPr>
      </w:pPr>
    </w:p>
    <w:p w14:paraId="31EBFCE9" w14:textId="77777777" w:rsidR="00910D0C" w:rsidRPr="00332E98" w:rsidRDefault="00910D0C" w:rsidP="00332E98">
      <w:pPr>
        <w:ind w:left="708"/>
        <w:jc w:val="both"/>
        <w:rPr>
          <w:b/>
          <w:bCs/>
          <w:sz w:val="23"/>
          <w:szCs w:val="23"/>
          <w:lang w:val="es-ES_tradnl"/>
        </w:rPr>
      </w:pPr>
    </w:p>
    <w:p w14:paraId="455247DE" w14:textId="1EDF8477" w:rsidR="009F1C8E" w:rsidRPr="00332E98" w:rsidRDefault="009F1C8E" w:rsidP="00332E98">
      <w:pPr>
        <w:pStyle w:val="Ttulo53"/>
        <w:keepNext w:val="0"/>
        <w:tabs>
          <w:tab w:val="clear" w:pos="0"/>
        </w:tabs>
        <w:ind w:left="4248"/>
        <w:jc w:val="both"/>
        <w:rPr>
          <w:rFonts w:eastAsia="Times New Roman"/>
          <w:i w:val="0"/>
          <w:iCs w:val="0"/>
          <w:sz w:val="23"/>
          <w:szCs w:val="23"/>
          <w:u w:val="none"/>
          <w:shd w:val="clear" w:color="auto" w:fill="auto"/>
          <w:lang w:val="es-CR"/>
        </w:rPr>
      </w:pPr>
      <w:r w:rsidRPr="00332E98">
        <w:rPr>
          <w:rFonts w:eastAsia="Times New Roman"/>
          <w:i w:val="0"/>
          <w:iCs w:val="0"/>
          <w:sz w:val="23"/>
          <w:szCs w:val="23"/>
          <w:u w:val="none"/>
          <w:shd w:val="clear" w:color="auto" w:fill="auto"/>
          <w:lang w:val="es-CR"/>
        </w:rPr>
        <w:t>Kenneth Aguilar Hernández</w:t>
      </w:r>
    </w:p>
    <w:p w14:paraId="009BE598" w14:textId="73A8B387" w:rsidR="00F833FF" w:rsidRPr="00332E98" w:rsidRDefault="009F1C8E" w:rsidP="00332E98">
      <w:pPr>
        <w:pStyle w:val="Ttulo53"/>
        <w:keepNext w:val="0"/>
        <w:tabs>
          <w:tab w:val="clear" w:pos="0"/>
        </w:tabs>
        <w:ind w:left="4248"/>
        <w:jc w:val="both"/>
        <w:rPr>
          <w:rFonts w:eastAsia="Times New Roman"/>
          <w:i w:val="0"/>
          <w:iCs w:val="0"/>
          <w:sz w:val="23"/>
          <w:szCs w:val="23"/>
          <w:u w:val="none"/>
          <w:shd w:val="clear" w:color="auto" w:fill="auto"/>
          <w:lang w:val="es-CR"/>
        </w:rPr>
      </w:pPr>
      <w:r w:rsidRPr="00332E98">
        <w:rPr>
          <w:rFonts w:eastAsia="Times New Roman"/>
          <w:i w:val="0"/>
          <w:iCs w:val="0"/>
          <w:sz w:val="23"/>
          <w:szCs w:val="23"/>
          <w:u w:val="none"/>
          <w:shd w:val="clear" w:color="auto" w:fill="auto"/>
          <w:lang w:val="es-CR"/>
        </w:rPr>
        <w:t xml:space="preserve">Prosecretario General </w:t>
      </w:r>
    </w:p>
    <w:p w14:paraId="7A07677B" w14:textId="77777777" w:rsidR="00007D52" w:rsidRPr="00332E98" w:rsidRDefault="00007D52" w:rsidP="00332E98">
      <w:pPr>
        <w:pStyle w:val="Ttulo53"/>
        <w:keepNext w:val="0"/>
        <w:tabs>
          <w:tab w:val="clear" w:pos="0"/>
          <w:tab w:val="left" w:pos="708"/>
        </w:tabs>
        <w:ind w:left="4248"/>
        <w:jc w:val="both"/>
        <w:rPr>
          <w:rFonts w:eastAsia="Times New Roman"/>
          <w:i w:val="0"/>
          <w:iCs w:val="0"/>
          <w:sz w:val="23"/>
          <w:szCs w:val="23"/>
          <w:u w:val="none"/>
          <w:lang w:val="es-CR"/>
        </w:rPr>
      </w:pPr>
      <w:r w:rsidRPr="00332E98">
        <w:rPr>
          <w:rFonts w:eastAsia="Times New Roman"/>
          <w:i w:val="0"/>
          <w:iCs w:val="0"/>
          <w:sz w:val="23"/>
          <w:szCs w:val="23"/>
          <w:u w:val="none"/>
          <w:lang w:val="es-CR"/>
        </w:rPr>
        <w:t>Secretaría General de la Corte</w:t>
      </w:r>
    </w:p>
    <w:p w14:paraId="6CFD6FA5" w14:textId="77777777" w:rsidR="009033DA" w:rsidRPr="00332E98" w:rsidRDefault="00477DCD" w:rsidP="00332E98">
      <w:pPr>
        <w:pStyle w:val="Ttulo51"/>
        <w:keepNext w:val="0"/>
        <w:tabs>
          <w:tab w:val="clear" w:pos="0"/>
        </w:tabs>
        <w:jc w:val="both"/>
        <w:rPr>
          <w:rFonts w:eastAsia="Times New Roman"/>
          <w:i w:val="0"/>
          <w:iCs w:val="0"/>
          <w:sz w:val="23"/>
          <w:szCs w:val="23"/>
          <w:u w:val="none"/>
          <w:shd w:val="clear" w:color="auto" w:fill="auto"/>
          <w:lang w:val="es-CR"/>
        </w:rPr>
      </w:pPr>
      <w:r w:rsidRPr="00332E98">
        <w:rPr>
          <w:rFonts w:eastAsia="Times New Roman"/>
          <w:i w:val="0"/>
          <w:iCs w:val="0"/>
          <w:sz w:val="23"/>
          <w:szCs w:val="23"/>
          <w:u w:val="none"/>
          <w:shd w:val="clear" w:color="auto" w:fill="auto"/>
          <w:lang w:val="es-CR"/>
        </w:rPr>
        <w:t xml:space="preserve"> </w:t>
      </w:r>
    </w:p>
    <w:p w14:paraId="160C4001" w14:textId="77777777" w:rsidR="003C3831" w:rsidRPr="00332E98" w:rsidRDefault="00790B81" w:rsidP="00332E98">
      <w:pPr>
        <w:autoSpaceDE w:val="0"/>
        <w:autoSpaceDN w:val="0"/>
        <w:jc w:val="both"/>
        <w:rPr>
          <w:b/>
          <w:bCs/>
          <w:sz w:val="23"/>
          <w:szCs w:val="23"/>
          <w:lang w:val="es-ES_tradnl"/>
        </w:rPr>
      </w:pPr>
      <w:proofErr w:type="spellStart"/>
      <w:r w:rsidRPr="00332E98">
        <w:rPr>
          <w:sz w:val="23"/>
          <w:szCs w:val="23"/>
        </w:rPr>
        <w:t>C</w:t>
      </w:r>
      <w:r w:rsidR="00B46B14" w:rsidRPr="00332E98">
        <w:rPr>
          <w:sz w:val="23"/>
          <w:szCs w:val="23"/>
        </w:rPr>
        <w:t>c</w:t>
      </w:r>
      <w:proofErr w:type="spellEnd"/>
      <w:r w:rsidR="0029216A" w:rsidRPr="00332E98">
        <w:rPr>
          <w:sz w:val="23"/>
          <w:szCs w:val="23"/>
        </w:rPr>
        <w:t>:</w:t>
      </w:r>
      <w:r w:rsidR="009033DA" w:rsidRPr="00332E98">
        <w:rPr>
          <w:sz w:val="23"/>
          <w:szCs w:val="23"/>
        </w:rPr>
        <w:t xml:space="preserve"> </w:t>
      </w:r>
      <w:r w:rsidR="003C3831" w:rsidRPr="00332E98">
        <w:rPr>
          <w:b/>
          <w:bCs/>
          <w:sz w:val="23"/>
          <w:szCs w:val="23"/>
          <w:lang w:val="es-ES_tradnl"/>
        </w:rPr>
        <w:tab/>
      </w:r>
    </w:p>
    <w:p w14:paraId="76448F71" w14:textId="297ECFFF" w:rsidR="00666FDF" w:rsidRPr="00332E98" w:rsidRDefault="00666FDF" w:rsidP="00332E98">
      <w:pPr>
        <w:widowControl w:val="0"/>
        <w:ind w:left="708"/>
        <w:rPr>
          <w:sz w:val="23"/>
          <w:szCs w:val="23"/>
          <w:lang w:eastAsia="es-ES"/>
        </w:rPr>
      </w:pPr>
      <w:r w:rsidRPr="00332E98">
        <w:rPr>
          <w:sz w:val="23"/>
          <w:szCs w:val="23"/>
          <w:lang w:eastAsia="es-ES"/>
        </w:rPr>
        <w:t>Dirección de Planificación</w:t>
      </w:r>
    </w:p>
    <w:p w14:paraId="7932D638" w14:textId="3BC2237E" w:rsidR="00666FDF" w:rsidRPr="00332E98" w:rsidRDefault="00666FDF" w:rsidP="00332E98">
      <w:pPr>
        <w:widowControl w:val="0"/>
        <w:ind w:left="708"/>
        <w:rPr>
          <w:sz w:val="23"/>
          <w:szCs w:val="23"/>
        </w:rPr>
      </w:pPr>
      <w:r w:rsidRPr="00332E98">
        <w:rPr>
          <w:sz w:val="23"/>
          <w:szCs w:val="23"/>
          <w:lang w:eastAsia="es-ES"/>
        </w:rPr>
        <w:t>Encargado de Circular de la Secretaría General de la Corte</w:t>
      </w:r>
    </w:p>
    <w:p w14:paraId="0B7B2DDB" w14:textId="40D92713" w:rsidR="0029216A" w:rsidRPr="00332E98" w:rsidRDefault="0029216A" w:rsidP="00332E98">
      <w:pPr>
        <w:ind w:left="708"/>
        <w:jc w:val="both"/>
        <w:rPr>
          <w:sz w:val="23"/>
          <w:szCs w:val="23"/>
        </w:rPr>
      </w:pPr>
      <w:r w:rsidRPr="00332E98">
        <w:rPr>
          <w:sz w:val="23"/>
          <w:szCs w:val="23"/>
        </w:rPr>
        <w:lastRenderedPageBreak/>
        <w:t xml:space="preserve">Diligencias / </w:t>
      </w:r>
      <w:proofErr w:type="spellStart"/>
      <w:r w:rsidRPr="00332E98">
        <w:rPr>
          <w:sz w:val="23"/>
          <w:szCs w:val="23"/>
        </w:rPr>
        <w:t>Refs</w:t>
      </w:r>
      <w:proofErr w:type="spellEnd"/>
      <w:r w:rsidRPr="00332E98">
        <w:rPr>
          <w:sz w:val="23"/>
          <w:szCs w:val="23"/>
        </w:rPr>
        <w:t>: (</w:t>
      </w:r>
      <w:r w:rsidR="00666FDF" w:rsidRPr="00332E98">
        <w:rPr>
          <w:b/>
          <w:sz w:val="23"/>
          <w:szCs w:val="23"/>
        </w:rPr>
        <w:t>9896-2025</w:t>
      </w:r>
      <w:r w:rsidRPr="00332E98">
        <w:rPr>
          <w:sz w:val="23"/>
          <w:szCs w:val="23"/>
        </w:rPr>
        <w:t xml:space="preserve">) </w:t>
      </w:r>
    </w:p>
    <w:p w14:paraId="44EB5DEE" w14:textId="3BFFA355" w:rsidR="009F45D2" w:rsidRPr="00332E98" w:rsidRDefault="00BE2779" w:rsidP="00332E98">
      <w:pPr>
        <w:ind w:left="708"/>
        <w:jc w:val="both"/>
        <w:rPr>
          <w:b/>
          <w:sz w:val="23"/>
          <w:szCs w:val="23"/>
          <w:shd w:val="clear" w:color="auto" w:fill="FFFFFF"/>
          <w:lang w:val="es-ES_tradnl"/>
        </w:rPr>
      </w:pPr>
      <w:proofErr w:type="spellStart"/>
      <w:r w:rsidRPr="00332E98">
        <w:rPr>
          <w:b/>
          <w:sz w:val="23"/>
          <w:szCs w:val="23"/>
          <w:shd w:val="clear" w:color="auto" w:fill="FFFFFF"/>
          <w:lang w:val="es-ES_tradnl"/>
        </w:rPr>
        <w:t>ediazo</w:t>
      </w:r>
      <w:proofErr w:type="spellEnd"/>
    </w:p>
    <w:sectPr w:rsidR="009F45D2" w:rsidRPr="00332E98" w:rsidSect="00244D94">
      <w:headerReference w:type="even" r:id="rId14"/>
      <w:headerReference w:type="default" r:id="rId15"/>
      <w:footerReference w:type="even" r:id="rId16"/>
      <w:footerReference w:type="default" r:id="rId17"/>
      <w:headerReference w:type="first" r:id="rId18"/>
      <w:footerReference w:type="first" r:id="rId19"/>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0D8E" w14:textId="77777777" w:rsidR="00E81F2B" w:rsidRDefault="00E81F2B">
      <w:r>
        <w:separator/>
      </w:r>
    </w:p>
  </w:endnote>
  <w:endnote w:type="continuationSeparator" w:id="0">
    <w:p w14:paraId="31D95C90" w14:textId="77777777" w:rsidR="00E81F2B" w:rsidRDefault="00E8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oronto">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C579" w14:textId="77777777" w:rsidR="00895F92" w:rsidRDefault="00895F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CC7E" w14:textId="77777777" w:rsidR="00895F92" w:rsidRDefault="00895F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9149" w14:textId="77777777" w:rsidR="00E81F2B" w:rsidRDefault="00E81F2B">
      <w:r>
        <w:separator/>
      </w:r>
    </w:p>
  </w:footnote>
  <w:footnote w:type="continuationSeparator" w:id="0">
    <w:p w14:paraId="4F8E97E7" w14:textId="77777777" w:rsidR="00E81F2B" w:rsidRDefault="00E81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893F" w14:textId="77777777" w:rsidR="00895F92" w:rsidRDefault="00895F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4DA1" w14:textId="1B95B166" w:rsidR="00186ADE" w:rsidRDefault="0056324E">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7F5283C2">
              <wp:simplePos x="0" y="0"/>
              <wp:positionH relativeFrom="column">
                <wp:posOffset>0</wp:posOffset>
              </wp:positionH>
              <wp:positionV relativeFrom="paragraph">
                <wp:posOffset>-358140</wp:posOffset>
              </wp:positionV>
              <wp:extent cx="615315" cy="662940"/>
              <wp:effectExtent l="0" t="3810" r="0" b="0"/>
              <wp:wrapNone/>
              <wp:docPr id="9064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DDC23"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EA08" w14:textId="77777777" w:rsidR="00895F92" w:rsidRDefault="00895F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2F47D0"/>
    <w:multiLevelType w:val="multilevel"/>
    <w:tmpl w:val="988CD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3"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5"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2"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9"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3"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5"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8"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1"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5"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6"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9"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7"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3"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4"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8"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2FB21E5"/>
    <w:multiLevelType w:val="multilevel"/>
    <w:tmpl w:val="988CD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3"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8"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9"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1"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5"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9"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5"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6"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5"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6"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1541044822">
    <w:abstractNumId w:val="2"/>
  </w:num>
  <w:num w:numId="2" w16cid:durableId="203948102">
    <w:abstractNumId w:val="65"/>
  </w:num>
  <w:num w:numId="3" w16cid:durableId="1729303983">
    <w:abstractNumId w:val="16"/>
  </w:num>
  <w:num w:numId="4" w16cid:durableId="1432242066">
    <w:abstractNumId w:val="102"/>
  </w:num>
  <w:num w:numId="5" w16cid:durableId="325086788">
    <w:abstractNumId w:val="1"/>
  </w:num>
  <w:num w:numId="6" w16cid:durableId="1510099843">
    <w:abstractNumId w:val="66"/>
  </w:num>
  <w:num w:numId="7" w16cid:durableId="771826095">
    <w:abstractNumId w:val="0"/>
  </w:num>
  <w:num w:numId="8" w16cid:durableId="19737481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6365906">
    <w:abstractNumId w:val="57"/>
  </w:num>
  <w:num w:numId="10" w16cid:durableId="1549294989">
    <w:abstractNumId w:val="48"/>
  </w:num>
  <w:num w:numId="11" w16cid:durableId="2138792319">
    <w:abstractNumId w:val="47"/>
  </w:num>
  <w:num w:numId="12" w16cid:durableId="591817594">
    <w:abstractNumId w:val="105"/>
  </w:num>
  <w:num w:numId="13" w16cid:durableId="1250768267">
    <w:abstractNumId w:val="110"/>
  </w:num>
  <w:num w:numId="14" w16cid:durableId="434790918">
    <w:abstractNumId w:val="33"/>
  </w:num>
  <w:num w:numId="15" w16cid:durableId="1916935098">
    <w:abstractNumId w:val="123"/>
  </w:num>
  <w:num w:numId="16" w16cid:durableId="2047753075">
    <w:abstractNumId w:val="97"/>
  </w:num>
  <w:num w:numId="17" w16cid:durableId="530001433">
    <w:abstractNumId w:val="86"/>
  </w:num>
  <w:num w:numId="18" w16cid:durableId="212040370">
    <w:abstractNumId w:val="89"/>
  </w:num>
  <w:num w:numId="19" w16cid:durableId="705063359">
    <w:abstractNumId w:val="24"/>
  </w:num>
  <w:num w:numId="20" w16cid:durableId="439641235">
    <w:abstractNumId w:val="46"/>
  </w:num>
  <w:num w:numId="21" w16cid:durableId="1353259649">
    <w:abstractNumId w:val="62"/>
  </w:num>
  <w:num w:numId="22" w16cid:durableId="1590962639">
    <w:abstractNumId w:val="22"/>
  </w:num>
  <w:num w:numId="23" w16cid:durableId="1926375753">
    <w:abstractNumId w:val="121"/>
  </w:num>
  <w:num w:numId="24" w16cid:durableId="813450329">
    <w:abstractNumId w:val="56"/>
  </w:num>
  <w:num w:numId="25" w16cid:durableId="1148085925">
    <w:abstractNumId w:val="45"/>
  </w:num>
  <w:num w:numId="26" w16cid:durableId="268465103">
    <w:abstractNumId w:val="78"/>
  </w:num>
  <w:num w:numId="27" w16cid:durableId="1821381042">
    <w:abstractNumId w:val="13"/>
  </w:num>
  <w:num w:numId="28" w16cid:durableId="943927448">
    <w:abstractNumId w:val="40"/>
  </w:num>
  <w:num w:numId="29" w16cid:durableId="649678179">
    <w:abstractNumId w:val="75"/>
  </w:num>
  <w:num w:numId="30" w16cid:durableId="515659957">
    <w:abstractNumId w:val="59"/>
  </w:num>
  <w:num w:numId="31" w16cid:durableId="1297681377">
    <w:abstractNumId w:val="49"/>
  </w:num>
  <w:num w:numId="32" w16cid:durableId="1923024712">
    <w:abstractNumId w:val="84"/>
  </w:num>
  <w:num w:numId="33" w16cid:durableId="1048214801">
    <w:abstractNumId w:val="9"/>
  </w:num>
  <w:num w:numId="34" w16cid:durableId="1721786486">
    <w:abstractNumId w:val="68"/>
  </w:num>
  <w:num w:numId="35" w16cid:durableId="72318592">
    <w:abstractNumId w:val="39"/>
  </w:num>
  <w:num w:numId="36" w16cid:durableId="1721972432">
    <w:abstractNumId w:val="18"/>
  </w:num>
  <w:num w:numId="37" w16cid:durableId="745802498">
    <w:abstractNumId w:val="42"/>
  </w:num>
  <w:num w:numId="38" w16cid:durableId="1495947005">
    <w:abstractNumId w:val="116"/>
  </w:num>
  <w:num w:numId="39" w16cid:durableId="1175414132">
    <w:abstractNumId w:val="34"/>
  </w:num>
  <w:num w:numId="40" w16cid:durableId="2005742494">
    <w:abstractNumId w:val="7"/>
  </w:num>
  <w:num w:numId="41" w16cid:durableId="2088071531">
    <w:abstractNumId w:val="118"/>
  </w:num>
  <w:num w:numId="42" w16cid:durableId="797140721">
    <w:abstractNumId w:val="25"/>
  </w:num>
  <w:num w:numId="43" w16cid:durableId="1584493003">
    <w:abstractNumId w:val="8"/>
  </w:num>
  <w:num w:numId="44" w16cid:durableId="473060860">
    <w:abstractNumId w:val="52"/>
  </w:num>
  <w:num w:numId="45" w16cid:durableId="931233727">
    <w:abstractNumId w:val="95"/>
  </w:num>
  <w:num w:numId="46" w16cid:durableId="2120103715">
    <w:abstractNumId w:val="114"/>
  </w:num>
  <w:num w:numId="47" w16cid:durableId="1799640077">
    <w:abstractNumId w:val="115"/>
  </w:num>
  <w:num w:numId="48" w16cid:durableId="85926723">
    <w:abstractNumId w:val="111"/>
  </w:num>
  <w:num w:numId="49" w16cid:durableId="1021325164">
    <w:abstractNumId w:val="37"/>
  </w:num>
  <w:num w:numId="50" w16cid:durableId="1650285576">
    <w:abstractNumId w:val="91"/>
  </w:num>
  <w:num w:numId="51" w16cid:durableId="1340696543">
    <w:abstractNumId w:val="21"/>
  </w:num>
  <w:num w:numId="52" w16cid:durableId="389042643">
    <w:abstractNumId w:val="96"/>
  </w:num>
  <w:num w:numId="53" w16cid:durableId="258880014">
    <w:abstractNumId w:val="109"/>
  </w:num>
  <w:num w:numId="54" w16cid:durableId="1685474284">
    <w:abstractNumId w:val="60"/>
  </w:num>
  <w:num w:numId="55" w16cid:durableId="1094596599">
    <w:abstractNumId w:val="74"/>
  </w:num>
  <w:num w:numId="56" w16cid:durableId="1279214697">
    <w:abstractNumId w:val="51"/>
  </w:num>
  <w:num w:numId="57" w16cid:durableId="146097540">
    <w:abstractNumId w:val="17"/>
  </w:num>
  <w:num w:numId="58" w16cid:durableId="990405954">
    <w:abstractNumId w:val="112"/>
  </w:num>
  <w:num w:numId="59" w16cid:durableId="1028071480">
    <w:abstractNumId w:val="14"/>
  </w:num>
  <w:num w:numId="60" w16cid:durableId="1612080860">
    <w:abstractNumId w:val="99"/>
  </w:num>
  <w:num w:numId="61" w16cid:durableId="1917351887">
    <w:abstractNumId w:val="64"/>
  </w:num>
  <w:num w:numId="62" w16cid:durableId="349383031">
    <w:abstractNumId w:val="28"/>
  </w:num>
  <w:num w:numId="63" w16cid:durableId="1225607759">
    <w:abstractNumId w:val="32"/>
  </w:num>
  <w:num w:numId="64" w16cid:durableId="555700566">
    <w:abstractNumId w:val="76"/>
  </w:num>
  <w:num w:numId="65" w16cid:durableId="314337000">
    <w:abstractNumId w:val="128"/>
  </w:num>
  <w:num w:numId="66" w16cid:durableId="2031255480">
    <w:abstractNumId w:val="63"/>
  </w:num>
  <w:num w:numId="67" w16cid:durableId="1457678121">
    <w:abstractNumId w:val="93"/>
  </w:num>
  <w:num w:numId="68" w16cid:durableId="633171395">
    <w:abstractNumId w:val="30"/>
  </w:num>
  <w:num w:numId="69" w16cid:durableId="878129098">
    <w:abstractNumId w:val="29"/>
  </w:num>
  <w:num w:numId="70" w16cid:durableId="325086457">
    <w:abstractNumId w:val="94"/>
  </w:num>
  <w:num w:numId="71" w16cid:durableId="1008797837">
    <w:abstractNumId w:val="126"/>
  </w:num>
  <w:num w:numId="72" w16cid:durableId="1671979467">
    <w:abstractNumId w:val="53"/>
  </w:num>
  <w:num w:numId="73" w16cid:durableId="827130945">
    <w:abstractNumId w:val="124"/>
  </w:num>
  <w:num w:numId="74" w16cid:durableId="1763528605">
    <w:abstractNumId w:val="19"/>
  </w:num>
  <w:num w:numId="75" w16cid:durableId="487523166">
    <w:abstractNumId w:val="26"/>
  </w:num>
  <w:num w:numId="76" w16cid:durableId="1140533728">
    <w:abstractNumId w:val="106"/>
  </w:num>
  <w:num w:numId="77" w16cid:durableId="402530895">
    <w:abstractNumId w:val="117"/>
  </w:num>
  <w:num w:numId="78" w16cid:durableId="558132248">
    <w:abstractNumId w:val="127"/>
  </w:num>
  <w:num w:numId="79" w16cid:durableId="1551570895">
    <w:abstractNumId w:val="103"/>
  </w:num>
  <w:num w:numId="80" w16cid:durableId="2118285734">
    <w:abstractNumId w:val="79"/>
  </w:num>
  <w:num w:numId="81" w16cid:durableId="1081760886">
    <w:abstractNumId w:val="100"/>
  </w:num>
  <w:num w:numId="82" w16cid:durableId="1430538550">
    <w:abstractNumId w:val="108"/>
  </w:num>
  <w:num w:numId="83" w16cid:durableId="1011251285">
    <w:abstractNumId w:val="129"/>
  </w:num>
  <w:num w:numId="84" w16cid:durableId="849100717">
    <w:abstractNumId w:val="85"/>
  </w:num>
  <w:num w:numId="85" w16cid:durableId="81074230">
    <w:abstractNumId w:val="35"/>
  </w:num>
  <w:num w:numId="86" w16cid:durableId="75825985">
    <w:abstractNumId w:val="69"/>
  </w:num>
  <w:num w:numId="87" w16cid:durableId="1236862501">
    <w:abstractNumId w:val="101"/>
  </w:num>
  <w:num w:numId="88" w16cid:durableId="1041438854">
    <w:abstractNumId w:val="58"/>
  </w:num>
  <w:num w:numId="89" w16cid:durableId="1212306407">
    <w:abstractNumId w:val="125"/>
  </w:num>
  <w:num w:numId="90" w16cid:durableId="17657085">
    <w:abstractNumId w:val="61"/>
  </w:num>
  <w:num w:numId="91" w16cid:durableId="1593316451">
    <w:abstractNumId w:val="38"/>
  </w:num>
  <w:num w:numId="92" w16cid:durableId="369379794">
    <w:abstractNumId w:val="23"/>
  </w:num>
  <w:num w:numId="93" w16cid:durableId="1992098840">
    <w:abstractNumId w:val="36"/>
  </w:num>
  <w:num w:numId="94" w16cid:durableId="607277563">
    <w:abstractNumId w:val="27"/>
  </w:num>
  <w:num w:numId="95" w16cid:durableId="145250382">
    <w:abstractNumId w:val="15"/>
  </w:num>
  <w:num w:numId="96" w16cid:durableId="1011831810">
    <w:abstractNumId w:val="81"/>
  </w:num>
  <w:num w:numId="97" w16cid:durableId="1607614542">
    <w:abstractNumId w:val="73"/>
  </w:num>
  <w:num w:numId="98" w16cid:durableId="1945728438">
    <w:abstractNumId w:val="41"/>
  </w:num>
  <w:num w:numId="99" w16cid:durableId="424806467">
    <w:abstractNumId w:val="90"/>
  </w:num>
  <w:num w:numId="100" w16cid:durableId="1484350739">
    <w:abstractNumId w:val="72"/>
  </w:num>
  <w:num w:numId="101" w16cid:durableId="2127917807">
    <w:abstractNumId w:val="88"/>
  </w:num>
  <w:num w:numId="102" w16cid:durableId="802307868">
    <w:abstractNumId w:val="31"/>
  </w:num>
  <w:num w:numId="103" w16cid:durableId="205064590">
    <w:abstractNumId w:val="20"/>
  </w:num>
  <w:num w:numId="104" w16cid:durableId="1792899524">
    <w:abstractNumId w:val="70"/>
  </w:num>
  <w:num w:numId="105" w16cid:durableId="778185730">
    <w:abstractNumId w:val="10"/>
  </w:num>
  <w:num w:numId="106" w16cid:durableId="1029377041">
    <w:abstractNumId w:val="83"/>
  </w:num>
  <w:num w:numId="107" w16cid:durableId="1006858130">
    <w:abstractNumId w:val="55"/>
  </w:num>
  <w:num w:numId="108" w16cid:durableId="185869388">
    <w:abstractNumId w:val="87"/>
  </w:num>
  <w:num w:numId="109" w16cid:durableId="1334070572">
    <w:abstractNumId w:val="119"/>
  </w:num>
  <w:num w:numId="110" w16cid:durableId="524440487">
    <w:abstractNumId w:val="6"/>
  </w:num>
  <w:num w:numId="111" w16cid:durableId="946546247">
    <w:abstractNumId w:val="71"/>
  </w:num>
  <w:num w:numId="112" w16cid:durableId="554853950">
    <w:abstractNumId w:val="120"/>
  </w:num>
  <w:num w:numId="113" w16cid:durableId="1470591669">
    <w:abstractNumId w:val="5"/>
  </w:num>
  <w:num w:numId="114" w16cid:durableId="344984604">
    <w:abstractNumId w:val="43"/>
  </w:num>
  <w:num w:numId="115" w16cid:durableId="1516338755">
    <w:abstractNumId w:val="77"/>
  </w:num>
  <w:num w:numId="116" w16cid:durableId="1328023089">
    <w:abstractNumId w:val="98"/>
  </w:num>
  <w:num w:numId="117" w16cid:durableId="873344745">
    <w:abstractNumId w:val="50"/>
  </w:num>
  <w:num w:numId="118" w16cid:durableId="46879830">
    <w:abstractNumId w:val="12"/>
  </w:num>
  <w:num w:numId="119" w16cid:durableId="143517584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539125296">
    <w:abstractNumId w:val="54"/>
  </w:num>
  <w:num w:numId="121" w16cid:durableId="150759001">
    <w:abstractNumId w:val="113"/>
  </w:num>
  <w:num w:numId="122" w16cid:durableId="1553807668">
    <w:abstractNumId w:val="67"/>
  </w:num>
  <w:num w:numId="123" w16cid:durableId="643854987">
    <w:abstractNumId w:val="130"/>
  </w:num>
  <w:num w:numId="124" w16cid:durableId="1181318239">
    <w:abstractNumId w:val="92"/>
  </w:num>
  <w:num w:numId="125" w16cid:durableId="117649300">
    <w:abstractNumId w:val="107"/>
  </w:num>
  <w:num w:numId="126" w16cid:durableId="798450412">
    <w:abstractNumId w:val="80"/>
  </w:num>
  <w:num w:numId="127" w16cid:durableId="1446776471">
    <w:abstractNumId w:val="11"/>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1CB5"/>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2CAE"/>
    <w:rsid w:val="00063144"/>
    <w:rsid w:val="00065108"/>
    <w:rsid w:val="00066A0E"/>
    <w:rsid w:val="00070A7A"/>
    <w:rsid w:val="000741D7"/>
    <w:rsid w:val="000800D5"/>
    <w:rsid w:val="0008095F"/>
    <w:rsid w:val="00081C5C"/>
    <w:rsid w:val="00082CBA"/>
    <w:rsid w:val="000833D7"/>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3584"/>
    <w:rsid w:val="000E4B24"/>
    <w:rsid w:val="000E525D"/>
    <w:rsid w:val="000E5915"/>
    <w:rsid w:val="000E71C5"/>
    <w:rsid w:val="000E7298"/>
    <w:rsid w:val="000F3332"/>
    <w:rsid w:val="000F533D"/>
    <w:rsid w:val="000F5F15"/>
    <w:rsid w:val="000F64A2"/>
    <w:rsid w:val="0010072B"/>
    <w:rsid w:val="001009D6"/>
    <w:rsid w:val="001019B6"/>
    <w:rsid w:val="00102490"/>
    <w:rsid w:val="001032FE"/>
    <w:rsid w:val="001035B8"/>
    <w:rsid w:val="0010591B"/>
    <w:rsid w:val="00110896"/>
    <w:rsid w:val="0011398B"/>
    <w:rsid w:val="00116704"/>
    <w:rsid w:val="0011737B"/>
    <w:rsid w:val="001211BA"/>
    <w:rsid w:val="0012123C"/>
    <w:rsid w:val="00121DE3"/>
    <w:rsid w:val="00122371"/>
    <w:rsid w:val="00127480"/>
    <w:rsid w:val="00130249"/>
    <w:rsid w:val="00136432"/>
    <w:rsid w:val="00136BD4"/>
    <w:rsid w:val="00141EF8"/>
    <w:rsid w:val="00143A3F"/>
    <w:rsid w:val="001506AD"/>
    <w:rsid w:val="0015357E"/>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7697"/>
    <w:rsid w:val="001C0C6E"/>
    <w:rsid w:val="001C25C1"/>
    <w:rsid w:val="001C2813"/>
    <w:rsid w:val="001C2F5B"/>
    <w:rsid w:val="001C3300"/>
    <w:rsid w:val="001C348B"/>
    <w:rsid w:val="001C3D6F"/>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4D94"/>
    <w:rsid w:val="00245D74"/>
    <w:rsid w:val="0025018C"/>
    <w:rsid w:val="00254A9E"/>
    <w:rsid w:val="00255680"/>
    <w:rsid w:val="00255C02"/>
    <w:rsid w:val="002571E8"/>
    <w:rsid w:val="00260D89"/>
    <w:rsid w:val="00261397"/>
    <w:rsid w:val="002630F8"/>
    <w:rsid w:val="002640A5"/>
    <w:rsid w:val="00271B36"/>
    <w:rsid w:val="002735AD"/>
    <w:rsid w:val="002736BF"/>
    <w:rsid w:val="00276E0A"/>
    <w:rsid w:val="00277457"/>
    <w:rsid w:val="00277850"/>
    <w:rsid w:val="00280947"/>
    <w:rsid w:val="002832D4"/>
    <w:rsid w:val="00283611"/>
    <w:rsid w:val="00284F8A"/>
    <w:rsid w:val="00286F08"/>
    <w:rsid w:val="00290267"/>
    <w:rsid w:val="0029216A"/>
    <w:rsid w:val="00294863"/>
    <w:rsid w:val="00295759"/>
    <w:rsid w:val="002A24CA"/>
    <w:rsid w:val="002A6286"/>
    <w:rsid w:val="002A72A4"/>
    <w:rsid w:val="002B0089"/>
    <w:rsid w:val="002B2482"/>
    <w:rsid w:val="002B25DE"/>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CE2"/>
    <w:rsid w:val="00330900"/>
    <w:rsid w:val="003318B5"/>
    <w:rsid w:val="00331C62"/>
    <w:rsid w:val="00332E98"/>
    <w:rsid w:val="00335E22"/>
    <w:rsid w:val="00342756"/>
    <w:rsid w:val="003438E5"/>
    <w:rsid w:val="0034587C"/>
    <w:rsid w:val="00347438"/>
    <w:rsid w:val="00347A60"/>
    <w:rsid w:val="003547C3"/>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97368"/>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3831"/>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3F6B"/>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635C"/>
    <w:rsid w:val="0048715B"/>
    <w:rsid w:val="004871BC"/>
    <w:rsid w:val="00487C30"/>
    <w:rsid w:val="00491E3A"/>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C77DA"/>
    <w:rsid w:val="004D2236"/>
    <w:rsid w:val="004D2E19"/>
    <w:rsid w:val="004D3A51"/>
    <w:rsid w:val="004D5A9B"/>
    <w:rsid w:val="004D6743"/>
    <w:rsid w:val="004E0F9F"/>
    <w:rsid w:val="004E1825"/>
    <w:rsid w:val="004E7220"/>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324E"/>
    <w:rsid w:val="005647D9"/>
    <w:rsid w:val="00564ABE"/>
    <w:rsid w:val="00564E8F"/>
    <w:rsid w:val="00565A22"/>
    <w:rsid w:val="005663B5"/>
    <w:rsid w:val="0057194E"/>
    <w:rsid w:val="005750BD"/>
    <w:rsid w:val="0057579F"/>
    <w:rsid w:val="00575DC8"/>
    <w:rsid w:val="0058058B"/>
    <w:rsid w:val="005826E2"/>
    <w:rsid w:val="00582DEA"/>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48A3"/>
    <w:rsid w:val="00636B1C"/>
    <w:rsid w:val="006402B0"/>
    <w:rsid w:val="00640BEB"/>
    <w:rsid w:val="00642C5F"/>
    <w:rsid w:val="0064326B"/>
    <w:rsid w:val="00643DD9"/>
    <w:rsid w:val="00646537"/>
    <w:rsid w:val="00646BF4"/>
    <w:rsid w:val="00652BC7"/>
    <w:rsid w:val="00653E57"/>
    <w:rsid w:val="00655E99"/>
    <w:rsid w:val="0065644F"/>
    <w:rsid w:val="00656AD0"/>
    <w:rsid w:val="006578E0"/>
    <w:rsid w:val="00662200"/>
    <w:rsid w:val="0066356A"/>
    <w:rsid w:val="0066595E"/>
    <w:rsid w:val="00666FDF"/>
    <w:rsid w:val="00667F65"/>
    <w:rsid w:val="00675D90"/>
    <w:rsid w:val="00677782"/>
    <w:rsid w:val="00680056"/>
    <w:rsid w:val="00680D5A"/>
    <w:rsid w:val="006868D6"/>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0C96"/>
    <w:rsid w:val="006D2394"/>
    <w:rsid w:val="006D591E"/>
    <w:rsid w:val="006D59A2"/>
    <w:rsid w:val="006D7B38"/>
    <w:rsid w:val="006E3055"/>
    <w:rsid w:val="006E3AC8"/>
    <w:rsid w:val="006F1102"/>
    <w:rsid w:val="006F1C5C"/>
    <w:rsid w:val="006F5931"/>
    <w:rsid w:val="006F5DA1"/>
    <w:rsid w:val="006F65D3"/>
    <w:rsid w:val="00700A14"/>
    <w:rsid w:val="00700DF8"/>
    <w:rsid w:val="007127E5"/>
    <w:rsid w:val="00716C8F"/>
    <w:rsid w:val="00723545"/>
    <w:rsid w:val="00725E31"/>
    <w:rsid w:val="00731B89"/>
    <w:rsid w:val="00732F11"/>
    <w:rsid w:val="007331DC"/>
    <w:rsid w:val="00734961"/>
    <w:rsid w:val="00735606"/>
    <w:rsid w:val="00735891"/>
    <w:rsid w:val="007410C4"/>
    <w:rsid w:val="00741726"/>
    <w:rsid w:val="00746B73"/>
    <w:rsid w:val="00746FCB"/>
    <w:rsid w:val="00751CA6"/>
    <w:rsid w:val="00760DC3"/>
    <w:rsid w:val="00760DD1"/>
    <w:rsid w:val="0076119D"/>
    <w:rsid w:val="00764265"/>
    <w:rsid w:val="00766183"/>
    <w:rsid w:val="00766A8E"/>
    <w:rsid w:val="007734FA"/>
    <w:rsid w:val="007743E2"/>
    <w:rsid w:val="00776581"/>
    <w:rsid w:val="007813E4"/>
    <w:rsid w:val="00781728"/>
    <w:rsid w:val="0078296F"/>
    <w:rsid w:val="00783386"/>
    <w:rsid w:val="00783AD1"/>
    <w:rsid w:val="00784111"/>
    <w:rsid w:val="00784471"/>
    <w:rsid w:val="00790B81"/>
    <w:rsid w:val="00792BA3"/>
    <w:rsid w:val="00792DA2"/>
    <w:rsid w:val="00792E37"/>
    <w:rsid w:val="007A19CA"/>
    <w:rsid w:val="007A228E"/>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4F3"/>
    <w:rsid w:val="00894626"/>
    <w:rsid w:val="0089474A"/>
    <w:rsid w:val="008958DD"/>
    <w:rsid w:val="00895C3B"/>
    <w:rsid w:val="00895F92"/>
    <w:rsid w:val="008A1FF1"/>
    <w:rsid w:val="008A2B82"/>
    <w:rsid w:val="008A38AD"/>
    <w:rsid w:val="008A5BB3"/>
    <w:rsid w:val="008A63C4"/>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3A9B"/>
    <w:rsid w:val="008F7BD8"/>
    <w:rsid w:val="00901F61"/>
    <w:rsid w:val="009033DA"/>
    <w:rsid w:val="0091084F"/>
    <w:rsid w:val="00910D0C"/>
    <w:rsid w:val="00911C10"/>
    <w:rsid w:val="00912119"/>
    <w:rsid w:val="00916994"/>
    <w:rsid w:val="00920158"/>
    <w:rsid w:val="009222E0"/>
    <w:rsid w:val="00926F2E"/>
    <w:rsid w:val="0093170F"/>
    <w:rsid w:val="009322A3"/>
    <w:rsid w:val="00932AAE"/>
    <w:rsid w:val="00933DDB"/>
    <w:rsid w:val="00933FB3"/>
    <w:rsid w:val="0093452A"/>
    <w:rsid w:val="00934AB7"/>
    <w:rsid w:val="009413F0"/>
    <w:rsid w:val="009414E9"/>
    <w:rsid w:val="00941953"/>
    <w:rsid w:val="00942063"/>
    <w:rsid w:val="00942821"/>
    <w:rsid w:val="009447E0"/>
    <w:rsid w:val="00944E19"/>
    <w:rsid w:val="00944EFF"/>
    <w:rsid w:val="0094758F"/>
    <w:rsid w:val="00950671"/>
    <w:rsid w:val="00951B93"/>
    <w:rsid w:val="00952F7A"/>
    <w:rsid w:val="00953964"/>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96AC8"/>
    <w:rsid w:val="009A0AC8"/>
    <w:rsid w:val="009A3C5E"/>
    <w:rsid w:val="009A56DD"/>
    <w:rsid w:val="009B11AE"/>
    <w:rsid w:val="009B2788"/>
    <w:rsid w:val="009B2B00"/>
    <w:rsid w:val="009B41CB"/>
    <w:rsid w:val="009B47D9"/>
    <w:rsid w:val="009B5A71"/>
    <w:rsid w:val="009B5B34"/>
    <w:rsid w:val="009B6311"/>
    <w:rsid w:val="009C01D3"/>
    <w:rsid w:val="009C12DD"/>
    <w:rsid w:val="009C35B5"/>
    <w:rsid w:val="009C56F7"/>
    <w:rsid w:val="009C666D"/>
    <w:rsid w:val="009C68BE"/>
    <w:rsid w:val="009C6F5C"/>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ADC"/>
    <w:rsid w:val="00A00DCF"/>
    <w:rsid w:val="00A02D73"/>
    <w:rsid w:val="00A04410"/>
    <w:rsid w:val="00A06D6D"/>
    <w:rsid w:val="00A100C2"/>
    <w:rsid w:val="00A10F41"/>
    <w:rsid w:val="00A20BEE"/>
    <w:rsid w:val="00A22C29"/>
    <w:rsid w:val="00A31821"/>
    <w:rsid w:val="00A37A85"/>
    <w:rsid w:val="00A415BA"/>
    <w:rsid w:val="00A44A11"/>
    <w:rsid w:val="00A44A32"/>
    <w:rsid w:val="00A45B9F"/>
    <w:rsid w:val="00A4668C"/>
    <w:rsid w:val="00A474D6"/>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4CF4"/>
    <w:rsid w:val="00A95FA0"/>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1904"/>
    <w:rsid w:val="00AE2F5C"/>
    <w:rsid w:val="00AE32D4"/>
    <w:rsid w:val="00AE66E1"/>
    <w:rsid w:val="00AE77B6"/>
    <w:rsid w:val="00AF0F90"/>
    <w:rsid w:val="00AF21FD"/>
    <w:rsid w:val="00AF263F"/>
    <w:rsid w:val="00AF2AAE"/>
    <w:rsid w:val="00AF34DF"/>
    <w:rsid w:val="00AF4146"/>
    <w:rsid w:val="00AF61B2"/>
    <w:rsid w:val="00AF6858"/>
    <w:rsid w:val="00AF73E3"/>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3C2D"/>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2779"/>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37457"/>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3853"/>
    <w:rsid w:val="00CF7911"/>
    <w:rsid w:val="00D01ABD"/>
    <w:rsid w:val="00D02265"/>
    <w:rsid w:val="00D022C3"/>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43F85"/>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616B"/>
    <w:rsid w:val="00D86BE7"/>
    <w:rsid w:val="00D922BB"/>
    <w:rsid w:val="00D930B6"/>
    <w:rsid w:val="00D939E7"/>
    <w:rsid w:val="00D93E61"/>
    <w:rsid w:val="00D969BA"/>
    <w:rsid w:val="00DA2A3B"/>
    <w:rsid w:val="00DA68B3"/>
    <w:rsid w:val="00DA6B0B"/>
    <w:rsid w:val="00DB662B"/>
    <w:rsid w:val="00DB749E"/>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2368"/>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F5E"/>
    <w:rsid w:val="00E8000F"/>
    <w:rsid w:val="00E815A3"/>
    <w:rsid w:val="00E819E5"/>
    <w:rsid w:val="00E81F2B"/>
    <w:rsid w:val="00E821CF"/>
    <w:rsid w:val="00E8254C"/>
    <w:rsid w:val="00E82A69"/>
    <w:rsid w:val="00E83FBA"/>
    <w:rsid w:val="00E845FE"/>
    <w:rsid w:val="00E90F1E"/>
    <w:rsid w:val="00E92B73"/>
    <w:rsid w:val="00E9326A"/>
    <w:rsid w:val="00E93562"/>
    <w:rsid w:val="00E93C42"/>
    <w:rsid w:val="00E95F4F"/>
    <w:rsid w:val="00E966E1"/>
    <w:rsid w:val="00EA0219"/>
    <w:rsid w:val="00EA12C6"/>
    <w:rsid w:val="00EB04B0"/>
    <w:rsid w:val="00EB185A"/>
    <w:rsid w:val="00EB5304"/>
    <w:rsid w:val="00EB792F"/>
    <w:rsid w:val="00EB796C"/>
    <w:rsid w:val="00EC00E0"/>
    <w:rsid w:val="00EC10D9"/>
    <w:rsid w:val="00EC1B30"/>
    <w:rsid w:val="00EC342E"/>
    <w:rsid w:val="00EC373C"/>
    <w:rsid w:val="00EC4327"/>
    <w:rsid w:val="00ED0C24"/>
    <w:rsid w:val="00ED111C"/>
    <w:rsid w:val="00ED1476"/>
    <w:rsid w:val="00ED16C0"/>
    <w:rsid w:val="00EE1805"/>
    <w:rsid w:val="00EE1DE2"/>
    <w:rsid w:val="00EE2AC6"/>
    <w:rsid w:val="00EE3F0B"/>
    <w:rsid w:val="00EE610B"/>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5165"/>
    <w:rsid w:val="00F66457"/>
    <w:rsid w:val="00F664B9"/>
    <w:rsid w:val="00F70FDC"/>
    <w:rsid w:val="00F718AA"/>
    <w:rsid w:val="00F721FF"/>
    <w:rsid w:val="00F7603A"/>
    <w:rsid w:val="00F8043F"/>
    <w:rsid w:val="00F833F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styleId="Mencinsinresolver">
    <w:name w:val="Unresolved Mention"/>
    <w:basedOn w:val="Fuentedeprrafopredeter"/>
    <w:uiPriority w:val="99"/>
    <w:semiHidden/>
    <w:unhideWhenUsed/>
    <w:rsid w:val="00EE1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ecrecorte@poder-judicial.go.cr" TargetMode="Externa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1484</Words>
  <Characters>8166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9631</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Luis Alonso Bonilla Bastos</cp:lastModifiedBy>
  <cp:revision>2</cp:revision>
  <cp:lastPrinted>2016-02-03T19:46:00Z</cp:lastPrinted>
  <dcterms:created xsi:type="dcterms:W3CDTF">2025-12-10T13:50:00Z</dcterms:created>
  <dcterms:modified xsi:type="dcterms:W3CDTF">2025-12-10T13:50:00Z</dcterms:modified>
</cp:coreProperties>
</file>