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Ex2.xml" ContentType="application/vnd.ms-office.chartex+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Ex3.xml" ContentType="application/vnd.ms-office.chartex+xml"/>
  <Override PartName="/word/charts/style20.xml" ContentType="application/vnd.ms-office.chartstyle+xml"/>
  <Override PartName="/word/charts/colors20.xml" ContentType="application/vnd.ms-office.chartcolorstyle+xml"/>
  <Override PartName="/word/charts/chart1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2.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F1925" w14:textId="40122E05" w:rsidR="00934B67" w:rsidRPr="00497441" w:rsidRDefault="00DF6692" w:rsidP="00934B67">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t>1431</w:t>
      </w:r>
      <w:r w:rsidR="00934B67" w:rsidRPr="00497441">
        <w:rPr>
          <w:rFonts w:ascii="Book Antiqua" w:hAnsi="Book Antiqua" w:cs="Book Antiqua"/>
          <w:sz w:val="24"/>
          <w:szCs w:val="24"/>
          <w:lang w:val="pt-BR"/>
        </w:rPr>
        <w:t>-PLA-</w:t>
      </w:r>
      <w:r w:rsidR="00C23CE3">
        <w:rPr>
          <w:rFonts w:ascii="Book Antiqua" w:hAnsi="Book Antiqua" w:cs="Book Antiqua"/>
          <w:sz w:val="24"/>
          <w:szCs w:val="24"/>
          <w:lang w:val="pt-BR"/>
        </w:rPr>
        <w:t>EV</w:t>
      </w:r>
      <w:r w:rsidR="00934B67" w:rsidRPr="00497441">
        <w:rPr>
          <w:rFonts w:ascii="Book Antiqua" w:hAnsi="Book Antiqua" w:cs="Book Antiqua"/>
          <w:sz w:val="24"/>
          <w:szCs w:val="24"/>
          <w:lang w:val="pt-BR"/>
        </w:rPr>
        <w:t>-20</w:t>
      </w:r>
      <w:r w:rsidR="00934B67">
        <w:rPr>
          <w:rFonts w:ascii="Book Antiqua" w:hAnsi="Book Antiqua" w:cs="Book Antiqua"/>
          <w:sz w:val="24"/>
          <w:szCs w:val="24"/>
          <w:lang w:val="pt-BR"/>
        </w:rPr>
        <w:t>21</w:t>
      </w:r>
    </w:p>
    <w:p w14:paraId="4DF48C43" w14:textId="62366D23" w:rsidR="00934B67" w:rsidRPr="00497441" w:rsidRDefault="00934B67" w:rsidP="00934B67">
      <w:pPr>
        <w:spacing w:after="0" w:line="240" w:lineRule="auto"/>
        <w:jc w:val="right"/>
        <w:rPr>
          <w:rFonts w:ascii="Book Antiqua" w:hAnsi="Book Antiqua" w:cs="Book Antiqua"/>
          <w:sz w:val="24"/>
          <w:szCs w:val="24"/>
        </w:rPr>
      </w:pPr>
      <w:r w:rsidRPr="00497441">
        <w:rPr>
          <w:rFonts w:ascii="Book Antiqua" w:hAnsi="Book Antiqua" w:cs="Book Antiqua"/>
          <w:sz w:val="24"/>
          <w:szCs w:val="24"/>
        </w:rPr>
        <w:t>Ref. SICE:</w:t>
      </w:r>
      <w:r>
        <w:rPr>
          <w:rFonts w:ascii="Book Antiqua" w:hAnsi="Book Antiqua" w:cs="Book Antiqua"/>
          <w:sz w:val="24"/>
          <w:szCs w:val="24"/>
        </w:rPr>
        <w:t>166-2020</w:t>
      </w:r>
      <w:r w:rsidRPr="00497441">
        <w:rPr>
          <w:rFonts w:ascii="Book Antiqua" w:hAnsi="Book Antiqua" w:cs="Book Antiqua"/>
          <w:sz w:val="24"/>
          <w:szCs w:val="24"/>
        </w:rPr>
        <w:t xml:space="preserve"> </w:t>
      </w:r>
    </w:p>
    <w:p w14:paraId="39B5CECA" w14:textId="77777777" w:rsidR="00934B67" w:rsidRPr="00497441" w:rsidRDefault="00934B67" w:rsidP="00934B67">
      <w:pPr>
        <w:jc w:val="right"/>
        <w:rPr>
          <w:rFonts w:ascii="Book Antiqua" w:hAnsi="Book Antiqua" w:cs="Book Antiqua"/>
          <w:sz w:val="24"/>
          <w:szCs w:val="24"/>
          <w:lang w:val="pt-BR"/>
        </w:rPr>
      </w:pPr>
    </w:p>
    <w:p w14:paraId="574CC335" w14:textId="38888945" w:rsidR="00934B67" w:rsidRDefault="00934B67" w:rsidP="00934B67">
      <w:pPr>
        <w:rPr>
          <w:rFonts w:ascii="Book Antiqua" w:hAnsi="Book Antiqua" w:cs="Book Antiqua"/>
          <w:sz w:val="24"/>
          <w:szCs w:val="24"/>
          <w:lang w:val="pt-BR"/>
        </w:rPr>
      </w:pPr>
      <w:r>
        <w:rPr>
          <w:rFonts w:ascii="Book Antiqua" w:hAnsi="Book Antiqua" w:cs="Book Antiqua"/>
          <w:sz w:val="24"/>
          <w:szCs w:val="24"/>
          <w:lang w:val="pt-BR"/>
        </w:rPr>
        <w:t xml:space="preserve">17 de </w:t>
      </w:r>
      <w:proofErr w:type="spellStart"/>
      <w:r>
        <w:rPr>
          <w:rFonts w:ascii="Book Antiqua" w:hAnsi="Book Antiqua" w:cs="Book Antiqua"/>
          <w:sz w:val="24"/>
          <w:szCs w:val="24"/>
          <w:lang w:val="pt-BR"/>
        </w:rPr>
        <w:t>diciembre</w:t>
      </w:r>
      <w:proofErr w:type="spellEnd"/>
      <w:r>
        <w:rPr>
          <w:rFonts w:ascii="Book Antiqua" w:hAnsi="Book Antiqua" w:cs="Book Antiqua"/>
          <w:sz w:val="24"/>
          <w:szCs w:val="24"/>
          <w:lang w:val="pt-BR"/>
        </w:rPr>
        <w:t xml:space="preserve"> de 2021</w:t>
      </w:r>
    </w:p>
    <w:p w14:paraId="6906E6C5" w14:textId="77777777" w:rsidR="00934B67" w:rsidRPr="00497441" w:rsidRDefault="00934B67" w:rsidP="00934B67">
      <w:pPr>
        <w:spacing w:after="0"/>
        <w:rPr>
          <w:rFonts w:ascii="Book Antiqua" w:hAnsi="Book Antiqua" w:cs="Book Antiqua"/>
          <w:sz w:val="24"/>
          <w:szCs w:val="24"/>
          <w:lang w:val="pt-BR"/>
        </w:rPr>
      </w:pPr>
    </w:p>
    <w:p w14:paraId="36E99E59" w14:textId="77777777" w:rsidR="00934B67" w:rsidRPr="00497441" w:rsidRDefault="00934B67" w:rsidP="00934B67">
      <w:pPr>
        <w:spacing w:after="0" w:line="240" w:lineRule="auto"/>
        <w:rPr>
          <w:rFonts w:ascii="Book Antiqua" w:hAnsi="Book Antiqua" w:cs="Book Antiqua"/>
          <w:sz w:val="24"/>
          <w:szCs w:val="24"/>
          <w:lang w:val="pt-BR"/>
        </w:rPr>
      </w:pPr>
      <w:r w:rsidRPr="00497441">
        <w:rPr>
          <w:rFonts w:ascii="Book Antiqua" w:hAnsi="Book Antiqua" w:cs="Book Antiqua"/>
          <w:sz w:val="24"/>
          <w:szCs w:val="24"/>
          <w:lang w:val="pt-BR"/>
        </w:rPr>
        <w:t>Licenciada</w:t>
      </w:r>
    </w:p>
    <w:p w14:paraId="3B6C8ADC" w14:textId="77777777" w:rsidR="00934B67" w:rsidRPr="00497441" w:rsidRDefault="00934B67" w:rsidP="00934B67">
      <w:pPr>
        <w:spacing w:after="0" w:line="240" w:lineRule="auto"/>
        <w:rPr>
          <w:rFonts w:ascii="Book Antiqua" w:hAnsi="Book Antiqua" w:cs="Book Antiqua"/>
          <w:sz w:val="24"/>
          <w:szCs w:val="24"/>
          <w:lang w:val="pt-BR"/>
        </w:rPr>
      </w:pPr>
      <w:smartTag w:uri="urn:schemas-microsoft-com:office:smarttags" w:element="PersonName">
        <w:r w:rsidRPr="00497441">
          <w:rPr>
            <w:rFonts w:ascii="Book Antiqua" w:hAnsi="Book Antiqua" w:cs="Book Antiqua"/>
            <w:sz w:val="24"/>
            <w:szCs w:val="24"/>
            <w:lang w:val="pt-BR"/>
          </w:rPr>
          <w:t>Silvia Navarro Romanini</w:t>
        </w:r>
      </w:smartTag>
      <w:r w:rsidRPr="00497441">
        <w:rPr>
          <w:rFonts w:ascii="Book Antiqua" w:hAnsi="Book Antiqua" w:cs="Book Antiqua"/>
          <w:sz w:val="24"/>
          <w:szCs w:val="24"/>
          <w:lang w:val="pt-BR"/>
        </w:rPr>
        <w:t xml:space="preserve"> </w:t>
      </w:r>
    </w:p>
    <w:p w14:paraId="4E17DB2F" w14:textId="77777777" w:rsidR="00934B67" w:rsidRPr="00497441" w:rsidRDefault="00934B67" w:rsidP="00934B67">
      <w:pPr>
        <w:spacing w:line="240" w:lineRule="auto"/>
        <w:rPr>
          <w:rFonts w:ascii="Book Antiqua" w:hAnsi="Book Antiqua" w:cs="Book Antiqua"/>
          <w:sz w:val="24"/>
          <w:szCs w:val="24"/>
        </w:rPr>
      </w:pPr>
      <w:r w:rsidRPr="00497441">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97441">
          <w:rPr>
            <w:rFonts w:ascii="Book Antiqua" w:hAnsi="Book Antiqua" w:cs="Book Antiqua"/>
            <w:sz w:val="24"/>
            <w:szCs w:val="24"/>
          </w:rPr>
          <w:t>la Corte</w:t>
        </w:r>
      </w:smartTag>
    </w:p>
    <w:p w14:paraId="04407BEF" w14:textId="77777777" w:rsidR="00934B67" w:rsidRPr="00497441" w:rsidRDefault="00934B67" w:rsidP="00934B67">
      <w:pPr>
        <w:rPr>
          <w:rFonts w:ascii="Book Antiqua" w:hAnsi="Book Antiqua" w:cs="Arial"/>
          <w:sz w:val="24"/>
          <w:szCs w:val="24"/>
        </w:rPr>
      </w:pPr>
    </w:p>
    <w:p w14:paraId="7CF8C5A3" w14:textId="4048A6B6" w:rsidR="00934B67" w:rsidRPr="00934B67" w:rsidRDefault="00934B67" w:rsidP="00934B67">
      <w:pPr>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 xml:space="preserve">Estimada </w:t>
      </w:r>
      <w:proofErr w:type="spellStart"/>
      <w:r w:rsidRPr="00497441">
        <w:rPr>
          <w:rFonts w:ascii="Book Antiqua" w:hAnsi="Book Antiqua" w:cs="Book Antiqua"/>
          <w:snapToGrid w:val="0"/>
          <w:sz w:val="24"/>
          <w:szCs w:val="24"/>
          <w:lang w:val="pt-BR"/>
        </w:rPr>
        <w:t>señora</w:t>
      </w:r>
      <w:proofErr w:type="spellEnd"/>
      <w:r>
        <w:rPr>
          <w:rFonts w:ascii="Book Antiqua" w:hAnsi="Book Antiqua" w:cs="Book Antiqua"/>
          <w:snapToGrid w:val="0"/>
          <w:sz w:val="24"/>
          <w:szCs w:val="24"/>
          <w:lang w:val="pt-BR"/>
        </w:rPr>
        <w:t>:</w:t>
      </w:r>
    </w:p>
    <w:p w14:paraId="2F101B39" w14:textId="366C1FA9" w:rsidR="00934B67" w:rsidRPr="00934B67" w:rsidRDefault="00934B67" w:rsidP="00934B67">
      <w:pPr>
        <w:spacing w:after="0" w:line="240" w:lineRule="auto"/>
        <w:ind w:firstLine="708"/>
        <w:jc w:val="both"/>
        <w:rPr>
          <w:rFonts w:ascii="Book Antiqua" w:eastAsia="Times New Roman" w:hAnsi="Book Antiqua" w:cs="Arial"/>
          <w:sz w:val="24"/>
          <w:szCs w:val="24"/>
          <w:lang w:val="es-MX" w:eastAsia="es-ES"/>
        </w:rPr>
      </w:pPr>
      <w:r>
        <w:rPr>
          <w:rFonts w:ascii="Book Antiqua" w:hAnsi="Book Antiqua" w:cs="Book Antiqua"/>
          <w:sz w:val="24"/>
          <w:szCs w:val="24"/>
        </w:rPr>
        <w:t>L</w:t>
      </w:r>
      <w:r w:rsidRPr="00497441">
        <w:rPr>
          <w:rFonts w:ascii="Book Antiqua" w:hAnsi="Book Antiqua" w:cs="Book Antiqua"/>
          <w:sz w:val="24"/>
          <w:szCs w:val="24"/>
        </w:rPr>
        <w:t>e remito el informe suscrito por</w:t>
      </w:r>
      <w:r>
        <w:rPr>
          <w:rFonts w:ascii="Book Antiqua" w:hAnsi="Book Antiqua" w:cs="Book Antiqua"/>
          <w:sz w:val="24"/>
          <w:szCs w:val="24"/>
        </w:rPr>
        <w:t xml:space="preserve"> la</w:t>
      </w:r>
      <w:r w:rsidRPr="00497441">
        <w:rPr>
          <w:rFonts w:ascii="Book Antiqua" w:hAnsi="Book Antiqua" w:cs="Book Antiqua"/>
          <w:sz w:val="24"/>
          <w:szCs w:val="24"/>
        </w:rPr>
        <w:t xml:space="preserve"> </w:t>
      </w:r>
      <w:r w:rsidRPr="000B170B">
        <w:rPr>
          <w:rFonts w:ascii="Book Antiqua" w:eastAsia="Times New Roman" w:hAnsi="Book Antiqua" w:cs="Arial"/>
          <w:sz w:val="24"/>
          <w:szCs w:val="24"/>
          <w:lang w:val="es-MX" w:eastAsia="es-ES"/>
        </w:rPr>
        <w:t xml:space="preserve">Inga, Elena Gabriela Picado González, Jefa </w:t>
      </w:r>
      <w:proofErr w:type="spellStart"/>
      <w:r w:rsidRPr="000B170B">
        <w:rPr>
          <w:rFonts w:ascii="Book Antiqua" w:eastAsia="Times New Roman" w:hAnsi="Book Antiqua" w:cs="Arial"/>
          <w:sz w:val="24"/>
          <w:szCs w:val="24"/>
          <w:lang w:val="es-MX" w:eastAsia="es-ES"/>
        </w:rPr>
        <w:t>a.i.</w:t>
      </w:r>
      <w:proofErr w:type="spellEnd"/>
      <w:r>
        <w:rPr>
          <w:rFonts w:ascii="Book Antiqua" w:eastAsia="Times New Roman" w:hAnsi="Book Antiqua" w:cs="Arial"/>
          <w:sz w:val="24"/>
          <w:szCs w:val="24"/>
          <w:lang w:val="es-MX" w:eastAsia="es-ES"/>
        </w:rPr>
        <w:t xml:space="preserve"> del </w:t>
      </w:r>
      <w:r w:rsidRPr="000B170B">
        <w:rPr>
          <w:rFonts w:ascii="Book Antiqua" w:eastAsia="Times New Roman" w:hAnsi="Book Antiqua" w:cs="Arial"/>
          <w:sz w:val="24"/>
          <w:szCs w:val="24"/>
          <w:lang w:eastAsia="es-ES"/>
        </w:rPr>
        <w:t>Subproceso de Evaluación</w:t>
      </w:r>
      <w:r>
        <w:rPr>
          <w:rFonts w:ascii="Book Antiqua" w:eastAsia="Times New Roman" w:hAnsi="Book Antiqua" w:cs="Arial"/>
          <w:sz w:val="24"/>
          <w:szCs w:val="24"/>
          <w:lang w:eastAsia="es-ES"/>
        </w:rPr>
        <w:t xml:space="preserve">,  </w:t>
      </w:r>
      <w:r w:rsidRPr="00497441">
        <w:rPr>
          <w:rFonts w:ascii="Book Antiqua" w:hAnsi="Book Antiqua" w:cs="Book Antiqua"/>
          <w:sz w:val="24"/>
          <w:szCs w:val="24"/>
        </w:rPr>
        <w:t xml:space="preserve">relacionado con </w:t>
      </w:r>
      <w:r>
        <w:rPr>
          <w:rFonts w:ascii="Book Antiqua" w:hAnsi="Book Antiqua" w:cs="Book Antiqua"/>
          <w:sz w:val="24"/>
          <w:szCs w:val="24"/>
        </w:rPr>
        <w:t>el Informe de Seguimiento de las Políticas Institucionales del Poder Judicial 2021.</w:t>
      </w:r>
    </w:p>
    <w:p w14:paraId="17F113A1" w14:textId="77777777" w:rsidR="00934B67" w:rsidRPr="00497441" w:rsidRDefault="00934B67" w:rsidP="00934B67">
      <w:pPr>
        <w:jc w:val="both"/>
        <w:rPr>
          <w:rFonts w:ascii="Book Antiqua" w:hAnsi="Book Antiqua" w:cs="Book Antiqua"/>
          <w:sz w:val="24"/>
          <w:szCs w:val="24"/>
        </w:rPr>
      </w:pPr>
      <w:r w:rsidRPr="00497441">
        <w:rPr>
          <w:rStyle w:val="Hipervnculo"/>
          <w:rFonts w:ascii="Book Antiqua" w:hAnsi="Book Antiqua" w:cs="Book Antiqua"/>
          <w:sz w:val="24"/>
          <w:szCs w:val="24"/>
        </w:rPr>
        <w:t xml:space="preserve"> </w:t>
      </w:r>
    </w:p>
    <w:p w14:paraId="168ACAA0" w14:textId="77777777" w:rsidR="00934B67" w:rsidRPr="00497441" w:rsidRDefault="00934B67" w:rsidP="00934B67">
      <w:pPr>
        <w:widowControl w:val="0"/>
        <w:jc w:val="both"/>
        <w:rPr>
          <w:rFonts w:ascii="Book Antiqua" w:hAnsi="Book Antiqua" w:cs="Book Antiqua"/>
          <w:sz w:val="24"/>
          <w:szCs w:val="24"/>
        </w:rPr>
      </w:pPr>
    </w:p>
    <w:p w14:paraId="658C2C5F" w14:textId="77777777" w:rsidR="00934B67" w:rsidRPr="00497441" w:rsidRDefault="00934B67" w:rsidP="00934B67">
      <w:pPr>
        <w:widowControl w:val="0"/>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Atentamente,</w:t>
      </w:r>
    </w:p>
    <w:p w14:paraId="44802778" w14:textId="77777777" w:rsidR="00934B67" w:rsidRPr="00497441" w:rsidRDefault="00934B67" w:rsidP="00934B67">
      <w:pPr>
        <w:widowControl w:val="0"/>
        <w:spacing w:line="240" w:lineRule="auto"/>
        <w:rPr>
          <w:rFonts w:ascii="Book Antiqua" w:hAnsi="Book Antiqua" w:cs="Book Antiqua"/>
          <w:snapToGrid w:val="0"/>
          <w:sz w:val="24"/>
          <w:szCs w:val="24"/>
          <w:lang w:val="pt-BR"/>
        </w:rPr>
      </w:pPr>
    </w:p>
    <w:p w14:paraId="03770F1F" w14:textId="77777777" w:rsidR="00934B67" w:rsidRPr="00497441" w:rsidRDefault="00934B67" w:rsidP="00934B67">
      <w:pPr>
        <w:spacing w:after="0" w:line="240" w:lineRule="auto"/>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Nacira Valverde Bermúdez</w:t>
      </w:r>
    </w:p>
    <w:p w14:paraId="098BDAA7" w14:textId="77777777" w:rsidR="00934B67" w:rsidRPr="00497441" w:rsidRDefault="00934B67" w:rsidP="00934B67">
      <w:pPr>
        <w:spacing w:after="0" w:line="240" w:lineRule="auto"/>
        <w:rPr>
          <w:rFonts w:ascii="Book Antiqua" w:hAnsi="Book Antiqua" w:cs="Book Antiqua"/>
          <w:snapToGrid w:val="0"/>
          <w:sz w:val="24"/>
          <w:szCs w:val="24"/>
          <w:lang w:val="pt-BR"/>
        </w:rPr>
      </w:pPr>
      <w:proofErr w:type="spellStart"/>
      <w:r w:rsidRPr="00497441">
        <w:rPr>
          <w:rFonts w:ascii="Book Antiqua" w:hAnsi="Book Antiqua" w:cs="Book Antiqua"/>
          <w:snapToGrid w:val="0"/>
          <w:sz w:val="24"/>
          <w:szCs w:val="24"/>
          <w:lang w:val="pt-BR"/>
        </w:rPr>
        <w:t>Directora</w:t>
      </w:r>
      <w:proofErr w:type="spellEnd"/>
      <w:r w:rsidRPr="00497441">
        <w:rPr>
          <w:rFonts w:ascii="Book Antiqua" w:hAnsi="Book Antiqua" w:cs="Book Antiqua"/>
          <w:snapToGrid w:val="0"/>
          <w:sz w:val="24"/>
          <w:szCs w:val="24"/>
          <w:lang w:val="pt-BR"/>
        </w:rPr>
        <w:t xml:space="preserve"> </w:t>
      </w:r>
      <w:proofErr w:type="spellStart"/>
      <w:r w:rsidRPr="00497441">
        <w:rPr>
          <w:rFonts w:ascii="Book Antiqua" w:hAnsi="Book Antiqua" w:cs="Book Antiqua"/>
          <w:snapToGrid w:val="0"/>
          <w:sz w:val="24"/>
          <w:szCs w:val="24"/>
          <w:lang w:val="pt-BR"/>
        </w:rPr>
        <w:t>a.i</w:t>
      </w:r>
      <w:proofErr w:type="spellEnd"/>
      <w:r w:rsidRPr="00497441">
        <w:rPr>
          <w:rFonts w:ascii="Book Antiqua" w:hAnsi="Book Antiqua" w:cs="Book Antiqua"/>
          <w:snapToGrid w:val="0"/>
          <w:sz w:val="24"/>
          <w:szCs w:val="24"/>
          <w:lang w:val="pt-BR"/>
        </w:rPr>
        <w:t>. de Planificación</w:t>
      </w:r>
    </w:p>
    <w:p w14:paraId="115902E2" w14:textId="77777777" w:rsidR="00263F55" w:rsidRPr="00497441" w:rsidRDefault="00263F55" w:rsidP="00934B67">
      <w:pPr>
        <w:rPr>
          <w:rFonts w:ascii="Book Antiqua" w:hAnsi="Book Antiqua" w:cs="Book Antiqua"/>
          <w:sz w:val="24"/>
          <w:szCs w:val="24"/>
        </w:rPr>
      </w:pPr>
    </w:p>
    <w:p w14:paraId="5A2AA16C" w14:textId="3643F1B5" w:rsidR="00263F55" w:rsidRPr="000A4862" w:rsidRDefault="00934B67" w:rsidP="00934B67">
      <w:pPr>
        <w:rPr>
          <w:rFonts w:ascii="Book Antiqua" w:hAnsi="Book Antiqua" w:cs="Book Antiqua"/>
          <w:sz w:val="24"/>
          <w:szCs w:val="24"/>
        </w:rPr>
      </w:pPr>
      <w:r w:rsidRPr="000A4862">
        <w:rPr>
          <w:rFonts w:ascii="Book Antiqua" w:hAnsi="Book Antiqua" w:cs="Book Antiqua"/>
          <w:sz w:val="24"/>
          <w:szCs w:val="24"/>
        </w:rPr>
        <w:t>Copia</w:t>
      </w:r>
      <w:r w:rsidR="00263F55" w:rsidRPr="000A4862">
        <w:rPr>
          <w:rFonts w:ascii="Book Antiqua" w:hAnsi="Book Antiqua" w:cs="Book Antiqua"/>
          <w:sz w:val="24"/>
          <w:szCs w:val="24"/>
        </w:rPr>
        <w:t>s</w:t>
      </w:r>
      <w:r w:rsidRPr="000A4862">
        <w:rPr>
          <w:rFonts w:ascii="Book Antiqua" w:hAnsi="Book Antiqua" w:cs="Book Antiqua"/>
          <w:sz w:val="24"/>
          <w:szCs w:val="24"/>
        </w:rPr>
        <w:t>:</w:t>
      </w:r>
    </w:p>
    <w:p w14:paraId="679C865E" w14:textId="4AD8019F"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Secretaría Técnica de Genero</w:t>
      </w:r>
    </w:p>
    <w:p w14:paraId="5BC30AAD" w14:textId="55FC1D55" w:rsidR="00263F55" w:rsidRPr="000A4862" w:rsidRDefault="00263F55" w:rsidP="00263F55">
      <w:pPr>
        <w:pStyle w:val="Prrafodelista"/>
        <w:numPr>
          <w:ilvl w:val="0"/>
          <w:numId w:val="30"/>
        </w:numPr>
        <w:spacing w:line="240" w:lineRule="auto"/>
        <w:rPr>
          <w:rFonts w:ascii="Book Antiqua" w:hAnsi="Book Antiqua" w:cs="Book Antiqua"/>
          <w:sz w:val="24"/>
          <w:szCs w:val="24"/>
        </w:rPr>
      </w:pPr>
      <w:r w:rsidRPr="000A4862">
        <w:rPr>
          <w:rFonts w:ascii="Book Antiqua" w:eastAsia="Times New Roman" w:hAnsi="Book Antiqua" w:cs="Calibri"/>
          <w:color w:val="000000"/>
          <w:sz w:val="20"/>
          <w:szCs w:val="20"/>
          <w:lang w:eastAsia="es-CR"/>
        </w:rPr>
        <w:t>Comisión Hostigamiento Sexual</w:t>
      </w:r>
      <w:r w:rsidRPr="000A4862">
        <w:rPr>
          <w:rFonts w:ascii="Book Antiqua" w:hAnsi="Book Antiqua" w:cs="Book Antiqua"/>
          <w:sz w:val="24"/>
          <w:szCs w:val="24"/>
        </w:rPr>
        <w:t xml:space="preserve"> omisión de Género</w:t>
      </w:r>
    </w:p>
    <w:p w14:paraId="395B4CD5" w14:textId="7E9F4EC8" w:rsidR="00263F55" w:rsidRPr="000A4862" w:rsidRDefault="00263F55" w:rsidP="00263F55">
      <w:pPr>
        <w:pStyle w:val="Prrafodelista"/>
        <w:numPr>
          <w:ilvl w:val="0"/>
          <w:numId w:val="30"/>
        </w:numPr>
        <w:spacing w:line="240" w:lineRule="auto"/>
        <w:rPr>
          <w:rFonts w:ascii="Book Antiqua" w:hAnsi="Book Antiqua" w:cs="Book Antiqua"/>
          <w:sz w:val="24"/>
          <w:szCs w:val="24"/>
        </w:rPr>
      </w:pPr>
      <w:r w:rsidRPr="000A4862">
        <w:rPr>
          <w:rFonts w:ascii="Book Antiqua" w:eastAsia="Times New Roman" w:hAnsi="Book Antiqua" w:cs="Calibri"/>
          <w:color w:val="000000"/>
          <w:sz w:val="20"/>
          <w:szCs w:val="20"/>
          <w:lang w:eastAsia="es-CR"/>
        </w:rPr>
        <w:t>Secretaría Técnica de Ética y Valores</w:t>
      </w:r>
    </w:p>
    <w:p w14:paraId="5FC02C5E" w14:textId="76A82DE4"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Oficina de Justicia Restaurativa</w:t>
      </w:r>
    </w:p>
    <w:p w14:paraId="5FBCBF74" w14:textId="77777777"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 xml:space="preserve">Comisión de Acceso a la Justicia </w:t>
      </w:r>
    </w:p>
    <w:p w14:paraId="2CF58B86" w14:textId="1DF34AFE"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Subcomisión de Acceso a la Justicia de Personas con discapacidad</w:t>
      </w:r>
      <w:r w:rsidRPr="000A4862">
        <w:rPr>
          <w:rFonts w:ascii="Book Antiqua" w:eastAsia="Times New Roman" w:hAnsi="Book Antiqua" w:cs="Calibri"/>
          <w:color w:val="000000"/>
          <w:sz w:val="20"/>
          <w:szCs w:val="20"/>
          <w:lang w:eastAsia="es-CR"/>
        </w:rPr>
        <w:br/>
        <w:t>Subcomisión de Acceso a la Justicia de Pueblos Indígenas</w:t>
      </w:r>
    </w:p>
    <w:p w14:paraId="4FE03A00" w14:textId="27E66088"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Subcomisión de Acceso a la Justicia de las Niñas, Niños y Adolescentes en Costa Rica</w:t>
      </w:r>
    </w:p>
    <w:p w14:paraId="4C1214A7" w14:textId="1D45347A"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Subcomisión de Penal Juvenil</w:t>
      </w:r>
    </w:p>
    <w:p w14:paraId="3EFAB0A4" w14:textId="37F4BB68"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Subcomisión de Acceso a la justicia de las personas en condición de vulnerabilidad.</w:t>
      </w:r>
    </w:p>
    <w:p w14:paraId="02FAED5D" w14:textId="35FA3DF6" w:rsidR="00263F55" w:rsidRPr="000A4862" w:rsidRDefault="00263F55" w:rsidP="00263F55">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Comisión Nacional para el Mejoramiento de la Administración de Justicia</w:t>
      </w:r>
    </w:p>
    <w:p w14:paraId="22E6B775" w14:textId="77777777" w:rsidR="00263F55" w:rsidRPr="000A4862" w:rsidRDefault="00263F55" w:rsidP="00934B67">
      <w:pPr>
        <w:pStyle w:val="Prrafodelista"/>
        <w:numPr>
          <w:ilvl w:val="0"/>
          <w:numId w:val="30"/>
        </w:numPr>
        <w:spacing w:line="240" w:lineRule="auto"/>
        <w:rPr>
          <w:rFonts w:ascii="Book Antiqua" w:eastAsia="Times New Roman" w:hAnsi="Book Antiqua" w:cs="Calibri"/>
          <w:color w:val="000000"/>
          <w:sz w:val="20"/>
          <w:szCs w:val="20"/>
          <w:lang w:eastAsia="es-CR"/>
        </w:rPr>
      </w:pPr>
      <w:r w:rsidRPr="000A4862">
        <w:rPr>
          <w:rFonts w:ascii="Book Antiqua" w:eastAsia="Times New Roman" w:hAnsi="Book Antiqua" w:cs="Calibri"/>
          <w:color w:val="000000"/>
          <w:sz w:val="20"/>
          <w:szCs w:val="20"/>
          <w:lang w:eastAsia="es-CR"/>
        </w:rPr>
        <w:t>Subcomisión de personas migrantes y refugiadas</w:t>
      </w:r>
    </w:p>
    <w:p w14:paraId="76C81FB9" w14:textId="18557E9B" w:rsidR="00934B67" w:rsidRPr="00263F55" w:rsidRDefault="00934B67" w:rsidP="00934B67">
      <w:pPr>
        <w:pStyle w:val="Prrafodelista"/>
        <w:numPr>
          <w:ilvl w:val="0"/>
          <w:numId w:val="30"/>
        </w:numPr>
        <w:spacing w:line="240" w:lineRule="auto"/>
        <w:rPr>
          <w:rFonts w:ascii="Book Antiqua" w:eastAsia="Times New Roman" w:hAnsi="Book Antiqua" w:cs="Calibri"/>
          <w:color w:val="000000"/>
          <w:sz w:val="20"/>
          <w:szCs w:val="20"/>
          <w:lang w:eastAsia="es-CR"/>
        </w:rPr>
      </w:pPr>
      <w:r w:rsidRPr="00263F55">
        <w:rPr>
          <w:rFonts w:ascii="Book Antiqua" w:eastAsia="Times New Roman" w:hAnsi="Book Antiqua" w:cs="Calibri"/>
          <w:color w:val="000000"/>
          <w:sz w:val="20"/>
          <w:szCs w:val="20"/>
          <w:lang w:eastAsia="es-CR"/>
        </w:rPr>
        <w:lastRenderedPageBreak/>
        <w:t xml:space="preserve"> Archivo</w:t>
      </w:r>
    </w:p>
    <w:p w14:paraId="7675FCB5" w14:textId="77777777" w:rsidR="00934B67" w:rsidRPr="00497441" w:rsidRDefault="00934B67" w:rsidP="00934B67">
      <w:pPr>
        <w:rPr>
          <w:rFonts w:ascii="Book Antiqua" w:hAnsi="Book Antiqua" w:cs="Book Antiqua"/>
          <w:sz w:val="24"/>
          <w:szCs w:val="24"/>
          <w:lang w:val="es-ES"/>
        </w:rPr>
      </w:pPr>
    </w:p>
    <w:p w14:paraId="276CA4EA" w14:textId="6A579890" w:rsidR="00934B67" w:rsidRPr="00497441" w:rsidRDefault="00934B67" w:rsidP="00934B67">
      <w:pPr>
        <w:rPr>
          <w:rFonts w:ascii="Book Antiqua" w:hAnsi="Book Antiqua" w:cs="Book Antiqua"/>
          <w:sz w:val="24"/>
          <w:szCs w:val="24"/>
          <w:lang w:val="es-ES"/>
        </w:rPr>
      </w:pPr>
      <w:proofErr w:type="spellStart"/>
      <w:r>
        <w:rPr>
          <w:rFonts w:ascii="Book Antiqua" w:hAnsi="Book Antiqua" w:cs="Book Antiqua"/>
          <w:sz w:val="24"/>
          <w:szCs w:val="24"/>
          <w:lang w:val="es-ES"/>
        </w:rPr>
        <w:t>amc</w:t>
      </w:r>
      <w:proofErr w:type="spellEnd"/>
    </w:p>
    <w:p w14:paraId="1C0E6F63" w14:textId="18B26900" w:rsidR="00934B67" w:rsidRDefault="00263F55" w:rsidP="00934B67">
      <w:pPr>
        <w:pStyle w:val="Textoindependiente2"/>
        <w:rPr>
          <w:rFonts w:ascii="Book Antiqua" w:hAnsi="Book Antiqua" w:cs="Book Antiqua"/>
        </w:rPr>
      </w:pPr>
      <w:proofErr w:type="spellStart"/>
      <w:r>
        <w:rPr>
          <w:rFonts w:ascii="Book Antiqua" w:hAnsi="Book Antiqua" w:cs="Book Antiqua"/>
        </w:rPr>
        <w:t>Ref</w:t>
      </w:r>
      <w:proofErr w:type="spellEnd"/>
      <w:r>
        <w:rPr>
          <w:rFonts w:ascii="Book Antiqua" w:hAnsi="Book Antiqua" w:cs="Book Antiqua"/>
        </w:rPr>
        <w:t>, 166-2020</w:t>
      </w:r>
    </w:p>
    <w:p w14:paraId="70D3F637" w14:textId="77777777" w:rsidR="00934B67" w:rsidRPr="003A1A64" w:rsidRDefault="00934B67" w:rsidP="00934B67">
      <w:pPr>
        <w:jc w:val="both"/>
        <w:rPr>
          <w:rFonts w:ascii="Book Antiqua" w:hAnsi="Book Antiqua" w:cs="Book Antiqua"/>
          <w:sz w:val="24"/>
          <w:szCs w:val="24"/>
          <w:lang w:val="es-ES_tradnl"/>
        </w:rPr>
      </w:pPr>
    </w:p>
    <w:p w14:paraId="1C905905" w14:textId="0F72E3DE" w:rsidR="00263F55" w:rsidRDefault="00263F55">
      <w:pPr>
        <w:rPr>
          <w:rFonts w:ascii="Book Antiqua" w:eastAsia="Times New Roman" w:hAnsi="Book Antiqua" w:cs="Arial"/>
          <w:sz w:val="24"/>
          <w:szCs w:val="24"/>
          <w:lang w:val="pt-BR" w:eastAsia="es-ES"/>
        </w:rPr>
      </w:pPr>
      <w:r>
        <w:rPr>
          <w:rFonts w:ascii="Book Antiqua" w:eastAsia="Times New Roman" w:hAnsi="Book Antiqua" w:cs="Arial"/>
          <w:sz w:val="24"/>
          <w:szCs w:val="24"/>
          <w:lang w:val="pt-BR" w:eastAsia="es-ES"/>
        </w:rPr>
        <w:br w:type="page"/>
      </w:r>
    </w:p>
    <w:p w14:paraId="459C7E56" w14:textId="77777777" w:rsidR="00934B67" w:rsidRDefault="00934B67">
      <w:pPr>
        <w:rPr>
          <w:rFonts w:ascii="Book Antiqua" w:eastAsia="Times New Roman" w:hAnsi="Book Antiqua" w:cs="Arial"/>
          <w:sz w:val="24"/>
          <w:szCs w:val="24"/>
          <w:lang w:val="pt-BR" w:eastAsia="es-ES"/>
        </w:rPr>
      </w:pPr>
    </w:p>
    <w:p w14:paraId="0A5F3C29" w14:textId="77777777" w:rsidR="00EF3958" w:rsidRDefault="00EF3958" w:rsidP="00722521">
      <w:pPr>
        <w:spacing w:after="0" w:line="240" w:lineRule="auto"/>
        <w:rPr>
          <w:rFonts w:ascii="Book Antiqua" w:eastAsia="Times New Roman" w:hAnsi="Book Antiqua" w:cs="Arial"/>
          <w:sz w:val="24"/>
          <w:szCs w:val="24"/>
          <w:lang w:val="pt-BR" w:eastAsia="es-ES"/>
        </w:rPr>
      </w:pPr>
    </w:p>
    <w:p w14:paraId="7B4ED35F" w14:textId="01415CE4" w:rsidR="00722521" w:rsidRPr="000B170B" w:rsidRDefault="003C67FA" w:rsidP="00934B67">
      <w:pPr>
        <w:spacing w:after="0" w:line="240" w:lineRule="auto"/>
        <w:rPr>
          <w:rFonts w:ascii="Book Antiqua" w:eastAsia="Times New Roman" w:hAnsi="Book Antiqua" w:cs="Arial"/>
          <w:sz w:val="24"/>
          <w:szCs w:val="24"/>
          <w:lang w:val="pt-BR" w:eastAsia="es-ES"/>
        </w:rPr>
      </w:pPr>
      <w:r>
        <w:rPr>
          <w:rFonts w:ascii="Book Antiqua" w:eastAsia="Times New Roman" w:hAnsi="Book Antiqua" w:cs="Arial"/>
          <w:sz w:val="24"/>
          <w:szCs w:val="24"/>
          <w:lang w:val="pt-BR" w:eastAsia="es-ES"/>
        </w:rPr>
        <w:t>1</w:t>
      </w:r>
      <w:r w:rsidR="004C0A24">
        <w:rPr>
          <w:rFonts w:ascii="Book Antiqua" w:eastAsia="Times New Roman" w:hAnsi="Book Antiqua" w:cs="Arial"/>
          <w:sz w:val="24"/>
          <w:szCs w:val="24"/>
          <w:lang w:val="pt-BR" w:eastAsia="es-ES"/>
        </w:rPr>
        <w:t>7</w:t>
      </w:r>
      <w:r>
        <w:rPr>
          <w:rFonts w:ascii="Book Antiqua" w:eastAsia="Times New Roman" w:hAnsi="Book Antiqua" w:cs="Arial"/>
          <w:sz w:val="24"/>
          <w:szCs w:val="24"/>
          <w:lang w:val="pt-BR" w:eastAsia="es-ES"/>
        </w:rPr>
        <w:t xml:space="preserve"> </w:t>
      </w:r>
      <w:r w:rsidR="000B170B">
        <w:rPr>
          <w:rFonts w:ascii="Book Antiqua" w:eastAsia="Times New Roman" w:hAnsi="Book Antiqua" w:cs="Arial"/>
          <w:sz w:val="24"/>
          <w:szCs w:val="24"/>
          <w:lang w:val="pt-BR" w:eastAsia="es-ES"/>
        </w:rPr>
        <w:t>d</w:t>
      </w:r>
      <w:r w:rsidR="008B5B15" w:rsidRPr="000B170B">
        <w:rPr>
          <w:rFonts w:ascii="Book Antiqua" w:eastAsia="Times New Roman" w:hAnsi="Book Antiqua" w:cs="Arial"/>
          <w:sz w:val="24"/>
          <w:szCs w:val="24"/>
          <w:lang w:val="pt-BR" w:eastAsia="es-ES"/>
        </w:rPr>
        <w:t xml:space="preserve">e </w:t>
      </w:r>
      <w:proofErr w:type="spellStart"/>
      <w:r w:rsidR="008E0E1C">
        <w:rPr>
          <w:rFonts w:ascii="Book Antiqua" w:eastAsia="Times New Roman" w:hAnsi="Book Antiqua" w:cs="Arial"/>
          <w:sz w:val="24"/>
          <w:szCs w:val="24"/>
          <w:lang w:val="pt-BR" w:eastAsia="es-ES"/>
        </w:rPr>
        <w:t>diciembre</w:t>
      </w:r>
      <w:proofErr w:type="spellEnd"/>
      <w:r w:rsidR="008B5B15" w:rsidRPr="000B170B">
        <w:rPr>
          <w:rFonts w:ascii="Book Antiqua" w:eastAsia="Times New Roman" w:hAnsi="Book Antiqua" w:cs="Arial"/>
          <w:sz w:val="24"/>
          <w:szCs w:val="24"/>
          <w:lang w:val="pt-BR" w:eastAsia="es-ES"/>
        </w:rPr>
        <w:t xml:space="preserve"> de 202</w:t>
      </w:r>
      <w:r w:rsidR="00A63D88" w:rsidRPr="000B170B">
        <w:rPr>
          <w:rFonts w:ascii="Book Antiqua" w:eastAsia="Times New Roman" w:hAnsi="Book Antiqua" w:cs="Arial"/>
          <w:sz w:val="24"/>
          <w:szCs w:val="24"/>
          <w:lang w:val="pt-BR" w:eastAsia="es-ES"/>
        </w:rPr>
        <w:t>1</w:t>
      </w:r>
    </w:p>
    <w:p w14:paraId="608F195F" w14:textId="6CCD4712" w:rsidR="00A271E5" w:rsidRPr="000B170B" w:rsidRDefault="00A271E5" w:rsidP="00722521">
      <w:pPr>
        <w:spacing w:after="0" w:line="240" w:lineRule="auto"/>
        <w:rPr>
          <w:rFonts w:ascii="Book Antiqua" w:eastAsia="Times New Roman" w:hAnsi="Book Antiqua" w:cs="Arial"/>
          <w:sz w:val="24"/>
          <w:szCs w:val="24"/>
          <w:lang w:val="pt-BR" w:eastAsia="es-ES"/>
        </w:rPr>
      </w:pPr>
    </w:p>
    <w:p w14:paraId="1A2C7D85" w14:textId="77777777" w:rsidR="00A271E5" w:rsidRPr="000B170B" w:rsidRDefault="00A271E5" w:rsidP="00722521">
      <w:pPr>
        <w:spacing w:after="0" w:line="240" w:lineRule="auto"/>
        <w:rPr>
          <w:rFonts w:ascii="Book Antiqua" w:eastAsia="Times New Roman" w:hAnsi="Book Antiqua" w:cs="Arial"/>
          <w:sz w:val="24"/>
          <w:szCs w:val="24"/>
          <w:lang w:val="pt-BR" w:eastAsia="es-ES"/>
        </w:rPr>
      </w:pPr>
    </w:p>
    <w:p w14:paraId="0CC228CD" w14:textId="72A117A1" w:rsidR="00722521" w:rsidRDefault="00934B67" w:rsidP="00722521">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Licenciada</w:t>
      </w:r>
    </w:p>
    <w:p w14:paraId="29147553" w14:textId="26EDB45A" w:rsidR="00934B67" w:rsidRDefault="00934B67" w:rsidP="00722521">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Nacira Valverde Bermúdez</w:t>
      </w:r>
    </w:p>
    <w:p w14:paraId="082CB392" w14:textId="5174791E" w:rsidR="00934B67" w:rsidRPr="000B170B" w:rsidRDefault="00934B67" w:rsidP="00722521">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 xml:space="preserve">Directora </w:t>
      </w:r>
      <w:proofErr w:type="spellStart"/>
      <w:r>
        <w:rPr>
          <w:rFonts w:ascii="Book Antiqua" w:eastAsia="Times New Roman" w:hAnsi="Book Antiqua" w:cs="Arial"/>
          <w:sz w:val="24"/>
          <w:szCs w:val="24"/>
          <w:lang w:eastAsia="es-ES"/>
        </w:rPr>
        <w:t>a.i.</w:t>
      </w:r>
      <w:proofErr w:type="spellEnd"/>
      <w:r>
        <w:rPr>
          <w:rFonts w:ascii="Book Antiqua" w:eastAsia="Times New Roman" w:hAnsi="Book Antiqua" w:cs="Arial"/>
          <w:sz w:val="24"/>
          <w:szCs w:val="24"/>
          <w:lang w:eastAsia="es-ES"/>
        </w:rPr>
        <w:t xml:space="preserve"> de Planificación</w:t>
      </w:r>
    </w:p>
    <w:p w14:paraId="0FA3EF02" w14:textId="77777777" w:rsidR="00722521" w:rsidRPr="000B170B" w:rsidRDefault="00722521" w:rsidP="00722521">
      <w:pPr>
        <w:spacing w:after="0" w:line="240" w:lineRule="auto"/>
        <w:jc w:val="both"/>
        <w:rPr>
          <w:rFonts w:ascii="Book Antiqua" w:eastAsia="Times New Roman" w:hAnsi="Book Antiqua" w:cs="Arial"/>
          <w:sz w:val="24"/>
          <w:szCs w:val="24"/>
          <w:lang w:val="es-ES" w:eastAsia="es-ES"/>
        </w:rPr>
      </w:pPr>
    </w:p>
    <w:p w14:paraId="1F14CB7D" w14:textId="77777777" w:rsidR="00722521" w:rsidRPr="000B170B" w:rsidRDefault="00722521" w:rsidP="00722521">
      <w:pPr>
        <w:spacing w:after="0" w:line="240" w:lineRule="auto"/>
        <w:rPr>
          <w:rFonts w:ascii="Book Antiqua" w:eastAsia="Times New Roman" w:hAnsi="Book Antiqua" w:cs="Arial"/>
          <w:sz w:val="24"/>
          <w:szCs w:val="24"/>
          <w:lang w:eastAsia="es-ES"/>
        </w:rPr>
      </w:pPr>
    </w:p>
    <w:p w14:paraId="7BCF30E1" w14:textId="44EFF7AE" w:rsidR="00722521" w:rsidRPr="000B170B" w:rsidRDefault="00722521" w:rsidP="00722521">
      <w:pPr>
        <w:spacing w:after="0" w:line="240" w:lineRule="auto"/>
        <w:rPr>
          <w:rFonts w:ascii="Book Antiqua" w:eastAsia="Times New Roman" w:hAnsi="Book Antiqua" w:cs="Arial"/>
          <w:sz w:val="24"/>
          <w:szCs w:val="24"/>
          <w:lang w:eastAsia="es-ES"/>
        </w:rPr>
      </w:pPr>
      <w:r w:rsidRPr="000B170B">
        <w:rPr>
          <w:rFonts w:ascii="Book Antiqua" w:eastAsia="Times New Roman" w:hAnsi="Book Antiqua" w:cs="Arial"/>
          <w:sz w:val="24"/>
          <w:szCs w:val="24"/>
          <w:lang w:eastAsia="es-ES"/>
        </w:rPr>
        <w:t>Estimad</w:t>
      </w:r>
      <w:r w:rsidR="00934B67">
        <w:rPr>
          <w:rFonts w:ascii="Book Antiqua" w:eastAsia="Times New Roman" w:hAnsi="Book Antiqua" w:cs="Arial"/>
          <w:sz w:val="24"/>
          <w:szCs w:val="24"/>
          <w:lang w:eastAsia="es-ES"/>
        </w:rPr>
        <w:t>a</w:t>
      </w:r>
      <w:r w:rsidRPr="000B170B">
        <w:rPr>
          <w:rFonts w:ascii="Book Antiqua" w:eastAsia="Times New Roman" w:hAnsi="Book Antiqua" w:cs="Arial"/>
          <w:sz w:val="24"/>
          <w:szCs w:val="24"/>
          <w:lang w:eastAsia="es-ES"/>
        </w:rPr>
        <w:t xml:space="preserve"> señor</w:t>
      </w:r>
      <w:r w:rsidR="00934B67">
        <w:rPr>
          <w:rFonts w:ascii="Book Antiqua" w:eastAsia="Times New Roman" w:hAnsi="Book Antiqua" w:cs="Arial"/>
          <w:sz w:val="24"/>
          <w:szCs w:val="24"/>
          <w:lang w:eastAsia="es-ES"/>
        </w:rPr>
        <w:t>a</w:t>
      </w:r>
      <w:r w:rsidRPr="000B170B">
        <w:rPr>
          <w:rFonts w:ascii="Book Antiqua" w:eastAsia="Times New Roman" w:hAnsi="Book Antiqua" w:cs="Arial"/>
          <w:sz w:val="24"/>
          <w:szCs w:val="24"/>
          <w:lang w:eastAsia="es-ES"/>
        </w:rPr>
        <w:t>:</w:t>
      </w:r>
    </w:p>
    <w:p w14:paraId="569329F6" w14:textId="77777777" w:rsidR="00722521" w:rsidRPr="000B170B" w:rsidRDefault="00722521" w:rsidP="00722521">
      <w:pPr>
        <w:spacing w:after="0" w:line="360" w:lineRule="auto"/>
        <w:jc w:val="both"/>
        <w:rPr>
          <w:rFonts w:ascii="Book Antiqua" w:eastAsia="Times New Roman" w:hAnsi="Book Antiqua" w:cs="Arial"/>
          <w:sz w:val="24"/>
          <w:szCs w:val="24"/>
          <w:lang w:eastAsia="es-ES"/>
        </w:rPr>
      </w:pPr>
    </w:p>
    <w:p w14:paraId="232FEF08" w14:textId="08CB8666" w:rsidR="005B6F01" w:rsidRPr="00AA63CE" w:rsidRDefault="005B6F01" w:rsidP="005B6F01">
      <w:pPr>
        <w:jc w:val="both"/>
        <w:rPr>
          <w:rFonts w:ascii="Book Antiqua" w:hAnsi="Book Antiqua"/>
          <w:sz w:val="24"/>
          <w:szCs w:val="24"/>
        </w:rPr>
      </w:pPr>
      <w:bookmarkStart w:id="0" w:name="_Hlk68609036"/>
      <w:r w:rsidRPr="00AA63CE">
        <w:rPr>
          <w:rFonts w:ascii="Book Antiqua" w:hAnsi="Book Antiqua"/>
          <w:sz w:val="24"/>
          <w:szCs w:val="24"/>
        </w:rPr>
        <w:t xml:space="preserve">En relación con el oficio </w:t>
      </w:r>
      <w:r w:rsidR="00E55F15">
        <w:rPr>
          <w:rFonts w:ascii="Book Antiqua" w:hAnsi="Book Antiqua"/>
          <w:iCs/>
          <w:sz w:val="24"/>
          <w:szCs w:val="24"/>
        </w:rPr>
        <w:t>1095-20</w:t>
      </w:r>
      <w:r w:rsidR="00277A89">
        <w:rPr>
          <w:rFonts w:ascii="Book Antiqua" w:hAnsi="Book Antiqua"/>
          <w:iCs/>
          <w:sz w:val="24"/>
          <w:szCs w:val="24"/>
        </w:rPr>
        <w:t>20</w:t>
      </w:r>
      <w:r w:rsidRPr="00AA63CE">
        <w:rPr>
          <w:rFonts w:ascii="Book Antiqua" w:hAnsi="Book Antiqua"/>
          <w:iCs/>
          <w:sz w:val="24"/>
          <w:szCs w:val="24"/>
        </w:rPr>
        <w:t xml:space="preserve"> </w:t>
      </w:r>
      <w:r w:rsidRPr="00AA63CE">
        <w:rPr>
          <w:rFonts w:ascii="Book Antiqua" w:hAnsi="Book Antiqua"/>
          <w:sz w:val="24"/>
          <w:szCs w:val="24"/>
        </w:rPr>
        <w:t xml:space="preserve">de </w:t>
      </w:r>
      <w:r>
        <w:rPr>
          <w:rFonts w:ascii="Book Antiqua" w:hAnsi="Book Antiqua"/>
          <w:sz w:val="24"/>
          <w:szCs w:val="24"/>
        </w:rPr>
        <w:t>l</w:t>
      </w:r>
      <w:r w:rsidRPr="00AA63CE">
        <w:rPr>
          <w:rFonts w:ascii="Book Antiqua" w:hAnsi="Book Antiqua"/>
          <w:sz w:val="24"/>
          <w:szCs w:val="24"/>
        </w:rPr>
        <w:t xml:space="preserve">a Secretaría de la Corte, en donde se comunica el acuerdo </w:t>
      </w:r>
      <w:r>
        <w:rPr>
          <w:rFonts w:ascii="Book Antiqua" w:hAnsi="Book Antiqua"/>
          <w:sz w:val="24"/>
          <w:szCs w:val="24"/>
        </w:rPr>
        <w:t>tomado por el</w:t>
      </w:r>
      <w:r w:rsidRPr="00AA63CE">
        <w:rPr>
          <w:rFonts w:ascii="Book Antiqua" w:hAnsi="Book Antiqua"/>
          <w:sz w:val="24"/>
          <w:szCs w:val="24"/>
        </w:rPr>
        <w:t xml:space="preserve"> Consejo Superior</w:t>
      </w:r>
      <w:r>
        <w:rPr>
          <w:rFonts w:ascii="Book Antiqua" w:hAnsi="Book Antiqua"/>
          <w:sz w:val="24"/>
          <w:szCs w:val="24"/>
        </w:rPr>
        <w:t xml:space="preserve"> en sesión </w:t>
      </w:r>
      <w:r w:rsidR="00A06D9F">
        <w:rPr>
          <w:rFonts w:ascii="Book Antiqua" w:hAnsi="Book Antiqua"/>
          <w:sz w:val="24"/>
          <w:szCs w:val="24"/>
        </w:rPr>
        <w:t xml:space="preserve">02-2020, </w:t>
      </w:r>
      <w:r>
        <w:rPr>
          <w:rFonts w:ascii="Book Antiqua" w:hAnsi="Book Antiqua"/>
          <w:sz w:val="24"/>
          <w:szCs w:val="24"/>
        </w:rPr>
        <w:t xml:space="preserve">celebrada </w:t>
      </w:r>
      <w:r w:rsidRPr="00AA63CE">
        <w:rPr>
          <w:rFonts w:ascii="Book Antiqua" w:hAnsi="Book Antiqua"/>
          <w:color w:val="000000" w:themeColor="text1"/>
          <w:sz w:val="24"/>
          <w:szCs w:val="24"/>
          <w:lang w:val="es-ES"/>
        </w:rPr>
        <w:t xml:space="preserve">el </w:t>
      </w:r>
      <w:r w:rsidR="00296955">
        <w:rPr>
          <w:rFonts w:ascii="Book Antiqua" w:hAnsi="Book Antiqua"/>
          <w:color w:val="000000" w:themeColor="text1"/>
          <w:sz w:val="24"/>
          <w:szCs w:val="24"/>
          <w:lang w:val="es-ES"/>
        </w:rPr>
        <w:t>13</w:t>
      </w:r>
      <w:r w:rsidRPr="00AC7100">
        <w:rPr>
          <w:rFonts w:ascii="Book Antiqua" w:hAnsi="Book Antiqua"/>
          <w:color w:val="000000" w:themeColor="text1"/>
          <w:sz w:val="24"/>
          <w:szCs w:val="24"/>
          <w:lang w:val="es-ES"/>
        </w:rPr>
        <w:t xml:space="preserve"> de </w:t>
      </w:r>
      <w:r w:rsidR="00296955">
        <w:rPr>
          <w:rFonts w:ascii="Book Antiqua" w:hAnsi="Book Antiqua"/>
          <w:color w:val="000000" w:themeColor="text1"/>
          <w:sz w:val="24"/>
          <w:szCs w:val="24"/>
          <w:lang w:val="es-ES"/>
        </w:rPr>
        <w:t>enero</w:t>
      </w:r>
      <w:r w:rsidRPr="00AC7100">
        <w:rPr>
          <w:rFonts w:ascii="Book Antiqua" w:hAnsi="Book Antiqua"/>
          <w:color w:val="000000" w:themeColor="text1"/>
          <w:sz w:val="24"/>
          <w:szCs w:val="24"/>
          <w:lang w:val="es-ES"/>
        </w:rPr>
        <w:t xml:space="preserve"> de 2020,</w:t>
      </w:r>
      <w:r w:rsidRPr="00AA63CE">
        <w:rPr>
          <w:rFonts w:ascii="Book Antiqua" w:hAnsi="Book Antiqua"/>
          <w:color w:val="000000" w:themeColor="text1"/>
          <w:sz w:val="24"/>
          <w:szCs w:val="24"/>
          <w:lang w:val="es-ES"/>
        </w:rPr>
        <w:t xml:space="preserve"> </w:t>
      </w:r>
      <w:bookmarkStart w:id="1" w:name="_Toc51603604"/>
      <w:r w:rsidRPr="00AA63CE">
        <w:rPr>
          <w:rFonts w:ascii="Book Antiqua" w:hAnsi="Book Antiqua"/>
          <w:sz w:val="24"/>
          <w:szCs w:val="24"/>
        </w:rPr>
        <w:t>artículo X</w:t>
      </w:r>
      <w:r w:rsidR="00BB5A3F">
        <w:rPr>
          <w:rFonts w:ascii="Book Antiqua" w:hAnsi="Book Antiqua"/>
          <w:sz w:val="24"/>
          <w:szCs w:val="24"/>
        </w:rPr>
        <w:t>XXII</w:t>
      </w:r>
      <w:bookmarkStart w:id="2" w:name="x__Toc55917650"/>
      <w:bookmarkEnd w:id="1"/>
      <w:r w:rsidRPr="00AA63CE">
        <w:rPr>
          <w:rFonts w:ascii="Book Antiqua" w:hAnsi="Book Antiqua"/>
          <w:sz w:val="24"/>
          <w:szCs w:val="24"/>
        </w:rPr>
        <w:t xml:space="preserve">, </w:t>
      </w:r>
      <w:r>
        <w:rPr>
          <w:rFonts w:ascii="Book Antiqua" w:hAnsi="Book Antiqua"/>
          <w:sz w:val="24"/>
          <w:szCs w:val="24"/>
        </w:rPr>
        <w:t>donde</w:t>
      </w:r>
      <w:r w:rsidRPr="00AA63CE">
        <w:rPr>
          <w:rFonts w:ascii="Book Antiqua" w:hAnsi="Book Antiqua"/>
          <w:sz w:val="24"/>
          <w:szCs w:val="24"/>
        </w:rPr>
        <w:t xml:space="preserve"> se conoció el informe </w:t>
      </w:r>
      <w:r w:rsidRPr="00942961">
        <w:rPr>
          <w:rFonts w:ascii="Book Antiqua" w:hAnsi="Book Antiqua"/>
          <w:sz w:val="24"/>
          <w:szCs w:val="24"/>
        </w:rPr>
        <w:t>1</w:t>
      </w:r>
      <w:r w:rsidR="00B9088F" w:rsidRPr="00942961">
        <w:rPr>
          <w:rFonts w:ascii="Book Antiqua" w:hAnsi="Book Antiqua"/>
          <w:sz w:val="24"/>
          <w:szCs w:val="24"/>
        </w:rPr>
        <w:t>995</w:t>
      </w:r>
      <w:r w:rsidRPr="00942961">
        <w:rPr>
          <w:rFonts w:ascii="Book Antiqua" w:hAnsi="Book Antiqua"/>
          <w:sz w:val="24"/>
          <w:szCs w:val="24"/>
        </w:rPr>
        <w:t>-PLA-</w:t>
      </w:r>
      <w:r w:rsidR="00B9088F" w:rsidRPr="00942961">
        <w:rPr>
          <w:rFonts w:ascii="Book Antiqua" w:hAnsi="Book Antiqua"/>
          <w:sz w:val="24"/>
          <w:szCs w:val="24"/>
        </w:rPr>
        <w:t>PE-</w:t>
      </w:r>
      <w:r w:rsidRPr="00942961">
        <w:rPr>
          <w:rFonts w:ascii="Book Antiqua" w:hAnsi="Book Antiqua"/>
          <w:sz w:val="24"/>
          <w:szCs w:val="24"/>
        </w:rPr>
        <w:t>20</w:t>
      </w:r>
      <w:r w:rsidR="00A6273C" w:rsidRPr="00942961">
        <w:rPr>
          <w:rFonts w:ascii="Book Antiqua" w:hAnsi="Book Antiqua"/>
          <w:sz w:val="24"/>
          <w:szCs w:val="24"/>
        </w:rPr>
        <w:t>19</w:t>
      </w:r>
      <w:r w:rsidRPr="00AA63CE">
        <w:rPr>
          <w:rFonts w:ascii="Book Antiqua" w:hAnsi="Book Antiqua"/>
          <w:sz w:val="24"/>
          <w:szCs w:val="24"/>
        </w:rPr>
        <w:t xml:space="preserve">, </w:t>
      </w:r>
      <w:r w:rsidRPr="00942961">
        <w:rPr>
          <w:rFonts w:ascii="Book Antiqua" w:hAnsi="Book Antiqua"/>
          <w:sz w:val="24"/>
          <w:szCs w:val="24"/>
        </w:rPr>
        <w:t xml:space="preserve">relacionado </w:t>
      </w:r>
      <w:r w:rsidR="00942961" w:rsidRPr="00942961">
        <w:rPr>
          <w:rFonts w:ascii="Book Antiqua" w:hAnsi="Book Antiqua"/>
          <w:sz w:val="24"/>
          <w:szCs w:val="24"/>
        </w:rPr>
        <w:t>con la propuesta para implementar la metodología para la confección y aprobación de Políticas Institucionales</w:t>
      </w:r>
      <w:r w:rsidRPr="00AA63CE">
        <w:rPr>
          <w:rFonts w:ascii="Book Antiqua" w:hAnsi="Book Antiqua"/>
          <w:sz w:val="24"/>
          <w:szCs w:val="24"/>
        </w:rPr>
        <w:t xml:space="preserve"> y en el cual </w:t>
      </w:r>
      <w:r>
        <w:rPr>
          <w:rFonts w:ascii="Book Antiqua" w:hAnsi="Book Antiqua"/>
          <w:sz w:val="24"/>
          <w:szCs w:val="24"/>
        </w:rPr>
        <w:t>se</w:t>
      </w:r>
      <w:r w:rsidRPr="00AA63CE">
        <w:rPr>
          <w:rFonts w:ascii="Book Antiqua" w:hAnsi="Book Antiqua"/>
          <w:sz w:val="24"/>
          <w:szCs w:val="24"/>
        </w:rPr>
        <w:t xml:space="preserve"> </w:t>
      </w:r>
      <w:bookmarkEnd w:id="2"/>
      <w:r>
        <w:rPr>
          <w:rFonts w:ascii="Book Antiqua" w:hAnsi="Book Antiqua"/>
          <w:sz w:val="24"/>
          <w:szCs w:val="24"/>
        </w:rPr>
        <w:t>dispuso</w:t>
      </w:r>
      <w:r w:rsidRPr="00AA63CE">
        <w:rPr>
          <w:rFonts w:ascii="Book Antiqua" w:hAnsi="Book Antiqua"/>
          <w:sz w:val="24"/>
          <w:szCs w:val="24"/>
        </w:rPr>
        <w:t>:</w:t>
      </w:r>
    </w:p>
    <w:bookmarkEnd w:id="0"/>
    <w:p w14:paraId="34C69F21" w14:textId="0D7CF37C" w:rsidR="00716896" w:rsidRDefault="005B6F01" w:rsidP="005B6F01">
      <w:pPr>
        <w:pStyle w:val="Prrafodelista3"/>
        <w:widowControl w:val="0"/>
        <w:ind w:left="0" w:firstLine="709"/>
        <w:rPr>
          <w:rFonts w:ascii="Book Antiqua" w:hAnsi="Book Antiqua"/>
          <w:i/>
          <w:iCs/>
          <w:sz w:val="24"/>
          <w:szCs w:val="24"/>
        </w:rPr>
      </w:pPr>
      <w:r w:rsidRPr="00AA63CE">
        <w:rPr>
          <w:rFonts w:ascii="Book Antiqua" w:hAnsi="Book Antiqua"/>
          <w:b/>
          <w:bCs/>
          <w:i/>
          <w:iCs/>
          <w:sz w:val="24"/>
          <w:szCs w:val="24"/>
        </w:rPr>
        <w:t xml:space="preserve">“1.) </w:t>
      </w:r>
      <w:r w:rsidR="00716896" w:rsidRPr="00716896">
        <w:rPr>
          <w:rFonts w:ascii="Book Antiqua" w:hAnsi="Book Antiqua"/>
          <w:i/>
          <w:iCs/>
          <w:sz w:val="24"/>
          <w:szCs w:val="24"/>
        </w:rPr>
        <w:t>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w:t>
      </w:r>
    </w:p>
    <w:p w14:paraId="0D958DF4" w14:textId="3D737C11" w:rsidR="00716896" w:rsidRDefault="00716896" w:rsidP="005B6F01">
      <w:pPr>
        <w:pStyle w:val="Prrafodelista3"/>
        <w:widowControl w:val="0"/>
        <w:ind w:left="0" w:firstLine="709"/>
        <w:rPr>
          <w:rFonts w:ascii="Book Antiqua" w:hAnsi="Book Antiqua"/>
          <w:i/>
          <w:iCs/>
          <w:sz w:val="24"/>
          <w:szCs w:val="24"/>
        </w:rPr>
      </w:pPr>
    </w:p>
    <w:p w14:paraId="126B7B62" w14:textId="3748EC1A" w:rsidR="00716896" w:rsidRDefault="00716896" w:rsidP="005B6F01">
      <w:pPr>
        <w:pStyle w:val="Prrafodelista3"/>
        <w:widowControl w:val="0"/>
        <w:ind w:left="0" w:firstLine="709"/>
        <w:rPr>
          <w:rFonts w:ascii="Book Antiqua" w:hAnsi="Book Antiqua"/>
          <w:i/>
          <w:iCs/>
          <w:sz w:val="24"/>
          <w:szCs w:val="24"/>
        </w:rPr>
      </w:pPr>
      <w:r w:rsidRPr="0060531B">
        <w:rPr>
          <w:rFonts w:ascii="Book Antiqua" w:hAnsi="Book Antiqua"/>
          <w:b/>
          <w:bCs/>
          <w:i/>
          <w:iCs/>
          <w:sz w:val="24"/>
          <w:szCs w:val="24"/>
        </w:rPr>
        <w:t>2</w:t>
      </w:r>
      <w:r w:rsidR="00B2292D" w:rsidRPr="0060531B">
        <w:rPr>
          <w:rFonts w:ascii="Book Antiqua" w:hAnsi="Book Antiqua"/>
          <w:b/>
          <w:bCs/>
          <w:i/>
          <w:iCs/>
          <w:sz w:val="24"/>
          <w:szCs w:val="24"/>
        </w:rPr>
        <w:t>.)</w:t>
      </w:r>
      <w:r w:rsidR="00B2292D">
        <w:rPr>
          <w:rFonts w:ascii="Book Antiqua" w:hAnsi="Book Antiqua"/>
          <w:i/>
          <w:iCs/>
          <w:sz w:val="24"/>
          <w:szCs w:val="24"/>
        </w:rPr>
        <w:t xml:space="preserve"> </w:t>
      </w:r>
      <w:r w:rsidR="0060531B" w:rsidRPr="0060531B">
        <w:rPr>
          <w:rFonts w:ascii="Book Antiqua" w:hAnsi="Book Antiqua"/>
          <w:i/>
          <w:iCs/>
          <w:sz w:val="24"/>
          <w:szCs w:val="24"/>
        </w:rPr>
        <w:t>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6CEA29EC" w14:textId="77777777" w:rsidR="005B6F01" w:rsidRDefault="005B6F01" w:rsidP="005B6F01">
      <w:pPr>
        <w:jc w:val="both"/>
        <w:rPr>
          <w:rFonts w:ascii="Book Antiqua" w:hAnsi="Book Antiqua"/>
          <w:sz w:val="24"/>
          <w:szCs w:val="24"/>
        </w:rPr>
      </w:pPr>
    </w:p>
    <w:p w14:paraId="6E572CAE" w14:textId="028E6006" w:rsidR="005B6F01" w:rsidRDefault="005B6F01" w:rsidP="41FDE978">
      <w:pPr>
        <w:jc w:val="both"/>
        <w:rPr>
          <w:rFonts w:ascii="Book Antiqua" w:hAnsi="Book Antiqua"/>
          <w:sz w:val="24"/>
          <w:szCs w:val="24"/>
        </w:rPr>
      </w:pPr>
      <w:bookmarkStart w:id="3" w:name="_Hlk68609012"/>
      <w:r w:rsidRPr="147C2236">
        <w:rPr>
          <w:rFonts w:ascii="Book Antiqua" w:hAnsi="Book Antiqua"/>
          <w:sz w:val="24"/>
          <w:szCs w:val="24"/>
        </w:rPr>
        <w:t xml:space="preserve">Le informo que, en cumplimiento del acuerdo, se procede a realizar el seguimiento </w:t>
      </w:r>
      <w:r w:rsidR="3169D5FB" w:rsidRPr="147C2236">
        <w:rPr>
          <w:rFonts w:ascii="Book Antiqua" w:hAnsi="Book Antiqua"/>
          <w:sz w:val="24"/>
          <w:szCs w:val="24"/>
        </w:rPr>
        <w:t>a</w:t>
      </w:r>
      <w:r w:rsidR="7256108C" w:rsidRPr="147C2236">
        <w:rPr>
          <w:rFonts w:ascii="Book Antiqua" w:hAnsi="Book Antiqua"/>
          <w:sz w:val="24"/>
          <w:szCs w:val="24"/>
        </w:rPr>
        <w:t xml:space="preserve"> octubre</w:t>
      </w:r>
      <w:r w:rsidR="0060531B" w:rsidRPr="147C2236">
        <w:rPr>
          <w:rFonts w:ascii="Book Antiqua" w:hAnsi="Book Antiqua"/>
          <w:sz w:val="24"/>
          <w:szCs w:val="24"/>
        </w:rPr>
        <w:t xml:space="preserve"> del 2021</w:t>
      </w:r>
      <w:r w:rsidR="2BDC221A" w:rsidRPr="147C2236">
        <w:rPr>
          <w:rFonts w:ascii="Book Antiqua" w:hAnsi="Book Antiqua"/>
          <w:sz w:val="24"/>
          <w:szCs w:val="24"/>
        </w:rPr>
        <w:t xml:space="preserve"> y una comparación del cumplimiento de las metas al 15 de diciembre de </w:t>
      </w:r>
      <w:r w:rsidR="0060531B" w:rsidRPr="147C2236">
        <w:rPr>
          <w:rFonts w:ascii="Book Antiqua" w:hAnsi="Book Antiqua"/>
          <w:sz w:val="24"/>
          <w:szCs w:val="24"/>
        </w:rPr>
        <w:t xml:space="preserve"> </w:t>
      </w:r>
      <w:r w:rsidRPr="147C2236">
        <w:rPr>
          <w:rFonts w:ascii="Book Antiqua" w:hAnsi="Book Antiqua"/>
          <w:sz w:val="24"/>
          <w:szCs w:val="24"/>
        </w:rPr>
        <w:t xml:space="preserve">las </w:t>
      </w:r>
      <w:r w:rsidR="0060531B" w:rsidRPr="147C2236">
        <w:rPr>
          <w:rFonts w:ascii="Book Antiqua" w:hAnsi="Book Antiqua"/>
          <w:sz w:val="24"/>
          <w:szCs w:val="24"/>
        </w:rPr>
        <w:t>Polít</w:t>
      </w:r>
      <w:r w:rsidR="00925CD8" w:rsidRPr="147C2236">
        <w:rPr>
          <w:rFonts w:ascii="Book Antiqua" w:hAnsi="Book Antiqua"/>
          <w:sz w:val="24"/>
          <w:szCs w:val="24"/>
        </w:rPr>
        <w:t>icas Institucionales del Poder Judicial.</w:t>
      </w:r>
    </w:p>
    <w:bookmarkEnd w:id="3"/>
    <w:p w14:paraId="6B7D9490" w14:textId="265B877C" w:rsidR="00722521" w:rsidRPr="00FC30F9" w:rsidRDefault="00722521" w:rsidP="004630B4">
      <w:pPr>
        <w:jc w:val="both"/>
        <w:rPr>
          <w:rFonts w:ascii="Book Antiqua" w:hAnsi="Book Antiqua"/>
          <w:sz w:val="24"/>
          <w:szCs w:val="24"/>
        </w:rPr>
      </w:pPr>
      <w:r w:rsidRPr="000B170B">
        <w:rPr>
          <w:rFonts w:ascii="Book Antiqua" w:eastAsia="Times New Roman" w:hAnsi="Book Antiqua" w:cs="Arial"/>
          <w:sz w:val="24"/>
          <w:szCs w:val="24"/>
          <w:lang w:eastAsia="es-ES"/>
        </w:rPr>
        <w:t xml:space="preserve">Este informe fue elaborado por el </w:t>
      </w:r>
      <w:r w:rsidR="00C63C9B" w:rsidRPr="000B170B">
        <w:rPr>
          <w:rFonts w:ascii="Book Antiqua" w:eastAsia="Times New Roman" w:hAnsi="Book Antiqua" w:cs="Arial"/>
          <w:sz w:val="24"/>
          <w:szCs w:val="24"/>
          <w:lang w:eastAsia="es-ES"/>
        </w:rPr>
        <w:t xml:space="preserve">Lic. Andrey </w:t>
      </w:r>
      <w:r w:rsidR="00C63C9B" w:rsidRPr="00FC30F9">
        <w:rPr>
          <w:rFonts w:ascii="Book Antiqua" w:hAnsi="Book Antiqua"/>
          <w:sz w:val="24"/>
          <w:szCs w:val="24"/>
        </w:rPr>
        <w:t>Rojas Monge</w:t>
      </w:r>
      <w:r w:rsidR="00414FAD" w:rsidRPr="00FC30F9">
        <w:rPr>
          <w:rFonts w:ascii="Book Antiqua" w:hAnsi="Book Antiqua"/>
          <w:sz w:val="24"/>
          <w:szCs w:val="24"/>
        </w:rPr>
        <w:t>,</w:t>
      </w:r>
      <w:r w:rsidR="00A271E5" w:rsidRPr="00FC30F9">
        <w:rPr>
          <w:rFonts w:ascii="Book Antiqua" w:hAnsi="Book Antiqua"/>
          <w:sz w:val="24"/>
          <w:szCs w:val="24"/>
        </w:rPr>
        <w:t xml:space="preserve"> Profesional </w:t>
      </w:r>
      <w:r w:rsidR="00FC30F9" w:rsidRPr="00FC30F9">
        <w:rPr>
          <w:rFonts w:ascii="Book Antiqua" w:hAnsi="Book Antiqua"/>
          <w:sz w:val="24"/>
          <w:szCs w:val="24"/>
        </w:rPr>
        <w:t>2 y revisado por Licda. Melissa Mesén Trejos, Coordinadora de Unidad 3</w:t>
      </w:r>
      <w:r w:rsidR="00FC30F9">
        <w:rPr>
          <w:rFonts w:ascii="Book Antiqua" w:hAnsi="Book Antiqua"/>
          <w:sz w:val="24"/>
          <w:szCs w:val="24"/>
        </w:rPr>
        <w:t xml:space="preserve"> </w:t>
      </w:r>
      <w:r w:rsidR="00414FAD" w:rsidRPr="000B170B">
        <w:rPr>
          <w:rFonts w:ascii="Book Antiqua" w:eastAsia="Times New Roman" w:hAnsi="Book Antiqua" w:cs="Arial"/>
          <w:sz w:val="24"/>
          <w:szCs w:val="24"/>
          <w:lang w:eastAsia="es-ES"/>
        </w:rPr>
        <w:t>de</w:t>
      </w:r>
      <w:r w:rsidR="00C63C9B" w:rsidRPr="000B170B">
        <w:rPr>
          <w:rFonts w:ascii="Book Antiqua" w:eastAsia="Times New Roman" w:hAnsi="Book Antiqua" w:cs="Arial"/>
          <w:sz w:val="24"/>
          <w:szCs w:val="24"/>
          <w:lang w:eastAsia="es-ES"/>
        </w:rPr>
        <w:t>l</w:t>
      </w:r>
      <w:r w:rsidR="00414FAD" w:rsidRPr="000B170B">
        <w:rPr>
          <w:rFonts w:ascii="Book Antiqua" w:eastAsia="Times New Roman" w:hAnsi="Book Antiqua" w:cs="Arial"/>
          <w:sz w:val="24"/>
          <w:szCs w:val="24"/>
          <w:lang w:eastAsia="es-ES"/>
        </w:rPr>
        <w:t xml:space="preserve"> </w:t>
      </w:r>
      <w:r w:rsidR="00C63C9B" w:rsidRPr="000B170B">
        <w:rPr>
          <w:rFonts w:ascii="Book Antiqua" w:eastAsia="Times New Roman" w:hAnsi="Book Antiqua" w:cs="Arial"/>
          <w:sz w:val="24"/>
          <w:szCs w:val="24"/>
          <w:lang w:eastAsia="es-ES"/>
        </w:rPr>
        <w:t>S</w:t>
      </w:r>
      <w:r w:rsidR="00A05AD2" w:rsidRPr="000B170B">
        <w:rPr>
          <w:rFonts w:ascii="Book Antiqua" w:eastAsia="Times New Roman" w:hAnsi="Book Antiqua" w:cs="Arial"/>
          <w:sz w:val="24"/>
          <w:szCs w:val="24"/>
          <w:lang w:eastAsia="es-ES"/>
        </w:rPr>
        <w:t>ubproces</w:t>
      </w:r>
      <w:r w:rsidR="00C63C9B" w:rsidRPr="000B170B">
        <w:rPr>
          <w:rFonts w:ascii="Book Antiqua" w:eastAsia="Times New Roman" w:hAnsi="Book Antiqua" w:cs="Arial"/>
          <w:sz w:val="24"/>
          <w:szCs w:val="24"/>
          <w:lang w:eastAsia="es-ES"/>
        </w:rPr>
        <w:t>o</w:t>
      </w:r>
      <w:r w:rsidR="00A05AD2" w:rsidRPr="000B170B">
        <w:rPr>
          <w:rFonts w:ascii="Book Antiqua" w:eastAsia="Times New Roman" w:hAnsi="Book Antiqua" w:cs="Arial"/>
          <w:sz w:val="24"/>
          <w:szCs w:val="24"/>
          <w:lang w:eastAsia="es-ES"/>
        </w:rPr>
        <w:t xml:space="preserve"> </w:t>
      </w:r>
      <w:r w:rsidR="00414FAD" w:rsidRPr="000B170B">
        <w:rPr>
          <w:rFonts w:ascii="Book Antiqua" w:eastAsia="Times New Roman" w:hAnsi="Book Antiqua" w:cs="Arial"/>
          <w:sz w:val="24"/>
          <w:szCs w:val="24"/>
          <w:lang w:eastAsia="es-ES"/>
        </w:rPr>
        <w:t xml:space="preserve">de </w:t>
      </w:r>
      <w:r w:rsidR="00C63C9B" w:rsidRPr="000B170B">
        <w:rPr>
          <w:rFonts w:ascii="Book Antiqua" w:eastAsia="Times New Roman" w:hAnsi="Book Antiqua" w:cs="Arial"/>
          <w:sz w:val="24"/>
          <w:szCs w:val="24"/>
          <w:lang w:eastAsia="es-ES"/>
        </w:rPr>
        <w:t xml:space="preserve">Evaluación de la Dirección de </w:t>
      </w:r>
      <w:r w:rsidR="00414FAD" w:rsidRPr="000B170B">
        <w:rPr>
          <w:rFonts w:ascii="Book Antiqua" w:eastAsia="Times New Roman" w:hAnsi="Book Antiqua" w:cs="Arial"/>
          <w:sz w:val="24"/>
          <w:szCs w:val="24"/>
          <w:lang w:eastAsia="es-ES"/>
        </w:rPr>
        <w:t>Planificación</w:t>
      </w:r>
      <w:r w:rsidR="00C63C9B" w:rsidRPr="000B170B">
        <w:rPr>
          <w:rFonts w:ascii="Book Antiqua" w:eastAsia="Times New Roman" w:hAnsi="Book Antiqua" w:cs="Arial"/>
          <w:sz w:val="24"/>
          <w:szCs w:val="24"/>
          <w:lang w:eastAsia="es-ES"/>
        </w:rPr>
        <w:t>.</w:t>
      </w:r>
      <w:r w:rsidR="00414FAD" w:rsidRPr="000B170B">
        <w:rPr>
          <w:rFonts w:ascii="Book Antiqua" w:eastAsia="Times New Roman" w:hAnsi="Book Antiqua" w:cs="Arial"/>
          <w:sz w:val="24"/>
          <w:szCs w:val="24"/>
          <w:lang w:eastAsia="es-ES"/>
        </w:rPr>
        <w:t xml:space="preserve"> </w:t>
      </w:r>
    </w:p>
    <w:p w14:paraId="1BC5A855" w14:textId="77777777" w:rsidR="00722521" w:rsidRPr="000B170B" w:rsidRDefault="00722521" w:rsidP="00722521">
      <w:pPr>
        <w:spacing w:after="0" w:line="240" w:lineRule="auto"/>
        <w:jc w:val="both"/>
        <w:rPr>
          <w:rFonts w:ascii="Book Antiqua" w:eastAsia="Times New Roman" w:hAnsi="Book Antiqua" w:cs="Arial"/>
          <w:sz w:val="24"/>
          <w:szCs w:val="24"/>
          <w:lang w:val="es-MX" w:eastAsia="es-ES"/>
        </w:rPr>
      </w:pPr>
      <w:r w:rsidRPr="000B170B">
        <w:rPr>
          <w:rFonts w:ascii="Book Antiqua" w:eastAsia="Times New Roman" w:hAnsi="Book Antiqua" w:cs="Arial"/>
          <w:sz w:val="24"/>
          <w:szCs w:val="24"/>
          <w:lang w:val="es-MX" w:eastAsia="es-ES"/>
        </w:rPr>
        <w:lastRenderedPageBreak/>
        <w:t>Atentamente,</w:t>
      </w:r>
    </w:p>
    <w:p w14:paraId="08D788C5" w14:textId="77777777" w:rsidR="00722521" w:rsidRPr="000B170B" w:rsidRDefault="00722521" w:rsidP="00722521">
      <w:pPr>
        <w:spacing w:after="0" w:line="240" w:lineRule="auto"/>
        <w:jc w:val="both"/>
        <w:rPr>
          <w:rFonts w:ascii="Book Antiqua" w:eastAsia="Times New Roman" w:hAnsi="Book Antiqua" w:cs="Arial"/>
          <w:sz w:val="24"/>
          <w:szCs w:val="24"/>
          <w:lang w:val="es-MX" w:eastAsia="es-ES"/>
        </w:rPr>
      </w:pPr>
    </w:p>
    <w:p w14:paraId="4FA69068" w14:textId="337AD12C" w:rsidR="00722521" w:rsidRPr="000B170B" w:rsidRDefault="00722521" w:rsidP="00722521">
      <w:pPr>
        <w:spacing w:after="0" w:line="240" w:lineRule="auto"/>
        <w:rPr>
          <w:rFonts w:ascii="Book Antiqua" w:eastAsia="Times New Roman" w:hAnsi="Book Antiqua" w:cs="Arial"/>
          <w:sz w:val="24"/>
          <w:szCs w:val="24"/>
          <w:lang w:val="es-MX" w:eastAsia="es-ES"/>
        </w:rPr>
      </w:pPr>
    </w:p>
    <w:p w14:paraId="09B75024" w14:textId="77777777" w:rsidR="00B75498" w:rsidRPr="000B170B" w:rsidRDefault="00B75498" w:rsidP="00722521">
      <w:pPr>
        <w:spacing w:after="0" w:line="240" w:lineRule="auto"/>
        <w:rPr>
          <w:rFonts w:ascii="Book Antiqua" w:eastAsia="Times New Roman" w:hAnsi="Book Antiqua" w:cs="Arial"/>
          <w:sz w:val="24"/>
          <w:szCs w:val="24"/>
          <w:lang w:val="es-MX" w:eastAsia="es-ES"/>
        </w:rPr>
      </w:pPr>
    </w:p>
    <w:p w14:paraId="70AF1B08" w14:textId="07C8DD8C" w:rsidR="00414FAD" w:rsidRPr="000B170B" w:rsidRDefault="00D245BE" w:rsidP="00414FAD">
      <w:pPr>
        <w:spacing w:after="0" w:line="240" w:lineRule="auto"/>
        <w:rPr>
          <w:rFonts w:ascii="Book Antiqua" w:eastAsia="Times New Roman" w:hAnsi="Book Antiqua" w:cs="Arial"/>
          <w:sz w:val="24"/>
          <w:szCs w:val="24"/>
          <w:lang w:val="es-MX" w:eastAsia="es-ES"/>
        </w:rPr>
      </w:pPr>
      <w:r w:rsidRPr="000B170B">
        <w:rPr>
          <w:rFonts w:ascii="Book Antiqua" w:eastAsia="Times New Roman" w:hAnsi="Book Antiqua" w:cs="Arial"/>
          <w:sz w:val="24"/>
          <w:szCs w:val="24"/>
          <w:lang w:val="es-MX" w:eastAsia="es-ES"/>
        </w:rPr>
        <w:t>Ing</w:t>
      </w:r>
      <w:r w:rsidR="00A63D88" w:rsidRPr="000B170B">
        <w:rPr>
          <w:rFonts w:ascii="Book Antiqua" w:eastAsia="Times New Roman" w:hAnsi="Book Antiqua" w:cs="Arial"/>
          <w:sz w:val="24"/>
          <w:szCs w:val="24"/>
          <w:lang w:val="es-MX" w:eastAsia="es-ES"/>
        </w:rPr>
        <w:t>a, Elena Gabriela Picado González</w:t>
      </w:r>
      <w:r w:rsidR="00414FAD" w:rsidRPr="000B170B">
        <w:rPr>
          <w:rFonts w:ascii="Book Antiqua" w:eastAsia="Times New Roman" w:hAnsi="Book Antiqua" w:cs="Arial"/>
          <w:sz w:val="24"/>
          <w:szCs w:val="24"/>
          <w:lang w:val="es-MX" w:eastAsia="es-ES"/>
        </w:rPr>
        <w:t>, Jef</w:t>
      </w:r>
      <w:r w:rsidR="00A63D88" w:rsidRPr="000B170B">
        <w:rPr>
          <w:rFonts w:ascii="Book Antiqua" w:eastAsia="Times New Roman" w:hAnsi="Book Antiqua" w:cs="Arial"/>
          <w:sz w:val="24"/>
          <w:szCs w:val="24"/>
          <w:lang w:val="es-MX" w:eastAsia="es-ES"/>
        </w:rPr>
        <w:t>a</w:t>
      </w:r>
      <w:r w:rsidR="00A271E5" w:rsidRPr="000B170B">
        <w:rPr>
          <w:rFonts w:ascii="Book Antiqua" w:eastAsia="Times New Roman" w:hAnsi="Book Antiqua" w:cs="Arial"/>
          <w:sz w:val="24"/>
          <w:szCs w:val="24"/>
          <w:lang w:val="es-MX" w:eastAsia="es-ES"/>
        </w:rPr>
        <w:t xml:space="preserve"> </w:t>
      </w:r>
      <w:proofErr w:type="spellStart"/>
      <w:r w:rsidR="00A271E5" w:rsidRPr="000B170B">
        <w:rPr>
          <w:rFonts w:ascii="Book Antiqua" w:eastAsia="Times New Roman" w:hAnsi="Book Antiqua" w:cs="Arial"/>
          <w:sz w:val="24"/>
          <w:szCs w:val="24"/>
          <w:lang w:val="es-MX" w:eastAsia="es-ES"/>
        </w:rPr>
        <w:t>a.i.</w:t>
      </w:r>
      <w:proofErr w:type="spellEnd"/>
    </w:p>
    <w:p w14:paraId="08ACEFE8" w14:textId="77777777" w:rsidR="00722521" w:rsidRPr="000B170B" w:rsidRDefault="00414FAD" w:rsidP="00414FAD">
      <w:pPr>
        <w:rPr>
          <w:rFonts w:ascii="Book Antiqua" w:eastAsia="Times New Roman" w:hAnsi="Book Antiqua" w:cs="Arial"/>
          <w:sz w:val="24"/>
          <w:szCs w:val="24"/>
          <w:lang w:eastAsia="es-ES"/>
        </w:rPr>
      </w:pPr>
      <w:r w:rsidRPr="000B170B">
        <w:rPr>
          <w:rFonts w:ascii="Book Antiqua" w:eastAsia="Times New Roman" w:hAnsi="Book Antiqua" w:cs="Arial"/>
          <w:sz w:val="24"/>
          <w:szCs w:val="24"/>
          <w:lang w:eastAsia="es-ES"/>
        </w:rPr>
        <w:t>Subproceso de Evaluación</w:t>
      </w:r>
    </w:p>
    <w:p w14:paraId="4D363422" w14:textId="32A87AD0" w:rsidR="00B75498" w:rsidRPr="000B170B" w:rsidRDefault="00B75498" w:rsidP="00414FAD">
      <w:pPr>
        <w:rPr>
          <w:rFonts w:ascii="Book Antiqua" w:eastAsia="Times New Roman" w:hAnsi="Book Antiqua" w:cs="Arial"/>
          <w:sz w:val="24"/>
          <w:szCs w:val="24"/>
          <w:lang w:eastAsia="es-ES"/>
        </w:rPr>
      </w:pPr>
    </w:p>
    <w:p w14:paraId="047C4160" w14:textId="4FC46EE1" w:rsidR="004B36C7" w:rsidRDefault="004B36C7" w:rsidP="00414FAD">
      <w:pPr>
        <w:rPr>
          <w:rFonts w:ascii="Book Antiqua" w:eastAsia="Times New Roman" w:hAnsi="Book Antiqua" w:cs="Arial"/>
          <w:sz w:val="24"/>
          <w:szCs w:val="24"/>
          <w:lang w:eastAsia="es-ES"/>
        </w:rPr>
      </w:pPr>
    </w:p>
    <w:p w14:paraId="3DDE7E49" w14:textId="1B9F9A7A" w:rsidR="00925CD8" w:rsidRDefault="00925CD8" w:rsidP="00414FAD">
      <w:pPr>
        <w:rPr>
          <w:rFonts w:ascii="Book Antiqua" w:eastAsia="Times New Roman" w:hAnsi="Book Antiqua" w:cs="Arial"/>
          <w:sz w:val="24"/>
          <w:szCs w:val="24"/>
          <w:lang w:eastAsia="es-ES"/>
        </w:rPr>
      </w:pPr>
    </w:p>
    <w:p w14:paraId="54F5F9A2" w14:textId="7B76A858" w:rsidR="00925CD8" w:rsidRDefault="00925CD8" w:rsidP="00414FAD">
      <w:pPr>
        <w:rPr>
          <w:rFonts w:ascii="Book Antiqua" w:eastAsia="Times New Roman" w:hAnsi="Book Antiqua" w:cs="Arial"/>
          <w:sz w:val="24"/>
          <w:szCs w:val="24"/>
          <w:lang w:eastAsia="es-ES"/>
        </w:rPr>
      </w:pPr>
    </w:p>
    <w:p w14:paraId="122538C6" w14:textId="38FFC0B3" w:rsidR="00925CD8" w:rsidRDefault="00925CD8" w:rsidP="00414FAD">
      <w:pPr>
        <w:rPr>
          <w:rFonts w:ascii="Book Antiqua" w:eastAsia="Times New Roman" w:hAnsi="Book Antiqua" w:cs="Arial"/>
          <w:sz w:val="24"/>
          <w:szCs w:val="24"/>
          <w:lang w:eastAsia="es-ES"/>
        </w:rPr>
      </w:pPr>
    </w:p>
    <w:p w14:paraId="4690526B" w14:textId="29B69FF9" w:rsidR="00925CD8" w:rsidRDefault="00925CD8" w:rsidP="00414FAD">
      <w:pPr>
        <w:rPr>
          <w:rFonts w:ascii="Book Antiqua" w:eastAsia="Times New Roman" w:hAnsi="Book Antiqua" w:cs="Arial"/>
          <w:sz w:val="24"/>
          <w:szCs w:val="24"/>
          <w:lang w:eastAsia="es-ES"/>
        </w:rPr>
      </w:pPr>
    </w:p>
    <w:p w14:paraId="5E23E9C6" w14:textId="22CC345D" w:rsidR="00925CD8" w:rsidRDefault="00925CD8" w:rsidP="00414FAD">
      <w:pPr>
        <w:rPr>
          <w:rFonts w:ascii="Book Antiqua" w:eastAsia="Times New Roman" w:hAnsi="Book Antiqua" w:cs="Arial"/>
          <w:sz w:val="24"/>
          <w:szCs w:val="24"/>
          <w:lang w:eastAsia="es-ES"/>
        </w:rPr>
      </w:pPr>
    </w:p>
    <w:p w14:paraId="0F0188B0" w14:textId="48E5848E" w:rsidR="00925CD8" w:rsidRDefault="00925CD8" w:rsidP="00414FAD">
      <w:pPr>
        <w:rPr>
          <w:rFonts w:ascii="Book Antiqua" w:eastAsia="Times New Roman" w:hAnsi="Book Antiqua" w:cs="Arial"/>
          <w:sz w:val="24"/>
          <w:szCs w:val="24"/>
          <w:lang w:eastAsia="es-ES"/>
        </w:rPr>
      </w:pPr>
    </w:p>
    <w:p w14:paraId="281B1367" w14:textId="31C42BC3" w:rsidR="00925CD8" w:rsidRDefault="00925CD8" w:rsidP="00414FAD">
      <w:pPr>
        <w:rPr>
          <w:rFonts w:ascii="Book Antiqua" w:eastAsia="Times New Roman" w:hAnsi="Book Antiqua" w:cs="Arial"/>
          <w:sz w:val="24"/>
          <w:szCs w:val="24"/>
          <w:lang w:eastAsia="es-ES"/>
        </w:rPr>
      </w:pPr>
    </w:p>
    <w:p w14:paraId="4DCFAD68" w14:textId="333C5941" w:rsidR="00925CD8" w:rsidRDefault="00925CD8" w:rsidP="00414FAD">
      <w:pPr>
        <w:rPr>
          <w:rFonts w:ascii="Book Antiqua" w:eastAsia="Times New Roman" w:hAnsi="Book Antiqua" w:cs="Arial"/>
          <w:sz w:val="24"/>
          <w:szCs w:val="24"/>
          <w:lang w:eastAsia="es-ES"/>
        </w:rPr>
      </w:pPr>
    </w:p>
    <w:p w14:paraId="2D38F0BA" w14:textId="7C77C870" w:rsidR="00925CD8" w:rsidRDefault="00925CD8" w:rsidP="00414FAD">
      <w:pPr>
        <w:rPr>
          <w:rFonts w:ascii="Book Antiqua" w:eastAsia="Times New Roman" w:hAnsi="Book Antiqua" w:cs="Arial"/>
          <w:sz w:val="24"/>
          <w:szCs w:val="24"/>
          <w:lang w:eastAsia="es-ES"/>
        </w:rPr>
      </w:pPr>
    </w:p>
    <w:p w14:paraId="1A516BB9" w14:textId="409E5593" w:rsidR="00925CD8" w:rsidRDefault="00925CD8" w:rsidP="00414FAD">
      <w:pPr>
        <w:rPr>
          <w:rFonts w:ascii="Book Antiqua" w:eastAsia="Times New Roman" w:hAnsi="Book Antiqua" w:cs="Arial"/>
          <w:sz w:val="24"/>
          <w:szCs w:val="24"/>
          <w:lang w:eastAsia="es-ES"/>
        </w:rPr>
      </w:pPr>
    </w:p>
    <w:p w14:paraId="1545B92E" w14:textId="2EDDC5D8" w:rsidR="00925CD8" w:rsidRDefault="00925CD8" w:rsidP="00414FAD">
      <w:pPr>
        <w:rPr>
          <w:rFonts w:ascii="Book Antiqua" w:eastAsia="Times New Roman" w:hAnsi="Book Antiqua" w:cs="Arial"/>
          <w:sz w:val="24"/>
          <w:szCs w:val="24"/>
          <w:lang w:eastAsia="es-ES"/>
        </w:rPr>
      </w:pPr>
    </w:p>
    <w:p w14:paraId="0CFBC8C9" w14:textId="32528E47" w:rsidR="00925CD8" w:rsidRDefault="00925CD8" w:rsidP="00414FAD">
      <w:pPr>
        <w:rPr>
          <w:rFonts w:ascii="Book Antiqua" w:eastAsia="Times New Roman" w:hAnsi="Book Antiqua" w:cs="Arial"/>
          <w:sz w:val="24"/>
          <w:szCs w:val="24"/>
          <w:lang w:eastAsia="es-ES"/>
        </w:rPr>
      </w:pPr>
    </w:p>
    <w:p w14:paraId="242909AB" w14:textId="5564B0B9" w:rsidR="00925CD8" w:rsidRDefault="00925CD8" w:rsidP="00414FAD">
      <w:pPr>
        <w:rPr>
          <w:rFonts w:ascii="Book Antiqua" w:eastAsia="Times New Roman" w:hAnsi="Book Antiqua" w:cs="Arial"/>
          <w:sz w:val="24"/>
          <w:szCs w:val="24"/>
          <w:lang w:eastAsia="es-ES"/>
        </w:rPr>
      </w:pPr>
    </w:p>
    <w:p w14:paraId="12DC8D9D" w14:textId="323182CC" w:rsidR="00925CD8" w:rsidRDefault="00925CD8" w:rsidP="00414FAD">
      <w:pPr>
        <w:rPr>
          <w:rFonts w:ascii="Book Antiqua" w:eastAsia="Times New Roman" w:hAnsi="Book Antiqua" w:cs="Arial"/>
          <w:sz w:val="24"/>
          <w:szCs w:val="24"/>
          <w:lang w:eastAsia="es-ES"/>
        </w:rPr>
      </w:pPr>
    </w:p>
    <w:p w14:paraId="30739FE1" w14:textId="5EC9576C" w:rsidR="00925CD8" w:rsidRDefault="00925CD8" w:rsidP="00414FAD">
      <w:pPr>
        <w:rPr>
          <w:rFonts w:ascii="Book Antiqua" w:eastAsia="Times New Roman" w:hAnsi="Book Antiqua" w:cs="Arial"/>
          <w:sz w:val="24"/>
          <w:szCs w:val="24"/>
          <w:lang w:eastAsia="es-ES"/>
        </w:rPr>
      </w:pPr>
    </w:p>
    <w:p w14:paraId="6D2BBE85" w14:textId="4238F0EC" w:rsidR="00925CD8" w:rsidRDefault="00925CD8" w:rsidP="00414FAD">
      <w:pPr>
        <w:rPr>
          <w:rFonts w:ascii="Book Antiqua" w:eastAsia="Times New Roman" w:hAnsi="Book Antiqua" w:cs="Arial"/>
          <w:sz w:val="24"/>
          <w:szCs w:val="24"/>
          <w:lang w:eastAsia="es-ES"/>
        </w:rPr>
      </w:pPr>
    </w:p>
    <w:p w14:paraId="1D7F6A46" w14:textId="77777777" w:rsidR="00925CD8" w:rsidRPr="000B170B" w:rsidRDefault="00925CD8" w:rsidP="00414FAD">
      <w:pPr>
        <w:rPr>
          <w:rFonts w:ascii="Book Antiqua" w:eastAsia="Times New Roman" w:hAnsi="Book Antiqua" w:cs="Arial"/>
          <w:sz w:val="24"/>
          <w:szCs w:val="24"/>
          <w:lang w:eastAsia="es-ES"/>
        </w:rPr>
      </w:pPr>
    </w:p>
    <w:p w14:paraId="548CBE33" w14:textId="4BFB9C3E" w:rsidR="00517BC8" w:rsidRPr="003D6596" w:rsidRDefault="00A32328" w:rsidP="003D6596">
      <w:pPr>
        <w:pStyle w:val="TITULOS"/>
        <w:rPr>
          <w:rFonts w:ascii="Book Antiqua" w:hAnsi="Book Antiqua"/>
        </w:rPr>
      </w:pPr>
      <w:bookmarkStart w:id="4" w:name="_Toc90563618"/>
      <w:r w:rsidRPr="000B170B">
        <w:rPr>
          <w:rFonts w:ascii="Book Antiqua" w:hAnsi="Book Antiqua"/>
        </w:rPr>
        <w:lastRenderedPageBreak/>
        <w:t xml:space="preserve">INFORME </w:t>
      </w:r>
      <w:r w:rsidRPr="002322B6">
        <w:rPr>
          <w:rFonts w:ascii="Book Antiqua" w:hAnsi="Book Antiqua"/>
        </w:rPr>
        <w:t>SE</w:t>
      </w:r>
      <w:r w:rsidR="00B66279">
        <w:rPr>
          <w:rFonts w:ascii="Book Antiqua" w:hAnsi="Book Antiqua"/>
        </w:rPr>
        <w:t>GUIMIENTO</w:t>
      </w:r>
      <w:r w:rsidRPr="002322B6">
        <w:rPr>
          <w:rFonts w:ascii="Book Antiqua" w:hAnsi="Book Antiqua"/>
        </w:rPr>
        <w:t xml:space="preserve"> DE </w:t>
      </w:r>
      <w:r w:rsidR="00925CD8">
        <w:rPr>
          <w:rFonts w:ascii="Book Antiqua" w:hAnsi="Book Antiqua"/>
        </w:rPr>
        <w:t>LAS POLÍTICAS INS</w:t>
      </w:r>
      <w:r w:rsidR="00934B67">
        <w:rPr>
          <w:rFonts w:ascii="Book Antiqua" w:hAnsi="Book Antiqua"/>
        </w:rPr>
        <w:t>ti</w:t>
      </w:r>
      <w:r w:rsidR="00925CD8">
        <w:rPr>
          <w:rFonts w:ascii="Book Antiqua" w:hAnsi="Book Antiqua"/>
        </w:rPr>
        <w:t>TUCIONA</w:t>
      </w:r>
      <w:r w:rsidR="00563099">
        <w:rPr>
          <w:rFonts w:ascii="Book Antiqua" w:hAnsi="Book Antiqua"/>
        </w:rPr>
        <w:t>LES DEL PODER JUDICIAL 2021</w:t>
      </w:r>
      <w:bookmarkEnd w:id="4"/>
    </w:p>
    <w:bookmarkStart w:id="5" w:name="_Toc90563619" w:displacedByCustomXml="next"/>
    <w:sdt>
      <w:sdtPr>
        <w:rPr>
          <w:rFonts w:asciiTheme="minorHAnsi" w:eastAsiaTheme="minorHAnsi" w:hAnsiTheme="minorHAnsi" w:cstheme="minorBidi"/>
          <w:b w:val="0"/>
          <w:sz w:val="22"/>
          <w:szCs w:val="22"/>
          <w:lang w:val="es-CR" w:eastAsia="en-US"/>
        </w:rPr>
        <w:id w:val="-1297682843"/>
        <w:docPartObj>
          <w:docPartGallery w:val="Table of Contents"/>
          <w:docPartUnique/>
        </w:docPartObj>
      </w:sdtPr>
      <w:sdtEndPr>
        <w:rPr>
          <w:bCs/>
        </w:rPr>
      </w:sdtEndPr>
      <w:sdtContent>
        <w:p w14:paraId="26304EC4" w14:textId="3A1F2ECF" w:rsidR="00726D1A" w:rsidRDefault="00726D1A" w:rsidP="00632D9C">
          <w:pPr>
            <w:pStyle w:val="Ttulo3"/>
          </w:pPr>
          <w:r>
            <w:t>Contenido</w:t>
          </w:r>
          <w:bookmarkEnd w:id="5"/>
        </w:p>
        <w:p w14:paraId="301F139E" w14:textId="10528226" w:rsidR="00C641A0" w:rsidRDefault="00726D1A">
          <w:pPr>
            <w:pStyle w:val="TDC1"/>
            <w:rPr>
              <w:rFonts w:asciiTheme="minorHAnsi" w:eastAsiaTheme="minorEastAsia" w:hAnsiTheme="minorHAnsi"/>
              <w:b w:val="0"/>
              <w:bCs w:val="0"/>
              <w:caps w:val="0"/>
              <w:noProof/>
              <w:sz w:val="22"/>
              <w:u w:val="none"/>
              <w:lang w:val="es-CR" w:eastAsia="es-CR"/>
            </w:rPr>
          </w:pPr>
          <w:r w:rsidRPr="007C29B0">
            <w:fldChar w:fldCharType="begin"/>
          </w:r>
          <w:r w:rsidRPr="007C29B0">
            <w:instrText xml:space="preserve"> TOC \o "1-3" \h \z \u </w:instrText>
          </w:r>
          <w:r w:rsidRPr="007C29B0">
            <w:fldChar w:fldCharType="separate"/>
          </w:r>
          <w:hyperlink w:anchor="_Toc90563618" w:history="1">
            <w:r w:rsidR="00C641A0" w:rsidRPr="00682086">
              <w:rPr>
                <w:rStyle w:val="Hipervnculo"/>
                <w:rFonts w:ascii="Book Antiqua" w:hAnsi="Book Antiqua"/>
                <w:noProof/>
              </w:rPr>
              <w:t>INFORME SEGUIMIENTO DE LAS POLÍTICAS INSITUCIONALES DEL PODER JUDICIAL 2021</w:t>
            </w:r>
            <w:r w:rsidR="00C641A0">
              <w:rPr>
                <w:noProof/>
                <w:webHidden/>
              </w:rPr>
              <w:tab/>
            </w:r>
            <w:r w:rsidR="00C641A0">
              <w:rPr>
                <w:noProof/>
                <w:webHidden/>
              </w:rPr>
              <w:fldChar w:fldCharType="begin"/>
            </w:r>
            <w:r w:rsidR="00C641A0">
              <w:rPr>
                <w:noProof/>
                <w:webHidden/>
              </w:rPr>
              <w:instrText xml:space="preserve"> PAGEREF _Toc90563618 \h </w:instrText>
            </w:r>
            <w:r w:rsidR="00C641A0">
              <w:rPr>
                <w:noProof/>
                <w:webHidden/>
              </w:rPr>
            </w:r>
            <w:r w:rsidR="00C641A0">
              <w:rPr>
                <w:noProof/>
                <w:webHidden/>
              </w:rPr>
              <w:fldChar w:fldCharType="separate"/>
            </w:r>
            <w:r w:rsidR="00C641A0">
              <w:rPr>
                <w:noProof/>
                <w:webHidden/>
              </w:rPr>
              <w:t>3</w:t>
            </w:r>
            <w:r w:rsidR="00C641A0">
              <w:rPr>
                <w:noProof/>
                <w:webHidden/>
              </w:rPr>
              <w:fldChar w:fldCharType="end"/>
            </w:r>
          </w:hyperlink>
        </w:p>
        <w:p w14:paraId="33406B8B" w14:textId="3B96761C"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19" w:history="1">
            <w:r w:rsidR="00C641A0" w:rsidRPr="00682086">
              <w:rPr>
                <w:rStyle w:val="Hipervnculo"/>
                <w:noProof/>
              </w:rPr>
              <w:t>1.</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Contenido</w:t>
            </w:r>
            <w:r w:rsidR="00C641A0">
              <w:rPr>
                <w:noProof/>
                <w:webHidden/>
              </w:rPr>
              <w:tab/>
            </w:r>
            <w:r w:rsidR="00C641A0">
              <w:rPr>
                <w:noProof/>
                <w:webHidden/>
              </w:rPr>
              <w:fldChar w:fldCharType="begin"/>
            </w:r>
            <w:r w:rsidR="00C641A0">
              <w:rPr>
                <w:noProof/>
                <w:webHidden/>
              </w:rPr>
              <w:instrText xml:space="preserve"> PAGEREF _Toc90563619 \h </w:instrText>
            </w:r>
            <w:r w:rsidR="00C641A0">
              <w:rPr>
                <w:noProof/>
                <w:webHidden/>
              </w:rPr>
            </w:r>
            <w:r w:rsidR="00C641A0">
              <w:rPr>
                <w:noProof/>
                <w:webHidden/>
              </w:rPr>
              <w:fldChar w:fldCharType="separate"/>
            </w:r>
            <w:r w:rsidR="00C641A0">
              <w:rPr>
                <w:noProof/>
                <w:webHidden/>
              </w:rPr>
              <w:t>3</w:t>
            </w:r>
            <w:r w:rsidR="00C641A0">
              <w:rPr>
                <w:noProof/>
                <w:webHidden/>
              </w:rPr>
              <w:fldChar w:fldCharType="end"/>
            </w:r>
          </w:hyperlink>
        </w:p>
        <w:p w14:paraId="496A707D" w14:textId="2F638332"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20" w:history="1">
            <w:r w:rsidR="00C641A0" w:rsidRPr="00682086">
              <w:rPr>
                <w:rStyle w:val="Hipervnculo"/>
                <w:noProof/>
              </w:rPr>
              <w:t>2.</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Introducción.</w:t>
            </w:r>
            <w:r w:rsidR="00C641A0">
              <w:rPr>
                <w:noProof/>
                <w:webHidden/>
              </w:rPr>
              <w:tab/>
            </w:r>
            <w:r w:rsidR="00C641A0">
              <w:rPr>
                <w:noProof/>
                <w:webHidden/>
              </w:rPr>
              <w:fldChar w:fldCharType="begin"/>
            </w:r>
            <w:r w:rsidR="00C641A0">
              <w:rPr>
                <w:noProof/>
                <w:webHidden/>
              </w:rPr>
              <w:instrText xml:space="preserve"> PAGEREF _Toc90563620 \h </w:instrText>
            </w:r>
            <w:r w:rsidR="00C641A0">
              <w:rPr>
                <w:noProof/>
                <w:webHidden/>
              </w:rPr>
            </w:r>
            <w:r w:rsidR="00C641A0">
              <w:rPr>
                <w:noProof/>
                <w:webHidden/>
              </w:rPr>
              <w:fldChar w:fldCharType="separate"/>
            </w:r>
            <w:r w:rsidR="00C641A0">
              <w:rPr>
                <w:noProof/>
                <w:webHidden/>
              </w:rPr>
              <w:t>4</w:t>
            </w:r>
            <w:r w:rsidR="00C641A0">
              <w:rPr>
                <w:noProof/>
                <w:webHidden/>
              </w:rPr>
              <w:fldChar w:fldCharType="end"/>
            </w:r>
          </w:hyperlink>
        </w:p>
        <w:p w14:paraId="136A3FB5" w14:textId="383F9F70"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21" w:history="1">
            <w:r w:rsidR="00C641A0" w:rsidRPr="00682086">
              <w:rPr>
                <w:rStyle w:val="Hipervnculo"/>
                <w:noProof/>
              </w:rPr>
              <w:t>3.</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Resumen ejecutivo.</w:t>
            </w:r>
            <w:r w:rsidR="00C641A0">
              <w:rPr>
                <w:noProof/>
                <w:webHidden/>
              </w:rPr>
              <w:tab/>
            </w:r>
            <w:r w:rsidR="00C641A0">
              <w:rPr>
                <w:noProof/>
                <w:webHidden/>
              </w:rPr>
              <w:fldChar w:fldCharType="begin"/>
            </w:r>
            <w:r w:rsidR="00C641A0">
              <w:rPr>
                <w:noProof/>
                <w:webHidden/>
              </w:rPr>
              <w:instrText xml:space="preserve"> PAGEREF _Toc90563621 \h </w:instrText>
            </w:r>
            <w:r w:rsidR="00C641A0">
              <w:rPr>
                <w:noProof/>
                <w:webHidden/>
              </w:rPr>
            </w:r>
            <w:r w:rsidR="00C641A0">
              <w:rPr>
                <w:noProof/>
                <w:webHidden/>
              </w:rPr>
              <w:fldChar w:fldCharType="separate"/>
            </w:r>
            <w:r w:rsidR="00C641A0">
              <w:rPr>
                <w:noProof/>
                <w:webHidden/>
              </w:rPr>
              <w:t>5</w:t>
            </w:r>
            <w:r w:rsidR="00C641A0">
              <w:rPr>
                <w:noProof/>
                <w:webHidden/>
              </w:rPr>
              <w:fldChar w:fldCharType="end"/>
            </w:r>
          </w:hyperlink>
        </w:p>
        <w:p w14:paraId="6E1AC37D" w14:textId="45C971EC" w:rsidR="00C641A0" w:rsidRDefault="000A4862">
          <w:pPr>
            <w:pStyle w:val="TDC3"/>
            <w:tabs>
              <w:tab w:val="left" w:pos="994"/>
            </w:tabs>
            <w:rPr>
              <w:rFonts w:asciiTheme="minorHAnsi" w:eastAsiaTheme="minorEastAsia" w:hAnsiTheme="minorHAnsi"/>
              <w:b w:val="0"/>
              <w:smallCaps w:val="0"/>
              <w:noProof/>
              <w:color w:val="auto"/>
              <w:sz w:val="22"/>
              <w:szCs w:val="22"/>
              <w:lang w:val="es-CR" w:eastAsia="es-CR"/>
            </w:rPr>
          </w:pPr>
          <w:hyperlink w:anchor="_Toc90563622" w:history="1">
            <w:r w:rsidR="00C641A0" w:rsidRPr="00682086">
              <w:rPr>
                <w:rStyle w:val="Hipervnculo"/>
                <w:noProof/>
              </w:rPr>
              <w:t>4.</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Descripción del Seguimiento de las Políticas Institucionales del Poder Judicial</w:t>
            </w:r>
            <w:r w:rsidR="00C641A0">
              <w:rPr>
                <w:noProof/>
                <w:webHidden/>
              </w:rPr>
              <w:tab/>
            </w:r>
            <w:r w:rsidR="00C641A0">
              <w:rPr>
                <w:noProof/>
                <w:webHidden/>
              </w:rPr>
              <w:fldChar w:fldCharType="begin"/>
            </w:r>
            <w:r w:rsidR="00C641A0">
              <w:rPr>
                <w:noProof/>
                <w:webHidden/>
              </w:rPr>
              <w:instrText xml:space="preserve"> PAGEREF _Toc90563622 \h </w:instrText>
            </w:r>
            <w:r w:rsidR="00C641A0">
              <w:rPr>
                <w:noProof/>
                <w:webHidden/>
              </w:rPr>
            </w:r>
            <w:r w:rsidR="00C641A0">
              <w:rPr>
                <w:noProof/>
                <w:webHidden/>
              </w:rPr>
              <w:fldChar w:fldCharType="separate"/>
            </w:r>
            <w:r w:rsidR="00C641A0">
              <w:rPr>
                <w:noProof/>
                <w:webHidden/>
              </w:rPr>
              <w:t>8</w:t>
            </w:r>
            <w:r w:rsidR="00C641A0">
              <w:rPr>
                <w:noProof/>
                <w:webHidden/>
              </w:rPr>
              <w:fldChar w:fldCharType="end"/>
            </w:r>
          </w:hyperlink>
        </w:p>
        <w:p w14:paraId="13CA9038" w14:textId="43129161"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23" w:history="1">
            <w:r w:rsidR="00C641A0" w:rsidRPr="00682086">
              <w:rPr>
                <w:rStyle w:val="Hipervnculo"/>
                <w:noProof/>
              </w:rPr>
              <w:t>5.</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Alcance del seguimiento.</w:t>
            </w:r>
            <w:r w:rsidR="00C641A0">
              <w:rPr>
                <w:noProof/>
                <w:webHidden/>
              </w:rPr>
              <w:tab/>
            </w:r>
            <w:r w:rsidR="00C641A0">
              <w:rPr>
                <w:noProof/>
                <w:webHidden/>
              </w:rPr>
              <w:fldChar w:fldCharType="begin"/>
            </w:r>
            <w:r w:rsidR="00C641A0">
              <w:rPr>
                <w:noProof/>
                <w:webHidden/>
              </w:rPr>
              <w:instrText xml:space="preserve"> PAGEREF _Toc90563623 \h </w:instrText>
            </w:r>
            <w:r w:rsidR="00C641A0">
              <w:rPr>
                <w:noProof/>
                <w:webHidden/>
              </w:rPr>
            </w:r>
            <w:r w:rsidR="00C641A0">
              <w:rPr>
                <w:noProof/>
                <w:webHidden/>
              </w:rPr>
              <w:fldChar w:fldCharType="separate"/>
            </w:r>
            <w:r w:rsidR="00C641A0">
              <w:rPr>
                <w:noProof/>
                <w:webHidden/>
              </w:rPr>
              <w:t>12</w:t>
            </w:r>
            <w:r w:rsidR="00C641A0">
              <w:rPr>
                <w:noProof/>
                <w:webHidden/>
              </w:rPr>
              <w:fldChar w:fldCharType="end"/>
            </w:r>
          </w:hyperlink>
        </w:p>
        <w:p w14:paraId="5D0B66EB" w14:textId="4EE897B0"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24" w:history="1">
            <w:r w:rsidR="00C641A0" w:rsidRPr="00682086">
              <w:rPr>
                <w:rStyle w:val="Hipervnculo"/>
                <w:noProof/>
              </w:rPr>
              <w:t>6.</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Antecedentes</w:t>
            </w:r>
            <w:r w:rsidR="00C641A0">
              <w:rPr>
                <w:noProof/>
                <w:webHidden/>
              </w:rPr>
              <w:tab/>
            </w:r>
            <w:r w:rsidR="00C641A0">
              <w:rPr>
                <w:noProof/>
                <w:webHidden/>
              </w:rPr>
              <w:fldChar w:fldCharType="begin"/>
            </w:r>
            <w:r w:rsidR="00C641A0">
              <w:rPr>
                <w:noProof/>
                <w:webHidden/>
              </w:rPr>
              <w:instrText xml:space="preserve"> PAGEREF _Toc90563624 \h </w:instrText>
            </w:r>
            <w:r w:rsidR="00C641A0">
              <w:rPr>
                <w:noProof/>
                <w:webHidden/>
              </w:rPr>
            </w:r>
            <w:r w:rsidR="00C641A0">
              <w:rPr>
                <w:noProof/>
                <w:webHidden/>
              </w:rPr>
              <w:fldChar w:fldCharType="separate"/>
            </w:r>
            <w:r w:rsidR="00C641A0">
              <w:rPr>
                <w:noProof/>
                <w:webHidden/>
              </w:rPr>
              <w:t>13</w:t>
            </w:r>
            <w:r w:rsidR="00C641A0">
              <w:rPr>
                <w:noProof/>
                <w:webHidden/>
              </w:rPr>
              <w:fldChar w:fldCharType="end"/>
            </w:r>
          </w:hyperlink>
        </w:p>
        <w:p w14:paraId="19783684" w14:textId="4B23A06F"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25" w:history="1">
            <w:r w:rsidR="00C641A0" w:rsidRPr="00682086">
              <w:rPr>
                <w:rStyle w:val="Hipervnculo"/>
                <w:noProof/>
              </w:rPr>
              <w:t>7.</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Objetivo del Seguimiento.</w:t>
            </w:r>
            <w:r w:rsidR="00C641A0">
              <w:rPr>
                <w:noProof/>
                <w:webHidden/>
              </w:rPr>
              <w:tab/>
            </w:r>
            <w:r w:rsidR="00C641A0">
              <w:rPr>
                <w:noProof/>
                <w:webHidden/>
              </w:rPr>
              <w:fldChar w:fldCharType="begin"/>
            </w:r>
            <w:r w:rsidR="00C641A0">
              <w:rPr>
                <w:noProof/>
                <w:webHidden/>
              </w:rPr>
              <w:instrText xml:space="preserve"> PAGEREF _Toc90563625 \h </w:instrText>
            </w:r>
            <w:r w:rsidR="00C641A0">
              <w:rPr>
                <w:noProof/>
                <w:webHidden/>
              </w:rPr>
            </w:r>
            <w:r w:rsidR="00C641A0">
              <w:rPr>
                <w:noProof/>
                <w:webHidden/>
              </w:rPr>
              <w:fldChar w:fldCharType="separate"/>
            </w:r>
            <w:r w:rsidR="00C641A0">
              <w:rPr>
                <w:noProof/>
                <w:webHidden/>
              </w:rPr>
              <w:t>14</w:t>
            </w:r>
            <w:r w:rsidR="00C641A0">
              <w:rPr>
                <w:noProof/>
                <w:webHidden/>
              </w:rPr>
              <w:fldChar w:fldCharType="end"/>
            </w:r>
          </w:hyperlink>
        </w:p>
        <w:p w14:paraId="33D02412" w14:textId="7E61B639"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26" w:history="1">
            <w:r w:rsidR="00C641A0" w:rsidRPr="00682086">
              <w:rPr>
                <w:rStyle w:val="Hipervnculo"/>
                <w:noProof/>
              </w:rPr>
              <w:t>8.</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Descripción de la estrategia del seguimiento.</w:t>
            </w:r>
            <w:r w:rsidR="00C641A0">
              <w:rPr>
                <w:noProof/>
                <w:webHidden/>
              </w:rPr>
              <w:tab/>
            </w:r>
            <w:r w:rsidR="00C641A0">
              <w:rPr>
                <w:noProof/>
                <w:webHidden/>
              </w:rPr>
              <w:fldChar w:fldCharType="begin"/>
            </w:r>
            <w:r w:rsidR="00C641A0">
              <w:rPr>
                <w:noProof/>
                <w:webHidden/>
              </w:rPr>
              <w:instrText xml:space="preserve"> PAGEREF _Toc90563626 \h </w:instrText>
            </w:r>
            <w:r w:rsidR="00C641A0">
              <w:rPr>
                <w:noProof/>
                <w:webHidden/>
              </w:rPr>
            </w:r>
            <w:r w:rsidR="00C641A0">
              <w:rPr>
                <w:noProof/>
                <w:webHidden/>
              </w:rPr>
              <w:fldChar w:fldCharType="separate"/>
            </w:r>
            <w:r w:rsidR="00C641A0">
              <w:rPr>
                <w:noProof/>
                <w:webHidden/>
              </w:rPr>
              <w:t>14</w:t>
            </w:r>
            <w:r w:rsidR="00C641A0">
              <w:rPr>
                <w:noProof/>
                <w:webHidden/>
              </w:rPr>
              <w:fldChar w:fldCharType="end"/>
            </w:r>
          </w:hyperlink>
        </w:p>
        <w:p w14:paraId="53049045" w14:textId="2A472A64"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27" w:history="1">
            <w:r w:rsidR="00C641A0" w:rsidRPr="00682086">
              <w:rPr>
                <w:rStyle w:val="Hipervnculo"/>
                <w:noProof/>
              </w:rPr>
              <w:t>9.</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Diagnóstico.</w:t>
            </w:r>
            <w:r w:rsidR="00C641A0">
              <w:rPr>
                <w:noProof/>
                <w:webHidden/>
              </w:rPr>
              <w:tab/>
            </w:r>
            <w:r w:rsidR="00C641A0">
              <w:rPr>
                <w:noProof/>
                <w:webHidden/>
              </w:rPr>
              <w:fldChar w:fldCharType="begin"/>
            </w:r>
            <w:r w:rsidR="00C641A0">
              <w:rPr>
                <w:noProof/>
                <w:webHidden/>
              </w:rPr>
              <w:instrText xml:space="preserve"> PAGEREF _Toc90563627 \h </w:instrText>
            </w:r>
            <w:r w:rsidR="00C641A0">
              <w:rPr>
                <w:noProof/>
                <w:webHidden/>
              </w:rPr>
            </w:r>
            <w:r w:rsidR="00C641A0">
              <w:rPr>
                <w:noProof/>
                <w:webHidden/>
              </w:rPr>
              <w:fldChar w:fldCharType="separate"/>
            </w:r>
            <w:r w:rsidR="00C641A0">
              <w:rPr>
                <w:noProof/>
                <w:webHidden/>
              </w:rPr>
              <w:t>15</w:t>
            </w:r>
            <w:r w:rsidR="00C641A0">
              <w:rPr>
                <w:noProof/>
                <w:webHidden/>
              </w:rPr>
              <w:fldChar w:fldCharType="end"/>
            </w:r>
          </w:hyperlink>
        </w:p>
        <w:p w14:paraId="711F76B6" w14:textId="56C2A356" w:rsidR="00C641A0" w:rsidRDefault="000A4862" w:rsidP="000C6190">
          <w:pPr>
            <w:pStyle w:val="TDC3"/>
            <w:tabs>
              <w:tab w:val="left" w:pos="2289"/>
            </w:tabs>
            <w:jc w:val="left"/>
            <w:rPr>
              <w:rFonts w:asciiTheme="minorHAnsi" w:eastAsiaTheme="minorEastAsia" w:hAnsiTheme="minorHAnsi"/>
              <w:b w:val="0"/>
              <w:smallCaps w:val="0"/>
              <w:noProof/>
              <w:color w:val="auto"/>
              <w:sz w:val="22"/>
              <w:szCs w:val="22"/>
              <w:lang w:val="es-CR" w:eastAsia="es-CR"/>
            </w:rPr>
          </w:pPr>
          <w:hyperlink w:anchor="_Toc90563628" w:history="1">
            <w:r w:rsidR="00C641A0" w:rsidRPr="00682086">
              <w:rPr>
                <w:rStyle w:val="Hipervnculo"/>
                <w:noProof/>
              </w:rPr>
              <w:t>10.</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Comparación del avance de cumplimiento de las Políticas Institucionales</w:t>
            </w:r>
            <w:r w:rsidR="00C641A0">
              <w:rPr>
                <w:noProof/>
                <w:webHidden/>
              </w:rPr>
              <w:tab/>
            </w:r>
            <w:r w:rsidR="00C641A0">
              <w:rPr>
                <w:noProof/>
                <w:webHidden/>
              </w:rPr>
              <w:fldChar w:fldCharType="begin"/>
            </w:r>
            <w:r w:rsidR="00C641A0">
              <w:rPr>
                <w:noProof/>
                <w:webHidden/>
              </w:rPr>
              <w:instrText xml:space="preserve"> PAGEREF _Toc90563628 \h </w:instrText>
            </w:r>
            <w:r w:rsidR="00C641A0">
              <w:rPr>
                <w:noProof/>
                <w:webHidden/>
              </w:rPr>
            </w:r>
            <w:r w:rsidR="00C641A0">
              <w:rPr>
                <w:noProof/>
                <w:webHidden/>
              </w:rPr>
              <w:fldChar w:fldCharType="separate"/>
            </w:r>
            <w:r w:rsidR="00C641A0">
              <w:rPr>
                <w:noProof/>
                <w:webHidden/>
              </w:rPr>
              <w:t>51</w:t>
            </w:r>
            <w:r w:rsidR="00C641A0">
              <w:rPr>
                <w:noProof/>
                <w:webHidden/>
              </w:rPr>
              <w:fldChar w:fldCharType="end"/>
            </w:r>
          </w:hyperlink>
        </w:p>
        <w:p w14:paraId="5F1A278A" w14:textId="155947FB" w:rsidR="00C641A0" w:rsidRDefault="000A4862">
          <w:pPr>
            <w:pStyle w:val="TDC3"/>
            <w:tabs>
              <w:tab w:val="left" w:pos="811"/>
            </w:tabs>
            <w:rPr>
              <w:rFonts w:asciiTheme="minorHAnsi" w:eastAsiaTheme="minorEastAsia" w:hAnsiTheme="minorHAnsi"/>
              <w:b w:val="0"/>
              <w:smallCaps w:val="0"/>
              <w:noProof/>
              <w:color w:val="auto"/>
              <w:sz w:val="22"/>
              <w:szCs w:val="22"/>
              <w:lang w:val="es-CR" w:eastAsia="es-CR"/>
            </w:rPr>
          </w:pPr>
          <w:hyperlink w:anchor="_Toc90563629" w:history="1">
            <w:r w:rsidR="00C641A0" w:rsidRPr="00682086">
              <w:rPr>
                <w:rStyle w:val="Hipervnculo"/>
                <w:noProof/>
              </w:rPr>
              <w:t>11.</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Seguimiento a los responsables estratégicos vinculados a las Políticas Institucionales.</w:t>
            </w:r>
            <w:r w:rsidR="00C641A0">
              <w:rPr>
                <w:noProof/>
                <w:webHidden/>
              </w:rPr>
              <w:tab/>
            </w:r>
            <w:r w:rsidR="00C641A0">
              <w:rPr>
                <w:noProof/>
                <w:webHidden/>
              </w:rPr>
              <w:fldChar w:fldCharType="begin"/>
            </w:r>
            <w:r w:rsidR="00C641A0">
              <w:rPr>
                <w:noProof/>
                <w:webHidden/>
              </w:rPr>
              <w:instrText xml:space="preserve"> PAGEREF _Toc90563629 \h </w:instrText>
            </w:r>
            <w:r w:rsidR="00C641A0">
              <w:rPr>
                <w:noProof/>
                <w:webHidden/>
              </w:rPr>
            </w:r>
            <w:r w:rsidR="00C641A0">
              <w:rPr>
                <w:noProof/>
                <w:webHidden/>
              </w:rPr>
              <w:fldChar w:fldCharType="separate"/>
            </w:r>
            <w:r w:rsidR="00C641A0">
              <w:rPr>
                <w:noProof/>
                <w:webHidden/>
              </w:rPr>
              <w:t>53</w:t>
            </w:r>
            <w:r w:rsidR="00C641A0">
              <w:rPr>
                <w:noProof/>
                <w:webHidden/>
              </w:rPr>
              <w:fldChar w:fldCharType="end"/>
            </w:r>
          </w:hyperlink>
        </w:p>
        <w:p w14:paraId="096BCA0E" w14:textId="46A1DE6F"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0" w:history="1">
            <w:r w:rsidR="00C641A0" w:rsidRPr="00682086">
              <w:rPr>
                <w:rStyle w:val="Hipervnculo"/>
                <w:noProof/>
              </w:rPr>
              <w:t>12.</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Oportunidades de mejora.</w:t>
            </w:r>
            <w:r w:rsidR="00C641A0">
              <w:rPr>
                <w:noProof/>
                <w:webHidden/>
              </w:rPr>
              <w:tab/>
            </w:r>
            <w:r w:rsidR="00C641A0">
              <w:rPr>
                <w:noProof/>
                <w:webHidden/>
              </w:rPr>
              <w:fldChar w:fldCharType="begin"/>
            </w:r>
            <w:r w:rsidR="00C641A0">
              <w:rPr>
                <w:noProof/>
                <w:webHidden/>
              </w:rPr>
              <w:instrText xml:space="preserve"> PAGEREF _Toc90563630 \h </w:instrText>
            </w:r>
            <w:r w:rsidR="00C641A0">
              <w:rPr>
                <w:noProof/>
                <w:webHidden/>
              </w:rPr>
            </w:r>
            <w:r w:rsidR="00C641A0">
              <w:rPr>
                <w:noProof/>
                <w:webHidden/>
              </w:rPr>
              <w:fldChar w:fldCharType="separate"/>
            </w:r>
            <w:r w:rsidR="00C641A0">
              <w:rPr>
                <w:noProof/>
                <w:webHidden/>
              </w:rPr>
              <w:t>56</w:t>
            </w:r>
            <w:r w:rsidR="00C641A0">
              <w:rPr>
                <w:noProof/>
                <w:webHidden/>
              </w:rPr>
              <w:fldChar w:fldCharType="end"/>
            </w:r>
          </w:hyperlink>
        </w:p>
        <w:p w14:paraId="0733244D" w14:textId="6AD30946"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1" w:history="1">
            <w:r w:rsidR="00C641A0" w:rsidRPr="00682086">
              <w:rPr>
                <w:rStyle w:val="Hipervnculo"/>
                <w:noProof/>
              </w:rPr>
              <w:t>13.</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Roles y responsabilidades de los entes participantes.</w:t>
            </w:r>
            <w:r w:rsidR="00C641A0">
              <w:rPr>
                <w:noProof/>
                <w:webHidden/>
              </w:rPr>
              <w:tab/>
            </w:r>
            <w:r w:rsidR="00C641A0">
              <w:rPr>
                <w:noProof/>
                <w:webHidden/>
              </w:rPr>
              <w:fldChar w:fldCharType="begin"/>
            </w:r>
            <w:r w:rsidR="00C641A0">
              <w:rPr>
                <w:noProof/>
                <w:webHidden/>
              </w:rPr>
              <w:instrText xml:space="preserve"> PAGEREF _Toc90563631 \h </w:instrText>
            </w:r>
            <w:r w:rsidR="00C641A0">
              <w:rPr>
                <w:noProof/>
                <w:webHidden/>
              </w:rPr>
            </w:r>
            <w:r w:rsidR="00C641A0">
              <w:rPr>
                <w:noProof/>
                <w:webHidden/>
              </w:rPr>
              <w:fldChar w:fldCharType="separate"/>
            </w:r>
            <w:r w:rsidR="00C641A0">
              <w:rPr>
                <w:noProof/>
                <w:webHidden/>
              </w:rPr>
              <w:t>67</w:t>
            </w:r>
            <w:r w:rsidR="00C641A0">
              <w:rPr>
                <w:noProof/>
                <w:webHidden/>
              </w:rPr>
              <w:fldChar w:fldCharType="end"/>
            </w:r>
          </w:hyperlink>
        </w:p>
        <w:p w14:paraId="50044DB4" w14:textId="264D4978"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2" w:history="1">
            <w:r w:rsidR="00C641A0" w:rsidRPr="00682086">
              <w:rPr>
                <w:rStyle w:val="Hipervnculo"/>
                <w:noProof/>
              </w:rPr>
              <w:t>14.</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Hallazgos del seguimiento.</w:t>
            </w:r>
            <w:r w:rsidR="00C641A0">
              <w:rPr>
                <w:noProof/>
                <w:webHidden/>
              </w:rPr>
              <w:tab/>
            </w:r>
            <w:r w:rsidR="00C641A0">
              <w:rPr>
                <w:noProof/>
                <w:webHidden/>
              </w:rPr>
              <w:fldChar w:fldCharType="begin"/>
            </w:r>
            <w:r w:rsidR="00C641A0">
              <w:rPr>
                <w:noProof/>
                <w:webHidden/>
              </w:rPr>
              <w:instrText xml:space="preserve"> PAGEREF _Toc90563632 \h </w:instrText>
            </w:r>
            <w:r w:rsidR="00C641A0">
              <w:rPr>
                <w:noProof/>
                <w:webHidden/>
              </w:rPr>
            </w:r>
            <w:r w:rsidR="00C641A0">
              <w:rPr>
                <w:noProof/>
                <w:webHidden/>
              </w:rPr>
              <w:fldChar w:fldCharType="separate"/>
            </w:r>
            <w:r w:rsidR="00C641A0">
              <w:rPr>
                <w:noProof/>
                <w:webHidden/>
              </w:rPr>
              <w:t>69</w:t>
            </w:r>
            <w:r w:rsidR="00C641A0">
              <w:rPr>
                <w:noProof/>
                <w:webHidden/>
              </w:rPr>
              <w:fldChar w:fldCharType="end"/>
            </w:r>
          </w:hyperlink>
        </w:p>
        <w:p w14:paraId="5025C0EA" w14:textId="388576D3"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3" w:history="1">
            <w:r w:rsidR="00C641A0" w:rsidRPr="00682086">
              <w:rPr>
                <w:rStyle w:val="Hipervnculo"/>
                <w:noProof/>
              </w:rPr>
              <w:t>15.</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Plan de acción.</w:t>
            </w:r>
            <w:r w:rsidR="00C641A0">
              <w:rPr>
                <w:noProof/>
                <w:webHidden/>
              </w:rPr>
              <w:tab/>
            </w:r>
            <w:r w:rsidR="00C641A0">
              <w:rPr>
                <w:noProof/>
                <w:webHidden/>
              </w:rPr>
              <w:fldChar w:fldCharType="begin"/>
            </w:r>
            <w:r w:rsidR="00C641A0">
              <w:rPr>
                <w:noProof/>
                <w:webHidden/>
              </w:rPr>
              <w:instrText xml:space="preserve"> PAGEREF _Toc90563633 \h </w:instrText>
            </w:r>
            <w:r w:rsidR="00C641A0">
              <w:rPr>
                <w:noProof/>
                <w:webHidden/>
              </w:rPr>
            </w:r>
            <w:r w:rsidR="00C641A0">
              <w:rPr>
                <w:noProof/>
                <w:webHidden/>
              </w:rPr>
              <w:fldChar w:fldCharType="separate"/>
            </w:r>
            <w:r w:rsidR="00C641A0">
              <w:rPr>
                <w:noProof/>
                <w:webHidden/>
              </w:rPr>
              <w:t>70</w:t>
            </w:r>
            <w:r w:rsidR="00C641A0">
              <w:rPr>
                <w:noProof/>
                <w:webHidden/>
              </w:rPr>
              <w:fldChar w:fldCharType="end"/>
            </w:r>
          </w:hyperlink>
        </w:p>
        <w:p w14:paraId="5366B8A2" w14:textId="792F318A"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4" w:history="1">
            <w:r w:rsidR="00C641A0" w:rsidRPr="00682086">
              <w:rPr>
                <w:rStyle w:val="Hipervnculo"/>
                <w:noProof/>
              </w:rPr>
              <w:t>16.</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Transparencia y Rendición de Cuentas</w:t>
            </w:r>
            <w:r w:rsidR="00C641A0">
              <w:rPr>
                <w:noProof/>
                <w:webHidden/>
              </w:rPr>
              <w:tab/>
            </w:r>
            <w:r w:rsidR="00C641A0">
              <w:rPr>
                <w:noProof/>
                <w:webHidden/>
              </w:rPr>
              <w:fldChar w:fldCharType="begin"/>
            </w:r>
            <w:r w:rsidR="00C641A0">
              <w:rPr>
                <w:noProof/>
                <w:webHidden/>
              </w:rPr>
              <w:instrText xml:space="preserve"> PAGEREF _Toc90563634 \h </w:instrText>
            </w:r>
            <w:r w:rsidR="00C641A0">
              <w:rPr>
                <w:noProof/>
                <w:webHidden/>
              </w:rPr>
            </w:r>
            <w:r w:rsidR="00C641A0">
              <w:rPr>
                <w:noProof/>
                <w:webHidden/>
              </w:rPr>
              <w:fldChar w:fldCharType="separate"/>
            </w:r>
            <w:r w:rsidR="00C641A0">
              <w:rPr>
                <w:noProof/>
                <w:webHidden/>
              </w:rPr>
              <w:t>71</w:t>
            </w:r>
            <w:r w:rsidR="00C641A0">
              <w:rPr>
                <w:noProof/>
                <w:webHidden/>
              </w:rPr>
              <w:fldChar w:fldCharType="end"/>
            </w:r>
          </w:hyperlink>
        </w:p>
        <w:p w14:paraId="26C600B6" w14:textId="7F7AD7C1"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5" w:history="1">
            <w:r w:rsidR="00C641A0" w:rsidRPr="00682086">
              <w:rPr>
                <w:rStyle w:val="Hipervnculo"/>
                <w:noProof/>
              </w:rPr>
              <w:t>17.</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Conclusiones</w:t>
            </w:r>
            <w:r w:rsidR="00C641A0">
              <w:rPr>
                <w:noProof/>
                <w:webHidden/>
              </w:rPr>
              <w:tab/>
            </w:r>
            <w:r w:rsidR="00C641A0">
              <w:rPr>
                <w:noProof/>
                <w:webHidden/>
              </w:rPr>
              <w:fldChar w:fldCharType="begin"/>
            </w:r>
            <w:r w:rsidR="00C641A0">
              <w:rPr>
                <w:noProof/>
                <w:webHidden/>
              </w:rPr>
              <w:instrText xml:space="preserve"> PAGEREF _Toc90563635 \h </w:instrText>
            </w:r>
            <w:r w:rsidR="00C641A0">
              <w:rPr>
                <w:noProof/>
                <w:webHidden/>
              </w:rPr>
            </w:r>
            <w:r w:rsidR="00C641A0">
              <w:rPr>
                <w:noProof/>
                <w:webHidden/>
              </w:rPr>
              <w:fldChar w:fldCharType="separate"/>
            </w:r>
            <w:r w:rsidR="00C641A0">
              <w:rPr>
                <w:noProof/>
                <w:webHidden/>
              </w:rPr>
              <w:t>72</w:t>
            </w:r>
            <w:r w:rsidR="00C641A0">
              <w:rPr>
                <w:noProof/>
                <w:webHidden/>
              </w:rPr>
              <w:fldChar w:fldCharType="end"/>
            </w:r>
          </w:hyperlink>
        </w:p>
        <w:p w14:paraId="15160223" w14:textId="12EC188C"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6" w:history="1">
            <w:r w:rsidR="00C641A0" w:rsidRPr="00682086">
              <w:rPr>
                <w:rStyle w:val="Hipervnculo"/>
                <w:noProof/>
              </w:rPr>
              <w:t>18.</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Recomendaciones</w:t>
            </w:r>
            <w:r w:rsidR="00C641A0">
              <w:rPr>
                <w:noProof/>
                <w:webHidden/>
              </w:rPr>
              <w:tab/>
            </w:r>
            <w:r w:rsidR="00C641A0">
              <w:rPr>
                <w:noProof/>
                <w:webHidden/>
              </w:rPr>
              <w:fldChar w:fldCharType="begin"/>
            </w:r>
            <w:r w:rsidR="00C641A0">
              <w:rPr>
                <w:noProof/>
                <w:webHidden/>
              </w:rPr>
              <w:instrText xml:space="preserve"> PAGEREF _Toc90563636 \h </w:instrText>
            </w:r>
            <w:r w:rsidR="00C641A0">
              <w:rPr>
                <w:noProof/>
                <w:webHidden/>
              </w:rPr>
            </w:r>
            <w:r w:rsidR="00C641A0">
              <w:rPr>
                <w:noProof/>
                <w:webHidden/>
              </w:rPr>
              <w:fldChar w:fldCharType="separate"/>
            </w:r>
            <w:r w:rsidR="00C641A0">
              <w:rPr>
                <w:noProof/>
                <w:webHidden/>
              </w:rPr>
              <w:t>81</w:t>
            </w:r>
            <w:r w:rsidR="00C641A0">
              <w:rPr>
                <w:noProof/>
                <w:webHidden/>
              </w:rPr>
              <w:fldChar w:fldCharType="end"/>
            </w:r>
          </w:hyperlink>
        </w:p>
        <w:p w14:paraId="085CBF27" w14:textId="230F593C" w:rsidR="00C641A0" w:rsidRDefault="000A4862">
          <w:pPr>
            <w:pStyle w:val="TDC3"/>
            <w:rPr>
              <w:rFonts w:asciiTheme="minorHAnsi" w:eastAsiaTheme="minorEastAsia" w:hAnsiTheme="minorHAnsi"/>
              <w:b w:val="0"/>
              <w:smallCaps w:val="0"/>
              <w:noProof/>
              <w:color w:val="auto"/>
              <w:sz w:val="22"/>
              <w:szCs w:val="22"/>
              <w:lang w:val="es-CR" w:eastAsia="es-CR"/>
            </w:rPr>
          </w:pPr>
          <w:hyperlink w:anchor="_Toc90563637" w:history="1">
            <w:r w:rsidR="00C641A0" w:rsidRPr="00682086">
              <w:rPr>
                <w:rStyle w:val="Hipervnculo"/>
                <w:noProof/>
              </w:rPr>
              <w:t>19.</w:t>
            </w:r>
            <w:r w:rsidR="00C641A0">
              <w:rPr>
                <w:rFonts w:asciiTheme="minorHAnsi" w:eastAsiaTheme="minorEastAsia" w:hAnsiTheme="minorHAnsi"/>
                <w:b w:val="0"/>
                <w:smallCaps w:val="0"/>
                <w:noProof/>
                <w:color w:val="auto"/>
                <w:sz w:val="22"/>
                <w:szCs w:val="22"/>
                <w:lang w:val="es-CR" w:eastAsia="es-CR"/>
              </w:rPr>
              <w:tab/>
            </w:r>
            <w:r w:rsidR="00C641A0" w:rsidRPr="00682086">
              <w:rPr>
                <w:rStyle w:val="Hipervnculo"/>
                <w:noProof/>
              </w:rPr>
              <w:t>Anexos</w:t>
            </w:r>
            <w:r w:rsidR="00C641A0">
              <w:rPr>
                <w:noProof/>
                <w:webHidden/>
              </w:rPr>
              <w:tab/>
            </w:r>
            <w:r w:rsidR="00C641A0">
              <w:rPr>
                <w:noProof/>
                <w:webHidden/>
              </w:rPr>
              <w:fldChar w:fldCharType="begin"/>
            </w:r>
            <w:r w:rsidR="00C641A0">
              <w:rPr>
                <w:noProof/>
                <w:webHidden/>
              </w:rPr>
              <w:instrText xml:space="preserve"> PAGEREF _Toc90563637 \h </w:instrText>
            </w:r>
            <w:r w:rsidR="00C641A0">
              <w:rPr>
                <w:noProof/>
                <w:webHidden/>
              </w:rPr>
            </w:r>
            <w:r w:rsidR="00C641A0">
              <w:rPr>
                <w:noProof/>
                <w:webHidden/>
              </w:rPr>
              <w:fldChar w:fldCharType="separate"/>
            </w:r>
            <w:r w:rsidR="00C641A0">
              <w:rPr>
                <w:noProof/>
                <w:webHidden/>
              </w:rPr>
              <w:t>83</w:t>
            </w:r>
            <w:r w:rsidR="00C641A0">
              <w:rPr>
                <w:noProof/>
                <w:webHidden/>
              </w:rPr>
              <w:fldChar w:fldCharType="end"/>
            </w:r>
          </w:hyperlink>
        </w:p>
        <w:p w14:paraId="1703134B" w14:textId="428E6385" w:rsidR="00B5761C" w:rsidRPr="007D4714" w:rsidRDefault="00726D1A" w:rsidP="007D4714">
          <w:pPr>
            <w:shd w:val="clear" w:color="auto" w:fill="FFFFFF" w:themeFill="background1"/>
          </w:pPr>
          <w:r w:rsidRPr="007C29B0">
            <w:rPr>
              <w:b/>
              <w:bCs/>
              <w:lang w:val="es-ES"/>
            </w:rPr>
            <w:fldChar w:fldCharType="end"/>
          </w:r>
        </w:p>
      </w:sdtContent>
    </w:sdt>
    <w:p w14:paraId="1D1C2E3C" w14:textId="4AB646DB" w:rsidR="003551D1" w:rsidRPr="00934B67" w:rsidRDefault="00B5761C" w:rsidP="003551D1">
      <w:pPr>
        <w:pStyle w:val="Ttulo3"/>
      </w:pPr>
      <w:bookmarkStart w:id="6" w:name="_Toc90563620"/>
      <w:r>
        <w:t>Introducción.</w:t>
      </w:r>
      <w:bookmarkEnd w:id="6"/>
    </w:p>
    <w:p w14:paraId="2FAB8B6B" w14:textId="15D275CE" w:rsidR="00A63946" w:rsidRDefault="003551D1" w:rsidP="00A63946">
      <w:pPr>
        <w:pStyle w:val="NormalINFORMEMIDEPLAN"/>
      </w:pPr>
      <w:r>
        <w:t>La Dirección de Planificación presenta el siguiente informe de seguimiento a las Políticas Institucionales del Poder Judicial con corte al 31 de octubre 2021</w:t>
      </w:r>
      <w:r w:rsidR="002D4A1B" w:rsidRPr="002D4A1B">
        <w:t xml:space="preserve"> </w:t>
      </w:r>
      <w:r w:rsidR="002D4A1B" w:rsidRPr="147C2236">
        <w:t>y comparativo al 15 de diciembre 2021.</w:t>
      </w:r>
    </w:p>
    <w:p w14:paraId="058CFFC9" w14:textId="77777777" w:rsidR="00A63946" w:rsidRDefault="00A63946" w:rsidP="00A63946">
      <w:pPr>
        <w:pStyle w:val="NormalINFORMEMIDEPLAN"/>
      </w:pPr>
    </w:p>
    <w:p w14:paraId="157AA5E5" w14:textId="77777777" w:rsidR="00A63946" w:rsidRDefault="001B7C8C" w:rsidP="00A63946">
      <w:pPr>
        <w:pStyle w:val="NormalINFORMEMIDEPLAN"/>
      </w:pPr>
      <w:r>
        <w:t>El objetivo del informe es realimentar oportunamente a las oficinas responsables de metas estratégicas para la toma de decisiones</w:t>
      </w:r>
      <w:r w:rsidR="00A75F21">
        <w:t xml:space="preserve"> y </w:t>
      </w:r>
      <w:r>
        <w:t>la rendición de cuentas</w:t>
      </w:r>
      <w:r w:rsidR="00A75F21">
        <w:t>.</w:t>
      </w:r>
    </w:p>
    <w:p w14:paraId="79377B11" w14:textId="77777777" w:rsidR="00A63946" w:rsidRDefault="00A63946" w:rsidP="00A63946">
      <w:pPr>
        <w:pStyle w:val="NormalINFORMEMIDEPLAN"/>
      </w:pPr>
    </w:p>
    <w:p w14:paraId="3EACA547" w14:textId="1DE3BE35" w:rsidR="00E02DD6" w:rsidRDefault="00A63946" w:rsidP="007063AD">
      <w:pPr>
        <w:pStyle w:val="NormalINFORMEMIDEPLAN"/>
      </w:pPr>
      <w:r>
        <w:t xml:space="preserve">El procedimiento de elaboración de este informe utiliza como insumo la información reportada y registrada en el Sistema PEI con fecha de corte al </w:t>
      </w:r>
      <w:r w:rsidR="00D272A8">
        <w:t>31</w:t>
      </w:r>
      <w:r>
        <w:t xml:space="preserve"> de octubre 2021</w:t>
      </w:r>
      <w:r w:rsidR="007063AD">
        <w:t>,</w:t>
      </w:r>
      <w:r>
        <w:t xml:space="preserve"> </w:t>
      </w:r>
      <w:r w:rsidR="007063AD">
        <w:t>donde e</w:t>
      </w:r>
      <w:r w:rsidR="00E02DD6">
        <w:t xml:space="preserve">specíficamente, se brinda información referente a las 27 metas estratégicas asignadas en el Sistema PEI y sus responsables, que corresponden a </w:t>
      </w:r>
      <w:r w:rsidR="0005529B">
        <w:t>4</w:t>
      </w:r>
      <w:r w:rsidR="00E02DD6">
        <w:t xml:space="preserve"> temas estratégicos </w:t>
      </w:r>
      <w:r w:rsidR="00E02DD6" w:rsidRPr="00293804">
        <w:rPr>
          <w:rFonts w:cs="Book Antiqua"/>
        </w:rPr>
        <w:t xml:space="preserve">que </w:t>
      </w:r>
      <w:r w:rsidR="00E02DD6">
        <w:rPr>
          <w:rFonts w:cs="Book Antiqua"/>
        </w:rPr>
        <w:t xml:space="preserve">se encuentran en proceso de ejecución para este 2021, </w:t>
      </w:r>
      <w:r w:rsidR="00E02DD6" w:rsidRPr="00293804">
        <w:rPr>
          <w:rFonts w:cs="Book Antiqua"/>
        </w:rPr>
        <w:t xml:space="preserve">mediante el cumplimiento de los objetivos y metas operativas del PAO, </w:t>
      </w:r>
      <w:r w:rsidR="00E02DD6">
        <w:t xml:space="preserve">los cuales se distribuyen de la siguiente manera: </w:t>
      </w:r>
    </w:p>
    <w:p w14:paraId="566C52D1" w14:textId="77777777" w:rsidR="007F7B72" w:rsidRDefault="007F7B72" w:rsidP="008635F1">
      <w:pPr>
        <w:spacing w:line="240" w:lineRule="auto"/>
        <w:jc w:val="both"/>
        <w:rPr>
          <w:rFonts w:ascii="Book Antiqua" w:hAnsi="Book Antiqua"/>
          <w:sz w:val="24"/>
          <w:szCs w:val="24"/>
        </w:rPr>
      </w:pPr>
    </w:p>
    <w:p w14:paraId="2A64721A" w14:textId="1C59CF14" w:rsidR="008635F1" w:rsidRDefault="00075890" w:rsidP="008635F1">
      <w:pPr>
        <w:spacing w:line="240" w:lineRule="auto"/>
        <w:jc w:val="center"/>
        <w:rPr>
          <w:rFonts w:ascii="Book Antiqua" w:hAnsi="Book Antiqua"/>
          <w:b/>
          <w:bCs/>
          <w:sz w:val="24"/>
          <w:szCs w:val="24"/>
        </w:rPr>
      </w:pPr>
      <w:r w:rsidRPr="00C77CAB">
        <w:rPr>
          <w:rFonts w:ascii="Book Antiqua" w:hAnsi="Book Antiqua"/>
          <w:b/>
          <w:bCs/>
          <w:sz w:val="24"/>
          <w:szCs w:val="24"/>
        </w:rPr>
        <w:t xml:space="preserve">Cuadro </w:t>
      </w:r>
      <w:r w:rsidRPr="00C77CAB">
        <w:rPr>
          <w:rFonts w:ascii="Book Antiqua" w:hAnsi="Book Antiqua"/>
          <w:b/>
          <w:bCs/>
          <w:sz w:val="24"/>
          <w:szCs w:val="24"/>
        </w:rPr>
        <w:fldChar w:fldCharType="begin"/>
      </w:r>
      <w:r w:rsidRPr="00C77CAB">
        <w:rPr>
          <w:rFonts w:ascii="Book Antiqua" w:hAnsi="Book Antiqua"/>
          <w:b/>
          <w:bCs/>
          <w:sz w:val="24"/>
          <w:szCs w:val="24"/>
        </w:rPr>
        <w:instrText xml:space="preserve"> SEQ Cuadro \* ARABIC </w:instrText>
      </w:r>
      <w:r w:rsidRPr="00C77CAB">
        <w:rPr>
          <w:rFonts w:ascii="Book Antiqua" w:hAnsi="Book Antiqua"/>
          <w:b/>
          <w:bCs/>
          <w:sz w:val="24"/>
          <w:szCs w:val="24"/>
        </w:rPr>
        <w:fldChar w:fldCharType="separate"/>
      </w:r>
      <w:r w:rsidR="00F053D4">
        <w:rPr>
          <w:rFonts w:ascii="Book Antiqua" w:hAnsi="Book Antiqua"/>
          <w:b/>
          <w:bCs/>
          <w:noProof/>
          <w:sz w:val="24"/>
          <w:szCs w:val="24"/>
        </w:rPr>
        <w:t>1</w:t>
      </w:r>
      <w:r w:rsidRPr="00C77CAB">
        <w:rPr>
          <w:rFonts w:ascii="Book Antiqua" w:hAnsi="Book Antiqua"/>
          <w:b/>
          <w:bCs/>
          <w:sz w:val="24"/>
          <w:szCs w:val="24"/>
        </w:rPr>
        <w:fldChar w:fldCharType="end"/>
      </w:r>
    </w:p>
    <w:p w14:paraId="6B7A8818" w14:textId="77777777" w:rsidR="008635F1" w:rsidRDefault="00C77CAB" w:rsidP="008635F1">
      <w:pPr>
        <w:spacing w:line="240" w:lineRule="auto"/>
        <w:jc w:val="center"/>
        <w:rPr>
          <w:rFonts w:ascii="Book Antiqua" w:hAnsi="Book Antiqua"/>
          <w:b/>
          <w:bCs/>
          <w:sz w:val="24"/>
          <w:szCs w:val="24"/>
        </w:rPr>
      </w:pPr>
      <w:r>
        <w:rPr>
          <w:rFonts w:ascii="Book Antiqua" w:hAnsi="Book Antiqua"/>
          <w:b/>
          <w:bCs/>
          <w:sz w:val="24"/>
          <w:szCs w:val="24"/>
        </w:rPr>
        <w:t xml:space="preserve">Cantidad de metas asignadas por tema estratégico en el sistema PEI </w:t>
      </w:r>
    </w:p>
    <w:p w14:paraId="73F9FC94" w14:textId="0F579091" w:rsidR="009C1C77" w:rsidRPr="008635F1" w:rsidRDefault="00C77CAB" w:rsidP="008635F1">
      <w:pPr>
        <w:spacing w:line="240" w:lineRule="auto"/>
        <w:jc w:val="center"/>
        <w:rPr>
          <w:rFonts w:ascii="Book Antiqua" w:hAnsi="Book Antiqua"/>
          <w:b/>
          <w:bCs/>
          <w:sz w:val="24"/>
          <w:szCs w:val="24"/>
        </w:rPr>
      </w:pPr>
      <w:r>
        <w:rPr>
          <w:rFonts w:ascii="Book Antiqua" w:hAnsi="Book Antiqua"/>
          <w:b/>
          <w:bCs/>
          <w:sz w:val="24"/>
          <w:szCs w:val="24"/>
        </w:rPr>
        <w:t xml:space="preserve">Con corte al </w:t>
      </w:r>
      <w:r w:rsidR="007063AD">
        <w:rPr>
          <w:rFonts w:ascii="Book Antiqua" w:hAnsi="Book Antiqua"/>
          <w:b/>
          <w:bCs/>
          <w:sz w:val="24"/>
          <w:szCs w:val="24"/>
        </w:rPr>
        <w:t>31</w:t>
      </w:r>
      <w:r>
        <w:rPr>
          <w:rFonts w:ascii="Book Antiqua" w:hAnsi="Book Antiqua"/>
          <w:b/>
          <w:bCs/>
          <w:sz w:val="24"/>
          <w:szCs w:val="24"/>
        </w:rPr>
        <w:t xml:space="preserve"> de octubre 2021.</w:t>
      </w:r>
    </w:p>
    <w:tbl>
      <w:tblPr>
        <w:tblW w:w="6759" w:type="dxa"/>
        <w:jc w:val="center"/>
        <w:tblCellMar>
          <w:left w:w="70" w:type="dxa"/>
          <w:right w:w="70" w:type="dxa"/>
        </w:tblCellMar>
        <w:tblLook w:val="04A0" w:firstRow="1" w:lastRow="0" w:firstColumn="1" w:lastColumn="0" w:noHBand="0" w:noVBand="1"/>
      </w:tblPr>
      <w:tblGrid>
        <w:gridCol w:w="3722"/>
        <w:gridCol w:w="3037"/>
      </w:tblGrid>
      <w:tr w:rsidR="009C1C77" w:rsidRPr="009C1C77" w14:paraId="3C02AA72" w14:textId="77777777" w:rsidTr="007F7B72">
        <w:trPr>
          <w:trHeight w:val="961"/>
          <w:jc w:val="center"/>
        </w:trPr>
        <w:tc>
          <w:tcPr>
            <w:tcW w:w="3722"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E7F7790" w14:textId="77777777" w:rsidR="009C1C77" w:rsidRPr="009C1C77" w:rsidRDefault="009C1C77" w:rsidP="009C1C77">
            <w:pPr>
              <w:spacing w:after="0" w:line="240" w:lineRule="auto"/>
              <w:jc w:val="center"/>
              <w:rPr>
                <w:rFonts w:ascii="Book Antiqua" w:eastAsia="Times New Roman" w:hAnsi="Book Antiqua" w:cs="Calibri"/>
                <w:b/>
                <w:bCs/>
                <w:color w:val="FFFFFF"/>
                <w:sz w:val="20"/>
                <w:szCs w:val="20"/>
                <w:lang w:eastAsia="es-CR"/>
              </w:rPr>
            </w:pPr>
            <w:r w:rsidRPr="009C1C77">
              <w:rPr>
                <w:rFonts w:ascii="Book Antiqua" w:eastAsia="Times New Roman" w:hAnsi="Book Antiqua" w:cs="Calibri"/>
                <w:b/>
                <w:bCs/>
                <w:color w:val="FFFFFF"/>
                <w:sz w:val="20"/>
                <w:szCs w:val="20"/>
                <w:lang w:eastAsia="es-CR"/>
              </w:rPr>
              <w:t>Tema Estratégico</w:t>
            </w:r>
          </w:p>
        </w:tc>
        <w:tc>
          <w:tcPr>
            <w:tcW w:w="3037" w:type="dxa"/>
            <w:tcBorders>
              <w:top w:val="single" w:sz="4" w:space="0" w:color="auto"/>
              <w:left w:val="nil"/>
              <w:bottom w:val="single" w:sz="4" w:space="0" w:color="auto"/>
              <w:right w:val="single" w:sz="4" w:space="0" w:color="auto"/>
            </w:tcBorders>
            <w:shd w:val="clear" w:color="000000" w:fill="4472C4"/>
            <w:vAlign w:val="center"/>
            <w:hideMark/>
          </w:tcPr>
          <w:p w14:paraId="2B1ABE48" w14:textId="77777777" w:rsidR="009C1C77" w:rsidRPr="009C1C77" w:rsidRDefault="009C1C77" w:rsidP="009C1C77">
            <w:pPr>
              <w:spacing w:after="0" w:line="240" w:lineRule="auto"/>
              <w:jc w:val="center"/>
              <w:rPr>
                <w:rFonts w:ascii="Book Antiqua" w:eastAsia="Times New Roman" w:hAnsi="Book Antiqua" w:cs="Calibri"/>
                <w:b/>
                <w:bCs/>
                <w:color w:val="FFFFFF"/>
                <w:sz w:val="20"/>
                <w:szCs w:val="20"/>
                <w:lang w:eastAsia="es-CR"/>
              </w:rPr>
            </w:pPr>
            <w:r w:rsidRPr="009C1C77">
              <w:rPr>
                <w:rFonts w:ascii="Book Antiqua" w:eastAsia="Times New Roman" w:hAnsi="Book Antiqua" w:cs="Calibri"/>
                <w:b/>
                <w:bCs/>
                <w:color w:val="FFFFFF"/>
                <w:sz w:val="20"/>
                <w:szCs w:val="20"/>
                <w:lang w:eastAsia="es-CR"/>
              </w:rPr>
              <w:t>Cantidad de Metas Estratégicas para el 2021</w:t>
            </w:r>
          </w:p>
        </w:tc>
      </w:tr>
      <w:tr w:rsidR="009C1C77" w:rsidRPr="009C1C77" w14:paraId="3C00A6CC" w14:textId="77777777" w:rsidTr="008635F1">
        <w:trPr>
          <w:trHeight w:val="961"/>
          <w:jc w:val="center"/>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4D51AC88"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Optimización e innovación de los servicios judiciales</w:t>
            </w:r>
          </w:p>
        </w:tc>
        <w:tc>
          <w:tcPr>
            <w:tcW w:w="3037" w:type="dxa"/>
            <w:tcBorders>
              <w:top w:val="nil"/>
              <w:left w:val="nil"/>
              <w:bottom w:val="single" w:sz="4" w:space="0" w:color="auto"/>
              <w:right w:val="single" w:sz="4" w:space="0" w:color="auto"/>
            </w:tcBorders>
            <w:shd w:val="clear" w:color="auto" w:fill="auto"/>
            <w:vAlign w:val="center"/>
            <w:hideMark/>
          </w:tcPr>
          <w:p w14:paraId="5154C46F"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12</w:t>
            </w:r>
          </w:p>
        </w:tc>
      </w:tr>
      <w:tr w:rsidR="009C1C77" w:rsidRPr="009C1C77" w14:paraId="1A2C5314" w14:textId="77777777" w:rsidTr="008635F1">
        <w:trPr>
          <w:trHeight w:val="640"/>
          <w:jc w:val="center"/>
        </w:trPr>
        <w:tc>
          <w:tcPr>
            <w:tcW w:w="3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BD1A"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Confianza y probidad en la justicia</w:t>
            </w:r>
          </w:p>
        </w:tc>
        <w:tc>
          <w:tcPr>
            <w:tcW w:w="3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22B84"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8</w:t>
            </w:r>
          </w:p>
        </w:tc>
      </w:tr>
      <w:tr w:rsidR="009C1C77" w:rsidRPr="009C1C77" w14:paraId="61C5D124" w14:textId="77777777" w:rsidTr="008635F1">
        <w:trPr>
          <w:trHeight w:val="320"/>
          <w:jc w:val="center"/>
        </w:trPr>
        <w:tc>
          <w:tcPr>
            <w:tcW w:w="3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BEB80"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Gestión del Personal</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14:paraId="7A06610B"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5</w:t>
            </w:r>
          </w:p>
        </w:tc>
      </w:tr>
      <w:tr w:rsidR="009C1C77" w:rsidRPr="009C1C77" w14:paraId="4148D6A9" w14:textId="77777777" w:rsidTr="007F7B72">
        <w:trPr>
          <w:trHeight w:val="640"/>
          <w:jc w:val="center"/>
        </w:trPr>
        <w:tc>
          <w:tcPr>
            <w:tcW w:w="3722" w:type="dxa"/>
            <w:tcBorders>
              <w:top w:val="nil"/>
              <w:left w:val="single" w:sz="4" w:space="0" w:color="auto"/>
              <w:bottom w:val="single" w:sz="4" w:space="0" w:color="auto"/>
              <w:right w:val="single" w:sz="4" w:space="0" w:color="auto"/>
            </w:tcBorders>
            <w:shd w:val="clear" w:color="auto" w:fill="auto"/>
            <w:vAlign w:val="center"/>
            <w:hideMark/>
          </w:tcPr>
          <w:p w14:paraId="7CF52C83"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Resolución oportuna de conflictos</w:t>
            </w:r>
          </w:p>
        </w:tc>
        <w:tc>
          <w:tcPr>
            <w:tcW w:w="3037" w:type="dxa"/>
            <w:tcBorders>
              <w:top w:val="nil"/>
              <w:left w:val="nil"/>
              <w:bottom w:val="single" w:sz="4" w:space="0" w:color="auto"/>
              <w:right w:val="single" w:sz="4" w:space="0" w:color="auto"/>
            </w:tcBorders>
            <w:shd w:val="clear" w:color="auto" w:fill="auto"/>
            <w:vAlign w:val="center"/>
            <w:hideMark/>
          </w:tcPr>
          <w:p w14:paraId="64B9A702" w14:textId="77777777" w:rsidR="009C1C77" w:rsidRPr="009C1C77" w:rsidRDefault="009C1C77" w:rsidP="009C1C77">
            <w:pPr>
              <w:spacing w:after="0" w:line="240" w:lineRule="auto"/>
              <w:jc w:val="center"/>
              <w:rPr>
                <w:rFonts w:ascii="Book Antiqua" w:eastAsia="Times New Roman" w:hAnsi="Book Antiqua" w:cs="Calibri"/>
                <w:color w:val="000000"/>
                <w:sz w:val="20"/>
                <w:szCs w:val="20"/>
                <w:lang w:eastAsia="es-CR"/>
              </w:rPr>
            </w:pPr>
            <w:r w:rsidRPr="009C1C77">
              <w:rPr>
                <w:rFonts w:ascii="Book Antiqua" w:eastAsia="Times New Roman" w:hAnsi="Book Antiqua" w:cs="Calibri"/>
                <w:color w:val="000000"/>
                <w:sz w:val="20"/>
                <w:szCs w:val="20"/>
                <w:lang w:eastAsia="es-CR"/>
              </w:rPr>
              <w:t>2</w:t>
            </w:r>
          </w:p>
        </w:tc>
      </w:tr>
    </w:tbl>
    <w:p w14:paraId="0E082585" w14:textId="75FF1786" w:rsidR="007F7B72" w:rsidRDefault="007F7B72" w:rsidP="007F7B72">
      <w:pPr>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5CF4EBAC" w14:textId="3B02070B" w:rsidR="00FE4041" w:rsidRDefault="00FE4041" w:rsidP="00BC721B">
      <w:pPr>
        <w:pStyle w:val="NormalINFORMEMIDEPLAN"/>
      </w:pPr>
    </w:p>
    <w:p w14:paraId="30D5C52B" w14:textId="45937FC4" w:rsidR="00E52055" w:rsidRPr="00934B67" w:rsidRDefault="00FE4041" w:rsidP="00987225">
      <w:pPr>
        <w:pStyle w:val="Ttulo3"/>
      </w:pPr>
      <w:bookmarkStart w:id="7" w:name="_Toc90563621"/>
      <w:r>
        <w:t>Resumen ejecutivo.</w:t>
      </w:r>
      <w:bookmarkEnd w:id="7"/>
    </w:p>
    <w:p w14:paraId="44563EBE" w14:textId="3195FD2A" w:rsidR="00AC5C6C" w:rsidRDefault="00B66279" w:rsidP="00987225">
      <w:pPr>
        <w:jc w:val="both"/>
        <w:rPr>
          <w:rFonts w:ascii="Book Antiqua" w:eastAsia="Calibri" w:hAnsi="Book Antiqua"/>
          <w:sz w:val="24"/>
          <w:szCs w:val="24"/>
        </w:rPr>
      </w:pPr>
      <w:r w:rsidRPr="00293804">
        <w:rPr>
          <w:rFonts w:ascii="Book Antiqua" w:eastAsia="Calibri" w:hAnsi="Book Antiqua"/>
          <w:sz w:val="24"/>
          <w:szCs w:val="24"/>
        </w:rPr>
        <w:t xml:space="preserve">En relación con el </w:t>
      </w:r>
      <w:r w:rsidR="00EA5208">
        <w:rPr>
          <w:rFonts w:ascii="Book Antiqua" w:eastAsia="Calibri" w:hAnsi="Book Antiqua"/>
          <w:sz w:val="24"/>
          <w:szCs w:val="24"/>
        </w:rPr>
        <w:t xml:space="preserve">seguimiento a las Políticas </w:t>
      </w:r>
      <w:r w:rsidR="00942D9A">
        <w:rPr>
          <w:rFonts w:ascii="Book Antiqua" w:eastAsia="Calibri" w:hAnsi="Book Antiqua"/>
          <w:sz w:val="24"/>
          <w:szCs w:val="24"/>
        </w:rPr>
        <w:t xml:space="preserve">Institucionales en el período 2021, </w:t>
      </w:r>
      <w:r w:rsidRPr="00293804">
        <w:rPr>
          <w:rFonts w:ascii="Book Antiqua" w:eastAsia="Calibri" w:hAnsi="Book Antiqua"/>
          <w:sz w:val="24"/>
          <w:szCs w:val="24"/>
        </w:rPr>
        <w:t xml:space="preserve">cabe señalar que se llevó a cabo un proceso de revisión </w:t>
      </w:r>
      <w:r w:rsidRPr="0072483A">
        <w:rPr>
          <w:rFonts w:ascii="Book Antiqua" w:eastAsia="Calibri" w:hAnsi="Book Antiqua"/>
          <w:sz w:val="24"/>
          <w:szCs w:val="24"/>
        </w:rPr>
        <w:t xml:space="preserve">de las </w:t>
      </w:r>
      <w:r w:rsidR="0072483A" w:rsidRPr="0072483A">
        <w:rPr>
          <w:rFonts w:ascii="Book Antiqua" w:eastAsia="Calibri" w:hAnsi="Book Antiqua"/>
          <w:sz w:val="24"/>
          <w:szCs w:val="24"/>
        </w:rPr>
        <w:t>2</w:t>
      </w:r>
      <w:r w:rsidRPr="0072483A">
        <w:rPr>
          <w:rFonts w:ascii="Book Antiqua" w:eastAsia="Calibri" w:hAnsi="Book Antiqua"/>
          <w:sz w:val="24"/>
          <w:szCs w:val="24"/>
        </w:rPr>
        <w:t>7 metas</w:t>
      </w:r>
      <w:r w:rsidRPr="00293804">
        <w:rPr>
          <w:rFonts w:ascii="Book Antiqua" w:eastAsia="Calibri" w:hAnsi="Book Antiqua"/>
          <w:sz w:val="24"/>
          <w:szCs w:val="24"/>
        </w:rPr>
        <w:t xml:space="preserve"> estratégicas </w:t>
      </w:r>
      <w:r w:rsidRPr="00293804">
        <w:rPr>
          <w:rFonts w:ascii="Book Antiqua" w:hAnsi="Book Antiqua" w:cs="Book Antiqua"/>
          <w:sz w:val="24"/>
          <w:szCs w:val="24"/>
        </w:rPr>
        <w:t xml:space="preserve">que </w:t>
      </w:r>
      <w:r w:rsidR="00AD2874">
        <w:rPr>
          <w:rFonts w:ascii="Book Antiqua" w:hAnsi="Book Antiqua" w:cs="Book Antiqua"/>
          <w:sz w:val="24"/>
          <w:szCs w:val="24"/>
        </w:rPr>
        <w:t>se encuentran en proceso de ejecución para este 2021</w:t>
      </w:r>
      <w:r w:rsidR="004A426B">
        <w:rPr>
          <w:rFonts w:ascii="Book Antiqua" w:hAnsi="Book Antiqua" w:cs="Book Antiqua"/>
          <w:sz w:val="24"/>
          <w:szCs w:val="24"/>
        </w:rPr>
        <w:t xml:space="preserve">, </w:t>
      </w:r>
      <w:r w:rsidRPr="00293804">
        <w:rPr>
          <w:rFonts w:ascii="Book Antiqua" w:hAnsi="Book Antiqua" w:cs="Book Antiqua"/>
          <w:sz w:val="24"/>
          <w:szCs w:val="24"/>
        </w:rPr>
        <w:t xml:space="preserve">mediante el cumplimiento de los objetivos y metas operativas del PAO, esto vinculado a </w:t>
      </w:r>
      <w:r w:rsidRPr="00987225">
        <w:rPr>
          <w:rFonts w:ascii="Book Antiqua" w:hAnsi="Book Antiqua" w:cs="Book Antiqua"/>
          <w:sz w:val="24"/>
          <w:szCs w:val="24"/>
        </w:rPr>
        <w:t xml:space="preserve">los </w:t>
      </w:r>
      <w:r w:rsidR="00BB40BD">
        <w:rPr>
          <w:rFonts w:ascii="Book Antiqua" w:hAnsi="Book Antiqua" w:cs="Book Antiqua"/>
          <w:sz w:val="24"/>
          <w:szCs w:val="24"/>
        </w:rPr>
        <w:t>4</w:t>
      </w:r>
      <w:r w:rsidRPr="00987225">
        <w:rPr>
          <w:rFonts w:ascii="Book Antiqua" w:hAnsi="Book Antiqua" w:cs="Book Antiqua"/>
          <w:sz w:val="24"/>
          <w:szCs w:val="24"/>
        </w:rPr>
        <w:t xml:space="preserve"> temas</w:t>
      </w:r>
      <w:r w:rsidRPr="00293804">
        <w:rPr>
          <w:rFonts w:ascii="Book Antiqua" w:hAnsi="Book Antiqua" w:cs="Book Antiqua"/>
          <w:sz w:val="24"/>
          <w:szCs w:val="24"/>
        </w:rPr>
        <w:t xml:space="preserve"> estratégicos</w:t>
      </w:r>
      <w:r w:rsidR="00987225">
        <w:rPr>
          <w:rFonts w:ascii="Book Antiqua" w:eastAsia="Calibri" w:hAnsi="Book Antiqua"/>
          <w:sz w:val="24"/>
          <w:szCs w:val="24"/>
        </w:rPr>
        <w:t>.</w:t>
      </w:r>
    </w:p>
    <w:p w14:paraId="449CFDD4" w14:textId="77777777" w:rsidR="00AC5C6C" w:rsidRDefault="00B66279" w:rsidP="00AC5C6C">
      <w:pPr>
        <w:jc w:val="both"/>
        <w:rPr>
          <w:rFonts w:ascii="Book Antiqua" w:eastAsia="Calibri" w:hAnsi="Book Antiqua"/>
          <w:sz w:val="24"/>
          <w:szCs w:val="24"/>
        </w:rPr>
      </w:pPr>
      <w:r w:rsidRPr="00293804">
        <w:rPr>
          <w:rFonts w:ascii="Book Antiqua" w:hAnsi="Book Antiqua" w:cs="Book Antiqua"/>
          <w:sz w:val="24"/>
          <w:szCs w:val="24"/>
        </w:rPr>
        <w:t>El mecanismo de valoración se define con el propósito de medir el nivel de progreso y cumplimiento de</w:t>
      </w:r>
      <w:r w:rsidR="00987225">
        <w:rPr>
          <w:rFonts w:ascii="Book Antiqua" w:hAnsi="Book Antiqua" w:cs="Book Antiqua"/>
          <w:sz w:val="24"/>
          <w:szCs w:val="24"/>
        </w:rPr>
        <w:t xml:space="preserve"> </w:t>
      </w:r>
      <w:r w:rsidRPr="00293804">
        <w:rPr>
          <w:rFonts w:ascii="Book Antiqua" w:hAnsi="Book Antiqua" w:cs="Book Antiqua"/>
          <w:sz w:val="24"/>
          <w:szCs w:val="24"/>
        </w:rPr>
        <w:t>l</w:t>
      </w:r>
      <w:r w:rsidR="00987225">
        <w:rPr>
          <w:rFonts w:ascii="Book Antiqua" w:hAnsi="Book Antiqua" w:cs="Book Antiqua"/>
          <w:sz w:val="24"/>
          <w:szCs w:val="24"/>
        </w:rPr>
        <w:t>as Políticas Institucionales</w:t>
      </w:r>
      <w:r w:rsidRPr="00293804">
        <w:rPr>
          <w:rFonts w:ascii="Book Antiqua" w:hAnsi="Book Antiqua" w:cs="Book Antiqua"/>
          <w:sz w:val="24"/>
          <w:szCs w:val="24"/>
        </w:rPr>
        <w:t xml:space="preserve">, con base en el grado de avance acumulado de las metas </w:t>
      </w:r>
      <w:r w:rsidR="00987225">
        <w:rPr>
          <w:rFonts w:ascii="Book Antiqua" w:hAnsi="Book Antiqua" w:cs="Book Antiqua"/>
          <w:sz w:val="24"/>
          <w:szCs w:val="24"/>
        </w:rPr>
        <w:t>operativas</w:t>
      </w:r>
      <w:r w:rsidRPr="00293804">
        <w:rPr>
          <w:rFonts w:ascii="Book Antiqua" w:hAnsi="Book Antiqua" w:cs="Book Antiqua"/>
          <w:sz w:val="24"/>
          <w:szCs w:val="24"/>
        </w:rPr>
        <w:t>, el cual se obtiene mediante un</w:t>
      </w:r>
      <w:r w:rsidR="00987225">
        <w:rPr>
          <w:rFonts w:ascii="Book Antiqua" w:hAnsi="Book Antiqua" w:cs="Book Antiqua"/>
          <w:sz w:val="24"/>
          <w:szCs w:val="24"/>
        </w:rPr>
        <w:t xml:space="preserve"> </w:t>
      </w:r>
      <w:r w:rsidRPr="00293804">
        <w:rPr>
          <w:rFonts w:ascii="Book Antiqua" w:hAnsi="Book Antiqua" w:cs="Book Antiqua"/>
          <w:sz w:val="24"/>
          <w:szCs w:val="24"/>
        </w:rPr>
        <w:t>monitoreo continuo de las diferentes acciones ejecutadas para asegurar su cumplimient</w:t>
      </w:r>
      <w:r w:rsidR="00987225">
        <w:rPr>
          <w:rFonts w:ascii="Book Antiqua" w:hAnsi="Book Antiqua" w:cs="Book Antiqua"/>
          <w:sz w:val="24"/>
          <w:szCs w:val="24"/>
        </w:rPr>
        <w:t>o.</w:t>
      </w:r>
      <w:r w:rsidRPr="00293804">
        <w:rPr>
          <w:rFonts w:ascii="Book Antiqua" w:hAnsi="Book Antiqua" w:cs="Book Antiqua"/>
          <w:sz w:val="24"/>
          <w:szCs w:val="24"/>
        </w:rPr>
        <w:t xml:space="preserve"> </w:t>
      </w:r>
    </w:p>
    <w:p w14:paraId="1374FCD4" w14:textId="77777777" w:rsidR="00AC5C6C" w:rsidRDefault="00371F0E" w:rsidP="00AC5C6C">
      <w:pPr>
        <w:jc w:val="both"/>
        <w:rPr>
          <w:rFonts w:ascii="Book Antiqua" w:hAnsi="Book Antiqua" w:cs="Book Antiqua"/>
          <w:sz w:val="24"/>
          <w:szCs w:val="24"/>
        </w:rPr>
      </w:pPr>
      <w:r>
        <w:rPr>
          <w:rFonts w:ascii="Book Antiqua" w:hAnsi="Book Antiqua" w:cs="Book Antiqua"/>
          <w:sz w:val="24"/>
          <w:szCs w:val="24"/>
        </w:rPr>
        <w:t>El seguimiento</w:t>
      </w:r>
      <w:r w:rsidR="00B66279" w:rsidRPr="00293804">
        <w:rPr>
          <w:rFonts w:ascii="Book Antiqua" w:hAnsi="Book Antiqua" w:cs="Book Antiqua"/>
          <w:sz w:val="24"/>
          <w:szCs w:val="24"/>
        </w:rPr>
        <w:t xml:space="preserve"> se fundamenta en la información contenida en el sistema PAO y como resultado, se obtiene el grado de avance de cada componente; lo anterior, a través de la valoración directa del grado de cumplimiento de la meta estratégica y al avance reportado por la oficina u oficinas responsables por medio de las metas operativas vinculadas al PAO. </w:t>
      </w:r>
    </w:p>
    <w:p w14:paraId="0ACB9CC2" w14:textId="0F8F9C89" w:rsidR="00B66279" w:rsidRPr="00AC5C6C" w:rsidRDefault="00B66279" w:rsidP="00AC5C6C">
      <w:pPr>
        <w:jc w:val="both"/>
        <w:rPr>
          <w:rFonts w:ascii="Book Antiqua" w:eastAsia="Calibri" w:hAnsi="Book Antiqua"/>
          <w:sz w:val="24"/>
          <w:szCs w:val="24"/>
        </w:rPr>
      </w:pPr>
      <w:r w:rsidRPr="00293804">
        <w:rPr>
          <w:rFonts w:ascii="Book Antiqua" w:hAnsi="Book Antiqua" w:cs="Book Antiqua"/>
          <w:sz w:val="24"/>
          <w:szCs w:val="24"/>
        </w:rPr>
        <w:t>Es importante mencionar que la veracidad de la información de los avances por cada meta operativa depende de cada oficina responsable.</w:t>
      </w:r>
    </w:p>
    <w:p w14:paraId="33F22974" w14:textId="4B5C09D8" w:rsidR="008635F1" w:rsidRDefault="00B66279" w:rsidP="00F82980">
      <w:pPr>
        <w:jc w:val="both"/>
        <w:rPr>
          <w:rFonts w:ascii="Book Antiqua" w:eastAsia="Calibri" w:hAnsi="Book Antiqua"/>
          <w:sz w:val="24"/>
          <w:szCs w:val="24"/>
        </w:rPr>
      </w:pPr>
      <w:r w:rsidRPr="00293804">
        <w:rPr>
          <w:rFonts w:ascii="Book Antiqua" w:hAnsi="Book Antiqua" w:cs="Book Antiqua"/>
          <w:sz w:val="24"/>
          <w:szCs w:val="24"/>
        </w:rPr>
        <w:t xml:space="preserve">En este sentido, </w:t>
      </w:r>
      <w:r w:rsidRPr="00293804">
        <w:rPr>
          <w:rFonts w:ascii="Book Antiqua" w:eastAsia="Calibri" w:hAnsi="Book Antiqua"/>
          <w:sz w:val="24"/>
          <w:szCs w:val="24"/>
        </w:rPr>
        <w:t xml:space="preserve">se tiene un avance de cumplimiento </w:t>
      </w:r>
      <w:r w:rsidRPr="002F0009">
        <w:rPr>
          <w:rFonts w:ascii="Book Antiqua" w:eastAsia="Calibri" w:hAnsi="Book Antiqua"/>
          <w:sz w:val="24"/>
          <w:szCs w:val="24"/>
        </w:rPr>
        <w:t>de las metas estratégicas de</w:t>
      </w:r>
      <w:r w:rsidR="00AC5C6C" w:rsidRPr="002F0009">
        <w:rPr>
          <w:rFonts w:ascii="Book Antiqua" w:eastAsia="Calibri" w:hAnsi="Book Antiqua"/>
          <w:sz w:val="24"/>
          <w:szCs w:val="24"/>
        </w:rPr>
        <w:t xml:space="preserve"> las Políticas Estratégicas</w:t>
      </w:r>
      <w:r w:rsidRPr="002F0009">
        <w:rPr>
          <w:rFonts w:ascii="Book Antiqua" w:eastAsia="Calibri" w:hAnsi="Book Antiqua"/>
          <w:sz w:val="24"/>
          <w:szCs w:val="24"/>
        </w:rPr>
        <w:t xml:space="preserve"> para el</w:t>
      </w:r>
      <w:r w:rsidR="00AC5C6C" w:rsidRPr="002F0009">
        <w:rPr>
          <w:rFonts w:ascii="Book Antiqua" w:eastAsia="Calibri" w:hAnsi="Book Antiqua"/>
          <w:sz w:val="24"/>
          <w:szCs w:val="24"/>
        </w:rPr>
        <w:t xml:space="preserve"> seguimiento del 2021</w:t>
      </w:r>
      <w:r w:rsidRPr="002F0009">
        <w:rPr>
          <w:rFonts w:ascii="Book Antiqua" w:eastAsia="Calibri" w:hAnsi="Book Antiqua"/>
          <w:sz w:val="24"/>
          <w:szCs w:val="24"/>
        </w:rPr>
        <w:t xml:space="preserve"> de un 9</w:t>
      </w:r>
      <w:r w:rsidR="002F0009" w:rsidRPr="002F0009">
        <w:rPr>
          <w:rFonts w:ascii="Book Antiqua" w:eastAsia="Calibri" w:hAnsi="Book Antiqua"/>
          <w:sz w:val="24"/>
          <w:szCs w:val="24"/>
        </w:rPr>
        <w:t>0</w:t>
      </w:r>
      <w:r w:rsidRPr="002F0009">
        <w:rPr>
          <w:rFonts w:ascii="Book Antiqua" w:eastAsia="Calibri" w:hAnsi="Book Antiqua"/>
          <w:sz w:val="24"/>
          <w:szCs w:val="24"/>
        </w:rPr>
        <w:t>,</w:t>
      </w:r>
      <w:r w:rsidR="002F0009" w:rsidRPr="002F0009">
        <w:rPr>
          <w:rFonts w:ascii="Book Antiqua" w:eastAsia="Calibri" w:hAnsi="Book Antiqua"/>
          <w:sz w:val="24"/>
          <w:szCs w:val="24"/>
        </w:rPr>
        <w:t>78</w:t>
      </w:r>
      <w:r w:rsidRPr="002F0009">
        <w:rPr>
          <w:rFonts w:ascii="Book Antiqua" w:eastAsia="Calibri" w:hAnsi="Book Antiqua"/>
          <w:sz w:val="24"/>
          <w:szCs w:val="24"/>
        </w:rPr>
        <w:t>%</w:t>
      </w:r>
      <w:r w:rsidR="002F0009" w:rsidRPr="002F0009">
        <w:rPr>
          <w:rFonts w:ascii="Book Antiqua" w:eastAsia="Calibri" w:hAnsi="Book Antiqua"/>
          <w:sz w:val="24"/>
          <w:szCs w:val="24"/>
        </w:rPr>
        <w:t>, al</w:t>
      </w:r>
      <w:r w:rsidR="002F0009">
        <w:rPr>
          <w:rFonts w:ascii="Book Antiqua" w:eastAsia="Calibri" w:hAnsi="Book Antiqua"/>
          <w:sz w:val="24"/>
          <w:szCs w:val="24"/>
        </w:rPr>
        <w:t xml:space="preserve"> 31 de octubre del 2021.</w:t>
      </w:r>
    </w:p>
    <w:p w14:paraId="03820B1C" w14:textId="77777777" w:rsidR="003D6596" w:rsidRDefault="003D6596" w:rsidP="00F82980">
      <w:pPr>
        <w:jc w:val="both"/>
        <w:rPr>
          <w:rFonts w:ascii="Book Antiqua" w:eastAsia="Calibri" w:hAnsi="Book Antiqua"/>
          <w:sz w:val="24"/>
          <w:szCs w:val="24"/>
        </w:rPr>
      </w:pPr>
    </w:p>
    <w:p w14:paraId="6C9A0DCA" w14:textId="77777777" w:rsidR="003D6596" w:rsidRDefault="003D6596" w:rsidP="00F82980">
      <w:pPr>
        <w:jc w:val="both"/>
        <w:rPr>
          <w:rFonts w:ascii="Book Antiqua" w:eastAsia="Calibri" w:hAnsi="Book Antiqua"/>
          <w:sz w:val="24"/>
          <w:szCs w:val="24"/>
        </w:rPr>
      </w:pPr>
    </w:p>
    <w:p w14:paraId="2BD34A10" w14:textId="77777777" w:rsidR="003D6596" w:rsidRDefault="003D6596" w:rsidP="00F82980">
      <w:pPr>
        <w:jc w:val="both"/>
        <w:rPr>
          <w:rFonts w:ascii="Book Antiqua" w:eastAsia="Calibri" w:hAnsi="Book Antiqua"/>
          <w:sz w:val="24"/>
          <w:szCs w:val="24"/>
        </w:rPr>
      </w:pPr>
    </w:p>
    <w:p w14:paraId="61172989" w14:textId="77777777" w:rsidR="003D6596" w:rsidRDefault="003D6596" w:rsidP="00F82980">
      <w:pPr>
        <w:jc w:val="both"/>
        <w:rPr>
          <w:rFonts w:ascii="Book Antiqua" w:eastAsia="Calibri" w:hAnsi="Book Antiqua"/>
          <w:sz w:val="24"/>
          <w:szCs w:val="24"/>
        </w:rPr>
      </w:pPr>
    </w:p>
    <w:p w14:paraId="5ECA3A53" w14:textId="77777777" w:rsidR="003D6596" w:rsidRDefault="003D6596" w:rsidP="00F82980">
      <w:pPr>
        <w:jc w:val="both"/>
        <w:rPr>
          <w:rFonts w:ascii="Book Antiqua" w:eastAsia="Calibri" w:hAnsi="Book Antiqua"/>
          <w:sz w:val="24"/>
          <w:szCs w:val="24"/>
        </w:rPr>
      </w:pPr>
    </w:p>
    <w:p w14:paraId="02D7CF16" w14:textId="77777777" w:rsidR="003D6596" w:rsidRDefault="003D6596" w:rsidP="00F82980">
      <w:pPr>
        <w:jc w:val="both"/>
        <w:rPr>
          <w:rFonts w:ascii="Book Antiqua" w:eastAsia="Calibri" w:hAnsi="Book Antiqua"/>
          <w:sz w:val="24"/>
          <w:szCs w:val="24"/>
        </w:rPr>
      </w:pPr>
    </w:p>
    <w:p w14:paraId="7C83EE9E" w14:textId="77777777" w:rsidR="003D6596" w:rsidRPr="00293804" w:rsidRDefault="003D6596" w:rsidP="00F82980">
      <w:pPr>
        <w:jc w:val="both"/>
        <w:rPr>
          <w:rFonts w:ascii="Book Antiqua" w:eastAsia="Calibri" w:hAnsi="Book Antiqua"/>
          <w:sz w:val="24"/>
          <w:szCs w:val="24"/>
        </w:rPr>
      </w:pPr>
    </w:p>
    <w:p w14:paraId="088FD9F4" w14:textId="467D1496" w:rsidR="007027F3" w:rsidRPr="00D61E58" w:rsidRDefault="00B66279" w:rsidP="00934B67">
      <w:pPr>
        <w:pStyle w:val="Descripcin"/>
      </w:pPr>
      <w:bookmarkStart w:id="8" w:name="_Toc83115328"/>
      <w:r w:rsidRPr="00D61E58">
        <w:lastRenderedPageBreak/>
        <w:t xml:space="preserve">Gráfico </w:t>
      </w:r>
      <w:r w:rsidR="00401E70">
        <w:fldChar w:fldCharType="begin"/>
      </w:r>
      <w:r w:rsidR="00401E70">
        <w:instrText xml:space="preserve"> SEQ Gráfico \* ARABIC </w:instrText>
      </w:r>
      <w:r w:rsidR="00401E70">
        <w:fldChar w:fldCharType="separate"/>
      </w:r>
      <w:r w:rsidR="00095C34">
        <w:rPr>
          <w:noProof/>
        </w:rPr>
        <w:t>1</w:t>
      </w:r>
      <w:r w:rsidR="00401E70">
        <w:rPr>
          <w:noProof/>
        </w:rPr>
        <w:fldChar w:fldCharType="end"/>
      </w:r>
      <w:r w:rsidRPr="00D61E58">
        <w:t xml:space="preserve"> </w:t>
      </w:r>
    </w:p>
    <w:p w14:paraId="4A2054D0" w14:textId="014A7DDC" w:rsidR="00B66279" w:rsidRPr="00D61E58" w:rsidRDefault="00B66279" w:rsidP="00934B67">
      <w:pPr>
        <w:pStyle w:val="Descripcin"/>
      </w:pPr>
      <w:r w:rsidRPr="00D61E58">
        <w:t xml:space="preserve">Porcentaje de </w:t>
      </w:r>
      <w:r w:rsidR="007027F3" w:rsidRPr="00D61E58">
        <w:t xml:space="preserve">avance del </w:t>
      </w:r>
      <w:r w:rsidRPr="00D61E58">
        <w:t>cumplimiento de</w:t>
      </w:r>
      <w:r w:rsidR="007027F3" w:rsidRPr="00D61E58">
        <w:t xml:space="preserve"> las Políticas Institucionales</w:t>
      </w:r>
      <w:bookmarkEnd w:id="8"/>
    </w:p>
    <w:p w14:paraId="55627B8A" w14:textId="0AF6EDFC" w:rsidR="00B66279" w:rsidRPr="00D61E58" w:rsidRDefault="007027F3" w:rsidP="007027F3">
      <w:pPr>
        <w:jc w:val="center"/>
        <w:rPr>
          <w:rFonts w:ascii="Book Antiqua" w:eastAsia="Calibri" w:hAnsi="Book Antiqua"/>
          <w:b/>
          <w:bCs/>
          <w:sz w:val="24"/>
          <w:szCs w:val="24"/>
        </w:rPr>
      </w:pPr>
      <w:r w:rsidRPr="00D61E58">
        <w:rPr>
          <w:rFonts w:ascii="Book Antiqua" w:hAnsi="Book Antiqua"/>
          <w:b/>
          <w:bCs/>
          <w:sz w:val="24"/>
          <w:szCs w:val="24"/>
          <w:lang w:val="es-ES_tradnl"/>
        </w:rPr>
        <w:t xml:space="preserve">Periodo enero </w:t>
      </w:r>
      <w:r w:rsidR="00D61E58" w:rsidRPr="00D61E58">
        <w:rPr>
          <w:rFonts w:ascii="Book Antiqua" w:hAnsi="Book Antiqua"/>
          <w:b/>
          <w:bCs/>
          <w:sz w:val="24"/>
          <w:szCs w:val="24"/>
          <w:lang w:val="es-ES_tradnl"/>
        </w:rPr>
        <w:t>a octubre 2021</w:t>
      </w:r>
    </w:p>
    <w:p w14:paraId="3E2A3E04" w14:textId="0B41176E" w:rsidR="00B66279" w:rsidRDefault="00B66279" w:rsidP="00B66279">
      <w:pPr>
        <w:jc w:val="center"/>
        <w:rPr>
          <w:rFonts w:ascii="Book Antiqua" w:eastAsia="Calibri" w:hAnsi="Book Antiqua"/>
          <w:b/>
          <w:bCs/>
          <w:sz w:val="24"/>
          <w:szCs w:val="24"/>
        </w:rPr>
      </w:pPr>
      <w:r w:rsidRPr="00293804">
        <w:rPr>
          <w:rFonts w:ascii="Book Antiqua" w:eastAsia="Calibri" w:hAnsi="Book Antiqua"/>
          <w:b/>
          <w:bCs/>
          <w:sz w:val="24"/>
          <w:szCs w:val="24"/>
        </w:rPr>
        <w:t xml:space="preserve"> </w:t>
      </w:r>
      <w:r w:rsidR="00FF7F88">
        <w:rPr>
          <w:noProof/>
        </w:rPr>
        <w:drawing>
          <wp:inline distT="0" distB="0" distL="0" distR="0" wp14:anchorId="5B2CA0D7" wp14:editId="18DCF324">
            <wp:extent cx="4572000" cy="2743200"/>
            <wp:effectExtent l="0" t="0" r="0" b="0"/>
            <wp:docPr id="6" name="Gráfico 6">
              <a:extLst xmlns:a="http://schemas.openxmlformats.org/drawingml/2006/main">
                <a:ext uri="{FF2B5EF4-FFF2-40B4-BE49-F238E27FC236}">
                  <a16:creationId xmlns:a16="http://schemas.microsoft.com/office/drawing/2014/main" id="{8EC7BD98-ADF4-45C7-8497-863F55569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316D1A" w14:textId="3793A9ED" w:rsidR="00B66279" w:rsidRPr="00D61E58" w:rsidRDefault="00D263E0" w:rsidP="00D263E0">
      <w:pPr>
        <w:tabs>
          <w:tab w:val="left" w:pos="3264"/>
        </w:tabs>
        <w:rPr>
          <w:rFonts w:ascii="Book Antiqua" w:eastAsia="Calibri" w:hAnsi="Book Antiqua"/>
          <w:sz w:val="16"/>
          <w:szCs w:val="16"/>
        </w:rPr>
      </w:pPr>
      <w:r>
        <w:rPr>
          <w:rFonts w:ascii="Book Antiqua" w:eastAsia="Calibri" w:hAnsi="Book Antiqua"/>
          <w:b/>
          <w:bCs/>
          <w:sz w:val="16"/>
          <w:szCs w:val="16"/>
        </w:rPr>
        <w:t xml:space="preserve">                      </w:t>
      </w:r>
      <w:r w:rsidR="00B66279" w:rsidRPr="00D61E58">
        <w:rPr>
          <w:rFonts w:ascii="Book Antiqua" w:eastAsia="Calibri" w:hAnsi="Book Antiqua"/>
          <w:b/>
          <w:bCs/>
          <w:sz w:val="16"/>
          <w:szCs w:val="16"/>
        </w:rPr>
        <w:t>Fuente:</w:t>
      </w:r>
      <w:r w:rsidR="00B66279" w:rsidRPr="00D61E58">
        <w:rPr>
          <w:rFonts w:ascii="Book Antiqua" w:eastAsia="Calibri" w:hAnsi="Book Antiqua"/>
          <w:sz w:val="16"/>
          <w:szCs w:val="16"/>
        </w:rPr>
        <w:t xml:space="preserve"> Sistema PEI al </w:t>
      </w:r>
      <w:r w:rsidR="00D61E58" w:rsidRPr="00D61E58">
        <w:rPr>
          <w:rFonts w:ascii="Book Antiqua" w:eastAsia="Calibri" w:hAnsi="Book Antiqua"/>
          <w:sz w:val="16"/>
          <w:szCs w:val="16"/>
        </w:rPr>
        <w:t>31</w:t>
      </w:r>
      <w:r w:rsidR="00B66279" w:rsidRPr="00D61E58">
        <w:rPr>
          <w:rFonts w:ascii="Book Antiqua" w:eastAsia="Calibri" w:hAnsi="Book Antiqua"/>
          <w:sz w:val="16"/>
          <w:szCs w:val="16"/>
        </w:rPr>
        <w:t xml:space="preserve"> de </w:t>
      </w:r>
      <w:r w:rsidR="00D61E58" w:rsidRPr="00D61E58">
        <w:rPr>
          <w:rFonts w:ascii="Book Antiqua" w:eastAsia="Calibri" w:hAnsi="Book Antiqua"/>
          <w:sz w:val="16"/>
          <w:szCs w:val="16"/>
        </w:rPr>
        <w:t>octubre</w:t>
      </w:r>
      <w:r w:rsidR="00B66279" w:rsidRPr="00D61E58">
        <w:rPr>
          <w:rFonts w:ascii="Book Antiqua" w:eastAsia="Calibri" w:hAnsi="Book Antiqua"/>
          <w:sz w:val="16"/>
          <w:szCs w:val="16"/>
        </w:rPr>
        <w:t xml:space="preserve"> del 202</w:t>
      </w:r>
      <w:r w:rsidR="00D61E58" w:rsidRPr="00D61E58">
        <w:rPr>
          <w:rFonts w:ascii="Book Antiqua" w:eastAsia="Calibri" w:hAnsi="Book Antiqua"/>
          <w:sz w:val="16"/>
          <w:szCs w:val="16"/>
        </w:rPr>
        <w:t>1</w:t>
      </w:r>
      <w:r w:rsidR="00C925DA">
        <w:rPr>
          <w:rFonts w:ascii="Book Antiqua" w:eastAsia="Calibri" w:hAnsi="Book Antiqua"/>
          <w:sz w:val="16"/>
          <w:szCs w:val="16"/>
        </w:rPr>
        <w:t>.</w:t>
      </w:r>
    </w:p>
    <w:p w14:paraId="11537CD1" w14:textId="3DDD2243" w:rsidR="00B66279" w:rsidRPr="00293804" w:rsidRDefault="00B66279" w:rsidP="004A6C97">
      <w:pPr>
        <w:jc w:val="both"/>
        <w:rPr>
          <w:rFonts w:ascii="Book Antiqua" w:eastAsia="Calibri" w:hAnsi="Book Antiqua"/>
          <w:b/>
          <w:bCs/>
          <w:sz w:val="24"/>
          <w:szCs w:val="24"/>
        </w:rPr>
      </w:pPr>
      <w:r w:rsidRPr="41FDE978">
        <w:rPr>
          <w:rFonts w:ascii="Book Antiqua" w:eastAsia="Calibri" w:hAnsi="Book Antiqua"/>
          <w:sz w:val="24"/>
          <w:szCs w:val="24"/>
        </w:rPr>
        <w:t xml:space="preserve">Los temas estratégicos alcanzan valores de avance </w:t>
      </w:r>
      <w:r w:rsidR="00710DBD" w:rsidRPr="41FDE978">
        <w:rPr>
          <w:rFonts w:ascii="Book Antiqua" w:eastAsia="Calibri" w:hAnsi="Book Antiqua"/>
          <w:sz w:val="24"/>
          <w:szCs w:val="24"/>
        </w:rPr>
        <w:t xml:space="preserve">de cumplimento </w:t>
      </w:r>
      <w:r w:rsidRPr="41FDE978">
        <w:rPr>
          <w:rFonts w:ascii="Book Antiqua" w:eastAsia="Calibri" w:hAnsi="Book Antiqua"/>
          <w:sz w:val="24"/>
          <w:szCs w:val="24"/>
        </w:rPr>
        <w:t>de 9</w:t>
      </w:r>
      <w:r w:rsidR="006F6EE0" w:rsidRPr="41FDE978">
        <w:rPr>
          <w:rFonts w:ascii="Book Antiqua" w:eastAsia="Calibri" w:hAnsi="Book Antiqua"/>
          <w:sz w:val="24"/>
          <w:szCs w:val="24"/>
        </w:rPr>
        <w:t>9</w:t>
      </w:r>
      <w:r w:rsidRPr="41FDE978">
        <w:rPr>
          <w:rFonts w:ascii="Book Antiqua" w:eastAsia="Calibri" w:hAnsi="Book Antiqua"/>
          <w:sz w:val="24"/>
          <w:szCs w:val="24"/>
        </w:rPr>
        <w:t xml:space="preserve">% y </w:t>
      </w:r>
      <w:r w:rsidR="00710DBD" w:rsidRPr="41FDE978">
        <w:rPr>
          <w:rFonts w:ascii="Book Antiqua" w:eastAsia="Calibri" w:hAnsi="Book Antiqua"/>
          <w:sz w:val="24"/>
          <w:szCs w:val="24"/>
        </w:rPr>
        <w:t>8</w:t>
      </w:r>
      <w:r w:rsidRPr="41FDE978">
        <w:rPr>
          <w:rFonts w:ascii="Book Antiqua" w:eastAsia="Calibri" w:hAnsi="Book Antiqua"/>
          <w:sz w:val="24"/>
          <w:szCs w:val="24"/>
        </w:rPr>
        <w:t>3%</w:t>
      </w:r>
      <w:r w:rsidR="0034374E" w:rsidRPr="41FDE978">
        <w:rPr>
          <w:rFonts w:ascii="Book Antiqua" w:eastAsia="Calibri" w:hAnsi="Book Antiqua"/>
          <w:sz w:val="24"/>
          <w:szCs w:val="24"/>
        </w:rPr>
        <w:t xml:space="preserve">, </w:t>
      </w:r>
      <w:r w:rsidR="37C51F9A" w:rsidRPr="41FDE978">
        <w:rPr>
          <w:rFonts w:ascii="Book Antiqua" w:eastAsia="Calibri" w:hAnsi="Book Antiqua"/>
          <w:sz w:val="24"/>
          <w:szCs w:val="24"/>
        </w:rPr>
        <w:t>según la tabla anexa.</w:t>
      </w:r>
      <w:r w:rsidR="004A6C97" w:rsidRPr="41FDE978">
        <w:rPr>
          <w:rFonts w:ascii="Book Antiqua" w:eastAsia="Calibri" w:hAnsi="Book Antiqua"/>
          <w:sz w:val="24"/>
          <w:szCs w:val="24"/>
        </w:rPr>
        <w:t>.</w:t>
      </w:r>
    </w:p>
    <w:p w14:paraId="394376FF" w14:textId="67783D47" w:rsidR="00E412A4" w:rsidRDefault="00E412A4">
      <w:pPr>
        <w:rPr>
          <w:rFonts w:ascii="Book Antiqua" w:hAnsi="Book Antiqua"/>
          <w:b/>
          <w:bCs/>
          <w:sz w:val="24"/>
          <w:szCs w:val="24"/>
          <w:lang w:val="es-ES_tradnl"/>
        </w:rPr>
      </w:pPr>
      <w:bookmarkStart w:id="9" w:name="_Toc83115329"/>
    </w:p>
    <w:p w14:paraId="0D5A48FB" w14:textId="06A17885" w:rsidR="00412CF5" w:rsidRDefault="00412CF5" w:rsidP="00934B67">
      <w:pPr>
        <w:pStyle w:val="Descripcin"/>
      </w:pPr>
      <w:r>
        <w:t xml:space="preserve">Cuadro </w:t>
      </w:r>
      <w:r w:rsidR="00401E70">
        <w:fldChar w:fldCharType="begin"/>
      </w:r>
      <w:r w:rsidR="00401E70">
        <w:instrText xml:space="preserve"> SEQ Cuadro \* ARABIC </w:instrText>
      </w:r>
      <w:r w:rsidR="00401E70">
        <w:fldChar w:fldCharType="separate"/>
      </w:r>
      <w:r w:rsidR="00F053D4">
        <w:rPr>
          <w:noProof/>
        </w:rPr>
        <w:t>2</w:t>
      </w:r>
      <w:r w:rsidR="00401E70">
        <w:rPr>
          <w:noProof/>
        </w:rPr>
        <w:fldChar w:fldCharType="end"/>
      </w:r>
    </w:p>
    <w:p w14:paraId="478844B5" w14:textId="74E4ECB8" w:rsidR="00B66279" w:rsidRDefault="00B66279" w:rsidP="00934B67">
      <w:pPr>
        <w:pStyle w:val="Descripcin"/>
      </w:pPr>
      <w:r w:rsidRPr="00293804">
        <w:t xml:space="preserve">Porcentaje de cumplimiento por </w:t>
      </w:r>
      <w:bookmarkEnd w:id="9"/>
      <w:r w:rsidR="003917BA">
        <w:t>Política Instituci</w:t>
      </w:r>
      <w:r w:rsidR="004907CE">
        <w:t>onal</w:t>
      </w:r>
    </w:p>
    <w:p w14:paraId="4CEB28CE" w14:textId="49BFF126" w:rsidR="00AB2DE0" w:rsidRPr="00AB2DE0" w:rsidRDefault="00AB2DE0" w:rsidP="00AB2DE0">
      <w:pPr>
        <w:jc w:val="center"/>
        <w:rPr>
          <w:rFonts w:ascii="Book Antiqua" w:hAnsi="Book Antiqua"/>
          <w:b/>
          <w:bCs/>
          <w:sz w:val="24"/>
          <w:szCs w:val="24"/>
          <w:lang w:val="es-ES_tradnl"/>
        </w:rPr>
      </w:pPr>
      <w:r w:rsidRPr="00AB2DE0">
        <w:rPr>
          <w:rFonts w:ascii="Book Antiqua" w:hAnsi="Book Antiqua"/>
          <w:b/>
          <w:bCs/>
          <w:sz w:val="24"/>
          <w:szCs w:val="24"/>
          <w:lang w:val="es-ES_tradnl"/>
        </w:rPr>
        <w:t>De enero a octubre 2021</w:t>
      </w:r>
    </w:p>
    <w:tbl>
      <w:tblPr>
        <w:tblW w:w="9072" w:type="dxa"/>
        <w:tblInd w:w="-5" w:type="dxa"/>
        <w:tblCellMar>
          <w:left w:w="70" w:type="dxa"/>
          <w:right w:w="70" w:type="dxa"/>
        </w:tblCellMar>
        <w:tblLook w:val="04A0" w:firstRow="1" w:lastRow="0" w:firstColumn="1" w:lastColumn="0" w:noHBand="0" w:noVBand="1"/>
      </w:tblPr>
      <w:tblGrid>
        <w:gridCol w:w="3828"/>
        <w:gridCol w:w="1842"/>
        <w:gridCol w:w="1973"/>
        <w:gridCol w:w="1429"/>
      </w:tblGrid>
      <w:tr w:rsidR="006F1B68" w:rsidRPr="006F1B68" w14:paraId="61A3392E" w14:textId="77777777" w:rsidTr="00677A3D">
        <w:trPr>
          <w:trHeight w:val="780"/>
        </w:trPr>
        <w:tc>
          <w:tcPr>
            <w:tcW w:w="382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FCF2BDF" w14:textId="77777777" w:rsidR="006F1B68" w:rsidRPr="006F1B68" w:rsidRDefault="006F1B68" w:rsidP="006F1B68">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Política Institucional</w:t>
            </w:r>
          </w:p>
        </w:tc>
        <w:tc>
          <w:tcPr>
            <w:tcW w:w="1842" w:type="dxa"/>
            <w:tcBorders>
              <w:top w:val="single" w:sz="4" w:space="0" w:color="auto"/>
              <w:left w:val="nil"/>
              <w:bottom w:val="single" w:sz="4" w:space="0" w:color="auto"/>
              <w:right w:val="single" w:sz="4" w:space="0" w:color="auto"/>
            </w:tcBorders>
            <w:shd w:val="clear" w:color="000000" w:fill="4472C4"/>
            <w:vAlign w:val="center"/>
            <w:hideMark/>
          </w:tcPr>
          <w:p w14:paraId="39D2E1C1" w14:textId="77777777" w:rsidR="006F1B68" w:rsidRPr="006F1B68" w:rsidRDefault="006F1B68" w:rsidP="006F1B68">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Cantidad de Metas Estratégicas</w:t>
            </w:r>
          </w:p>
        </w:tc>
        <w:tc>
          <w:tcPr>
            <w:tcW w:w="1973" w:type="dxa"/>
            <w:tcBorders>
              <w:top w:val="single" w:sz="4" w:space="0" w:color="auto"/>
              <w:left w:val="nil"/>
              <w:bottom w:val="single" w:sz="4" w:space="0" w:color="auto"/>
              <w:right w:val="single" w:sz="4" w:space="0" w:color="auto"/>
            </w:tcBorders>
            <w:shd w:val="clear" w:color="000000" w:fill="4472C4"/>
            <w:vAlign w:val="center"/>
            <w:hideMark/>
          </w:tcPr>
          <w:p w14:paraId="6A2B777C" w14:textId="77777777" w:rsidR="006F1B68" w:rsidRPr="006F1B68" w:rsidRDefault="006F1B68" w:rsidP="006F1B68">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Cantidad de Metas Operativas</w:t>
            </w:r>
          </w:p>
        </w:tc>
        <w:tc>
          <w:tcPr>
            <w:tcW w:w="1429" w:type="dxa"/>
            <w:tcBorders>
              <w:top w:val="single" w:sz="4" w:space="0" w:color="auto"/>
              <w:left w:val="nil"/>
              <w:bottom w:val="single" w:sz="4" w:space="0" w:color="auto"/>
              <w:right w:val="single" w:sz="4" w:space="0" w:color="auto"/>
            </w:tcBorders>
            <w:shd w:val="clear" w:color="000000" w:fill="4472C4"/>
            <w:vAlign w:val="center"/>
            <w:hideMark/>
          </w:tcPr>
          <w:p w14:paraId="2093D01A" w14:textId="77777777" w:rsidR="006F1B68" w:rsidRPr="006F1B68" w:rsidRDefault="006F1B68" w:rsidP="006F1B68">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Porcentaje de cumplimiento al 31 de octubre del 2021</w:t>
            </w:r>
          </w:p>
        </w:tc>
      </w:tr>
      <w:tr w:rsidR="006F1B68" w:rsidRPr="006F1B68" w14:paraId="2E8CDE30"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DD57B58"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Reglas Prácticas para facilitar el acceso a la justicia de las Poblaciones Indígenas.</w:t>
            </w:r>
          </w:p>
        </w:tc>
        <w:tc>
          <w:tcPr>
            <w:tcW w:w="1842" w:type="dxa"/>
            <w:tcBorders>
              <w:top w:val="nil"/>
              <w:left w:val="nil"/>
              <w:bottom w:val="single" w:sz="4" w:space="0" w:color="auto"/>
              <w:right w:val="single" w:sz="4" w:space="0" w:color="auto"/>
            </w:tcBorders>
            <w:shd w:val="clear" w:color="FFFFFF" w:fill="FFFFFF"/>
            <w:vAlign w:val="center"/>
            <w:hideMark/>
          </w:tcPr>
          <w:p w14:paraId="11E9AC73"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4C896436"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27</w:t>
            </w:r>
          </w:p>
        </w:tc>
        <w:tc>
          <w:tcPr>
            <w:tcW w:w="1429" w:type="dxa"/>
            <w:tcBorders>
              <w:top w:val="nil"/>
              <w:left w:val="nil"/>
              <w:bottom w:val="single" w:sz="4" w:space="0" w:color="auto"/>
              <w:right w:val="single" w:sz="4" w:space="0" w:color="auto"/>
            </w:tcBorders>
            <w:shd w:val="clear" w:color="FFFFFF" w:fill="FFFFFF"/>
            <w:vAlign w:val="center"/>
            <w:hideMark/>
          </w:tcPr>
          <w:p w14:paraId="4DD63A71"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99.00 %</w:t>
            </w:r>
          </w:p>
        </w:tc>
      </w:tr>
      <w:tr w:rsidR="006F1B68" w:rsidRPr="006F1B68" w14:paraId="7153F3DB"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D34A8CF"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institucional para el acceso a la justicia por parte de la población migrante y refugiada.</w:t>
            </w:r>
          </w:p>
        </w:tc>
        <w:tc>
          <w:tcPr>
            <w:tcW w:w="1842" w:type="dxa"/>
            <w:tcBorders>
              <w:top w:val="nil"/>
              <w:left w:val="nil"/>
              <w:bottom w:val="single" w:sz="4" w:space="0" w:color="auto"/>
              <w:right w:val="single" w:sz="4" w:space="0" w:color="auto"/>
            </w:tcBorders>
            <w:shd w:val="clear" w:color="D3D3D3" w:fill="FFFFFF"/>
            <w:vAlign w:val="center"/>
            <w:hideMark/>
          </w:tcPr>
          <w:p w14:paraId="183CF115"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74F96B0C"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32</w:t>
            </w:r>
          </w:p>
        </w:tc>
        <w:tc>
          <w:tcPr>
            <w:tcW w:w="1429" w:type="dxa"/>
            <w:tcBorders>
              <w:top w:val="nil"/>
              <w:left w:val="nil"/>
              <w:bottom w:val="single" w:sz="4" w:space="0" w:color="auto"/>
              <w:right w:val="single" w:sz="4" w:space="0" w:color="auto"/>
            </w:tcBorders>
            <w:shd w:val="clear" w:color="D3D3D3" w:fill="FFFFFF"/>
            <w:vAlign w:val="center"/>
            <w:hideMark/>
          </w:tcPr>
          <w:p w14:paraId="1F8CA2F2"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6F1B68" w:rsidRPr="006F1B68" w14:paraId="2A0B17F4" w14:textId="77777777" w:rsidTr="00677A3D">
        <w:trPr>
          <w:trHeight w:val="78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CBEFF83"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Políticas del derecho al acceso a la justicia para personas menores en condiciones de vulnerabilidad sometidos al proceso penal juvenil en Costa Rica.</w:t>
            </w:r>
          </w:p>
        </w:tc>
        <w:tc>
          <w:tcPr>
            <w:tcW w:w="1842" w:type="dxa"/>
            <w:tcBorders>
              <w:top w:val="nil"/>
              <w:left w:val="nil"/>
              <w:bottom w:val="single" w:sz="4" w:space="0" w:color="auto"/>
              <w:right w:val="single" w:sz="4" w:space="0" w:color="auto"/>
            </w:tcBorders>
            <w:shd w:val="clear" w:color="FFFFFF" w:fill="FFFFFF"/>
            <w:vAlign w:val="center"/>
            <w:hideMark/>
          </w:tcPr>
          <w:p w14:paraId="065D0E40"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3AF84F91"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35</w:t>
            </w:r>
          </w:p>
        </w:tc>
        <w:tc>
          <w:tcPr>
            <w:tcW w:w="1429" w:type="dxa"/>
            <w:tcBorders>
              <w:top w:val="nil"/>
              <w:left w:val="nil"/>
              <w:bottom w:val="single" w:sz="4" w:space="0" w:color="auto"/>
              <w:right w:val="single" w:sz="4" w:space="0" w:color="auto"/>
            </w:tcBorders>
            <w:shd w:val="clear" w:color="FFFFFF" w:fill="FFFFFF"/>
            <w:vAlign w:val="center"/>
            <w:hideMark/>
          </w:tcPr>
          <w:p w14:paraId="63114EDB"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6F1B68" w:rsidRPr="006F1B68" w14:paraId="5823D346" w14:textId="77777777" w:rsidTr="00677A3D">
        <w:trPr>
          <w:trHeight w:val="78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6A2B0CE"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lastRenderedPageBreak/>
              <w:t>Políticas para Garantizar el Adecuado Acceso a la Justicia de la Población Adulta Mayor y Personas con Discapacidad.</w:t>
            </w:r>
          </w:p>
        </w:tc>
        <w:tc>
          <w:tcPr>
            <w:tcW w:w="1842" w:type="dxa"/>
            <w:tcBorders>
              <w:top w:val="nil"/>
              <w:left w:val="nil"/>
              <w:bottom w:val="single" w:sz="4" w:space="0" w:color="auto"/>
              <w:right w:val="single" w:sz="4" w:space="0" w:color="auto"/>
            </w:tcBorders>
            <w:shd w:val="clear" w:color="D3D3D3" w:fill="FFFFFF"/>
            <w:vAlign w:val="center"/>
            <w:hideMark/>
          </w:tcPr>
          <w:p w14:paraId="2A65750D"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11483FA1"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36</w:t>
            </w:r>
          </w:p>
        </w:tc>
        <w:tc>
          <w:tcPr>
            <w:tcW w:w="1429" w:type="dxa"/>
            <w:tcBorders>
              <w:top w:val="nil"/>
              <w:left w:val="nil"/>
              <w:bottom w:val="single" w:sz="4" w:space="0" w:color="auto"/>
              <w:right w:val="single" w:sz="4" w:space="0" w:color="auto"/>
            </w:tcBorders>
            <w:shd w:val="clear" w:color="D3D3D3" w:fill="FFFFFF"/>
            <w:vAlign w:val="center"/>
            <w:hideMark/>
          </w:tcPr>
          <w:p w14:paraId="1BBDB70B"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6F1B68" w:rsidRPr="006F1B68" w14:paraId="51B3A048"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16CF9B2"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Reglas de Brasilia sobre acceso a la justicia de las personas en condición de vulnerabilidad.</w:t>
            </w:r>
          </w:p>
        </w:tc>
        <w:tc>
          <w:tcPr>
            <w:tcW w:w="1842" w:type="dxa"/>
            <w:tcBorders>
              <w:top w:val="nil"/>
              <w:left w:val="nil"/>
              <w:bottom w:val="single" w:sz="4" w:space="0" w:color="auto"/>
              <w:right w:val="single" w:sz="4" w:space="0" w:color="auto"/>
            </w:tcBorders>
            <w:shd w:val="clear" w:color="FFFFFF" w:fill="FFFFFF"/>
            <w:vAlign w:val="center"/>
            <w:hideMark/>
          </w:tcPr>
          <w:p w14:paraId="7CB416A0"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23D4E6CC"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42</w:t>
            </w:r>
          </w:p>
        </w:tc>
        <w:tc>
          <w:tcPr>
            <w:tcW w:w="1429" w:type="dxa"/>
            <w:tcBorders>
              <w:top w:val="nil"/>
              <w:left w:val="nil"/>
              <w:bottom w:val="single" w:sz="4" w:space="0" w:color="auto"/>
              <w:right w:val="single" w:sz="4" w:space="0" w:color="auto"/>
            </w:tcBorders>
            <w:shd w:val="clear" w:color="FFFFFF" w:fill="FFFFFF"/>
            <w:vAlign w:val="center"/>
            <w:hideMark/>
          </w:tcPr>
          <w:p w14:paraId="39A6DE86"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6F1B68" w:rsidRPr="006F1B68" w14:paraId="5C57FC3A"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318CFAE"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pública de Justicia Juvenil Restaurativa en Costa Rica.</w:t>
            </w:r>
          </w:p>
        </w:tc>
        <w:tc>
          <w:tcPr>
            <w:tcW w:w="1842" w:type="dxa"/>
            <w:tcBorders>
              <w:top w:val="nil"/>
              <w:left w:val="nil"/>
              <w:bottom w:val="single" w:sz="4" w:space="0" w:color="auto"/>
              <w:right w:val="single" w:sz="4" w:space="0" w:color="auto"/>
            </w:tcBorders>
            <w:shd w:val="clear" w:color="D3D3D3" w:fill="FFFFFF"/>
            <w:vAlign w:val="center"/>
            <w:hideMark/>
          </w:tcPr>
          <w:p w14:paraId="19E44B23"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w:t>
            </w:r>
          </w:p>
        </w:tc>
        <w:tc>
          <w:tcPr>
            <w:tcW w:w="1973" w:type="dxa"/>
            <w:tcBorders>
              <w:top w:val="nil"/>
              <w:left w:val="nil"/>
              <w:bottom w:val="single" w:sz="4" w:space="0" w:color="auto"/>
              <w:right w:val="single" w:sz="4" w:space="0" w:color="auto"/>
            </w:tcBorders>
            <w:shd w:val="clear" w:color="D3D3D3" w:fill="FFFFFF"/>
            <w:vAlign w:val="center"/>
            <w:hideMark/>
          </w:tcPr>
          <w:p w14:paraId="66233A2E"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25</w:t>
            </w:r>
          </w:p>
        </w:tc>
        <w:tc>
          <w:tcPr>
            <w:tcW w:w="1429" w:type="dxa"/>
            <w:tcBorders>
              <w:top w:val="nil"/>
              <w:left w:val="nil"/>
              <w:bottom w:val="single" w:sz="4" w:space="0" w:color="auto"/>
              <w:right w:val="single" w:sz="4" w:space="0" w:color="auto"/>
            </w:tcBorders>
            <w:shd w:val="clear" w:color="D3D3D3" w:fill="FFFFFF"/>
            <w:vAlign w:val="center"/>
            <w:hideMark/>
          </w:tcPr>
          <w:p w14:paraId="707BE6F3"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96.33 %</w:t>
            </w:r>
          </w:p>
        </w:tc>
      </w:tr>
      <w:tr w:rsidR="006F1B68" w:rsidRPr="006F1B68" w14:paraId="3E7B3B92"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67411F7"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Declaración de la Política de Accesibilidad para las personas con discapacidad en el Poder Judicial. </w:t>
            </w:r>
          </w:p>
        </w:tc>
        <w:tc>
          <w:tcPr>
            <w:tcW w:w="1842" w:type="dxa"/>
            <w:tcBorders>
              <w:top w:val="nil"/>
              <w:left w:val="nil"/>
              <w:bottom w:val="single" w:sz="4" w:space="0" w:color="auto"/>
              <w:right w:val="single" w:sz="4" w:space="0" w:color="auto"/>
            </w:tcBorders>
            <w:shd w:val="clear" w:color="FFFFFF" w:fill="FFFFFF"/>
            <w:vAlign w:val="center"/>
            <w:hideMark/>
          </w:tcPr>
          <w:p w14:paraId="1DE202DB"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02944209"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38</w:t>
            </w:r>
          </w:p>
        </w:tc>
        <w:tc>
          <w:tcPr>
            <w:tcW w:w="1429" w:type="dxa"/>
            <w:tcBorders>
              <w:top w:val="nil"/>
              <w:left w:val="nil"/>
              <w:bottom w:val="single" w:sz="4" w:space="0" w:color="auto"/>
              <w:right w:val="single" w:sz="4" w:space="0" w:color="auto"/>
            </w:tcBorders>
            <w:shd w:val="clear" w:color="FFFFFF" w:fill="FFFFFF"/>
            <w:vAlign w:val="center"/>
            <w:hideMark/>
          </w:tcPr>
          <w:p w14:paraId="0CB608C6"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96.00 %</w:t>
            </w:r>
          </w:p>
        </w:tc>
      </w:tr>
      <w:tr w:rsidR="006F1B68" w:rsidRPr="006F1B68" w14:paraId="2051B25B"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8A91DE2"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Institucional para el acceso de la justicia de personas afrodescendientes.</w:t>
            </w:r>
          </w:p>
        </w:tc>
        <w:tc>
          <w:tcPr>
            <w:tcW w:w="1842" w:type="dxa"/>
            <w:tcBorders>
              <w:top w:val="nil"/>
              <w:left w:val="nil"/>
              <w:bottom w:val="single" w:sz="4" w:space="0" w:color="auto"/>
              <w:right w:val="single" w:sz="4" w:space="0" w:color="auto"/>
            </w:tcBorders>
            <w:shd w:val="clear" w:color="D3D3D3" w:fill="FFFFFF"/>
            <w:vAlign w:val="center"/>
            <w:hideMark/>
          </w:tcPr>
          <w:p w14:paraId="2AEC2718"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40A47BD7"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29</w:t>
            </w:r>
          </w:p>
        </w:tc>
        <w:tc>
          <w:tcPr>
            <w:tcW w:w="1429" w:type="dxa"/>
            <w:tcBorders>
              <w:top w:val="nil"/>
              <w:left w:val="nil"/>
              <w:bottom w:val="single" w:sz="4" w:space="0" w:color="auto"/>
              <w:right w:val="single" w:sz="4" w:space="0" w:color="auto"/>
            </w:tcBorders>
            <w:shd w:val="clear" w:color="D3D3D3" w:fill="FFFFFF"/>
            <w:vAlign w:val="center"/>
            <w:hideMark/>
          </w:tcPr>
          <w:p w14:paraId="012FC2D2"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96.00 %</w:t>
            </w:r>
          </w:p>
        </w:tc>
      </w:tr>
      <w:tr w:rsidR="006F1B68" w:rsidRPr="006F1B68" w14:paraId="10ADF9B4"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9340C25"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Judicial dirigida al Mejoramiento del Acceso a la Justicia de las Niñas, Niños y Adolescentes en Costa Rica.</w:t>
            </w:r>
          </w:p>
        </w:tc>
        <w:tc>
          <w:tcPr>
            <w:tcW w:w="1842" w:type="dxa"/>
            <w:tcBorders>
              <w:top w:val="nil"/>
              <w:left w:val="nil"/>
              <w:bottom w:val="single" w:sz="4" w:space="0" w:color="auto"/>
              <w:right w:val="single" w:sz="4" w:space="0" w:color="auto"/>
            </w:tcBorders>
            <w:shd w:val="clear" w:color="FFFFFF" w:fill="FFFFFF"/>
            <w:vAlign w:val="center"/>
            <w:hideMark/>
          </w:tcPr>
          <w:p w14:paraId="5CC2F0E5"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3DA076C1"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29</w:t>
            </w:r>
          </w:p>
        </w:tc>
        <w:tc>
          <w:tcPr>
            <w:tcW w:w="1429" w:type="dxa"/>
            <w:tcBorders>
              <w:top w:val="nil"/>
              <w:left w:val="nil"/>
              <w:bottom w:val="single" w:sz="4" w:space="0" w:color="auto"/>
              <w:right w:val="single" w:sz="4" w:space="0" w:color="auto"/>
            </w:tcBorders>
            <w:shd w:val="clear" w:color="FFFFFF" w:fill="FFFFFF"/>
            <w:vAlign w:val="center"/>
            <w:hideMark/>
          </w:tcPr>
          <w:p w14:paraId="4FF8A3BA"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96.00 %</w:t>
            </w:r>
          </w:p>
        </w:tc>
      </w:tr>
      <w:tr w:rsidR="006F1B68" w:rsidRPr="006F1B68" w14:paraId="1B1D7481" w14:textId="77777777" w:rsidTr="00677A3D">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D512DC7"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de Justicia Abierta para el Poder Judicial de Costa Rica.</w:t>
            </w:r>
          </w:p>
        </w:tc>
        <w:tc>
          <w:tcPr>
            <w:tcW w:w="1842" w:type="dxa"/>
            <w:tcBorders>
              <w:top w:val="nil"/>
              <w:left w:val="nil"/>
              <w:bottom w:val="single" w:sz="4" w:space="0" w:color="auto"/>
              <w:right w:val="single" w:sz="4" w:space="0" w:color="auto"/>
            </w:tcBorders>
            <w:shd w:val="clear" w:color="D3D3D3" w:fill="FFFFFF"/>
            <w:vAlign w:val="center"/>
            <w:hideMark/>
          </w:tcPr>
          <w:p w14:paraId="2E561EC2"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w:t>
            </w:r>
          </w:p>
        </w:tc>
        <w:tc>
          <w:tcPr>
            <w:tcW w:w="1973" w:type="dxa"/>
            <w:tcBorders>
              <w:top w:val="nil"/>
              <w:left w:val="nil"/>
              <w:bottom w:val="single" w:sz="4" w:space="0" w:color="auto"/>
              <w:right w:val="single" w:sz="4" w:space="0" w:color="auto"/>
            </w:tcBorders>
            <w:shd w:val="clear" w:color="D3D3D3" w:fill="FFFFFF"/>
            <w:vAlign w:val="center"/>
            <w:hideMark/>
          </w:tcPr>
          <w:p w14:paraId="38E6CEDF"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13</w:t>
            </w:r>
          </w:p>
        </w:tc>
        <w:tc>
          <w:tcPr>
            <w:tcW w:w="1429" w:type="dxa"/>
            <w:tcBorders>
              <w:top w:val="nil"/>
              <w:left w:val="nil"/>
              <w:bottom w:val="single" w:sz="4" w:space="0" w:color="auto"/>
              <w:right w:val="single" w:sz="4" w:space="0" w:color="auto"/>
            </w:tcBorders>
            <w:shd w:val="clear" w:color="D3D3D3" w:fill="FFFFFF"/>
            <w:vAlign w:val="center"/>
            <w:hideMark/>
          </w:tcPr>
          <w:p w14:paraId="099B050D"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92.00 %</w:t>
            </w:r>
          </w:p>
        </w:tc>
      </w:tr>
      <w:tr w:rsidR="006F1B68" w:rsidRPr="006F1B68" w14:paraId="64755A96" w14:textId="77777777" w:rsidTr="00677A3D">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540B35DB"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Axiológica del Poder Judicial.</w:t>
            </w:r>
          </w:p>
        </w:tc>
        <w:tc>
          <w:tcPr>
            <w:tcW w:w="1842" w:type="dxa"/>
            <w:tcBorders>
              <w:top w:val="nil"/>
              <w:left w:val="nil"/>
              <w:bottom w:val="single" w:sz="4" w:space="0" w:color="auto"/>
              <w:right w:val="single" w:sz="4" w:space="0" w:color="auto"/>
            </w:tcBorders>
            <w:shd w:val="clear" w:color="FFFFFF" w:fill="FFFFFF"/>
            <w:vAlign w:val="center"/>
            <w:hideMark/>
          </w:tcPr>
          <w:p w14:paraId="4D1DE6DA"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10</w:t>
            </w:r>
          </w:p>
        </w:tc>
        <w:tc>
          <w:tcPr>
            <w:tcW w:w="1973" w:type="dxa"/>
            <w:tcBorders>
              <w:top w:val="nil"/>
              <w:left w:val="nil"/>
              <w:bottom w:val="single" w:sz="4" w:space="0" w:color="auto"/>
              <w:right w:val="single" w:sz="4" w:space="0" w:color="auto"/>
            </w:tcBorders>
            <w:shd w:val="clear" w:color="FFFFFF" w:fill="FFFFFF"/>
            <w:vAlign w:val="center"/>
            <w:hideMark/>
          </w:tcPr>
          <w:p w14:paraId="0F2E204D"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41</w:t>
            </w:r>
          </w:p>
        </w:tc>
        <w:tc>
          <w:tcPr>
            <w:tcW w:w="1429" w:type="dxa"/>
            <w:tcBorders>
              <w:top w:val="nil"/>
              <w:left w:val="nil"/>
              <w:bottom w:val="single" w:sz="4" w:space="0" w:color="auto"/>
              <w:right w:val="single" w:sz="4" w:space="0" w:color="auto"/>
            </w:tcBorders>
            <w:shd w:val="clear" w:color="FFFFFF" w:fill="FFFFFF"/>
            <w:vAlign w:val="center"/>
            <w:hideMark/>
          </w:tcPr>
          <w:p w14:paraId="7799DB0C"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89.30 %</w:t>
            </w:r>
          </w:p>
        </w:tc>
      </w:tr>
      <w:tr w:rsidR="006F1B68" w:rsidRPr="006F1B68" w14:paraId="392FC246" w14:textId="77777777" w:rsidTr="00677A3D">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52116D2"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de Igualdad de Género del Poder Judicial.</w:t>
            </w:r>
          </w:p>
        </w:tc>
        <w:tc>
          <w:tcPr>
            <w:tcW w:w="1842" w:type="dxa"/>
            <w:tcBorders>
              <w:top w:val="nil"/>
              <w:left w:val="nil"/>
              <w:bottom w:val="single" w:sz="4" w:space="0" w:color="auto"/>
              <w:right w:val="single" w:sz="4" w:space="0" w:color="auto"/>
            </w:tcBorders>
            <w:shd w:val="clear" w:color="D3D3D3" w:fill="FFFFFF"/>
            <w:vAlign w:val="center"/>
            <w:hideMark/>
          </w:tcPr>
          <w:p w14:paraId="61752019"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w:t>
            </w:r>
          </w:p>
        </w:tc>
        <w:tc>
          <w:tcPr>
            <w:tcW w:w="1973" w:type="dxa"/>
            <w:tcBorders>
              <w:top w:val="nil"/>
              <w:left w:val="nil"/>
              <w:bottom w:val="single" w:sz="4" w:space="0" w:color="auto"/>
              <w:right w:val="single" w:sz="4" w:space="0" w:color="auto"/>
            </w:tcBorders>
            <w:shd w:val="clear" w:color="D3D3D3" w:fill="FFFFFF"/>
            <w:vAlign w:val="center"/>
            <w:hideMark/>
          </w:tcPr>
          <w:p w14:paraId="655D468E"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1071</w:t>
            </w:r>
          </w:p>
        </w:tc>
        <w:tc>
          <w:tcPr>
            <w:tcW w:w="1429" w:type="dxa"/>
            <w:tcBorders>
              <w:top w:val="nil"/>
              <w:left w:val="nil"/>
              <w:bottom w:val="single" w:sz="4" w:space="0" w:color="auto"/>
              <w:right w:val="single" w:sz="4" w:space="0" w:color="auto"/>
            </w:tcBorders>
            <w:shd w:val="clear" w:color="D3D3D3" w:fill="FFFFFF"/>
            <w:vAlign w:val="center"/>
            <w:hideMark/>
          </w:tcPr>
          <w:p w14:paraId="4668AFDE"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88.50 %</w:t>
            </w:r>
          </w:p>
        </w:tc>
      </w:tr>
      <w:tr w:rsidR="006F1B68" w:rsidRPr="006F1B68" w14:paraId="7C9206A8" w14:textId="77777777" w:rsidTr="00677A3D">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83CBD1C"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de Participación Ciudadana del Poder Judicial.</w:t>
            </w:r>
          </w:p>
        </w:tc>
        <w:tc>
          <w:tcPr>
            <w:tcW w:w="1842" w:type="dxa"/>
            <w:tcBorders>
              <w:top w:val="nil"/>
              <w:left w:val="nil"/>
              <w:bottom w:val="single" w:sz="4" w:space="0" w:color="auto"/>
              <w:right w:val="single" w:sz="4" w:space="0" w:color="auto"/>
            </w:tcBorders>
            <w:shd w:val="clear" w:color="FFFFFF" w:fill="FFFFFF"/>
            <w:vAlign w:val="center"/>
            <w:hideMark/>
          </w:tcPr>
          <w:p w14:paraId="4D2FD887"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3F928889"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w:t>
            </w:r>
          </w:p>
        </w:tc>
        <w:tc>
          <w:tcPr>
            <w:tcW w:w="1429" w:type="dxa"/>
            <w:tcBorders>
              <w:top w:val="nil"/>
              <w:left w:val="nil"/>
              <w:bottom w:val="single" w:sz="4" w:space="0" w:color="auto"/>
              <w:right w:val="single" w:sz="4" w:space="0" w:color="auto"/>
            </w:tcBorders>
            <w:shd w:val="clear" w:color="FFFFFF" w:fill="FFFFFF"/>
            <w:vAlign w:val="center"/>
            <w:hideMark/>
          </w:tcPr>
          <w:p w14:paraId="738CD345"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84.00 %</w:t>
            </w:r>
          </w:p>
        </w:tc>
      </w:tr>
      <w:tr w:rsidR="006F1B68" w:rsidRPr="006F1B68" w14:paraId="75CF73FA" w14:textId="77777777" w:rsidTr="00677A3D">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9166055" w14:textId="77777777" w:rsidR="006F1B68" w:rsidRPr="006F1B68" w:rsidRDefault="006F1B68" w:rsidP="006F1B68">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Institucional contra el hostigamiento sexual.</w:t>
            </w:r>
          </w:p>
        </w:tc>
        <w:tc>
          <w:tcPr>
            <w:tcW w:w="1842" w:type="dxa"/>
            <w:tcBorders>
              <w:top w:val="nil"/>
              <w:left w:val="nil"/>
              <w:bottom w:val="single" w:sz="4" w:space="0" w:color="auto"/>
              <w:right w:val="single" w:sz="4" w:space="0" w:color="auto"/>
            </w:tcBorders>
            <w:shd w:val="clear" w:color="D3D3D3" w:fill="FFFFFF"/>
            <w:vAlign w:val="center"/>
            <w:hideMark/>
          </w:tcPr>
          <w:p w14:paraId="3A7A55C0"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02387B6C"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707</w:t>
            </w:r>
          </w:p>
        </w:tc>
        <w:tc>
          <w:tcPr>
            <w:tcW w:w="1429" w:type="dxa"/>
            <w:tcBorders>
              <w:top w:val="nil"/>
              <w:left w:val="nil"/>
              <w:bottom w:val="single" w:sz="4" w:space="0" w:color="auto"/>
              <w:right w:val="single" w:sz="4" w:space="0" w:color="auto"/>
            </w:tcBorders>
            <w:shd w:val="clear" w:color="D3D3D3" w:fill="FFFFFF"/>
            <w:vAlign w:val="center"/>
            <w:hideMark/>
          </w:tcPr>
          <w:p w14:paraId="4BE39B73" w14:textId="77777777" w:rsidR="006F1B68" w:rsidRPr="006F1B68" w:rsidRDefault="006F1B68" w:rsidP="006F1B68">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83.00 %</w:t>
            </w:r>
          </w:p>
        </w:tc>
      </w:tr>
      <w:tr w:rsidR="006F1B68" w:rsidRPr="006F1B68" w14:paraId="31085D87" w14:textId="77777777" w:rsidTr="00677A3D">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2A12F90" w14:textId="77777777" w:rsidR="006F1B68" w:rsidRPr="006F1B68" w:rsidRDefault="006F1B68" w:rsidP="006F1B68">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TOTAL</w:t>
            </w:r>
          </w:p>
        </w:tc>
        <w:tc>
          <w:tcPr>
            <w:tcW w:w="1842" w:type="dxa"/>
            <w:tcBorders>
              <w:top w:val="nil"/>
              <w:left w:val="nil"/>
              <w:bottom w:val="single" w:sz="4" w:space="0" w:color="auto"/>
              <w:right w:val="single" w:sz="4" w:space="0" w:color="auto"/>
            </w:tcBorders>
            <w:shd w:val="clear" w:color="auto" w:fill="auto"/>
            <w:vAlign w:val="center"/>
            <w:hideMark/>
          </w:tcPr>
          <w:p w14:paraId="6CAA76F5" w14:textId="77777777" w:rsidR="006F1B68" w:rsidRPr="006F1B68" w:rsidRDefault="006F1B68" w:rsidP="006F1B68">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27</w:t>
            </w:r>
          </w:p>
        </w:tc>
        <w:tc>
          <w:tcPr>
            <w:tcW w:w="1973" w:type="dxa"/>
            <w:tcBorders>
              <w:top w:val="nil"/>
              <w:left w:val="nil"/>
              <w:bottom w:val="single" w:sz="4" w:space="0" w:color="auto"/>
              <w:right w:val="single" w:sz="4" w:space="0" w:color="auto"/>
            </w:tcBorders>
            <w:shd w:val="clear" w:color="auto" w:fill="auto"/>
            <w:vAlign w:val="center"/>
            <w:hideMark/>
          </w:tcPr>
          <w:p w14:paraId="62A2986D" w14:textId="77777777" w:rsidR="006F1B68" w:rsidRPr="006F1B68" w:rsidRDefault="006F1B68" w:rsidP="006F1B68">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2127</w:t>
            </w:r>
          </w:p>
        </w:tc>
        <w:tc>
          <w:tcPr>
            <w:tcW w:w="1429" w:type="dxa"/>
            <w:tcBorders>
              <w:top w:val="nil"/>
              <w:left w:val="nil"/>
              <w:bottom w:val="single" w:sz="4" w:space="0" w:color="auto"/>
              <w:right w:val="single" w:sz="4" w:space="0" w:color="auto"/>
            </w:tcBorders>
            <w:shd w:val="clear" w:color="auto" w:fill="auto"/>
            <w:vAlign w:val="center"/>
            <w:hideMark/>
          </w:tcPr>
          <w:p w14:paraId="12BE7E85" w14:textId="77777777" w:rsidR="006F1B68" w:rsidRPr="006F1B68" w:rsidRDefault="006F1B68" w:rsidP="006F1B68">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 </w:t>
            </w:r>
          </w:p>
        </w:tc>
      </w:tr>
    </w:tbl>
    <w:p w14:paraId="384B3973" w14:textId="7119E326" w:rsidR="00677A3D" w:rsidRPr="00F82980" w:rsidRDefault="00B66279" w:rsidP="00F82980">
      <w:pPr>
        <w:rPr>
          <w:rFonts w:ascii="Book Antiqua" w:eastAsia="Calibri" w:hAnsi="Book Antiqua"/>
          <w:sz w:val="16"/>
          <w:szCs w:val="16"/>
        </w:rPr>
      </w:pPr>
      <w:r w:rsidRPr="004907CE">
        <w:rPr>
          <w:rFonts w:ascii="Book Antiqua" w:eastAsia="Calibri" w:hAnsi="Book Antiqua"/>
          <w:b/>
          <w:bCs/>
          <w:sz w:val="16"/>
          <w:szCs w:val="16"/>
        </w:rPr>
        <w:t>Fuente:</w:t>
      </w:r>
      <w:r w:rsidRPr="004907CE">
        <w:rPr>
          <w:rFonts w:ascii="Book Antiqua" w:eastAsia="Calibri" w:hAnsi="Book Antiqua"/>
          <w:sz w:val="16"/>
          <w:szCs w:val="16"/>
        </w:rPr>
        <w:t xml:space="preserve"> Sistema PEI al </w:t>
      </w:r>
      <w:r w:rsidR="004907CE">
        <w:rPr>
          <w:rFonts w:ascii="Book Antiqua" w:eastAsia="Calibri" w:hAnsi="Book Antiqua"/>
          <w:sz w:val="16"/>
          <w:szCs w:val="16"/>
        </w:rPr>
        <w:t>31 de octubre del 2021.</w:t>
      </w:r>
    </w:p>
    <w:p w14:paraId="22764AFE" w14:textId="635468F4" w:rsidR="00B66279" w:rsidRPr="00293804" w:rsidRDefault="00B66279" w:rsidP="00DD2EA6">
      <w:pPr>
        <w:jc w:val="both"/>
        <w:rPr>
          <w:rFonts w:ascii="Book Antiqua" w:eastAsia="Calibri" w:hAnsi="Book Antiqua"/>
          <w:sz w:val="24"/>
          <w:szCs w:val="24"/>
        </w:rPr>
      </w:pPr>
      <w:r w:rsidRPr="00293804">
        <w:rPr>
          <w:rFonts w:ascii="Book Antiqua" w:eastAsia="Calibri" w:hAnsi="Book Antiqua"/>
          <w:sz w:val="24"/>
          <w:szCs w:val="24"/>
        </w:rPr>
        <w:t xml:space="preserve">Para cada </w:t>
      </w:r>
      <w:r w:rsidR="00B048D1">
        <w:rPr>
          <w:rFonts w:ascii="Book Antiqua" w:eastAsia="Calibri" w:hAnsi="Book Antiqua"/>
          <w:sz w:val="24"/>
          <w:szCs w:val="24"/>
        </w:rPr>
        <w:t xml:space="preserve">Política </w:t>
      </w:r>
      <w:r w:rsidR="00862CB5">
        <w:rPr>
          <w:rFonts w:ascii="Book Antiqua" w:eastAsia="Calibri" w:hAnsi="Book Antiqua"/>
          <w:sz w:val="24"/>
          <w:szCs w:val="24"/>
        </w:rPr>
        <w:t xml:space="preserve">Institucional </w:t>
      </w:r>
      <w:r w:rsidR="00862CB5" w:rsidRPr="00293804">
        <w:rPr>
          <w:rFonts w:ascii="Book Antiqua" w:eastAsia="Calibri" w:hAnsi="Book Antiqua"/>
          <w:sz w:val="24"/>
          <w:szCs w:val="24"/>
        </w:rPr>
        <w:t>se</w:t>
      </w:r>
      <w:r w:rsidRPr="00293804">
        <w:rPr>
          <w:rFonts w:ascii="Book Antiqua" w:eastAsia="Calibri" w:hAnsi="Book Antiqua"/>
          <w:sz w:val="24"/>
          <w:szCs w:val="24"/>
        </w:rPr>
        <w:t xml:space="preserve"> detalla en el cuerpo del informe sus metas estratégicas asociadas, a su vez, se explican las acciones ejecutadas en conjunto por la oficina operativa y bajo la responsabilidad del líder estratégico de esa meta. A su vez, se informa del cumplimiento de las metas estratégicas por responsable estratégico, siendo este cuadro de relevancia para el conocimiento de los actores estratégicos, debido a que les permite conocer donde se presentaron mayores cumplimientos parciales en las metas y a cuáles metas se debe prestar mayor atención para lograr el cumplimiento en el largo plazo.</w:t>
      </w:r>
    </w:p>
    <w:p w14:paraId="57DFCA86" w14:textId="77777777" w:rsidR="00C30B98" w:rsidRDefault="00A44322" w:rsidP="00A44322">
      <w:pPr>
        <w:pStyle w:val="Textoindependiente2"/>
        <w:spacing w:line="276" w:lineRule="auto"/>
        <w:jc w:val="both"/>
        <w:rPr>
          <w:rFonts w:ascii="Book Antiqua" w:hAnsi="Book Antiqua" w:cs="Book Antiqua"/>
          <w:sz w:val="24"/>
          <w:szCs w:val="24"/>
        </w:rPr>
      </w:pPr>
      <w:r>
        <w:rPr>
          <w:rFonts w:ascii="Book Antiqua" w:hAnsi="Book Antiqua" w:cs="Book Antiqua"/>
          <w:sz w:val="24"/>
          <w:szCs w:val="24"/>
        </w:rPr>
        <w:t>Por otro lado, l</w:t>
      </w:r>
      <w:r w:rsidRPr="00300E9F">
        <w:rPr>
          <w:rFonts w:ascii="Book Antiqua" w:hAnsi="Book Antiqua" w:cs="Book Antiqua"/>
          <w:sz w:val="24"/>
          <w:szCs w:val="24"/>
        </w:rPr>
        <w:t xml:space="preserve">as oficinas destacadas como responsables de compromisos establecidos en el plan de acción deberán completar los avances en el cumplimiento de las metas planteadas en el Sistema de los Planes Anuales Operativos (Sistema PAO). </w:t>
      </w:r>
    </w:p>
    <w:p w14:paraId="4FF4BA6F" w14:textId="367594F2" w:rsidR="00A44322" w:rsidRPr="00300E9F" w:rsidRDefault="00A44322" w:rsidP="00A44322">
      <w:pPr>
        <w:pStyle w:val="Textoindependiente2"/>
        <w:spacing w:line="276" w:lineRule="auto"/>
        <w:jc w:val="both"/>
        <w:rPr>
          <w:rFonts w:ascii="Book Antiqua" w:hAnsi="Book Antiqua" w:cs="Book Antiqua"/>
          <w:sz w:val="24"/>
          <w:szCs w:val="24"/>
        </w:rPr>
      </w:pPr>
      <w:r w:rsidRPr="00300E9F">
        <w:rPr>
          <w:rFonts w:ascii="Book Antiqua" w:hAnsi="Book Antiqua" w:cs="Book Antiqua"/>
          <w:sz w:val="24"/>
          <w:szCs w:val="24"/>
        </w:rPr>
        <w:lastRenderedPageBreak/>
        <w:t>Asimismo, la instancia rectora de la Política verificará la información proporcionada y tomará las medidas necesarias para que se lleve a cabo la efectiva implementación de la Política Institucional.</w:t>
      </w:r>
    </w:p>
    <w:p w14:paraId="11865D77" w14:textId="1604180F" w:rsidR="00A44322" w:rsidRDefault="00A44322" w:rsidP="00A44322">
      <w:pPr>
        <w:pStyle w:val="Textoindependiente2"/>
        <w:spacing w:line="276" w:lineRule="auto"/>
        <w:jc w:val="both"/>
        <w:rPr>
          <w:rFonts w:ascii="Book Antiqua" w:hAnsi="Book Antiqua" w:cs="Book Antiqua"/>
          <w:sz w:val="24"/>
          <w:szCs w:val="24"/>
        </w:rPr>
      </w:pPr>
      <w:r w:rsidRPr="00300E9F">
        <w:rPr>
          <w:rFonts w:ascii="Book Antiqua" w:hAnsi="Book Antiqua" w:cs="Book Antiqua"/>
          <w:sz w:val="24"/>
          <w:szCs w:val="24"/>
        </w:rPr>
        <w:t xml:space="preserve">Por medio de los sistemas informatizados (Sistema PAO y Sistema PEI), se podrá llevar a cabo el seguimiento en periodos estratégicos de las </w:t>
      </w:r>
      <w:r w:rsidR="00770EEF">
        <w:rPr>
          <w:rFonts w:ascii="Book Antiqua" w:hAnsi="Book Antiqua" w:cs="Book Antiqua"/>
          <w:sz w:val="24"/>
          <w:szCs w:val="24"/>
        </w:rPr>
        <w:t>P</w:t>
      </w:r>
      <w:r w:rsidRPr="00300E9F">
        <w:rPr>
          <w:rFonts w:ascii="Book Antiqua" w:hAnsi="Book Antiqua" w:cs="Book Antiqua"/>
          <w:sz w:val="24"/>
          <w:szCs w:val="24"/>
        </w:rPr>
        <w:t xml:space="preserve">olíticas </w:t>
      </w:r>
      <w:r w:rsidR="00770EEF">
        <w:rPr>
          <w:rFonts w:ascii="Book Antiqua" w:hAnsi="Book Antiqua" w:cs="Book Antiqua"/>
          <w:sz w:val="24"/>
          <w:szCs w:val="24"/>
        </w:rPr>
        <w:t>I</w:t>
      </w:r>
      <w:r w:rsidRPr="00300E9F">
        <w:rPr>
          <w:rFonts w:ascii="Book Antiqua" w:hAnsi="Book Antiqua" w:cs="Book Antiqua"/>
          <w:sz w:val="24"/>
          <w:szCs w:val="24"/>
        </w:rPr>
        <w:t>nstitucionales, donde se podrá determinar el nivel de avance de una Política de acuerdo con sus metas asociadas.</w:t>
      </w:r>
    </w:p>
    <w:p w14:paraId="367ECDFC" w14:textId="01D02AB8" w:rsidR="00E17C66" w:rsidRDefault="2E2452DD" w:rsidP="000C6190">
      <w:pPr>
        <w:jc w:val="both"/>
        <w:rPr>
          <w:rFonts w:ascii="Book Antiqua" w:eastAsia="Book Antiqua" w:hAnsi="Book Antiqua" w:cs="Book Antiqua"/>
          <w:sz w:val="24"/>
          <w:szCs w:val="24"/>
        </w:rPr>
      </w:pPr>
      <w:r w:rsidRPr="564A3FA9">
        <w:rPr>
          <w:rFonts w:ascii="Book Antiqua" w:hAnsi="Book Antiqua" w:cs="Book Antiqua"/>
          <w:sz w:val="24"/>
          <w:szCs w:val="24"/>
        </w:rPr>
        <w:t xml:space="preserve">Finalmente </w:t>
      </w:r>
      <w:r w:rsidR="3A5AC877" w:rsidRPr="564A3FA9">
        <w:rPr>
          <w:rFonts w:ascii="Book Antiqua" w:eastAsia="Book Antiqua" w:hAnsi="Book Antiqua" w:cs="Book Antiqua"/>
          <w:sz w:val="24"/>
          <w:szCs w:val="24"/>
        </w:rPr>
        <w:t xml:space="preserve">se </w:t>
      </w:r>
      <w:r w:rsidR="00392110">
        <w:rPr>
          <w:rFonts w:ascii="Book Antiqua" w:eastAsia="Book Antiqua" w:hAnsi="Book Antiqua" w:cs="Book Antiqua"/>
          <w:sz w:val="24"/>
          <w:szCs w:val="24"/>
        </w:rPr>
        <w:t>realiza una</w:t>
      </w:r>
      <w:r w:rsidR="3A5AC877" w:rsidRPr="564A3FA9">
        <w:rPr>
          <w:rFonts w:ascii="Book Antiqua" w:eastAsia="Book Antiqua" w:hAnsi="Book Antiqua" w:cs="Book Antiqua"/>
          <w:sz w:val="24"/>
          <w:szCs w:val="24"/>
        </w:rPr>
        <w:t xml:space="preserve"> comparación de las 14 Políticas Institucionales del Poder Judicial, que están contempladas en el Plan Estratégico Institucional 2019-2024, esta comparación se realiza con fechas del 31 de octubre y al 15 de diciembre del 2021, esto debido </w:t>
      </w:r>
      <w:r w:rsidR="00392110" w:rsidRPr="564A3FA9">
        <w:rPr>
          <w:rFonts w:ascii="Book Antiqua" w:eastAsia="Book Antiqua" w:hAnsi="Book Antiqua" w:cs="Book Antiqua"/>
          <w:sz w:val="24"/>
          <w:szCs w:val="24"/>
        </w:rPr>
        <w:t>a</w:t>
      </w:r>
      <w:r w:rsidR="3A5AC877" w:rsidRPr="564A3FA9">
        <w:rPr>
          <w:rFonts w:ascii="Book Antiqua" w:eastAsia="Book Antiqua" w:hAnsi="Book Antiqua" w:cs="Book Antiqua"/>
          <w:sz w:val="24"/>
          <w:szCs w:val="24"/>
        </w:rPr>
        <w:t xml:space="preserve"> que en el mes de octubre la Dirección de Planificación realizó una capacitación a todas las instancias rectoras de cada Política Institucional y se le concedió un plazo para actualizar los avances de las metas operativas con el porcentaje de cumplimiento inferior al 75%.</w:t>
      </w:r>
    </w:p>
    <w:p w14:paraId="1B44B934" w14:textId="48F9A7CE" w:rsidR="00E17C66" w:rsidRDefault="3A5AC877" w:rsidP="000C6190">
      <w:pPr>
        <w:jc w:val="center"/>
        <w:rPr>
          <w:rFonts w:ascii="Book Antiqua" w:eastAsia="Book Antiqua" w:hAnsi="Book Antiqua" w:cs="Book Antiqua"/>
          <w:b/>
          <w:bCs/>
          <w:sz w:val="24"/>
          <w:szCs w:val="24"/>
        </w:rPr>
      </w:pPr>
      <w:r w:rsidRPr="564A3FA9">
        <w:rPr>
          <w:rFonts w:ascii="Book Antiqua" w:eastAsia="Book Antiqua" w:hAnsi="Book Antiqua" w:cs="Book Antiqua"/>
          <w:b/>
          <w:bCs/>
          <w:sz w:val="24"/>
          <w:szCs w:val="24"/>
        </w:rPr>
        <w:t xml:space="preserve">Cuadro 6 </w:t>
      </w:r>
    </w:p>
    <w:p w14:paraId="161B6A2B" w14:textId="724DB133" w:rsidR="00E17C66" w:rsidRDefault="3A5AC877" w:rsidP="000C6190">
      <w:pPr>
        <w:jc w:val="center"/>
        <w:rPr>
          <w:rFonts w:ascii="Book Antiqua" w:eastAsia="Book Antiqua" w:hAnsi="Book Antiqua" w:cs="Book Antiqua"/>
          <w:b/>
          <w:bCs/>
          <w:sz w:val="24"/>
          <w:szCs w:val="24"/>
        </w:rPr>
      </w:pPr>
      <w:r w:rsidRPr="564A3FA9">
        <w:rPr>
          <w:rFonts w:ascii="Book Antiqua" w:eastAsia="Book Antiqua" w:hAnsi="Book Antiqua" w:cs="Book Antiqua"/>
          <w:b/>
          <w:bCs/>
          <w:sz w:val="24"/>
          <w:szCs w:val="24"/>
        </w:rPr>
        <w:t xml:space="preserve">Comparación del avance de cumplimiento de las Políticas Institucionales del Poder Judicial </w:t>
      </w:r>
    </w:p>
    <w:p w14:paraId="5A064BB7" w14:textId="2727A1B4" w:rsidR="00E17C66" w:rsidRDefault="3A5AC877" w:rsidP="000C6190">
      <w:pPr>
        <w:jc w:val="center"/>
        <w:rPr>
          <w:rFonts w:ascii="Book Antiqua" w:eastAsia="Book Antiqua" w:hAnsi="Book Antiqua" w:cs="Book Antiqua"/>
          <w:b/>
          <w:bCs/>
          <w:sz w:val="24"/>
          <w:szCs w:val="24"/>
        </w:rPr>
      </w:pPr>
      <w:r w:rsidRPr="564A3FA9">
        <w:rPr>
          <w:rFonts w:ascii="Book Antiqua" w:eastAsia="Book Antiqua" w:hAnsi="Book Antiqua" w:cs="Book Antiqua"/>
          <w:b/>
          <w:bCs/>
          <w:sz w:val="24"/>
          <w:szCs w:val="24"/>
        </w:rPr>
        <w:t>Al 31 de octubre y 15 de diciembre del 2021</w:t>
      </w:r>
    </w:p>
    <w:p w14:paraId="11D28C32" w14:textId="0F55C1F2" w:rsidR="00E17C66" w:rsidRDefault="3A5AC877">
      <w:pPr>
        <w:rPr>
          <w:rFonts w:ascii="Calibri" w:eastAsia="Calibri" w:hAnsi="Calibri" w:cs="Calibri"/>
        </w:rPr>
      </w:pPr>
      <w:r w:rsidRPr="564A3FA9">
        <w:rPr>
          <w:rFonts w:ascii="Calibri" w:eastAsia="Calibri" w:hAnsi="Calibri" w:cs="Calibri"/>
        </w:rPr>
        <w:t xml:space="preserve"> </w:t>
      </w:r>
    </w:p>
    <w:tbl>
      <w:tblPr>
        <w:tblW w:w="0" w:type="auto"/>
        <w:tblLayout w:type="fixed"/>
        <w:tblLook w:val="04A0" w:firstRow="1" w:lastRow="0" w:firstColumn="1" w:lastColumn="0" w:noHBand="0" w:noVBand="1"/>
      </w:tblPr>
      <w:tblGrid>
        <w:gridCol w:w="3450"/>
        <w:gridCol w:w="1691"/>
        <w:gridCol w:w="1894"/>
        <w:gridCol w:w="1799"/>
      </w:tblGrid>
      <w:tr w:rsidR="564A3FA9" w14:paraId="29A10FB7" w14:textId="77777777" w:rsidTr="564A3FA9">
        <w:trPr>
          <w:trHeight w:val="795"/>
        </w:trPr>
        <w:tc>
          <w:tcPr>
            <w:tcW w:w="3450" w:type="dxa"/>
            <w:tcBorders>
              <w:top w:val="single" w:sz="8" w:space="0" w:color="auto"/>
              <w:left w:val="single" w:sz="8" w:space="0" w:color="auto"/>
              <w:bottom w:val="single" w:sz="8" w:space="0" w:color="auto"/>
              <w:right w:val="single" w:sz="8" w:space="0" w:color="auto"/>
            </w:tcBorders>
            <w:shd w:val="clear" w:color="auto" w:fill="4472C4"/>
            <w:vAlign w:val="center"/>
          </w:tcPr>
          <w:p w14:paraId="05BBD458" w14:textId="1C74B7E8" w:rsidR="564A3FA9" w:rsidRDefault="564A3FA9" w:rsidP="000C6190">
            <w:pPr>
              <w:jc w:val="center"/>
              <w:rPr>
                <w:rFonts w:ascii="Book Antiqua" w:eastAsia="Book Antiqua" w:hAnsi="Book Antiqua" w:cs="Book Antiqua"/>
                <w:b/>
                <w:bCs/>
                <w:color w:val="FFFFFF" w:themeColor="background1"/>
                <w:sz w:val="20"/>
                <w:szCs w:val="20"/>
              </w:rPr>
            </w:pPr>
            <w:r w:rsidRPr="564A3FA9">
              <w:rPr>
                <w:rFonts w:ascii="Book Antiqua" w:eastAsia="Book Antiqua" w:hAnsi="Book Antiqua" w:cs="Book Antiqua"/>
                <w:b/>
                <w:bCs/>
                <w:color w:val="FFFFFF" w:themeColor="background1"/>
                <w:sz w:val="20"/>
                <w:szCs w:val="20"/>
              </w:rPr>
              <w:t>Política Institucional</w:t>
            </w:r>
          </w:p>
        </w:tc>
        <w:tc>
          <w:tcPr>
            <w:tcW w:w="1691" w:type="dxa"/>
            <w:tcBorders>
              <w:top w:val="single" w:sz="8" w:space="0" w:color="auto"/>
              <w:left w:val="single" w:sz="8" w:space="0" w:color="auto"/>
              <w:bottom w:val="single" w:sz="8" w:space="0" w:color="auto"/>
              <w:right w:val="single" w:sz="8" w:space="0" w:color="auto"/>
            </w:tcBorders>
            <w:shd w:val="clear" w:color="auto" w:fill="4472C4"/>
            <w:vAlign w:val="center"/>
          </w:tcPr>
          <w:p w14:paraId="21E0BF15" w14:textId="1FE94D0D" w:rsidR="564A3FA9" w:rsidRDefault="564A3FA9" w:rsidP="000C6190">
            <w:pPr>
              <w:jc w:val="center"/>
              <w:rPr>
                <w:rFonts w:ascii="Book Antiqua" w:eastAsia="Book Antiqua" w:hAnsi="Book Antiqua" w:cs="Book Antiqua"/>
                <w:b/>
                <w:bCs/>
                <w:color w:val="FFFFFF" w:themeColor="background1"/>
                <w:sz w:val="20"/>
                <w:szCs w:val="20"/>
              </w:rPr>
            </w:pPr>
            <w:r w:rsidRPr="564A3FA9">
              <w:rPr>
                <w:rFonts w:ascii="Book Antiqua" w:eastAsia="Book Antiqua" w:hAnsi="Book Antiqua" w:cs="Book Antiqua"/>
                <w:b/>
                <w:bCs/>
                <w:color w:val="FFFFFF" w:themeColor="background1"/>
                <w:sz w:val="20"/>
                <w:szCs w:val="20"/>
              </w:rPr>
              <w:t>Porcentaje de cumplimiento al 31 de octubre del 2021</w:t>
            </w:r>
          </w:p>
        </w:tc>
        <w:tc>
          <w:tcPr>
            <w:tcW w:w="1894" w:type="dxa"/>
            <w:tcBorders>
              <w:top w:val="single" w:sz="8" w:space="0" w:color="auto"/>
              <w:left w:val="single" w:sz="8" w:space="0" w:color="auto"/>
              <w:bottom w:val="single" w:sz="8" w:space="0" w:color="auto"/>
              <w:right w:val="single" w:sz="8" w:space="0" w:color="auto"/>
            </w:tcBorders>
            <w:shd w:val="clear" w:color="auto" w:fill="4472C4"/>
            <w:vAlign w:val="center"/>
          </w:tcPr>
          <w:p w14:paraId="789256E8" w14:textId="2EED034F" w:rsidR="564A3FA9" w:rsidRDefault="564A3FA9" w:rsidP="000C6190">
            <w:pPr>
              <w:jc w:val="center"/>
              <w:rPr>
                <w:rFonts w:ascii="Book Antiqua" w:eastAsia="Book Antiqua" w:hAnsi="Book Antiqua" w:cs="Book Antiqua"/>
                <w:b/>
                <w:bCs/>
                <w:color w:val="FFFFFF" w:themeColor="background1"/>
                <w:sz w:val="20"/>
                <w:szCs w:val="20"/>
              </w:rPr>
            </w:pPr>
            <w:r w:rsidRPr="564A3FA9">
              <w:rPr>
                <w:rFonts w:ascii="Book Antiqua" w:eastAsia="Book Antiqua" w:hAnsi="Book Antiqua" w:cs="Book Antiqua"/>
                <w:b/>
                <w:bCs/>
                <w:color w:val="FFFFFF" w:themeColor="background1"/>
                <w:sz w:val="20"/>
                <w:szCs w:val="20"/>
              </w:rPr>
              <w:t>Porcentaje de cumplimiento al 15 de diciembre del 2021</w:t>
            </w:r>
          </w:p>
        </w:tc>
        <w:tc>
          <w:tcPr>
            <w:tcW w:w="1799" w:type="dxa"/>
            <w:tcBorders>
              <w:top w:val="single" w:sz="8" w:space="0" w:color="auto"/>
              <w:left w:val="single" w:sz="8" w:space="0" w:color="auto"/>
              <w:bottom w:val="single" w:sz="8" w:space="0" w:color="auto"/>
              <w:right w:val="single" w:sz="8" w:space="0" w:color="auto"/>
            </w:tcBorders>
            <w:shd w:val="clear" w:color="auto" w:fill="4472C4"/>
            <w:vAlign w:val="center"/>
          </w:tcPr>
          <w:p w14:paraId="44BC9048" w14:textId="7870C67D" w:rsidR="564A3FA9" w:rsidRDefault="564A3FA9" w:rsidP="000C6190">
            <w:pPr>
              <w:jc w:val="center"/>
              <w:rPr>
                <w:rFonts w:ascii="Book Antiqua" w:eastAsia="Book Antiqua" w:hAnsi="Book Antiqua" w:cs="Book Antiqua"/>
                <w:b/>
                <w:bCs/>
                <w:color w:val="FFFFFF" w:themeColor="background1"/>
                <w:sz w:val="20"/>
                <w:szCs w:val="20"/>
              </w:rPr>
            </w:pPr>
            <w:r w:rsidRPr="564A3FA9">
              <w:rPr>
                <w:rFonts w:ascii="Book Antiqua" w:eastAsia="Book Antiqua" w:hAnsi="Book Antiqua" w:cs="Book Antiqua"/>
                <w:b/>
                <w:bCs/>
                <w:color w:val="FFFFFF" w:themeColor="background1"/>
                <w:sz w:val="20"/>
                <w:szCs w:val="20"/>
              </w:rPr>
              <w:t>Porcentaje de variación</w:t>
            </w:r>
          </w:p>
        </w:tc>
      </w:tr>
      <w:tr w:rsidR="564A3FA9" w14:paraId="124AC96A" w14:textId="77777777" w:rsidTr="564A3FA9">
        <w:trPr>
          <w:trHeight w:val="525"/>
        </w:trPr>
        <w:tc>
          <w:tcPr>
            <w:tcW w:w="3450" w:type="dxa"/>
            <w:tcBorders>
              <w:top w:val="single" w:sz="8" w:space="0" w:color="auto"/>
              <w:left w:val="single" w:sz="8" w:space="0" w:color="auto"/>
              <w:bottom w:val="single" w:sz="8" w:space="0" w:color="auto"/>
              <w:right w:val="single" w:sz="8" w:space="0" w:color="auto"/>
            </w:tcBorders>
            <w:vAlign w:val="center"/>
          </w:tcPr>
          <w:p w14:paraId="5F85B169" w14:textId="1E0EAA7A" w:rsidR="564A3FA9" w:rsidRDefault="564A3FA9">
            <w:r w:rsidRPr="564A3FA9">
              <w:rPr>
                <w:rFonts w:ascii="Book Antiqua" w:eastAsia="Book Antiqua" w:hAnsi="Book Antiqua" w:cs="Book Antiqua"/>
                <w:color w:val="000000" w:themeColor="text1"/>
                <w:sz w:val="20"/>
                <w:szCs w:val="20"/>
              </w:rPr>
              <w:t>Reglas Prácticas para facilitar el acceso a la justicia de las Poblaciones Indígenas.</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E5CBBD" w14:textId="0E564EF8"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99,00%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56FC75" w14:textId="12FDC498"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21EA71" w14:textId="564DDAD3"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w:t>
            </w:r>
          </w:p>
        </w:tc>
      </w:tr>
      <w:tr w:rsidR="564A3FA9" w14:paraId="39714305" w14:textId="77777777" w:rsidTr="564A3FA9">
        <w:trPr>
          <w:trHeight w:val="795"/>
        </w:trPr>
        <w:tc>
          <w:tcPr>
            <w:tcW w:w="3450" w:type="dxa"/>
            <w:tcBorders>
              <w:top w:val="single" w:sz="8" w:space="0" w:color="auto"/>
              <w:left w:val="single" w:sz="8" w:space="0" w:color="auto"/>
              <w:bottom w:val="single" w:sz="8" w:space="0" w:color="auto"/>
              <w:right w:val="single" w:sz="8" w:space="0" w:color="auto"/>
            </w:tcBorders>
            <w:vAlign w:val="center"/>
          </w:tcPr>
          <w:p w14:paraId="677A9F8F" w14:textId="465C802B" w:rsidR="564A3FA9" w:rsidRDefault="564A3FA9">
            <w:r w:rsidRPr="564A3FA9">
              <w:rPr>
                <w:rFonts w:ascii="Book Antiqua" w:eastAsia="Book Antiqua" w:hAnsi="Book Antiqua" w:cs="Book Antiqua"/>
                <w:color w:val="000000" w:themeColor="text1"/>
                <w:sz w:val="20"/>
                <w:szCs w:val="20"/>
              </w:rPr>
              <w:t>Política institucional para el acceso a la justicia por parte de la población migrante y refugiada.</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D9956E" w14:textId="05F289F3"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97,00%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8EFD31" w14:textId="05F6C108"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D22B74" w14:textId="152A4830"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3,00%</w:t>
            </w:r>
          </w:p>
        </w:tc>
      </w:tr>
      <w:tr w:rsidR="564A3FA9" w14:paraId="253EC41C" w14:textId="77777777" w:rsidTr="564A3FA9">
        <w:trPr>
          <w:trHeight w:val="1050"/>
        </w:trPr>
        <w:tc>
          <w:tcPr>
            <w:tcW w:w="3450" w:type="dxa"/>
            <w:tcBorders>
              <w:top w:val="single" w:sz="8" w:space="0" w:color="auto"/>
              <w:left w:val="single" w:sz="8" w:space="0" w:color="auto"/>
              <w:bottom w:val="single" w:sz="8" w:space="0" w:color="auto"/>
              <w:right w:val="single" w:sz="8" w:space="0" w:color="auto"/>
            </w:tcBorders>
            <w:vAlign w:val="center"/>
          </w:tcPr>
          <w:p w14:paraId="4CC4597C" w14:textId="7C388618" w:rsidR="564A3FA9" w:rsidRDefault="564A3FA9">
            <w:r w:rsidRPr="564A3FA9">
              <w:rPr>
                <w:rFonts w:ascii="Book Antiqua" w:eastAsia="Book Antiqua" w:hAnsi="Book Antiqua" w:cs="Book Antiqua"/>
                <w:color w:val="000000" w:themeColor="text1"/>
                <w:sz w:val="20"/>
                <w:szCs w:val="20"/>
              </w:rPr>
              <w:t xml:space="preserve">Políticas del derecho al acceso a la justicia para personas menores en condiciones de vulnerabilidad </w:t>
            </w:r>
            <w:r w:rsidRPr="564A3FA9">
              <w:rPr>
                <w:rFonts w:ascii="Book Antiqua" w:eastAsia="Book Antiqua" w:hAnsi="Book Antiqua" w:cs="Book Antiqua"/>
                <w:color w:val="000000" w:themeColor="text1"/>
                <w:sz w:val="20"/>
                <w:szCs w:val="20"/>
              </w:rPr>
              <w:lastRenderedPageBreak/>
              <w:t>sometidos al proceso penal juvenil en Costa Rica.</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3F764C" w14:textId="181D0BAB"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lastRenderedPageBreak/>
              <w:t>97,00%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A83E9F" w14:textId="6666F532"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F24ED7" w14:textId="08EBA719"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3,00%</w:t>
            </w:r>
          </w:p>
        </w:tc>
      </w:tr>
      <w:tr w:rsidR="564A3FA9" w14:paraId="54863F91" w14:textId="77777777" w:rsidTr="564A3FA9">
        <w:trPr>
          <w:trHeight w:val="1050"/>
        </w:trPr>
        <w:tc>
          <w:tcPr>
            <w:tcW w:w="3450" w:type="dxa"/>
            <w:tcBorders>
              <w:top w:val="single" w:sz="8" w:space="0" w:color="auto"/>
              <w:left w:val="single" w:sz="8" w:space="0" w:color="auto"/>
              <w:bottom w:val="single" w:sz="8" w:space="0" w:color="auto"/>
              <w:right w:val="single" w:sz="8" w:space="0" w:color="auto"/>
            </w:tcBorders>
            <w:vAlign w:val="center"/>
          </w:tcPr>
          <w:p w14:paraId="1143BEA5" w14:textId="6F0560D6" w:rsidR="564A3FA9" w:rsidRDefault="564A3FA9">
            <w:r w:rsidRPr="564A3FA9">
              <w:rPr>
                <w:rFonts w:ascii="Book Antiqua" w:eastAsia="Book Antiqua" w:hAnsi="Book Antiqua" w:cs="Book Antiqua"/>
                <w:color w:val="000000" w:themeColor="text1"/>
                <w:sz w:val="20"/>
                <w:szCs w:val="20"/>
              </w:rPr>
              <w:t>Políticas para Garantizar el Adecuado Acceso a la Justicia de la Población Adulta Mayor y Personas con Discapacidad.</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2FBF16" w14:textId="663D8EAC"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97,00%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070CE9" w14:textId="467FBE1B"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AF84EA" w14:textId="78E1D774"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3,00%</w:t>
            </w:r>
          </w:p>
        </w:tc>
      </w:tr>
      <w:tr w:rsidR="564A3FA9" w14:paraId="130818C6" w14:textId="77777777" w:rsidTr="564A3FA9">
        <w:trPr>
          <w:trHeight w:val="795"/>
        </w:trPr>
        <w:tc>
          <w:tcPr>
            <w:tcW w:w="3450" w:type="dxa"/>
            <w:tcBorders>
              <w:top w:val="single" w:sz="8" w:space="0" w:color="auto"/>
              <w:left w:val="single" w:sz="8" w:space="0" w:color="auto"/>
              <w:bottom w:val="single" w:sz="8" w:space="0" w:color="auto"/>
              <w:right w:val="single" w:sz="8" w:space="0" w:color="auto"/>
            </w:tcBorders>
            <w:vAlign w:val="center"/>
          </w:tcPr>
          <w:p w14:paraId="58A5F925" w14:textId="224D236F" w:rsidR="564A3FA9" w:rsidRDefault="564A3FA9">
            <w:r w:rsidRPr="564A3FA9">
              <w:rPr>
                <w:rFonts w:ascii="Book Antiqua" w:eastAsia="Book Antiqua" w:hAnsi="Book Antiqua" w:cs="Book Antiqua"/>
                <w:color w:val="000000" w:themeColor="text1"/>
                <w:sz w:val="20"/>
                <w:szCs w:val="20"/>
              </w:rPr>
              <w:t>Reglas de Brasilia sobre acceso a la justicia de las personas en condición de vulnerabilidad.</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7EAF22" w14:textId="1DFD0B37"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97,00%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F2717A" w14:textId="6BF16545"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25B103" w14:textId="63D3FE3E"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3,00%</w:t>
            </w:r>
          </w:p>
        </w:tc>
      </w:tr>
      <w:tr w:rsidR="564A3FA9" w14:paraId="75DC6F64" w14:textId="77777777" w:rsidTr="564A3FA9">
        <w:trPr>
          <w:trHeight w:val="525"/>
        </w:trPr>
        <w:tc>
          <w:tcPr>
            <w:tcW w:w="3450" w:type="dxa"/>
            <w:tcBorders>
              <w:top w:val="single" w:sz="8" w:space="0" w:color="auto"/>
              <w:left w:val="single" w:sz="8" w:space="0" w:color="auto"/>
              <w:bottom w:val="single" w:sz="8" w:space="0" w:color="auto"/>
              <w:right w:val="single" w:sz="8" w:space="0" w:color="auto"/>
            </w:tcBorders>
            <w:vAlign w:val="center"/>
          </w:tcPr>
          <w:p w14:paraId="604CFE58" w14:textId="5B0DB688" w:rsidR="564A3FA9" w:rsidRDefault="564A3FA9">
            <w:r w:rsidRPr="564A3FA9">
              <w:rPr>
                <w:rFonts w:ascii="Book Antiqua" w:eastAsia="Book Antiqua" w:hAnsi="Book Antiqua" w:cs="Book Antiqua"/>
                <w:color w:val="000000" w:themeColor="text1"/>
                <w:sz w:val="20"/>
                <w:szCs w:val="20"/>
              </w:rPr>
              <w:t>Política Institucional para el acceso de la justicia de personas afrodescendientes.</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747012" w14:textId="73E7D4A8"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96,00%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5DB40B" w14:textId="434EE172"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1CC34F" w14:textId="30D79F22"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4,00%</w:t>
            </w:r>
          </w:p>
        </w:tc>
      </w:tr>
      <w:tr w:rsidR="564A3FA9" w14:paraId="10C30CED" w14:textId="77777777" w:rsidTr="564A3FA9">
        <w:trPr>
          <w:trHeight w:val="795"/>
        </w:trPr>
        <w:tc>
          <w:tcPr>
            <w:tcW w:w="3450" w:type="dxa"/>
            <w:tcBorders>
              <w:top w:val="single" w:sz="8" w:space="0" w:color="auto"/>
              <w:left w:val="single" w:sz="8" w:space="0" w:color="auto"/>
              <w:bottom w:val="single" w:sz="8" w:space="0" w:color="auto"/>
              <w:right w:val="single" w:sz="8" w:space="0" w:color="auto"/>
            </w:tcBorders>
            <w:vAlign w:val="center"/>
          </w:tcPr>
          <w:p w14:paraId="6A4B520B" w14:textId="766E4CFD" w:rsidR="564A3FA9" w:rsidRDefault="564A3FA9">
            <w:r w:rsidRPr="564A3FA9">
              <w:rPr>
                <w:rFonts w:ascii="Book Antiqua" w:eastAsia="Book Antiqua" w:hAnsi="Book Antiqua" w:cs="Book Antiqua"/>
                <w:color w:val="000000" w:themeColor="text1"/>
                <w:sz w:val="20"/>
                <w:szCs w:val="20"/>
              </w:rPr>
              <w:t>Política Judicial dirigida al Mejoramiento del Acceso a la Justicia de las Niñas, Niños y Adolescentes en Costa Rica.</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840A13" w14:textId="0FB5A19F"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96,00%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2E02C" w14:textId="371BC687"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78C8C3" w14:textId="6AC3EFA9"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4,00%</w:t>
            </w:r>
          </w:p>
        </w:tc>
      </w:tr>
      <w:tr w:rsidR="564A3FA9" w14:paraId="2C807393" w14:textId="77777777" w:rsidTr="564A3FA9">
        <w:trPr>
          <w:trHeight w:val="525"/>
        </w:trPr>
        <w:tc>
          <w:tcPr>
            <w:tcW w:w="3450" w:type="dxa"/>
            <w:tcBorders>
              <w:top w:val="single" w:sz="8" w:space="0" w:color="auto"/>
              <w:left w:val="single" w:sz="8" w:space="0" w:color="auto"/>
              <w:bottom w:val="single" w:sz="8" w:space="0" w:color="auto"/>
              <w:right w:val="single" w:sz="8" w:space="0" w:color="auto"/>
            </w:tcBorders>
            <w:vAlign w:val="center"/>
          </w:tcPr>
          <w:p w14:paraId="7AA75527" w14:textId="5932D1D6" w:rsidR="564A3FA9" w:rsidRDefault="564A3FA9">
            <w:r w:rsidRPr="564A3FA9">
              <w:rPr>
                <w:rFonts w:ascii="Book Antiqua" w:eastAsia="Book Antiqua" w:hAnsi="Book Antiqua" w:cs="Book Antiqua"/>
                <w:color w:val="000000" w:themeColor="text1"/>
                <w:sz w:val="20"/>
                <w:szCs w:val="20"/>
              </w:rPr>
              <w:t>Política pública de Justicia Juvenil Restaurativa en Costa Rica.</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CCDE22" w14:textId="67727B7D"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96,33%</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61EB7E" w14:textId="0E028B95"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96,67%</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E906CD" w14:textId="1075C4F2"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0,34%</w:t>
            </w:r>
          </w:p>
        </w:tc>
      </w:tr>
      <w:tr w:rsidR="564A3FA9" w14:paraId="4AF5B0ED" w14:textId="77777777" w:rsidTr="564A3FA9">
        <w:trPr>
          <w:trHeight w:val="795"/>
        </w:trPr>
        <w:tc>
          <w:tcPr>
            <w:tcW w:w="3450" w:type="dxa"/>
            <w:tcBorders>
              <w:top w:val="single" w:sz="8" w:space="0" w:color="auto"/>
              <w:left w:val="single" w:sz="8" w:space="0" w:color="auto"/>
              <w:bottom w:val="single" w:sz="8" w:space="0" w:color="auto"/>
              <w:right w:val="single" w:sz="8" w:space="0" w:color="auto"/>
            </w:tcBorders>
            <w:vAlign w:val="center"/>
          </w:tcPr>
          <w:p w14:paraId="00880640" w14:textId="0025292E" w:rsidR="564A3FA9" w:rsidRDefault="564A3FA9">
            <w:r w:rsidRPr="564A3FA9">
              <w:rPr>
                <w:rFonts w:ascii="Book Antiqua" w:eastAsia="Book Antiqua" w:hAnsi="Book Antiqua" w:cs="Book Antiqua"/>
                <w:color w:val="000000" w:themeColor="text1"/>
                <w:sz w:val="20"/>
                <w:szCs w:val="20"/>
              </w:rPr>
              <w:t xml:space="preserve">Declaración de la Política de Accesibilidad para las personas con discapacidad en el Poder Judicial. </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351EF1" w14:textId="6C47BBE9"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96,00%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C09B43" w14:textId="5CE09961"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98,00%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514738" w14:textId="17CB9497"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2,00%</w:t>
            </w:r>
          </w:p>
        </w:tc>
      </w:tr>
      <w:tr w:rsidR="564A3FA9" w14:paraId="151C80E7" w14:textId="77777777" w:rsidTr="564A3FA9">
        <w:trPr>
          <w:trHeight w:val="525"/>
        </w:trPr>
        <w:tc>
          <w:tcPr>
            <w:tcW w:w="3450" w:type="dxa"/>
            <w:tcBorders>
              <w:top w:val="single" w:sz="8" w:space="0" w:color="auto"/>
              <w:left w:val="single" w:sz="8" w:space="0" w:color="auto"/>
              <w:bottom w:val="single" w:sz="8" w:space="0" w:color="auto"/>
              <w:right w:val="single" w:sz="8" w:space="0" w:color="auto"/>
            </w:tcBorders>
            <w:vAlign w:val="center"/>
          </w:tcPr>
          <w:p w14:paraId="17CA7340" w14:textId="7FB09446" w:rsidR="564A3FA9" w:rsidRDefault="564A3FA9">
            <w:r w:rsidRPr="564A3FA9">
              <w:rPr>
                <w:rFonts w:ascii="Book Antiqua" w:eastAsia="Book Antiqua" w:hAnsi="Book Antiqua" w:cs="Book Antiqua"/>
                <w:color w:val="000000" w:themeColor="text1"/>
                <w:sz w:val="20"/>
                <w:szCs w:val="20"/>
              </w:rPr>
              <w:t>Política de Justicia Abierta para el Poder Judicial de Costa Rica.</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430359" w14:textId="6F687B2D"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92,00%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BDD3F3" w14:textId="0F0F75B6"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93,00%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5AE1EB" w14:textId="75D0BC8E"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1,00%</w:t>
            </w:r>
          </w:p>
        </w:tc>
      </w:tr>
      <w:tr w:rsidR="564A3FA9" w14:paraId="6658D073" w14:textId="77777777" w:rsidTr="564A3FA9">
        <w:trPr>
          <w:trHeight w:val="300"/>
        </w:trPr>
        <w:tc>
          <w:tcPr>
            <w:tcW w:w="3450" w:type="dxa"/>
            <w:tcBorders>
              <w:top w:val="single" w:sz="8" w:space="0" w:color="auto"/>
              <w:left w:val="single" w:sz="8" w:space="0" w:color="auto"/>
              <w:bottom w:val="single" w:sz="8" w:space="0" w:color="auto"/>
              <w:right w:val="single" w:sz="8" w:space="0" w:color="auto"/>
            </w:tcBorders>
            <w:vAlign w:val="center"/>
          </w:tcPr>
          <w:p w14:paraId="6B8B96AA" w14:textId="70127725" w:rsidR="564A3FA9" w:rsidRDefault="564A3FA9">
            <w:r w:rsidRPr="564A3FA9">
              <w:rPr>
                <w:rFonts w:ascii="Book Antiqua" w:eastAsia="Book Antiqua" w:hAnsi="Book Antiqua" w:cs="Book Antiqua"/>
                <w:color w:val="000000" w:themeColor="text1"/>
                <w:sz w:val="20"/>
                <w:szCs w:val="20"/>
              </w:rPr>
              <w:t>Política Axiológica del Poder Judicial.</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4D4F43" w14:textId="533B2893"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89,30%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5E8EAB" w14:textId="03FF938D"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95,60%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9EC6F5" w14:textId="17AABD01"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6,30%</w:t>
            </w:r>
          </w:p>
        </w:tc>
      </w:tr>
      <w:tr w:rsidR="564A3FA9" w14:paraId="3DE8279D" w14:textId="77777777" w:rsidTr="564A3FA9">
        <w:trPr>
          <w:trHeight w:val="525"/>
        </w:trPr>
        <w:tc>
          <w:tcPr>
            <w:tcW w:w="3450" w:type="dxa"/>
            <w:tcBorders>
              <w:top w:val="single" w:sz="8" w:space="0" w:color="auto"/>
              <w:left w:val="single" w:sz="8" w:space="0" w:color="auto"/>
              <w:bottom w:val="single" w:sz="8" w:space="0" w:color="auto"/>
              <w:right w:val="single" w:sz="8" w:space="0" w:color="auto"/>
            </w:tcBorders>
            <w:vAlign w:val="center"/>
          </w:tcPr>
          <w:p w14:paraId="3D3BF4EC" w14:textId="72D18B39" w:rsidR="564A3FA9" w:rsidRDefault="564A3FA9">
            <w:r w:rsidRPr="564A3FA9">
              <w:rPr>
                <w:rFonts w:ascii="Book Antiqua" w:eastAsia="Book Antiqua" w:hAnsi="Book Antiqua" w:cs="Book Antiqua"/>
                <w:color w:val="000000" w:themeColor="text1"/>
                <w:sz w:val="20"/>
                <w:szCs w:val="20"/>
              </w:rPr>
              <w:t>Política de Igualdad de Género del Poder Judicial.</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38075D" w14:textId="0076BD9A"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88,50%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8C1AEE" w14:textId="2E53B903"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95,50%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847879" w14:textId="47D1EA2C"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7,00%</w:t>
            </w:r>
          </w:p>
        </w:tc>
      </w:tr>
      <w:tr w:rsidR="564A3FA9" w14:paraId="065E11BC" w14:textId="77777777" w:rsidTr="564A3FA9">
        <w:trPr>
          <w:trHeight w:val="525"/>
        </w:trPr>
        <w:tc>
          <w:tcPr>
            <w:tcW w:w="3450" w:type="dxa"/>
            <w:tcBorders>
              <w:top w:val="single" w:sz="8" w:space="0" w:color="auto"/>
              <w:left w:val="single" w:sz="8" w:space="0" w:color="auto"/>
              <w:bottom w:val="single" w:sz="8" w:space="0" w:color="auto"/>
              <w:right w:val="single" w:sz="8" w:space="0" w:color="auto"/>
            </w:tcBorders>
            <w:vAlign w:val="center"/>
          </w:tcPr>
          <w:p w14:paraId="1A2BDD43" w14:textId="6E12B8E0" w:rsidR="564A3FA9" w:rsidRDefault="564A3FA9">
            <w:r w:rsidRPr="564A3FA9">
              <w:rPr>
                <w:rFonts w:ascii="Book Antiqua" w:eastAsia="Book Antiqua" w:hAnsi="Book Antiqua" w:cs="Book Antiqua"/>
                <w:color w:val="000000" w:themeColor="text1"/>
                <w:sz w:val="20"/>
                <w:szCs w:val="20"/>
              </w:rPr>
              <w:t>Política de Participación Ciudadana del Poder Judicial.</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F32610" w14:textId="0C8A5EAF"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84,00%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A2C347" w14:textId="0A7A8EDD"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84,00%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E0D75A" w14:textId="4B7C2754"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0,00%</w:t>
            </w:r>
          </w:p>
        </w:tc>
      </w:tr>
      <w:tr w:rsidR="564A3FA9" w14:paraId="463B33FB" w14:textId="77777777" w:rsidTr="564A3FA9">
        <w:trPr>
          <w:trHeight w:val="525"/>
        </w:trPr>
        <w:tc>
          <w:tcPr>
            <w:tcW w:w="3450" w:type="dxa"/>
            <w:tcBorders>
              <w:top w:val="single" w:sz="8" w:space="0" w:color="auto"/>
              <w:left w:val="single" w:sz="8" w:space="0" w:color="auto"/>
              <w:bottom w:val="single" w:sz="8" w:space="0" w:color="auto"/>
              <w:right w:val="single" w:sz="8" w:space="0" w:color="auto"/>
            </w:tcBorders>
            <w:vAlign w:val="center"/>
          </w:tcPr>
          <w:p w14:paraId="1CE06D87" w14:textId="124C07F7" w:rsidR="564A3FA9" w:rsidRDefault="564A3FA9">
            <w:r w:rsidRPr="564A3FA9">
              <w:rPr>
                <w:rFonts w:ascii="Book Antiqua" w:eastAsia="Book Antiqua" w:hAnsi="Book Antiqua" w:cs="Book Antiqua"/>
                <w:color w:val="000000" w:themeColor="text1"/>
                <w:sz w:val="20"/>
                <w:szCs w:val="20"/>
              </w:rPr>
              <w:t>Política Institucional contra el hostigamiento sexual.</w:t>
            </w:r>
          </w:p>
        </w:tc>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8B2737" w14:textId="09745F84"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83,00%</w:t>
            </w:r>
          </w:p>
        </w:tc>
        <w:tc>
          <w:tcPr>
            <w:tcW w:w="18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BA2451" w14:textId="3B9688E8"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91,00%</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954948" w14:textId="033A7B30" w:rsidR="564A3FA9" w:rsidRDefault="564A3FA9" w:rsidP="000C6190">
            <w:pPr>
              <w:jc w:val="center"/>
              <w:rPr>
                <w:rFonts w:ascii="Book Antiqua" w:eastAsia="Book Antiqua" w:hAnsi="Book Antiqua" w:cs="Book Antiqua"/>
                <w:color w:val="000000" w:themeColor="text1"/>
                <w:sz w:val="20"/>
                <w:szCs w:val="20"/>
              </w:rPr>
            </w:pPr>
            <w:r w:rsidRPr="564A3FA9">
              <w:rPr>
                <w:rFonts w:ascii="Book Antiqua" w:eastAsia="Book Antiqua" w:hAnsi="Book Antiqua" w:cs="Book Antiqua"/>
                <w:color w:val="000000" w:themeColor="text1"/>
                <w:sz w:val="20"/>
                <w:szCs w:val="20"/>
              </w:rPr>
              <w:t>8,00%</w:t>
            </w:r>
          </w:p>
        </w:tc>
      </w:tr>
      <w:tr w:rsidR="564A3FA9" w14:paraId="75CDAF6B" w14:textId="77777777" w:rsidTr="564A3FA9">
        <w:trPr>
          <w:trHeight w:val="300"/>
        </w:trPr>
        <w:tc>
          <w:tcPr>
            <w:tcW w:w="3450" w:type="dxa"/>
            <w:tcBorders>
              <w:top w:val="single" w:sz="8" w:space="0" w:color="auto"/>
              <w:left w:val="single" w:sz="8" w:space="0" w:color="auto"/>
              <w:bottom w:val="single" w:sz="8" w:space="0" w:color="auto"/>
              <w:right w:val="single" w:sz="8" w:space="0" w:color="auto"/>
            </w:tcBorders>
            <w:vAlign w:val="center"/>
          </w:tcPr>
          <w:p w14:paraId="3B186DF3" w14:textId="61795FB3" w:rsidR="564A3FA9" w:rsidRDefault="564A3FA9" w:rsidP="000C6190">
            <w:pPr>
              <w:jc w:val="center"/>
              <w:rPr>
                <w:rFonts w:ascii="Calibri" w:eastAsia="Calibri" w:hAnsi="Calibri" w:cs="Calibri"/>
                <w:b/>
                <w:bCs/>
                <w:color w:val="000000" w:themeColor="text1"/>
              </w:rPr>
            </w:pPr>
            <w:r w:rsidRPr="564A3FA9">
              <w:rPr>
                <w:rFonts w:ascii="Calibri" w:eastAsia="Calibri" w:hAnsi="Calibri" w:cs="Calibri"/>
                <w:b/>
                <w:bCs/>
                <w:color w:val="000000" w:themeColor="text1"/>
              </w:rPr>
              <w:lastRenderedPageBreak/>
              <w:t>TOTAL</w:t>
            </w:r>
          </w:p>
        </w:tc>
        <w:tc>
          <w:tcPr>
            <w:tcW w:w="1691" w:type="dxa"/>
            <w:tcBorders>
              <w:top w:val="single" w:sz="8" w:space="0" w:color="auto"/>
              <w:left w:val="single" w:sz="8" w:space="0" w:color="auto"/>
              <w:bottom w:val="single" w:sz="8" w:space="0" w:color="auto"/>
              <w:right w:val="single" w:sz="8" w:space="0" w:color="auto"/>
            </w:tcBorders>
            <w:vAlign w:val="center"/>
          </w:tcPr>
          <w:p w14:paraId="324C8570" w14:textId="25BE8F81" w:rsidR="564A3FA9" w:rsidRDefault="564A3FA9" w:rsidP="000C6190">
            <w:pPr>
              <w:jc w:val="center"/>
              <w:rPr>
                <w:rFonts w:ascii="Calibri" w:eastAsia="Calibri" w:hAnsi="Calibri" w:cs="Calibri"/>
                <w:b/>
                <w:bCs/>
                <w:color w:val="000000" w:themeColor="text1"/>
              </w:rPr>
            </w:pPr>
            <w:r w:rsidRPr="564A3FA9">
              <w:rPr>
                <w:rFonts w:ascii="Calibri" w:eastAsia="Calibri" w:hAnsi="Calibri" w:cs="Calibri"/>
                <w:b/>
                <w:bCs/>
                <w:color w:val="000000" w:themeColor="text1"/>
              </w:rPr>
              <w:t>90,78%</w:t>
            </w:r>
          </w:p>
        </w:tc>
        <w:tc>
          <w:tcPr>
            <w:tcW w:w="1894" w:type="dxa"/>
            <w:tcBorders>
              <w:top w:val="single" w:sz="8" w:space="0" w:color="auto"/>
              <w:left w:val="single" w:sz="8" w:space="0" w:color="auto"/>
              <w:bottom w:val="single" w:sz="8" w:space="0" w:color="auto"/>
              <w:right w:val="single" w:sz="8" w:space="0" w:color="auto"/>
            </w:tcBorders>
            <w:vAlign w:val="center"/>
          </w:tcPr>
          <w:p w14:paraId="1BFFCF51" w14:textId="36038F34" w:rsidR="564A3FA9" w:rsidRDefault="564A3FA9" w:rsidP="000C6190">
            <w:pPr>
              <w:jc w:val="center"/>
              <w:rPr>
                <w:rFonts w:ascii="Calibri" w:eastAsia="Calibri" w:hAnsi="Calibri" w:cs="Calibri"/>
                <w:b/>
                <w:bCs/>
                <w:color w:val="000000" w:themeColor="text1"/>
              </w:rPr>
            </w:pPr>
            <w:r w:rsidRPr="564A3FA9">
              <w:rPr>
                <w:rFonts w:ascii="Calibri" w:eastAsia="Calibri" w:hAnsi="Calibri" w:cs="Calibri"/>
                <w:b/>
                <w:bCs/>
                <w:color w:val="000000" w:themeColor="text1"/>
              </w:rPr>
              <w:t>95,11%</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C58A96" w14:textId="0951C420" w:rsidR="564A3FA9" w:rsidRDefault="564A3FA9"/>
        </w:tc>
      </w:tr>
    </w:tbl>
    <w:p w14:paraId="6C602125" w14:textId="381CAB63" w:rsidR="00E17C66" w:rsidRDefault="3A5AC877">
      <w:pPr>
        <w:rPr>
          <w:rFonts w:ascii="Book Antiqua" w:eastAsia="Book Antiqua" w:hAnsi="Book Antiqua" w:cs="Book Antiqua"/>
          <w:b/>
          <w:bCs/>
          <w:sz w:val="16"/>
          <w:szCs w:val="16"/>
        </w:rPr>
      </w:pPr>
      <w:r w:rsidRPr="564A3FA9">
        <w:rPr>
          <w:rFonts w:ascii="Book Antiqua" w:eastAsia="Book Antiqua" w:hAnsi="Book Antiqua" w:cs="Book Antiqua"/>
          <w:b/>
          <w:bCs/>
          <w:sz w:val="16"/>
          <w:szCs w:val="16"/>
        </w:rPr>
        <w:t>Fuente: Sistema PEI.</w:t>
      </w:r>
    </w:p>
    <w:p w14:paraId="50B67262" w14:textId="532B3A4C" w:rsidR="00E17C66" w:rsidRDefault="3A5AC877" w:rsidP="000C6190">
      <w:pPr>
        <w:jc w:val="both"/>
        <w:rPr>
          <w:rFonts w:ascii="Book Antiqua" w:eastAsia="Book Antiqua" w:hAnsi="Book Antiqua" w:cs="Book Antiqua"/>
          <w:b/>
          <w:bCs/>
          <w:sz w:val="24"/>
          <w:szCs w:val="24"/>
        </w:rPr>
      </w:pPr>
      <w:r w:rsidRPr="564A3FA9">
        <w:rPr>
          <w:rFonts w:ascii="Book Antiqua" w:eastAsia="Book Antiqua" w:hAnsi="Book Antiqua" w:cs="Book Antiqua"/>
          <w:sz w:val="24"/>
          <w:szCs w:val="24"/>
        </w:rPr>
        <w:t xml:space="preserve">Del cuadro anterior, se puede observar cómo el 50% lo que equivale a 7 Políticas ya se encuentran en estado </w:t>
      </w:r>
      <w:r w:rsidRPr="564A3FA9">
        <w:rPr>
          <w:rFonts w:ascii="Book Antiqua" w:eastAsia="Book Antiqua" w:hAnsi="Book Antiqua" w:cs="Book Antiqua"/>
          <w:b/>
          <w:bCs/>
          <w:sz w:val="24"/>
          <w:szCs w:val="24"/>
        </w:rPr>
        <w:t xml:space="preserve">completado </w:t>
      </w:r>
      <w:r w:rsidRPr="564A3FA9">
        <w:rPr>
          <w:rFonts w:ascii="Book Antiqua" w:eastAsia="Book Antiqua" w:hAnsi="Book Antiqua" w:cs="Book Antiqua"/>
          <w:sz w:val="24"/>
          <w:szCs w:val="24"/>
        </w:rPr>
        <w:t xml:space="preserve">(100%) al 15 de diciembre del 2021 y el otro 50% se encuentran en proceso de ser </w:t>
      </w:r>
      <w:r w:rsidRPr="564A3FA9">
        <w:rPr>
          <w:rFonts w:ascii="Book Antiqua" w:eastAsia="Book Antiqua" w:hAnsi="Book Antiqua" w:cs="Book Antiqua"/>
          <w:b/>
          <w:bCs/>
          <w:sz w:val="24"/>
          <w:szCs w:val="24"/>
        </w:rPr>
        <w:t>cumplido o ejecutado.</w:t>
      </w:r>
    </w:p>
    <w:p w14:paraId="1CCD1E7D" w14:textId="208F48D5" w:rsidR="00E17C66" w:rsidRDefault="00E17C66" w:rsidP="00A44322">
      <w:pPr>
        <w:pStyle w:val="Textoindependiente2"/>
        <w:spacing w:line="276" w:lineRule="auto"/>
        <w:jc w:val="both"/>
        <w:rPr>
          <w:rFonts w:ascii="Book Antiqua" w:hAnsi="Book Antiqua" w:cs="Book Antiqua"/>
          <w:sz w:val="24"/>
          <w:szCs w:val="24"/>
        </w:rPr>
      </w:pPr>
    </w:p>
    <w:p w14:paraId="1E467D8C" w14:textId="70C46C9A" w:rsidR="004E7EDD" w:rsidRDefault="00EE5C69" w:rsidP="00632D9C">
      <w:pPr>
        <w:pStyle w:val="Ttulo3"/>
      </w:pPr>
      <w:bookmarkStart w:id="10" w:name="_Toc90563622"/>
      <w:r>
        <w:t>Descripción del Seguimiento de las Políticas Institucionales</w:t>
      </w:r>
      <w:r w:rsidR="00CB1B81">
        <w:t xml:space="preserve"> del Po</w:t>
      </w:r>
      <w:r w:rsidR="00634261">
        <w:t>der Judicial</w:t>
      </w:r>
      <w:bookmarkEnd w:id="10"/>
    </w:p>
    <w:p w14:paraId="5A490A39" w14:textId="77777777" w:rsidR="005158D4" w:rsidRPr="005158D4" w:rsidRDefault="005158D4" w:rsidP="005158D4">
      <w:pPr>
        <w:rPr>
          <w:lang w:val="es-ES" w:eastAsia="ja-JP"/>
        </w:rPr>
      </w:pPr>
    </w:p>
    <w:p w14:paraId="150EA15F" w14:textId="01C177B5" w:rsidR="00B7393F" w:rsidRDefault="005158D4" w:rsidP="005158D4">
      <w:pPr>
        <w:pStyle w:val="Ttulo4"/>
        <w:numPr>
          <w:ilvl w:val="0"/>
          <w:numId w:val="21"/>
        </w:numPr>
        <w:rPr>
          <w:rFonts w:ascii="Book Antiqua" w:hAnsi="Book Antiqua"/>
          <w:i w:val="0"/>
          <w:iCs w:val="0"/>
          <w:color w:val="auto"/>
          <w:sz w:val="24"/>
          <w:szCs w:val="24"/>
        </w:rPr>
      </w:pPr>
      <w:r w:rsidRPr="005158D4">
        <w:rPr>
          <w:rFonts w:ascii="Book Antiqua" w:hAnsi="Book Antiqua"/>
          <w:i w:val="0"/>
          <w:iCs w:val="0"/>
          <w:color w:val="auto"/>
          <w:sz w:val="24"/>
          <w:szCs w:val="24"/>
        </w:rPr>
        <w:t xml:space="preserve"> </w:t>
      </w:r>
      <w:r w:rsidR="00B7393F" w:rsidRPr="005158D4">
        <w:rPr>
          <w:rFonts w:ascii="Book Antiqua" w:hAnsi="Book Antiqua"/>
          <w:i w:val="0"/>
          <w:iCs w:val="0"/>
          <w:color w:val="auto"/>
          <w:sz w:val="24"/>
          <w:szCs w:val="24"/>
        </w:rPr>
        <w:t xml:space="preserve">Datos de la priorización </w:t>
      </w:r>
      <w:r w:rsidR="000B2B44">
        <w:rPr>
          <w:rFonts w:ascii="Book Antiqua" w:hAnsi="Book Antiqua"/>
          <w:i w:val="0"/>
          <w:iCs w:val="0"/>
          <w:color w:val="auto"/>
          <w:sz w:val="24"/>
          <w:szCs w:val="24"/>
        </w:rPr>
        <w:t>del seguimiento.</w:t>
      </w:r>
    </w:p>
    <w:p w14:paraId="1155FE9D" w14:textId="77777777" w:rsidR="00667882" w:rsidRDefault="00667882" w:rsidP="00667882"/>
    <w:p w14:paraId="4A81EFB2" w14:textId="1829D859" w:rsidR="000B2B44" w:rsidRPr="00A96EC4" w:rsidRDefault="0094080F" w:rsidP="000B2B44">
      <w:pPr>
        <w:jc w:val="both"/>
        <w:rPr>
          <w:rFonts w:ascii="Book Antiqua" w:hAnsi="Book Antiqua" w:cs="Arial"/>
          <w:sz w:val="24"/>
          <w:szCs w:val="24"/>
        </w:rPr>
      </w:pPr>
      <w:r>
        <w:rPr>
          <w:rFonts w:ascii="Book Antiqua" w:hAnsi="Book Antiqua" w:cs="Arial"/>
          <w:snapToGrid w:val="0"/>
          <w:sz w:val="24"/>
          <w:szCs w:val="24"/>
        </w:rPr>
        <w:t xml:space="preserve">Como datos de la priorización del seguimiento, </w:t>
      </w:r>
      <w:r w:rsidR="004121A1">
        <w:rPr>
          <w:rFonts w:ascii="Book Antiqua" w:hAnsi="Book Antiqua" w:cs="Arial"/>
          <w:snapToGrid w:val="0"/>
          <w:sz w:val="24"/>
          <w:szCs w:val="24"/>
        </w:rPr>
        <w:t>obtenemos</w:t>
      </w:r>
      <w:r>
        <w:rPr>
          <w:rFonts w:ascii="Book Antiqua" w:hAnsi="Book Antiqua" w:cs="Arial"/>
          <w:snapToGrid w:val="0"/>
          <w:sz w:val="24"/>
          <w:szCs w:val="24"/>
        </w:rPr>
        <w:t xml:space="preserve"> el </w:t>
      </w:r>
      <w:r w:rsidR="000B2B44" w:rsidRPr="00A96EC4">
        <w:rPr>
          <w:rFonts w:ascii="Book Antiqua" w:hAnsi="Book Antiqua" w:cs="Arial"/>
          <w:snapToGrid w:val="0"/>
          <w:sz w:val="24"/>
          <w:szCs w:val="24"/>
        </w:rPr>
        <w:t>Plan Estratégico Institucional</w:t>
      </w:r>
      <w:r w:rsidR="00D261B5">
        <w:rPr>
          <w:rFonts w:ascii="Book Antiqua" w:hAnsi="Book Antiqua" w:cs="Arial"/>
          <w:snapToGrid w:val="0"/>
          <w:sz w:val="24"/>
          <w:szCs w:val="24"/>
        </w:rPr>
        <w:t>, donde</w:t>
      </w:r>
      <w:r w:rsidR="000B2B44" w:rsidRPr="00A96EC4">
        <w:rPr>
          <w:rFonts w:ascii="Book Antiqua" w:hAnsi="Book Antiqua" w:cs="Arial"/>
          <w:snapToGrid w:val="0"/>
          <w:sz w:val="24"/>
          <w:szCs w:val="24"/>
        </w:rPr>
        <w:t xml:space="preserve"> se define el Modelo de Gestión Estratégica, el cual tiene como objetivo </w:t>
      </w:r>
      <w:r w:rsidR="000B2B44" w:rsidRPr="00A96EC4">
        <w:rPr>
          <w:rFonts w:ascii="Book Antiqua" w:hAnsi="Book Antiqua" w:cs="Arial"/>
          <w:sz w:val="24"/>
          <w:szCs w:val="24"/>
        </w:rPr>
        <w:t>lograr la efectiva implementación del PEI 2019-2024, por medio de la integración de las siguientes herramientas:</w:t>
      </w:r>
    </w:p>
    <w:p w14:paraId="75D55F6B" w14:textId="77777777" w:rsidR="000B2B44" w:rsidRPr="00A96EC4" w:rsidRDefault="000B2B44" w:rsidP="000B2B44">
      <w:pPr>
        <w:pStyle w:val="Prrafodelista"/>
        <w:numPr>
          <w:ilvl w:val="0"/>
          <w:numId w:val="8"/>
        </w:numPr>
        <w:spacing w:after="160"/>
        <w:jc w:val="both"/>
        <w:rPr>
          <w:rFonts w:ascii="Book Antiqua" w:hAnsi="Book Antiqua" w:cs="Arial"/>
          <w:sz w:val="24"/>
        </w:rPr>
      </w:pPr>
      <w:r w:rsidRPr="00A96EC4">
        <w:rPr>
          <w:rFonts w:ascii="Book Antiqua" w:hAnsi="Book Antiqua" w:cs="Arial"/>
          <w:sz w:val="24"/>
        </w:rPr>
        <w:t xml:space="preserve">Cuadro de Mando Integral (con base en el mapa estratégico institucional). </w:t>
      </w:r>
    </w:p>
    <w:p w14:paraId="15BA9152" w14:textId="77777777" w:rsidR="000B2B44" w:rsidRPr="00A96EC4" w:rsidRDefault="000B2B44" w:rsidP="000B2B44">
      <w:pPr>
        <w:pStyle w:val="Prrafodelista"/>
        <w:numPr>
          <w:ilvl w:val="0"/>
          <w:numId w:val="8"/>
        </w:numPr>
        <w:spacing w:after="160"/>
        <w:jc w:val="both"/>
        <w:rPr>
          <w:rFonts w:ascii="Book Antiqua" w:hAnsi="Book Antiqua" w:cs="Arial"/>
          <w:sz w:val="24"/>
        </w:rPr>
      </w:pPr>
      <w:r w:rsidRPr="00A96EC4">
        <w:rPr>
          <w:rFonts w:ascii="Book Antiqua" w:hAnsi="Book Antiqua" w:cs="Arial"/>
          <w:sz w:val="24"/>
        </w:rPr>
        <w:t>Gestión del Portafolio Institucional de Proyectos Estratégicos (PPE).</w:t>
      </w:r>
    </w:p>
    <w:p w14:paraId="3165BD99" w14:textId="77777777" w:rsidR="000B2B44" w:rsidRPr="00A96EC4" w:rsidRDefault="000B2B44" w:rsidP="000B2B44">
      <w:pPr>
        <w:pStyle w:val="Prrafodelista"/>
        <w:numPr>
          <w:ilvl w:val="0"/>
          <w:numId w:val="8"/>
        </w:numPr>
        <w:spacing w:after="160"/>
        <w:jc w:val="both"/>
        <w:rPr>
          <w:rFonts w:ascii="Book Antiqua" w:hAnsi="Book Antiqua" w:cs="Arial"/>
          <w:sz w:val="24"/>
        </w:rPr>
      </w:pPr>
      <w:r w:rsidRPr="00A96EC4">
        <w:rPr>
          <w:rFonts w:ascii="Book Antiqua" w:hAnsi="Book Antiqua" w:cs="Arial"/>
          <w:sz w:val="24"/>
        </w:rPr>
        <w:t>Planes Anuales Operativos (PAO)</w:t>
      </w:r>
    </w:p>
    <w:p w14:paraId="27276303" w14:textId="77777777" w:rsidR="000B2B44" w:rsidRPr="00A96EC4" w:rsidRDefault="000B2B44" w:rsidP="000B2B44">
      <w:pPr>
        <w:pStyle w:val="Prrafodelista"/>
        <w:numPr>
          <w:ilvl w:val="0"/>
          <w:numId w:val="8"/>
        </w:numPr>
        <w:spacing w:after="160"/>
        <w:jc w:val="both"/>
        <w:rPr>
          <w:rFonts w:ascii="Book Antiqua" w:hAnsi="Book Antiqua" w:cs="Arial"/>
          <w:sz w:val="24"/>
        </w:rPr>
      </w:pPr>
      <w:r w:rsidRPr="00A96EC4">
        <w:rPr>
          <w:rFonts w:ascii="Book Antiqua" w:hAnsi="Book Antiqua" w:cs="Arial"/>
          <w:sz w:val="24"/>
        </w:rPr>
        <w:t xml:space="preserve">Presupuesto orientado a resultados. </w:t>
      </w:r>
    </w:p>
    <w:p w14:paraId="2D0E280F" w14:textId="77777777" w:rsidR="000B2B44" w:rsidRPr="00A96EC4" w:rsidRDefault="000B2B44" w:rsidP="000B2B44">
      <w:pPr>
        <w:pStyle w:val="Prrafodelista"/>
        <w:numPr>
          <w:ilvl w:val="0"/>
          <w:numId w:val="8"/>
        </w:numPr>
        <w:spacing w:after="160"/>
        <w:jc w:val="both"/>
        <w:rPr>
          <w:rFonts w:ascii="Book Antiqua" w:hAnsi="Book Antiqua" w:cs="Arial"/>
          <w:b/>
          <w:bCs/>
          <w:sz w:val="24"/>
        </w:rPr>
      </w:pPr>
      <w:r w:rsidRPr="00A96EC4">
        <w:rPr>
          <w:rFonts w:ascii="Book Antiqua" w:hAnsi="Book Antiqua" w:cs="Arial"/>
          <w:b/>
          <w:bCs/>
          <w:sz w:val="24"/>
        </w:rPr>
        <w:t xml:space="preserve">Gestión de Políticas Institucionales. </w:t>
      </w:r>
    </w:p>
    <w:p w14:paraId="1323833F" w14:textId="77777777" w:rsidR="000B2B44" w:rsidRPr="00A96EC4" w:rsidRDefault="000B2B44" w:rsidP="000B2B44">
      <w:pPr>
        <w:pStyle w:val="Prrafodelista"/>
        <w:numPr>
          <w:ilvl w:val="0"/>
          <w:numId w:val="8"/>
        </w:numPr>
        <w:spacing w:after="160"/>
        <w:jc w:val="both"/>
        <w:rPr>
          <w:rFonts w:ascii="Book Antiqua" w:hAnsi="Book Antiqua" w:cs="Arial"/>
          <w:sz w:val="24"/>
        </w:rPr>
      </w:pPr>
      <w:r w:rsidRPr="00A96EC4">
        <w:rPr>
          <w:rFonts w:ascii="Book Antiqua" w:hAnsi="Book Antiqua" w:cs="Arial"/>
          <w:sz w:val="24"/>
        </w:rPr>
        <w:t xml:space="preserve">Gestión de Innovación. </w:t>
      </w:r>
    </w:p>
    <w:p w14:paraId="546EB96A" w14:textId="77777777" w:rsidR="000B2B44" w:rsidRDefault="000B2B44" w:rsidP="000B2B44">
      <w:pPr>
        <w:pStyle w:val="Prrafodelista"/>
        <w:numPr>
          <w:ilvl w:val="0"/>
          <w:numId w:val="8"/>
        </w:numPr>
        <w:spacing w:after="160"/>
        <w:jc w:val="both"/>
        <w:rPr>
          <w:rFonts w:ascii="Book Antiqua" w:hAnsi="Book Antiqua" w:cs="Arial"/>
          <w:sz w:val="24"/>
        </w:rPr>
      </w:pPr>
      <w:r w:rsidRPr="00A96EC4">
        <w:rPr>
          <w:rFonts w:ascii="Book Antiqua" w:hAnsi="Book Antiqua" w:cs="Arial"/>
          <w:sz w:val="24"/>
        </w:rPr>
        <w:t>Gestión de riesgos institucionales</w:t>
      </w:r>
      <w:r>
        <w:rPr>
          <w:rFonts w:ascii="Book Antiqua" w:hAnsi="Book Antiqua" w:cs="Arial"/>
          <w:sz w:val="24"/>
        </w:rPr>
        <w:t>.</w:t>
      </w:r>
    </w:p>
    <w:p w14:paraId="36CBF3D2" w14:textId="77777777" w:rsidR="000B2B44" w:rsidRPr="00A96EC4" w:rsidRDefault="000B2B44" w:rsidP="000B2B44">
      <w:pPr>
        <w:pStyle w:val="Prrafodelista"/>
        <w:spacing w:after="160"/>
        <w:jc w:val="both"/>
        <w:rPr>
          <w:rFonts w:ascii="Book Antiqua" w:hAnsi="Book Antiqua" w:cs="Arial"/>
          <w:sz w:val="24"/>
        </w:rPr>
      </w:pPr>
    </w:p>
    <w:p w14:paraId="495590BC" w14:textId="77777777" w:rsidR="000B2B44" w:rsidRPr="009C01D8" w:rsidRDefault="000B2B44" w:rsidP="000B2B44">
      <w:pPr>
        <w:autoSpaceDE w:val="0"/>
        <w:autoSpaceDN w:val="0"/>
        <w:adjustRightInd w:val="0"/>
        <w:ind w:left="360"/>
        <w:rPr>
          <w:rFonts w:ascii="Book Antiqua" w:hAnsi="Book Antiqua" w:cs="Arial"/>
          <w:lang w:eastAsia="es-CR"/>
        </w:rPr>
      </w:pPr>
      <w:r>
        <w:rPr>
          <w:noProof/>
        </w:rPr>
        <w:lastRenderedPageBreak/>
        <w:drawing>
          <wp:inline distT="0" distB="0" distL="0" distR="0" wp14:anchorId="41E7D108" wp14:editId="754AEA9B">
            <wp:extent cx="5850255" cy="2943225"/>
            <wp:effectExtent l="0" t="0" r="0" b="9525"/>
            <wp:docPr id="11" name="Imagen 11"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255" cy="2943225"/>
                    </a:xfrm>
                    <a:prstGeom prst="rect">
                      <a:avLst/>
                    </a:prstGeom>
                    <a:noFill/>
                    <a:ln>
                      <a:noFill/>
                    </a:ln>
                  </pic:spPr>
                </pic:pic>
              </a:graphicData>
            </a:graphic>
          </wp:inline>
        </w:drawing>
      </w:r>
    </w:p>
    <w:p w14:paraId="729E6724" w14:textId="77777777" w:rsidR="000B2B44" w:rsidRPr="009C01D8" w:rsidRDefault="000B2B44" w:rsidP="000B2B44">
      <w:pPr>
        <w:pStyle w:val="Prrafodelista"/>
        <w:jc w:val="center"/>
        <w:rPr>
          <w:rFonts w:ascii="Book Antiqua" w:hAnsi="Book Antiqua" w:cs="Arial"/>
          <w:sz w:val="24"/>
          <w:szCs w:val="24"/>
          <w:highlight w:val="yellow"/>
        </w:rPr>
      </w:pPr>
      <w:r w:rsidRPr="00110CB9">
        <w:rPr>
          <w:rFonts w:ascii="Book Antiqua" w:hAnsi="Book Antiqua" w:cs="Arial"/>
          <w:b/>
          <w:bCs/>
          <w:noProof/>
          <w:sz w:val="16"/>
          <w:szCs w:val="16"/>
        </w:rPr>
        <w:t>Fuente:</w:t>
      </w:r>
      <w:r w:rsidRPr="009C01D8">
        <w:rPr>
          <w:rFonts w:ascii="Book Antiqua" w:hAnsi="Book Antiqua" w:cs="Arial"/>
          <w:noProof/>
        </w:rPr>
        <w:t xml:space="preserve"> </w:t>
      </w:r>
      <w:r w:rsidRPr="00110CB9">
        <w:rPr>
          <w:rFonts w:ascii="Book Antiqua" w:hAnsi="Book Antiqua" w:cs="Arial"/>
          <w:noProof/>
          <w:sz w:val="16"/>
          <w:szCs w:val="16"/>
        </w:rPr>
        <w:t>Informe 1183-PLA-PE-2020 (informe actualizado con la gestión de riesgos institucionales).</w:t>
      </w:r>
    </w:p>
    <w:p w14:paraId="0833E918" w14:textId="373731EF" w:rsidR="000B2B44" w:rsidRDefault="00466F47" w:rsidP="00667882">
      <w:pPr>
        <w:rPr>
          <w:rFonts w:ascii="Book Antiqua" w:hAnsi="Book Antiqua" w:cs="Arial"/>
          <w:sz w:val="24"/>
          <w:szCs w:val="24"/>
        </w:rPr>
      </w:pPr>
      <w:r w:rsidRPr="00466F47">
        <w:rPr>
          <w:rFonts w:ascii="Book Antiqua" w:hAnsi="Book Antiqua" w:cs="Arial"/>
          <w:sz w:val="24"/>
          <w:szCs w:val="24"/>
        </w:rPr>
        <w:t xml:space="preserve">Es importante destacar que, para este informe, </w:t>
      </w:r>
      <w:r>
        <w:rPr>
          <w:rFonts w:ascii="Book Antiqua" w:hAnsi="Book Antiqua" w:cs="Arial"/>
          <w:sz w:val="24"/>
          <w:szCs w:val="24"/>
        </w:rPr>
        <w:t>nos vamos a enfocar en el punto e, denominado “Gestión de Políticas Institucionales”.</w:t>
      </w:r>
    </w:p>
    <w:p w14:paraId="5E8C9B2D" w14:textId="77777777" w:rsidR="00466F47" w:rsidRDefault="00466F47" w:rsidP="00667882"/>
    <w:p w14:paraId="73ADAAB9" w14:textId="35B3A482" w:rsidR="00667882" w:rsidRDefault="00667882" w:rsidP="00667882">
      <w:pPr>
        <w:pStyle w:val="Ttulo4"/>
        <w:numPr>
          <w:ilvl w:val="0"/>
          <w:numId w:val="21"/>
        </w:numPr>
        <w:rPr>
          <w:rFonts w:ascii="Book Antiqua" w:hAnsi="Book Antiqua"/>
          <w:i w:val="0"/>
          <w:iCs w:val="0"/>
          <w:color w:val="auto"/>
          <w:sz w:val="24"/>
          <w:szCs w:val="24"/>
        </w:rPr>
      </w:pPr>
      <w:r w:rsidRPr="00667882">
        <w:rPr>
          <w:rFonts w:ascii="Book Antiqua" w:hAnsi="Book Antiqua"/>
          <w:i w:val="0"/>
          <w:iCs w:val="0"/>
          <w:color w:val="auto"/>
          <w:sz w:val="24"/>
          <w:szCs w:val="24"/>
        </w:rPr>
        <w:t xml:space="preserve"> Justificación del Seguimiento a las Políticas Institucionales del Poder Judicial</w:t>
      </w:r>
      <w:r w:rsidR="006643CF">
        <w:rPr>
          <w:rFonts w:ascii="Book Antiqua" w:hAnsi="Book Antiqua"/>
          <w:i w:val="0"/>
          <w:iCs w:val="0"/>
          <w:color w:val="auto"/>
          <w:sz w:val="24"/>
          <w:szCs w:val="24"/>
        </w:rPr>
        <w:t>.</w:t>
      </w:r>
    </w:p>
    <w:p w14:paraId="66DFB61D" w14:textId="77777777" w:rsidR="006643CF" w:rsidRDefault="006643CF" w:rsidP="006643CF"/>
    <w:p w14:paraId="56C4D427" w14:textId="436851F9" w:rsidR="00512F0B" w:rsidRDefault="00512F0B" w:rsidP="00512F0B">
      <w:pPr>
        <w:jc w:val="both"/>
        <w:rPr>
          <w:rFonts w:ascii="Book Antiqua" w:hAnsi="Book Antiqua" w:cs="Arial"/>
          <w:sz w:val="24"/>
          <w:szCs w:val="24"/>
        </w:rPr>
      </w:pPr>
      <w:r>
        <w:rPr>
          <w:rFonts w:ascii="Book Antiqua" w:hAnsi="Book Antiqua" w:cs="Arial"/>
          <w:sz w:val="24"/>
          <w:szCs w:val="24"/>
        </w:rPr>
        <w:t>La Corte Plena, en se</w:t>
      </w:r>
      <w:r w:rsidRPr="00293804">
        <w:rPr>
          <w:rFonts w:ascii="Book Antiqua" w:hAnsi="Book Antiqua" w:cs="Arial"/>
          <w:sz w:val="24"/>
          <w:szCs w:val="24"/>
        </w:rPr>
        <w:t>sión 02-20 celebrada el 13 de enero de 2020, artículo LXX, conoció el informe relacionado con la propuesta para implementar la metodología para la confección y aprobación de Políticas Institucionales, en donde acordó lo siguiente:</w:t>
      </w:r>
    </w:p>
    <w:p w14:paraId="73FB1CA5" w14:textId="77777777" w:rsidR="0039645F" w:rsidRDefault="0039645F" w:rsidP="00512F0B">
      <w:pPr>
        <w:jc w:val="both"/>
        <w:rPr>
          <w:rFonts w:ascii="Book Antiqua" w:hAnsi="Book Antiqua" w:cs="Arial"/>
          <w:sz w:val="24"/>
          <w:szCs w:val="24"/>
        </w:rPr>
      </w:pPr>
    </w:p>
    <w:p w14:paraId="69322B72" w14:textId="77777777" w:rsidR="0039645F" w:rsidRPr="00293804" w:rsidRDefault="0039645F" w:rsidP="00512F0B">
      <w:pPr>
        <w:jc w:val="both"/>
        <w:rPr>
          <w:rFonts w:ascii="Book Antiqua" w:hAnsi="Book Antiqua" w:cs="Arial"/>
          <w:sz w:val="24"/>
          <w:szCs w:val="24"/>
        </w:rPr>
      </w:pPr>
    </w:p>
    <w:p w14:paraId="019121E4" w14:textId="6C8E2A29" w:rsidR="007D02A4" w:rsidRDefault="00512F0B" w:rsidP="00EA7478">
      <w:pPr>
        <w:jc w:val="both"/>
        <w:rPr>
          <w:rFonts w:ascii="Book Antiqua" w:hAnsi="Book Antiqua"/>
          <w:i/>
          <w:iCs/>
          <w:sz w:val="24"/>
          <w:szCs w:val="24"/>
        </w:rPr>
      </w:pPr>
      <w:r w:rsidRPr="00293804">
        <w:rPr>
          <w:rFonts w:ascii="Book Antiqua" w:hAnsi="Book Antiqua" w:cs="Arial"/>
          <w:i/>
          <w:iCs/>
          <w:sz w:val="24"/>
          <w:szCs w:val="24"/>
        </w:rPr>
        <w:t xml:space="preserve">“Acoger el informe </w:t>
      </w:r>
      <w:proofErr w:type="spellStart"/>
      <w:r w:rsidRPr="00293804">
        <w:rPr>
          <w:rFonts w:ascii="Book Antiqua" w:hAnsi="Book Antiqua" w:cs="Arial"/>
          <w:i/>
          <w:iCs/>
          <w:sz w:val="24"/>
          <w:szCs w:val="24"/>
        </w:rPr>
        <w:t>N°</w:t>
      </w:r>
      <w:proofErr w:type="spellEnd"/>
      <w:r w:rsidRPr="00293804">
        <w:rPr>
          <w:rFonts w:ascii="Book Antiqua" w:hAnsi="Book Antiqua" w:cs="Arial"/>
          <w:i/>
          <w:iCs/>
          <w:sz w:val="24"/>
          <w:szCs w:val="24"/>
        </w:rPr>
        <w:t xml:space="preserve"> 1995-PLA-PE-2019, por ende: 1.) Aprobar el “Modelo de Gestión (formulación, implementación, seguimiento y evaluación) de Políticas Institucionales” en los términos señalados en el apartado III del citado informe y con las observaciones señaladas por la licenci</w:t>
      </w:r>
      <w:r w:rsidRPr="00F436E9">
        <w:rPr>
          <w:rFonts w:ascii="Book Antiqua" w:hAnsi="Book Antiqua" w:cs="Arial"/>
          <w:i/>
          <w:iCs/>
          <w:sz w:val="24"/>
          <w:szCs w:val="24"/>
        </w:rPr>
        <w:t>ada Nacira Valverde Bermúdez, Directora de ese despacho</w:t>
      </w:r>
      <w:r>
        <w:rPr>
          <w:rFonts w:ascii="Book Antiqua" w:hAnsi="Book Antiqua" w:cs="Arial"/>
          <w:i/>
          <w:iCs/>
          <w:sz w:val="24"/>
          <w:szCs w:val="24"/>
        </w:rPr>
        <w:t>. 3</w:t>
      </w:r>
      <w:r w:rsidRPr="00020ADE">
        <w:rPr>
          <w:rFonts w:ascii="Book Antiqua" w:hAnsi="Book Antiqua" w:cs="Arial"/>
          <w:i/>
          <w:iCs/>
          <w:sz w:val="24"/>
          <w:szCs w:val="24"/>
        </w:rPr>
        <w:t xml:space="preserve">.) </w:t>
      </w:r>
      <w:r w:rsidRPr="00020ADE">
        <w:rPr>
          <w:rFonts w:ascii="Book Antiqua" w:hAnsi="Book Antiqua"/>
          <w:i/>
          <w:iCs/>
          <w:sz w:val="24"/>
          <w:szCs w:val="24"/>
        </w:rPr>
        <w:t xml:space="preserve">Aprobar el “Proceso de Gestión Estratégica de Políticas Institucionales (Alineación Estratégica)”, contenido en el </w:t>
      </w:r>
      <w:r w:rsidRPr="00020ADE">
        <w:rPr>
          <w:rFonts w:ascii="Book Antiqua" w:hAnsi="Book Antiqua"/>
          <w:i/>
          <w:iCs/>
          <w:sz w:val="24"/>
          <w:szCs w:val="24"/>
        </w:rPr>
        <w:lastRenderedPageBreak/>
        <w:t>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4A52D362" w14:textId="77777777" w:rsidR="00EA7478" w:rsidRPr="00EA7478" w:rsidRDefault="00EA7478" w:rsidP="00EA7478">
      <w:pPr>
        <w:jc w:val="both"/>
        <w:rPr>
          <w:rFonts w:ascii="Book Antiqua" w:hAnsi="Book Antiqua"/>
          <w:i/>
          <w:iCs/>
          <w:sz w:val="24"/>
          <w:szCs w:val="24"/>
        </w:rPr>
      </w:pPr>
    </w:p>
    <w:p w14:paraId="53724595" w14:textId="228E09A4" w:rsidR="004D21A0" w:rsidRPr="004D21A0" w:rsidRDefault="004D21A0" w:rsidP="004D21A0">
      <w:pPr>
        <w:pStyle w:val="Ttulo4"/>
        <w:numPr>
          <w:ilvl w:val="0"/>
          <w:numId w:val="21"/>
        </w:numPr>
        <w:rPr>
          <w:rFonts w:ascii="Book Antiqua" w:hAnsi="Book Antiqua"/>
          <w:i w:val="0"/>
          <w:iCs w:val="0"/>
          <w:color w:val="auto"/>
          <w:sz w:val="24"/>
          <w:szCs w:val="24"/>
        </w:rPr>
      </w:pPr>
      <w:r w:rsidRPr="004D21A0">
        <w:rPr>
          <w:rFonts w:ascii="Book Antiqua" w:hAnsi="Book Antiqua"/>
          <w:i w:val="0"/>
          <w:iCs w:val="0"/>
          <w:color w:val="auto"/>
          <w:sz w:val="24"/>
          <w:szCs w:val="24"/>
        </w:rPr>
        <w:t xml:space="preserve"> Resumen de informe de actividades a realizar y el plan de trabajo (cronograma).</w:t>
      </w:r>
    </w:p>
    <w:p w14:paraId="0263002E" w14:textId="77777777" w:rsidR="004D21A0" w:rsidRDefault="004D21A0" w:rsidP="004D21A0"/>
    <w:p w14:paraId="29FF4C4B" w14:textId="62415E1A" w:rsidR="00813DF1" w:rsidRPr="00222573" w:rsidRDefault="00813DF1" w:rsidP="00813DF1">
      <w:pPr>
        <w:jc w:val="both"/>
        <w:rPr>
          <w:rFonts w:ascii="Book Antiqua" w:hAnsi="Book Antiqua" w:cs="Arial"/>
          <w:sz w:val="24"/>
          <w:szCs w:val="24"/>
          <w:lang w:eastAsia="es-CR"/>
        </w:rPr>
      </w:pPr>
      <w:r w:rsidRPr="00222573">
        <w:rPr>
          <w:rFonts w:ascii="Book Antiqua" w:hAnsi="Book Antiqua" w:cs="Arial"/>
          <w:sz w:val="24"/>
          <w:szCs w:val="24"/>
          <w:lang w:eastAsia="es-CR"/>
        </w:rPr>
        <w:t>Por medio de esta etapa de p</w:t>
      </w:r>
      <w:r>
        <w:rPr>
          <w:rFonts w:ascii="Book Antiqua" w:hAnsi="Book Antiqua" w:cs="Arial"/>
          <w:sz w:val="24"/>
          <w:szCs w:val="24"/>
          <w:lang w:eastAsia="es-CR"/>
        </w:rPr>
        <w:t>laneación</w:t>
      </w:r>
      <w:r w:rsidRPr="00222573">
        <w:rPr>
          <w:rFonts w:ascii="Book Antiqua" w:hAnsi="Book Antiqua" w:cs="Arial"/>
          <w:sz w:val="24"/>
          <w:szCs w:val="24"/>
          <w:lang w:eastAsia="es-CR"/>
        </w:rPr>
        <w:t xml:space="preserve"> se </w:t>
      </w:r>
      <w:r w:rsidR="00EF5429" w:rsidRPr="00222573">
        <w:rPr>
          <w:rFonts w:ascii="Book Antiqua" w:hAnsi="Book Antiqua" w:cs="Arial"/>
          <w:sz w:val="24"/>
          <w:szCs w:val="24"/>
          <w:lang w:eastAsia="es-CR"/>
        </w:rPr>
        <w:t>plante</w:t>
      </w:r>
      <w:r w:rsidR="00EF5429">
        <w:rPr>
          <w:rFonts w:ascii="Book Antiqua" w:hAnsi="Book Antiqua" w:cs="Arial"/>
          <w:sz w:val="24"/>
          <w:szCs w:val="24"/>
          <w:lang w:eastAsia="es-CR"/>
        </w:rPr>
        <w:t>ó</w:t>
      </w:r>
      <w:r w:rsidR="00EF5429" w:rsidRPr="00222573">
        <w:rPr>
          <w:rFonts w:ascii="Book Antiqua" w:hAnsi="Book Antiqua" w:cs="Arial"/>
          <w:b/>
          <w:bCs/>
          <w:sz w:val="24"/>
          <w:szCs w:val="24"/>
          <w:lang w:eastAsia="es-CR"/>
        </w:rPr>
        <w:t xml:space="preserve"> </w:t>
      </w:r>
      <w:r w:rsidRPr="00222573">
        <w:rPr>
          <w:rFonts w:ascii="Book Antiqua" w:hAnsi="Book Antiqua" w:cs="Arial"/>
          <w:sz w:val="24"/>
          <w:szCs w:val="24"/>
          <w:lang w:eastAsia="es-CR"/>
        </w:rPr>
        <w:t xml:space="preserve">una propuesta de cronograma para </w:t>
      </w:r>
      <w:r>
        <w:rPr>
          <w:rFonts w:ascii="Book Antiqua" w:hAnsi="Book Antiqua" w:cs="Arial"/>
          <w:sz w:val="24"/>
          <w:szCs w:val="24"/>
          <w:lang w:eastAsia="es-CR"/>
        </w:rPr>
        <w:t xml:space="preserve">para lograr </w:t>
      </w:r>
      <w:r w:rsidRPr="00222573">
        <w:rPr>
          <w:rFonts w:ascii="Book Antiqua" w:hAnsi="Book Antiqua" w:cs="Arial"/>
          <w:sz w:val="24"/>
          <w:szCs w:val="24"/>
          <w:lang w:eastAsia="es-CR"/>
        </w:rPr>
        <w:t xml:space="preserve">rendir </w:t>
      </w:r>
      <w:r>
        <w:rPr>
          <w:rFonts w:ascii="Book Antiqua" w:hAnsi="Book Antiqua" w:cs="Arial"/>
          <w:sz w:val="24"/>
          <w:szCs w:val="24"/>
          <w:lang w:eastAsia="es-CR"/>
        </w:rPr>
        <w:t>el informe de</w:t>
      </w:r>
      <w:r w:rsidR="005C7E68">
        <w:rPr>
          <w:rFonts w:ascii="Book Antiqua" w:hAnsi="Book Antiqua" w:cs="Arial"/>
          <w:sz w:val="24"/>
          <w:szCs w:val="24"/>
          <w:lang w:eastAsia="es-CR"/>
        </w:rPr>
        <w:t xml:space="preserve"> </w:t>
      </w:r>
      <w:r>
        <w:rPr>
          <w:rFonts w:ascii="Book Antiqua" w:hAnsi="Book Antiqua" w:cs="Arial"/>
          <w:sz w:val="24"/>
          <w:szCs w:val="24"/>
          <w:lang w:eastAsia="es-CR"/>
        </w:rPr>
        <w:t xml:space="preserve">seguimiento </w:t>
      </w:r>
      <w:r w:rsidR="005C7E68">
        <w:rPr>
          <w:rFonts w:ascii="Book Antiqua" w:hAnsi="Book Antiqua" w:cs="Arial"/>
          <w:sz w:val="24"/>
          <w:szCs w:val="24"/>
          <w:lang w:eastAsia="es-CR"/>
        </w:rPr>
        <w:t>a</w:t>
      </w:r>
      <w:r>
        <w:rPr>
          <w:rFonts w:ascii="Book Antiqua" w:hAnsi="Book Antiqua" w:cs="Arial"/>
          <w:sz w:val="24"/>
          <w:szCs w:val="24"/>
          <w:lang w:eastAsia="es-CR"/>
        </w:rPr>
        <w:t xml:space="preserve"> las Políticas Institucionales del Poder Judicial. </w:t>
      </w:r>
      <w:r w:rsidRPr="00222573">
        <w:rPr>
          <w:rFonts w:ascii="Book Antiqua" w:hAnsi="Book Antiqua" w:cs="Arial"/>
          <w:sz w:val="24"/>
          <w:szCs w:val="24"/>
          <w:lang w:eastAsia="es-CR"/>
        </w:rPr>
        <w:t>Esta etapa</w:t>
      </w:r>
      <w:r w:rsidRPr="00222573">
        <w:rPr>
          <w:rFonts w:ascii="Book Antiqua" w:hAnsi="Book Antiqua" w:cs="Arial"/>
          <w:iCs/>
          <w:sz w:val="24"/>
          <w:szCs w:val="24"/>
        </w:rPr>
        <w:t xml:space="preserve"> implica mapear las actividades a realizar y el plan de trabajo que se llevará a cabo. </w:t>
      </w:r>
    </w:p>
    <w:p w14:paraId="421E920B" w14:textId="77777777" w:rsidR="00813DF1" w:rsidRDefault="00813DF1" w:rsidP="00813DF1">
      <w:pPr>
        <w:jc w:val="both"/>
        <w:rPr>
          <w:rFonts w:ascii="Book Antiqua" w:hAnsi="Book Antiqua" w:cs="Arial"/>
          <w:iCs/>
          <w:sz w:val="24"/>
          <w:szCs w:val="24"/>
        </w:rPr>
      </w:pPr>
      <w:r w:rsidRPr="004F363A">
        <w:rPr>
          <w:rFonts w:ascii="Book Antiqua" w:hAnsi="Book Antiqua" w:cs="Arial"/>
          <w:iCs/>
          <w:sz w:val="24"/>
          <w:szCs w:val="24"/>
        </w:rPr>
        <w:t xml:space="preserve">Dentro de las </w:t>
      </w:r>
      <w:r>
        <w:rPr>
          <w:rFonts w:ascii="Book Antiqua" w:hAnsi="Book Antiqua" w:cs="Arial"/>
          <w:iCs/>
          <w:sz w:val="24"/>
          <w:szCs w:val="24"/>
        </w:rPr>
        <w:t xml:space="preserve">posibles </w:t>
      </w:r>
      <w:r w:rsidRPr="004F363A">
        <w:rPr>
          <w:rFonts w:ascii="Book Antiqua" w:hAnsi="Book Antiqua" w:cs="Arial"/>
          <w:iCs/>
          <w:sz w:val="24"/>
          <w:szCs w:val="24"/>
        </w:rPr>
        <w:t xml:space="preserve">actividades que se pueden incorporar en el cronograma se presentan las siguientes: </w:t>
      </w:r>
    </w:p>
    <w:p w14:paraId="324E79BB" w14:textId="797FB82A" w:rsidR="00C33FCC" w:rsidRPr="00FD07EF" w:rsidRDefault="00C33FCC" w:rsidP="00FD07EF">
      <w:pPr>
        <w:pStyle w:val="Prrafodelista"/>
        <w:numPr>
          <w:ilvl w:val="0"/>
          <w:numId w:val="22"/>
        </w:numPr>
        <w:jc w:val="both"/>
        <w:rPr>
          <w:rFonts w:ascii="Book Antiqua" w:hAnsi="Book Antiqua" w:cs="Arial"/>
          <w:iCs/>
          <w:sz w:val="24"/>
          <w:szCs w:val="24"/>
        </w:rPr>
      </w:pPr>
      <w:r w:rsidRPr="00FD07EF">
        <w:rPr>
          <w:rFonts w:ascii="Book Antiqua" w:hAnsi="Book Antiqua" w:cs="Arial"/>
          <w:iCs/>
          <w:sz w:val="24"/>
          <w:szCs w:val="24"/>
        </w:rPr>
        <w:t>Capacitación sobre el Modelo de Gestión de Políticas Institucionales (formulación, implementación seguimiento y evaluación)</w:t>
      </w:r>
      <w:r w:rsidR="00FD07EF" w:rsidRPr="00FD07EF">
        <w:rPr>
          <w:rFonts w:ascii="Book Antiqua" w:hAnsi="Book Antiqua" w:cs="Arial"/>
          <w:iCs/>
          <w:sz w:val="24"/>
          <w:szCs w:val="24"/>
        </w:rPr>
        <w:t>.</w:t>
      </w:r>
    </w:p>
    <w:p w14:paraId="29D57DB3" w14:textId="77777777" w:rsidR="00813DF1" w:rsidRPr="00FD07EF" w:rsidRDefault="00813DF1" w:rsidP="00813DF1">
      <w:pPr>
        <w:pStyle w:val="Prrafodelista"/>
        <w:numPr>
          <w:ilvl w:val="0"/>
          <w:numId w:val="22"/>
        </w:numPr>
        <w:spacing w:after="0"/>
        <w:contextualSpacing w:val="0"/>
        <w:jc w:val="both"/>
        <w:rPr>
          <w:rFonts w:ascii="Book Antiqua" w:hAnsi="Book Antiqua"/>
          <w:sz w:val="24"/>
          <w:szCs w:val="24"/>
        </w:rPr>
      </w:pPr>
      <w:r w:rsidRPr="00FD07EF">
        <w:rPr>
          <w:rFonts w:ascii="Book Antiqua" w:hAnsi="Book Antiqua"/>
          <w:sz w:val="24"/>
          <w:szCs w:val="24"/>
        </w:rPr>
        <w:t>Realimentación y comunicación a las instancias responsables (se remite correo electrónico a las instancias responsables de la Política Institucional con la cantidad de metas operativas con un avance del cumplimiento inferior al 75%).</w:t>
      </w:r>
    </w:p>
    <w:p w14:paraId="7E43FD5D" w14:textId="77777777" w:rsidR="00813DF1" w:rsidRPr="00FD07EF" w:rsidRDefault="00813DF1" w:rsidP="00813DF1">
      <w:pPr>
        <w:pStyle w:val="Prrafodelista"/>
        <w:numPr>
          <w:ilvl w:val="0"/>
          <w:numId w:val="22"/>
        </w:numPr>
        <w:spacing w:after="0"/>
        <w:contextualSpacing w:val="0"/>
        <w:jc w:val="both"/>
        <w:rPr>
          <w:rFonts w:ascii="Book Antiqua" w:hAnsi="Book Antiqua"/>
          <w:sz w:val="24"/>
          <w:szCs w:val="24"/>
        </w:rPr>
      </w:pPr>
      <w:r w:rsidRPr="00FD07EF">
        <w:rPr>
          <w:rFonts w:ascii="Book Antiqua" w:hAnsi="Book Antiqua"/>
          <w:sz w:val="24"/>
          <w:szCs w:val="24"/>
        </w:rPr>
        <w:t>Recopilación de información.</w:t>
      </w:r>
    </w:p>
    <w:p w14:paraId="115BC19D" w14:textId="77777777" w:rsidR="00813DF1" w:rsidRPr="00FD07EF" w:rsidRDefault="00813DF1" w:rsidP="00813DF1">
      <w:pPr>
        <w:pStyle w:val="Prrafodelista"/>
        <w:numPr>
          <w:ilvl w:val="0"/>
          <w:numId w:val="22"/>
        </w:numPr>
        <w:spacing w:after="0"/>
        <w:contextualSpacing w:val="0"/>
        <w:jc w:val="both"/>
        <w:rPr>
          <w:rFonts w:ascii="Book Antiqua" w:hAnsi="Book Antiqua"/>
          <w:sz w:val="24"/>
          <w:szCs w:val="24"/>
        </w:rPr>
      </w:pPr>
      <w:r w:rsidRPr="00FD07EF">
        <w:rPr>
          <w:rFonts w:ascii="Book Antiqua" w:hAnsi="Book Antiqua"/>
          <w:sz w:val="24"/>
          <w:szCs w:val="24"/>
        </w:rPr>
        <w:t>Análisis y clasificación de la información.</w:t>
      </w:r>
    </w:p>
    <w:p w14:paraId="081F5C03" w14:textId="77777777" w:rsidR="00813DF1" w:rsidRPr="00FD07EF" w:rsidRDefault="00813DF1" w:rsidP="00813DF1">
      <w:pPr>
        <w:pStyle w:val="Prrafodelista"/>
        <w:numPr>
          <w:ilvl w:val="0"/>
          <w:numId w:val="22"/>
        </w:numPr>
        <w:spacing w:after="0"/>
        <w:contextualSpacing w:val="0"/>
        <w:jc w:val="both"/>
        <w:rPr>
          <w:rFonts w:ascii="Book Antiqua" w:hAnsi="Book Antiqua"/>
          <w:sz w:val="24"/>
          <w:szCs w:val="24"/>
        </w:rPr>
      </w:pPr>
      <w:r w:rsidRPr="00FD07EF">
        <w:rPr>
          <w:rFonts w:ascii="Book Antiqua" w:hAnsi="Book Antiqua"/>
          <w:sz w:val="24"/>
          <w:szCs w:val="24"/>
        </w:rPr>
        <w:t>Elaboración del informe.</w:t>
      </w:r>
    </w:p>
    <w:p w14:paraId="36198681" w14:textId="77777777" w:rsidR="00813DF1" w:rsidRPr="00FD07EF" w:rsidRDefault="00813DF1" w:rsidP="00813DF1">
      <w:pPr>
        <w:pStyle w:val="Prrafodelista"/>
        <w:numPr>
          <w:ilvl w:val="0"/>
          <w:numId w:val="22"/>
        </w:numPr>
        <w:spacing w:after="0"/>
        <w:contextualSpacing w:val="0"/>
        <w:jc w:val="both"/>
        <w:rPr>
          <w:rFonts w:ascii="Book Antiqua" w:hAnsi="Book Antiqua"/>
          <w:iCs/>
          <w:sz w:val="24"/>
          <w:szCs w:val="24"/>
        </w:rPr>
      </w:pPr>
      <w:r w:rsidRPr="00FD07EF">
        <w:rPr>
          <w:rFonts w:ascii="Book Antiqua" w:hAnsi="Book Antiqua"/>
          <w:sz w:val="24"/>
          <w:szCs w:val="24"/>
        </w:rPr>
        <w:t>Entrega del informe de seguimiento a las Políticas Institucionales del Poder Judicial.</w:t>
      </w:r>
    </w:p>
    <w:p w14:paraId="07555284" w14:textId="77777777" w:rsidR="00B53F22" w:rsidRDefault="00B53F22" w:rsidP="00813DF1">
      <w:pPr>
        <w:jc w:val="both"/>
        <w:rPr>
          <w:rFonts w:ascii="Book Antiqua" w:hAnsi="Book Antiqua"/>
          <w:iCs/>
          <w:sz w:val="24"/>
          <w:szCs w:val="24"/>
        </w:rPr>
      </w:pPr>
    </w:p>
    <w:p w14:paraId="273D3675" w14:textId="1B77C406" w:rsidR="00B53F22" w:rsidRDefault="00813DF1" w:rsidP="00813DF1">
      <w:pPr>
        <w:jc w:val="both"/>
        <w:rPr>
          <w:rFonts w:ascii="Book Antiqua" w:hAnsi="Book Antiqua"/>
          <w:iCs/>
          <w:sz w:val="24"/>
          <w:szCs w:val="24"/>
        </w:rPr>
      </w:pPr>
      <w:r w:rsidRPr="00222573">
        <w:rPr>
          <w:rFonts w:ascii="Book Antiqua" w:hAnsi="Book Antiqua"/>
          <w:iCs/>
          <w:sz w:val="24"/>
          <w:szCs w:val="24"/>
        </w:rPr>
        <w:t xml:space="preserve">A </w:t>
      </w:r>
      <w:r w:rsidRPr="007E1BF5">
        <w:rPr>
          <w:rFonts w:ascii="Book Antiqua" w:hAnsi="Book Antiqua"/>
          <w:iCs/>
          <w:sz w:val="24"/>
          <w:szCs w:val="24"/>
        </w:rPr>
        <w:t>continuación,</w:t>
      </w:r>
      <w:r w:rsidRPr="00222573">
        <w:rPr>
          <w:rFonts w:ascii="Book Antiqua" w:hAnsi="Book Antiqua"/>
          <w:iCs/>
          <w:sz w:val="24"/>
          <w:szCs w:val="24"/>
        </w:rPr>
        <w:t xml:space="preserve"> se presenta </w:t>
      </w:r>
      <w:r>
        <w:rPr>
          <w:rFonts w:ascii="Book Antiqua" w:hAnsi="Book Antiqua"/>
          <w:iCs/>
          <w:sz w:val="24"/>
          <w:szCs w:val="24"/>
        </w:rPr>
        <w:t>el</w:t>
      </w:r>
      <w:r w:rsidRPr="00222573">
        <w:rPr>
          <w:rFonts w:ascii="Book Antiqua" w:hAnsi="Book Antiqua"/>
          <w:iCs/>
          <w:sz w:val="24"/>
          <w:szCs w:val="24"/>
        </w:rPr>
        <w:t xml:space="preserve"> </w:t>
      </w:r>
      <w:r w:rsidRPr="007E1BF5">
        <w:rPr>
          <w:rFonts w:ascii="Book Antiqua" w:hAnsi="Book Antiqua"/>
          <w:iCs/>
          <w:sz w:val="24"/>
          <w:szCs w:val="24"/>
        </w:rPr>
        <w:t>cronograma</w:t>
      </w:r>
      <w:r>
        <w:rPr>
          <w:rFonts w:ascii="Book Antiqua" w:hAnsi="Book Antiqua"/>
          <w:iCs/>
          <w:sz w:val="24"/>
          <w:szCs w:val="24"/>
        </w:rPr>
        <w:t xml:space="preserve"> desarrollado</w:t>
      </w:r>
      <w:r w:rsidRPr="007E1BF5">
        <w:rPr>
          <w:rFonts w:ascii="Book Antiqua" w:hAnsi="Book Antiqua"/>
          <w:iCs/>
          <w:sz w:val="24"/>
          <w:szCs w:val="24"/>
        </w:rPr>
        <w:t>:</w:t>
      </w:r>
      <w:r w:rsidRPr="00222573">
        <w:rPr>
          <w:rFonts w:ascii="Book Antiqua" w:hAnsi="Book Antiqua"/>
          <w:iCs/>
          <w:sz w:val="24"/>
          <w:szCs w:val="24"/>
        </w:rPr>
        <w:t xml:space="preserve"> </w:t>
      </w:r>
    </w:p>
    <w:p w14:paraId="65B2EFC9" w14:textId="58BF8BB0" w:rsidR="00813DF1" w:rsidRPr="00B53F22" w:rsidRDefault="00B53F22" w:rsidP="00934B67">
      <w:pPr>
        <w:pStyle w:val="Descripcin"/>
      </w:pPr>
      <w:r w:rsidRPr="00B53F22">
        <w:t xml:space="preserve">Ilustración </w:t>
      </w:r>
      <w:r w:rsidRPr="00B53F22">
        <w:fldChar w:fldCharType="begin"/>
      </w:r>
      <w:r w:rsidRPr="00B53F22">
        <w:instrText xml:space="preserve"> SEQ Ilustración \* ARABIC </w:instrText>
      </w:r>
      <w:r w:rsidRPr="00B53F22">
        <w:fldChar w:fldCharType="separate"/>
      </w:r>
      <w:r w:rsidRPr="00B53F22">
        <w:rPr>
          <w:noProof/>
        </w:rPr>
        <w:t>1</w:t>
      </w:r>
      <w:r w:rsidRPr="00B53F22">
        <w:fldChar w:fldCharType="end"/>
      </w:r>
    </w:p>
    <w:p w14:paraId="09CB4A4E" w14:textId="4DD191FB" w:rsidR="00B53F22" w:rsidRPr="00B53F22" w:rsidRDefault="00B53F22" w:rsidP="00B53F22">
      <w:pPr>
        <w:jc w:val="center"/>
        <w:rPr>
          <w:rFonts w:ascii="Book Antiqua" w:hAnsi="Book Antiqua"/>
          <w:b/>
          <w:bCs/>
          <w:sz w:val="24"/>
          <w:szCs w:val="24"/>
          <w:lang w:val="es-ES_tradnl"/>
        </w:rPr>
      </w:pPr>
      <w:r w:rsidRPr="00B53F22">
        <w:rPr>
          <w:rFonts w:ascii="Book Antiqua" w:hAnsi="Book Antiqua"/>
          <w:b/>
          <w:bCs/>
          <w:sz w:val="24"/>
          <w:szCs w:val="24"/>
          <w:lang w:val="es-ES_tradnl"/>
        </w:rPr>
        <w:t>Cronograma de actividades</w:t>
      </w:r>
    </w:p>
    <w:p w14:paraId="4F0A59E3" w14:textId="77777777" w:rsidR="00B53F22" w:rsidRPr="00B53F22" w:rsidRDefault="00B53F22" w:rsidP="00B53F22">
      <w:pPr>
        <w:rPr>
          <w:lang w:val="es-ES_tradnl"/>
        </w:rPr>
      </w:pPr>
    </w:p>
    <w:tbl>
      <w:tblPr>
        <w:tblW w:w="8828" w:type="dxa"/>
        <w:tblCellMar>
          <w:left w:w="70" w:type="dxa"/>
          <w:right w:w="70" w:type="dxa"/>
        </w:tblCellMar>
        <w:tblLook w:val="04A0" w:firstRow="1" w:lastRow="0" w:firstColumn="1" w:lastColumn="0" w:noHBand="0" w:noVBand="1"/>
      </w:tblPr>
      <w:tblGrid>
        <w:gridCol w:w="5098"/>
        <w:gridCol w:w="284"/>
        <w:gridCol w:w="283"/>
        <w:gridCol w:w="284"/>
        <w:gridCol w:w="283"/>
        <w:gridCol w:w="544"/>
        <w:gridCol w:w="293"/>
        <w:gridCol w:w="292"/>
        <w:gridCol w:w="293"/>
        <w:gridCol w:w="397"/>
        <w:gridCol w:w="277"/>
        <w:gridCol w:w="259"/>
        <w:gridCol w:w="241"/>
      </w:tblGrid>
      <w:tr w:rsidR="00B53F22" w:rsidRPr="00B53F22" w14:paraId="12358AEB" w14:textId="77777777" w:rsidTr="00B53F22">
        <w:trPr>
          <w:trHeight w:val="290"/>
        </w:trPr>
        <w:tc>
          <w:tcPr>
            <w:tcW w:w="509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D93050E"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Actividades</w:t>
            </w:r>
          </w:p>
        </w:tc>
        <w:tc>
          <w:tcPr>
            <w:tcW w:w="1134" w:type="dxa"/>
            <w:gridSpan w:val="4"/>
            <w:tcBorders>
              <w:top w:val="single" w:sz="4" w:space="0" w:color="auto"/>
              <w:left w:val="nil"/>
              <w:bottom w:val="single" w:sz="4" w:space="0" w:color="auto"/>
              <w:right w:val="single" w:sz="4" w:space="0" w:color="auto"/>
            </w:tcBorders>
            <w:shd w:val="clear" w:color="000000" w:fill="4472C4"/>
            <w:vAlign w:val="center"/>
            <w:hideMark/>
          </w:tcPr>
          <w:p w14:paraId="7C35B982"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Octubre</w:t>
            </w:r>
          </w:p>
        </w:tc>
        <w:tc>
          <w:tcPr>
            <w:tcW w:w="1422" w:type="dxa"/>
            <w:gridSpan w:val="4"/>
            <w:tcBorders>
              <w:top w:val="single" w:sz="4" w:space="0" w:color="auto"/>
              <w:left w:val="nil"/>
              <w:bottom w:val="single" w:sz="4" w:space="0" w:color="auto"/>
              <w:right w:val="single" w:sz="4" w:space="0" w:color="auto"/>
            </w:tcBorders>
            <w:shd w:val="clear" w:color="000000" w:fill="4472C4"/>
            <w:vAlign w:val="center"/>
            <w:hideMark/>
          </w:tcPr>
          <w:p w14:paraId="341A9EBF"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Noviembre</w:t>
            </w:r>
          </w:p>
        </w:tc>
        <w:tc>
          <w:tcPr>
            <w:tcW w:w="1174" w:type="dxa"/>
            <w:gridSpan w:val="4"/>
            <w:tcBorders>
              <w:top w:val="single" w:sz="4" w:space="0" w:color="auto"/>
              <w:left w:val="nil"/>
              <w:bottom w:val="single" w:sz="4" w:space="0" w:color="auto"/>
              <w:right w:val="single" w:sz="4" w:space="0" w:color="auto"/>
            </w:tcBorders>
            <w:shd w:val="clear" w:color="000000" w:fill="4472C4"/>
            <w:vAlign w:val="center"/>
            <w:hideMark/>
          </w:tcPr>
          <w:p w14:paraId="7C48DC3A"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Diciembre</w:t>
            </w:r>
          </w:p>
        </w:tc>
      </w:tr>
      <w:tr w:rsidR="00B53F22" w:rsidRPr="00B53F22" w14:paraId="40F8A312" w14:textId="77777777" w:rsidTr="00B22DA2">
        <w:trPr>
          <w:trHeight w:val="78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B1F17F0" w14:textId="77777777" w:rsidR="00B53F22" w:rsidRPr="00B53F22" w:rsidRDefault="00B53F22" w:rsidP="00B53F22">
            <w:pPr>
              <w:spacing w:after="0" w:line="240" w:lineRule="auto"/>
              <w:rPr>
                <w:rFonts w:ascii="Book Antiqua" w:eastAsia="Times New Roman" w:hAnsi="Book Antiqua" w:cs="Calibri"/>
                <w:color w:val="000000"/>
                <w:sz w:val="20"/>
                <w:szCs w:val="20"/>
                <w:lang w:eastAsia="es-CR"/>
              </w:rPr>
            </w:pPr>
            <w:r w:rsidRPr="00B53F22">
              <w:rPr>
                <w:rFonts w:ascii="Book Antiqua" w:eastAsia="Times New Roman" w:hAnsi="Book Antiqua" w:cs="Calibri"/>
                <w:color w:val="000000"/>
                <w:sz w:val="20"/>
                <w:szCs w:val="20"/>
                <w:lang w:eastAsia="es-CR"/>
              </w:rPr>
              <w:lastRenderedPageBreak/>
              <w:t xml:space="preserve">Capacitación sobre el Modelo de Gestión de Políticas Institucionales (formulación, implementación seguimiento y evaluación)  </w:t>
            </w:r>
          </w:p>
        </w:tc>
        <w:tc>
          <w:tcPr>
            <w:tcW w:w="284" w:type="dxa"/>
            <w:tcBorders>
              <w:top w:val="nil"/>
              <w:left w:val="nil"/>
              <w:bottom w:val="single" w:sz="4" w:space="0" w:color="auto"/>
              <w:right w:val="single" w:sz="4" w:space="0" w:color="auto"/>
            </w:tcBorders>
            <w:shd w:val="clear" w:color="auto" w:fill="00B050"/>
            <w:vAlign w:val="center"/>
            <w:hideMark/>
          </w:tcPr>
          <w:p w14:paraId="62E61F5D"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83" w:type="dxa"/>
            <w:tcBorders>
              <w:top w:val="nil"/>
              <w:left w:val="nil"/>
              <w:bottom w:val="single" w:sz="4" w:space="0" w:color="auto"/>
              <w:right w:val="single" w:sz="4" w:space="0" w:color="auto"/>
            </w:tcBorders>
            <w:shd w:val="clear" w:color="000000" w:fill="FFFFFF"/>
            <w:vAlign w:val="center"/>
            <w:hideMark/>
          </w:tcPr>
          <w:p w14:paraId="314E1012"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84" w:type="dxa"/>
            <w:tcBorders>
              <w:top w:val="nil"/>
              <w:left w:val="nil"/>
              <w:bottom w:val="single" w:sz="4" w:space="0" w:color="auto"/>
              <w:right w:val="single" w:sz="4" w:space="0" w:color="auto"/>
            </w:tcBorders>
            <w:shd w:val="clear" w:color="000000" w:fill="FFFFFF"/>
            <w:vAlign w:val="center"/>
            <w:hideMark/>
          </w:tcPr>
          <w:p w14:paraId="1ACB61DA"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83" w:type="dxa"/>
            <w:tcBorders>
              <w:top w:val="nil"/>
              <w:left w:val="nil"/>
              <w:bottom w:val="single" w:sz="4" w:space="0" w:color="auto"/>
              <w:right w:val="single" w:sz="4" w:space="0" w:color="auto"/>
            </w:tcBorders>
            <w:shd w:val="clear" w:color="000000" w:fill="FFFFFF"/>
            <w:vAlign w:val="center"/>
            <w:hideMark/>
          </w:tcPr>
          <w:p w14:paraId="07759D79"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544" w:type="dxa"/>
            <w:tcBorders>
              <w:top w:val="nil"/>
              <w:left w:val="nil"/>
              <w:bottom w:val="single" w:sz="4" w:space="0" w:color="auto"/>
              <w:right w:val="single" w:sz="4" w:space="0" w:color="auto"/>
            </w:tcBorders>
            <w:shd w:val="clear" w:color="000000" w:fill="FFFFFF"/>
            <w:vAlign w:val="center"/>
            <w:hideMark/>
          </w:tcPr>
          <w:p w14:paraId="4626E40D"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93" w:type="dxa"/>
            <w:tcBorders>
              <w:top w:val="nil"/>
              <w:left w:val="nil"/>
              <w:bottom w:val="single" w:sz="4" w:space="0" w:color="auto"/>
              <w:right w:val="single" w:sz="4" w:space="0" w:color="auto"/>
            </w:tcBorders>
            <w:shd w:val="clear" w:color="000000" w:fill="FFFFFF"/>
            <w:vAlign w:val="center"/>
            <w:hideMark/>
          </w:tcPr>
          <w:p w14:paraId="5D07B04C"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92" w:type="dxa"/>
            <w:tcBorders>
              <w:top w:val="nil"/>
              <w:left w:val="nil"/>
              <w:bottom w:val="single" w:sz="4" w:space="0" w:color="auto"/>
              <w:right w:val="single" w:sz="4" w:space="0" w:color="auto"/>
            </w:tcBorders>
            <w:shd w:val="clear" w:color="000000" w:fill="FFFFFF"/>
            <w:vAlign w:val="center"/>
            <w:hideMark/>
          </w:tcPr>
          <w:p w14:paraId="0B032AD4"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93" w:type="dxa"/>
            <w:tcBorders>
              <w:top w:val="nil"/>
              <w:left w:val="nil"/>
              <w:bottom w:val="single" w:sz="4" w:space="0" w:color="auto"/>
              <w:right w:val="single" w:sz="4" w:space="0" w:color="auto"/>
            </w:tcBorders>
            <w:shd w:val="clear" w:color="000000" w:fill="FFFFFF"/>
            <w:vAlign w:val="center"/>
            <w:hideMark/>
          </w:tcPr>
          <w:p w14:paraId="138ECAFB"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397" w:type="dxa"/>
            <w:tcBorders>
              <w:top w:val="nil"/>
              <w:left w:val="nil"/>
              <w:bottom w:val="single" w:sz="4" w:space="0" w:color="auto"/>
              <w:right w:val="single" w:sz="4" w:space="0" w:color="auto"/>
            </w:tcBorders>
            <w:shd w:val="clear" w:color="000000" w:fill="FFFFFF"/>
            <w:vAlign w:val="center"/>
            <w:hideMark/>
          </w:tcPr>
          <w:p w14:paraId="680DA8FE"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77" w:type="dxa"/>
            <w:tcBorders>
              <w:top w:val="nil"/>
              <w:left w:val="nil"/>
              <w:bottom w:val="single" w:sz="4" w:space="0" w:color="auto"/>
              <w:right w:val="single" w:sz="4" w:space="0" w:color="auto"/>
            </w:tcBorders>
            <w:shd w:val="clear" w:color="000000" w:fill="FFFFFF"/>
            <w:vAlign w:val="center"/>
            <w:hideMark/>
          </w:tcPr>
          <w:p w14:paraId="6F18FFBF"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59" w:type="dxa"/>
            <w:tcBorders>
              <w:top w:val="nil"/>
              <w:left w:val="nil"/>
              <w:bottom w:val="single" w:sz="4" w:space="0" w:color="auto"/>
              <w:right w:val="single" w:sz="4" w:space="0" w:color="auto"/>
            </w:tcBorders>
            <w:shd w:val="clear" w:color="000000" w:fill="FFFFFF"/>
            <w:vAlign w:val="center"/>
            <w:hideMark/>
          </w:tcPr>
          <w:p w14:paraId="2D183CAC"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c>
          <w:tcPr>
            <w:tcW w:w="241" w:type="dxa"/>
            <w:tcBorders>
              <w:top w:val="nil"/>
              <w:left w:val="nil"/>
              <w:bottom w:val="single" w:sz="4" w:space="0" w:color="auto"/>
              <w:right w:val="single" w:sz="4" w:space="0" w:color="auto"/>
            </w:tcBorders>
            <w:shd w:val="clear" w:color="000000" w:fill="FFFFFF"/>
            <w:vAlign w:val="center"/>
            <w:hideMark/>
          </w:tcPr>
          <w:p w14:paraId="15DC56BF" w14:textId="77777777" w:rsidR="00B53F22" w:rsidRPr="00B53F22" w:rsidRDefault="00B53F22" w:rsidP="00B53F22">
            <w:pPr>
              <w:spacing w:after="0" w:line="240" w:lineRule="auto"/>
              <w:jc w:val="center"/>
              <w:rPr>
                <w:rFonts w:ascii="Book Antiqua" w:eastAsia="Times New Roman" w:hAnsi="Book Antiqua" w:cs="Calibri"/>
                <w:b/>
                <w:bCs/>
                <w:color w:val="FFFFFF"/>
                <w:sz w:val="20"/>
                <w:szCs w:val="20"/>
                <w:lang w:eastAsia="es-CR"/>
              </w:rPr>
            </w:pPr>
            <w:r w:rsidRPr="00B53F22">
              <w:rPr>
                <w:rFonts w:ascii="Book Antiqua" w:eastAsia="Times New Roman" w:hAnsi="Book Antiqua" w:cs="Calibri"/>
                <w:b/>
                <w:bCs/>
                <w:color w:val="FFFFFF"/>
                <w:sz w:val="20"/>
                <w:szCs w:val="20"/>
                <w:lang w:eastAsia="es-CR"/>
              </w:rPr>
              <w:t> </w:t>
            </w:r>
          </w:p>
        </w:tc>
      </w:tr>
      <w:tr w:rsidR="00B53F22" w:rsidRPr="00B53F22" w14:paraId="21D258E6" w14:textId="77777777" w:rsidTr="00B22DA2">
        <w:trPr>
          <w:trHeight w:val="52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D94C089" w14:textId="77777777" w:rsidR="00B53F22" w:rsidRPr="00B53F22" w:rsidRDefault="00B53F22" w:rsidP="00B53F22">
            <w:pPr>
              <w:spacing w:after="0" w:line="240" w:lineRule="auto"/>
              <w:rPr>
                <w:rFonts w:ascii="Book Antiqua" w:eastAsia="Times New Roman" w:hAnsi="Book Antiqua" w:cs="Calibri"/>
                <w:color w:val="000000"/>
                <w:sz w:val="20"/>
                <w:szCs w:val="20"/>
                <w:lang w:eastAsia="es-CR"/>
              </w:rPr>
            </w:pPr>
            <w:r w:rsidRPr="00B53F22">
              <w:rPr>
                <w:rFonts w:ascii="Book Antiqua" w:eastAsia="Times New Roman" w:hAnsi="Book Antiqua" w:cs="Calibri"/>
                <w:color w:val="000000"/>
                <w:sz w:val="20"/>
                <w:szCs w:val="20"/>
                <w:lang w:eastAsia="es-CR"/>
              </w:rPr>
              <w:t xml:space="preserve">Realimentación y comunicación a las instancias responsables </w:t>
            </w:r>
          </w:p>
        </w:tc>
        <w:tc>
          <w:tcPr>
            <w:tcW w:w="284" w:type="dxa"/>
            <w:tcBorders>
              <w:top w:val="nil"/>
              <w:left w:val="nil"/>
              <w:bottom w:val="single" w:sz="4" w:space="0" w:color="auto"/>
              <w:right w:val="single" w:sz="4" w:space="0" w:color="auto"/>
            </w:tcBorders>
            <w:shd w:val="clear" w:color="auto" w:fill="auto"/>
            <w:noWrap/>
            <w:vAlign w:val="bottom"/>
            <w:hideMark/>
          </w:tcPr>
          <w:p w14:paraId="6EAAF6D2"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00B050"/>
            <w:noWrap/>
            <w:vAlign w:val="bottom"/>
            <w:hideMark/>
          </w:tcPr>
          <w:p w14:paraId="2FCBD931"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4" w:type="dxa"/>
            <w:tcBorders>
              <w:top w:val="nil"/>
              <w:left w:val="nil"/>
              <w:bottom w:val="single" w:sz="4" w:space="0" w:color="auto"/>
              <w:right w:val="single" w:sz="4" w:space="0" w:color="auto"/>
            </w:tcBorders>
            <w:shd w:val="clear" w:color="auto" w:fill="00B050"/>
            <w:noWrap/>
            <w:vAlign w:val="bottom"/>
            <w:hideMark/>
          </w:tcPr>
          <w:p w14:paraId="3A57ECDD"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00B050"/>
            <w:noWrap/>
            <w:vAlign w:val="bottom"/>
            <w:hideMark/>
          </w:tcPr>
          <w:p w14:paraId="5A26BFBD"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544" w:type="dxa"/>
            <w:tcBorders>
              <w:top w:val="nil"/>
              <w:left w:val="nil"/>
              <w:bottom w:val="single" w:sz="4" w:space="0" w:color="auto"/>
              <w:right w:val="single" w:sz="4" w:space="0" w:color="auto"/>
            </w:tcBorders>
            <w:shd w:val="clear" w:color="auto" w:fill="auto"/>
            <w:noWrap/>
            <w:vAlign w:val="bottom"/>
            <w:hideMark/>
          </w:tcPr>
          <w:p w14:paraId="1B968D41"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auto"/>
            <w:noWrap/>
            <w:vAlign w:val="bottom"/>
            <w:hideMark/>
          </w:tcPr>
          <w:p w14:paraId="79B5B70C"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2" w:type="dxa"/>
            <w:tcBorders>
              <w:top w:val="nil"/>
              <w:left w:val="nil"/>
              <w:bottom w:val="single" w:sz="4" w:space="0" w:color="auto"/>
              <w:right w:val="single" w:sz="4" w:space="0" w:color="auto"/>
            </w:tcBorders>
            <w:shd w:val="clear" w:color="auto" w:fill="auto"/>
            <w:noWrap/>
            <w:vAlign w:val="bottom"/>
            <w:hideMark/>
          </w:tcPr>
          <w:p w14:paraId="4B3C4FA7"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auto"/>
            <w:noWrap/>
            <w:vAlign w:val="bottom"/>
            <w:hideMark/>
          </w:tcPr>
          <w:p w14:paraId="63C8A317"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397" w:type="dxa"/>
            <w:tcBorders>
              <w:top w:val="nil"/>
              <w:left w:val="nil"/>
              <w:bottom w:val="single" w:sz="4" w:space="0" w:color="auto"/>
              <w:right w:val="single" w:sz="4" w:space="0" w:color="auto"/>
            </w:tcBorders>
            <w:shd w:val="clear" w:color="auto" w:fill="auto"/>
            <w:noWrap/>
            <w:vAlign w:val="bottom"/>
            <w:hideMark/>
          </w:tcPr>
          <w:p w14:paraId="23259900"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77" w:type="dxa"/>
            <w:tcBorders>
              <w:top w:val="nil"/>
              <w:left w:val="nil"/>
              <w:bottom w:val="single" w:sz="4" w:space="0" w:color="auto"/>
              <w:right w:val="single" w:sz="4" w:space="0" w:color="auto"/>
            </w:tcBorders>
            <w:shd w:val="clear" w:color="auto" w:fill="auto"/>
            <w:noWrap/>
            <w:vAlign w:val="bottom"/>
            <w:hideMark/>
          </w:tcPr>
          <w:p w14:paraId="746B6133"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59" w:type="dxa"/>
            <w:tcBorders>
              <w:top w:val="nil"/>
              <w:left w:val="nil"/>
              <w:bottom w:val="single" w:sz="4" w:space="0" w:color="auto"/>
              <w:right w:val="single" w:sz="4" w:space="0" w:color="auto"/>
            </w:tcBorders>
            <w:shd w:val="clear" w:color="auto" w:fill="auto"/>
            <w:noWrap/>
            <w:vAlign w:val="bottom"/>
            <w:hideMark/>
          </w:tcPr>
          <w:p w14:paraId="567CD750"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41" w:type="dxa"/>
            <w:tcBorders>
              <w:top w:val="nil"/>
              <w:left w:val="nil"/>
              <w:bottom w:val="single" w:sz="4" w:space="0" w:color="auto"/>
              <w:right w:val="single" w:sz="4" w:space="0" w:color="auto"/>
            </w:tcBorders>
            <w:shd w:val="clear" w:color="auto" w:fill="auto"/>
            <w:noWrap/>
            <w:vAlign w:val="bottom"/>
            <w:hideMark/>
          </w:tcPr>
          <w:p w14:paraId="0E5D0696"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r>
      <w:tr w:rsidR="00B53F22" w:rsidRPr="00B53F22" w14:paraId="2D01243B" w14:textId="77777777" w:rsidTr="00B22DA2">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1DA93012" w14:textId="77777777" w:rsidR="00B53F22" w:rsidRPr="00B53F22" w:rsidRDefault="00B53F22" w:rsidP="00B53F22">
            <w:pPr>
              <w:spacing w:after="0" w:line="240" w:lineRule="auto"/>
              <w:rPr>
                <w:rFonts w:ascii="Book Antiqua" w:eastAsia="Times New Roman" w:hAnsi="Book Antiqua" w:cs="Calibri"/>
                <w:color w:val="000000"/>
                <w:sz w:val="20"/>
                <w:szCs w:val="20"/>
                <w:lang w:eastAsia="es-CR"/>
              </w:rPr>
            </w:pPr>
            <w:r w:rsidRPr="00B53F22">
              <w:rPr>
                <w:rFonts w:ascii="Book Antiqua" w:eastAsia="Symbol" w:hAnsi="Book Antiqua" w:cs="Symbol"/>
                <w:color w:val="000000"/>
                <w:sz w:val="20"/>
                <w:szCs w:val="20"/>
                <w:lang w:eastAsia="es-CR"/>
              </w:rPr>
              <w:t>Recopilación de información.</w:t>
            </w:r>
          </w:p>
        </w:tc>
        <w:tc>
          <w:tcPr>
            <w:tcW w:w="284" w:type="dxa"/>
            <w:tcBorders>
              <w:top w:val="nil"/>
              <w:left w:val="nil"/>
              <w:bottom w:val="single" w:sz="4" w:space="0" w:color="auto"/>
              <w:right w:val="single" w:sz="4" w:space="0" w:color="auto"/>
            </w:tcBorders>
            <w:shd w:val="clear" w:color="auto" w:fill="auto"/>
            <w:noWrap/>
            <w:vAlign w:val="bottom"/>
            <w:hideMark/>
          </w:tcPr>
          <w:p w14:paraId="7EA5E512"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3D51EF22"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4" w:type="dxa"/>
            <w:tcBorders>
              <w:top w:val="nil"/>
              <w:left w:val="nil"/>
              <w:bottom w:val="single" w:sz="4" w:space="0" w:color="auto"/>
              <w:right w:val="single" w:sz="4" w:space="0" w:color="auto"/>
            </w:tcBorders>
            <w:shd w:val="clear" w:color="auto" w:fill="auto"/>
            <w:noWrap/>
            <w:vAlign w:val="bottom"/>
            <w:hideMark/>
          </w:tcPr>
          <w:p w14:paraId="0B4FAE1E"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0AD7624F"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544" w:type="dxa"/>
            <w:tcBorders>
              <w:top w:val="nil"/>
              <w:left w:val="nil"/>
              <w:bottom w:val="single" w:sz="4" w:space="0" w:color="auto"/>
              <w:right w:val="single" w:sz="4" w:space="0" w:color="auto"/>
            </w:tcBorders>
            <w:shd w:val="clear" w:color="auto" w:fill="00B050"/>
            <w:noWrap/>
            <w:vAlign w:val="bottom"/>
            <w:hideMark/>
          </w:tcPr>
          <w:p w14:paraId="03E32707"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00B050"/>
            <w:noWrap/>
            <w:vAlign w:val="bottom"/>
            <w:hideMark/>
          </w:tcPr>
          <w:p w14:paraId="3C5CDF1B"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2" w:type="dxa"/>
            <w:tcBorders>
              <w:top w:val="nil"/>
              <w:left w:val="nil"/>
              <w:bottom w:val="single" w:sz="4" w:space="0" w:color="auto"/>
              <w:right w:val="single" w:sz="4" w:space="0" w:color="auto"/>
            </w:tcBorders>
            <w:shd w:val="clear" w:color="auto" w:fill="auto"/>
            <w:noWrap/>
            <w:vAlign w:val="bottom"/>
            <w:hideMark/>
          </w:tcPr>
          <w:p w14:paraId="51E7E50D"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auto"/>
            <w:noWrap/>
            <w:vAlign w:val="bottom"/>
            <w:hideMark/>
          </w:tcPr>
          <w:p w14:paraId="484B002F"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397" w:type="dxa"/>
            <w:tcBorders>
              <w:top w:val="nil"/>
              <w:left w:val="nil"/>
              <w:bottom w:val="single" w:sz="4" w:space="0" w:color="auto"/>
              <w:right w:val="single" w:sz="4" w:space="0" w:color="auto"/>
            </w:tcBorders>
            <w:shd w:val="clear" w:color="auto" w:fill="auto"/>
            <w:noWrap/>
            <w:vAlign w:val="bottom"/>
            <w:hideMark/>
          </w:tcPr>
          <w:p w14:paraId="0052EA76"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77" w:type="dxa"/>
            <w:tcBorders>
              <w:top w:val="nil"/>
              <w:left w:val="nil"/>
              <w:bottom w:val="single" w:sz="4" w:space="0" w:color="auto"/>
              <w:right w:val="single" w:sz="4" w:space="0" w:color="auto"/>
            </w:tcBorders>
            <w:shd w:val="clear" w:color="auto" w:fill="auto"/>
            <w:noWrap/>
            <w:vAlign w:val="bottom"/>
            <w:hideMark/>
          </w:tcPr>
          <w:p w14:paraId="07F96D1D"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59" w:type="dxa"/>
            <w:tcBorders>
              <w:top w:val="nil"/>
              <w:left w:val="nil"/>
              <w:bottom w:val="single" w:sz="4" w:space="0" w:color="auto"/>
              <w:right w:val="single" w:sz="4" w:space="0" w:color="auto"/>
            </w:tcBorders>
            <w:shd w:val="clear" w:color="auto" w:fill="auto"/>
            <w:noWrap/>
            <w:vAlign w:val="bottom"/>
            <w:hideMark/>
          </w:tcPr>
          <w:p w14:paraId="06DBA684"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41" w:type="dxa"/>
            <w:tcBorders>
              <w:top w:val="nil"/>
              <w:left w:val="nil"/>
              <w:bottom w:val="single" w:sz="4" w:space="0" w:color="auto"/>
              <w:right w:val="single" w:sz="4" w:space="0" w:color="auto"/>
            </w:tcBorders>
            <w:shd w:val="clear" w:color="auto" w:fill="auto"/>
            <w:noWrap/>
            <w:vAlign w:val="bottom"/>
            <w:hideMark/>
          </w:tcPr>
          <w:p w14:paraId="338FC18E"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r>
      <w:tr w:rsidR="00B53F22" w:rsidRPr="00B53F22" w14:paraId="66A213A2" w14:textId="77777777" w:rsidTr="00B22DA2">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1FD7AE7F" w14:textId="77777777" w:rsidR="00B53F22" w:rsidRPr="00B53F22" w:rsidRDefault="00B53F22" w:rsidP="00B53F22">
            <w:pPr>
              <w:spacing w:after="0" w:line="240" w:lineRule="auto"/>
              <w:jc w:val="both"/>
              <w:rPr>
                <w:rFonts w:ascii="Book Antiqua" w:eastAsia="Times New Roman" w:hAnsi="Book Antiqua" w:cs="Calibri"/>
                <w:color w:val="000000"/>
                <w:sz w:val="20"/>
                <w:szCs w:val="20"/>
                <w:lang w:eastAsia="es-CR"/>
              </w:rPr>
            </w:pPr>
            <w:r w:rsidRPr="00B53F22">
              <w:rPr>
                <w:rFonts w:ascii="Book Antiqua" w:eastAsia="Symbol" w:hAnsi="Book Antiqua" w:cs="Symbol"/>
                <w:color w:val="000000"/>
                <w:sz w:val="20"/>
                <w:szCs w:val="20"/>
                <w:lang w:eastAsia="es-CR"/>
              </w:rPr>
              <w:t>Análisis y clasificación de la información.</w:t>
            </w:r>
          </w:p>
        </w:tc>
        <w:tc>
          <w:tcPr>
            <w:tcW w:w="284" w:type="dxa"/>
            <w:tcBorders>
              <w:top w:val="nil"/>
              <w:left w:val="nil"/>
              <w:bottom w:val="single" w:sz="4" w:space="0" w:color="auto"/>
              <w:right w:val="single" w:sz="4" w:space="0" w:color="auto"/>
            </w:tcBorders>
            <w:shd w:val="clear" w:color="auto" w:fill="auto"/>
            <w:noWrap/>
            <w:vAlign w:val="bottom"/>
            <w:hideMark/>
          </w:tcPr>
          <w:p w14:paraId="304E076B"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3C7F6013"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4" w:type="dxa"/>
            <w:tcBorders>
              <w:top w:val="nil"/>
              <w:left w:val="nil"/>
              <w:bottom w:val="single" w:sz="4" w:space="0" w:color="auto"/>
              <w:right w:val="single" w:sz="4" w:space="0" w:color="auto"/>
            </w:tcBorders>
            <w:shd w:val="clear" w:color="auto" w:fill="auto"/>
            <w:noWrap/>
            <w:vAlign w:val="bottom"/>
            <w:hideMark/>
          </w:tcPr>
          <w:p w14:paraId="7D958853"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6C9BC6AB"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544" w:type="dxa"/>
            <w:tcBorders>
              <w:top w:val="nil"/>
              <w:left w:val="nil"/>
              <w:bottom w:val="single" w:sz="4" w:space="0" w:color="auto"/>
              <w:right w:val="single" w:sz="4" w:space="0" w:color="auto"/>
            </w:tcBorders>
            <w:shd w:val="clear" w:color="auto" w:fill="auto"/>
            <w:noWrap/>
            <w:vAlign w:val="bottom"/>
            <w:hideMark/>
          </w:tcPr>
          <w:p w14:paraId="2F218B54"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00B050"/>
            <w:noWrap/>
            <w:vAlign w:val="bottom"/>
            <w:hideMark/>
          </w:tcPr>
          <w:p w14:paraId="34EADD13"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2" w:type="dxa"/>
            <w:tcBorders>
              <w:top w:val="nil"/>
              <w:left w:val="nil"/>
              <w:bottom w:val="single" w:sz="4" w:space="0" w:color="auto"/>
              <w:right w:val="single" w:sz="4" w:space="0" w:color="auto"/>
            </w:tcBorders>
            <w:shd w:val="clear" w:color="auto" w:fill="00B050"/>
            <w:noWrap/>
            <w:vAlign w:val="bottom"/>
            <w:hideMark/>
          </w:tcPr>
          <w:p w14:paraId="312FE74A"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00B050"/>
            <w:noWrap/>
            <w:vAlign w:val="bottom"/>
            <w:hideMark/>
          </w:tcPr>
          <w:p w14:paraId="15C8BD01"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397" w:type="dxa"/>
            <w:tcBorders>
              <w:top w:val="nil"/>
              <w:left w:val="nil"/>
              <w:bottom w:val="single" w:sz="4" w:space="0" w:color="auto"/>
              <w:right w:val="single" w:sz="4" w:space="0" w:color="auto"/>
            </w:tcBorders>
            <w:shd w:val="clear" w:color="auto" w:fill="auto"/>
            <w:noWrap/>
            <w:vAlign w:val="bottom"/>
            <w:hideMark/>
          </w:tcPr>
          <w:p w14:paraId="51078EE7"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77" w:type="dxa"/>
            <w:tcBorders>
              <w:top w:val="nil"/>
              <w:left w:val="nil"/>
              <w:bottom w:val="single" w:sz="4" w:space="0" w:color="auto"/>
              <w:right w:val="single" w:sz="4" w:space="0" w:color="auto"/>
            </w:tcBorders>
            <w:shd w:val="clear" w:color="auto" w:fill="auto"/>
            <w:noWrap/>
            <w:vAlign w:val="bottom"/>
            <w:hideMark/>
          </w:tcPr>
          <w:p w14:paraId="2A020EF5"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59" w:type="dxa"/>
            <w:tcBorders>
              <w:top w:val="nil"/>
              <w:left w:val="nil"/>
              <w:bottom w:val="single" w:sz="4" w:space="0" w:color="auto"/>
              <w:right w:val="single" w:sz="4" w:space="0" w:color="auto"/>
            </w:tcBorders>
            <w:shd w:val="clear" w:color="auto" w:fill="auto"/>
            <w:noWrap/>
            <w:vAlign w:val="bottom"/>
            <w:hideMark/>
          </w:tcPr>
          <w:p w14:paraId="2C049B15"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41" w:type="dxa"/>
            <w:tcBorders>
              <w:top w:val="nil"/>
              <w:left w:val="nil"/>
              <w:bottom w:val="single" w:sz="4" w:space="0" w:color="auto"/>
              <w:right w:val="single" w:sz="4" w:space="0" w:color="auto"/>
            </w:tcBorders>
            <w:shd w:val="clear" w:color="auto" w:fill="auto"/>
            <w:noWrap/>
            <w:vAlign w:val="bottom"/>
            <w:hideMark/>
          </w:tcPr>
          <w:p w14:paraId="47BE3272"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r>
      <w:tr w:rsidR="00B53F22" w:rsidRPr="00B53F22" w14:paraId="76765BB4" w14:textId="77777777" w:rsidTr="00B22DA2">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2D80DFB" w14:textId="77777777" w:rsidR="00B53F22" w:rsidRPr="00B53F22" w:rsidRDefault="00B53F22" w:rsidP="00B53F22">
            <w:pPr>
              <w:spacing w:after="0" w:line="240" w:lineRule="auto"/>
              <w:jc w:val="both"/>
              <w:rPr>
                <w:rFonts w:ascii="Book Antiqua" w:eastAsia="Times New Roman" w:hAnsi="Book Antiqua" w:cs="Calibri"/>
                <w:color w:val="000000"/>
                <w:sz w:val="20"/>
                <w:szCs w:val="20"/>
                <w:lang w:eastAsia="es-CR"/>
              </w:rPr>
            </w:pPr>
            <w:r w:rsidRPr="00B53F22">
              <w:rPr>
                <w:rFonts w:ascii="Book Antiqua" w:eastAsia="Symbol" w:hAnsi="Book Antiqua" w:cs="Symbol"/>
                <w:color w:val="000000"/>
                <w:sz w:val="20"/>
                <w:szCs w:val="20"/>
                <w:lang w:eastAsia="es-CR"/>
              </w:rPr>
              <w:t>Elaboración del informe.</w:t>
            </w:r>
          </w:p>
        </w:tc>
        <w:tc>
          <w:tcPr>
            <w:tcW w:w="284" w:type="dxa"/>
            <w:tcBorders>
              <w:top w:val="nil"/>
              <w:left w:val="nil"/>
              <w:bottom w:val="single" w:sz="4" w:space="0" w:color="auto"/>
              <w:right w:val="single" w:sz="4" w:space="0" w:color="auto"/>
            </w:tcBorders>
            <w:shd w:val="clear" w:color="auto" w:fill="auto"/>
            <w:noWrap/>
            <w:vAlign w:val="bottom"/>
            <w:hideMark/>
          </w:tcPr>
          <w:p w14:paraId="659D581B"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604A02CF"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4" w:type="dxa"/>
            <w:tcBorders>
              <w:top w:val="nil"/>
              <w:left w:val="nil"/>
              <w:bottom w:val="single" w:sz="4" w:space="0" w:color="auto"/>
              <w:right w:val="single" w:sz="4" w:space="0" w:color="auto"/>
            </w:tcBorders>
            <w:shd w:val="clear" w:color="auto" w:fill="auto"/>
            <w:noWrap/>
            <w:vAlign w:val="bottom"/>
            <w:hideMark/>
          </w:tcPr>
          <w:p w14:paraId="125ABAD6"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3DBE4BFB"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544" w:type="dxa"/>
            <w:tcBorders>
              <w:top w:val="nil"/>
              <w:left w:val="nil"/>
              <w:bottom w:val="single" w:sz="4" w:space="0" w:color="auto"/>
              <w:right w:val="single" w:sz="4" w:space="0" w:color="auto"/>
            </w:tcBorders>
            <w:shd w:val="clear" w:color="auto" w:fill="auto"/>
            <w:noWrap/>
            <w:vAlign w:val="bottom"/>
            <w:hideMark/>
          </w:tcPr>
          <w:p w14:paraId="4875A46A"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auto"/>
            <w:noWrap/>
            <w:vAlign w:val="bottom"/>
            <w:hideMark/>
          </w:tcPr>
          <w:p w14:paraId="6431543E"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2" w:type="dxa"/>
            <w:tcBorders>
              <w:top w:val="nil"/>
              <w:left w:val="nil"/>
              <w:bottom w:val="single" w:sz="4" w:space="0" w:color="auto"/>
              <w:right w:val="single" w:sz="4" w:space="0" w:color="auto"/>
            </w:tcBorders>
            <w:shd w:val="clear" w:color="auto" w:fill="auto"/>
            <w:noWrap/>
            <w:vAlign w:val="bottom"/>
            <w:hideMark/>
          </w:tcPr>
          <w:p w14:paraId="5379B147"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auto"/>
            <w:noWrap/>
            <w:vAlign w:val="bottom"/>
            <w:hideMark/>
          </w:tcPr>
          <w:p w14:paraId="7E92DA10"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397" w:type="dxa"/>
            <w:tcBorders>
              <w:top w:val="nil"/>
              <w:left w:val="nil"/>
              <w:bottom w:val="single" w:sz="4" w:space="0" w:color="auto"/>
              <w:right w:val="single" w:sz="4" w:space="0" w:color="auto"/>
            </w:tcBorders>
            <w:shd w:val="clear" w:color="auto" w:fill="00B050"/>
            <w:noWrap/>
            <w:vAlign w:val="bottom"/>
            <w:hideMark/>
          </w:tcPr>
          <w:p w14:paraId="62C49FE1"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77" w:type="dxa"/>
            <w:tcBorders>
              <w:top w:val="nil"/>
              <w:left w:val="nil"/>
              <w:bottom w:val="single" w:sz="4" w:space="0" w:color="auto"/>
              <w:right w:val="single" w:sz="4" w:space="0" w:color="auto"/>
            </w:tcBorders>
            <w:shd w:val="clear" w:color="auto" w:fill="00B050"/>
            <w:noWrap/>
            <w:vAlign w:val="bottom"/>
            <w:hideMark/>
          </w:tcPr>
          <w:p w14:paraId="2C36758C"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59" w:type="dxa"/>
            <w:tcBorders>
              <w:top w:val="nil"/>
              <w:left w:val="nil"/>
              <w:bottom w:val="single" w:sz="4" w:space="0" w:color="auto"/>
              <w:right w:val="single" w:sz="4" w:space="0" w:color="auto"/>
            </w:tcBorders>
            <w:shd w:val="clear" w:color="auto" w:fill="auto"/>
            <w:noWrap/>
            <w:vAlign w:val="bottom"/>
            <w:hideMark/>
          </w:tcPr>
          <w:p w14:paraId="40484A89"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41" w:type="dxa"/>
            <w:tcBorders>
              <w:top w:val="nil"/>
              <w:left w:val="nil"/>
              <w:bottom w:val="single" w:sz="4" w:space="0" w:color="auto"/>
              <w:right w:val="single" w:sz="4" w:space="0" w:color="auto"/>
            </w:tcBorders>
            <w:shd w:val="clear" w:color="auto" w:fill="auto"/>
            <w:noWrap/>
            <w:vAlign w:val="bottom"/>
            <w:hideMark/>
          </w:tcPr>
          <w:p w14:paraId="306038F8"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r>
      <w:tr w:rsidR="00B53F22" w:rsidRPr="00B53F22" w14:paraId="71E9140C" w14:textId="77777777" w:rsidTr="00805D5F">
        <w:trPr>
          <w:trHeight w:val="52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35A911E3" w14:textId="77777777" w:rsidR="00B53F22" w:rsidRPr="00B53F22" w:rsidRDefault="00B53F22" w:rsidP="00B53F22">
            <w:pPr>
              <w:spacing w:after="0" w:line="240" w:lineRule="auto"/>
              <w:jc w:val="both"/>
              <w:rPr>
                <w:rFonts w:ascii="Book Antiqua" w:eastAsia="Times New Roman" w:hAnsi="Book Antiqua" w:cs="Calibri"/>
                <w:color w:val="000000"/>
                <w:sz w:val="20"/>
                <w:szCs w:val="20"/>
                <w:lang w:eastAsia="es-CR"/>
              </w:rPr>
            </w:pPr>
            <w:r w:rsidRPr="00B53F22">
              <w:rPr>
                <w:rFonts w:ascii="Book Antiqua" w:eastAsia="Times New Roman" w:hAnsi="Book Antiqua" w:cs="Calibri"/>
                <w:color w:val="000000"/>
                <w:sz w:val="20"/>
                <w:szCs w:val="20"/>
                <w:lang w:eastAsia="es-CR"/>
              </w:rPr>
              <w:t>Entrega del informe de seguimiento a las Políticas Institucionales del Poder Judicial.</w:t>
            </w:r>
          </w:p>
        </w:tc>
        <w:tc>
          <w:tcPr>
            <w:tcW w:w="284" w:type="dxa"/>
            <w:tcBorders>
              <w:top w:val="nil"/>
              <w:left w:val="nil"/>
              <w:bottom w:val="single" w:sz="4" w:space="0" w:color="auto"/>
              <w:right w:val="single" w:sz="4" w:space="0" w:color="auto"/>
            </w:tcBorders>
            <w:shd w:val="clear" w:color="auto" w:fill="auto"/>
            <w:noWrap/>
            <w:vAlign w:val="bottom"/>
            <w:hideMark/>
          </w:tcPr>
          <w:p w14:paraId="321FF0EE"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0E6AAE89"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4" w:type="dxa"/>
            <w:tcBorders>
              <w:top w:val="nil"/>
              <w:left w:val="nil"/>
              <w:bottom w:val="single" w:sz="4" w:space="0" w:color="auto"/>
              <w:right w:val="single" w:sz="4" w:space="0" w:color="auto"/>
            </w:tcBorders>
            <w:shd w:val="clear" w:color="auto" w:fill="auto"/>
            <w:noWrap/>
            <w:vAlign w:val="bottom"/>
            <w:hideMark/>
          </w:tcPr>
          <w:p w14:paraId="2DB6699B"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83" w:type="dxa"/>
            <w:tcBorders>
              <w:top w:val="nil"/>
              <w:left w:val="nil"/>
              <w:bottom w:val="single" w:sz="4" w:space="0" w:color="auto"/>
              <w:right w:val="single" w:sz="4" w:space="0" w:color="auto"/>
            </w:tcBorders>
            <w:shd w:val="clear" w:color="auto" w:fill="auto"/>
            <w:noWrap/>
            <w:vAlign w:val="bottom"/>
            <w:hideMark/>
          </w:tcPr>
          <w:p w14:paraId="49FE1CC0"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544" w:type="dxa"/>
            <w:tcBorders>
              <w:top w:val="nil"/>
              <w:left w:val="nil"/>
              <w:bottom w:val="single" w:sz="4" w:space="0" w:color="auto"/>
              <w:right w:val="single" w:sz="4" w:space="0" w:color="auto"/>
            </w:tcBorders>
            <w:shd w:val="clear" w:color="auto" w:fill="auto"/>
            <w:noWrap/>
            <w:vAlign w:val="bottom"/>
            <w:hideMark/>
          </w:tcPr>
          <w:p w14:paraId="34A1C97E"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auto"/>
            <w:noWrap/>
            <w:vAlign w:val="bottom"/>
            <w:hideMark/>
          </w:tcPr>
          <w:p w14:paraId="3DBBB526"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2" w:type="dxa"/>
            <w:tcBorders>
              <w:top w:val="nil"/>
              <w:left w:val="nil"/>
              <w:bottom w:val="single" w:sz="4" w:space="0" w:color="auto"/>
              <w:right w:val="single" w:sz="4" w:space="0" w:color="auto"/>
            </w:tcBorders>
            <w:shd w:val="clear" w:color="auto" w:fill="auto"/>
            <w:noWrap/>
            <w:vAlign w:val="bottom"/>
            <w:hideMark/>
          </w:tcPr>
          <w:p w14:paraId="65214C7E"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93" w:type="dxa"/>
            <w:tcBorders>
              <w:top w:val="nil"/>
              <w:left w:val="nil"/>
              <w:bottom w:val="single" w:sz="4" w:space="0" w:color="auto"/>
              <w:right w:val="single" w:sz="4" w:space="0" w:color="auto"/>
            </w:tcBorders>
            <w:shd w:val="clear" w:color="auto" w:fill="auto"/>
            <w:noWrap/>
            <w:vAlign w:val="bottom"/>
            <w:hideMark/>
          </w:tcPr>
          <w:p w14:paraId="498067DF"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397" w:type="dxa"/>
            <w:tcBorders>
              <w:top w:val="nil"/>
              <w:left w:val="nil"/>
              <w:bottom w:val="single" w:sz="4" w:space="0" w:color="auto"/>
              <w:right w:val="single" w:sz="4" w:space="0" w:color="auto"/>
            </w:tcBorders>
            <w:shd w:val="clear" w:color="auto" w:fill="auto"/>
            <w:noWrap/>
            <w:vAlign w:val="bottom"/>
            <w:hideMark/>
          </w:tcPr>
          <w:p w14:paraId="5E1DB7A4"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77" w:type="dxa"/>
            <w:tcBorders>
              <w:top w:val="nil"/>
              <w:left w:val="nil"/>
              <w:bottom w:val="single" w:sz="4" w:space="0" w:color="auto"/>
              <w:right w:val="single" w:sz="4" w:space="0" w:color="auto"/>
            </w:tcBorders>
            <w:shd w:val="clear" w:color="auto" w:fill="00B050"/>
            <w:noWrap/>
            <w:vAlign w:val="bottom"/>
            <w:hideMark/>
          </w:tcPr>
          <w:p w14:paraId="351B026B"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59" w:type="dxa"/>
            <w:tcBorders>
              <w:top w:val="nil"/>
              <w:left w:val="nil"/>
              <w:bottom w:val="single" w:sz="4" w:space="0" w:color="auto"/>
              <w:right w:val="single" w:sz="4" w:space="0" w:color="auto"/>
            </w:tcBorders>
            <w:shd w:val="clear" w:color="auto" w:fill="auto"/>
            <w:noWrap/>
            <w:vAlign w:val="bottom"/>
            <w:hideMark/>
          </w:tcPr>
          <w:p w14:paraId="683895AA"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c>
          <w:tcPr>
            <w:tcW w:w="241" w:type="dxa"/>
            <w:tcBorders>
              <w:top w:val="nil"/>
              <w:left w:val="nil"/>
              <w:bottom w:val="single" w:sz="4" w:space="0" w:color="auto"/>
              <w:right w:val="single" w:sz="4" w:space="0" w:color="auto"/>
            </w:tcBorders>
            <w:shd w:val="clear" w:color="auto" w:fill="auto"/>
            <w:noWrap/>
            <w:vAlign w:val="bottom"/>
            <w:hideMark/>
          </w:tcPr>
          <w:p w14:paraId="5DD28FF2" w14:textId="77777777" w:rsidR="00B53F22" w:rsidRPr="00B53F22" w:rsidRDefault="00B53F22" w:rsidP="00B53F22">
            <w:pPr>
              <w:spacing w:after="0" w:line="240" w:lineRule="auto"/>
              <w:rPr>
                <w:rFonts w:ascii="Calibri" w:eastAsia="Times New Roman" w:hAnsi="Calibri" w:cs="Calibri"/>
                <w:color w:val="000000"/>
                <w:sz w:val="20"/>
                <w:szCs w:val="20"/>
                <w:lang w:eastAsia="es-CR"/>
              </w:rPr>
            </w:pPr>
            <w:r w:rsidRPr="00B53F22">
              <w:rPr>
                <w:rFonts w:ascii="Calibri" w:eastAsia="Times New Roman" w:hAnsi="Calibri" w:cs="Calibri"/>
                <w:color w:val="000000"/>
                <w:sz w:val="20"/>
                <w:szCs w:val="20"/>
                <w:lang w:eastAsia="es-CR"/>
              </w:rPr>
              <w:t> </w:t>
            </w:r>
          </w:p>
        </w:tc>
      </w:tr>
    </w:tbl>
    <w:p w14:paraId="38C6C42B" w14:textId="63D10BF8" w:rsidR="00813DF1" w:rsidRPr="00B53F22" w:rsidRDefault="00B53F22" w:rsidP="00B53F22">
      <w:pPr>
        <w:rPr>
          <w:noProof/>
          <w:sz w:val="16"/>
          <w:szCs w:val="16"/>
        </w:rPr>
      </w:pPr>
      <w:r w:rsidRPr="00B53F22">
        <w:rPr>
          <w:rFonts w:ascii="Book Antiqua" w:hAnsi="Book Antiqua"/>
          <w:b/>
          <w:bCs/>
          <w:iCs/>
          <w:sz w:val="16"/>
          <w:szCs w:val="16"/>
        </w:rPr>
        <w:t>Fuente:</w:t>
      </w:r>
      <w:r w:rsidRPr="00B53F22">
        <w:rPr>
          <w:rFonts w:ascii="Book Antiqua" w:hAnsi="Book Antiqua"/>
          <w:iCs/>
          <w:sz w:val="16"/>
          <w:szCs w:val="16"/>
        </w:rPr>
        <w:t xml:space="preserve"> elaboración propia.</w:t>
      </w:r>
      <w:r w:rsidRPr="00B53F22">
        <w:rPr>
          <w:noProof/>
          <w:sz w:val="16"/>
          <w:szCs w:val="16"/>
        </w:rPr>
        <w:t xml:space="preserve"> </w:t>
      </w:r>
    </w:p>
    <w:p w14:paraId="79E1F2A8" w14:textId="77777777" w:rsidR="00813DF1" w:rsidRDefault="00813DF1" w:rsidP="004D21A0"/>
    <w:p w14:paraId="61E43CB8" w14:textId="1D4B89C9" w:rsidR="004D21A0" w:rsidRDefault="004D21A0" w:rsidP="004D21A0">
      <w:pPr>
        <w:pStyle w:val="Ttulo4"/>
        <w:numPr>
          <w:ilvl w:val="0"/>
          <w:numId w:val="21"/>
        </w:numPr>
        <w:rPr>
          <w:rFonts w:ascii="Book Antiqua" w:hAnsi="Book Antiqua"/>
          <w:i w:val="0"/>
          <w:iCs w:val="0"/>
          <w:color w:val="auto"/>
          <w:sz w:val="24"/>
          <w:szCs w:val="24"/>
        </w:rPr>
      </w:pPr>
      <w:r>
        <w:rPr>
          <w:rFonts w:ascii="Book Antiqua" w:hAnsi="Book Antiqua"/>
          <w:i w:val="0"/>
          <w:iCs w:val="0"/>
          <w:color w:val="auto"/>
          <w:sz w:val="24"/>
          <w:szCs w:val="24"/>
        </w:rPr>
        <w:t xml:space="preserve"> </w:t>
      </w:r>
      <w:r w:rsidRPr="004D21A0">
        <w:rPr>
          <w:rFonts w:ascii="Book Antiqua" w:hAnsi="Book Antiqua"/>
          <w:i w:val="0"/>
          <w:iCs w:val="0"/>
          <w:color w:val="auto"/>
          <w:sz w:val="24"/>
          <w:szCs w:val="24"/>
        </w:rPr>
        <w:t xml:space="preserve">Técnicas empleadas en </w:t>
      </w:r>
      <w:r w:rsidR="00877687">
        <w:rPr>
          <w:rFonts w:ascii="Book Antiqua" w:hAnsi="Book Antiqua"/>
          <w:i w:val="0"/>
          <w:iCs w:val="0"/>
          <w:color w:val="auto"/>
          <w:sz w:val="24"/>
          <w:szCs w:val="24"/>
        </w:rPr>
        <w:t>el seguimiento</w:t>
      </w:r>
      <w:r w:rsidRPr="004D21A0">
        <w:rPr>
          <w:rFonts w:ascii="Book Antiqua" w:hAnsi="Book Antiqua"/>
          <w:i w:val="0"/>
          <w:iCs w:val="0"/>
          <w:color w:val="auto"/>
          <w:sz w:val="24"/>
          <w:szCs w:val="24"/>
        </w:rPr>
        <w:t>.</w:t>
      </w:r>
    </w:p>
    <w:p w14:paraId="3C8162B8" w14:textId="77777777" w:rsidR="006643CF" w:rsidRDefault="006643CF" w:rsidP="006643CF">
      <w:pPr>
        <w:rPr>
          <w:rFonts w:ascii="Book Antiqua" w:eastAsia="Symbol" w:hAnsi="Book Antiqua" w:cs="Symbol"/>
          <w:color w:val="000000"/>
          <w:sz w:val="20"/>
          <w:szCs w:val="20"/>
          <w:lang w:eastAsia="es-CR"/>
        </w:rPr>
      </w:pPr>
    </w:p>
    <w:p w14:paraId="188AE488" w14:textId="0B990D06" w:rsidR="00357E5B" w:rsidRPr="00357E5B" w:rsidRDefault="00466F47" w:rsidP="00357E5B">
      <w:pPr>
        <w:rPr>
          <w:rFonts w:ascii="Book Antiqua" w:eastAsia="Symbol" w:hAnsi="Book Antiqua" w:cs="Symbol"/>
          <w:color w:val="000000"/>
          <w:sz w:val="24"/>
          <w:szCs w:val="24"/>
          <w:lang w:eastAsia="es-CR"/>
        </w:rPr>
      </w:pPr>
      <w:r w:rsidRPr="00466F47">
        <w:rPr>
          <w:rFonts w:ascii="Book Antiqua" w:eastAsia="Symbol" w:hAnsi="Book Antiqua" w:cs="Symbol"/>
          <w:color w:val="000000"/>
          <w:sz w:val="24"/>
          <w:szCs w:val="24"/>
          <w:lang w:eastAsia="es-CR"/>
        </w:rPr>
        <w:t xml:space="preserve">Como técnicas empleadas en el </w:t>
      </w:r>
      <w:r w:rsidR="00357E5B">
        <w:rPr>
          <w:rFonts w:ascii="Book Antiqua" w:eastAsia="Symbol" w:hAnsi="Book Antiqua" w:cs="Symbol"/>
          <w:color w:val="000000"/>
          <w:sz w:val="24"/>
          <w:szCs w:val="24"/>
          <w:lang w:eastAsia="es-CR"/>
        </w:rPr>
        <w:t xml:space="preserve">en el desarrollo del presente </w:t>
      </w:r>
      <w:r w:rsidRPr="00466F47">
        <w:rPr>
          <w:rFonts w:ascii="Book Antiqua" w:eastAsia="Symbol" w:hAnsi="Book Antiqua" w:cs="Symbol"/>
          <w:color w:val="000000"/>
          <w:sz w:val="24"/>
          <w:szCs w:val="24"/>
          <w:lang w:eastAsia="es-CR"/>
        </w:rPr>
        <w:t>seguimiento</w:t>
      </w:r>
      <w:r w:rsidR="00357E5B">
        <w:rPr>
          <w:rFonts w:ascii="Book Antiqua" w:eastAsia="Symbol" w:hAnsi="Book Antiqua" w:cs="Symbol"/>
          <w:color w:val="000000"/>
          <w:sz w:val="24"/>
          <w:szCs w:val="24"/>
          <w:lang w:eastAsia="es-CR"/>
        </w:rPr>
        <w:t>, se realizaron las siguientes actividades:</w:t>
      </w:r>
    </w:p>
    <w:p w14:paraId="2CCC40BD" w14:textId="7A5EE3BA" w:rsidR="00466F47" w:rsidRDefault="69632950" w:rsidP="00466F47">
      <w:pPr>
        <w:pStyle w:val="Prrafodelista"/>
        <w:numPr>
          <w:ilvl w:val="1"/>
          <w:numId w:val="5"/>
        </w:numPr>
        <w:spacing w:after="0"/>
        <w:contextualSpacing w:val="0"/>
        <w:jc w:val="both"/>
        <w:rPr>
          <w:rFonts w:ascii="Book Antiqua" w:hAnsi="Book Antiqua"/>
          <w:sz w:val="24"/>
          <w:szCs w:val="24"/>
        </w:rPr>
      </w:pPr>
      <w:r w:rsidRPr="41FDE978">
        <w:rPr>
          <w:rFonts w:ascii="Book Antiqua" w:hAnsi="Book Antiqua"/>
          <w:sz w:val="24"/>
          <w:szCs w:val="24"/>
        </w:rPr>
        <w:t>R</w:t>
      </w:r>
      <w:r w:rsidR="00466F47" w:rsidRPr="41FDE978">
        <w:rPr>
          <w:rFonts w:ascii="Book Antiqua" w:hAnsi="Book Antiqua"/>
          <w:sz w:val="24"/>
          <w:szCs w:val="24"/>
        </w:rPr>
        <w:t>ecopilación de evidencias sobre las actuaciones realizadas durante el período de ejecución de las metas, en este caso los primeros diez meses del 2021.</w:t>
      </w:r>
    </w:p>
    <w:p w14:paraId="32DC5E0A" w14:textId="77777777" w:rsidR="00466F47" w:rsidRPr="008E4D9C" w:rsidRDefault="00466F47" w:rsidP="00466F47">
      <w:pPr>
        <w:pStyle w:val="Prrafodelista"/>
        <w:spacing w:after="0"/>
        <w:ind w:left="372"/>
        <w:contextualSpacing w:val="0"/>
        <w:jc w:val="both"/>
        <w:rPr>
          <w:rFonts w:ascii="Book Antiqua" w:hAnsi="Book Antiqua"/>
          <w:sz w:val="24"/>
          <w:szCs w:val="24"/>
        </w:rPr>
      </w:pPr>
    </w:p>
    <w:p w14:paraId="4B107522" w14:textId="06B3C3FC" w:rsidR="00466F47" w:rsidRPr="008E4D9C" w:rsidRDefault="580AB4C3" w:rsidP="00466F47">
      <w:pPr>
        <w:pStyle w:val="Prrafodelista"/>
        <w:numPr>
          <w:ilvl w:val="1"/>
          <w:numId w:val="5"/>
        </w:numPr>
        <w:spacing w:after="0"/>
        <w:contextualSpacing w:val="0"/>
        <w:jc w:val="both"/>
        <w:rPr>
          <w:rFonts w:ascii="Book Antiqua" w:hAnsi="Book Antiqua"/>
          <w:sz w:val="24"/>
          <w:szCs w:val="24"/>
        </w:rPr>
      </w:pPr>
      <w:r w:rsidRPr="41FDE978">
        <w:rPr>
          <w:rFonts w:ascii="Book Antiqua" w:hAnsi="Book Antiqua"/>
          <w:sz w:val="24"/>
          <w:szCs w:val="24"/>
        </w:rPr>
        <w:t>G</w:t>
      </w:r>
      <w:r w:rsidR="00466F47" w:rsidRPr="41FDE978">
        <w:rPr>
          <w:rFonts w:ascii="Book Antiqua" w:hAnsi="Book Antiqua"/>
          <w:sz w:val="24"/>
          <w:szCs w:val="24"/>
        </w:rPr>
        <w:t xml:space="preserve">enerar los reportes por medio del Sistema PEI de cada una de las oficinas responsables de brindar la información. </w:t>
      </w:r>
    </w:p>
    <w:p w14:paraId="516A687A" w14:textId="77777777" w:rsidR="00466F47" w:rsidRPr="008E4D9C" w:rsidRDefault="00466F47" w:rsidP="00466F47">
      <w:pPr>
        <w:pStyle w:val="Prrafodelista"/>
        <w:spacing w:after="0"/>
        <w:ind w:left="372"/>
        <w:contextualSpacing w:val="0"/>
        <w:jc w:val="both"/>
        <w:rPr>
          <w:rFonts w:ascii="Book Antiqua" w:hAnsi="Book Antiqua"/>
          <w:sz w:val="24"/>
          <w:szCs w:val="24"/>
        </w:rPr>
      </w:pPr>
    </w:p>
    <w:p w14:paraId="7A36E2F7" w14:textId="22D4744A" w:rsidR="00466F47" w:rsidRPr="008E4D9C" w:rsidRDefault="50E69D7C" w:rsidP="00466F47">
      <w:pPr>
        <w:pStyle w:val="Prrafodelista"/>
        <w:numPr>
          <w:ilvl w:val="1"/>
          <w:numId w:val="5"/>
        </w:numPr>
        <w:spacing w:after="0"/>
        <w:contextualSpacing w:val="0"/>
        <w:jc w:val="both"/>
        <w:rPr>
          <w:rFonts w:ascii="Book Antiqua" w:hAnsi="Book Antiqua"/>
          <w:sz w:val="24"/>
          <w:szCs w:val="24"/>
        </w:rPr>
      </w:pPr>
      <w:r w:rsidRPr="41FDE978">
        <w:rPr>
          <w:rFonts w:ascii="Book Antiqua" w:hAnsi="Book Antiqua"/>
          <w:sz w:val="24"/>
          <w:szCs w:val="24"/>
        </w:rPr>
        <w:t>C</w:t>
      </w:r>
      <w:r w:rsidR="00466F47" w:rsidRPr="41FDE978">
        <w:rPr>
          <w:rFonts w:ascii="Book Antiqua" w:hAnsi="Book Antiqua"/>
          <w:sz w:val="24"/>
          <w:szCs w:val="24"/>
        </w:rPr>
        <w:t>onsolida</w:t>
      </w:r>
      <w:r w:rsidR="60B6C022" w:rsidRPr="41FDE978">
        <w:rPr>
          <w:rFonts w:ascii="Book Antiqua" w:hAnsi="Book Antiqua"/>
          <w:sz w:val="24"/>
          <w:szCs w:val="24"/>
        </w:rPr>
        <w:t>ción de</w:t>
      </w:r>
      <w:r w:rsidR="00466F47" w:rsidRPr="41FDE978">
        <w:rPr>
          <w:rFonts w:ascii="Book Antiqua" w:hAnsi="Book Antiqua"/>
          <w:sz w:val="24"/>
          <w:szCs w:val="24"/>
        </w:rPr>
        <w:t xml:space="preserve"> matrices de las metas estratégicas por cada Política Institucional con el fin de realizar una sola matriz que detalle los resultados a nivel general. </w:t>
      </w:r>
    </w:p>
    <w:p w14:paraId="26AE04FC" w14:textId="77777777" w:rsidR="00466F47" w:rsidRPr="008E4D9C" w:rsidRDefault="00466F47" w:rsidP="00466F47">
      <w:pPr>
        <w:spacing w:after="0"/>
        <w:jc w:val="both"/>
        <w:rPr>
          <w:rFonts w:ascii="Book Antiqua" w:hAnsi="Book Antiqua"/>
          <w:sz w:val="24"/>
          <w:szCs w:val="24"/>
        </w:rPr>
      </w:pPr>
    </w:p>
    <w:p w14:paraId="7D01F6B5" w14:textId="4B7DF926" w:rsidR="00466F47" w:rsidRPr="008E4D9C" w:rsidRDefault="00466F47" w:rsidP="00466F47">
      <w:pPr>
        <w:pStyle w:val="Prrafodelista"/>
        <w:numPr>
          <w:ilvl w:val="1"/>
          <w:numId w:val="5"/>
        </w:numPr>
        <w:spacing w:after="0"/>
        <w:contextualSpacing w:val="0"/>
        <w:jc w:val="both"/>
        <w:rPr>
          <w:rFonts w:ascii="Book Antiqua" w:hAnsi="Book Antiqua"/>
          <w:sz w:val="24"/>
          <w:szCs w:val="24"/>
        </w:rPr>
      </w:pPr>
      <w:r w:rsidRPr="41FDE978">
        <w:rPr>
          <w:rFonts w:ascii="Book Antiqua" w:hAnsi="Book Antiqua"/>
          <w:sz w:val="24"/>
          <w:szCs w:val="24"/>
        </w:rPr>
        <w:t xml:space="preserve"> </w:t>
      </w:r>
      <w:r w:rsidR="156DE6F0" w:rsidRPr="41FDE978">
        <w:rPr>
          <w:rFonts w:ascii="Book Antiqua" w:hAnsi="Book Antiqua"/>
          <w:sz w:val="24"/>
          <w:szCs w:val="24"/>
        </w:rPr>
        <w:t xml:space="preserve">Revisar </w:t>
      </w:r>
      <w:r w:rsidRPr="41FDE978">
        <w:rPr>
          <w:rFonts w:ascii="Book Antiqua" w:hAnsi="Book Antiqua"/>
          <w:sz w:val="24"/>
          <w:szCs w:val="24"/>
        </w:rPr>
        <w:t>los resultados obtenidos para cada indicador, según la información suministrada por las oficinas.</w:t>
      </w:r>
    </w:p>
    <w:p w14:paraId="4F6282AD" w14:textId="77777777" w:rsidR="00466F47" w:rsidRPr="008E4D9C" w:rsidRDefault="00466F47" w:rsidP="00466F47">
      <w:pPr>
        <w:jc w:val="both"/>
        <w:rPr>
          <w:rFonts w:ascii="Book Antiqua" w:hAnsi="Book Antiqua"/>
          <w:sz w:val="24"/>
          <w:szCs w:val="24"/>
        </w:rPr>
      </w:pPr>
    </w:p>
    <w:p w14:paraId="113C09AE" w14:textId="77777777" w:rsidR="00466F47" w:rsidRPr="008E4D9C" w:rsidRDefault="00466F47" w:rsidP="00466F47">
      <w:pPr>
        <w:pStyle w:val="Prrafodelista"/>
        <w:numPr>
          <w:ilvl w:val="1"/>
          <w:numId w:val="5"/>
        </w:numPr>
        <w:spacing w:after="0"/>
        <w:contextualSpacing w:val="0"/>
        <w:jc w:val="both"/>
        <w:rPr>
          <w:rFonts w:ascii="Book Antiqua" w:hAnsi="Book Antiqua"/>
          <w:sz w:val="24"/>
          <w:szCs w:val="24"/>
        </w:rPr>
      </w:pPr>
      <w:r w:rsidRPr="008E4D9C">
        <w:rPr>
          <w:rFonts w:ascii="Book Antiqua" w:hAnsi="Book Antiqua"/>
          <w:sz w:val="24"/>
          <w:szCs w:val="24"/>
        </w:rPr>
        <w:t xml:space="preserve">La clasificación del cumplimiento de cada meta se estableció de la siguiente manera: </w:t>
      </w:r>
    </w:p>
    <w:p w14:paraId="43CF8354" w14:textId="46994A49" w:rsidR="00934B67" w:rsidRDefault="00934B67">
      <w:pPr>
        <w:rPr>
          <w:rFonts w:ascii="Book Antiqua" w:hAnsi="Book Antiqua"/>
          <w:sz w:val="24"/>
          <w:szCs w:val="24"/>
        </w:rPr>
      </w:pPr>
      <w:r>
        <w:rPr>
          <w:rFonts w:ascii="Book Antiqua" w:hAnsi="Book Antiqua"/>
          <w:sz w:val="24"/>
          <w:szCs w:val="24"/>
        </w:rPr>
        <w:br w:type="page"/>
      </w:r>
    </w:p>
    <w:p w14:paraId="01C3A253" w14:textId="77777777" w:rsidR="00357E5B" w:rsidRPr="008E4D9C" w:rsidRDefault="00357E5B" w:rsidP="00466F47">
      <w:pPr>
        <w:spacing w:after="0"/>
        <w:jc w:val="both"/>
        <w:rPr>
          <w:rFonts w:ascii="Book Antiqua" w:hAnsi="Book Antiqua"/>
          <w:sz w:val="24"/>
          <w:szCs w:val="24"/>
        </w:rPr>
      </w:pPr>
    </w:p>
    <w:p w14:paraId="4EC4A9F1" w14:textId="2CED3258" w:rsidR="00466F47" w:rsidRPr="008E4D9C" w:rsidRDefault="00466F47" w:rsidP="00934B67">
      <w:pPr>
        <w:pStyle w:val="Descripcin"/>
        <w:rPr>
          <w:rFonts w:cstheme="majorHAnsi"/>
        </w:rPr>
      </w:pPr>
      <w:r w:rsidRPr="008E4D9C">
        <w:t xml:space="preserve">Cuadro </w:t>
      </w:r>
      <w:r>
        <w:fldChar w:fldCharType="begin"/>
      </w:r>
      <w:r>
        <w:instrText xml:space="preserve"> SEQ Cuadro \* ARABIC </w:instrText>
      </w:r>
      <w:r>
        <w:fldChar w:fldCharType="separate"/>
      </w:r>
      <w:r w:rsidR="00F053D4">
        <w:rPr>
          <w:noProof/>
        </w:rPr>
        <w:t>3</w:t>
      </w:r>
      <w:r>
        <w:rPr>
          <w:noProof/>
        </w:rPr>
        <w:fldChar w:fldCharType="end"/>
      </w:r>
    </w:p>
    <w:p w14:paraId="69B8575E" w14:textId="77777777" w:rsidR="00466F47" w:rsidRPr="008E4D9C" w:rsidRDefault="00466F47" w:rsidP="00934B67">
      <w:pPr>
        <w:pStyle w:val="Descripcin"/>
      </w:pPr>
      <w:r w:rsidRPr="008E4D9C">
        <w:t>Definición de parámetros y rangos de cumplimiento en el seguimiento de las Políticas Institucionales del 2021</w:t>
      </w:r>
    </w:p>
    <w:p w14:paraId="5FFCA2AA" w14:textId="77777777" w:rsidR="00466F47" w:rsidRPr="008E4D9C" w:rsidRDefault="00466F47" w:rsidP="00934B67">
      <w:pPr>
        <w:pStyle w:val="Descripcin"/>
      </w:pPr>
    </w:p>
    <w:tbl>
      <w:tblPr>
        <w:tblStyle w:val="Tablaconcuadrcula"/>
        <w:tblW w:w="0" w:type="auto"/>
        <w:tblInd w:w="628" w:type="dxa"/>
        <w:tblLook w:val="04A0" w:firstRow="1" w:lastRow="0" w:firstColumn="1" w:lastColumn="0" w:noHBand="0" w:noVBand="1"/>
      </w:tblPr>
      <w:tblGrid>
        <w:gridCol w:w="2618"/>
        <w:gridCol w:w="2618"/>
        <w:gridCol w:w="2618"/>
      </w:tblGrid>
      <w:tr w:rsidR="00466F47" w:rsidRPr="008E4D9C" w14:paraId="5E1A4AB8" w14:textId="77777777" w:rsidTr="00A016BB">
        <w:trPr>
          <w:trHeight w:val="367"/>
        </w:trPr>
        <w:tc>
          <w:tcPr>
            <w:tcW w:w="2618" w:type="dxa"/>
            <w:shd w:val="clear" w:color="auto" w:fill="4F81BD" w:themeFill="accent1"/>
            <w:vAlign w:val="center"/>
          </w:tcPr>
          <w:p w14:paraId="79F934B6" w14:textId="77777777" w:rsidR="00466F47" w:rsidRPr="008E4D9C" w:rsidRDefault="00466F47" w:rsidP="00A016BB">
            <w:pPr>
              <w:spacing w:line="276" w:lineRule="auto"/>
              <w:jc w:val="center"/>
              <w:rPr>
                <w:rFonts w:ascii="Book Antiqua" w:hAnsi="Book Antiqua" w:cs="Book Antiqua"/>
                <w:b/>
                <w:bCs/>
                <w:color w:val="FFFFFF" w:themeColor="background1"/>
                <w:sz w:val="20"/>
                <w:szCs w:val="20"/>
                <w:u w:val="single"/>
              </w:rPr>
            </w:pPr>
            <w:r w:rsidRPr="008E4D9C">
              <w:rPr>
                <w:rFonts w:ascii="Book Antiqua" w:hAnsi="Book Antiqua" w:cs="Book Antiqua"/>
                <w:b/>
                <w:bCs/>
                <w:color w:val="FFFFFF" w:themeColor="background1"/>
                <w:sz w:val="20"/>
                <w:szCs w:val="20"/>
                <w:u w:val="single"/>
              </w:rPr>
              <w:t>Detalle de color</w:t>
            </w:r>
          </w:p>
        </w:tc>
        <w:tc>
          <w:tcPr>
            <w:tcW w:w="2618" w:type="dxa"/>
            <w:shd w:val="clear" w:color="auto" w:fill="4F81BD" w:themeFill="accent1"/>
            <w:vAlign w:val="center"/>
          </w:tcPr>
          <w:p w14:paraId="68682BF7" w14:textId="77777777" w:rsidR="00466F47" w:rsidRPr="008E4D9C" w:rsidRDefault="00466F47" w:rsidP="00A016BB">
            <w:pPr>
              <w:spacing w:line="276" w:lineRule="auto"/>
              <w:jc w:val="center"/>
              <w:rPr>
                <w:rFonts w:ascii="Book Antiqua" w:hAnsi="Book Antiqua" w:cs="Book Antiqua"/>
                <w:b/>
                <w:bCs/>
                <w:color w:val="FFFFFF" w:themeColor="background1"/>
                <w:sz w:val="20"/>
                <w:szCs w:val="20"/>
                <w:u w:val="single"/>
              </w:rPr>
            </w:pPr>
            <w:r w:rsidRPr="008E4D9C">
              <w:rPr>
                <w:rFonts w:ascii="Book Antiqua" w:hAnsi="Book Antiqua" w:cs="Book Antiqua"/>
                <w:b/>
                <w:bCs/>
                <w:color w:val="FFFFFF" w:themeColor="background1"/>
                <w:sz w:val="20"/>
                <w:szCs w:val="20"/>
                <w:u w:val="single"/>
              </w:rPr>
              <w:t>Estado</w:t>
            </w:r>
          </w:p>
        </w:tc>
        <w:tc>
          <w:tcPr>
            <w:tcW w:w="2618" w:type="dxa"/>
            <w:shd w:val="clear" w:color="auto" w:fill="4F81BD" w:themeFill="accent1"/>
            <w:vAlign w:val="center"/>
          </w:tcPr>
          <w:p w14:paraId="7F6B9AB0" w14:textId="77777777" w:rsidR="00466F47" w:rsidRPr="008E4D9C" w:rsidRDefault="00466F47" w:rsidP="00A016BB">
            <w:pPr>
              <w:spacing w:line="276" w:lineRule="auto"/>
              <w:jc w:val="center"/>
              <w:rPr>
                <w:rFonts w:ascii="Book Antiqua" w:hAnsi="Book Antiqua" w:cs="Book Antiqua"/>
                <w:b/>
                <w:bCs/>
                <w:color w:val="FFFFFF" w:themeColor="background1"/>
                <w:sz w:val="20"/>
                <w:szCs w:val="20"/>
                <w:u w:val="single"/>
              </w:rPr>
            </w:pPr>
            <w:r w:rsidRPr="008E4D9C">
              <w:rPr>
                <w:rFonts w:ascii="Book Antiqua" w:hAnsi="Book Antiqua" w:cs="Book Antiqua"/>
                <w:b/>
                <w:bCs/>
                <w:color w:val="FFFFFF" w:themeColor="background1"/>
                <w:sz w:val="20"/>
                <w:szCs w:val="20"/>
                <w:u w:val="single"/>
              </w:rPr>
              <w:t>Rango del parámetro</w:t>
            </w:r>
          </w:p>
        </w:tc>
      </w:tr>
      <w:tr w:rsidR="00466F47" w:rsidRPr="008E4D9C" w14:paraId="312A90A2" w14:textId="77777777" w:rsidTr="00A016BB">
        <w:trPr>
          <w:trHeight w:val="367"/>
        </w:trPr>
        <w:tc>
          <w:tcPr>
            <w:tcW w:w="2618" w:type="dxa"/>
          </w:tcPr>
          <w:p w14:paraId="31B16D8E"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 xml:space="preserve">Rojo </w:t>
            </w:r>
            <w:r w:rsidRPr="008E4D9C">
              <w:rPr>
                <w:rFonts w:ascii="Book Antiqua" w:eastAsia="Webdings" w:hAnsi="Book Antiqua" w:cs="Webdings"/>
                <w:b/>
                <w:color w:val="FF0000"/>
                <w:sz w:val="20"/>
                <w:szCs w:val="20"/>
              </w:rPr>
              <w:t>n</w:t>
            </w:r>
          </w:p>
        </w:tc>
        <w:tc>
          <w:tcPr>
            <w:tcW w:w="2618" w:type="dxa"/>
          </w:tcPr>
          <w:p w14:paraId="7EC4ABF6"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Urgente de atención</w:t>
            </w:r>
          </w:p>
        </w:tc>
        <w:tc>
          <w:tcPr>
            <w:tcW w:w="2618" w:type="dxa"/>
          </w:tcPr>
          <w:p w14:paraId="5A05F23A"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0-25%</w:t>
            </w:r>
          </w:p>
        </w:tc>
      </w:tr>
      <w:tr w:rsidR="00466F47" w:rsidRPr="008E4D9C" w14:paraId="571EC699" w14:textId="77777777" w:rsidTr="00A016BB">
        <w:trPr>
          <w:trHeight w:val="367"/>
        </w:trPr>
        <w:tc>
          <w:tcPr>
            <w:tcW w:w="2618" w:type="dxa"/>
          </w:tcPr>
          <w:p w14:paraId="48FB7077"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 xml:space="preserve">Naranja </w:t>
            </w:r>
            <w:r w:rsidRPr="008E4D9C">
              <w:rPr>
                <w:rFonts w:ascii="Book Antiqua" w:eastAsia="Webdings" w:hAnsi="Book Antiqua" w:cs="Webdings"/>
                <w:b/>
                <w:color w:val="FFC000"/>
                <w:sz w:val="20"/>
                <w:szCs w:val="20"/>
              </w:rPr>
              <w:t>n</w:t>
            </w:r>
          </w:p>
        </w:tc>
        <w:tc>
          <w:tcPr>
            <w:tcW w:w="2618" w:type="dxa"/>
          </w:tcPr>
          <w:p w14:paraId="7116685C"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Atención</w:t>
            </w:r>
          </w:p>
        </w:tc>
        <w:tc>
          <w:tcPr>
            <w:tcW w:w="2618" w:type="dxa"/>
          </w:tcPr>
          <w:p w14:paraId="03AE772E"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26-50%</w:t>
            </w:r>
          </w:p>
        </w:tc>
      </w:tr>
      <w:tr w:rsidR="00466F47" w:rsidRPr="008E4D9C" w14:paraId="4BE9B2E5" w14:textId="77777777" w:rsidTr="00A016BB">
        <w:trPr>
          <w:trHeight w:val="367"/>
        </w:trPr>
        <w:tc>
          <w:tcPr>
            <w:tcW w:w="2618" w:type="dxa"/>
          </w:tcPr>
          <w:p w14:paraId="52B5BFD6"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 xml:space="preserve">Amarillo </w:t>
            </w:r>
            <w:r w:rsidRPr="008E4D9C">
              <w:rPr>
                <w:rFonts w:ascii="Book Antiqua" w:eastAsia="Webdings" w:hAnsi="Book Antiqua" w:cs="Webdings"/>
                <w:b/>
                <w:color w:val="FFFF00"/>
                <w:sz w:val="20"/>
                <w:szCs w:val="20"/>
              </w:rPr>
              <w:t>n</w:t>
            </w:r>
          </w:p>
        </w:tc>
        <w:tc>
          <w:tcPr>
            <w:tcW w:w="2618" w:type="dxa"/>
          </w:tcPr>
          <w:p w14:paraId="218D4FEF"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En proceso</w:t>
            </w:r>
          </w:p>
        </w:tc>
        <w:tc>
          <w:tcPr>
            <w:tcW w:w="2618" w:type="dxa"/>
          </w:tcPr>
          <w:p w14:paraId="45403979"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51-75%</w:t>
            </w:r>
          </w:p>
        </w:tc>
      </w:tr>
      <w:tr w:rsidR="00466F47" w:rsidRPr="008E4D9C" w14:paraId="79574793" w14:textId="77777777" w:rsidTr="00A016BB">
        <w:trPr>
          <w:trHeight w:val="367"/>
        </w:trPr>
        <w:tc>
          <w:tcPr>
            <w:tcW w:w="2618" w:type="dxa"/>
          </w:tcPr>
          <w:p w14:paraId="5F80D029"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 xml:space="preserve">Verde </w:t>
            </w:r>
            <w:r w:rsidRPr="008E4D9C">
              <w:rPr>
                <w:rFonts w:ascii="Book Antiqua" w:eastAsia="Webdings" w:hAnsi="Book Antiqua" w:cs="Webdings"/>
                <w:b/>
                <w:color w:val="92D050"/>
                <w:sz w:val="20"/>
                <w:szCs w:val="20"/>
              </w:rPr>
              <w:t>n</w:t>
            </w:r>
          </w:p>
        </w:tc>
        <w:tc>
          <w:tcPr>
            <w:tcW w:w="2618" w:type="dxa"/>
          </w:tcPr>
          <w:p w14:paraId="6BBE8DFB"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Óptimo /Completado</w:t>
            </w:r>
          </w:p>
        </w:tc>
        <w:tc>
          <w:tcPr>
            <w:tcW w:w="2618" w:type="dxa"/>
          </w:tcPr>
          <w:p w14:paraId="0859D544" w14:textId="77777777" w:rsidR="00466F47" w:rsidRPr="008E4D9C" w:rsidRDefault="00466F47" w:rsidP="00A016BB">
            <w:pPr>
              <w:spacing w:line="276" w:lineRule="auto"/>
              <w:jc w:val="center"/>
              <w:rPr>
                <w:rFonts w:ascii="Book Antiqua" w:hAnsi="Book Antiqua" w:cs="Book Antiqua"/>
                <w:b/>
                <w:bCs/>
                <w:sz w:val="20"/>
                <w:szCs w:val="20"/>
              </w:rPr>
            </w:pPr>
            <w:r w:rsidRPr="008E4D9C">
              <w:rPr>
                <w:rFonts w:ascii="Book Antiqua" w:hAnsi="Book Antiqua" w:cs="Book Antiqua"/>
                <w:b/>
                <w:bCs/>
                <w:sz w:val="20"/>
                <w:szCs w:val="20"/>
              </w:rPr>
              <w:t>76-100%</w:t>
            </w:r>
          </w:p>
        </w:tc>
      </w:tr>
    </w:tbl>
    <w:p w14:paraId="2461C33F" w14:textId="3ACBFE79" w:rsidR="00466F47" w:rsidRPr="008E4D9C" w:rsidRDefault="00466F47" w:rsidP="00466F47">
      <w:pPr>
        <w:ind w:firstLine="708"/>
        <w:rPr>
          <w:rFonts w:ascii="Book Antiqua" w:hAnsi="Book Antiqua" w:cs="Book Antiqua"/>
          <w:sz w:val="16"/>
          <w:szCs w:val="16"/>
        </w:rPr>
      </w:pPr>
      <w:r w:rsidRPr="01AAF06E">
        <w:rPr>
          <w:rFonts w:ascii="Book Antiqua" w:hAnsi="Book Antiqua" w:cs="Book Antiqua"/>
          <w:b/>
          <w:bCs/>
          <w:sz w:val="16"/>
          <w:szCs w:val="16"/>
        </w:rPr>
        <w:t>Fuente:</w:t>
      </w:r>
      <w:r w:rsidRPr="01AAF06E">
        <w:rPr>
          <w:rFonts w:ascii="Book Antiqua" w:hAnsi="Book Antiqua" w:cs="Book Antiqua"/>
          <w:sz w:val="16"/>
          <w:szCs w:val="16"/>
        </w:rPr>
        <w:t xml:space="preserve"> </w:t>
      </w:r>
      <w:r w:rsidR="006B3E71" w:rsidRPr="01AAF06E">
        <w:rPr>
          <w:rFonts w:ascii="Book Antiqua" w:hAnsi="Book Antiqua" w:cs="Book Antiqua"/>
          <w:sz w:val="16"/>
          <w:szCs w:val="16"/>
        </w:rPr>
        <w:t>Elaboración p</w:t>
      </w:r>
      <w:r w:rsidR="00334902" w:rsidRPr="01AAF06E">
        <w:rPr>
          <w:rFonts w:ascii="Book Antiqua" w:hAnsi="Book Antiqua" w:cs="Book Antiqua"/>
          <w:sz w:val="16"/>
          <w:szCs w:val="16"/>
        </w:rPr>
        <w:t xml:space="preserve">ropia con </w:t>
      </w:r>
      <w:r w:rsidR="00F57439" w:rsidRPr="01AAF06E">
        <w:rPr>
          <w:rFonts w:ascii="Book Antiqua" w:hAnsi="Book Antiqua" w:cs="Book Antiqua"/>
          <w:sz w:val="16"/>
          <w:szCs w:val="16"/>
        </w:rPr>
        <w:t xml:space="preserve">base de </w:t>
      </w:r>
      <w:r w:rsidR="00334902" w:rsidRPr="01AAF06E">
        <w:rPr>
          <w:rFonts w:ascii="Book Antiqua" w:hAnsi="Book Antiqua" w:cs="Book Antiqua"/>
          <w:sz w:val="16"/>
          <w:szCs w:val="16"/>
        </w:rPr>
        <w:t>los l</w:t>
      </w:r>
      <w:r w:rsidRPr="01AAF06E">
        <w:rPr>
          <w:rFonts w:ascii="Book Antiqua" w:hAnsi="Book Antiqua" w:cs="Book Antiqua"/>
          <w:sz w:val="16"/>
          <w:szCs w:val="16"/>
        </w:rPr>
        <w:t>ineamientos técnicos sobre el presupuesto de la República, Ministerio</w:t>
      </w:r>
      <w:r w:rsidR="00C43051" w:rsidRPr="01AAF06E">
        <w:rPr>
          <w:rFonts w:ascii="Book Antiqua" w:hAnsi="Book Antiqua" w:cs="Book Antiqua"/>
          <w:sz w:val="16"/>
          <w:szCs w:val="16"/>
        </w:rPr>
        <w:t xml:space="preserve"> </w:t>
      </w:r>
      <w:r w:rsidRPr="01AAF06E">
        <w:rPr>
          <w:rFonts w:ascii="Book Antiqua" w:hAnsi="Book Antiqua" w:cs="Book Antiqua"/>
          <w:sz w:val="16"/>
          <w:szCs w:val="16"/>
        </w:rPr>
        <w:t>de Hacienda.</w:t>
      </w:r>
    </w:p>
    <w:p w14:paraId="558C10A4" w14:textId="77777777" w:rsidR="00466F47" w:rsidRPr="008E4D9C" w:rsidRDefault="00466F47" w:rsidP="00466F47">
      <w:pPr>
        <w:pStyle w:val="Prrafodelista"/>
        <w:ind w:left="656"/>
        <w:jc w:val="both"/>
        <w:rPr>
          <w:rFonts w:ascii="Book Antiqua" w:hAnsi="Book Antiqua"/>
          <w:sz w:val="24"/>
          <w:szCs w:val="24"/>
        </w:rPr>
      </w:pPr>
    </w:p>
    <w:p w14:paraId="79674BBA" w14:textId="348F8FFB" w:rsidR="00466F47" w:rsidRPr="008E4D9C" w:rsidRDefault="00466F47" w:rsidP="00466F47">
      <w:pPr>
        <w:pStyle w:val="Prrafodelista"/>
        <w:numPr>
          <w:ilvl w:val="1"/>
          <w:numId w:val="5"/>
        </w:numPr>
        <w:spacing w:after="0"/>
        <w:contextualSpacing w:val="0"/>
        <w:jc w:val="both"/>
        <w:rPr>
          <w:rFonts w:ascii="Book Antiqua" w:hAnsi="Book Antiqua"/>
          <w:sz w:val="24"/>
          <w:szCs w:val="24"/>
        </w:rPr>
      </w:pPr>
      <w:r w:rsidRPr="008E4D9C">
        <w:rPr>
          <w:rFonts w:ascii="Book Antiqua" w:hAnsi="Book Antiqua"/>
          <w:sz w:val="24"/>
          <w:szCs w:val="24"/>
        </w:rPr>
        <w:t xml:space="preserve">Las conclusiones del análisis realizado por el Subproceso de Evaluación de la Dirección de la Dirección de Planificación quedan evidenciadas en el presente informe en </w:t>
      </w:r>
      <w:r w:rsidRPr="00805D5F">
        <w:rPr>
          <w:rFonts w:ascii="Book Antiqua" w:hAnsi="Book Antiqua"/>
          <w:sz w:val="24"/>
          <w:szCs w:val="24"/>
        </w:rPr>
        <w:t xml:space="preserve">el apartado </w:t>
      </w:r>
      <w:r w:rsidR="00805D5F" w:rsidRPr="00805D5F">
        <w:rPr>
          <w:rFonts w:ascii="Book Antiqua" w:hAnsi="Book Antiqua"/>
          <w:sz w:val="24"/>
          <w:szCs w:val="24"/>
        </w:rPr>
        <w:t>9</w:t>
      </w:r>
      <w:r w:rsidRPr="00805D5F">
        <w:rPr>
          <w:rFonts w:ascii="Book Antiqua" w:hAnsi="Book Antiqua"/>
          <w:sz w:val="24"/>
          <w:szCs w:val="24"/>
        </w:rPr>
        <w:t xml:space="preserve"> y de</w:t>
      </w:r>
      <w:r w:rsidRPr="008E4D9C">
        <w:rPr>
          <w:rFonts w:ascii="Book Antiqua" w:hAnsi="Book Antiqua"/>
          <w:sz w:val="24"/>
          <w:szCs w:val="24"/>
        </w:rPr>
        <w:t xml:space="preserve"> forma explícita en cada matriz. </w:t>
      </w:r>
    </w:p>
    <w:p w14:paraId="0AD10AD8" w14:textId="77777777" w:rsidR="00466F47" w:rsidRPr="008E4D9C" w:rsidRDefault="00466F47" w:rsidP="00466F47">
      <w:pPr>
        <w:widowControl w:val="0"/>
        <w:ind w:left="1440"/>
        <w:jc w:val="both"/>
        <w:rPr>
          <w:rFonts w:ascii="Book Antiqua" w:hAnsi="Book Antiqua"/>
          <w:sz w:val="24"/>
          <w:szCs w:val="24"/>
        </w:rPr>
      </w:pPr>
    </w:p>
    <w:p w14:paraId="3230D7F1" w14:textId="73DB7789" w:rsidR="00DF2FCA" w:rsidRPr="00934B67" w:rsidRDefault="00466F47" w:rsidP="00934B67">
      <w:pPr>
        <w:jc w:val="both"/>
        <w:rPr>
          <w:rFonts w:ascii="Book Antiqua" w:hAnsi="Book Antiqua" w:cstheme="majorHAnsi"/>
          <w:sz w:val="24"/>
          <w:szCs w:val="24"/>
        </w:rPr>
      </w:pPr>
      <w:r w:rsidRPr="008E4D9C">
        <w:rPr>
          <w:rFonts w:ascii="Book Antiqua" w:hAnsi="Book Antiqua" w:cstheme="majorHAnsi"/>
          <w:sz w:val="24"/>
          <w:szCs w:val="24"/>
        </w:rPr>
        <w:t xml:space="preserve">La expectativa es que al 31 de octubre de 2021 las diferentes metas estratégicas se encuentren al menos en </w:t>
      </w:r>
      <w:r w:rsidRPr="00A669DA">
        <w:rPr>
          <w:rFonts w:ascii="Book Antiqua" w:hAnsi="Book Antiqua" w:cstheme="majorHAnsi"/>
          <w:sz w:val="24"/>
          <w:szCs w:val="24"/>
        </w:rPr>
        <w:t>proceso 75%</w:t>
      </w:r>
      <w:r w:rsidR="0030043B">
        <w:rPr>
          <w:rFonts w:ascii="Book Antiqua" w:hAnsi="Book Antiqua" w:cstheme="majorHAnsi"/>
          <w:sz w:val="24"/>
          <w:szCs w:val="24"/>
        </w:rPr>
        <w:t>.</w:t>
      </w:r>
    </w:p>
    <w:p w14:paraId="6BAABB35" w14:textId="376D36C8" w:rsidR="00606E93" w:rsidRPr="00934B67" w:rsidRDefault="00552D61" w:rsidP="00934B67">
      <w:pPr>
        <w:pStyle w:val="Ttulo3"/>
      </w:pPr>
      <w:bookmarkStart w:id="11" w:name="_Toc90563623"/>
      <w:r w:rsidRPr="00293804">
        <w:t>A</w:t>
      </w:r>
      <w:r>
        <w:t>lcance del seguimiento.</w:t>
      </w:r>
      <w:bookmarkEnd w:id="11"/>
    </w:p>
    <w:p w14:paraId="30FF586B" w14:textId="4A63A481" w:rsidR="00B700B2" w:rsidRDefault="00B700B2" w:rsidP="00B700B2">
      <w:pPr>
        <w:widowControl w:val="0"/>
        <w:autoSpaceDE w:val="0"/>
        <w:autoSpaceDN w:val="0"/>
        <w:adjustRightInd w:val="0"/>
        <w:spacing w:before="100" w:after="100"/>
        <w:jc w:val="both"/>
        <w:rPr>
          <w:rFonts w:ascii="Book Antiqua" w:hAnsi="Book Antiqua"/>
          <w:sz w:val="24"/>
          <w:szCs w:val="24"/>
        </w:rPr>
      </w:pPr>
      <w:r w:rsidRPr="000C0C0B">
        <w:rPr>
          <w:rFonts w:ascii="Book Antiqua" w:hAnsi="Book Antiqua"/>
          <w:sz w:val="24"/>
          <w:szCs w:val="24"/>
        </w:rPr>
        <w:t>Con el objetivo de establecer la periodicidad de los seguimientos, se informa que el corte establecido para realizar el seguimiento a las Políticas Institucionales fue el 3</w:t>
      </w:r>
      <w:r>
        <w:rPr>
          <w:rFonts w:ascii="Book Antiqua" w:hAnsi="Book Antiqua"/>
          <w:sz w:val="24"/>
          <w:szCs w:val="24"/>
        </w:rPr>
        <w:t>1</w:t>
      </w:r>
      <w:r w:rsidRPr="000C0C0B">
        <w:rPr>
          <w:rFonts w:ascii="Book Antiqua" w:hAnsi="Book Antiqua"/>
          <w:sz w:val="24"/>
          <w:szCs w:val="24"/>
        </w:rPr>
        <w:t xml:space="preserve"> de </w:t>
      </w:r>
      <w:r>
        <w:rPr>
          <w:rFonts w:ascii="Book Antiqua" w:hAnsi="Book Antiqua"/>
          <w:sz w:val="24"/>
          <w:szCs w:val="24"/>
        </w:rPr>
        <w:t>octubre</w:t>
      </w:r>
      <w:r w:rsidRPr="000C0C0B">
        <w:rPr>
          <w:rFonts w:ascii="Book Antiqua" w:hAnsi="Book Antiqua"/>
          <w:sz w:val="24"/>
          <w:szCs w:val="24"/>
        </w:rPr>
        <w:t xml:space="preserve"> del 2021</w:t>
      </w:r>
      <w:r>
        <w:rPr>
          <w:rFonts w:ascii="Book Antiqua" w:hAnsi="Book Antiqua"/>
          <w:sz w:val="24"/>
          <w:szCs w:val="24"/>
        </w:rPr>
        <w:t xml:space="preserve"> con un 90,78% de cumplimiento, esto con base en el análisis de 14 Políticas Institucionales, las cuales están conformadas por 27 metas estratégicas y 2127 metas operativas.</w:t>
      </w:r>
    </w:p>
    <w:p w14:paraId="61F7F29A" w14:textId="4585BDA7" w:rsidR="00934B67" w:rsidRDefault="00934B67">
      <w:pPr>
        <w:rPr>
          <w:rFonts w:ascii="Book Antiqua" w:hAnsi="Book Antiqua"/>
          <w:sz w:val="24"/>
          <w:szCs w:val="24"/>
        </w:rPr>
      </w:pPr>
      <w:r>
        <w:rPr>
          <w:rFonts w:ascii="Book Antiqua" w:hAnsi="Book Antiqua"/>
          <w:sz w:val="24"/>
          <w:szCs w:val="24"/>
        </w:rPr>
        <w:br w:type="page"/>
      </w:r>
    </w:p>
    <w:p w14:paraId="36C98550" w14:textId="77777777" w:rsidR="001A2B5F" w:rsidRDefault="001A2B5F" w:rsidP="00B700B2">
      <w:pPr>
        <w:widowControl w:val="0"/>
        <w:autoSpaceDE w:val="0"/>
        <w:autoSpaceDN w:val="0"/>
        <w:adjustRightInd w:val="0"/>
        <w:spacing w:before="100" w:after="100"/>
        <w:jc w:val="both"/>
        <w:rPr>
          <w:rFonts w:ascii="Book Antiqua" w:hAnsi="Book Antiqua"/>
          <w:sz w:val="24"/>
          <w:szCs w:val="24"/>
        </w:rPr>
      </w:pPr>
    </w:p>
    <w:p w14:paraId="6310A501" w14:textId="77777777" w:rsidR="00B700B2" w:rsidRDefault="00B700B2" w:rsidP="00934B67">
      <w:pPr>
        <w:pStyle w:val="Descripcin"/>
      </w:pPr>
      <w:r>
        <w:t xml:space="preserve">Gráfico </w:t>
      </w:r>
      <w:r>
        <w:fldChar w:fldCharType="begin"/>
      </w:r>
      <w:r>
        <w:instrText xml:space="preserve"> SEQ Gráfico \* ARABIC </w:instrText>
      </w:r>
      <w:r>
        <w:fldChar w:fldCharType="separate"/>
      </w:r>
      <w:r>
        <w:rPr>
          <w:noProof/>
        </w:rPr>
        <w:t>2</w:t>
      </w:r>
      <w:r>
        <w:rPr>
          <w:noProof/>
        </w:rPr>
        <w:fldChar w:fldCharType="end"/>
      </w:r>
    </w:p>
    <w:p w14:paraId="1096F1BB" w14:textId="77777777" w:rsidR="00B700B2" w:rsidRPr="00D61E58" w:rsidRDefault="00B700B2" w:rsidP="00934B67">
      <w:pPr>
        <w:pStyle w:val="Descripcin"/>
      </w:pPr>
      <w:r w:rsidRPr="00D61E58">
        <w:t>Porcentaje de avance del cumplimiento de las Políticas Institucionales</w:t>
      </w:r>
    </w:p>
    <w:p w14:paraId="09C448A9" w14:textId="77777777" w:rsidR="00B700B2" w:rsidRPr="00D61E58" w:rsidRDefault="00B700B2" w:rsidP="00B700B2">
      <w:pPr>
        <w:jc w:val="center"/>
        <w:rPr>
          <w:rFonts w:ascii="Book Antiqua" w:eastAsia="Calibri" w:hAnsi="Book Antiqua"/>
          <w:b/>
          <w:bCs/>
          <w:sz w:val="24"/>
          <w:szCs w:val="24"/>
        </w:rPr>
      </w:pPr>
      <w:r w:rsidRPr="00D61E58">
        <w:rPr>
          <w:rFonts w:ascii="Book Antiqua" w:hAnsi="Book Antiqua"/>
          <w:b/>
          <w:bCs/>
          <w:sz w:val="24"/>
          <w:szCs w:val="24"/>
          <w:lang w:val="es-ES_tradnl"/>
        </w:rPr>
        <w:t>Periodo enero a octubre 2021</w:t>
      </w:r>
    </w:p>
    <w:p w14:paraId="4A2437F0" w14:textId="77777777" w:rsidR="00B700B2" w:rsidRDefault="00B700B2" w:rsidP="00B700B2">
      <w:pPr>
        <w:jc w:val="center"/>
        <w:rPr>
          <w:rFonts w:ascii="Book Antiqua" w:eastAsia="Calibri" w:hAnsi="Book Antiqua"/>
          <w:b/>
          <w:bCs/>
          <w:sz w:val="24"/>
          <w:szCs w:val="24"/>
        </w:rPr>
      </w:pPr>
      <w:r w:rsidRPr="00293804">
        <w:rPr>
          <w:rFonts w:ascii="Book Antiqua" w:eastAsia="Calibri" w:hAnsi="Book Antiqua"/>
          <w:b/>
          <w:bCs/>
          <w:sz w:val="24"/>
          <w:szCs w:val="24"/>
        </w:rPr>
        <w:t xml:space="preserve"> </w:t>
      </w:r>
      <w:r>
        <w:rPr>
          <w:noProof/>
        </w:rPr>
        <w:drawing>
          <wp:inline distT="0" distB="0" distL="0" distR="0" wp14:anchorId="529271BE" wp14:editId="5722585E">
            <wp:extent cx="4572000" cy="2743200"/>
            <wp:effectExtent l="0" t="0" r="0" b="0"/>
            <wp:docPr id="33" name="Gráfico 33">
              <a:extLst xmlns:a="http://schemas.openxmlformats.org/drawingml/2006/main">
                <a:ext uri="{FF2B5EF4-FFF2-40B4-BE49-F238E27FC236}">
                  <a16:creationId xmlns:a16="http://schemas.microsoft.com/office/drawing/2014/main" id="{8EC7BD98-ADF4-45C7-8497-863F55569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82C308" w14:textId="77777777" w:rsidR="00B700B2" w:rsidRPr="00D61E58" w:rsidRDefault="00B700B2" w:rsidP="00B700B2">
      <w:pPr>
        <w:tabs>
          <w:tab w:val="left" w:pos="3264"/>
        </w:tabs>
        <w:rPr>
          <w:rFonts w:ascii="Book Antiqua" w:eastAsia="Calibri" w:hAnsi="Book Antiqua"/>
          <w:sz w:val="16"/>
          <w:szCs w:val="16"/>
        </w:rPr>
      </w:pPr>
      <w:r>
        <w:rPr>
          <w:rFonts w:ascii="Book Antiqua" w:eastAsia="Calibri" w:hAnsi="Book Antiqua"/>
          <w:b/>
          <w:bCs/>
          <w:sz w:val="16"/>
          <w:szCs w:val="16"/>
        </w:rPr>
        <w:t xml:space="preserve">                      </w:t>
      </w:r>
      <w:r w:rsidRPr="00D61E58">
        <w:rPr>
          <w:rFonts w:ascii="Book Antiqua" w:eastAsia="Calibri" w:hAnsi="Book Antiqua"/>
          <w:b/>
          <w:bCs/>
          <w:sz w:val="16"/>
          <w:szCs w:val="16"/>
        </w:rPr>
        <w:t>Fuente:</w:t>
      </w:r>
      <w:r w:rsidRPr="00D61E58">
        <w:rPr>
          <w:rFonts w:ascii="Book Antiqua" w:eastAsia="Calibri" w:hAnsi="Book Antiqua"/>
          <w:sz w:val="16"/>
          <w:szCs w:val="16"/>
        </w:rPr>
        <w:t xml:space="preserve"> Sistema PEI al 31 de octubre del 2021</w:t>
      </w:r>
      <w:r>
        <w:rPr>
          <w:rFonts w:ascii="Book Antiqua" w:eastAsia="Calibri" w:hAnsi="Book Antiqua"/>
          <w:sz w:val="16"/>
          <w:szCs w:val="16"/>
        </w:rPr>
        <w:t>.</w:t>
      </w:r>
    </w:p>
    <w:p w14:paraId="358109BC" w14:textId="1DFB72B8" w:rsidR="00B700B2" w:rsidRDefault="00B700B2" w:rsidP="00B700B2">
      <w:pPr>
        <w:jc w:val="both"/>
        <w:rPr>
          <w:rFonts w:ascii="Book Antiqua" w:hAnsi="Book Antiqua" w:cs="Arial"/>
          <w:sz w:val="24"/>
          <w:szCs w:val="24"/>
        </w:rPr>
      </w:pPr>
      <w:r w:rsidRPr="00021686">
        <w:rPr>
          <w:rFonts w:ascii="Book Antiqua" w:hAnsi="Book Antiqua" w:cs="Arial"/>
          <w:sz w:val="24"/>
          <w:szCs w:val="24"/>
        </w:rPr>
        <w:t xml:space="preserve">En términos porcentuales, se puede indicar que el avance en el cumplimiento de las </w:t>
      </w:r>
      <w:r>
        <w:rPr>
          <w:rFonts w:ascii="Book Antiqua" w:hAnsi="Book Antiqua" w:cs="Arial"/>
          <w:sz w:val="24"/>
          <w:szCs w:val="24"/>
        </w:rPr>
        <w:t>Políticas Institucionales del Poder Judicial</w:t>
      </w:r>
      <w:r w:rsidRPr="00021686">
        <w:rPr>
          <w:rFonts w:ascii="Book Antiqua" w:hAnsi="Book Antiqua" w:cs="Arial"/>
          <w:sz w:val="24"/>
          <w:szCs w:val="24"/>
        </w:rPr>
        <w:t xml:space="preserve"> registra un </w:t>
      </w:r>
      <w:r>
        <w:rPr>
          <w:rFonts w:ascii="Book Antiqua" w:hAnsi="Book Antiqua" w:cs="Arial"/>
          <w:sz w:val="24"/>
          <w:szCs w:val="24"/>
        </w:rPr>
        <w:t>90,78</w:t>
      </w:r>
      <w:r w:rsidRPr="00021686">
        <w:rPr>
          <w:rFonts w:ascii="Book Antiqua" w:hAnsi="Book Antiqua" w:cs="Arial"/>
          <w:sz w:val="24"/>
          <w:szCs w:val="24"/>
        </w:rPr>
        <w:t xml:space="preserve">% de cumplimiento contra un </w:t>
      </w:r>
      <w:r>
        <w:rPr>
          <w:rFonts w:ascii="Book Antiqua" w:hAnsi="Book Antiqua" w:cs="Arial"/>
          <w:sz w:val="24"/>
          <w:szCs w:val="24"/>
        </w:rPr>
        <w:t>9,22</w:t>
      </w:r>
      <w:r w:rsidRPr="00021686">
        <w:rPr>
          <w:rFonts w:ascii="Book Antiqua" w:hAnsi="Book Antiqua" w:cs="Arial"/>
          <w:sz w:val="24"/>
          <w:szCs w:val="24"/>
        </w:rPr>
        <w:t xml:space="preserve">% que continua pendiente o en proceso de ser cumplido o ejecutado. Para ser un porcentaje que equivale a todas las labores actuadas en </w:t>
      </w:r>
      <w:r>
        <w:rPr>
          <w:rFonts w:ascii="Book Antiqua" w:hAnsi="Book Antiqua" w:cs="Arial"/>
          <w:sz w:val="24"/>
          <w:szCs w:val="24"/>
        </w:rPr>
        <w:t xml:space="preserve">los </w:t>
      </w:r>
      <w:r w:rsidRPr="00021686">
        <w:rPr>
          <w:rFonts w:ascii="Book Antiqua" w:hAnsi="Book Antiqua" w:cs="Arial"/>
          <w:sz w:val="24"/>
          <w:szCs w:val="24"/>
        </w:rPr>
        <w:t>primer</w:t>
      </w:r>
      <w:r>
        <w:rPr>
          <w:rFonts w:ascii="Book Antiqua" w:hAnsi="Book Antiqua" w:cs="Arial"/>
          <w:sz w:val="24"/>
          <w:szCs w:val="24"/>
        </w:rPr>
        <w:t>os</w:t>
      </w:r>
      <w:r w:rsidRPr="00021686">
        <w:rPr>
          <w:rFonts w:ascii="Book Antiqua" w:hAnsi="Book Antiqua" w:cs="Arial"/>
          <w:sz w:val="24"/>
          <w:szCs w:val="24"/>
        </w:rPr>
        <w:t xml:space="preserve"> </w:t>
      </w:r>
      <w:r>
        <w:rPr>
          <w:rFonts w:ascii="Book Antiqua" w:hAnsi="Book Antiqua" w:cs="Arial"/>
          <w:sz w:val="24"/>
          <w:szCs w:val="24"/>
        </w:rPr>
        <w:t>10 meses del 2021,</w:t>
      </w:r>
      <w:r w:rsidRPr="00021686">
        <w:rPr>
          <w:rFonts w:ascii="Book Antiqua" w:hAnsi="Book Antiqua" w:cs="Arial"/>
          <w:sz w:val="24"/>
          <w:szCs w:val="24"/>
        </w:rPr>
        <w:t xml:space="preserve"> podría constituirse como un valor positivo ya que sobrepasa el </w:t>
      </w:r>
      <w:r w:rsidR="00877687">
        <w:rPr>
          <w:rFonts w:ascii="Book Antiqua" w:hAnsi="Book Antiqua" w:cs="Arial"/>
          <w:sz w:val="24"/>
          <w:szCs w:val="24"/>
        </w:rPr>
        <w:t>75</w:t>
      </w:r>
      <w:r w:rsidRPr="00021686">
        <w:rPr>
          <w:rFonts w:ascii="Book Antiqua" w:hAnsi="Book Antiqua" w:cs="Arial"/>
          <w:sz w:val="24"/>
          <w:szCs w:val="24"/>
        </w:rPr>
        <w:t>%.</w:t>
      </w:r>
    </w:p>
    <w:p w14:paraId="0BDE12B0" w14:textId="77777777" w:rsidR="0033616D" w:rsidRDefault="0033616D" w:rsidP="0033616D"/>
    <w:p w14:paraId="1C4002DD" w14:textId="0267590C" w:rsidR="00A32328" w:rsidRPr="00293804" w:rsidRDefault="003159DF" w:rsidP="00632D9C">
      <w:pPr>
        <w:pStyle w:val="Ttulo3"/>
      </w:pPr>
      <w:bookmarkStart w:id="12" w:name="_Toc90563624"/>
      <w:r w:rsidRPr="00293804">
        <w:t>Antecedentes</w:t>
      </w:r>
      <w:bookmarkEnd w:id="12"/>
    </w:p>
    <w:p w14:paraId="5EBAA3D0" w14:textId="77777777" w:rsidR="00A32328" w:rsidRPr="00293804" w:rsidRDefault="00A32328" w:rsidP="00BC721B">
      <w:pPr>
        <w:pStyle w:val="NormalINFORMEMIDEPLAN"/>
      </w:pPr>
    </w:p>
    <w:p w14:paraId="4B9B1CA9" w14:textId="3EEE2F5D" w:rsidR="006005CA" w:rsidRPr="00293804" w:rsidRDefault="00F66E91" w:rsidP="00921DE0">
      <w:pPr>
        <w:jc w:val="both"/>
        <w:rPr>
          <w:rFonts w:ascii="Book Antiqua" w:hAnsi="Book Antiqua" w:cs="Arial"/>
          <w:sz w:val="24"/>
          <w:szCs w:val="24"/>
        </w:rPr>
      </w:pPr>
      <w:r w:rsidRPr="00293804">
        <w:rPr>
          <w:rFonts w:ascii="Book Antiqua" w:hAnsi="Book Antiqua" w:cs="Arial"/>
          <w:sz w:val="24"/>
          <w:szCs w:val="24"/>
        </w:rPr>
        <w:t xml:space="preserve">La Corte Plena conoció </w:t>
      </w:r>
      <w:r w:rsidR="00EE4F92" w:rsidRPr="00293804">
        <w:rPr>
          <w:rFonts w:ascii="Book Antiqua" w:hAnsi="Book Antiqua" w:cs="Arial"/>
          <w:sz w:val="24"/>
          <w:szCs w:val="24"/>
        </w:rPr>
        <w:t xml:space="preserve">el informe 1463-PLA-2018 del </w:t>
      </w:r>
      <w:r w:rsidR="00E629E7" w:rsidRPr="00293804">
        <w:rPr>
          <w:rFonts w:ascii="Book Antiqua" w:hAnsi="Book Antiqua" w:cs="Arial"/>
          <w:sz w:val="24"/>
          <w:szCs w:val="24"/>
        </w:rPr>
        <w:t>30 de noviembre del 2018, en sesión 56-18</w:t>
      </w:r>
      <w:r w:rsidR="006238AF" w:rsidRPr="00293804">
        <w:rPr>
          <w:rFonts w:ascii="Book Antiqua" w:hAnsi="Book Antiqua" w:cs="Arial"/>
          <w:sz w:val="24"/>
          <w:szCs w:val="24"/>
        </w:rPr>
        <w:t xml:space="preserve"> celebrada el 10 de diciembre del 2018, artículo XXIII, acordó </w:t>
      </w:r>
      <w:r w:rsidR="00262D07">
        <w:rPr>
          <w:rFonts w:ascii="Book Antiqua" w:hAnsi="Book Antiqua" w:cs="Arial"/>
          <w:sz w:val="24"/>
          <w:szCs w:val="24"/>
        </w:rPr>
        <w:t>t</w:t>
      </w:r>
      <w:r w:rsidR="00262D07" w:rsidRPr="00293804">
        <w:rPr>
          <w:rFonts w:ascii="Book Antiqua" w:hAnsi="Book Antiqua" w:cs="Arial"/>
          <w:sz w:val="24"/>
          <w:szCs w:val="24"/>
        </w:rPr>
        <w:t xml:space="preserve">ener </w:t>
      </w:r>
      <w:r w:rsidR="006005CA" w:rsidRPr="00293804">
        <w:rPr>
          <w:rFonts w:ascii="Book Antiqua" w:hAnsi="Book Antiqua" w:cs="Arial"/>
          <w:sz w:val="24"/>
          <w:szCs w:val="24"/>
        </w:rPr>
        <w:t>por hecha la exposición de la licenciada Nacira Valverde Bermúdez, Directora de Planificación, sobre el Plan Estratégico Institucional 2019-2024. En ese sentido se acoge el informe 1463-PLA-2018, Plan Estratégico Institucional 2019-2024, así como sus recomendaciones en los términos señalados.</w:t>
      </w:r>
    </w:p>
    <w:p w14:paraId="13A2B33D" w14:textId="08DD94AD" w:rsidR="00211149" w:rsidRPr="00293804" w:rsidRDefault="00A16E80" w:rsidP="00921DE0">
      <w:pPr>
        <w:jc w:val="both"/>
        <w:rPr>
          <w:rFonts w:ascii="Book Antiqua" w:hAnsi="Book Antiqua" w:cs="Arial"/>
          <w:sz w:val="24"/>
          <w:szCs w:val="24"/>
        </w:rPr>
      </w:pPr>
      <w:r w:rsidRPr="00293804">
        <w:rPr>
          <w:rFonts w:ascii="Book Antiqua" w:hAnsi="Book Antiqua" w:cs="Arial"/>
          <w:sz w:val="24"/>
          <w:szCs w:val="24"/>
        </w:rPr>
        <w:lastRenderedPageBreak/>
        <w:t xml:space="preserve">En sesión </w:t>
      </w:r>
      <w:r w:rsidR="003B2B98" w:rsidRPr="00293804">
        <w:rPr>
          <w:rFonts w:ascii="Book Antiqua" w:hAnsi="Book Antiqua" w:cs="Arial"/>
          <w:sz w:val="24"/>
          <w:szCs w:val="24"/>
        </w:rPr>
        <w:t xml:space="preserve">02-20 celebrada el 13 de enero de </w:t>
      </w:r>
      <w:r w:rsidR="007462B1" w:rsidRPr="00293804">
        <w:rPr>
          <w:rFonts w:ascii="Book Antiqua" w:hAnsi="Book Antiqua" w:cs="Arial"/>
          <w:sz w:val="24"/>
          <w:szCs w:val="24"/>
        </w:rPr>
        <w:t xml:space="preserve">2020, artículo LXX, la Corte Plena conoció </w:t>
      </w:r>
      <w:r w:rsidR="001A2F28" w:rsidRPr="00293804">
        <w:rPr>
          <w:rFonts w:ascii="Book Antiqua" w:hAnsi="Book Antiqua" w:cs="Arial"/>
          <w:sz w:val="24"/>
          <w:szCs w:val="24"/>
        </w:rPr>
        <w:t>el informe relacionado con la propuesta para implementar la metodología para la confección y aprobación de Políticas Institucionales</w:t>
      </w:r>
      <w:r w:rsidR="00220C51" w:rsidRPr="00293804">
        <w:rPr>
          <w:rFonts w:ascii="Book Antiqua" w:hAnsi="Book Antiqua" w:cs="Arial"/>
          <w:sz w:val="24"/>
          <w:szCs w:val="24"/>
        </w:rPr>
        <w:t>, en donde acordó lo siguiente:</w:t>
      </w:r>
    </w:p>
    <w:p w14:paraId="1A4FAB9D" w14:textId="6286494E" w:rsidR="00220C51" w:rsidRDefault="00220C51" w:rsidP="00921DE0">
      <w:pPr>
        <w:jc w:val="both"/>
        <w:rPr>
          <w:rFonts w:ascii="Book Antiqua" w:hAnsi="Book Antiqua"/>
          <w:i/>
          <w:iCs/>
          <w:sz w:val="24"/>
          <w:szCs w:val="24"/>
        </w:rPr>
      </w:pPr>
      <w:r w:rsidRPr="00293804">
        <w:rPr>
          <w:rFonts w:ascii="Book Antiqua" w:hAnsi="Book Antiqua" w:cs="Arial"/>
          <w:i/>
          <w:iCs/>
          <w:sz w:val="24"/>
          <w:szCs w:val="24"/>
        </w:rPr>
        <w:t>“</w:t>
      </w:r>
      <w:r w:rsidR="00F436E9" w:rsidRPr="00293804">
        <w:rPr>
          <w:rFonts w:ascii="Book Antiqua" w:hAnsi="Book Antiqua" w:cs="Arial"/>
          <w:i/>
          <w:iCs/>
          <w:sz w:val="24"/>
          <w:szCs w:val="24"/>
        </w:rPr>
        <w:t xml:space="preserve">Acoger el informe </w:t>
      </w:r>
      <w:proofErr w:type="spellStart"/>
      <w:r w:rsidR="00F436E9" w:rsidRPr="00293804">
        <w:rPr>
          <w:rFonts w:ascii="Book Antiqua" w:hAnsi="Book Antiqua" w:cs="Arial"/>
          <w:i/>
          <w:iCs/>
          <w:sz w:val="24"/>
          <w:szCs w:val="24"/>
        </w:rPr>
        <w:t>N°</w:t>
      </w:r>
      <w:proofErr w:type="spellEnd"/>
      <w:r w:rsidR="00F436E9" w:rsidRPr="00293804">
        <w:rPr>
          <w:rFonts w:ascii="Book Antiqua" w:hAnsi="Book Antiqua" w:cs="Arial"/>
          <w:i/>
          <w:iCs/>
          <w:sz w:val="24"/>
          <w:szCs w:val="24"/>
        </w:rPr>
        <w:t xml:space="preserve"> 1995-PLA-PE-2019, por ende: 1.) Aprobar el “Modelo de Gestión (formulación, implementación, seguimiento y evaluación) de Políticas Institucionales” en los términos señalados en el apartado III del citado informe y con las observaciones señaladas por la licenci</w:t>
      </w:r>
      <w:r w:rsidR="00F436E9" w:rsidRPr="00F436E9">
        <w:rPr>
          <w:rFonts w:ascii="Book Antiqua" w:hAnsi="Book Antiqua" w:cs="Arial"/>
          <w:i/>
          <w:iCs/>
          <w:sz w:val="24"/>
          <w:szCs w:val="24"/>
        </w:rPr>
        <w:t>ada Nacira Valverde Bermúdez, Directora de ese despacho</w:t>
      </w:r>
      <w:r w:rsidR="00F436E9">
        <w:rPr>
          <w:rFonts w:ascii="Book Antiqua" w:hAnsi="Book Antiqua" w:cs="Arial"/>
          <w:i/>
          <w:iCs/>
          <w:sz w:val="24"/>
          <w:szCs w:val="24"/>
        </w:rPr>
        <w:t xml:space="preserve">. </w:t>
      </w:r>
      <w:r w:rsidR="00134658">
        <w:rPr>
          <w:rFonts w:ascii="Book Antiqua" w:hAnsi="Book Antiqua" w:cs="Arial"/>
          <w:i/>
          <w:iCs/>
          <w:sz w:val="24"/>
          <w:szCs w:val="24"/>
        </w:rPr>
        <w:t>3</w:t>
      </w:r>
      <w:r w:rsidR="00F436E9" w:rsidRPr="00020ADE">
        <w:rPr>
          <w:rFonts w:ascii="Book Antiqua" w:hAnsi="Book Antiqua" w:cs="Arial"/>
          <w:i/>
          <w:iCs/>
          <w:sz w:val="24"/>
          <w:szCs w:val="24"/>
        </w:rPr>
        <w:t xml:space="preserve">.) </w:t>
      </w:r>
      <w:r w:rsidR="00020ADE" w:rsidRPr="00020ADE">
        <w:rPr>
          <w:rFonts w:ascii="Book Antiqua" w:hAnsi="Book Antiqua"/>
          <w:i/>
          <w:iCs/>
          <w:sz w:val="24"/>
          <w:szCs w:val="24"/>
        </w:rPr>
        <w:t>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6C904707" w14:textId="145B3B32" w:rsidR="001E1519" w:rsidRDefault="001E1519" w:rsidP="00A32328">
      <w:pPr>
        <w:rPr>
          <w:rFonts w:ascii="Book Antiqua" w:hAnsi="Book Antiqua" w:cs="Arial"/>
        </w:rPr>
      </w:pPr>
    </w:p>
    <w:p w14:paraId="232C44D0" w14:textId="3E31B813" w:rsidR="00B6729A" w:rsidRDefault="006A6229" w:rsidP="00632D9C">
      <w:pPr>
        <w:pStyle w:val="Ttulo3"/>
      </w:pPr>
      <w:bookmarkStart w:id="13" w:name="_Toc90563625"/>
      <w:r>
        <w:t>Objetivo del Seguimiento</w:t>
      </w:r>
      <w:r w:rsidR="00277497">
        <w:t>.</w:t>
      </w:r>
      <w:bookmarkEnd w:id="13"/>
    </w:p>
    <w:p w14:paraId="26C36D3A" w14:textId="77777777" w:rsidR="00C876A4" w:rsidRPr="00C876A4" w:rsidRDefault="00C876A4" w:rsidP="00C876A4">
      <w:pPr>
        <w:rPr>
          <w:lang w:val="es-ES" w:eastAsia="ja-JP"/>
        </w:rPr>
      </w:pPr>
    </w:p>
    <w:p w14:paraId="5FCE1719" w14:textId="6C0C1923" w:rsidR="00C876A4" w:rsidRDefault="00B6729A" w:rsidP="00905ECC">
      <w:pPr>
        <w:jc w:val="both"/>
        <w:rPr>
          <w:rFonts w:ascii="Book Antiqua" w:hAnsi="Book Antiqua"/>
          <w:sz w:val="24"/>
          <w:szCs w:val="24"/>
        </w:rPr>
      </w:pPr>
      <w:r w:rsidRPr="0035189F">
        <w:rPr>
          <w:rFonts w:ascii="Book Antiqua" w:hAnsi="Book Antiqua"/>
          <w:sz w:val="24"/>
          <w:szCs w:val="24"/>
        </w:rPr>
        <w:t xml:space="preserve">El objetivo principal del informe es analizar las acciones realizadas durante </w:t>
      </w:r>
      <w:r w:rsidR="00CC63B3">
        <w:rPr>
          <w:rFonts w:ascii="Book Antiqua" w:hAnsi="Book Antiqua"/>
          <w:sz w:val="24"/>
          <w:szCs w:val="24"/>
        </w:rPr>
        <w:t xml:space="preserve">los primeros diez meses </w:t>
      </w:r>
      <w:r w:rsidR="00627A0C">
        <w:rPr>
          <w:rFonts w:ascii="Book Antiqua" w:hAnsi="Book Antiqua"/>
          <w:sz w:val="24"/>
          <w:szCs w:val="24"/>
        </w:rPr>
        <w:t>del 2021 (enero a octubre)</w:t>
      </w:r>
      <w:r w:rsidR="009524CF">
        <w:rPr>
          <w:rFonts w:ascii="Book Antiqua" w:hAnsi="Book Antiqua"/>
          <w:sz w:val="24"/>
          <w:szCs w:val="24"/>
        </w:rPr>
        <w:t>, con el fin de</w:t>
      </w:r>
      <w:r w:rsidRPr="0035189F">
        <w:rPr>
          <w:rFonts w:ascii="Book Antiqua" w:hAnsi="Book Antiqua"/>
          <w:sz w:val="24"/>
          <w:szCs w:val="24"/>
        </w:rPr>
        <w:t xml:space="preserve"> determinar el cumplimiento de </w:t>
      </w:r>
      <w:r w:rsidR="00627A0C">
        <w:rPr>
          <w:rFonts w:ascii="Book Antiqua" w:hAnsi="Book Antiqua"/>
          <w:sz w:val="24"/>
          <w:szCs w:val="24"/>
        </w:rPr>
        <w:t xml:space="preserve">avance obtenido por cada </w:t>
      </w:r>
      <w:r w:rsidR="009524CF">
        <w:rPr>
          <w:rFonts w:ascii="Book Antiqua" w:hAnsi="Book Antiqua"/>
          <w:sz w:val="24"/>
          <w:szCs w:val="24"/>
        </w:rPr>
        <w:t xml:space="preserve">instancia judicial que cuenta </w:t>
      </w:r>
      <w:r w:rsidR="002D52E9">
        <w:rPr>
          <w:rFonts w:ascii="Book Antiqua" w:hAnsi="Book Antiqua"/>
          <w:sz w:val="24"/>
          <w:szCs w:val="24"/>
        </w:rPr>
        <w:t xml:space="preserve">con </w:t>
      </w:r>
      <w:r w:rsidR="009524CF">
        <w:rPr>
          <w:rFonts w:ascii="Book Antiqua" w:hAnsi="Book Antiqua"/>
          <w:sz w:val="24"/>
          <w:szCs w:val="24"/>
        </w:rPr>
        <w:t xml:space="preserve">una meta estratégica </w:t>
      </w:r>
      <w:r w:rsidR="002D52E9">
        <w:rPr>
          <w:rFonts w:ascii="Book Antiqua" w:hAnsi="Book Antiqua"/>
          <w:sz w:val="24"/>
          <w:szCs w:val="24"/>
        </w:rPr>
        <w:t>y</w:t>
      </w:r>
      <w:r w:rsidR="009524CF">
        <w:rPr>
          <w:rFonts w:ascii="Book Antiqua" w:hAnsi="Book Antiqua"/>
          <w:sz w:val="24"/>
          <w:szCs w:val="24"/>
        </w:rPr>
        <w:t xml:space="preserve"> una meta operativa vi</w:t>
      </w:r>
      <w:r w:rsidR="00B3037E">
        <w:rPr>
          <w:rFonts w:ascii="Book Antiqua" w:hAnsi="Book Antiqua"/>
          <w:sz w:val="24"/>
          <w:szCs w:val="24"/>
        </w:rPr>
        <w:t>nculada a una Política Institucional</w:t>
      </w:r>
      <w:r w:rsidR="001F4EAA">
        <w:rPr>
          <w:rFonts w:ascii="Book Antiqua" w:hAnsi="Book Antiqua"/>
          <w:sz w:val="24"/>
          <w:szCs w:val="24"/>
        </w:rPr>
        <w:t>, que permita conocer el porcentaje de avance y</w:t>
      </w:r>
      <w:r w:rsidR="006F23D1">
        <w:rPr>
          <w:rFonts w:ascii="Book Antiqua" w:hAnsi="Book Antiqua"/>
          <w:sz w:val="24"/>
          <w:szCs w:val="24"/>
        </w:rPr>
        <w:t xml:space="preserve"> tomar las acciones necesarias, para su cumplimiento</w:t>
      </w:r>
      <w:r w:rsidR="00B3037E">
        <w:rPr>
          <w:rFonts w:ascii="Book Antiqua" w:hAnsi="Book Antiqua"/>
          <w:sz w:val="24"/>
          <w:szCs w:val="24"/>
        </w:rPr>
        <w:t>.</w:t>
      </w:r>
      <w:r w:rsidR="00627A0C">
        <w:rPr>
          <w:rFonts w:ascii="Book Antiqua" w:hAnsi="Book Antiqua"/>
          <w:sz w:val="24"/>
          <w:szCs w:val="24"/>
        </w:rPr>
        <w:t xml:space="preserve"> </w:t>
      </w:r>
    </w:p>
    <w:p w14:paraId="27DF8239" w14:textId="77777777" w:rsidR="00D17BBA" w:rsidRDefault="00D17BBA" w:rsidP="00905ECC">
      <w:pPr>
        <w:jc w:val="both"/>
        <w:rPr>
          <w:rFonts w:ascii="Book Antiqua" w:hAnsi="Book Antiqua"/>
          <w:sz w:val="24"/>
          <w:szCs w:val="24"/>
        </w:rPr>
      </w:pPr>
    </w:p>
    <w:p w14:paraId="6CE339A6" w14:textId="16349637" w:rsidR="00D17BBA" w:rsidRDefault="00D17BBA" w:rsidP="00632D9C">
      <w:pPr>
        <w:pStyle w:val="Ttulo3"/>
      </w:pPr>
      <w:bookmarkStart w:id="14" w:name="_Toc90563626"/>
      <w:r>
        <w:t>Descripción de</w:t>
      </w:r>
      <w:r w:rsidR="00FA7FB7">
        <w:t xml:space="preserve"> la estrategia del </w:t>
      </w:r>
      <w:r>
        <w:t>seguimiento</w:t>
      </w:r>
      <w:r w:rsidR="00FA7FB7">
        <w:t>.</w:t>
      </w:r>
      <w:bookmarkEnd w:id="14"/>
    </w:p>
    <w:p w14:paraId="15CE3CE7" w14:textId="77777777" w:rsidR="00FA7FB7" w:rsidRDefault="00FA7FB7" w:rsidP="00FA7FB7">
      <w:pPr>
        <w:rPr>
          <w:lang w:val="es-ES" w:eastAsia="ja-JP"/>
        </w:rPr>
      </w:pPr>
    </w:p>
    <w:p w14:paraId="2D223AC1" w14:textId="2AABC285" w:rsidR="000E0F2D" w:rsidRPr="00FA7FB7" w:rsidRDefault="00FA7FB7" w:rsidP="00F26B09">
      <w:pPr>
        <w:jc w:val="both"/>
        <w:rPr>
          <w:rFonts w:ascii="Book Antiqua" w:hAnsi="Book Antiqua"/>
          <w:sz w:val="24"/>
          <w:szCs w:val="24"/>
          <w:lang w:val="es-ES" w:eastAsia="ja-JP"/>
        </w:rPr>
      </w:pPr>
      <w:r w:rsidRPr="00FA7FB7">
        <w:rPr>
          <w:rFonts w:ascii="Book Antiqua" w:hAnsi="Book Antiqua"/>
          <w:sz w:val="24"/>
          <w:szCs w:val="24"/>
          <w:lang w:val="es-ES" w:eastAsia="ja-JP"/>
        </w:rPr>
        <w:t xml:space="preserve">Este apartado </w:t>
      </w:r>
      <w:r w:rsidR="00905ECC" w:rsidRPr="00FA7FB7">
        <w:rPr>
          <w:rFonts w:ascii="Book Antiqua" w:hAnsi="Book Antiqua"/>
          <w:sz w:val="24"/>
          <w:szCs w:val="24"/>
        </w:rPr>
        <w:t>permite</w:t>
      </w:r>
      <w:r w:rsidR="000E0F2D" w:rsidRPr="00FA7FB7">
        <w:rPr>
          <w:rFonts w:ascii="Book Antiqua" w:hAnsi="Book Antiqua"/>
          <w:sz w:val="24"/>
          <w:szCs w:val="24"/>
        </w:rPr>
        <w:t xml:space="preserve"> obtener información sobre el estado de avance en la ejecución de</w:t>
      </w:r>
      <w:r w:rsidR="00521F2E" w:rsidRPr="00FA7FB7">
        <w:rPr>
          <w:rFonts w:ascii="Book Antiqua" w:hAnsi="Book Antiqua"/>
          <w:sz w:val="24"/>
          <w:szCs w:val="24"/>
        </w:rPr>
        <w:t xml:space="preserve"> las </w:t>
      </w:r>
      <w:r w:rsidR="00905ECC" w:rsidRPr="00FA7FB7">
        <w:rPr>
          <w:rFonts w:ascii="Book Antiqua" w:hAnsi="Book Antiqua"/>
          <w:sz w:val="24"/>
          <w:szCs w:val="24"/>
        </w:rPr>
        <w:t>Políticas</w:t>
      </w:r>
      <w:r w:rsidR="000E0F2D" w:rsidRPr="00FA7FB7">
        <w:rPr>
          <w:rFonts w:ascii="Book Antiqua" w:hAnsi="Book Antiqua"/>
          <w:sz w:val="24"/>
          <w:szCs w:val="24"/>
        </w:rPr>
        <w:t xml:space="preserve">, y facilita el control por parte de los responsables estratégicos, así como la adaptación de la planificación estratégica ante nuevos escenarios. El seguimiento del Plan se efectúa mediante las acciones y compromisos asumidos por los responsables de las estrategias, los cuales fueron vinculados en el Plan Anual Operativo. El grado de avance y, por ende, el logro de las diferentes estrategias y la </w:t>
      </w:r>
      <w:r w:rsidR="000E0F2D" w:rsidRPr="00FA7FB7">
        <w:rPr>
          <w:rFonts w:ascii="Book Antiqua" w:hAnsi="Book Antiqua"/>
          <w:sz w:val="24"/>
          <w:szCs w:val="24"/>
        </w:rPr>
        <w:lastRenderedPageBreak/>
        <w:t>consecución del marco estratégico definido en el P</w:t>
      </w:r>
      <w:r w:rsidR="00504231" w:rsidRPr="00FA7FB7">
        <w:rPr>
          <w:rFonts w:ascii="Book Antiqua" w:hAnsi="Book Antiqua"/>
          <w:sz w:val="24"/>
          <w:szCs w:val="24"/>
        </w:rPr>
        <w:t xml:space="preserve">lan </w:t>
      </w:r>
      <w:r w:rsidR="000E0F2D" w:rsidRPr="00FA7FB7">
        <w:rPr>
          <w:rFonts w:ascii="Book Antiqua" w:hAnsi="Book Antiqua"/>
          <w:sz w:val="24"/>
          <w:szCs w:val="24"/>
        </w:rPr>
        <w:t>E</w:t>
      </w:r>
      <w:r w:rsidR="00504231" w:rsidRPr="00FA7FB7">
        <w:rPr>
          <w:rFonts w:ascii="Book Antiqua" w:hAnsi="Book Antiqua"/>
          <w:sz w:val="24"/>
          <w:szCs w:val="24"/>
        </w:rPr>
        <w:t xml:space="preserve">stratégico </w:t>
      </w:r>
      <w:r w:rsidR="000E0F2D" w:rsidRPr="00FA7FB7">
        <w:rPr>
          <w:rFonts w:ascii="Book Antiqua" w:hAnsi="Book Antiqua"/>
          <w:sz w:val="24"/>
          <w:szCs w:val="24"/>
        </w:rPr>
        <w:t>I</w:t>
      </w:r>
      <w:r w:rsidR="00504231" w:rsidRPr="00FA7FB7">
        <w:rPr>
          <w:rFonts w:ascii="Book Antiqua" w:hAnsi="Book Antiqua"/>
          <w:sz w:val="24"/>
          <w:szCs w:val="24"/>
        </w:rPr>
        <w:t>nstitucional (PEI)</w:t>
      </w:r>
      <w:r w:rsidR="000E0F2D" w:rsidRPr="00FA7FB7">
        <w:rPr>
          <w:rFonts w:ascii="Book Antiqua" w:hAnsi="Book Antiqua"/>
          <w:sz w:val="24"/>
          <w:szCs w:val="24"/>
        </w:rPr>
        <w:t xml:space="preserve">, depende de la ejecución de estas acciones. </w:t>
      </w:r>
    </w:p>
    <w:p w14:paraId="6C77CD2D" w14:textId="25EB77BD" w:rsidR="00E17C66" w:rsidRPr="00FA7FB7" w:rsidRDefault="00E17C66" w:rsidP="00F26B09">
      <w:pPr>
        <w:pStyle w:val="Textoindependiente2"/>
        <w:spacing w:line="276" w:lineRule="auto"/>
        <w:jc w:val="both"/>
        <w:rPr>
          <w:rFonts w:ascii="Book Antiqua" w:hAnsi="Book Antiqua" w:cs="Book Antiqua"/>
          <w:sz w:val="24"/>
          <w:szCs w:val="24"/>
        </w:rPr>
      </w:pPr>
      <w:r w:rsidRPr="00FA7FB7">
        <w:rPr>
          <w:rFonts w:ascii="Book Antiqua" w:hAnsi="Book Antiqua" w:cs="Book Antiqua"/>
          <w:sz w:val="24"/>
          <w:szCs w:val="24"/>
        </w:rPr>
        <w:t>Asimismo, la instancia rectora de la Política verificará la información proporcionada y tomará las medidas necesarias para que se lleve a cabo la efectiva implementación de la Política Institucional</w:t>
      </w:r>
      <w:r w:rsidR="00F60DE6">
        <w:rPr>
          <w:rFonts w:ascii="Book Antiqua" w:hAnsi="Book Antiqua" w:cs="Book Antiqua"/>
          <w:sz w:val="24"/>
          <w:szCs w:val="24"/>
        </w:rPr>
        <w:t>, p</w:t>
      </w:r>
      <w:r w:rsidRPr="00FA7FB7">
        <w:rPr>
          <w:rFonts w:ascii="Book Antiqua" w:hAnsi="Book Antiqua" w:cs="Book Antiqua"/>
          <w:sz w:val="24"/>
          <w:szCs w:val="24"/>
        </w:rPr>
        <w:t>or medio de los sistemas informatizados (Sistema PAO y Sistema PEI), se podrá llevar a cabo el seguimiento en periodos estratégicos de las políticas institucionales, donde se podrá determinar el nivel de avance de una Política de acuerdo con sus metas asociadas.</w:t>
      </w:r>
    </w:p>
    <w:p w14:paraId="4B072CE9" w14:textId="77777777" w:rsidR="00E17C66" w:rsidRPr="00772568" w:rsidRDefault="00E17C66" w:rsidP="00F26B09">
      <w:pPr>
        <w:pStyle w:val="Textoindependiente2"/>
        <w:spacing w:line="276" w:lineRule="auto"/>
        <w:jc w:val="both"/>
        <w:rPr>
          <w:rFonts w:ascii="Book Antiqua" w:hAnsi="Book Antiqua" w:cs="Book Antiqua"/>
        </w:rPr>
      </w:pPr>
      <w:r w:rsidRPr="00FA7FB7">
        <w:rPr>
          <w:rFonts w:ascii="Book Antiqua" w:hAnsi="Book Antiqua" w:cs="Book Antiqua"/>
          <w:sz w:val="24"/>
          <w:szCs w:val="24"/>
        </w:rPr>
        <w:t>A su vez, se podrá desagregar cada una de las políticas institucionales y determinar quiénes son responsables en el cumplimiento, cuáles actividades están asociadas, cuántas metas reportan avances, así como su cumplimiento porcentual, entre otros</w:t>
      </w:r>
      <w:r w:rsidRPr="00FA7FB7">
        <w:rPr>
          <w:rFonts w:ascii="Book Antiqua" w:hAnsi="Book Antiqua" w:cs="Book Antiqua"/>
        </w:rPr>
        <w:t>.</w:t>
      </w:r>
    </w:p>
    <w:p w14:paraId="13852A89" w14:textId="77777777" w:rsidR="00277497" w:rsidRPr="00277497" w:rsidRDefault="00277497" w:rsidP="00277497">
      <w:pPr>
        <w:rPr>
          <w:lang w:val="es-ES" w:eastAsia="ja-JP"/>
        </w:rPr>
      </w:pPr>
    </w:p>
    <w:p w14:paraId="508AF461" w14:textId="3E620B09" w:rsidR="00FD6F6F" w:rsidRDefault="00341373" w:rsidP="00632D9C">
      <w:pPr>
        <w:pStyle w:val="Ttulo3"/>
      </w:pPr>
      <w:bookmarkStart w:id="15" w:name="_Toc90563627"/>
      <w:r>
        <w:t>Diagnóstico</w:t>
      </w:r>
      <w:r w:rsidR="00FD6F6F">
        <w:t>.</w:t>
      </w:r>
      <w:bookmarkEnd w:id="15"/>
    </w:p>
    <w:p w14:paraId="6BD76971" w14:textId="77777777" w:rsidR="00EF33CC" w:rsidRDefault="00EF33CC" w:rsidP="00EF33CC">
      <w:pPr>
        <w:rPr>
          <w:lang w:val="es-ES" w:eastAsia="ja-JP"/>
        </w:rPr>
      </w:pPr>
    </w:p>
    <w:p w14:paraId="307E8D64" w14:textId="7B78097A" w:rsidR="00EF33CC" w:rsidRPr="00635F26" w:rsidRDefault="00680D54" w:rsidP="00635F26">
      <w:pPr>
        <w:jc w:val="both"/>
        <w:rPr>
          <w:rFonts w:ascii="Book Antiqua" w:hAnsi="Book Antiqua"/>
          <w:sz w:val="24"/>
          <w:szCs w:val="24"/>
          <w:lang w:val="es-ES" w:eastAsia="ja-JP"/>
        </w:rPr>
      </w:pPr>
      <w:r w:rsidRPr="00023C39">
        <w:rPr>
          <w:rFonts w:ascii="Book Antiqua" w:hAnsi="Book Antiqua"/>
          <w:sz w:val="24"/>
          <w:szCs w:val="24"/>
          <w:lang w:val="es-ES" w:eastAsia="ja-JP"/>
        </w:rPr>
        <w:t xml:space="preserve">En este apartado vamos a desarrollar </w:t>
      </w:r>
      <w:r w:rsidR="006C2A47">
        <w:rPr>
          <w:rFonts w:ascii="Book Antiqua" w:hAnsi="Book Antiqua"/>
          <w:sz w:val="24"/>
          <w:szCs w:val="24"/>
          <w:lang w:val="es-ES" w:eastAsia="ja-JP"/>
        </w:rPr>
        <w:t>las fa</w:t>
      </w:r>
      <w:r w:rsidR="00BA7B38">
        <w:rPr>
          <w:rFonts w:ascii="Book Antiqua" w:hAnsi="Book Antiqua"/>
          <w:sz w:val="24"/>
          <w:szCs w:val="24"/>
          <w:lang w:val="es-ES" w:eastAsia="ja-JP"/>
        </w:rPr>
        <w:t>ses del seguimiento de las ac</w:t>
      </w:r>
      <w:r w:rsidR="00635F26">
        <w:rPr>
          <w:rFonts w:ascii="Book Antiqua" w:hAnsi="Book Antiqua"/>
          <w:sz w:val="24"/>
          <w:szCs w:val="24"/>
          <w:lang w:val="es-ES" w:eastAsia="ja-JP"/>
        </w:rPr>
        <w:t xml:space="preserve">ciones </w:t>
      </w:r>
      <w:r w:rsidR="00EF33CC" w:rsidRPr="00FA7FB7">
        <w:rPr>
          <w:rFonts w:ascii="Book Antiqua" w:hAnsi="Book Antiqua"/>
          <w:sz w:val="24"/>
          <w:szCs w:val="24"/>
        </w:rPr>
        <w:t>ejecutadas durante los primeros diez meses del 2021</w:t>
      </w:r>
      <w:r w:rsidR="00EF33CC">
        <w:rPr>
          <w:rFonts w:ascii="Book Antiqua" w:hAnsi="Book Antiqua"/>
          <w:sz w:val="24"/>
          <w:szCs w:val="24"/>
        </w:rPr>
        <w:t>, el cual</w:t>
      </w:r>
      <w:r w:rsidR="00EF33CC" w:rsidRPr="00FA7FB7">
        <w:rPr>
          <w:rFonts w:ascii="Book Antiqua" w:hAnsi="Book Antiqua"/>
          <w:sz w:val="24"/>
          <w:szCs w:val="24"/>
        </w:rPr>
        <w:t xml:space="preserve"> consiste </w:t>
      </w:r>
      <w:r w:rsidR="009C0CBC">
        <w:rPr>
          <w:rFonts w:ascii="Book Antiqua" w:hAnsi="Book Antiqua"/>
          <w:sz w:val="24"/>
          <w:szCs w:val="24"/>
        </w:rPr>
        <w:t xml:space="preserve">en </w:t>
      </w:r>
      <w:r w:rsidR="00635F26">
        <w:rPr>
          <w:rFonts w:ascii="Book Antiqua" w:hAnsi="Book Antiqua"/>
          <w:sz w:val="24"/>
          <w:szCs w:val="24"/>
        </w:rPr>
        <w:t xml:space="preserve">una primera fase </w:t>
      </w:r>
      <w:r w:rsidR="00EF33CC" w:rsidRPr="00FA7FB7">
        <w:rPr>
          <w:rFonts w:ascii="Book Antiqua" w:hAnsi="Book Antiqua"/>
          <w:sz w:val="24"/>
          <w:szCs w:val="24"/>
        </w:rPr>
        <w:t xml:space="preserve">en el avance del cumplimiento de las Políticas Institucionales, seguido de la </w:t>
      </w:r>
      <w:r w:rsidR="00EF33CC">
        <w:rPr>
          <w:rFonts w:ascii="Book Antiqua" w:hAnsi="Book Antiqua"/>
          <w:sz w:val="24"/>
          <w:szCs w:val="24"/>
        </w:rPr>
        <w:t>segunda</w:t>
      </w:r>
      <w:r w:rsidR="00EF33CC" w:rsidRPr="00FA7FB7">
        <w:rPr>
          <w:rFonts w:ascii="Book Antiqua" w:hAnsi="Book Antiqua"/>
          <w:sz w:val="24"/>
          <w:szCs w:val="24"/>
        </w:rPr>
        <w:t xml:space="preserve"> fase la cual consiste en determinar el cumplimiento de avance de las metas estratégicas de acuerdo con el tema estratégico y finalmente  la </w:t>
      </w:r>
      <w:r w:rsidR="00EF33CC">
        <w:rPr>
          <w:rFonts w:ascii="Book Antiqua" w:hAnsi="Book Antiqua"/>
          <w:sz w:val="24"/>
          <w:szCs w:val="24"/>
        </w:rPr>
        <w:t>tercera</w:t>
      </w:r>
      <w:r w:rsidR="00EF33CC" w:rsidRPr="00FA7FB7">
        <w:rPr>
          <w:rFonts w:ascii="Book Antiqua" w:hAnsi="Book Antiqua"/>
          <w:sz w:val="24"/>
          <w:szCs w:val="24"/>
        </w:rPr>
        <w:t xml:space="preserve"> fase se enfoca en analizar el cumplimiento de avance de las metas operativas, el cual consiste en monitorear el avance obtenido durante el periodo y, de esta manera, concretar los logros alcanzados al finalizar el 2021.</w:t>
      </w:r>
    </w:p>
    <w:p w14:paraId="6D82081F" w14:textId="77777777" w:rsidR="00EF33CC" w:rsidRPr="00EF33CC" w:rsidRDefault="00EF33CC" w:rsidP="00EF33CC">
      <w:pPr>
        <w:rPr>
          <w:lang w:val="es-ES" w:eastAsia="ja-JP"/>
        </w:rPr>
      </w:pPr>
    </w:p>
    <w:p w14:paraId="1786C36C" w14:textId="024A2DB3" w:rsidR="0060223D" w:rsidRPr="00513606" w:rsidRDefault="00AD64BA" w:rsidP="00944F7E">
      <w:pPr>
        <w:pStyle w:val="Ttulo4"/>
        <w:numPr>
          <w:ilvl w:val="0"/>
          <w:numId w:val="6"/>
        </w:numPr>
        <w:rPr>
          <w:rFonts w:ascii="Book Antiqua" w:eastAsia="Times New Roman" w:hAnsi="Book Antiqua"/>
          <w:i w:val="0"/>
          <w:iCs w:val="0"/>
          <w:color w:val="000000" w:themeColor="text1"/>
          <w:sz w:val="24"/>
          <w:szCs w:val="24"/>
          <w:u w:color="000000"/>
        </w:rPr>
      </w:pPr>
      <w:r>
        <w:rPr>
          <w:rFonts w:ascii="Book Antiqua" w:eastAsia="Times New Roman" w:hAnsi="Book Antiqua"/>
          <w:i w:val="0"/>
          <w:iCs w:val="0"/>
          <w:color w:val="000000" w:themeColor="text1"/>
          <w:sz w:val="24"/>
          <w:szCs w:val="24"/>
          <w:u w:color="000000"/>
        </w:rPr>
        <w:t xml:space="preserve"> </w:t>
      </w:r>
      <w:r w:rsidR="0060223D" w:rsidRPr="00513606">
        <w:rPr>
          <w:rFonts w:ascii="Book Antiqua" w:eastAsia="Times New Roman" w:hAnsi="Book Antiqua"/>
          <w:i w:val="0"/>
          <w:iCs w:val="0"/>
          <w:color w:val="000000" w:themeColor="text1"/>
          <w:sz w:val="24"/>
          <w:szCs w:val="24"/>
          <w:u w:color="000000"/>
        </w:rPr>
        <w:t>Avance del cumplimiento de Políticas</w:t>
      </w:r>
      <w:r w:rsidR="00A016BB">
        <w:rPr>
          <w:rFonts w:ascii="Book Antiqua" w:eastAsia="Times New Roman" w:hAnsi="Book Antiqua"/>
          <w:i w:val="0"/>
          <w:iCs w:val="0"/>
          <w:color w:val="000000" w:themeColor="text1"/>
          <w:sz w:val="24"/>
          <w:szCs w:val="24"/>
          <w:u w:color="000000"/>
        </w:rPr>
        <w:t xml:space="preserve"> al 31 de octubre del 2021</w:t>
      </w:r>
      <w:r w:rsidR="0060223D" w:rsidRPr="00513606">
        <w:rPr>
          <w:rFonts w:ascii="Book Antiqua" w:eastAsia="Times New Roman" w:hAnsi="Book Antiqua"/>
          <w:i w:val="0"/>
          <w:iCs w:val="0"/>
          <w:color w:val="000000" w:themeColor="text1"/>
          <w:sz w:val="24"/>
          <w:szCs w:val="24"/>
          <w:u w:color="000000"/>
        </w:rPr>
        <w:t>.</w:t>
      </w:r>
    </w:p>
    <w:p w14:paraId="53A031EC" w14:textId="77777777" w:rsidR="005439F3" w:rsidRDefault="005439F3" w:rsidP="000C0C0B">
      <w:pPr>
        <w:pStyle w:val="Textoindependiente2"/>
        <w:spacing w:line="276" w:lineRule="auto"/>
        <w:jc w:val="both"/>
        <w:rPr>
          <w:rFonts w:ascii="Book Antiqua" w:hAnsi="Book Antiqua" w:cs="Book Antiqua"/>
          <w:sz w:val="24"/>
          <w:szCs w:val="24"/>
        </w:rPr>
      </w:pPr>
    </w:p>
    <w:p w14:paraId="1F6C55F6" w14:textId="71982C61" w:rsidR="00E0046A" w:rsidRPr="000C0C0B" w:rsidRDefault="00E0046A" w:rsidP="000C0C0B">
      <w:pPr>
        <w:pStyle w:val="Textoindependiente2"/>
        <w:spacing w:line="276" w:lineRule="auto"/>
        <w:jc w:val="both"/>
        <w:rPr>
          <w:rFonts w:ascii="Book Antiqua" w:hAnsi="Book Antiqua" w:cs="Book Antiqua"/>
          <w:sz w:val="24"/>
          <w:szCs w:val="24"/>
        </w:rPr>
      </w:pPr>
      <w:r w:rsidRPr="000C0C0B">
        <w:rPr>
          <w:rFonts w:ascii="Book Antiqua" w:hAnsi="Book Antiqua" w:cs="Book Antiqua"/>
          <w:sz w:val="24"/>
          <w:szCs w:val="24"/>
        </w:rPr>
        <w:t xml:space="preserve">A continuación, se presenta </w:t>
      </w:r>
      <w:r w:rsidR="000C5E1C" w:rsidRPr="000C0C0B">
        <w:rPr>
          <w:rFonts w:ascii="Book Antiqua" w:hAnsi="Book Antiqua" w:cs="Book Antiqua"/>
          <w:sz w:val="24"/>
          <w:szCs w:val="24"/>
        </w:rPr>
        <w:t>1</w:t>
      </w:r>
      <w:r w:rsidR="00FD6F6F">
        <w:rPr>
          <w:rFonts w:ascii="Book Antiqua" w:hAnsi="Book Antiqua" w:cs="Book Antiqua"/>
          <w:sz w:val="24"/>
          <w:szCs w:val="24"/>
        </w:rPr>
        <w:t>4</w:t>
      </w:r>
      <w:r w:rsidR="000C5E1C" w:rsidRPr="000C0C0B">
        <w:rPr>
          <w:rFonts w:ascii="Book Antiqua" w:hAnsi="Book Antiqua" w:cs="Book Antiqua"/>
          <w:sz w:val="24"/>
          <w:szCs w:val="24"/>
        </w:rPr>
        <w:t xml:space="preserve"> </w:t>
      </w:r>
      <w:r w:rsidRPr="000C0C0B">
        <w:rPr>
          <w:rFonts w:ascii="Book Antiqua" w:hAnsi="Book Antiqua" w:cs="Book Antiqua"/>
          <w:sz w:val="24"/>
          <w:szCs w:val="24"/>
        </w:rPr>
        <w:t>Políticas Institucionales del Poder Judicial, que provienen del Plan Estratégico Institucional 2019-2024</w:t>
      </w:r>
      <w:r w:rsidR="00720E4A" w:rsidRPr="000C0C0B">
        <w:rPr>
          <w:rFonts w:ascii="Book Antiqua" w:hAnsi="Book Antiqua" w:cs="Book Antiqua"/>
          <w:sz w:val="24"/>
          <w:szCs w:val="24"/>
        </w:rPr>
        <w:t xml:space="preserve">, en donde </w:t>
      </w:r>
      <w:r w:rsidR="000C0C0B" w:rsidRPr="000C0C0B">
        <w:rPr>
          <w:rFonts w:ascii="Book Antiqua" w:hAnsi="Book Antiqua" w:cs="Book Antiqua"/>
          <w:sz w:val="24"/>
          <w:szCs w:val="24"/>
        </w:rPr>
        <w:t>se destaca que cada Política Institucional contiene Metas Estratégicas y Metas Operativas.</w:t>
      </w:r>
    </w:p>
    <w:p w14:paraId="18C22CE2" w14:textId="77777777" w:rsidR="00EF75E1" w:rsidRDefault="00EF75E1" w:rsidP="00E0046A">
      <w:pPr>
        <w:pStyle w:val="Textoindependiente2"/>
        <w:spacing w:line="276" w:lineRule="auto"/>
        <w:rPr>
          <w:rFonts w:ascii="Book Antiqua" w:hAnsi="Book Antiqua" w:cs="Book Antiqua"/>
        </w:rPr>
      </w:pPr>
    </w:p>
    <w:p w14:paraId="27537BDB" w14:textId="77777777" w:rsidR="009C78D4" w:rsidRDefault="009C78D4" w:rsidP="00E0046A">
      <w:pPr>
        <w:pStyle w:val="Textoindependiente2"/>
        <w:spacing w:line="276" w:lineRule="auto"/>
        <w:rPr>
          <w:rFonts w:ascii="Book Antiqua" w:hAnsi="Book Antiqua" w:cs="Book Antiqua"/>
        </w:rPr>
      </w:pPr>
    </w:p>
    <w:p w14:paraId="1CC8FA39" w14:textId="77777777" w:rsidR="00215DB4" w:rsidRDefault="00215DB4" w:rsidP="00E0046A">
      <w:pPr>
        <w:pStyle w:val="Textoindependiente2"/>
        <w:spacing w:line="276" w:lineRule="auto"/>
        <w:rPr>
          <w:rFonts w:ascii="Book Antiqua" w:hAnsi="Book Antiqua" w:cs="Book Antiqua"/>
        </w:rPr>
      </w:pPr>
    </w:p>
    <w:p w14:paraId="0BD9A666" w14:textId="77777777" w:rsidR="00215DB4" w:rsidRDefault="00215DB4" w:rsidP="00E0046A">
      <w:pPr>
        <w:pStyle w:val="Textoindependiente2"/>
        <w:spacing w:line="276" w:lineRule="auto"/>
        <w:rPr>
          <w:rFonts w:ascii="Book Antiqua" w:hAnsi="Book Antiqua" w:cs="Book Antiqua"/>
        </w:rPr>
      </w:pPr>
    </w:p>
    <w:p w14:paraId="07682CD7" w14:textId="410410F1" w:rsidR="008C181A" w:rsidRDefault="7FDA3E39" w:rsidP="00934B67">
      <w:pPr>
        <w:pStyle w:val="Descripcin"/>
      </w:pPr>
      <w:r w:rsidRPr="008C181A">
        <w:t xml:space="preserve">Cuadro </w:t>
      </w:r>
      <w:r w:rsidR="000C5E1C" w:rsidRPr="00C641A0">
        <w:fldChar w:fldCharType="begin"/>
      </w:r>
      <w:r w:rsidR="000C5E1C" w:rsidRPr="007055CC">
        <w:instrText xml:space="preserve"> SEQ Cuadro \* ARABIC </w:instrText>
      </w:r>
      <w:r w:rsidR="000C5E1C" w:rsidRPr="00C641A0">
        <w:fldChar w:fldCharType="separate"/>
      </w:r>
      <w:r w:rsidR="00F053D4">
        <w:rPr>
          <w:noProof/>
        </w:rPr>
        <w:t>4</w:t>
      </w:r>
      <w:r w:rsidR="000C5E1C" w:rsidRPr="00C641A0">
        <w:rPr>
          <w:noProof/>
        </w:rPr>
        <w:fldChar w:fldCharType="end"/>
      </w:r>
    </w:p>
    <w:p w14:paraId="284E2A70" w14:textId="540AD2B4" w:rsidR="008C181A" w:rsidRPr="008C181A" w:rsidRDefault="7FDA3E39" w:rsidP="00934B67">
      <w:pPr>
        <w:pStyle w:val="Descripcin"/>
      </w:pPr>
      <w:r>
        <w:t>Políticas Institucionales del Poder Judicial</w:t>
      </w:r>
      <w:r w:rsidR="3AC72DC9">
        <w:t>.</w:t>
      </w:r>
    </w:p>
    <w:p w14:paraId="4D230F8D" w14:textId="3E422579" w:rsidR="008C181A" w:rsidRPr="008C181A" w:rsidRDefault="3AC72DC9" w:rsidP="00934B67">
      <w:pPr>
        <w:pStyle w:val="Descripcin"/>
      </w:pPr>
      <w:r>
        <w:t>2021</w:t>
      </w:r>
    </w:p>
    <w:p w14:paraId="24821EF2" w14:textId="77777777" w:rsidR="00B03B10" w:rsidRDefault="00B03B10" w:rsidP="00934B67">
      <w:pPr>
        <w:pStyle w:val="Descripcin"/>
      </w:pPr>
    </w:p>
    <w:tbl>
      <w:tblPr>
        <w:tblW w:w="9072" w:type="dxa"/>
        <w:tblInd w:w="-5" w:type="dxa"/>
        <w:tblCellMar>
          <w:left w:w="70" w:type="dxa"/>
          <w:right w:w="70" w:type="dxa"/>
        </w:tblCellMar>
        <w:tblLook w:val="04A0" w:firstRow="1" w:lastRow="0" w:firstColumn="1" w:lastColumn="0" w:noHBand="0" w:noVBand="1"/>
      </w:tblPr>
      <w:tblGrid>
        <w:gridCol w:w="3828"/>
        <w:gridCol w:w="1842"/>
        <w:gridCol w:w="1973"/>
        <w:gridCol w:w="1429"/>
      </w:tblGrid>
      <w:tr w:rsidR="00761EC6" w:rsidRPr="006F1B68" w14:paraId="614F7776" w14:textId="77777777" w:rsidTr="00EF6469">
        <w:trPr>
          <w:trHeight w:val="780"/>
        </w:trPr>
        <w:tc>
          <w:tcPr>
            <w:tcW w:w="382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5BB6216A" w14:textId="77777777" w:rsidR="00761EC6" w:rsidRPr="006F1B68" w:rsidRDefault="00761EC6" w:rsidP="00EF6469">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Política Institucional</w:t>
            </w:r>
          </w:p>
        </w:tc>
        <w:tc>
          <w:tcPr>
            <w:tcW w:w="1842" w:type="dxa"/>
            <w:tcBorders>
              <w:top w:val="single" w:sz="4" w:space="0" w:color="auto"/>
              <w:left w:val="nil"/>
              <w:bottom w:val="single" w:sz="4" w:space="0" w:color="auto"/>
              <w:right w:val="single" w:sz="4" w:space="0" w:color="auto"/>
            </w:tcBorders>
            <w:shd w:val="clear" w:color="000000" w:fill="4472C4"/>
            <w:vAlign w:val="center"/>
            <w:hideMark/>
          </w:tcPr>
          <w:p w14:paraId="752CCCFA" w14:textId="77777777" w:rsidR="00761EC6" w:rsidRPr="006F1B68" w:rsidRDefault="00761EC6" w:rsidP="00EF6469">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Cantidad de Metas Estratégicas</w:t>
            </w:r>
          </w:p>
        </w:tc>
        <w:tc>
          <w:tcPr>
            <w:tcW w:w="1973" w:type="dxa"/>
            <w:tcBorders>
              <w:top w:val="single" w:sz="4" w:space="0" w:color="auto"/>
              <w:left w:val="nil"/>
              <w:bottom w:val="single" w:sz="4" w:space="0" w:color="auto"/>
              <w:right w:val="single" w:sz="4" w:space="0" w:color="auto"/>
            </w:tcBorders>
            <w:shd w:val="clear" w:color="000000" w:fill="4472C4"/>
            <w:vAlign w:val="center"/>
            <w:hideMark/>
          </w:tcPr>
          <w:p w14:paraId="52C07B1F" w14:textId="77777777" w:rsidR="00761EC6" w:rsidRPr="006F1B68" w:rsidRDefault="00761EC6" w:rsidP="00EF6469">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Cantidad de Metas Operativas</w:t>
            </w:r>
          </w:p>
        </w:tc>
        <w:tc>
          <w:tcPr>
            <w:tcW w:w="1429" w:type="dxa"/>
            <w:tcBorders>
              <w:top w:val="single" w:sz="4" w:space="0" w:color="auto"/>
              <w:left w:val="nil"/>
              <w:bottom w:val="single" w:sz="4" w:space="0" w:color="auto"/>
              <w:right w:val="single" w:sz="4" w:space="0" w:color="auto"/>
            </w:tcBorders>
            <w:shd w:val="clear" w:color="000000" w:fill="4472C4"/>
            <w:vAlign w:val="center"/>
            <w:hideMark/>
          </w:tcPr>
          <w:p w14:paraId="3D40281B" w14:textId="77777777" w:rsidR="00761EC6" w:rsidRPr="006F1B68" w:rsidRDefault="00761EC6" w:rsidP="00EF6469">
            <w:pPr>
              <w:spacing w:after="0" w:line="240" w:lineRule="auto"/>
              <w:jc w:val="center"/>
              <w:rPr>
                <w:rFonts w:ascii="Book Antiqua" w:eastAsia="Times New Roman" w:hAnsi="Book Antiqua" w:cs="Calibri"/>
                <w:b/>
                <w:bCs/>
                <w:color w:val="FFFFFF"/>
                <w:sz w:val="20"/>
                <w:szCs w:val="20"/>
                <w:lang w:eastAsia="es-CR"/>
              </w:rPr>
            </w:pPr>
            <w:r w:rsidRPr="006F1B68">
              <w:rPr>
                <w:rFonts w:ascii="Book Antiqua" w:eastAsia="Times New Roman" w:hAnsi="Book Antiqua" w:cs="Calibri"/>
                <w:b/>
                <w:bCs/>
                <w:color w:val="FFFFFF"/>
                <w:sz w:val="20"/>
                <w:szCs w:val="20"/>
                <w:lang w:eastAsia="es-CR"/>
              </w:rPr>
              <w:t>Porcentaje de cumplimiento al 31 de octubre del 2021</w:t>
            </w:r>
          </w:p>
        </w:tc>
      </w:tr>
      <w:tr w:rsidR="00761EC6" w:rsidRPr="006F1B68" w14:paraId="01929C6F"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0A6DA09"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Reglas Prácticas para facilitar el acceso a la justicia de las Poblaciones Indígenas.</w:t>
            </w:r>
          </w:p>
        </w:tc>
        <w:tc>
          <w:tcPr>
            <w:tcW w:w="1842" w:type="dxa"/>
            <w:tcBorders>
              <w:top w:val="nil"/>
              <w:left w:val="nil"/>
              <w:bottom w:val="single" w:sz="4" w:space="0" w:color="auto"/>
              <w:right w:val="single" w:sz="4" w:space="0" w:color="auto"/>
            </w:tcBorders>
            <w:shd w:val="clear" w:color="FFFFFF" w:fill="FFFFFF"/>
            <w:vAlign w:val="center"/>
            <w:hideMark/>
          </w:tcPr>
          <w:p w14:paraId="5C0761E3"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22431A68"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27</w:t>
            </w:r>
          </w:p>
        </w:tc>
        <w:tc>
          <w:tcPr>
            <w:tcW w:w="1429" w:type="dxa"/>
            <w:tcBorders>
              <w:top w:val="nil"/>
              <w:left w:val="nil"/>
              <w:bottom w:val="single" w:sz="4" w:space="0" w:color="auto"/>
              <w:right w:val="single" w:sz="4" w:space="0" w:color="auto"/>
            </w:tcBorders>
            <w:shd w:val="clear" w:color="FFFFFF" w:fill="FFFFFF"/>
            <w:vAlign w:val="center"/>
            <w:hideMark/>
          </w:tcPr>
          <w:p w14:paraId="0358D290"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99.00 %</w:t>
            </w:r>
          </w:p>
        </w:tc>
      </w:tr>
      <w:tr w:rsidR="00761EC6" w:rsidRPr="006F1B68" w14:paraId="43C47EC8"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087F1B0"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institucional para el acceso a la justicia por parte de la población migrante y refugiada.</w:t>
            </w:r>
          </w:p>
        </w:tc>
        <w:tc>
          <w:tcPr>
            <w:tcW w:w="1842" w:type="dxa"/>
            <w:tcBorders>
              <w:top w:val="nil"/>
              <w:left w:val="nil"/>
              <w:bottom w:val="single" w:sz="4" w:space="0" w:color="auto"/>
              <w:right w:val="single" w:sz="4" w:space="0" w:color="auto"/>
            </w:tcBorders>
            <w:shd w:val="clear" w:color="D3D3D3" w:fill="FFFFFF"/>
            <w:vAlign w:val="center"/>
            <w:hideMark/>
          </w:tcPr>
          <w:p w14:paraId="2A4FE2F4"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55C26CF3"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32</w:t>
            </w:r>
          </w:p>
        </w:tc>
        <w:tc>
          <w:tcPr>
            <w:tcW w:w="1429" w:type="dxa"/>
            <w:tcBorders>
              <w:top w:val="nil"/>
              <w:left w:val="nil"/>
              <w:bottom w:val="single" w:sz="4" w:space="0" w:color="auto"/>
              <w:right w:val="single" w:sz="4" w:space="0" w:color="auto"/>
            </w:tcBorders>
            <w:shd w:val="clear" w:color="D3D3D3" w:fill="FFFFFF"/>
            <w:vAlign w:val="center"/>
            <w:hideMark/>
          </w:tcPr>
          <w:p w14:paraId="1EDA9CF7"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761EC6" w:rsidRPr="006F1B68" w14:paraId="490CE6A4" w14:textId="77777777" w:rsidTr="00EF6469">
        <w:trPr>
          <w:trHeight w:val="78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4408A55"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Políticas del derecho al acceso a la justicia para personas menores en condiciones de vulnerabilidad sometidos al proceso penal juvenil en Costa Rica.</w:t>
            </w:r>
          </w:p>
        </w:tc>
        <w:tc>
          <w:tcPr>
            <w:tcW w:w="1842" w:type="dxa"/>
            <w:tcBorders>
              <w:top w:val="nil"/>
              <w:left w:val="nil"/>
              <w:bottom w:val="single" w:sz="4" w:space="0" w:color="auto"/>
              <w:right w:val="single" w:sz="4" w:space="0" w:color="auto"/>
            </w:tcBorders>
            <w:shd w:val="clear" w:color="FFFFFF" w:fill="FFFFFF"/>
            <w:vAlign w:val="center"/>
            <w:hideMark/>
          </w:tcPr>
          <w:p w14:paraId="1B07CA41"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14E6DE42"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35</w:t>
            </w:r>
          </w:p>
        </w:tc>
        <w:tc>
          <w:tcPr>
            <w:tcW w:w="1429" w:type="dxa"/>
            <w:tcBorders>
              <w:top w:val="nil"/>
              <w:left w:val="nil"/>
              <w:bottom w:val="single" w:sz="4" w:space="0" w:color="auto"/>
              <w:right w:val="single" w:sz="4" w:space="0" w:color="auto"/>
            </w:tcBorders>
            <w:shd w:val="clear" w:color="FFFFFF" w:fill="FFFFFF"/>
            <w:vAlign w:val="center"/>
            <w:hideMark/>
          </w:tcPr>
          <w:p w14:paraId="77E937C1"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761EC6" w:rsidRPr="006F1B68" w14:paraId="43E50291" w14:textId="77777777" w:rsidTr="00EF6469">
        <w:trPr>
          <w:trHeight w:val="78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EF9016A"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Políticas para Garantizar el Adecuado Acceso a la Justicia de la Población Adulta Mayor y Personas con Discapacidad.</w:t>
            </w:r>
          </w:p>
        </w:tc>
        <w:tc>
          <w:tcPr>
            <w:tcW w:w="1842" w:type="dxa"/>
            <w:tcBorders>
              <w:top w:val="nil"/>
              <w:left w:val="nil"/>
              <w:bottom w:val="single" w:sz="4" w:space="0" w:color="auto"/>
              <w:right w:val="single" w:sz="4" w:space="0" w:color="auto"/>
            </w:tcBorders>
            <w:shd w:val="clear" w:color="D3D3D3" w:fill="FFFFFF"/>
            <w:vAlign w:val="center"/>
            <w:hideMark/>
          </w:tcPr>
          <w:p w14:paraId="01B7FF33"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0AC60A24"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36</w:t>
            </w:r>
          </w:p>
        </w:tc>
        <w:tc>
          <w:tcPr>
            <w:tcW w:w="1429" w:type="dxa"/>
            <w:tcBorders>
              <w:top w:val="nil"/>
              <w:left w:val="nil"/>
              <w:bottom w:val="single" w:sz="4" w:space="0" w:color="auto"/>
              <w:right w:val="single" w:sz="4" w:space="0" w:color="auto"/>
            </w:tcBorders>
            <w:shd w:val="clear" w:color="D3D3D3" w:fill="FFFFFF"/>
            <w:vAlign w:val="center"/>
            <w:hideMark/>
          </w:tcPr>
          <w:p w14:paraId="6A7FCCE9"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761EC6" w:rsidRPr="006F1B68" w14:paraId="3F9D88FA"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3A04FDD"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Reglas de Brasilia sobre acceso a la justicia de las personas en condición de vulnerabilidad.</w:t>
            </w:r>
          </w:p>
        </w:tc>
        <w:tc>
          <w:tcPr>
            <w:tcW w:w="1842" w:type="dxa"/>
            <w:tcBorders>
              <w:top w:val="nil"/>
              <w:left w:val="nil"/>
              <w:bottom w:val="single" w:sz="4" w:space="0" w:color="auto"/>
              <w:right w:val="single" w:sz="4" w:space="0" w:color="auto"/>
            </w:tcBorders>
            <w:shd w:val="clear" w:color="FFFFFF" w:fill="FFFFFF"/>
            <w:vAlign w:val="center"/>
            <w:hideMark/>
          </w:tcPr>
          <w:p w14:paraId="7824AD4B"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3219188C"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42</w:t>
            </w:r>
          </w:p>
        </w:tc>
        <w:tc>
          <w:tcPr>
            <w:tcW w:w="1429" w:type="dxa"/>
            <w:tcBorders>
              <w:top w:val="nil"/>
              <w:left w:val="nil"/>
              <w:bottom w:val="single" w:sz="4" w:space="0" w:color="auto"/>
              <w:right w:val="single" w:sz="4" w:space="0" w:color="auto"/>
            </w:tcBorders>
            <w:shd w:val="clear" w:color="FFFFFF" w:fill="FFFFFF"/>
            <w:vAlign w:val="center"/>
            <w:hideMark/>
          </w:tcPr>
          <w:p w14:paraId="07CF87E8"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97.00 %</w:t>
            </w:r>
          </w:p>
        </w:tc>
      </w:tr>
      <w:tr w:rsidR="00761EC6" w:rsidRPr="006F1B68" w14:paraId="09382BD8"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99CB36B"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pública de Justicia Juvenil Restaurativa en Costa Rica.</w:t>
            </w:r>
          </w:p>
        </w:tc>
        <w:tc>
          <w:tcPr>
            <w:tcW w:w="1842" w:type="dxa"/>
            <w:tcBorders>
              <w:top w:val="nil"/>
              <w:left w:val="nil"/>
              <w:bottom w:val="single" w:sz="4" w:space="0" w:color="auto"/>
              <w:right w:val="single" w:sz="4" w:space="0" w:color="auto"/>
            </w:tcBorders>
            <w:shd w:val="clear" w:color="D3D3D3" w:fill="FFFFFF"/>
            <w:vAlign w:val="center"/>
            <w:hideMark/>
          </w:tcPr>
          <w:p w14:paraId="2B9BC61F"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w:t>
            </w:r>
          </w:p>
        </w:tc>
        <w:tc>
          <w:tcPr>
            <w:tcW w:w="1973" w:type="dxa"/>
            <w:tcBorders>
              <w:top w:val="nil"/>
              <w:left w:val="nil"/>
              <w:bottom w:val="single" w:sz="4" w:space="0" w:color="auto"/>
              <w:right w:val="single" w:sz="4" w:space="0" w:color="auto"/>
            </w:tcBorders>
            <w:shd w:val="clear" w:color="D3D3D3" w:fill="FFFFFF"/>
            <w:vAlign w:val="center"/>
            <w:hideMark/>
          </w:tcPr>
          <w:p w14:paraId="120C5A39"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25</w:t>
            </w:r>
          </w:p>
        </w:tc>
        <w:tc>
          <w:tcPr>
            <w:tcW w:w="1429" w:type="dxa"/>
            <w:tcBorders>
              <w:top w:val="nil"/>
              <w:left w:val="nil"/>
              <w:bottom w:val="single" w:sz="4" w:space="0" w:color="auto"/>
              <w:right w:val="single" w:sz="4" w:space="0" w:color="auto"/>
            </w:tcBorders>
            <w:shd w:val="clear" w:color="D3D3D3" w:fill="FFFFFF"/>
            <w:vAlign w:val="center"/>
            <w:hideMark/>
          </w:tcPr>
          <w:p w14:paraId="7EEDF0B4"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96.33 %</w:t>
            </w:r>
          </w:p>
        </w:tc>
      </w:tr>
      <w:tr w:rsidR="00761EC6" w:rsidRPr="006F1B68" w14:paraId="04D5A529"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AF6BA16"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Declaración de la Política de Accesibilidad para las personas con discapacidad en el Poder Judicial. </w:t>
            </w:r>
          </w:p>
        </w:tc>
        <w:tc>
          <w:tcPr>
            <w:tcW w:w="1842" w:type="dxa"/>
            <w:tcBorders>
              <w:top w:val="nil"/>
              <w:left w:val="nil"/>
              <w:bottom w:val="single" w:sz="4" w:space="0" w:color="auto"/>
              <w:right w:val="single" w:sz="4" w:space="0" w:color="auto"/>
            </w:tcBorders>
            <w:shd w:val="clear" w:color="FFFFFF" w:fill="FFFFFF"/>
            <w:vAlign w:val="center"/>
            <w:hideMark/>
          </w:tcPr>
          <w:p w14:paraId="764DB5CE"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1E449B8C"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38</w:t>
            </w:r>
          </w:p>
        </w:tc>
        <w:tc>
          <w:tcPr>
            <w:tcW w:w="1429" w:type="dxa"/>
            <w:tcBorders>
              <w:top w:val="nil"/>
              <w:left w:val="nil"/>
              <w:bottom w:val="single" w:sz="4" w:space="0" w:color="auto"/>
              <w:right w:val="single" w:sz="4" w:space="0" w:color="auto"/>
            </w:tcBorders>
            <w:shd w:val="clear" w:color="FFFFFF" w:fill="FFFFFF"/>
            <w:vAlign w:val="center"/>
            <w:hideMark/>
          </w:tcPr>
          <w:p w14:paraId="490FF924"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96.00 %</w:t>
            </w:r>
          </w:p>
        </w:tc>
      </w:tr>
      <w:tr w:rsidR="00761EC6" w:rsidRPr="006F1B68" w14:paraId="055C9D00"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32DC986"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Institucional para el acceso de la justicia de personas afrodescendientes.</w:t>
            </w:r>
          </w:p>
        </w:tc>
        <w:tc>
          <w:tcPr>
            <w:tcW w:w="1842" w:type="dxa"/>
            <w:tcBorders>
              <w:top w:val="nil"/>
              <w:left w:val="nil"/>
              <w:bottom w:val="single" w:sz="4" w:space="0" w:color="auto"/>
              <w:right w:val="single" w:sz="4" w:space="0" w:color="auto"/>
            </w:tcBorders>
            <w:shd w:val="clear" w:color="D3D3D3" w:fill="FFFFFF"/>
            <w:vAlign w:val="center"/>
            <w:hideMark/>
          </w:tcPr>
          <w:p w14:paraId="5E98D2EC"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27E09F3F"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29</w:t>
            </w:r>
          </w:p>
        </w:tc>
        <w:tc>
          <w:tcPr>
            <w:tcW w:w="1429" w:type="dxa"/>
            <w:tcBorders>
              <w:top w:val="nil"/>
              <w:left w:val="nil"/>
              <w:bottom w:val="single" w:sz="4" w:space="0" w:color="auto"/>
              <w:right w:val="single" w:sz="4" w:space="0" w:color="auto"/>
            </w:tcBorders>
            <w:shd w:val="clear" w:color="D3D3D3" w:fill="FFFFFF"/>
            <w:vAlign w:val="center"/>
            <w:hideMark/>
          </w:tcPr>
          <w:p w14:paraId="6F4A02DC"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96.00 %</w:t>
            </w:r>
          </w:p>
        </w:tc>
      </w:tr>
      <w:tr w:rsidR="00761EC6" w:rsidRPr="006F1B68" w14:paraId="5EB78088"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CFFABD7"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Judicial dirigida al Mejoramiento del Acceso a la Justicia de las Niñas, Niños y Adolescentes en Costa Rica.</w:t>
            </w:r>
          </w:p>
        </w:tc>
        <w:tc>
          <w:tcPr>
            <w:tcW w:w="1842" w:type="dxa"/>
            <w:tcBorders>
              <w:top w:val="nil"/>
              <w:left w:val="nil"/>
              <w:bottom w:val="single" w:sz="4" w:space="0" w:color="auto"/>
              <w:right w:val="single" w:sz="4" w:space="0" w:color="auto"/>
            </w:tcBorders>
            <w:shd w:val="clear" w:color="FFFFFF" w:fill="FFFFFF"/>
            <w:vAlign w:val="center"/>
            <w:hideMark/>
          </w:tcPr>
          <w:p w14:paraId="077042B5"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78BBC6EF"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29</w:t>
            </w:r>
          </w:p>
        </w:tc>
        <w:tc>
          <w:tcPr>
            <w:tcW w:w="1429" w:type="dxa"/>
            <w:tcBorders>
              <w:top w:val="nil"/>
              <w:left w:val="nil"/>
              <w:bottom w:val="single" w:sz="4" w:space="0" w:color="auto"/>
              <w:right w:val="single" w:sz="4" w:space="0" w:color="auto"/>
            </w:tcBorders>
            <w:shd w:val="clear" w:color="FFFFFF" w:fill="FFFFFF"/>
            <w:vAlign w:val="center"/>
            <w:hideMark/>
          </w:tcPr>
          <w:p w14:paraId="56CBACF8"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96.00 %</w:t>
            </w:r>
          </w:p>
        </w:tc>
      </w:tr>
      <w:tr w:rsidR="00761EC6" w:rsidRPr="006F1B68" w14:paraId="35D50085" w14:textId="77777777" w:rsidTr="00EF6469">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0CAC476"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de Justicia Abierta para el Poder Judicial de Costa Rica.</w:t>
            </w:r>
          </w:p>
        </w:tc>
        <w:tc>
          <w:tcPr>
            <w:tcW w:w="1842" w:type="dxa"/>
            <w:tcBorders>
              <w:top w:val="nil"/>
              <w:left w:val="nil"/>
              <w:bottom w:val="single" w:sz="4" w:space="0" w:color="auto"/>
              <w:right w:val="single" w:sz="4" w:space="0" w:color="auto"/>
            </w:tcBorders>
            <w:shd w:val="clear" w:color="D3D3D3" w:fill="FFFFFF"/>
            <w:vAlign w:val="center"/>
            <w:hideMark/>
          </w:tcPr>
          <w:p w14:paraId="3DDFC1A7"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w:t>
            </w:r>
          </w:p>
        </w:tc>
        <w:tc>
          <w:tcPr>
            <w:tcW w:w="1973" w:type="dxa"/>
            <w:tcBorders>
              <w:top w:val="nil"/>
              <w:left w:val="nil"/>
              <w:bottom w:val="single" w:sz="4" w:space="0" w:color="auto"/>
              <w:right w:val="single" w:sz="4" w:space="0" w:color="auto"/>
            </w:tcBorders>
            <w:shd w:val="clear" w:color="D3D3D3" w:fill="FFFFFF"/>
            <w:vAlign w:val="center"/>
            <w:hideMark/>
          </w:tcPr>
          <w:p w14:paraId="4C14F4E4"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13</w:t>
            </w:r>
          </w:p>
        </w:tc>
        <w:tc>
          <w:tcPr>
            <w:tcW w:w="1429" w:type="dxa"/>
            <w:tcBorders>
              <w:top w:val="nil"/>
              <w:left w:val="nil"/>
              <w:bottom w:val="single" w:sz="4" w:space="0" w:color="auto"/>
              <w:right w:val="single" w:sz="4" w:space="0" w:color="auto"/>
            </w:tcBorders>
            <w:shd w:val="clear" w:color="D3D3D3" w:fill="FFFFFF"/>
            <w:vAlign w:val="center"/>
            <w:hideMark/>
          </w:tcPr>
          <w:p w14:paraId="5B03A4C5"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92.00 %</w:t>
            </w:r>
          </w:p>
        </w:tc>
      </w:tr>
      <w:tr w:rsidR="00761EC6" w:rsidRPr="006F1B68" w14:paraId="6CD968E9" w14:textId="77777777" w:rsidTr="00EF6469">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781B7D2"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Axiológica del Poder Judicial.</w:t>
            </w:r>
          </w:p>
        </w:tc>
        <w:tc>
          <w:tcPr>
            <w:tcW w:w="1842" w:type="dxa"/>
            <w:tcBorders>
              <w:top w:val="nil"/>
              <w:left w:val="nil"/>
              <w:bottom w:val="single" w:sz="4" w:space="0" w:color="auto"/>
              <w:right w:val="single" w:sz="4" w:space="0" w:color="auto"/>
            </w:tcBorders>
            <w:shd w:val="clear" w:color="FFFFFF" w:fill="FFFFFF"/>
            <w:vAlign w:val="center"/>
            <w:hideMark/>
          </w:tcPr>
          <w:p w14:paraId="5675D465"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10</w:t>
            </w:r>
          </w:p>
        </w:tc>
        <w:tc>
          <w:tcPr>
            <w:tcW w:w="1973" w:type="dxa"/>
            <w:tcBorders>
              <w:top w:val="nil"/>
              <w:left w:val="nil"/>
              <w:bottom w:val="single" w:sz="4" w:space="0" w:color="auto"/>
              <w:right w:val="single" w:sz="4" w:space="0" w:color="auto"/>
            </w:tcBorders>
            <w:shd w:val="clear" w:color="FFFFFF" w:fill="FFFFFF"/>
            <w:vAlign w:val="center"/>
            <w:hideMark/>
          </w:tcPr>
          <w:p w14:paraId="0162101F"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41</w:t>
            </w:r>
          </w:p>
        </w:tc>
        <w:tc>
          <w:tcPr>
            <w:tcW w:w="1429" w:type="dxa"/>
            <w:tcBorders>
              <w:top w:val="nil"/>
              <w:left w:val="nil"/>
              <w:bottom w:val="single" w:sz="4" w:space="0" w:color="auto"/>
              <w:right w:val="single" w:sz="4" w:space="0" w:color="auto"/>
            </w:tcBorders>
            <w:shd w:val="clear" w:color="FFFFFF" w:fill="FFFFFF"/>
            <w:vAlign w:val="center"/>
            <w:hideMark/>
          </w:tcPr>
          <w:p w14:paraId="2A11182E"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89.30 %</w:t>
            </w:r>
          </w:p>
        </w:tc>
      </w:tr>
      <w:tr w:rsidR="00761EC6" w:rsidRPr="006F1B68" w14:paraId="673E65D9" w14:textId="77777777" w:rsidTr="00EF6469">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B9AB3EE"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de Igualdad de Género del Poder Judicial.</w:t>
            </w:r>
          </w:p>
        </w:tc>
        <w:tc>
          <w:tcPr>
            <w:tcW w:w="1842" w:type="dxa"/>
            <w:tcBorders>
              <w:top w:val="nil"/>
              <w:left w:val="nil"/>
              <w:bottom w:val="single" w:sz="4" w:space="0" w:color="auto"/>
              <w:right w:val="single" w:sz="4" w:space="0" w:color="auto"/>
            </w:tcBorders>
            <w:shd w:val="clear" w:color="D3D3D3" w:fill="FFFFFF"/>
            <w:vAlign w:val="center"/>
            <w:hideMark/>
          </w:tcPr>
          <w:p w14:paraId="28F5AEAB"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w:t>
            </w:r>
          </w:p>
        </w:tc>
        <w:tc>
          <w:tcPr>
            <w:tcW w:w="1973" w:type="dxa"/>
            <w:tcBorders>
              <w:top w:val="nil"/>
              <w:left w:val="nil"/>
              <w:bottom w:val="single" w:sz="4" w:space="0" w:color="auto"/>
              <w:right w:val="single" w:sz="4" w:space="0" w:color="auto"/>
            </w:tcBorders>
            <w:shd w:val="clear" w:color="D3D3D3" w:fill="FFFFFF"/>
            <w:vAlign w:val="center"/>
            <w:hideMark/>
          </w:tcPr>
          <w:p w14:paraId="743A9DAD"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1071</w:t>
            </w:r>
          </w:p>
        </w:tc>
        <w:tc>
          <w:tcPr>
            <w:tcW w:w="1429" w:type="dxa"/>
            <w:tcBorders>
              <w:top w:val="nil"/>
              <w:left w:val="nil"/>
              <w:bottom w:val="single" w:sz="4" w:space="0" w:color="auto"/>
              <w:right w:val="single" w:sz="4" w:space="0" w:color="auto"/>
            </w:tcBorders>
            <w:shd w:val="clear" w:color="D3D3D3" w:fill="FFFFFF"/>
            <w:vAlign w:val="center"/>
            <w:hideMark/>
          </w:tcPr>
          <w:p w14:paraId="07BFE199"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88.50 %</w:t>
            </w:r>
          </w:p>
        </w:tc>
      </w:tr>
      <w:tr w:rsidR="00761EC6" w:rsidRPr="006F1B68" w14:paraId="65E93B29" w14:textId="77777777" w:rsidTr="00EF6469">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5FD629AB"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de Participación Ciudadana del Poder Judicial.</w:t>
            </w:r>
          </w:p>
        </w:tc>
        <w:tc>
          <w:tcPr>
            <w:tcW w:w="1842" w:type="dxa"/>
            <w:tcBorders>
              <w:top w:val="nil"/>
              <w:left w:val="nil"/>
              <w:bottom w:val="single" w:sz="4" w:space="0" w:color="auto"/>
              <w:right w:val="single" w:sz="4" w:space="0" w:color="auto"/>
            </w:tcBorders>
            <w:shd w:val="clear" w:color="FFFFFF" w:fill="FFFFFF"/>
            <w:vAlign w:val="center"/>
            <w:hideMark/>
          </w:tcPr>
          <w:p w14:paraId="36097E48"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FFFFFF" w:fill="FFFFFF"/>
            <w:vAlign w:val="center"/>
            <w:hideMark/>
          </w:tcPr>
          <w:p w14:paraId="253E5EFC"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2</w:t>
            </w:r>
          </w:p>
        </w:tc>
        <w:tc>
          <w:tcPr>
            <w:tcW w:w="1429" w:type="dxa"/>
            <w:tcBorders>
              <w:top w:val="nil"/>
              <w:left w:val="nil"/>
              <w:bottom w:val="single" w:sz="4" w:space="0" w:color="auto"/>
              <w:right w:val="single" w:sz="4" w:space="0" w:color="auto"/>
            </w:tcBorders>
            <w:shd w:val="clear" w:color="FFFFFF" w:fill="FFFFFF"/>
            <w:vAlign w:val="center"/>
            <w:hideMark/>
          </w:tcPr>
          <w:p w14:paraId="64CEA051"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84.00 %</w:t>
            </w:r>
          </w:p>
        </w:tc>
      </w:tr>
      <w:tr w:rsidR="00761EC6" w:rsidRPr="006F1B68" w14:paraId="6747247F" w14:textId="77777777" w:rsidTr="00EF6469">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F8F77C6" w14:textId="77777777" w:rsidR="00761EC6" w:rsidRPr="006F1B68" w:rsidRDefault="00761EC6" w:rsidP="00EF6469">
            <w:pPr>
              <w:spacing w:after="0" w:line="240" w:lineRule="auto"/>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Política Institucional contra el hostigamiento sexual.</w:t>
            </w:r>
          </w:p>
        </w:tc>
        <w:tc>
          <w:tcPr>
            <w:tcW w:w="1842" w:type="dxa"/>
            <w:tcBorders>
              <w:top w:val="nil"/>
              <w:left w:val="nil"/>
              <w:bottom w:val="single" w:sz="4" w:space="0" w:color="auto"/>
              <w:right w:val="single" w:sz="4" w:space="0" w:color="auto"/>
            </w:tcBorders>
            <w:shd w:val="clear" w:color="D3D3D3" w:fill="FFFFFF"/>
            <w:vAlign w:val="center"/>
            <w:hideMark/>
          </w:tcPr>
          <w:p w14:paraId="7DF2C5A3"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1</w:t>
            </w:r>
          </w:p>
        </w:tc>
        <w:tc>
          <w:tcPr>
            <w:tcW w:w="1973" w:type="dxa"/>
            <w:tcBorders>
              <w:top w:val="nil"/>
              <w:left w:val="nil"/>
              <w:bottom w:val="single" w:sz="4" w:space="0" w:color="auto"/>
              <w:right w:val="single" w:sz="4" w:space="0" w:color="auto"/>
            </w:tcBorders>
            <w:shd w:val="clear" w:color="D3D3D3" w:fill="FFFFFF"/>
            <w:vAlign w:val="center"/>
            <w:hideMark/>
          </w:tcPr>
          <w:p w14:paraId="6594EED5"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707</w:t>
            </w:r>
          </w:p>
        </w:tc>
        <w:tc>
          <w:tcPr>
            <w:tcW w:w="1429" w:type="dxa"/>
            <w:tcBorders>
              <w:top w:val="nil"/>
              <w:left w:val="nil"/>
              <w:bottom w:val="single" w:sz="4" w:space="0" w:color="auto"/>
              <w:right w:val="single" w:sz="4" w:space="0" w:color="auto"/>
            </w:tcBorders>
            <w:shd w:val="clear" w:color="D3D3D3" w:fill="FFFFFF"/>
            <w:vAlign w:val="center"/>
            <w:hideMark/>
          </w:tcPr>
          <w:p w14:paraId="1D9B3B85" w14:textId="77777777" w:rsidR="00761EC6" w:rsidRPr="006F1B68" w:rsidRDefault="00761EC6" w:rsidP="00EF6469">
            <w:pPr>
              <w:spacing w:after="0" w:line="240" w:lineRule="auto"/>
              <w:jc w:val="center"/>
              <w:rPr>
                <w:rFonts w:ascii="Book Antiqua" w:eastAsia="Times New Roman" w:hAnsi="Book Antiqua" w:cs="Calibri"/>
                <w:color w:val="000000"/>
                <w:sz w:val="20"/>
                <w:szCs w:val="20"/>
                <w:lang w:eastAsia="es-CR"/>
              </w:rPr>
            </w:pPr>
            <w:r w:rsidRPr="006F1B68">
              <w:rPr>
                <w:rFonts w:ascii="Book Antiqua" w:eastAsia="Times New Roman" w:hAnsi="Book Antiqua" w:cs="Calibri"/>
                <w:color w:val="000000"/>
                <w:sz w:val="20"/>
                <w:szCs w:val="20"/>
                <w:lang w:eastAsia="es-CR"/>
              </w:rPr>
              <w:t>83.00 %</w:t>
            </w:r>
          </w:p>
        </w:tc>
      </w:tr>
      <w:tr w:rsidR="00761EC6" w:rsidRPr="006F1B68" w14:paraId="00845156" w14:textId="77777777" w:rsidTr="00EF6469">
        <w:trPr>
          <w:trHeight w:val="29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F500B68" w14:textId="77777777" w:rsidR="00761EC6" w:rsidRPr="006F1B68" w:rsidRDefault="00761EC6" w:rsidP="00EF6469">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TOTAL</w:t>
            </w:r>
          </w:p>
        </w:tc>
        <w:tc>
          <w:tcPr>
            <w:tcW w:w="1842" w:type="dxa"/>
            <w:tcBorders>
              <w:top w:val="nil"/>
              <w:left w:val="nil"/>
              <w:bottom w:val="single" w:sz="4" w:space="0" w:color="auto"/>
              <w:right w:val="single" w:sz="4" w:space="0" w:color="auto"/>
            </w:tcBorders>
            <w:shd w:val="clear" w:color="auto" w:fill="auto"/>
            <w:vAlign w:val="center"/>
            <w:hideMark/>
          </w:tcPr>
          <w:p w14:paraId="2CD26482" w14:textId="77777777" w:rsidR="00761EC6" w:rsidRPr="006F1B68" w:rsidRDefault="00761EC6" w:rsidP="00EF6469">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27</w:t>
            </w:r>
          </w:p>
        </w:tc>
        <w:tc>
          <w:tcPr>
            <w:tcW w:w="1973" w:type="dxa"/>
            <w:tcBorders>
              <w:top w:val="nil"/>
              <w:left w:val="nil"/>
              <w:bottom w:val="single" w:sz="4" w:space="0" w:color="auto"/>
              <w:right w:val="single" w:sz="4" w:space="0" w:color="auto"/>
            </w:tcBorders>
            <w:shd w:val="clear" w:color="auto" w:fill="auto"/>
            <w:vAlign w:val="center"/>
            <w:hideMark/>
          </w:tcPr>
          <w:p w14:paraId="1E668CE5" w14:textId="77777777" w:rsidR="00761EC6" w:rsidRPr="006F1B68" w:rsidRDefault="00761EC6" w:rsidP="00EF6469">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2127</w:t>
            </w:r>
          </w:p>
        </w:tc>
        <w:tc>
          <w:tcPr>
            <w:tcW w:w="1429" w:type="dxa"/>
            <w:tcBorders>
              <w:top w:val="nil"/>
              <w:left w:val="nil"/>
              <w:bottom w:val="single" w:sz="4" w:space="0" w:color="auto"/>
              <w:right w:val="single" w:sz="4" w:space="0" w:color="auto"/>
            </w:tcBorders>
            <w:shd w:val="clear" w:color="auto" w:fill="auto"/>
            <w:vAlign w:val="center"/>
            <w:hideMark/>
          </w:tcPr>
          <w:p w14:paraId="5F37F379" w14:textId="77777777" w:rsidR="00761EC6" w:rsidRPr="006F1B68" w:rsidRDefault="00761EC6" w:rsidP="00EF6469">
            <w:pPr>
              <w:spacing w:after="0" w:line="240" w:lineRule="auto"/>
              <w:jc w:val="center"/>
              <w:rPr>
                <w:rFonts w:ascii="Calibri" w:eastAsia="Times New Roman" w:hAnsi="Calibri" w:cs="Calibri"/>
                <w:b/>
                <w:bCs/>
                <w:color w:val="000000"/>
                <w:lang w:eastAsia="es-CR"/>
              </w:rPr>
            </w:pPr>
            <w:r w:rsidRPr="006F1B68">
              <w:rPr>
                <w:rFonts w:ascii="Calibri" w:eastAsia="Times New Roman" w:hAnsi="Calibri" w:cs="Calibri"/>
                <w:b/>
                <w:bCs/>
                <w:color w:val="000000"/>
                <w:lang w:eastAsia="es-CR"/>
              </w:rPr>
              <w:t> </w:t>
            </w:r>
          </w:p>
        </w:tc>
      </w:tr>
    </w:tbl>
    <w:p w14:paraId="1032EF94" w14:textId="5260EB63" w:rsidR="00220C55" w:rsidRPr="00720E4A" w:rsidRDefault="00720E4A" w:rsidP="00220C55">
      <w:pPr>
        <w:rPr>
          <w:rFonts w:ascii="Book Antiqua" w:hAnsi="Book Antiqua"/>
          <w:sz w:val="16"/>
          <w:szCs w:val="16"/>
          <w:lang w:val="es-ES_tradnl"/>
        </w:rPr>
      </w:pPr>
      <w:r w:rsidRPr="00720E4A">
        <w:rPr>
          <w:rFonts w:ascii="Book Antiqua" w:hAnsi="Book Antiqua"/>
          <w:b/>
          <w:bCs/>
          <w:sz w:val="16"/>
          <w:szCs w:val="16"/>
          <w:lang w:val="es-ES_tradnl"/>
        </w:rPr>
        <w:t>Fuente:</w:t>
      </w:r>
      <w:r w:rsidRPr="00720E4A">
        <w:rPr>
          <w:rFonts w:ascii="Book Antiqua" w:hAnsi="Book Antiqua"/>
          <w:sz w:val="16"/>
          <w:szCs w:val="16"/>
          <w:lang w:val="es-ES_tradnl"/>
        </w:rPr>
        <w:t xml:space="preserve"> Sistema PEI</w:t>
      </w:r>
      <w:r w:rsidR="00066495">
        <w:rPr>
          <w:rFonts w:ascii="Book Antiqua" w:hAnsi="Book Antiqua"/>
          <w:sz w:val="16"/>
          <w:szCs w:val="16"/>
          <w:lang w:val="es-ES_tradnl"/>
        </w:rPr>
        <w:t xml:space="preserve"> al 3</w:t>
      </w:r>
      <w:r w:rsidR="00761EC6">
        <w:rPr>
          <w:rFonts w:ascii="Book Antiqua" w:hAnsi="Book Antiqua"/>
          <w:sz w:val="16"/>
          <w:szCs w:val="16"/>
          <w:lang w:val="es-ES_tradnl"/>
        </w:rPr>
        <w:t>1</w:t>
      </w:r>
      <w:r w:rsidR="00066495">
        <w:rPr>
          <w:rFonts w:ascii="Book Antiqua" w:hAnsi="Book Antiqua"/>
          <w:sz w:val="16"/>
          <w:szCs w:val="16"/>
          <w:lang w:val="es-ES_tradnl"/>
        </w:rPr>
        <w:t xml:space="preserve"> de </w:t>
      </w:r>
      <w:r w:rsidR="00947D5B">
        <w:rPr>
          <w:rFonts w:ascii="Book Antiqua" w:hAnsi="Book Antiqua"/>
          <w:sz w:val="16"/>
          <w:szCs w:val="16"/>
          <w:lang w:val="es-ES_tradnl"/>
        </w:rPr>
        <w:t>o</w:t>
      </w:r>
      <w:r w:rsidR="00761EC6">
        <w:rPr>
          <w:rFonts w:ascii="Book Antiqua" w:hAnsi="Book Antiqua"/>
          <w:sz w:val="16"/>
          <w:szCs w:val="16"/>
          <w:lang w:val="es-ES_tradnl"/>
        </w:rPr>
        <w:t>ctubre</w:t>
      </w:r>
      <w:r w:rsidR="00066495">
        <w:rPr>
          <w:rFonts w:ascii="Book Antiqua" w:hAnsi="Book Antiqua"/>
          <w:sz w:val="16"/>
          <w:szCs w:val="16"/>
          <w:lang w:val="es-ES_tradnl"/>
        </w:rPr>
        <w:t xml:space="preserve"> del 2021</w:t>
      </w:r>
      <w:r w:rsidR="00947D5B">
        <w:rPr>
          <w:rFonts w:ascii="Book Antiqua" w:hAnsi="Book Antiqua"/>
          <w:sz w:val="16"/>
          <w:szCs w:val="16"/>
          <w:lang w:val="es-ES_tradnl"/>
        </w:rPr>
        <w:t>.</w:t>
      </w:r>
    </w:p>
    <w:p w14:paraId="7304CD76" w14:textId="77777777" w:rsidR="00EF75E1" w:rsidRDefault="00EF75E1" w:rsidP="00603B8D">
      <w:pPr>
        <w:jc w:val="both"/>
        <w:rPr>
          <w:rFonts w:ascii="Book Antiqua" w:eastAsia="Calibri" w:hAnsi="Book Antiqua"/>
          <w:sz w:val="24"/>
          <w:szCs w:val="24"/>
        </w:rPr>
      </w:pPr>
    </w:p>
    <w:p w14:paraId="70C82543" w14:textId="218E535A" w:rsidR="001A1672" w:rsidRPr="00263A5A" w:rsidRDefault="00E36971" w:rsidP="00603B8D">
      <w:pPr>
        <w:jc w:val="both"/>
        <w:rPr>
          <w:rFonts w:ascii="Book Antiqua" w:eastAsia="Calibri" w:hAnsi="Book Antiqua"/>
          <w:sz w:val="24"/>
          <w:szCs w:val="24"/>
        </w:rPr>
      </w:pPr>
      <w:r>
        <w:rPr>
          <w:rFonts w:ascii="Book Antiqua" w:eastAsia="Calibri" w:hAnsi="Book Antiqua"/>
          <w:sz w:val="24"/>
          <w:szCs w:val="24"/>
        </w:rPr>
        <w:t>El avance</w:t>
      </w:r>
      <w:r w:rsidR="00603B8D" w:rsidRPr="00293804">
        <w:rPr>
          <w:rFonts w:ascii="Book Antiqua" w:eastAsia="Calibri" w:hAnsi="Book Antiqua"/>
          <w:sz w:val="24"/>
          <w:szCs w:val="24"/>
        </w:rPr>
        <w:t xml:space="preserve"> </w:t>
      </w:r>
      <w:r w:rsidR="00603B8D">
        <w:rPr>
          <w:rFonts w:ascii="Book Antiqua" w:eastAsia="Calibri" w:hAnsi="Book Antiqua"/>
          <w:sz w:val="24"/>
          <w:szCs w:val="24"/>
        </w:rPr>
        <w:t xml:space="preserve">de cumplimento </w:t>
      </w:r>
      <w:r w:rsidR="00603B8D" w:rsidRPr="00293804">
        <w:rPr>
          <w:rFonts w:ascii="Book Antiqua" w:eastAsia="Calibri" w:hAnsi="Book Antiqua"/>
          <w:sz w:val="24"/>
          <w:szCs w:val="24"/>
        </w:rPr>
        <w:t xml:space="preserve">de </w:t>
      </w:r>
      <w:r>
        <w:rPr>
          <w:rFonts w:ascii="Book Antiqua" w:eastAsia="Calibri" w:hAnsi="Book Antiqua"/>
          <w:sz w:val="24"/>
          <w:szCs w:val="24"/>
        </w:rPr>
        <w:t>las Políticas Institucionales, con corte al 31 de octubre se encuentr</w:t>
      </w:r>
      <w:r w:rsidR="003C29CC">
        <w:rPr>
          <w:rFonts w:ascii="Book Antiqua" w:eastAsia="Calibri" w:hAnsi="Book Antiqua"/>
          <w:sz w:val="24"/>
          <w:szCs w:val="24"/>
        </w:rPr>
        <w:t>an entre los valores de</w:t>
      </w:r>
      <w:r>
        <w:rPr>
          <w:rFonts w:ascii="Book Antiqua" w:eastAsia="Calibri" w:hAnsi="Book Antiqua"/>
          <w:sz w:val="24"/>
          <w:szCs w:val="24"/>
        </w:rPr>
        <w:t xml:space="preserve"> </w:t>
      </w:r>
      <w:r w:rsidR="00603B8D" w:rsidRPr="00293804">
        <w:rPr>
          <w:rFonts w:ascii="Book Antiqua" w:eastAsia="Calibri" w:hAnsi="Book Antiqua"/>
          <w:sz w:val="24"/>
          <w:szCs w:val="24"/>
        </w:rPr>
        <w:t>9</w:t>
      </w:r>
      <w:r w:rsidR="00603B8D">
        <w:rPr>
          <w:rFonts w:ascii="Book Antiqua" w:eastAsia="Calibri" w:hAnsi="Book Antiqua"/>
          <w:sz w:val="24"/>
          <w:szCs w:val="24"/>
        </w:rPr>
        <w:t>9</w:t>
      </w:r>
      <w:r w:rsidR="00603B8D" w:rsidRPr="00293804">
        <w:rPr>
          <w:rFonts w:ascii="Book Antiqua" w:eastAsia="Calibri" w:hAnsi="Book Antiqua"/>
          <w:sz w:val="24"/>
          <w:szCs w:val="24"/>
        </w:rPr>
        <w:t xml:space="preserve">% y </w:t>
      </w:r>
      <w:r w:rsidR="00603B8D">
        <w:rPr>
          <w:rFonts w:ascii="Book Antiqua" w:eastAsia="Calibri" w:hAnsi="Book Antiqua"/>
          <w:sz w:val="24"/>
          <w:szCs w:val="24"/>
        </w:rPr>
        <w:t>8</w:t>
      </w:r>
      <w:r w:rsidR="00603B8D" w:rsidRPr="00293804">
        <w:rPr>
          <w:rFonts w:ascii="Book Antiqua" w:eastAsia="Calibri" w:hAnsi="Book Antiqua"/>
          <w:sz w:val="24"/>
          <w:szCs w:val="24"/>
        </w:rPr>
        <w:t>3%</w:t>
      </w:r>
      <w:r w:rsidR="00603B8D">
        <w:rPr>
          <w:rFonts w:ascii="Book Antiqua" w:eastAsia="Calibri" w:hAnsi="Book Antiqua"/>
          <w:sz w:val="24"/>
          <w:szCs w:val="24"/>
        </w:rPr>
        <w:t xml:space="preserve">, en donde se obtiene </w:t>
      </w:r>
      <w:r w:rsidR="00603B8D" w:rsidRPr="00293804">
        <w:rPr>
          <w:rFonts w:ascii="Book Antiqua" w:eastAsia="Calibri" w:hAnsi="Book Antiqua"/>
          <w:sz w:val="24"/>
          <w:szCs w:val="24"/>
        </w:rPr>
        <w:t>que</w:t>
      </w:r>
      <w:r w:rsidR="00603B8D">
        <w:rPr>
          <w:rFonts w:ascii="Book Antiqua" w:eastAsia="Calibri" w:hAnsi="Book Antiqua"/>
          <w:sz w:val="24"/>
          <w:szCs w:val="24"/>
        </w:rPr>
        <w:t xml:space="preserve"> la Políticas Institucional “R</w:t>
      </w:r>
      <w:r w:rsidR="00603B8D" w:rsidRPr="00293804">
        <w:rPr>
          <w:rFonts w:ascii="Book Antiqua" w:eastAsia="Calibri" w:hAnsi="Book Antiqua"/>
          <w:sz w:val="24"/>
          <w:szCs w:val="24"/>
        </w:rPr>
        <w:t>e</w:t>
      </w:r>
      <w:r w:rsidR="00603B8D">
        <w:rPr>
          <w:rFonts w:ascii="Book Antiqua" w:eastAsia="Calibri" w:hAnsi="Book Antiqua"/>
          <w:sz w:val="24"/>
          <w:szCs w:val="24"/>
        </w:rPr>
        <w:t>glas prácticas para facilitar</w:t>
      </w:r>
      <w:r w:rsidR="00603B8D" w:rsidRPr="00353568">
        <w:rPr>
          <w:rFonts w:ascii="Book Antiqua" w:eastAsia="Calibri" w:hAnsi="Book Antiqua"/>
          <w:sz w:val="24"/>
          <w:szCs w:val="24"/>
        </w:rPr>
        <w:t xml:space="preserve"> el acceso a la justicia de las Poblaciones Indígenas”</w:t>
      </w:r>
      <w:r w:rsidR="00603B8D">
        <w:rPr>
          <w:rFonts w:ascii="Book Antiqua" w:eastAsia="Calibri" w:hAnsi="Book Antiqua"/>
          <w:sz w:val="24"/>
          <w:szCs w:val="24"/>
        </w:rPr>
        <w:t xml:space="preserve"> tiene un 99% de cumplimiento</w:t>
      </w:r>
      <w:r w:rsidR="002F5256">
        <w:rPr>
          <w:rFonts w:ascii="Book Antiqua" w:eastAsia="Calibri" w:hAnsi="Book Antiqua"/>
          <w:sz w:val="24"/>
          <w:szCs w:val="24"/>
        </w:rPr>
        <w:t>.</w:t>
      </w:r>
      <w:r w:rsidR="00603B8D">
        <w:rPr>
          <w:rFonts w:ascii="Book Antiqua" w:eastAsia="Calibri" w:hAnsi="Book Antiqua"/>
          <w:sz w:val="24"/>
          <w:szCs w:val="24"/>
        </w:rPr>
        <w:t xml:space="preserve"> </w:t>
      </w:r>
      <w:r w:rsidR="002F5256">
        <w:rPr>
          <w:rFonts w:ascii="Book Antiqua" w:eastAsia="Calibri" w:hAnsi="Book Antiqua"/>
          <w:sz w:val="24"/>
          <w:szCs w:val="24"/>
        </w:rPr>
        <w:t>Se</w:t>
      </w:r>
      <w:r w:rsidR="00603B8D">
        <w:rPr>
          <w:rFonts w:ascii="Book Antiqua" w:eastAsia="Calibri" w:hAnsi="Book Antiqua"/>
          <w:sz w:val="24"/>
          <w:szCs w:val="24"/>
        </w:rPr>
        <w:t>guido de</w:t>
      </w:r>
      <w:r w:rsidR="00603B8D" w:rsidRPr="00353568">
        <w:rPr>
          <w:rFonts w:ascii="Book Antiqua" w:eastAsia="Calibri" w:hAnsi="Book Antiqua"/>
          <w:sz w:val="24"/>
          <w:szCs w:val="24"/>
        </w:rPr>
        <w:t xml:space="preserve"> la política “Política Institucional para el acceso a la Justicia por parte de la población migrante y</w:t>
      </w:r>
      <w:r w:rsidR="00603B8D">
        <w:rPr>
          <w:rFonts w:ascii="Book Antiqua" w:eastAsia="Calibri" w:hAnsi="Book Antiqua"/>
          <w:sz w:val="24"/>
          <w:szCs w:val="24"/>
        </w:rPr>
        <w:t xml:space="preserve"> </w:t>
      </w:r>
      <w:r w:rsidR="00603B8D" w:rsidRPr="00353568">
        <w:rPr>
          <w:rFonts w:ascii="Book Antiqua" w:eastAsia="Calibri" w:hAnsi="Book Antiqua"/>
          <w:sz w:val="24"/>
          <w:szCs w:val="24"/>
        </w:rPr>
        <w:t>refugiada”</w:t>
      </w:r>
      <w:r w:rsidR="00603B8D">
        <w:rPr>
          <w:rFonts w:ascii="Book Antiqua" w:eastAsia="Calibri" w:hAnsi="Book Antiqua"/>
          <w:sz w:val="24"/>
          <w:szCs w:val="24"/>
        </w:rPr>
        <w:t>, la política “Política del derecho al acceso a la justicia para personas menores en condiciones de vulnerabilidad sometidos al proceso penal juvenil en Costa Rica, seguido de la política “Política para Garantizar el Adecuado Acceso a la Justicia de la Población Adulta Mayor y Personas con Discapacidad y finalmente la política denominada “Reglas de Brasilia sobre acceso a la justicia de las personas en condición de vulnerabilidad” todas con un avance de cumplimiento del 97%.</w:t>
      </w:r>
    </w:p>
    <w:p w14:paraId="75913A8F" w14:textId="3D6C260E" w:rsidR="001A1672" w:rsidRPr="001A1672" w:rsidRDefault="001A1672" w:rsidP="00944F7E">
      <w:pPr>
        <w:pStyle w:val="Ttulo4"/>
        <w:numPr>
          <w:ilvl w:val="0"/>
          <w:numId w:val="6"/>
        </w:numPr>
        <w:rPr>
          <w:rFonts w:ascii="Book Antiqua" w:eastAsia="Times New Roman" w:hAnsi="Book Antiqua"/>
          <w:i w:val="0"/>
          <w:iCs w:val="0"/>
          <w:color w:val="000000" w:themeColor="text1"/>
          <w:sz w:val="24"/>
          <w:szCs w:val="24"/>
          <w:u w:color="000000"/>
          <w:lang w:val="es-ES" w:eastAsia="es-ES"/>
        </w:rPr>
      </w:pPr>
      <w:r>
        <w:rPr>
          <w:rFonts w:ascii="Book Antiqua" w:eastAsia="Times New Roman" w:hAnsi="Book Antiqua"/>
          <w:i w:val="0"/>
          <w:iCs w:val="0"/>
          <w:color w:val="000000" w:themeColor="text1"/>
          <w:sz w:val="24"/>
          <w:szCs w:val="24"/>
          <w:u w:color="000000"/>
          <w:lang w:val="es-ES" w:eastAsia="es-ES"/>
        </w:rPr>
        <w:t xml:space="preserve"> </w:t>
      </w:r>
      <w:r w:rsidR="00381908">
        <w:rPr>
          <w:rFonts w:ascii="Book Antiqua" w:eastAsia="Times New Roman" w:hAnsi="Book Antiqua"/>
          <w:i w:val="0"/>
          <w:iCs w:val="0"/>
          <w:color w:val="000000" w:themeColor="text1"/>
          <w:sz w:val="24"/>
          <w:szCs w:val="24"/>
          <w:u w:color="000000"/>
          <w:lang w:val="es-ES" w:eastAsia="es-ES"/>
        </w:rPr>
        <w:t>Avance en el c</w:t>
      </w:r>
      <w:r w:rsidRPr="001A1672">
        <w:rPr>
          <w:rFonts w:ascii="Book Antiqua" w:eastAsia="Times New Roman" w:hAnsi="Book Antiqua"/>
          <w:i w:val="0"/>
          <w:iCs w:val="0"/>
          <w:color w:val="000000" w:themeColor="text1"/>
          <w:sz w:val="24"/>
          <w:szCs w:val="24"/>
          <w:u w:color="000000"/>
          <w:lang w:val="es-ES" w:eastAsia="es-ES"/>
        </w:rPr>
        <w:t xml:space="preserve">umplimiento de las </w:t>
      </w:r>
      <w:r w:rsidR="0063697F">
        <w:rPr>
          <w:rFonts w:ascii="Book Antiqua" w:eastAsia="Times New Roman" w:hAnsi="Book Antiqua"/>
          <w:i w:val="0"/>
          <w:iCs w:val="0"/>
          <w:color w:val="000000" w:themeColor="text1"/>
          <w:sz w:val="24"/>
          <w:szCs w:val="24"/>
          <w:u w:color="000000"/>
          <w:lang w:val="es-ES" w:eastAsia="es-ES"/>
        </w:rPr>
        <w:t>M</w:t>
      </w:r>
      <w:r w:rsidRPr="001A1672">
        <w:rPr>
          <w:rFonts w:ascii="Book Antiqua" w:eastAsia="Times New Roman" w:hAnsi="Book Antiqua"/>
          <w:i w:val="0"/>
          <w:iCs w:val="0"/>
          <w:color w:val="000000" w:themeColor="text1"/>
          <w:sz w:val="24"/>
          <w:szCs w:val="24"/>
          <w:u w:color="000000"/>
          <w:lang w:val="es-ES" w:eastAsia="es-ES"/>
        </w:rPr>
        <w:t xml:space="preserve">etas </w:t>
      </w:r>
      <w:r w:rsidR="0063697F">
        <w:rPr>
          <w:rFonts w:ascii="Book Antiqua" w:eastAsia="Times New Roman" w:hAnsi="Book Antiqua"/>
          <w:i w:val="0"/>
          <w:iCs w:val="0"/>
          <w:color w:val="000000" w:themeColor="text1"/>
          <w:sz w:val="24"/>
          <w:szCs w:val="24"/>
          <w:u w:color="000000"/>
          <w:lang w:val="es-ES" w:eastAsia="es-ES"/>
        </w:rPr>
        <w:t>E</w:t>
      </w:r>
      <w:r w:rsidRPr="001A1672">
        <w:rPr>
          <w:rFonts w:ascii="Book Antiqua" w:eastAsia="Times New Roman" w:hAnsi="Book Antiqua"/>
          <w:i w:val="0"/>
          <w:iCs w:val="0"/>
          <w:color w:val="000000" w:themeColor="text1"/>
          <w:sz w:val="24"/>
          <w:szCs w:val="24"/>
          <w:u w:color="000000"/>
          <w:lang w:val="es-ES" w:eastAsia="es-ES"/>
        </w:rPr>
        <w:t>stratégicas.</w:t>
      </w:r>
    </w:p>
    <w:p w14:paraId="4D013DF1" w14:textId="35BF2CA1" w:rsidR="00E0046A" w:rsidRDefault="00E0046A" w:rsidP="00766F03">
      <w:pPr>
        <w:widowControl w:val="0"/>
        <w:autoSpaceDE w:val="0"/>
        <w:autoSpaceDN w:val="0"/>
        <w:adjustRightInd w:val="0"/>
        <w:spacing w:before="100" w:after="100"/>
        <w:jc w:val="both"/>
        <w:rPr>
          <w:rFonts w:ascii="Book Antiqua" w:hAnsi="Book Antiqua"/>
        </w:rPr>
      </w:pPr>
    </w:p>
    <w:p w14:paraId="4115D7CB" w14:textId="1293A1F5" w:rsidR="0052476A" w:rsidRPr="0063697F" w:rsidRDefault="00DC10DE" w:rsidP="0063697F">
      <w:pPr>
        <w:jc w:val="both"/>
        <w:rPr>
          <w:rFonts w:ascii="Book Antiqua" w:hAnsi="Book Antiqua"/>
          <w:sz w:val="24"/>
          <w:szCs w:val="24"/>
        </w:rPr>
      </w:pPr>
      <w:bookmarkStart w:id="16" w:name="_Hlk87349549"/>
      <w:r w:rsidRPr="0063697F">
        <w:rPr>
          <w:rFonts w:ascii="Book Antiqua" w:hAnsi="Book Antiqua"/>
          <w:sz w:val="24"/>
          <w:szCs w:val="24"/>
        </w:rPr>
        <w:t xml:space="preserve">A continuación, se detallan los avances en el cumplimiento de las </w:t>
      </w:r>
      <w:r w:rsidR="009D35F0" w:rsidRPr="0063697F">
        <w:rPr>
          <w:rFonts w:ascii="Book Antiqua" w:hAnsi="Book Antiqua"/>
          <w:sz w:val="24"/>
          <w:szCs w:val="24"/>
        </w:rPr>
        <w:t>M</w:t>
      </w:r>
      <w:r w:rsidRPr="0063697F">
        <w:rPr>
          <w:rFonts w:ascii="Book Antiqua" w:hAnsi="Book Antiqua"/>
          <w:sz w:val="24"/>
          <w:szCs w:val="24"/>
        </w:rPr>
        <w:t xml:space="preserve">etas </w:t>
      </w:r>
      <w:r w:rsidR="009D35F0" w:rsidRPr="0063697F">
        <w:rPr>
          <w:rFonts w:ascii="Book Antiqua" w:hAnsi="Book Antiqua"/>
          <w:sz w:val="24"/>
          <w:szCs w:val="24"/>
        </w:rPr>
        <w:t>Estratégicas</w:t>
      </w:r>
      <w:r w:rsidRPr="0063697F">
        <w:rPr>
          <w:rFonts w:ascii="Book Antiqua" w:hAnsi="Book Antiqua"/>
          <w:sz w:val="24"/>
          <w:szCs w:val="24"/>
        </w:rPr>
        <w:t xml:space="preserve"> </w:t>
      </w:r>
      <w:r w:rsidR="00106FB7">
        <w:rPr>
          <w:rFonts w:ascii="Book Antiqua" w:hAnsi="Book Antiqua"/>
          <w:sz w:val="24"/>
          <w:szCs w:val="24"/>
        </w:rPr>
        <w:t>relacionadas con</w:t>
      </w:r>
      <w:r w:rsidR="0052476A" w:rsidRPr="0063697F">
        <w:rPr>
          <w:rFonts w:ascii="Book Antiqua" w:hAnsi="Book Antiqua"/>
          <w:sz w:val="24"/>
          <w:szCs w:val="24"/>
        </w:rPr>
        <w:t xml:space="preserve"> las Políticas Institucionales del Poder Judicial</w:t>
      </w:r>
      <w:r w:rsidR="001A1672" w:rsidRPr="0063697F">
        <w:rPr>
          <w:rFonts w:ascii="Book Antiqua" w:hAnsi="Book Antiqua"/>
          <w:sz w:val="24"/>
          <w:szCs w:val="24"/>
        </w:rPr>
        <w:t xml:space="preserve"> al </w:t>
      </w:r>
      <w:r w:rsidR="006A4F7A" w:rsidRPr="0063697F">
        <w:rPr>
          <w:rFonts w:ascii="Book Antiqua" w:hAnsi="Book Antiqua"/>
          <w:sz w:val="24"/>
          <w:szCs w:val="24"/>
        </w:rPr>
        <w:t>31 de octubre del 2021.</w:t>
      </w:r>
    </w:p>
    <w:bookmarkEnd w:id="16"/>
    <w:p w14:paraId="5E81E8B5" w14:textId="263543E5" w:rsidR="00857768" w:rsidRDefault="0052476A" w:rsidP="00934B67">
      <w:pPr>
        <w:pStyle w:val="Descripcin"/>
      </w:pPr>
      <w:r>
        <w:t xml:space="preserve">Cuadro </w:t>
      </w:r>
      <w:r w:rsidRPr="01AAF06E">
        <w:fldChar w:fldCharType="begin"/>
      </w:r>
      <w:r>
        <w:instrText xml:space="preserve"> SEQ Cuadro \* ARABIC </w:instrText>
      </w:r>
      <w:r w:rsidRPr="01AAF06E">
        <w:fldChar w:fldCharType="separate"/>
      </w:r>
      <w:r w:rsidR="00F053D4">
        <w:rPr>
          <w:noProof/>
        </w:rPr>
        <w:t>5</w:t>
      </w:r>
      <w:r w:rsidRPr="01AAF06E">
        <w:rPr>
          <w:noProof/>
        </w:rPr>
        <w:fldChar w:fldCharType="end"/>
      </w:r>
    </w:p>
    <w:p w14:paraId="00925803" w14:textId="7DFE407B" w:rsidR="008D10A2" w:rsidRDefault="008D10A2" w:rsidP="008D10A2">
      <w:pPr>
        <w:jc w:val="center"/>
        <w:rPr>
          <w:rFonts w:ascii="Book Antiqua" w:hAnsi="Book Antiqua"/>
          <w:b/>
          <w:bCs/>
          <w:sz w:val="24"/>
          <w:szCs w:val="24"/>
          <w:lang w:val="es-ES_tradnl"/>
        </w:rPr>
      </w:pPr>
      <w:r w:rsidRPr="008D10A2">
        <w:rPr>
          <w:rFonts w:ascii="Book Antiqua" w:hAnsi="Book Antiqua"/>
          <w:b/>
          <w:bCs/>
          <w:sz w:val="24"/>
          <w:szCs w:val="24"/>
          <w:lang w:val="es-ES_tradnl"/>
        </w:rPr>
        <w:t>Avance de cumplimento de las Metas Estratégicas de las Políticas Institucionales del Poder Judicial al Primer Semestre del 2021.</w:t>
      </w:r>
    </w:p>
    <w:p w14:paraId="08894272" w14:textId="77777777" w:rsidR="00E61AFF" w:rsidRDefault="00E61AFF" w:rsidP="008514D5">
      <w:pPr>
        <w:rPr>
          <w:rFonts w:ascii="Book Antiqua" w:hAnsi="Book Antiqua"/>
          <w:b/>
          <w:bCs/>
          <w:sz w:val="16"/>
          <w:szCs w:val="16"/>
          <w:lang w:val="es-ES_tradnl"/>
        </w:rPr>
      </w:pPr>
    </w:p>
    <w:tbl>
      <w:tblPr>
        <w:tblStyle w:val="Tablaconcuadrcula"/>
        <w:tblW w:w="0" w:type="auto"/>
        <w:tblLook w:val="04A0" w:firstRow="1" w:lastRow="0" w:firstColumn="1" w:lastColumn="0" w:noHBand="0" w:noVBand="1"/>
      </w:tblPr>
      <w:tblGrid>
        <w:gridCol w:w="1826"/>
        <w:gridCol w:w="1540"/>
        <w:gridCol w:w="1910"/>
        <w:gridCol w:w="2116"/>
        <w:gridCol w:w="1436"/>
      </w:tblGrid>
      <w:tr w:rsidR="000E7425" w:rsidRPr="00E61AFF" w14:paraId="112512A4" w14:textId="77777777" w:rsidTr="000E7425">
        <w:trPr>
          <w:trHeight w:val="530"/>
        </w:trPr>
        <w:tc>
          <w:tcPr>
            <w:tcW w:w="2460" w:type="dxa"/>
            <w:shd w:val="clear" w:color="auto" w:fill="4F81BD" w:themeFill="accent1"/>
            <w:vAlign w:val="center"/>
            <w:hideMark/>
          </w:tcPr>
          <w:p w14:paraId="5D657F49" w14:textId="77777777" w:rsidR="00E61AFF" w:rsidRPr="000E7425" w:rsidRDefault="00E61AFF" w:rsidP="000E7425">
            <w:pPr>
              <w:jc w:val="center"/>
              <w:rPr>
                <w:rFonts w:ascii="Book Antiqua" w:hAnsi="Book Antiqua"/>
                <w:b/>
                <w:bCs/>
                <w:color w:val="FFFFFF" w:themeColor="background1"/>
                <w:sz w:val="16"/>
                <w:szCs w:val="16"/>
              </w:rPr>
            </w:pPr>
            <w:r w:rsidRPr="000E7425">
              <w:rPr>
                <w:rFonts w:ascii="Book Antiqua" w:hAnsi="Book Antiqua"/>
                <w:b/>
                <w:bCs/>
                <w:color w:val="FFFFFF" w:themeColor="background1"/>
                <w:sz w:val="16"/>
                <w:szCs w:val="16"/>
              </w:rPr>
              <w:t>Política Institucional</w:t>
            </w:r>
          </w:p>
        </w:tc>
        <w:tc>
          <w:tcPr>
            <w:tcW w:w="2460" w:type="dxa"/>
            <w:shd w:val="clear" w:color="auto" w:fill="4F81BD" w:themeFill="accent1"/>
            <w:vAlign w:val="center"/>
            <w:hideMark/>
          </w:tcPr>
          <w:p w14:paraId="19D106E9" w14:textId="77777777" w:rsidR="00E61AFF" w:rsidRPr="000E7425" w:rsidRDefault="00E61AFF" w:rsidP="000E7425">
            <w:pPr>
              <w:jc w:val="center"/>
              <w:rPr>
                <w:rFonts w:ascii="Book Antiqua" w:hAnsi="Book Antiqua"/>
                <w:b/>
                <w:bCs/>
                <w:color w:val="FFFFFF" w:themeColor="background1"/>
                <w:sz w:val="16"/>
                <w:szCs w:val="16"/>
              </w:rPr>
            </w:pPr>
            <w:r w:rsidRPr="000E7425">
              <w:rPr>
                <w:rFonts w:ascii="Book Antiqua" w:hAnsi="Book Antiqua"/>
                <w:b/>
                <w:bCs/>
                <w:color w:val="FFFFFF" w:themeColor="background1"/>
                <w:sz w:val="16"/>
                <w:szCs w:val="16"/>
              </w:rPr>
              <w:t>Tema Estratégico</w:t>
            </w:r>
          </w:p>
        </w:tc>
        <w:tc>
          <w:tcPr>
            <w:tcW w:w="3140" w:type="dxa"/>
            <w:shd w:val="clear" w:color="auto" w:fill="4F81BD" w:themeFill="accent1"/>
            <w:vAlign w:val="center"/>
            <w:hideMark/>
          </w:tcPr>
          <w:p w14:paraId="0302E7FF" w14:textId="77777777" w:rsidR="00E61AFF" w:rsidRPr="000E7425" w:rsidRDefault="00E61AFF" w:rsidP="000E7425">
            <w:pPr>
              <w:jc w:val="center"/>
              <w:rPr>
                <w:rFonts w:ascii="Book Antiqua" w:hAnsi="Book Antiqua"/>
                <w:b/>
                <w:bCs/>
                <w:color w:val="FFFFFF" w:themeColor="background1"/>
                <w:sz w:val="16"/>
                <w:szCs w:val="16"/>
              </w:rPr>
            </w:pPr>
            <w:r w:rsidRPr="000E7425">
              <w:rPr>
                <w:rFonts w:ascii="Book Antiqua" w:hAnsi="Book Antiqua"/>
                <w:b/>
                <w:bCs/>
                <w:color w:val="FFFFFF" w:themeColor="background1"/>
                <w:sz w:val="16"/>
                <w:szCs w:val="16"/>
              </w:rPr>
              <w:t>Indicador Estratégico</w:t>
            </w:r>
          </w:p>
        </w:tc>
        <w:tc>
          <w:tcPr>
            <w:tcW w:w="3520" w:type="dxa"/>
            <w:shd w:val="clear" w:color="auto" w:fill="4F81BD" w:themeFill="accent1"/>
            <w:vAlign w:val="center"/>
            <w:hideMark/>
          </w:tcPr>
          <w:p w14:paraId="218AE2D4" w14:textId="77777777" w:rsidR="00E61AFF" w:rsidRPr="000E7425" w:rsidRDefault="00E61AFF" w:rsidP="000E7425">
            <w:pPr>
              <w:jc w:val="center"/>
              <w:rPr>
                <w:rFonts w:ascii="Book Antiqua" w:hAnsi="Book Antiqua"/>
                <w:b/>
                <w:bCs/>
                <w:color w:val="FFFFFF" w:themeColor="background1"/>
                <w:sz w:val="16"/>
                <w:szCs w:val="16"/>
              </w:rPr>
            </w:pPr>
            <w:r w:rsidRPr="000E7425">
              <w:rPr>
                <w:rFonts w:ascii="Book Antiqua" w:hAnsi="Book Antiqua"/>
                <w:b/>
                <w:bCs/>
                <w:color w:val="FFFFFF" w:themeColor="background1"/>
                <w:sz w:val="16"/>
                <w:szCs w:val="16"/>
              </w:rPr>
              <w:t>Meta Estratégica</w:t>
            </w:r>
          </w:p>
        </w:tc>
        <w:tc>
          <w:tcPr>
            <w:tcW w:w="2380" w:type="dxa"/>
            <w:shd w:val="clear" w:color="auto" w:fill="4F81BD" w:themeFill="accent1"/>
            <w:vAlign w:val="center"/>
            <w:hideMark/>
          </w:tcPr>
          <w:p w14:paraId="682C938A" w14:textId="77777777" w:rsidR="00E61AFF" w:rsidRPr="000E7425" w:rsidRDefault="00E61AFF" w:rsidP="000E7425">
            <w:pPr>
              <w:jc w:val="center"/>
              <w:rPr>
                <w:rFonts w:ascii="Book Antiqua" w:hAnsi="Book Antiqua"/>
                <w:b/>
                <w:bCs/>
                <w:color w:val="FFFFFF" w:themeColor="background1"/>
                <w:sz w:val="16"/>
                <w:szCs w:val="16"/>
              </w:rPr>
            </w:pPr>
            <w:r w:rsidRPr="000E7425">
              <w:rPr>
                <w:rFonts w:ascii="Book Antiqua" w:hAnsi="Book Antiqua"/>
                <w:b/>
                <w:bCs/>
                <w:color w:val="FFFFFF" w:themeColor="background1"/>
                <w:sz w:val="16"/>
                <w:szCs w:val="16"/>
              </w:rPr>
              <w:t>Porcentaje de Avance Acumulado al 31/10/2021</w:t>
            </w:r>
          </w:p>
        </w:tc>
      </w:tr>
      <w:tr w:rsidR="00E61AFF" w:rsidRPr="00E61AFF" w14:paraId="488AF816" w14:textId="77777777" w:rsidTr="000E7425">
        <w:trPr>
          <w:trHeight w:val="1570"/>
        </w:trPr>
        <w:tc>
          <w:tcPr>
            <w:tcW w:w="2460" w:type="dxa"/>
            <w:vAlign w:val="center"/>
            <w:hideMark/>
          </w:tcPr>
          <w:p w14:paraId="5648DA92"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Reglas Prácticas para facilitar el acceso a la justicia de las Poblaciones Indígenas.</w:t>
            </w:r>
          </w:p>
        </w:tc>
        <w:tc>
          <w:tcPr>
            <w:tcW w:w="2460" w:type="dxa"/>
            <w:vAlign w:val="center"/>
            <w:hideMark/>
          </w:tcPr>
          <w:p w14:paraId="43F5E75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4BB88EFB"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02520AA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206E74FE"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99%</w:t>
            </w:r>
          </w:p>
        </w:tc>
      </w:tr>
      <w:tr w:rsidR="00E61AFF" w:rsidRPr="00E61AFF" w14:paraId="1503F1D7" w14:textId="77777777" w:rsidTr="000E7425">
        <w:trPr>
          <w:trHeight w:val="1570"/>
        </w:trPr>
        <w:tc>
          <w:tcPr>
            <w:tcW w:w="2460" w:type="dxa"/>
            <w:vAlign w:val="center"/>
            <w:hideMark/>
          </w:tcPr>
          <w:p w14:paraId="165C3D3C"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institucional para el acceso a la justicia por parte de la población migrante y refugiada.</w:t>
            </w:r>
          </w:p>
        </w:tc>
        <w:tc>
          <w:tcPr>
            <w:tcW w:w="2460" w:type="dxa"/>
            <w:vAlign w:val="center"/>
            <w:hideMark/>
          </w:tcPr>
          <w:p w14:paraId="6BA5E71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569F0AF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2E75573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669FA182"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97%</w:t>
            </w:r>
          </w:p>
        </w:tc>
      </w:tr>
      <w:tr w:rsidR="00E61AFF" w:rsidRPr="00E61AFF" w14:paraId="5D139D65" w14:textId="77777777" w:rsidTr="000E7425">
        <w:trPr>
          <w:trHeight w:val="2090"/>
        </w:trPr>
        <w:tc>
          <w:tcPr>
            <w:tcW w:w="2460" w:type="dxa"/>
            <w:vAlign w:val="center"/>
            <w:hideMark/>
          </w:tcPr>
          <w:p w14:paraId="53617103"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lastRenderedPageBreak/>
              <w:t>Políticas del derecho al acceso a la justicia para personas menores en condiciones de vulnerabilidad sometidos al proceso penal juvenil en Costa Rica.</w:t>
            </w:r>
          </w:p>
        </w:tc>
        <w:tc>
          <w:tcPr>
            <w:tcW w:w="2460" w:type="dxa"/>
            <w:vAlign w:val="center"/>
            <w:hideMark/>
          </w:tcPr>
          <w:p w14:paraId="5C396AD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21C573E8"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2EFC5A08"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2216BB13"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97%</w:t>
            </w:r>
          </w:p>
        </w:tc>
      </w:tr>
      <w:tr w:rsidR="00E61AFF" w:rsidRPr="00E61AFF" w14:paraId="432D8AB6" w14:textId="77777777" w:rsidTr="000E7425">
        <w:trPr>
          <w:trHeight w:val="1570"/>
        </w:trPr>
        <w:tc>
          <w:tcPr>
            <w:tcW w:w="2460" w:type="dxa"/>
            <w:vAlign w:val="center"/>
            <w:hideMark/>
          </w:tcPr>
          <w:p w14:paraId="548A0F32"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Políticas para Garantizar el Adecuado Acceso a la Justicia de la Población Adulta Mayor y Personas con Discapacidad.</w:t>
            </w:r>
          </w:p>
        </w:tc>
        <w:tc>
          <w:tcPr>
            <w:tcW w:w="2460" w:type="dxa"/>
            <w:vAlign w:val="center"/>
            <w:hideMark/>
          </w:tcPr>
          <w:p w14:paraId="4F75D36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763BA88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69BE016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39491168"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97%</w:t>
            </w:r>
          </w:p>
        </w:tc>
      </w:tr>
      <w:tr w:rsidR="00E61AFF" w:rsidRPr="00E61AFF" w14:paraId="74C41EEE" w14:textId="77777777" w:rsidTr="000E7425">
        <w:trPr>
          <w:trHeight w:val="1570"/>
        </w:trPr>
        <w:tc>
          <w:tcPr>
            <w:tcW w:w="2460" w:type="dxa"/>
            <w:vAlign w:val="center"/>
            <w:hideMark/>
          </w:tcPr>
          <w:p w14:paraId="452F5058"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Reglas de Brasilia sobre acceso a la justicia de las personas en condición de vulnerabilidad.</w:t>
            </w:r>
          </w:p>
        </w:tc>
        <w:tc>
          <w:tcPr>
            <w:tcW w:w="2460" w:type="dxa"/>
            <w:vAlign w:val="center"/>
            <w:hideMark/>
          </w:tcPr>
          <w:p w14:paraId="432A0CD8"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3F3BA23F"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6DCC1450"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49344190"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97%</w:t>
            </w:r>
          </w:p>
        </w:tc>
      </w:tr>
      <w:tr w:rsidR="00E61AFF" w:rsidRPr="00E61AFF" w14:paraId="35F2A692" w14:textId="77777777" w:rsidTr="000E7425">
        <w:trPr>
          <w:trHeight w:val="2090"/>
        </w:trPr>
        <w:tc>
          <w:tcPr>
            <w:tcW w:w="2460" w:type="dxa"/>
            <w:vMerge w:val="restart"/>
            <w:vAlign w:val="center"/>
            <w:hideMark/>
          </w:tcPr>
          <w:p w14:paraId="22E386B3"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pública de Justicia Juvenil Restaurativa en Costa Rica.</w:t>
            </w:r>
          </w:p>
        </w:tc>
        <w:tc>
          <w:tcPr>
            <w:tcW w:w="2460" w:type="dxa"/>
            <w:vAlign w:val="center"/>
            <w:hideMark/>
          </w:tcPr>
          <w:p w14:paraId="0DB34CC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329560A2"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 las estrategias de coordinación planteadas en la Defensa Pública</w:t>
            </w:r>
          </w:p>
        </w:tc>
        <w:tc>
          <w:tcPr>
            <w:tcW w:w="3520" w:type="dxa"/>
            <w:vAlign w:val="center"/>
            <w:hideMark/>
          </w:tcPr>
          <w:p w14:paraId="27A907B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implementado la estrategia  de coordinación de la Defensa Pública, para  incrementar y fortalecer las redes comunales e interinstitucionales identificadas, tomando en cuenta la aplicación de las medidas alternas.</w:t>
            </w:r>
          </w:p>
        </w:tc>
        <w:tc>
          <w:tcPr>
            <w:tcW w:w="2380" w:type="dxa"/>
            <w:vAlign w:val="center"/>
            <w:hideMark/>
          </w:tcPr>
          <w:p w14:paraId="1A9A8BD2"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100%</w:t>
            </w:r>
          </w:p>
        </w:tc>
      </w:tr>
      <w:tr w:rsidR="00E61AFF" w:rsidRPr="00E61AFF" w14:paraId="168EECE4" w14:textId="77777777" w:rsidTr="000E7425">
        <w:trPr>
          <w:trHeight w:val="1570"/>
        </w:trPr>
        <w:tc>
          <w:tcPr>
            <w:tcW w:w="2460" w:type="dxa"/>
            <w:vMerge/>
            <w:vAlign w:val="center"/>
            <w:hideMark/>
          </w:tcPr>
          <w:p w14:paraId="38ECFA1E"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76442AE2"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Resolución oportuna de conflictos</w:t>
            </w:r>
          </w:p>
        </w:tc>
        <w:tc>
          <w:tcPr>
            <w:tcW w:w="3140" w:type="dxa"/>
            <w:vAlign w:val="center"/>
            <w:hideMark/>
          </w:tcPr>
          <w:p w14:paraId="302E2613"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Cantidad de casos terminados mediante la aplicación de medidas alternas por la Defensa Pública.</w:t>
            </w:r>
          </w:p>
        </w:tc>
        <w:tc>
          <w:tcPr>
            <w:tcW w:w="3520" w:type="dxa"/>
            <w:vAlign w:val="center"/>
            <w:hideMark/>
          </w:tcPr>
          <w:p w14:paraId="7577780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incrementado anualmente la cantidad de casos terminados mediante la aplicación de las medidas alternas en la Defensa Pública.</w:t>
            </w:r>
          </w:p>
        </w:tc>
        <w:tc>
          <w:tcPr>
            <w:tcW w:w="2380" w:type="dxa"/>
            <w:vAlign w:val="center"/>
            <w:hideMark/>
          </w:tcPr>
          <w:p w14:paraId="034559B3"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100%</w:t>
            </w:r>
          </w:p>
        </w:tc>
      </w:tr>
      <w:tr w:rsidR="00E61AFF" w:rsidRPr="00E61AFF" w14:paraId="45D4B1F5" w14:textId="77777777" w:rsidTr="000E7425">
        <w:trPr>
          <w:trHeight w:val="1050"/>
        </w:trPr>
        <w:tc>
          <w:tcPr>
            <w:tcW w:w="2460" w:type="dxa"/>
            <w:vMerge/>
            <w:vAlign w:val="center"/>
            <w:hideMark/>
          </w:tcPr>
          <w:p w14:paraId="0422978A"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3E1C2FC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Resolución oportuna de conflictos</w:t>
            </w:r>
          </w:p>
        </w:tc>
        <w:tc>
          <w:tcPr>
            <w:tcW w:w="3140" w:type="dxa"/>
            <w:vAlign w:val="center"/>
            <w:hideMark/>
          </w:tcPr>
          <w:p w14:paraId="5A627475" w14:textId="45CFC2D0"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implementación de la Justicia Restaurativa a nivel nacional.</w:t>
            </w:r>
          </w:p>
        </w:tc>
        <w:tc>
          <w:tcPr>
            <w:tcW w:w="3520" w:type="dxa"/>
            <w:vAlign w:val="center"/>
            <w:hideMark/>
          </w:tcPr>
          <w:p w14:paraId="0E1A940F"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implementado a nivel nacional la Justicia Restaurativa de conformidad con la ley.</w:t>
            </w:r>
          </w:p>
        </w:tc>
        <w:tc>
          <w:tcPr>
            <w:tcW w:w="2380" w:type="dxa"/>
            <w:vAlign w:val="center"/>
            <w:hideMark/>
          </w:tcPr>
          <w:p w14:paraId="2CAEB7FA"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88%</w:t>
            </w:r>
          </w:p>
        </w:tc>
      </w:tr>
      <w:tr w:rsidR="00E61AFF" w:rsidRPr="00E61AFF" w14:paraId="7513C6C5" w14:textId="77777777" w:rsidTr="000E7425">
        <w:trPr>
          <w:trHeight w:val="1570"/>
        </w:trPr>
        <w:tc>
          <w:tcPr>
            <w:tcW w:w="2460" w:type="dxa"/>
            <w:vAlign w:val="center"/>
            <w:hideMark/>
          </w:tcPr>
          <w:p w14:paraId="0BBBF06E" w14:textId="4E716DF1"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Declaración de la Política de Accesibilidad para las personas con discapacidad en el Poder Judicial.</w:t>
            </w:r>
          </w:p>
        </w:tc>
        <w:tc>
          <w:tcPr>
            <w:tcW w:w="2460" w:type="dxa"/>
            <w:vAlign w:val="center"/>
            <w:hideMark/>
          </w:tcPr>
          <w:p w14:paraId="4403591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4F7CC85A"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011F031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1DC6F78E"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96%</w:t>
            </w:r>
          </w:p>
        </w:tc>
      </w:tr>
      <w:tr w:rsidR="00E61AFF" w:rsidRPr="00E61AFF" w14:paraId="1F529372" w14:textId="77777777" w:rsidTr="000E7425">
        <w:trPr>
          <w:trHeight w:val="1570"/>
        </w:trPr>
        <w:tc>
          <w:tcPr>
            <w:tcW w:w="2460" w:type="dxa"/>
            <w:vAlign w:val="center"/>
            <w:hideMark/>
          </w:tcPr>
          <w:p w14:paraId="12BD6426"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lastRenderedPageBreak/>
              <w:t>Política Institucional para el acceso de la justicia de personas afrodescendientes.</w:t>
            </w:r>
          </w:p>
        </w:tc>
        <w:tc>
          <w:tcPr>
            <w:tcW w:w="2460" w:type="dxa"/>
            <w:vAlign w:val="center"/>
            <w:hideMark/>
          </w:tcPr>
          <w:p w14:paraId="06B7C952"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53B2F52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1373B303"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58A72566"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96%</w:t>
            </w:r>
          </w:p>
        </w:tc>
      </w:tr>
      <w:tr w:rsidR="00E61AFF" w:rsidRPr="00E61AFF" w14:paraId="428A08AF" w14:textId="77777777" w:rsidTr="000E7425">
        <w:trPr>
          <w:trHeight w:val="1570"/>
        </w:trPr>
        <w:tc>
          <w:tcPr>
            <w:tcW w:w="2460" w:type="dxa"/>
            <w:vAlign w:val="center"/>
            <w:hideMark/>
          </w:tcPr>
          <w:p w14:paraId="3DEF4AA4"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Judicial dirigida al Mejoramiento del Acceso a la Justicia de las Niñas, Niños y Adolescentes en Costa Rica.</w:t>
            </w:r>
          </w:p>
        </w:tc>
        <w:tc>
          <w:tcPr>
            <w:tcW w:w="2460" w:type="dxa"/>
            <w:vAlign w:val="center"/>
            <w:hideMark/>
          </w:tcPr>
          <w:p w14:paraId="200F415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044A25D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2B9B237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79AB7A9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96%</w:t>
            </w:r>
          </w:p>
        </w:tc>
      </w:tr>
      <w:tr w:rsidR="00E61AFF" w:rsidRPr="00E61AFF" w14:paraId="2E86547A" w14:textId="77777777" w:rsidTr="000E7425">
        <w:trPr>
          <w:trHeight w:val="1310"/>
        </w:trPr>
        <w:tc>
          <w:tcPr>
            <w:tcW w:w="2460" w:type="dxa"/>
            <w:vMerge w:val="restart"/>
            <w:vAlign w:val="center"/>
            <w:hideMark/>
          </w:tcPr>
          <w:p w14:paraId="447BECBA"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de Justicia Abierta para el Poder Judicial de Costa Rica.</w:t>
            </w:r>
          </w:p>
        </w:tc>
        <w:tc>
          <w:tcPr>
            <w:tcW w:w="2460" w:type="dxa"/>
            <w:vAlign w:val="center"/>
            <w:hideMark/>
          </w:tcPr>
          <w:p w14:paraId="61357C8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5BF72287" w14:textId="7093A238"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en la implementación de las acciones correspondientes al principio de Transparencia de Justicia Abierta.</w:t>
            </w:r>
          </w:p>
        </w:tc>
        <w:tc>
          <w:tcPr>
            <w:tcW w:w="3520" w:type="dxa"/>
            <w:vAlign w:val="center"/>
            <w:hideMark/>
          </w:tcPr>
          <w:p w14:paraId="32F48CEE" w14:textId="6AC33F38"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hayan implementado las acciones definidas correspondientes al principio de Transparencia de la Política de Justicia Abierta.</w:t>
            </w:r>
          </w:p>
        </w:tc>
        <w:tc>
          <w:tcPr>
            <w:tcW w:w="2380" w:type="dxa"/>
            <w:vAlign w:val="center"/>
            <w:hideMark/>
          </w:tcPr>
          <w:p w14:paraId="6ACF51E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90%</w:t>
            </w:r>
          </w:p>
        </w:tc>
      </w:tr>
      <w:tr w:rsidR="00E61AFF" w:rsidRPr="00E61AFF" w14:paraId="5114B598" w14:textId="77777777" w:rsidTr="000E7425">
        <w:trPr>
          <w:trHeight w:val="1310"/>
        </w:trPr>
        <w:tc>
          <w:tcPr>
            <w:tcW w:w="2460" w:type="dxa"/>
            <w:vMerge/>
            <w:vAlign w:val="center"/>
            <w:hideMark/>
          </w:tcPr>
          <w:p w14:paraId="72639778"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71B6DDE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0F6C35A6" w14:textId="5F5D315E"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en la implementación de las acciones correspondientes al principio de Transparencia de Justicia Abierta.</w:t>
            </w:r>
          </w:p>
        </w:tc>
        <w:tc>
          <w:tcPr>
            <w:tcW w:w="3520" w:type="dxa"/>
            <w:vAlign w:val="center"/>
            <w:hideMark/>
          </w:tcPr>
          <w:p w14:paraId="4552DA7A"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hayan implementado las acciones definidas correspondientes al principio de Colaboración de la Política de Justicia Abierta.</w:t>
            </w:r>
          </w:p>
        </w:tc>
        <w:tc>
          <w:tcPr>
            <w:tcW w:w="2380" w:type="dxa"/>
            <w:vAlign w:val="center"/>
            <w:hideMark/>
          </w:tcPr>
          <w:p w14:paraId="1694448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94%</w:t>
            </w:r>
          </w:p>
        </w:tc>
      </w:tr>
      <w:tr w:rsidR="00E61AFF" w:rsidRPr="00E61AFF" w14:paraId="57C78ED7" w14:textId="77777777" w:rsidTr="000E7425">
        <w:trPr>
          <w:trHeight w:val="2350"/>
        </w:trPr>
        <w:tc>
          <w:tcPr>
            <w:tcW w:w="2460" w:type="dxa"/>
            <w:vMerge w:val="restart"/>
            <w:vAlign w:val="center"/>
            <w:hideMark/>
          </w:tcPr>
          <w:p w14:paraId="228772EB"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Axiológica del Poder Judicial.</w:t>
            </w:r>
          </w:p>
        </w:tc>
        <w:tc>
          <w:tcPr>
            <w:tcW w:w="2460" w:type="dxa"/>
            <w:vAlign w:val="center"/>
            <w:hideMark/>
          </w:tcPr>
          <w:p w14:paraId="41506E06"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4599AF0D"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 la estrategia de prevención, control de las sanciones administrativa -disciplinaria en el Ministerio Público</w:t>
            </w:r>
          </w:p>
        </w:tc>
        <w:tc>
          <w:tcPr>
            <w:tcW w:w="3520" w:type="dxa"/>
            <w:vAlign w:val="center"/>
            <w:hideMark/>
          </w:tcPr>
          <w:p w14:paraId="33DD5B84"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implementado una estrategia de prevención y control de las sanciones administrativa – disciplinaria en el Ministerio Público; por actos cometidos en fraude de administración de activos, evidencias, faltas a la ética pública, valores, faltas a la probidad y actos de corrupción.</w:t>
            </w:r>
          </w:p>
        </w:tc>
        <w:tc>
          <w:tcPr>
            <w:tcW w:w="2380" w:type="dxa"/>
            <w:vAlign w:val="center"/>
            <w:hideMark/>
          </w:tcPr>
          <w:p w14:paraId="4E0CAFF8"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100%</w:t>
            </w:r>
          </w:p>
        </w:tc>
      </w:tr>
      <w:tr w:rsidR="00E61AFF" w:rsidRPr="00E61AFF" w14:paraId="5A5CE4E7" w14:textId="77777777" w:rsidTr="000E7425">
        <w:trPr>
          <w:trHeight w:val="790"/>
        </w:trPr>
        <w:tc>
          <w:tcPr>
            <w:tcW w:w="2460" w:type="dxa"/>
            <w:vMerge/>
            <w:vAlign w:val="center"/>
            <w:hideMark/>
          </w:tcPr>
          <w:p w14:paraId="1DBFAE77"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5D94D55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31C9105F"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del Plan de Acción definido para  la Política Axiológica</w:t>
            </w:r>
          </w:p>
        </w:tc>
        <w:tc>
          <w:tcPr>
            <w:tcW w:w="3520" w:type="dxa"/>
            <w:vAlign w:val="center"/>
            <w:hideMark/>
          </w:tcPr>
          <w:p w14:paraId="0985D4F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implementado el plan definido de la política axiológica.</w:t>
            </w:r>
          </w:p>
        </w:tc>
        <w:tc>
          <w:tcPr>
            <w:tcW w:w="2380" w:type="dxa"/>
            <w:vAlign w:val="center"/>
            <w:hideMark/>
          </w:tcPr>
          <w:p w14:paraId="6E47FA5E"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96%</w:t>
            </w:r>
          </w:p>
        </w:tc>
      </w:tr>
      <w:tr w:rsidR="00E61AFF" w:rsidRPr="00E61AFF" w14:paraId="151C94D7" w14:textId="77777777" w:rsidTr="000E7425">
        <w:trPr>
          <w:trHeight w:val="2090"/>
        </w:trPr>
        <w:tc>
          <w:tcPr>
            <w:tcW w:w="2460" w:type="dxa"/>
            <w:vMerge/>
            <w:vAlign w:val="center"/>
            <w:hideMark/>
          </w:tcPr>
          <w:p w14:paraId="38C65C64"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2CD3467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404215EC" w14:textId="153BBDD1"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del proyecto para la ampliación de los espacios de participación ciudadana virtuales, interactivos, regionales y nacionales.</w:t>
            </w:r>
          </w:p>
        </w:tc>
        <w:tc>
          <w:tcPr>
            <w:tcW w:w="3520" w:type="dxa"/>
            <w:vAlign w:val="center"/>
            <w:hideMark/>
          </w:tcPr>
          <w:p w14:paraId="424FD36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xml:space="preserve">Que al finalizar el 2024, se hayan ampliado los espacios de participación ciudadana virtuales, interactivos, regionales y nacionales; que permitan el proceso de </w:t>
            </w:r>
            <w:proofErr w:type="spellStart"/>
            <w:r w:rsidRPr="000E7425">
              <w:rPr>
                <w:rFonts w:ascii="Book Antiqua" w:hAnsi="Book Antiqua"/>
                <w:sz w:val="16"/>
                <w:szCs w:val="16"/>
              </w:rPr>
              <w:t>cocreación</w:t>
            </w:r>
            <w:proofErr w:type="spellEnd"/>
            <w:r w:rsidRPr="000E7425">
              <w:rPr>
                <w:rFonts w:ascii="Book Antiqua" w:hAnsi="Book Antiqua"/>
                <w:sz w:val="16"/>
                <w:szCs w:val="16"/>
              </w:rPr>
              <w:t xml:space="preserve"> en la administración de proyectos de interés institucional y ciudadano.</w:t>
            </w:r>
          </w:p>
        </w:tc>
        <w:tc>
          <w:tcPr>
            <w:tcW w:w="2380" w:type="dxa"/>
            <w:vAlign w:val="center"/>
            <w:hideMark/>
          </w:tcPr>
          <w:p w14:paraId="0B6DFA00"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93%</w:t>
            </w:r>
          </w:p>
        </w:tc>
      </w:tr>
      <w:tr w:rsidR="00E61AFF" w:rsidRPr="00E61AFF" w14:paraId="080F10D4" w14:textId="77777777" w:rsidTr="000E7425">
        <w:trPr>
          <w:trHeight w:val="1570"/>
        </w:trPr>
        <w:tc>
          <w:tcPr>
            <w:tcW w:w="2460" w:type="dxa"/>
            <w:vMerge/>
            <w:vAlign w:val="center"/>
            <w:hideMark/>
          </w:tcPr>
          <w:p w14:paraId="0486B07C"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3E2D3740"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67AD608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 las estrategias de comunicación y proyección institucional propuestas</w:t>
            </w:r>
          </w:p>
        </w:tc>
        <w:tc>
          <w:tcPr>
            <w:tcW w:w="3520" w:type="dxa"/>
            <w:vAlign w:val="center"/>
            <w:hideMark/>
          </w:tcPr>
          <w:p w14:paraId="015DD3F3"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implementado una estrategia de comunicación y proyección institucional proactiva que fortalezca la democracia, institucionalidad y percepción de las personas usuarias.</w:t>
            </w:r>
          </w:p>
        </w:tc>
        <w:tc>
          <w:tcPr>
            <w:tcW w:w="2380" w:type="dxa"/>
            <w:vAlign w:val="center"/>
            <w:hideMark/>
          </w:tcPr>
          <w:p w14:paraId="0798B2C6"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88%</w:t>
            </w:r>
          </w:p>
        </w:tc>
      </w:tr>
      <w:tr w:rsidR="00E61AFF" w:rsidRPr="00E61AFF" w14:paraId="30A8B8BB" w14:textId="77777777" w:rsidTr="000E7425">
        <w:trPr>
          <w:trHeight w:val="1830"/>
        </w:trPr>
        <w:tc>
          <w:tcPr>
            <w:tcW w:w="2460" w:type="dxa"/>
            <w:vMerge/>
            <w:vAlign w:val="center"/>
            <w:hideMark/>
          </w:tcPr>
          <w:p w14:paraId="45054B27"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7720E6DA"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Gestión del Personal</w:t>
            </w:r>
          </w:p>
        </w:tc>
        <w:tc>
          <w:tcPr>
            <w:tcW w:w="3140" w:type="dxa"/>
            <w:vAlign w:val="center"/>
            <w:hideMark/>
          </w:tcPr>
          <w:p w14:paraId="44452CE2"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 procesos de colaboración regional definidos, relacionados con salud preventiva.</w:t>
            </w:r>
          </w:p>
        </w:tc>
        <w:tc>
          <w:tcPr>
            <w:tcW w:w="3520" w:type="dxa"/>
            <w:vAlign w:val="center"/>
            <w:hideMark/>
          </w:tcPr>
          <w:p w14:paraId="2CD7C553"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hayan definido procesos de colaboración regionales, con el fin de ampliar los programas preventivos de salud y la cobertura de servicios médicos en todo el país, para los empleados judiciales.</w:t>
            </w:r>
          </w:p>
        </w:tc>
        <w:tc>
          <w:tcPr>
            <w:tcW w:w="2380" w:type="dxa"/>
            <w:vAlign w:val="center"/>
            <w:hideMark/>
          </w:tcPr>
          <w:p w14:paraId="6CB9D83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70%</w:t>
            </w:r>
          </w:p>
        </w:tc>
      </w:tr>
      <w:tr w:rsidR="00E61AFF" w:rsidRPr="00E61AFF" w14:paraId="3BE5CAFE" w14:textId="77777777" w:rsidTr="000E7425">
        <w:trPr>
          <w:trHeight w:val="1050"/>
        </w:trPr>
        <w:tc>
          <w:tcPr>
            <w:tcW w:w="2460" w:type="dxa"/>
            <w:vMerge/>
            <w:vAlign w:val="center"/>
            <w:hideMark/>
          </w:tcPr>
          <w:p w14:paraId="53C3B66C"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163A3AEF"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Gestión del Personal</w:t>
            </w:r>
          </w:p>
        </w:tc>
        <w:tc>
          <w:tcPr>
            <w:tcW w:w="3140" w:type="dxa"/>
            <w:vAlign w:val="center"/>
            <w:hideMark/>
          </w:tcPr>
          <w:p w14:paraId="52F3934D"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 la estrategia de capacitación</w:t>
            </w:r>
          </w:p>
        </w:tc>
        <w:tc>
          <w:tcPr>
            <w:tcW w:w="3520" w:type="dxa"/>
            <w:vAlign w:val="center"/>
            <w:hideMark/>
          </w:tcPr>
          <w:p w14:paraId="6566DED1" w14:textId="306C6A4F"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cumplido la estrategia de capacitación diseñada para el Organismo de Investigación Judicial.</w:t>
            </w:r>
          </w:p>
        </w:tc>
        <w:tc>
          <w:tcPr>
            <w:tcW w:w="2380" w:type="dxa"/>
            <w:vAlign w:val="center"/>
            <w:hideMark/>
          </w:tcPr>
          <w:p w14:paraId="367EDCB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50%</w:t>
            </w:r>
          </w:p>
        </w:tc>
      </w:tr>
      <w:tr w:rsidR="00E61AFF" w:rsidRPr="00E61AFF" w14:paraId="7EE2878D" w14:textId="77777777" w:rsidTr="000E7425">
        <w:trPr>
          <w:trHeight w:val="1830"/>
        </w:trPr>
        <w:tc>
          <w:tcPr>
            <w:tcW w:w="2460" w:type="dxa"/>
            <w:vMerge/>
            <w:vAlign w:val="center"/>
            <w:hideMark/>
          </w:tcPr>
          <w:p w14:paraId="79A957CC"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709A3208"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Gestión del Personal</w:t>
            </w:r>
          </w:p>
        </w:tc>
        <w:tc>
          <w:tcPr>
            <w:tcW w:w="3140" w:type="dxa"/>
            <w:vAlign w:val="center"/>
            <w:hideMark/>
          </w:tcPr>
          <w:p w14:paraId="667E3FB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Cantidad de actividades de capacitación que hayan incorporado de forma integral los valores y ejes transversales institucionales</w:t>
            </w:r>
          </w:p>
        </w:tc>
        <w:tc>
          <w:tcPr>
            <w:tcW w:w="3520" w:type="dxa"/>
            <w:vAlign w:val="center"/>
            <w:hideMark/>
          </w:tcPr>
          <w:p w14:paraId="145FFF9E"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incorporado de manera integral los valores y ejes transversales institucionales, en al menos 10 actividades de capacitación de la Unidad de Capacitación del Ministerio Público.</w:t>
            </w:r>
          </w:p>
        </w:tc>
        <w:tc>
          <w:tcPr>
            <w:tcW w:w="2380" w:type="dxa"/>
            <w:vAlign w:val="center"/>
            <w:hideMark/>
          </w:tcPr>
          <w:p w14:paraId="41DE0E9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96%</w:t>
            </w:r>
          </w:p>
        </w:tc>
      </w:tr>
      <w:tr w:rsidR="00E61AFF" w:rsidRPr="00E61AFF" w14:paraId="021A36CA" w14:textId="77777777" w:rsidTr="000E7425">
        <w:trPr>
          <w:trHeight w:val="1830"/>
        </w:trPr>
        <w:tc>
          <w:tcPr>
            <w:tcW w:w="2460" w:type="dxa"/>
            <w:vMerge/>
            <w:vAlign w:val="center"/>
            <w:hideMark/>
          </w:tcPr>
          <w:p w14:paraId="53771E1D"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1BCB1BF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Gestión del Personal</w:t>
            </w:r>
          </w:p>
        </w:tc>
        <w:tc>
          <w:tcPr>
            <w:tcW w:w="3140" w:type="dxa"/>
            <w:vAlign w:val="center"/>
            <w:hideMark/>
          </w:tcPr>
          <w:p w14:paraId="59FCE65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Cantidad de actividades de capacitación que hayan incorporado de forma integral los valores y ejes transversales institucionales</w:t>
            </w:r>
          </w:p>
        </w:tc>
        <w:tc>
          <w:tcPr>
            <w:tcW w:w="3520" w:type="dxa"/>
            <w:vAlign w:val="center"/>
            <w:hideMark/>
          </w:tcPr>
          <w:p w14:paraId="561D6B00"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incorporado de manera integral los valores y ejes transversales institucionales, en al menos 10 actividades de capacitación de la Unidad de Capacitación de la Defensa Pública.</w:t>
            </w:r>
          </w:p>
        </w:tc>
        <w:tc>
          <w:tcPr>
            <w:tcW w:w="2380" w:type="dxa"/>
            <w:vAlign w:val="center"/>
            <w:hideMark/>
          </w:tcPr>
          <w:p w14:paraId="419EBF3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100%</w:t>
            </w:r>
          </w:p>
        </w:tc>
      </w:tr>
      <w:tr w:rsidR="00E61AFF" w:rsidRPr="00E61AFF" w14:paraId="723E0892" w14:textId="77777777" w:rsidTr="000E7425">
        <w:trPr>
          <w:trHeight w:val="1830"/>
        </w:trPr>
        <w:tc>
          <w:tcPr>
            <w:tcW w:w="2460" w:type="dxa"/>
            <w:vMerge/>
            <w:vAlign w:val="center"/>
            <w:hideMark/>
          </w:tcPr>
          <w:p w14:paraId="42B49164"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243A710A"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Gestión del Personal</w:t>
            </w:r>
          </w:p>
        </w:tc>
        <w:tc>
          <w:tcPr>
            <w:tcW w:w="3140" w:type="dxa"/>
            <w:vAlign w:val="center"/>
            <w:hideMark/>
          </w:tcPr>
          <w:p w14:paraId="710F509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Cantidad de actividades de capacitación que hayan incorporado de forma integral los valores y ejes transversales institucionales</w:t>
            </w:r>
          </w:p>
        </w:tc>
        <w:tc>
          <w:tcPr>
            <w:tcW w:w="3520" w:type="dxa"/>
            <w:vAlign w:val="center"/>
            <w:hideMark/>
          </w:tcPr>
          <w:p w14:paraId="7393A764"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incorporado de manera integral los valores y ejes transversales institucionales, en al menos 10 actividades de capacitación de la Sección de Capacitación de la Dirección de Gestión Humana.</w:t>
            </w:r>
          </w:p>
        </w:tc>
        <w:tc>
          <w:tcPr>
            <w:tcW w:w="2380" w:type="dxa"/>
            <w:vAlign w:val="center"/>
            <w:hideMark/>
          </w:tcPr>
          <w:p w14:paraId="02898EF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100%</w:t>
            </w:r>
          </w:p>
        </w:tc>
      </w:tr>
      <w:tr w:rsidR="00E61AFF" w:rsidRPr="00E61AFF" w14:paraId="5E703296" w14:textId="77777777" w:rsidTr="000E7425">
        <w:trPr>
          <w:trHeight w:val="1570"/>
        </w:trPr>
        <w:tc>
          <w:tcPr>
            <w:tcW w:w="2460" w:type="dxa"/>
            <w:vMerge/>
            <w:vAlign w:val="center"/>
            <w:hideMark/>
          </w:tcPr>
          <w:p w14:paraId="50DBB264"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17577FB8"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12CB8412" w14:textId="2FEDA629" w:rsidR="00E61AFF" w:rsidRPr="000E7425" w:rsidRDefault="00E61AFF" w:rsidP="000E7425">
            <w:pPr>
              <w:jc w:val="center"/>
              <w:rPr>
                <w:rFonts w:ascii="Book Antiqua" w:hAnsi="Book Antiqua"/>
                <w:sz w:val="16"/>
                <w:szCs w:val="16"/>
              </w:rPr>
            </w:pPr>
            <w:r w:rsidRPr="000E7425">
              <w:rPr>
                <w:rFonts w:ascii="Book Antiqua" w:hAnsi="Book Antiqua"/>
                <w:sz w:val="16"/>
                <w:szCs w:val="16"/>
              </w:rPr>
              <w:t>Cantidad de Circuitos Judiciales trabajando con el modelo de sostenibilidad</w:t>
            </w:r>
          </w:p>
        </w:tc>
        <w:tc>
          <w:tcPr>
            <w:tcW w:w="3520" w:type="dxa"/>
            <w:vAlign w:val="center"/>
            <w:hideMark/>
          </w:tcPr>
          <w:p w14:paraId="2496724B"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ampliado el modelo de sostenibilidad a 7 Circuitos Judiciales; a partir del Modelo establecido por la Dirección de Planificación en los Circuitos Judiciales de Cartago y San Carlos.</w:t>
            </w:r>
          </w:p>
        </w:tc>
        <w:tc>
          <w:tcPr>
            <w:tcW w:w="2380" w:type="dxa"/>
            <w:vAlign w:val="center"/>
            <w:hideMark/>
          </w:tcPr>
          <w:p w14:paraId="3AAB733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100%</w:t>
            </w:r>
          </w:p>
        </w:tc>
      </w:tr>
      <w:tr w:rsidR="00E61AFF" w:rsidRPr="00E61AFF" w14:paraId="6986774E" w14:textId="77777777" w:rsidTr="000E7425">
        <w:trPr>
          <w:trHeight w:val="1570"/>
        </w:trPr>
        <w:tc>
          <w:tcPr>
            <w:tcW w:w="2460" w:type="dxa"/>
            <w:vMerge w:val="restart"/>
            <w:vAlign w:val="center"/>
            <w:hideMark/>
          </w:tcPr>
          <w:p w14:paraId="11519F61"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de Igualdad de Género del Poder Judicial.</w:t>
            </w:r>
          </w:p>
        </w:tc>
        <w:tc>
          <w:tcPr>
            <w:tcW w:w="2460" w:type="dxa"/>
            <w:vAlign w:val="center"/>
            <w:hideMark/>
          </w:tcPr>
          <w:p w14:paraId="035BFB86"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7ACCE864"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cumplimiento de las estrategias que partan del análisis y la perspectiva de género para optimizar el servicio brindado a las personas en condición de vulnerabilidad</w:t>
            </w:r>
          </w:p>
        </w:tc>
        <w:tc>
          <w:tcPr>
            <w:tcW w:w="3520" w:type="dxa"/>
            <w:vAlign w:val="center"/>
            <w:hideMark/>
          </w:tcPr>
          <w:p w14:paraId="21FC44AF"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desarrollen estrategias que partan del análisis y la perspectiva de género para optimizar el servicio brindado a las personas en condición de vulnerabilidad.</w:t>
            </w:r>
          </w:p>
        </w:tc>
        <w:tc>
          <w:tcPr>
            <w:tcW w:w="2380" w:type="dxa"/>
            <w:vAlign w:val="center"/>
            <w:hideMark/>
          </w:tcPr>
          <w:p w14:paraId="65E3A6E4"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96%</w:t>
            </w:r>
          </w:p>
        </w:tc>
      </w:tr>
      <w:tr w:rsidR="00E61AFF" w:rsidRPr="00E61AFF" w14:paraId="6E961679" w14:textId="77777777" w:rsidTr="000E7425">
        <w:trPr>
          <w:trHeight w:val="1570"/>
        </w:trPr>
        <w:tc>
          <w:tcPr>
            <w:tcW w:w="2460" w:type="dxa"/>
            <w:vMerge/>
            <w:vAlign w:val="center"/>
            <w:hideMark/>
          </w:tcPr>
          <w:p w14:paraId="669BDC8D" w14:textId="77777777" w:rsidR="00E61AFF" w:rsidRPr="00E61AFF" w:rsidRDefault="00E61AFF" w:rsidP="000E7425">
            <w:pPr>
              <w:jc w:val="center"/>
              <w:rPr>
                <w:rFonts w:ascii="Book Antiqua" w:hAnsi="Book Antiqua"/>
                <w:b/>
                <w:bCs/>
                <w:sz w:val="16"/>
                <w:szCs w:val="16"/>
              </w:rPr>
            </w:pPr>
          </w:p>
        </w:tc>
        <w:tc>
          <w:tcPr>
            <w:tcW w:w="2460" w:type="dxa"/>
            <w:vAlign w:val="center"/>
            <w:hideMark/>
          </w:tcPr>
          <w:p w14:paraId="0468F8AC"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4A18A418" w14:textId="4B0C4551"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del plan de acción definido para la Política de Igualdad de Género del Poder Judicial</w:t>
            </w:r>
          </w:p>
        </w:tc>
        <w:tc>
          <w:tcPr>
            <w:tcW w:w="3520" w:type="dxa"/>
            <w:vAlign w:val="center"/>
            <w:hideMark/>
          </w:tcPr>
          <w:p w14:paraId="2E5BFCBE"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implementado el plan de acción de la Política de Igualdad de Género del Poder Judicial, con el fin de incorporarlo en los servicios judiciales.</w:t>
            </w:r>
          </w:p>
        </w:tc>
        <w:tc>
          <w:tcPr>
            <w:tcW w:w="2380" w:type="dxa"/>
            <w:vAlign w:val="center"/>
            <w:hideMark/>
          </w:tcPr>
          <w:p w14:paraId="19FBDE9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81%</w:t>
            </w:r>
          </w:p>
        </w:tc>
      </w:tr>
      <w:tr w:rsidR="00E61AFF" w:rsidRPr="00E61AFF" w14:paraId="6341CC36" w14:textId="77777777" w:rsidTr="000E7425">
        <w:trPr>
          <w:trHeight w:val="1050"/>
        </w:trPr>
        <w:tc>
          <w:tcPr>
            <w:tcW w:w="2460" w:type="dxa"/>
            <w:vAlign w:val="center"/>
            <w:hideMark/>
          </w:tcPr>
          <w:p w14:paraId="0EE909D6"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de Participación Ciudadana del Poder Judicial.</w:t>
            </w:r>
          </w:p>
        </w:tc>
        <w:tc>
          <w:tcPr>
            <w:tcW w:w="2460" w:type="dxa"/>
            <w:vAlign w:val="center"/>
            <w:hideMark/>
          </w:tcPr>
          <w:p w14:paraId="1D2AFD2F"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Confianza y probidad en la justicia</w:t>
            </w:r>
          </w:p>
        </w:tc>
        <w:tc>
          <w:tcPr>
            <w:tcW w:w="3140" w:type="dxa"/>
            <w:vAlign w:val="center"/>
            <w:hideMark/>
          </w:tcPr>
          <w:p w14:paraId="153FAE8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del plan de acción de la Política de Participación Ciudadana.</w:t>
            </w:r>
          </w:p>
        </w:tc>
        <w:tc>
          <w:tcPr>
            <w:tcW w:w="3520" w:type="dxa"/>
            <w:vAlign w:val="center"/>
            <w:hideMark/>
          </w:tcPr>
          <w:p w14:paraId="4716F1DE"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hayan implementado las acciones definidas en el plan de acción de la Política de Participación Ciudadana.</w:t>
            </w:r>
          </w:p>
        </w:tc>
        <w:tc>
          <w:tcPr>
            <w:tcW w:w="2380" w:type="dxa"/>
            <w:vAlign w:val="center"/>
            <w:hideMark/>
          </w:tcPr>
          <w:p w14:paraId="5649AB69"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84%</w:t>
            </w:r>
          </w:p>
        </w:tc>
      </w:tr>
      <w:tr w:rsidR="00E61AFF" w:rsidRPr="00E61AFF" w14:paraId="25A374F1" w14:textId="77777777" w:rsidTr="000E7425">
        <w:trPr>
          <w:trHeight w:val="1570"/>
        </w:trPr>
        <w:tc>
          <w:tcPr>
            <w:tcW w:w="2460" w:type="dxa"/>
            <w:vAlign w:val="center"/>
            <w:hideMark/>
          </w:tcPr>
          <w:p w14:paraId="6E441120" w14:textId="77777777" w:rsidR="00E61AFF" w:rsidRPr="00E61AFF" w:rsidRDefault="00E61AFF" w:rsidP="000E7425">
            <w:pPr>
              <w:jc w:val="center"/>
              <w:rPr>
                <w:rFonts w:ascii="Book Antiqua" w:hAnsi="Book Antiqua"/>
                <w:b/>
                <w:bCs/>
                <w:sz w:val="16"/>
                <w:szCs w:val="16"/>
              </w:rPr>
            </w:pPr>
            <w:r w:rsidRPr="00E61AFF">
              <w:rPr>
                <w:rFonts w:ascii="Book Antiqua" w:hAnsi="Book Antiqua"/>
                <w:b/>
                <w:bCs/>
                <w:sz w:val="16"/>
                <w:szCs w:val="16"/>
              </w:rPr>
              <w:t>Política Institucional contra el hostigamiento sexual.</w:t>
            </w:r>
          </w:p>
        </w:tc>
        <w:tc>
          <w:tcPr>
            <w:tcW w:w="2460" w:type="dxa"/>
            <w:vAlign w:val="center"/>
            <w:hideMark/>
          </w:tcPr>
          <w:p w14:paraId="4451ECD7"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Optimización e innovación de los servicios judiciales</w:t>
            </w:r>
          </w:p>
        </w:tc>
        <w:tc>
          <w:tcPr>
            <w:tcW w:w="3140" w:type="dxa"/>
            <w:vAlign w:val="center"/>
            <w:hideMark/>
          </w:tcPr>
          <w:p w14:paraId="15F7C375"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 de avance del plan de acción definido para la Política de Igualdad de Género del Poder Judicial</w:t>
            </w:r>
          </w:p>
        </w:tc>
        <w:tc>
          <w:tcPr>
            <w:tcW w:w="3520" w:type="dxa"/>
            <w:vAlign w:val="center"/>
            <w:hideMark/>
          </w:tcPr>
          <w:p w14:paraId="5D1220B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Que al finalizar el 2024, se haya implementado el plan de acción de la Política de Igualdad de Género del Poder Judicial, con el fin de incorporarlo en los servicios judiciales.</w:t>
            </w:r>
          </w:p>
        </w:tc>
        <w:tc>
          <w:tcPr>
            <w:tcW w:w="2380" w:type="dxa"/>
            <w:vAlign w:val="center"/>
            <w:hideMark/>
          </w:tcPr>
          <w:p w14:paraId="1B7D0131" w14:textId="77777777" w:rsidR="00E61AFF" w:rsidRPr="000E7425" w:rsidRDefault="00E61AFF" w:rsidP="000E7425">
            <w:pPr>
              <w:jc w:val="center"/>
              <w:rPr>
                <w:rFonts w:ascii="Book Antiqua" w:hAnsi="Book Antiqua"/>
                <w:sz w:val="16"/>
                <w:szCs w:val="16"/>
              </w:rPr>
            </w:pPr>
            <w:r w:rsidRPr="000E7425">
              <w:rPr>
                <w:rFonts w:ascii="Book Antiqua" w:hAnsi="Book Antiqua"/>
                <w:sz w:val="16"/>
                <w:szCs w:val="16"/>
              </w:rPr>
              <w:t>82%</w:t>
            </w:r>
          </w:p>
        </w:tc>
      </w:tr>
    </w:tbl>
    <w:p w14:paraId="1DFCBA5A" w14:textId="67679942" w:rsidR="008D10A2" w:rsidRPr="008514D5" w:rsidRDefault="008514D5" w:rsidP="008514D5">
      <w:pPr>
        <w:rPr>
          <w:rFonts w:ascii="Book Antiqua" w:hAnsi="Book Antiqua"/>
          <w:b/>
          <w:bCs/>
          <w:sz w:val="16"/>
          <w:szCs w:val="16"/>
          <w:lang w:val="es-ES_tradnl"/>
        </w:rPr>
      </w:pPr>
      <w:r w:rsidRPr="008514D5">
        <w:rPr>
          <w:rFonts w:ascii="Book Antiqua" w:hAnsi="Book Antiqua"/>
          <w:b/>
          <w:bCs/>
          <w:sz w:val="16"/>
          <w:szCs w:val="16"/>
          <w:lang w:val="es-ES_tradnl"/>
        </w:rPr>
        <w:t xml:space="preserve">Fuente: </w:t>
      </w:r>
      <w:r w:rsidRPr="008514D5">
        <w:rPr>
          <w:rFonts w:ascii="Book Antiqua" w:hAnsi="Book Antiqua"/>
          <w:sz w:val="16"/>
          <w:szCs w:val="16"/>
          <w:lang w:val="es-ES_tradnl"/>
        </w:rPr>
        <w:t>Sistema PEI, al 3</w:t>
      </w:r>
      <w:r w:rsidR="002A2B91">
        <w:rPr>
          <w:rFonts w:ascii="Book Antiqua" w:hAnsi="Book Antiqua"/>
          <w:sz w:val="16"/>
          <w:szCs w:val="16"/>
          <w:lang w:val="es-ES_tradnl"/>
        </w:rPr>
        <w:t>1</w:t>
      </w:r>
      <w:r w:rsidRPr="008514D5">
        <w:rPr>
          <w:rFonts w:ascii="Book Antiqua" w:hAnsi="Book Antiqua"/>
          <w:sz w:val="16"/>
          <w:szCs w:val="16"/>
          <w:lang w:val="es-ES_tradnl"/>
        </w:rPr>
        <w:t xml:space="preserve"> de </w:t>
      </w:r>
      <w:r w:rsidR="002A2B91">
        <w:rPr>
          <w:rFonts w:ascii="Book Antiqua" w:hAnsi="Book Antiqua"/>
          <w:sz w:val="16"/>
          <w:szCs w:val="16"/>
          <w:lang w:val="es-ES_tradnl"/>
        </w:rPr>
        <w:t>octubre</w:t>
      </w:r>
      <w:r w:rsidRPr="008514D5">
        <w:rPr>
          <w:rFonts w:ascii="Book Antiqua" w:hAnsi="Book Antiqua"/>
          <w:sz w:val="16"/>
          <w:szCs w:val="16"/>
          <w:lang w:val="es-ES_tradnl"/>
        </w:rPr>
        <w:t xml:space="preserve"> del 2021.</w:t>
      </w:r>
    </w:p>
    <w:p w14:paraId="0E5BF175" w14:textId="025D9DB3" w:rsidR="00A32328" w:rsidRPr="00263A5A" w:rsidRDefault="00A32328" w:rsidP="005C0675">
      <w:pPr>
        <w:jc w:val="both"/>
        <w:rPr>
          <w:rFonts w:ascii="Book Antiqua" w:hAnsi="Book Antiqua" w:cs="Arial"/>
          <w:sz w:val="24"/>
          <w:szCs w:val="24"/>
        </w:rPr>
      </w:pPr>
      <w:r w:rsidRPr="00263A5A">
        <w:rPr>
          <w:rFonts w:ascii="Book Antiqua" w:hAnsi="Book Antiqua" w:cs="Arial"/>
          <w:sz w:val="24"/>
          <w:szCs w:val="24"/>
        </w:rPr>
        <w:t xml:space="preserve">Del cuadro anterior se puede determinar </w:t>
      </w:r>
      <w:bookmarkStart w:id="17" w:name="_Hlk89258691"/>
      <w:r w:rsidRPr="00263A5A">
        <w:rPr>
          <w:rFonts w:ascii="Book Antiqua" w:hAnsi="Book Antiqua" w:cs="Arial"/>
          <w:sz w:val="24"/>
          <w:szCs w:val="24"/>
        </w:rPr>
        <w:t xml:space="preserve">el </w:t>
      </w:r>
      <w:r w:rsidR="003B2E4B" w:rsidRPr="00263A5A">
        <w:rPr>
          <w:rFonts w:ascii="Book Antiqua" w:hAnsi="Book Antiqua" w:cs="Arial"/>
          <w:sz w:val="24"/>
          <w:szCs w:val="24"/>
        </w:rPr>
        <w:t>avance de cumplimiento de las Metas Estratégicas al 3</w:t>
      </w:r>
      <w:r w:rsidR="002A2B91" w:rsidRPr="00263A5A">
        <w:rPr>
          <w:rFonts w:ascii="Book Antiqua" w:hAnsi="Book Antiqua" w:cs="Arial"/>
          <w:sz w:val="24"/>
          <w:szCs w:val="24"/>
        </w:rPr>
        <w:t>1</w:t>
      </w:r>
      <w:r w:rsidR="003B2E4B" w:rsidRPr="00263A5A">
        <w:rPr>
          <w:rFonts w:ascii="Book Antiqua" w:hAnsi="Book Antiqua" w:cs="Arial"/>
          <w:sz w:val="24"/>
          <w:szCs w:val="24"/>
        </w:rPr>
        <w:t xml:space="preserve"> de </w:t>
      </w:r>
      <w:r w:rsidR="002A2B91" w:rsidRPr="00263A5A">
        <w:rPr>
          <w:rFonts w:ascii="Book Antiqua" w:hAnsi="Book Antiqua" w:cs="Arial"/>
          <w:sz w:val="24"/>
          <w:szCs w:val="24"/>
        </w:rPr>
        <w:t>octubre</w:t>
      </w:r>
      <w:r w:rsidR="003B2E4B" w:rsidRPr="00263A5A">
        <w:rPr>
          <w:rFonts w:ascii="Book Antiqua" w:hAnsi="Book Antiqua" w:cs="Arial"/>
          <w:sz w:val="24"/>
          <w:szCs w:val="24"/>
        </w:rPr>
        <w:t xml:space="preserve"> del 2021</w:t>
      </w:r>
      <w:r w:rsidR="007E325A" w:rsidRPr="00263A5A">
        <w:rPr>
          <w:rFonts w:ascii="Book Antiqua" w:hAnsi="Book Antiqua" w:cs="Arial"/>
          <w:sz w:val="24"/>
          <w:szCs w:val="24"/>
        </w:rPr>
        <w:t>,</w:t>
      </w:r>
      <w:r w:rsidRPr="00263A5A">
        <w:rPr>
          <w:rFonts w:ascii="Book Antiqua" w:hAnsi="Book Antiqua" w:cs="Arial"/>
          <w:sz w:val="24"/>
          <w:szCs w:val="24"/>
        </w:rPr>
        <w:t xml:space="preserve"> en términos generales se tiene un cumplimiento del </w:t>
      </w:r>
      <w:r w:rsidR="00C3577A" w:rsidRPr="00263A5A">
        <w:rPr>
          <w:rFonts w:ascii="Book Antiqua" w:hAnsi="Book Antiqua" w:cs="Arial"/>
          <w:sz w:val="24"/>
          <w:szCs w:val="24"/>
        </w:rPr>
        <w:t>9</w:t>
      </w:r>
      <w:r w:rsidR="0056051B">
        <w:rPr>
          <w:rFonts w:ascii="Book Antiqua" w:hAnsi="Book Antiqua" w:cs="Arial"/>
          <w:sz w:val="24"/>
          <w:szCs w:val="24"/>
        </w:rPr>
        <w:t>9, 79</w:t>
      </w:r>
      <w:r w:rsidRPr="00263A5A">
        <w:rPr>
          <w:rFonts w:ascii="Book Antiqua" w:hAnsi="Book Antiqua" w:cs="Arial"/>
          <w:sz w:val="24"/>
          <w:szCs w:val="24"/>
        </w:rPr>
        <w:t>%</w:t>
      </w:r>
    </w:p>
    <w:bookmarkEnd w:id="17"/>
    <w:p w14:paraId="615138E2" w14:textId="040022C0" w:rsidR="005F1095" w:rsidRDefault="005F1095" w:rsidP="005C0675">
      <w:pPr>
        <w:jc w:val="both"/>
        <w:rPr>
          <w:rFonts w:ascii="Book Antiqua" w:hAnsi="Book Antiqua" w:cs="Arial"/>
        </w:rPr>
      </w:pPr>
    </w:p>
    <w:p w14:paraId="1441E1C4" w14:textId="3E7ED0A7" w:rsidR="005F1095" w:rsidRDefault="005F1095" w:rsidP="005C0675">
      <w:pPr>
        <w:jc w:val="both"/>
        <w:rPr>
          <w:rFonts w:ascii="Book Antiqua" w:hAnsi="Book Antiqua" w:cs="Arial"/>
        </w:rPr>
      </w:pPr>
    </w:p>
    <w:p w14:paraId="01A488ED" w14:textId="77777777" w:rsidR="00E558D2" w:rsidRDefault="00E558D2" w:rsidP="005C0675">
      <w:pPr>
        <w:jc w:val="both"/>
        <w:rPr>
          <w:rFonts w:ascii="Book Antiqua" w:hAnsi="Book Antiqua" w:cs="Arial"/>
        </w:rPr>
      </w:pPr>
    </w:p>
    <w:p w14:paraId="58BF6F3E" w14:textId="77777777" w:rsidR="00E558D2" w:rsidRDefault="00E558D2" w:rsidP="005C0675">
      <w:pPr>
        <w:jc w:val="both"/>
        <w:rPr>
          <w:rFonts w:ascii="Book Antiqua" w:hAnsi="Book Antiqua" w:cs="Arial"/>
        </w:rPr>
      </w:pPr>
    </w:p>
    <w:p w14:paraId="0FC4BC34" w14:textId="77777777" w:rsidR="00E558D2" w:rsidRDefault="00E558D2" w:rsidP="005C0675">
      <w:pPr>
        <w:jc w:val="both"/>
        <w:rPr>
          <w:rFonts w:ascii="Book Antiqua" w:hAnsi="Book Antiqua" w:cs="Arial"/>
        </w:rPr>
      </w:pPr>
    </w:p>
    <w:p w14:paraId="5F36D8D2" w14:textId="77777777" w:rsidR="00E558D2" w:rsidRDefault="00E558D2" w:rsidP="005C0675">
      <w:pPr>
        <w:jc w:val="both"/>
        <w:rPr>
          <w:rFonts w:ascii="Book Antiqua" w:hAnsi="Book Antiqua" w:cs="Arial"/>
        </w:rPr>
      </w:pPr>
    </w:p>
    <w:p w14:paraId="3E5679DF" w14:textId="77777777" w:rsidR="00FD180F" w:rsidRDefault="00E77C48" w:rsidP="00934B67">
      <w:pPr>
        <w:pStyle w:val="Descripcin"/>
        <w:rPr>
          <w:noProof/>
        </w:rPr>
      </w:pPr>
      <w:r>
        <w:lastRenderedPageBreak/>
        <w:t xml:space="preserve">Gráfico </w:t>
      </w:r>
      <w:r w:rsidRPr="01AAF06E">
        <w:fldChar w:fldCharType="begin"/>
      </w:r>
      <w:r>
        <w:instrText xml:space="preserve"> SEQ Gráfico \* ARABIC </w:instrText>
      </w:r>
      <w:r w:rsidRPr="01AAF06E">
        <w:fldChar w:fldCharType="separate"/>
      </w:r>
      <w:r w:rsidR="00095C34" w:rsidRPr="01AAF06E">
        <w:rPr>
          <w:noProof/>
        </w:rPr>
        <w:t>3</w:t>
      </w:r>
      <w:r w:rsidRPr="01AAF06E">
        <w:rPr>
          <w:noProof/>
        </w:rPr>
        <w:fldChar w:fldCharType="end"/>
      </w:r>
    </w:p>
    <w:p w14:paraId="682BDEED" w14:textId="77777777" w:rsidR="00FD180F" w:rsidRDefault="00C47293" w:rsidP="00934B67">
      <w:pPr>
        <w:pStyle w:val="Descripcin"/>
      </w:pPr>
      <w:r>
        <w:t>Porcentaje de avance de cumplimiento por Meta Estratégica</w:t>
      </w:r>
    </w:p>
    <w:p w14:paraId="5149E19A" w14:textId="168E3249" w:rsidR="00D90F72" w:rsidRPr="00FD180F" w:rsidRDefault="00D90F72" w:rsidP="00934B67">
      <w:pPr>
        <w:pStyle w:val="Descripcin"/>
      </w:pPr>
      <w:r>
        <w:t>De enero a octubre del 2021.</w:t>
      </w:r>
    </w:p>
    <w:p w14:paraId="4BB79EE7" w14:textId="5E57E04E" w:rsidR="00D90F72" w:rsidRDefault="00D90F72" w:rsidP="00D90F72">
      <w:pPr>
        <w:spacing w:line="240" w:lineRule="auto"/>
        <w:jc w:val="center"/>
        <w:rPr>
          <w:rFonts w:ascii="Book Antiqua" w:hAnsi="Book Antiqua"/>
          <w:b/>
          <w:bCs/>
          <w:sz w:val="24"/>
          <w:szCs w:val="24"/>
          <w:lang w:val="es-ES_tradnl"/>
        </w:rPr>
      </w:pPr>
    </w:p>
    <w:p w14:paraId="44F46294" w14:textId="77777777" w:rsidR="000B45AF" w:rsidRDefault="000972CD" w:rsidP="000B45AF">
      <w:pPr>
        <w:spacing w:line="240" w:lineRule="auto"/>
        <w:jc w:val="center"/>
        <w:rPr>
          <w:rFonts w:ascii="Book Antiqua" w:hAnsi="Book Antiqua"/>
          <w:b/>
          <w:bCs/>
          <w:sz w:val="24"/>
          <w:szCs w:val="24"/>
          <w:lang w:val="es-ES_tradnl"/>
        </w:rPr>
      </w:pPr>
      <w:r w:rsidRPr="00172055">
        <w:rPr>
          <w:rFonts w:ascii="Book Antiqua" w:hAnsi="Book Antiqua"/>
          <w:noProof/>
          <w:sz w:val="16"/>
          <w:szCs w:val="16"/>
        </w:rPr>
        <w:drawing>
          <wp:inline distT="0" distB="0" distL="0" distR="0" wp14:anchorId="409AB52C" wp14:editId="0AD6F945">
            <wp:extent cx="4572000" cy="2743200"/>
            <wp:effectExtent l="0" t="0" r="0" b="0"/>
            <wp:docPr id="2" name="Gráfico 2">
              <a:extLst xmlns:a="http://schemas.openxmlformats.org/drawingml/2006/main">
                <a:ext uri="{FF2B5EF4-FFF2-40B4-BE49-F238E27FC236}">
                  <a16:creationId xmlns:a16="http://schemas.microsoft.com/office/drawing/2014/main" id="{3704AEE1-6E5B-4326-BAE4-B92F3CE52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97742C" w14:textId="4624642E" w:rsidR="000B45AF" w:rsidRPr="000B45AF" w:rsidRDefault="000B45AF" w:rsidP="000B45AF">
      <w:pPr>
        <w:spacing w:line="240" w:lineRule="auto"/>
        <w:rPr>
          <w:rFonts w:ascii="Book Antiqua" w:hAnsi="Book Antiqua"/>
          <w:b/>
          <w:bCs/>
          <w:sz w:val="24"/>
          <w:szCs w:val="24"/>
          <w:lang w:val="es-ES_tradnl"/>
        </w:rPr>
      </w:pPr>
      <w:r>
        <w:rPr>
          <w:rFonts w:ascii="Book Antiqua" w:hAnsi="Book Antiqua"/>
          <w:b/>
          <w:bCs/>
          <w:sz w:val="24"/>
          <w:szCs w:val="24"/>
          <w:lang w:val="es-ES_tradnl"/>
        </w:rPr>
        <w:t xml:space="preserve">              </w:t>
      </w:r>
      <w:r w:rsidRPr="008514D5">
        <w:rPr>
          <w:rFonts w:ascii="Book Antiqua" w:hAnsi="Book Antiqua"/>
          <w:b/>
          <w:bCs/>
          <w:sz w:val="16"/>
          <w:szCs w:val="16"/>
          <w:lang w:val="es-ES_tradnl"/>
        </w:rPr>
        <w:t xml:space="preserve">Fuente: </w:t>
      </w:r>
      <w:r w:rsidRPr="008514D5">
        <w:rPr>
          <w:rFonts w:ascii="Book Antiqua" w:hAnsi="Book Antiqua"/>
          <w:sz w:val="16"/>
          <w:szCs w:val="16"/>
          <w:lang w:val="es-ES_tradnl"/>
        </w:rPr>
        <w:t>Sistema PEI, al 3</w:t>
      </w:r>
      <w:r>
        <w:rPr>
          <w:rFonts w:ascii="Book Antiqua" w:hAnsi="Book Antiqua"/>
          <w:sz w:val="16"/>
          <w:szCs w:val="16"/>
          <w:lang w:val="es-ES_tradnl"/>
        </w:rPr>
        <w:t>1</w:t>
      </w:r>
      <w:r w:rsidRPr="008514D5">
        <w:rPr>
          <w:rFonts w:ascii="Book Antiqua" w:hAnsi="Book Antiqua"/>
          <w:sz w:val="16"/>
          <w:szCs w:val="16"/>
          <w:lang w:val="es-ES_tradnl"/>
        </w:rPr>
        <w:t xml:space="preserve"> de </w:t>
      </w:r>
      <w:r>
        <w:rPr>
          <w:rFonts w:ascii="Book Antiqua" w:hAnsi="Book Antiqua"/>
          <w:sz w:val="16"/>
          <w:szCs w:val="16"/>
          <w:lang w:val="es-ES_tradnl"/>
        </w:rPr>
        <w:t>octubre</w:t>
      </w:r>
      <w:r w:rsidRPr="008514D5">
        <w:rPr>
          <w:rFonts w:ascii="Book Antiqua" w:hAnsi="Book Antiqua"/>
          <w:sz w:val="16"/>
          <w:szCs w:val="16"/>
          <w:lang w:val="es-ES_tradnl"/>
        </w:rPr>
        <w:t xml:space="preserve"> del 2021.</w:t>
      </w:r>
    </w:p>
    <w:p w14:paraId="35B83D3B" w14:textId="77777777" w:rsidR="00D90F72" w:rsidRPr="00E77C48" w:rsidRDefault="00D90F72" w:rsidP="00D90F72">
      <w:pPr>
        <w:jc w:val="center"/>
        <w:rPr>
          <w:lang w:val="es-ES_tradnl"/>
        </w:rPr>
      </w:pPr>
    </w:p>
    <w:p w14:paraId="1901734A" w14:textId="293B9462" w:rsidR="00855DD5" w:rsidRPr="00E558D2" w:rsidRDefault="00A32328" w:rsidP="0062090F">
      <w:pPr>
        <w:jc w:val="both"/>
        <w:rPr>
          <w:rFonts w:ascii="Book Antiqua" w:hAnsi="Book Antiqua" w:cs="Arial"/>
          <w:sz w:val="24"/>
          <w:szCs w:val="24"/>
        </w:rPr>
      </w:pPr>
      <w:r w:rsidRPr="00E558D2">
        <w:rPr>
          <w:rFonts w:ascii="Book Antiqua" w:hAnsi="Book Antiqua" w:cs="Arial"/>
          <w:sz w:val="24"/>
          <w:szCs w:val="24"/>
        </w:rPr>
        <w:t>De</w:t>
      </w:r>
      <w:r w:rsidR="001C739A" w:rsidRPr="00E558D2">
        <w:rPr>
          <w:rFonts w:ascii="Book Antiqua" w:hAnsi="Book Antiqua" w:cs="Arial"/>
          <w:sz w:val="24"/>
          <w:szCs w:val="24"/>
        </w:rPr>
        <w:t xml:space="preserve">l total de </w:t>
      </w:r>
      <w:r w:rsidR="00563365" w:rsidRPr="00E558D2">
        <w:rPr>
          <w:rFonts w:ascii="Book Antiqua" w:hAnsi="Book Antiqua" w:cs="Arial"/>
          <w:sz w:val="24"/>
          <w:szCs w:val="24"/>
        </w:rPr>
        <w:t>las Metas Estratégicas</w:t>
      </w:r>
      <w:r w:rsidRPr="00E558D2">
        <w:rPr>
          <w:rFonts w:ascii="Book Antiqua" w:hAnsi="Book Antiqua" w:cs="Arial"/>
          <w:sz w:val="24"/>
          <w:szCs w:val="24"/>
        </w:rPr>
        <w:t xml:space="preserve"> </w:t>
      </w:r>
      <w:r w:rsidR="002D34D3" w:rsidRPr="00E558D2">
        <w:rPr>
          <w:rFonts w:ascii="Book Antiqua" w:hAnsi="Book Antiqua" w:cs="Arial"/>
          <w:sz w:val="24"/>
          <w:szCs w:val="24"/>
        </w:rPr>
        <w:t xml:space="preserve">que compone la estructura </w:t>
      </w:r>
      <w:r w:rsidR="00563365" w:rsidRPr="00E558D2">
        <w:rPr>
          <w:rFonts w:ascii="Book Antiqua" w:hAnsi="Book Antiqua" w:cs="Arial"/>
          <w:sz w:val="24"/>
          <w:szCs w:val="24"/>
        </w:rPr>
        <w:t xml:space="preserve">de las Políticas </w:t>
      </w:r>
      <w:r w:rsidR="00A21DDB" w:rsidRPr="00E558D2">
        <w:rPr>
          <w:rFonts w:ascii="Book Antiqua" w:hAnsi="Book Antiqua" w:cs="Arial"/>
          <w:sz w:val="24"/>
          <w:szCs w:val="24"/>
        </w:rPr>
        <w:t>Institucionales</w:t>
      </w:r>
      <w:r w:rsidR="00563365" w:rsidRPr="00E558D2">
        <w:rPr>
          <w:rFonts w:ascii="Book Antiqua" w:hAnsi="Book Antiqua" w:cs="Arial"/>
          <w:sz w:val="24"/>
          <w:szCs w:val="24"/>
        </w:rPr>
        <w:t xml:space="preserve"> del Poder Judicial</w:t>
      </w:r>
      <w:r w:rsidR="008B129D" w:rsidRPr="00E558D2">
        <w:rPr>
          <w:rFonts w:ascii="Book Antiqua" w:hAnsi="Book Antiqua" w:cs="Arial"/>
          <w:sz w:val="24"/>
          <w:szCs w:val="24"/>
        </w:rPr>
        <w:t xml:space="preserve">, se tiene un primer bloque de </w:t>
      </w:r>
      <w:r w:rsidR="00EF75E1" w:rsidRPr="00E558D2">
        <w:rPr>
          <w:rFonts w:ascii="Book Antiqua" w:hAnsi="Book Antiqua" w:cs="Arial"/>
          <w:sz w:val="24"/>
          <w:szCs w:val="24"/>
        </w:rPr>
        <w:t>veinticinco</w:t>
      </w:r>
      <w:r w:rsidR="00A21DDB" w:rsidRPr="00E558D2">
        <w:rPr>
          <w:rFonts w:ascii="Book Antiqua" w:hAnsi="Book Antiqua" w:cs="Arial"/>
          <w:sz w:val="24"/>
          <w:szCs w:val="24"/>
        </w:rPr>
        <w:t xml:space="preserve"> Metas Estratégicas</w:t>
      </w:r>
      <w:r w:rsidR="008B129D" w:rsidRPr="00E558D2">
        <w:rPr>
          <w:rFonts w:ascii="Book Antiqua" w:hAnsi="Book Antiqua" w:cs="Arial"/>
          <w:sz w:val="24"/>
          <w:szCs w:val="24"/>
        </w:rPr>
        <w:t xml:space="preserve"> (equivalente a un </w:t>
      </w:r>
      <w:r w:rsidR="00F83EB5" w:rsidRPr="00E558D2">
        <w:rPr>
          <w:rFonts w:ascii="Book Antiqua" w:hAnsi="Book Antiqua" w:cs="Arial"/>
          <w:sz w:val="24"/>
          <w:szCs w:val="24"/>
        </w:rPr>
        <w:t>9</w:t>
      </w:r>
      <w:r w:rsidR="003E0FBD" w:rsidRPr="00E558D2">
        <w:rPr>
          <w:rFonts w:ascii="Book Antiqua" w:hAnsi="Book Antiqua" w:cs="Arial"/>
          <w:sz w:val="24"/>
          <w:szCs w:val="24"/>
        </w:rPr>
        <w:t>2</w:t>
      </w:r>
      <w:r w:rsidR="008B129D" w:rsidRPr="00E558D2">
        <w:rPr>
          <w:rFonts w:ascii="Book Antiqua" w:hAnsi="Book Antiqua" w:cs="Arial"/>
          <w:sz w:val="24"/>
          <w:szCs w:val="24"/>
        </w:rPr>
        <w:t xml:space="preserve">% del total de </w:t>
      </w:r>
      <w:r w:rsidR="00466B57" w:rsidRPr="00E558D2">
        <w:rPr>
          <w:rFonts w:ascii="Book Antiqua" w:hAnsi="Book Antiqua" w:cs="Arial"/>
          <w:sz w:val="24"/>
          <w:szCs w:val="24"/>
        </w:rPr>
        <w:t>las Metas</w:t>
      </w:r>
      <w:r w:rsidR="008B129D" w:rsidRPr="00E558D2">
        <w:rPr>
          <w:rFonts w:ascii="Book Antiqua" w:hAnsi="Book Antiqua" w:cs="Arial"/>
          <w:sz w:val="24"/>
          <w:szCs w:val="24"/>
        </w:rPr>
        <w:t xml:space="preserve">) con porcentajes de avance de cumplimiento </w:t>
      </w:r>
      <w:r w:rsidR="009B34D1" w:rsidRPr="00E558D2">
        <w:rPr>
          <w:rFonts w:ascii="Book Antiqua" w:hAnsi="Book Antiqua" w:cs="Arial"/>
          <w:sz w:val="24"/>
          <w:szCs w:val="24"/>
        </w:rPr>
        <w:t xml:space="preserve">entre 76% y 100% </w:t>
      </w:r>
      <w:r w:rsidR="00E554D1" w:rsidRPr="00E558D2">
        <w:rPr>
          <w:rFonts w:ascii="Book Antiqua" w:hAnsi="Book Antiqua" w:cs="Arial"/>
          <w:sz w:val="24"/>
          <w:szCs w:val="24"/>
        </w:rPr>
        <w:t>en estado óptimo o completado,</w:t>
      </w:r>
      <w:r w:rsidR="008B129D" w:rsidRPr="00E558D2">
        <w:rPr>
          <w:rFonts w:ascii="Book Antiqua" w:hAnsi="Book Antiqua" w:cs="Arial"/>
          <w:sz w:val="24"/>
          <w:szCs w:val="24"/>
        </w:rPr>
        <w:t xml:space="preserve"> </w:t>
      </w:r>
      <w:r w:rsidR="00AD3A7D" w:rsidRPr="00E558D2">
        <w:rPr>
          <w:rFonts w:ascii="Book Antiqua" w:hAnsi="Book Antiqua" w:cs="Arial"/>
          <w:sz w:val="24"/>
          <w:szCs w:val="24"/>
        </w:rPr>
        <w:t xml:space="preserve">es decir que </w:t>
      </w:r>
      <w:r w:rsidR="00855DD5" w:rsidRPr="00E558D2">
        <w:rPr>
          <w:rFonts w:ascii="Book Antiqua" w:hAnsi="Book Antiqua" w:cs="Arial"/>
          <w:sz w:val="24"/>
          <w:szCs w:val="24"/>
        </w:rPr>
        <w:t>ya se comienzan a obtener resultados sobre los proyectos.</w:t>
      </w:r>
    </w:p>
    <w:p w14:paraId="7B376D76" w14:textId="5F988F2B" w:rsidR="008B129D" w:rsidRPr="00E558D2" w:rsidRDefault="008B129D" w:rsidP="0062090F">
      <w:pPr>
        <w:jc w:val="both"/>
        <w:rPr>
          <w:rFonts w:ascii="Book Antiqua" w:hAnsi="Book Antiqua" w:cs="Arial"/>
          <w:sz w:val="24"/>
          <w:szCs w:val="24"/>
        </w:rPr>
      </w:pPr>
      <w:r w:rsidRPr="00E558D2">
        <w:rPr>
          <w:rFonts w:ascii="Book Antiqua" w:hAnsi="Book Antiqua" w:cs="Arial"/>
          <w:sz w:val="24"/>
          <w:szCs w:val="24"/>
        </w:rPr>
        <w:t xml:space="preserve">Por su parte, </w:t>
      </w:r>
      <w:r w:rsidR="00E64802" w:rsidRPr="00E558D2">
        <w:rPr>
          <w:rFonts w:ascii="Book Antiqua" w:hAnsi="Book Antiqua" w:cs="Arial"/>
          <w:sz w:val="24"/>
          <w:szCs w:val="24"/>
        </w:rPr>
        <w:t>se encuentra una</w:t>
      </w:r>
      <w:r w:rsidRPr="00E558D2">
        <w:rPr>
          <w:rFonts w:ascii="Book Antiqua" w:hAnsi="Book Antiqua" w:cs="Arial"/>
          <w:sz w:val="24"/>
          <w:szCs w:val="24"/>
        </w:rPr>
        <w:t xml:space="preserve"> </w:t>
      </w:r>
      <w:r w:rsidR="00F9776E" w:rsidRPr="00E558D2">
        <w:rPr>
          <w:rFonts w:ascii="Book Antiqua" w:hAnsi="Book Antiqua" w:cs="Arial"/>
          <w:sz w:val="24"/>
          <w:szCs w:val="24"/>
        </w:rPr>
        <w:t>M</w:t>
      </w:r>
      <w:r w:rsidR="006D660D" w:rsidRPr="00E558D2">
        <w:rPr>
          <w:rFonts w:ascii="Book Antiqua" w:hAnsi="Book Antiqua" w:cs="Arial"/>
          <w:sz w:val="24"/>
          <w:szCs w:val="24"/>
        </w:rPr>
        <w:t>eta Estratégica</w:t>
      </w:r>
      <w:r w:rsidR="00E64802" w:rsidRPr="00E558D2">
        <w:rPr>
          <w:rFonts w:ascii="Book Antiqua" w:hAnsi="Book Antiqua" w:cs="Arial"/>
          <w:sz w:val="24"/>
          <w:szCs w:val="24"/>
        </w:rPr>
        <w:t xml:space="preserve"> </w:t>
      </w:r>
      <w:r w:rsidRPr="00E558D2">
        <w:rPr>
          <w:rFonts w:ascii="Book Antiqua" w:hAnsi="Book Antiqua" w:cs="Arial"/>
          <w:sz w:val="24"/>
          <w:szCs w:val="24"/>
        </w:rPr>
        <w:t xml:space="preserve">(que equivale a un </w:t>
      </w:r>
      <w:r w:rsidR="002462D5" w:rsidRPr="00E558D2">
        <w:rPr>
          <w:rFonts w:ascii="Book Antiqua" w:hAnsi="Book Antiqua" w:cs="Arial"/>
          <w:sz w:val="24"/>
          <w:szCs w:val="24"/>
        </w:rPr>
        <w:t>4</w:t>
      </w:r>
      <w:r w:rsidRPr="00E558D2">
        <w:rPr>
          <w:rFonts w:ascii="Book Antiqua" w:hAnsi="Book Antiqua" w:cs="Arial"/>
          <w:sz w:val="24"/>
          <w:szCs w:val="24"/>
        </w:rPr>
        <w:t xml:space="preserve">% del total de </w:t>
      </w:r>
      <w:r w:rsidR="005D6C0F" w:rsidRPr="00E558D2">
        <w:rPr>
          <w:rFonts w:ascii="Book Antiqua" w:hAnsi="Book Antiqua" w:cs="Arial"/>
          <w:sz w:val="24"/>
          <w:szCs w:val="24"/>
        </w:rPr>
        <w:t>las Metas</w:t>
      </w:r>
      <w:r w:rsidRPr="00E558D2">
        <w:rPr>
          <w:rFonts w:ascii="Book Antiqua" w:hAnsi="Book Antiqua" w:cs="Arial"/>
          <w:sz w:val="24"/>
          <w:szCs w:val="24"/>
        </w:rPr>
        <w:t>)</w:t>
      </w:r>
      <w:r w:rsidR="002462D5" w:rsidRPr="00E558D2">
        <w:rPr>
          <w:rFonts w:ascii="Book Antiqua" w:hAnsi="Book Antiqua" w:cs="Arial"/>
          <w:sz w:val="24"/>
          <w:szCs w:val="24"/>
        </w:rPr>
        <w:t xml:space="preserve"> con </w:t>
      </w:r>
      <w:r w:rsidR="00E90CD7" w:rsidRPr="00E558D2">
        <w:rPr>
          <w:rFonts w:ascii="Book Antiqua" w:hAnsi="Book Antiqua" w:cs="Arial"/>
          <w:sz w:val="24"/>
          <w:szCs w:val="24"/>
        </w:rPr>
        <w:t xml:space="preserve">porcentajes de </w:t>
      </w:r>
      <w:r w:rsidR="00F96515" w:rsidRPr="00E558D2">
        <w:rPr>
          <w:rFonts w:ascii="Book Antiqua" w:hAnsi="Book Antiqua" w:cs="Arial"/>
          <w:sz w:val="24"/>
          <w:szCs w:val="24"/>
        </w:rPr>
        <w:t xml:space="preserve">avance de cumplimiento entre 51% y 75% </w:t>
      </w:r>
      <w:r w:rsidR="0026096C" w:rsidRPr="00E558D2">
        <w:rPr>
          <w:rFonts w:ascii="Book Antiqua" w:hAnsi="Book Antiqua" w:cs="Arial"/>
          <w:sz w:val="24"/>
          <w:szCs w:val="24"/>
        </w:rPr>
        <w:t xml:space="preserve">en </w:t>
      </w:r>
      <w:r w:rsidR="002462D5" w:rsidRPr="00E558D2">
        <w:rPr>
          <w:rFonts w:ascii="Book Antiqua" w:hAnsi="Book Antiqua" w:cs="Arial"/>
          <w:sz w:val="24"/>
          <w:szCs w:val="24"/>
        </w:rPr>
        <w:t>estado en proceso</w:t>
      </w:r>
      <w:r w:rsidRPr="00E558D2">
        <w:rPr>
          <w:rFonts w:ascii="Book Antiqua" w:hAnsi="Book Antiqua" w:cs="Arial"/>
          <w:sz w:val="24"/>
          <w:szCs w:val="24"/>
        </w:rPr>
        <w:t xml:space="preserve">, </w:t>
      </w:r>
      <w:r w:rsidR="00AD3A7D" w:rsidRPr="00E558D2">
        <w:rPr>
          <w:rFonts w:ascii="Book Antiqua" w:hAnsi="Book Antiqua" w:cs="Arial"/>
          <w:sz w:val="24"/>
          <w:szCs w:val="24"/>
        </w:rPr>
        <w:t>lo cual evidencia una atención y actualización oportuna para lograr alcanzar las metas programadas.</w:t>
      </w:r>
    </w:p>
    <w:p w14:paraId="7E07A4E9" w14:textId="7AB95C0E" w:rsidR="008B129D" w:rsidRPr="00E558D2" w:rsidRDefault="008B129D" w:rsidP="008871DA">
      <w:pPr>
        <w:jc w:val="both"/>
        <w:rPr>
          <w:rFonts w:ascii="Book Antiqua" w:hAnsi="Book Antiqua" w:cs="Arial"/>
          <w:sz w:val="24"/>
          <w:szCs w:val="24"/>
        </w:rPr>
      </w:pPr>
      <w:r w:rsidRPr="00E558D2">
        <w:rPr>
          <w:rFonts w:ascii="Book Antiqua" w:hAnsi="Book Antiqua" w:cs="Arial"/>
          <w:sz w:val="24"/>
          <w:szCs w:val="24"/>
        </w:rPr>
        <w:t xml:space="preserve">Finalmente, </w:t>
      </w:r>
      <w:r w:rsidR="00011D2B" w:rsidRPr="00E558D2">
        <w:rPr>
          <w:rFonts w:ascii="Book Antiqua" w:hAnsi="Book Antiqua" w:cs="Arial"/>
          <w:sz w:val="24"/>
          <w:szCs w:val="24"/>
        </w:rPr>
        <w:t>una</w:t>
      </w:r>
      <w:r w:rsidR="007F1C31" w:rsidRPr="00E558D2">
        <w:rPr>
          <w:rFonts w:ascii="Book Antiqua" w:hAnsi="Book Antiqua" w:cs="Arial"/>
          <w:sz w:val="24"/>
          <w:szCs w:val="24"/>
        </w:rPr>
        <w:t xml:space="preserve"> Meta Estratégica</w:t>
      </w:r>
      <w:r w:rsidRPr="00E558D2">
        <w:rPr>
          <w:rFonts w:ascii="Book Antiqua" w:hAnsi="Book Antiqua" w:cs="Arial"/>
          <w:sz w:val="24"/>
          <w:szCs w:val="24"/>
        </w:rPr>
        <w:t xml:space="preserve"> (equivale a un 4% de la totalidad), </w:t>
      </w:r>
      <w:r w:rsidR="0026096C" w:rsidRPr="00E558D2">
        <w:rPr>
          <w:rFonts w:ascii="Book Antiqua" w:hAnsi="Book Antiqua" w:cs="Arial"/>
          <w:sz w:val="24"/>
          <w:szCs w:val="24"/>
        </w:rPr>
        <w:t>con porcentajes de avance de cumplimiento entre 26% y 50% en estado</w:t>
      </w:r>
      <w:r w:rsidR="005E2920" w:rsidRPr="00E558D2">
        <w:rPr>
          <w:rFonts w:ascii="Book Antiqua" w:hAnsi="Book Antiqua" w:cs="Arial"/>
          <w:sz w:val="24"/>
          <w:szCs w:val="24"/>
        </w:rPr>
        <w:t xml:space="preserve"> </w:t>
      </w:r>
      <w:r w:rsidR="00E90CD7" w:rsidRPr="00E558D2">
        <w:rPr>
          <w:rFonts w:ascii="Book Antiqua" w:hAnsi="Book Antiqua" w:cs="Arial"/>
          <w:sz w:val="24"/>
          <w:szCs w:val="24"/>
        </w:rPr>
        <w:t xml:space="preserve">atención, </w:t>
      </w:r>
      <w:r w:rsidR="00DF519D" w:rsidRPr="00E558D2">
        <w:rPr>
          <w:rFonts w:ascii="Book Antiqua" w:hAnsi="Book Antiqua" w:cs="Arial"/>
          <w:sz w:val="24"/>
          <w:szCs w:val="24"/>
        </w:rPr>
        <w:t>es</w:t>
      </w:r>
      <w:r w:rsidR="004A6FC8" w:rsidRPr="00E558D2">
        <w:rPr>
          <w:rFonts w:ascii="Book Antiqua" w:hAnsi="Book Antiqua" w:cs="Arial"/>
          <w:sz w:val="24"/>
          <w:szCs w:val="24"/>
        </w:rPr>
        <w:t xml:space="preserve"> decir</w:t>
      </w:r>
      <w:r w:rsidR="00DF519D" w:rsidRPr="00E558D2">
        <w:rPr>
          <w:rFonts w:ascii="Book Antiqua" w:hAnsi="Book Antiqua" w:cs="Arial"/>
          <w:sz w:val="24"/>
          <w:szCs w:val="24"/>
        </w:rPr>
        <w:t>, se tiene que prestar atención a la Meta Estratégica</w:t>
      </w:r>
      <w:r w:rsidR="00CC7D24" w:rsidRPr="00E558D2">
        <w:rPr>
          <w:rFonts w:ascii="Book Antiqua" w:hAnsi="Book Antiqua" w:cs="Arial"/>
          <w:sz w:val="24"/>
          <w:szCs w:val="24"/>
        </w:rPr>
        <w:t xml:space="preserve"> denominada “Que al finalizar el 2024, se haya cumplido la estrategia de capacitación diseñada para el Organismo de Investigación Judicial”</w:t>
      </w:r>
      <w:r w:rsidR="00824F70" w:rsidRPr="00E558D2">
        <w:rPr>
          <w:rFonts w:ascii="Book Antiqua" w:hAnsi="Book Antiqua" w:cs="Arial"/>
          <w:sz w:val="24"/>
          <w:szCs w:val="24"/>
        </w:rPr>
        <w:t xml:space="preserve">, con el fin de obtener </w:t>
      </w:r>
      <w:r w:rsidR="00746063" w:rsidRPr="00E558D2">
        <w:rPr>
          <w:rFonts w:ascii="Book Antiqua" w:hAnsi="Book Antiqua" w:cs="Arial"/>
          <w:sz w:val="24"/>
          <w:szCs w:val="24"/>
        </w:rPr>
        <w:t xml:space="preserve">los </w:t>
      </w:r>
      <w:r w:rsidR="00824F70" w:rsidRPr="00E558D2">
        <w:rPr>
          <w:rFonts w:ascii="Book Antiqua" w:hAnsi="Book Antiqua" w:cs="Arial"/>
          <w:sz w:val="24"/>
          <w:szCs w:val="24"/>
        </w:rPr>
        <w:t xml:space="preserve">resultados </w:t>
      </w:r>
      <w:r w:rsidR="00262DE0" w:rsidRPr="00E558D2">
        <w:rPr>
          <w:rFonts w:ascii="Book Antiqua" w:hAnsi="Book Antiqua" w:cs="Arial"/>
          <w:sz w:val="24"/>
          <w:szCs w:val="24"/>
        </w:rPr>
        <w:t>deseados.</w:t>
      </w:r>
    </w:p>
    <w:p w14:paraId="7DB90860" w14:textId="77777777" w:rsidR="00FD180F" w:rsidRPr="00A271E5" w:rsidRDefault="00FD180F" w:rsidP="008871DA">
      <w:pPr>
        <w:jc w:val="both"/>
        <w:rPr>
          <w:rFonts w:ascii="Book Antiqua" w:hAnsi="Book Antiqua" w:cs="Arial"/>
          <w:b/>
          <w:bCs/>
        </w:rPr>
      </w:pPr>
    </w:p>
    <w:p w14:paraId="6762FFD2" w14:textId="77777777" w:rsidR="00FD180F" w:rsidRDefault="5C303D9C" w:rsidP="00934B67">
      <w:pPr>
        <w:pStyle w:val="Descripcin"/>
        <w:rPr>
          <w:noProof/>
        </w:rPr>
      </w:pPr>
      <w:r>
        <w:t xml:space="preserve">Gráfico </w:t>
      </w:r>
      <w:r w:rsidR="00C323A8" w:rsidRPr="7AECC2C9">
        <w:fldChar w:fldCharType="begin"/>
      </w:r>
      <w:r w:rsidR="00C323A8">
        <w:instrText xml:space="preserve"> SEQ Gráfico \* ARABIC </w:instrText>
      </w:r>
      <w:r w:rsidR="00C323A8" w:rsidRPr="7AECC2C9">
        <w:fldChar w:fldCharType="separate"/>
      </w:r>
      <w:r w:rsidR="240D6242" w:rsidRPr="7AECC2C9">
        <w:rPr>
          <w:noProof/>
        </w:rPr>
        <w:t>4</w:t>
      </w:r>
      <w:r w:rsidR="00C323A8" w:rsidRPr="7AECC2C9">
        <w:rPr>
          <w:noProof/>
        </w:rPr>
        <w:fldChar w:fldCharType="end"/>
      </w:r>
    </w:p>
    <w:p w14:paraId="13E452B0" w14:textId="77777777" w:rsidR="00FD180F" w:rsidRDefault="40C062AA" w:rsidP="00934B67">
      <w:pPr>
        <w:pStyle w:val="Descripcin"/>
      </w:pPr>
      <w:r>
        <w:t xml:space="preserve">Temas Estratégicos </w:t>
      </w:r>
      <w:r w:rsidR="042C7C14">
        <w:t>relacionado a las Metas Estratégicas</w:t>
      </w:r>
    </w:p>
    <w:p w14:paraId="40F0F0B7" w14:textId="5BFCFF8B" w:rsidR="00EF75E1" w:rsidRPr="00FD180F" w:rsidRDefault="34EAC0A7" w:rsidP="00934B67">
      <w:pPr>
        <w:pStyle w:val="Descripcin"/>
      </w:pPr>
      <w:r>
        <w:t>2021</w:t>
      </w:r>
    </w:p>
    <w:p w14:paraId="166C88F5" w14:textId="70E7132E" w:rsidR="00DF00FD" w:rsidRDefault="00DF00FD" w:rsidP="007F24F8">
      <w:pPr>
        <w:jc w:val="center"/>
        <w:rPr>
          <w:rFonts w:ascii="Book Antiqua" w:hAnsi="Book Antiqua" w:cs="Arial"/>
        </w:rPr>
      </w:pPr>
      <w:r>
        <w:rPr>
          <w:noProof/>
        </w:rPr>
        <w:drawing>
          <wp:inline distT="0" distB="0" distL="0" distR="0" wp14:anchorId="6BD7CE29" wp14:editId="67D1D761">
            <wp:extent cx="4572000" cy="2743200"/>
            <wp:effectExtent l="0" t="0" r="0" b="0"/>
            <wp:docPr id="8" name="Gráfico 8">
              <a:extLst xmlns:a="http://schemas.openxmlformats.org/drawingml/2006/main">
                <a:ext uri="{FF2B5EF4-FFF2-40B4-BE49-F238E27FC236}">
                  <a16:creationId xmlns:a16="http://schemas.microsoft.com/office/drawing/2014/main" id="{3483153E-A8A4-41D4-A164-68790F007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18E27A" w14:textId="77777777" w:rsidR="007F24F8" w:rsidRPr="000B45AF" w:rsidRDefault="007F24F8" w:rsidP="007F24F8">
      <w:pPr>
        <w:spacing w:line="240" w:lineRule="auto"/>
        <w:rPr>
          <w:rFonts w:ascii="Book Antiqua" w:hAnsi="Book Antiqua"/>
          <w:b/>
          <w:bCs/>
          <w:sz w:val="24"/>
          <w:szCs w:val="24"/>
          <w:lang w:val="es-ES_tradnl"/>
        </w:rPr>
      </w:pPr>
      <w:r>
        <w:rPr>
          <w:rFonts w:ascii="Book Antiqua" w:hAnsi="Book Antiqua"/>
          <w:b/>
          <w:bCs/>
          <w:sz w:val="24"/>
          <w:szCs w:val="24"/>
          <w:lang w:val="es-ES_tradnl"/>
        </w:rPr>
        <w:t xml:space="preserve">              </w:t>
      </w:r>
      <w:r w:rsidRPr="008514D5">
        <w:rPr>
          <w:rFonts w:ascii="Book Antiqua" w:hAnsi="Book Antiqua"/>
          <w:b/>
          <w:bCs/>
          <w:sz w:val="16"/>
          <w:szCs w:val="16"/>
          <w:lang w:val="es-ES_tradnl"/>
        </w:rPr>
        <w:t xml:space="preserve">Fuente: </w:t>
      </w:r>
      <w:r w:rsidRPr="008514D5">
        <w:rPr>
          <w:rFonts w:ascii="Book Antiqua" w:hAnsi="Book Antiqua"/>
          <w:sz w:val="16"/>
          <w:szCs w:val="16"/>
          <w:lang w:val="es-ES_tradnl"/>
        </w:rPr>
        <w:t>Sistema PEI, al 3</w:t>
      </w:r>
      <w:r>
        <w:rPr>
          <w:rFonts w:ascii="Book Antiqua" w:hAnsi="Book Antiqua"/>
          <w:sz w:val="16"/>
          <w:szCs w:val="16"/>
          <w:lang w:val="es-ES_tradnl"/>
        </w:rPr>
        <w:t>1</w:t>
      </w:r>
      <w:r w:rsidRPr="008514D5">
        <w:rPr>
          <w:rFonts w:ascii="Book Antiqua" w:hAnsi="Book Antiqua"/>
          <w:sz w:val="16"/>
          <w:szCs w:val="16"/>
          <w:lang w:val="es-ES_tradnl"/>
        </w:rPr>
        <w:t xml:space="preserve"> de </w:t>
      </w:r>
      <w:r>
        <w:rPr>
          <w:rFonts w:ascii="Book Antiqua" w:hAnsi="Book Antiqua"/>
          <w:sz w:val="16"/>
          <w:szCs w:val="16"/>
          <w:lang w:val="es-ES_tradnl"/>
        </w:rPr>
        <w:t>octubre</w:t>
      </w:r>
      <w:r w:rsidRPr="008514D5">
        <w:rPr>
          <w:rFonts w:ascii="Book Antiqua" w:hAnsi="Book Antiqua"/>
          <w:sz w:val="16"/>
          <w:szCs w:val="16"/>
          <w:lang w:val="es-ES_tradnl"/>
        </w:rPr>
        <w:t xml:space="preserve"> del 2021.</w:t>
      </w:r>
    </w:p>
    <w:p w14:paraId="406B20C6" w14:textId="1ACF1881" w:rsidR="007F24F8" w:rsidRPr="00E558D2" w:rsidRDefault="00FC54E1" w:rsidP="0063697F">
      <w:pPr>
        <w:jc w:val="both"/>
        <w:rPr>
          <w:rFonts w:ascii="Book Antiqua" w:hAnsi="Book Antiqua" w:cs="Arial"/>
          <w:sz w:val="24"/>
          <w:szCs w:val="24"/>
        </w:rPr>
      </w:pPr>
      <w:r w:rsidRPr="00E558D2">
        <w:rPr>
          <w:rFonts w:ascii="Book Antiqua" w:hAnsi="Book Antiqua" w:cs="Arial"/>
          <w:sz w:val="24"/>
          <w:szCs w:val="24"/>
        </w:rPr>
        <w:t xml:space="preserve">Del grafico anterior, se obtiene que el </w:t>
      </w:r>
      <w:r w:rsidR="000C2E23" w:rsidRPr="00E558D2">
        <w:rPr>
          <w:rFonts w:ascii="Book Antiqua" w:hAnsi="Book Antiqua" w:cs="Arial"/>
          <w:sz w:val="24"/>
          <w:szCs w:val="24"/>
        </w:rPr>
        <w:t xml:space="preserve">44% (12 </w:t>
      </w:r>
      <w:r w:rsidR="00D22D20" w:rsidRPr="00E558D2">
        <w:rPr>
          <w:rFonts w:ascii="Book Antiqua" w:hAnsi="Book Antiqua" w:cs="Arial"/>
          <w:sz w:val="24"/>
          <w:szCs w:val="24"/>
        </w:rPr>
        <w:t>Metas Est</w:t>
      </w:r>
      <w:r w:rsidR="005536A6" w:rsidRPr="00E558D2">
        <w:rPr>
          <w:rFonts w:ascii="Book Antiqua" w:hAnsi="Book Antiqua" w:cs="Arial"/>
          <w:sz w:val="24"/>
          <w:szCs w:val="24"/>
        </w:rPr>
        <w:t>ratégicas</w:t>
      </w:r>
      <w:r w:rsidR="000C2E23" w:rsidRPr="00E558D2">
        <w:rPr>
          <w:rFonts w:ascii="Book Antiqua" w:hAnsi="Book Antiqua" w:cs="Arial"/>
          <w:sz w:val="24"/>
          <w:szCs w:val="24"/>
        </w:rPr>
        <w:t xml:space="preserve">) pertenecen al </w:t>
      </w:r>
      <w:r w:rsidR="005536A6" w:rsidRPr="00E558D2">
        <w:rPr>
          <w:rFonts w:ascii="Book Antiqua" w:hAnsi="Book Antiqua" w:cs="Arial"/>
          <w:sz w:val="24"/>
          <w:szCs w:val="24"/>
        </w:rPr>
        <w:t>T</w:t>
      </w:r>
      <w:r w:rsidR="000C2E23" w:rsidRPr="00E558D2">
        <w:rPr>
          <w:rFonts w:ascii="Book Antiqua" w:hAnsi="Book Antiqua" w:cs="Arial"/>
          <w:sz w:val="24"/>
          <w:szCs w:val="24"/>
        </w:rPr>
        <w:t xml:space="preserve">ema </w:t>
      </w:r>
      <w:r w:rsidR="005536A6" w:rsidRPr="00E558D2">
        <w:rPr>
          <w:rFonts w:ascii="Book Antiqua" w:hAnsi="Book Antiqua" w:cs="Arial"/>
          <w:sz w:val="24"/>
          <w:szCs w:val="24"/>
        </w:rPr>
        <w:t>E</w:t>
      </w:r>
      <w:r w:rsidR="000C2E23" w:rsidRPr="00E558D2">
        <w:rPr>
          <w:rFonts w:ascii="Book Antiqua" w:hAnsi="Book Antiqua" w:cs="Arial"/>
          <w:sz w:val="24"/>
          <w:szCs w:val="24"/>
        </w:rPr>
        <w:t xml:space="preserve">stratégico </w:t>
      </w:r>
      <w:r w:rsidR="00F54311" w:rsidRPr="00E558D2">
        <w:rPr>
          <w:rFonts w:ascii="Book Antiqua" w:hAnsi="Book Antiqua" w:cs="Arial"/>
          <w:sz w:val="24"/>
          <w:szCs w:val="24"/>
        </w:rPr>
        <w:t>denominado</w:t>
      </w:r>
      <w:r w:rsidR="000C2E23" w:rsidRPr="00E558D2">
        <w:rPr>
          <w:rFonts w:ascii="Book Antiqua" w:hAnsi="Book Antiqua" w:cs="Arial"/>
          <w:sz w:val="24"/>
          <w:szCs w:val="24"/>
        </w:rPr>
        <w:t xml:space="preserve"> “Op</w:t>
      </w:r>
      <w:r w:rsidR="00F54311" w:rsidRPr="00E558D2">
        <w:rPr>
          <w:rFonts w:ascii="Book Antiqua" w:hAnsi="Book Antiqua" w:cs="Arial"/>
          <w:sz w:val="24"/>
          <w:szCs w:val="24"/>
        </w:rPr>
        <w:t xml:space="preserve">timización e innovación de los servicios judiciales, mientras que el </w:t>
      </w:r>
      <w:r w:rsidR="0008623F" w:rsidRPr="00E558D2">
        <w:rPr>
          <w:rFonts w:ascii="Book Antiqua" w:hAnsi="Book Antiqua" w:cs="Arial"/>
          <w:sz w:val="24"/>
          <w:szCs w:val="24"/>
        </w:rPr>
        <w:t>30</w:t>
      </w:r>
      <w:r w:rsidR="00D22D20" w:rsidRPr="00E558D2">
        <w:rPr>
          <w:rFonts w:ascii="Book Antiqua" w:hAnsi="Book Antiqua" w:cs="Arial"/>
          <w:sz w:val="24"/>
          <w:szCs w:val="24"/>
        </w:rPr>
        <w:t>% (8 Metas Estratégicas)</w:t>
      </w:r>
      <w:r w:rsidR="005536A6" w:rsidRPr="00E558D2">
        <w:rPr>
          <w:rFonts w:ascii="Book Antiqua" w:hAnsi="Book Antiqua" w:cs="Arial"/>
          <w:sz w:val="24"/>
          <w:szCs w:val="24"/>
        </w:rPr>
        <w:t xml:space="preserve"> pertenecen al Tema Estratégico denominado “Confianza y probidad en justicia”, </w:t>
      </w:r>
      <w:r w:rsidR="002C4805" w:rsidRPr="00E558D2">
        <w:rPr>
          <w:rFonts w:ascii="Book Antiqua" w:hAnsi="Book Antiqua" w:cs="Arial"/>
          <w:sz w:val="24"/>
          <w:szCs w:val="24"/>
        </w:rPr>
        <w:t xml:space="preserve">seguidamente el </w:t>
      </w:r>
      <w:r w:rsidR="00982673" w:rsidRPr="00E558D2">
        <w:rPr>
          <w:rFonts w:ascii="Book Antiqua" w:hAnsi="Book Antiqua" w:cs="Arial"/>
          <w:sz w:val="24"/>
          <w:szCs w:val="24"/>
        </w:rPr>
        <w:t>19% (</w:t>
      </w:r>
      <w:r w:rsidR="00D01EF3" w:rsidRPr="00E558D2">
        <w:rPr>
          <w:rFonts w:ascii="Book Antiqua" w:hAnsi="Book Antiqua" w:cs="Arial"/>
          <w:sz w:val="24"/>
          <w:szCs w:val="24"/>
        </w:rPr>
        <w:t>5 Metas Estratégicas) pertenecen al Tema Estratégico denominado “Gestión de</w:t>
      </w:r>
      <w:r w:rsidR="002A6532" w:rsidRPr="00E558D2">
        <w:rPr>
          <w:rFonts w:ascii="Book Antiqua" w:hAnsi="Book Antiqua" w:cs="Arial"/>
          <w:sz w:val="24"/>
          <w:szCs w:val="24"/>
        </w:rPr>
        <w:t xml:space="preserve">l Personal” y finalmente el 7% (2 Metas Estratégicas) pertenecen al </w:t>
      </w:r>
      <w:r w:rsidR="00746063" w:rsidRPr="00E558D2">
        <w:rPr>
          <w:rFonts w:ascii="Book Antiqua" w:hAnsi="Book Antiqua" w:cs="Arial"/>
          <w:sz w:val="24"/>
          <w:szCs w:val="24"/>
        </w:rPr>
        <w:t>Tema Estratégico denominado “Resolución oportuna de conflictos”.</w:t>
      </w:r>
      <w:r w:rsidR="00D01EF3" w:rsidRPr="00E558D2">
        <w:rPr>
          <w:rFonts w:ascii="Book Antiqua" w:hAnsi="Book Antiqua" w:cs="Arial"/>
          <w:sz w:val="24"/>
          <w:szCs w:val="24"/>
        </w:rPr>
        <w:t xml:space="preserve"> </w:t>
      </w:r>
    </w:p>
    <w:p w14:paraId="15EBBF71" w14:textId="77777777" w:rsidR="0063697F" w:rsidRPr="0063697F" w:rsidRDefault="0063697F" w:rsidP="0063697F">
      <w:pPr>
        <w:jc w:val="both"/>
        <w:rPr>
          <w:rFonts w:ascii="Book Antiqua" w:hAnsi="Book Antiqua" w:cs="Arial"/>
        </w:rPr>
      </w:pPr>
    </w:p>
    <w:p w14:paraId="379CED45" w14:textId="7FCCDA4C" w:rsidR="00F22484" w:rsidRPr="0063697F" w:rsidRDefault="0063697F" w:rsidP="00944F7E">
      <w:pPr>
        <w:pStyle w:val="Ttulo4"/>
        <w:numPr>
          <w:ilvl w:val="0"/>
          <w:numId w:val="6"/>
        </w:numPr>
        <w:rPr>
          <w:rFonts w:ascii="Book Antiqua" w:hAnsi="Book Antiqua"/>
          <w:i w:val="0"/>
          <w:iCs w:val="0"/>
          <w:color w:val="auto"/>
          <w:sz w:val="24"/>
          <w:szCs w:val="24"/>
        </w:rPr>
      </w:pPr>
      <w:r>
        <w:rPr>
          <w:rFonts w:ascii="Book Antiqua" w:hAnsi="Book Antiqua"/>
          <w:i w:val="0"/>
          <w:iCs w:val="0"/>
          <w:color w:val="auto"/>
          <w:sz w:val="24"/>
          <w:szCs w:val="24"/>
        </w:rPr>
        <w:t xml:space="preserve"> </w:t>
      </w:r>
      <w:r w:rsidRPr="0063697F">
        <w:rPr>
          <w:rFonts w:ascii="Book Antiqua" w:hAnsi="Book Antiqua"/>
          <w:i w:val="0"/>
          <w:iCs w:val="0"/>
          <w:color w:val="auto"/>
          <w:sz w:val="24"/>
          <w:szCs w:val="24"/>
        </w:rPr>
        <w:t xml:space="preserve">Avance de cumplimiento por </w:t>
      </w:r>
      <w:r w:rsidR="00967615">
        <w:rPr>
          <w:rFonts w:ascii="Book Antiqua" w:hAnsi="Book Antiqua"/>
          <w:i w:val="0"/>
          <w:iCs w:val="0"/>
          <w:color w:val="auto"/>
          <w:sz w:val="24"/>
          <w:szCs w:val="24"/>
        </w:rPr>
        <w:t>P</w:t>
      </w:r>
      <w:r w:rsidR="00136FC2">
        <w:rPr>
          <w:rFonts w:ascii="Book Antiqua" w:hAnsi="Book Antiqua"/>
          <w:i w:val="0"/>
          <w:iCs w:val="0"/>
          <w:color w:val="auto"/>
          <w:sz w:val="24"/>
          <w:szCs w:val="24"/>
        </w:rPr>
        <w:t xml:space="preserve">olítica Institucional y </w:t>
      </w:r>
      <w:r w:rsidRPr="0063697F">
        <w:rPr>
          <w:rFonts w:ascii="Book Antiqua" w:hAnsi="Book Antiqua"/>
          <w:i w:val="0"/>
          <w:iCs w:val="0"/>
          <w:color w:val="auto"/>
          <w:sz w:val="24"/>
          <w:szCs w:val="24"/>
        </w:rPr>
        <w:t>Meta Operativa.</w:t>
      </w:r>
    </w:p>
    <w:p w14:paraId="3BE83B15" w14:textId="572F7223" w:rsidR="00F22484" w:rsidRDefault="00F22484" w:rsidP="005C0675">
      <w:pPr>
        <w:jc w:val="both"/>
        <w:rPr>
          <w:rFonts w:ascii="Book Antiqua" w:hAnsi="Book Antiqua" w:cs="Arial"/>
        </w:rPr>
      </w:pPr>
    </w:p>
    <w:p w14:paraId="66D7826B" w14:textId="3CBE7DB2" w:rsidR="0063697F" w:rsidRDefault="0063697F" w:rsidP="0063697F">
      <w:pPr>
        <w:jc w:val="both"/>
        <w:rPr>
          <w:rFonts w:ascii="Book Antiqua" w:hAnsi="Book Antiqua"/>
          <w:sz w:val="24"/>
          <w:szCs w:val="24"/>
        </w:rPr>
      </w:pPr>
      <w:r w:rsidRPr="0063697F">
        <w:rPr>
          <w:rFonts w:ascii="Book Antiqua" w:hAnsi="Book Antiqua"/>
          <w:sz w:val="24"/>
          <w:szCs w:val="24"/>
        </w:rPr>
        <w:t xml:space="preserve">A continuación, se detallan los avances en el cumplimiento de las Metas </w:t>
      </w:r>
      <w:r>
        <w:rPr>
          <w:rFonts w:ascii="Book Antiqua" w:hAnsi="Book Antiqua"/>
          <w:sz w:val="24"/>
          <w:szCs w:val="24"/>
        </w:rPr>
        <w:t>Operativas</w:t>
      </w:r>
      <w:r w:rsidR="00106FB7">
        <w:rPr>
          <w:rFonts w:ascii="Book Antiqua" w:hAnsi="Book Antiqua"/>
          <w:sz w:val="24"/>
          <w:szCs w:val="24"/>
        </w:rPr>
        <w:t xml:space="preserve"> relacionadas con </w:t>
      </w:r>
      <w:r w:rsidRPr="0063697F">
        <w:rPr>
          <w:rFonts w:ascii="Book Antiqua" w:hAnsi="Book Antiqua"/>
          <w:sz w:val="24"/>
          <w:szCs w:val="24"/>
        </w:rPr>
        <w:t>las Políticas Institucionales del Poder Judicial al 31 de octubre del 2021.</w:t>
      </w:r>
    </w:p>
    <w:p w14:paraId="7CD91C50" w14:textId="77777777" w:rsidR="000B1667" w:rsidRPr="0063697F" w:rsidRDefault="000B1667" w:rsidP="0063697F">
      <w:pPr>
        <w:jc w:val="both"/>
        <w:rPr>
          <w:rFonts w:ascii="Book Antiqua" w:hAnsi="Book Antiqua"/>
          <w:sz w:val="24"/>
          <w:szCs w:val="24"/>
        </w:rPr>
      </w:pPr>
    </w:p>
    <w:p w14:paraId="523A9CEE" w14:textId="4F5AFE54" w:rsidR="00F22484" w:rsidRDefault="006474CF" w:rsidP="00944F7E">
      <w:pPr>
        <w:pStyle w:val="Ttulo5"/>
        <w:numPr>
          <w:ilvl w:val="0"/>
          <w:numId w:val="7"/>
        </w:numPr>
        <w:rPr>
          <w:rFonts w:ascii="Book Antiqua" w:hAnsi="Book Antiqua"/>
          <w:b/>
          <w:bCs/>
          <w:color w:val="auto"/>
          <w:sz w:val="24"/>
          <w:szCs w:val="24"/>
        </w:rPr>
      </w:pPr>
      <w:r w:rsidRPr="000B1667">
        <w:rPr>
          <w:rFonts w:ascii="Book Antiqua" w:hAnsi="Book Antiqua"/>
          <w:b/>
          <w:bCs/>
          <w:color w:val="auto"/>
          <w:sz w:val="24"/>
          <w:szCs w:val="24"/>
        </w:rPr>
        <w:lastRenderedPageBreak/>
        <w:t>P</w:t>
      </w:r>
      <w:r w:rsidR="009207BB">
        <w:rPr>
          <w:rFonts w:ascii="Book Antiqua" w:hAnsi="Book Antiqua"/>
          <w:b/>
          <w:bCs/>
          <w:color w:val="auto"/>
          <w:sz w:val="24"/>
          <w:szCs w:val="24"/>
        </w:rPr>
        <w:t>olítica</w:t>
      </w:r>
      <w:r w:rsidRPr="000B1667">
        <w:rPr>
          <w:rFonts w:ascii="Book Antiqua" w:hAnsi="Book Antiqua"/>
          <w:b/>
          <w:bCs/>
          <w:color w:val="auto"/>
          <w:sz w:val="24"/>
          <w:szCs w:val="24"/>
        </w:rPr>
        <w:t>: Reglas Prácticas para facilitar el acceso a la justicia de las Poblaciones Indígenas.</w:t>
      </w:r>
    </w:p>
    <w:p w14:paraId="0D803203" w14:textId="0A0B646D" w:rsidR="000B1667" w:rsidRDefault="000B1667" w:rsidP="000B1667"/>
    <w:p w14:paraId="7275405B" w14:textId="2B87FAD4" w:rsidR="00783449" w:rsidRDefault="00A7123A" w:rsidP="00D5317A">
      <w:pPr>
        <w:pStyle w:val="Textoindependiente"/>
        <w:spacing w:line="276" w:lineRule="auto"/>
        <w:ind w:right="-261"/>
        <w:jc w:val="both"/>
        <w:rPr>
          <w:rFonts w:ascii="Book Antiqua" w:hAnsi="Book Antiqua"/>
          <w:lang w:val="es-CR"/>
        </w:rPr>
      </w:pPr>
      <w:r>
        <w:rPr>
          <w:rFonts w:ascii="Book Antiqua" w:hAnsi="Book Antiqua"/>
          <w:lang w:val="es-CR"/>
        </w:rPr>
        <w:t xml:space="preserve">La Política </w:t>
      </w:r>
      <w:r w:rsidR="002118EB">
        <w:rPr>
          <w:rFonts w:ascii="Book Antiqua" w:hAnsi="Book Antiqua"/>
          <w:lang w:val="es-CR"/>
        </w:rPr>
        <w:t>Institucional “</w:t>
      </w:r>
      <w:r w:rsidR="000D6108" w:rsidRPr="000D6108">
        <w:rPr>
          <w:rFonts w:ascii="Book Antiqua" w:hAnsi="Book Antiqua"/>
          <w:lang w:val="es-CR"/>
        </w:rPr>
        <w:t>Reglas Prácticas para facilitar el acceso a la justicia de las Poblaciones Indígenas</w:t>
      </w:r>
      <w:r w:rsidR="002118EB">
        <w:rPr>
          <w:rFonts w:ascii="Book Antiqua" w:hAnsi="Book Antiqua"/>
          <w:lang w:val="es-CR"/>
        </w:rPr>
        <w:t xml:space="preserve">”, </w:t>
      </w:r>
      <w:r w:rsidR="007577EA">
        <w:rPr>
          <w:rFonts w:ascii="Book Antiqua" w:hAnsi="Book Antiqua"/>
          <w:lang w:val="es-CR"/>
        </w:rPr>
        <w:t xml:space="preserve">tiene como Instancia Rectora la </w:t>
      </w:r>
      <w:r w:rsidR="00783449" w:rsidRPr="00783449">
        <w:rPr>
          <w:rFonts w:ascii="Book Antiqua" w:hAnsi="Book Antiqua"/>
          <w:lang w:val="es-CR"/>
        </w:rPr>
        <w:t>Comisión de Acceso a la Justicia y Subcomisión de personas indígenas</w:t>
      </w:r>
      <w:r w:rsidR="00783449">
        <w:rPr>
          <w:rFonts w:ascii="Book Antiqua" w:hAnsi="Book Antiqua"/>
          <w:lang w:val="es-CR"/>
        </w:rPr>
        <w:t>, compuesta por 27 metas operativas</w:t>
      </w:r>
      <w:r w:rsidR="005140CE">
        <w:rPr>
          <w:rFonts w:ascii="Book Antiqua" w:hAnsi="Book Antiqua"/>
          <w:lang w:val="es-CR"/>
        </w:rPr>
        <w:t xml:space="preserve"> (ver anexo 1)</w:t>
      </w:r>
      <w:r w:rsidR="00783449">
        <w:rPr>
          <w:rFonts w:ascii="Book Antiqua" w:hAnsi="Book Antiqua"/>
          <w:lang w:val="es-CR"/>
        </w:rPr>
        <w:t>.</w:t>
      </w:r>
    </w:p>
    <w:p w14:paraId="40DFFAD6" w14:textId="77777777" w:rsidR="00105F12" w:rsidRDefault="00105F12" w:rsidP="00D5317A">
      <w:pPr>
        <w:pStyle w:val="Textoindependiente"/>
        <w:spacing w:line="276" w:lineRule="auto"/>
        <w:ind w:right="-261"/>
        <w:jc w:val="both"/>
        <w:rPr>
          <w:rFonts w:ascii="Book Antiqua" w:hAnsi="Book Antiqua"/>
          <w:lang w:val="es-CR"/>
        </w:rPr>
      </w:pPr>
    </w:p>
    <w:p w14:paraId="747F28EC" w14:textId="02FDE9F9" w:rsidR="00105F12" w:rsidRDefault="0053340E" w:rsidP="00D5317A">
      <w:pPr>
        <w:pStyle w:val="Textoindependiente"/>
        <w:spacing w:line="276" w:lineRule="auto"/>
        <w:ind w:right="-261"/>
        <w:jc w:val="both"/>
        <w:rPr>
          <w:rFonts w:ascii="Book Antiqua" w:hAnsi="Book Antiqua"/>
          <w:lang w:val="es-CR"/>
        </w:rPr>
      </w:pPr>
      <w:r>
        <w:rPr>
          <w:rFonts w:ascii="Book Antiqua" w:hAnsi="Book Antiqua"/>
          <w:lang w:val="es-CR"/>
        </w:rPr>
        <w:t xml:space="preserve">La cantidad de </w:t>
      </w:r>
      <w:r w:rsidR="00D31EFF">
        <w:rPr>
          <w:rFonts w:ascii="Book Antiqua" w:hAnsi="Book Antiqua"/>
          <w:lang w:val="es-CR"/>
        </w:rPr>
        <w:t>metas operativas vinculadas a la oficina responsable, lo vemos a continuación:</w:t>
      </w:r>
    </w:p>
    <w:p w14:paraId="15765C67" w14:textId="77777777" w:rsidR="00783449" w:rsidRDefault="00783449" w:rsidP="000C6190">
      <w:pPr>
        <w:pStyle w:val="Textoindependiente"/>
        <w:spacing w:line="276" w:lineRule="auto"/>
        <w:ind w:right="-261"/>
        <w:jc w:val="center"/>
        <w:rPr>
          <w:rFonts w:ascii="Book Antiqua" w:hAnsi="Book Antiqua"/>
          <w:lang w:val="es-CR"/>
        </w:rPr>
      </w:pPr>
    </w:p>
    <w:p w14:paraId="703FD729" w14:textId="16E901A6" w:rsidR="00FD658B" w:rsidRDefault="00E3603D" w:rsidP="00934B67">
      <w:pPr>
        <w:pStyle w:val="Descripcin"/>
      </w:pPr>
      <w:r w:rsidRPr="01AAF06E">
        <w:rPr>
          <w:rFonts w:eastAsia="Batang"/>
          <w:lang w:val="es-ES" w:eastAsia="ko-KR"/>
        </w:rPr>
        <w:t> </w:t>
      </w:r>
      <w:r w:rsidR="008D57C7">
        <w:t xml:space="preserve">Gráfico </w:t>
      </w:r>
      <w:r w:rsidRPr="01AAF06E">
        <w:fldChar w:fldCharType="begin"/>
      </w:r>
      <w:r>
        <w:instrText xml:space="preserve"> SEQ Gráfico \* ARABIC </w:instrText>
      </w:r>
      <w:r w:rsidRPr="01AAF06E">
        <w:fldChar w:fldCharType="separate"/>
      </w:r>
      <w:r w:rsidR="00095C34" w:rsidRPr="01AAF06E">
        <w:rPr>
          <w:noProof/>
        </w:rPr>
        <w:t>5</w:t>
      </w:r>
      <w:r w:rsidRPr="01AAF06E">
        <w:rPr>
          <w:noProof/>
        </w:rPr>
        <w:fldChar w:fldCharType="end"/>
      </w:r>
    </w:p>
    <w:p w14:paraId="2BFB12C3" w14:textId="716F0084" w:rsidR="008D57C7" w:rsidRPr="00FD658B" w:rsidRDefault="008D57C7" w:rsidP="00934B67">
      <w:pPr>
        <w:pStyle w:val="Descripcin"/>
      </w:pPr>
      <w:r>
        <w:t>Oficinas responsables con metas operativas</w:t>
      </w:r>
      <w:r w:rsidR="00D31EFF">
        <w:t xml:space="preserve"> vinculadas</w:t>
      </w:r>
    </w:p>
    <w:p w14:paraId="47186AB7" w14:textId="0AABED28" w:rsidR="009813F3" w:rsidRDefault="009813F3" w:rsidP="008D57C7">
      <w:pPr>
        <w:jc w:val="center"/>
        <w:rPr>
          <w:rFonts w:ascii="Book Antiqua" w:hAnsi="Book Antiqua"/>
          <w:b/>
          <w:bCs/>
          <w:sz w:val="24"/>
          <w:szCs w:val="24"/>
          <w:lang w:val="es-ES_tradnl"/>
        </w:rPr>
      </w:pPr>
      <w:r w:rsidRPr="01AAF06E">
        <w:rPr>
          <w:rFonts w:ascii="Book Antiqua" w:hAnsi="Book Antiqua"/>
          <w:b/>
          <w:bCs/>
          <w:sz w:val="24"/>
          <w:szCs w:val="24"/>
          <w:lang w:val="es-ES"/>
        </w:rPr>
        <w:t>Al 31 de octubre 2021</w:t>
      </w:r>
    </w:p>
    <w:p w14:paraId="4B38CA56" w14:textId="233AE82C" w:rsidR="00E3603D" w:rsidRDefault="1F085BC9" w:rsidP="000C6190">
      <w:pPr>
        <w:jc w:val="center"/>
      </w:pPr>
      <w:r>
        <w:rPr>
          <w:noProof/>
        </w:rPr>
        <w:drawing>
          <wp:inline distT="0" distB="0" distL="0" distR="0" wp14:anchorId="5EE55C9E" wp14:editId="16482EF0">
            <wp:extent cx="4572000" cy="2752725"/>
            <wp:effectExtent l="0" t="0" r="0" b="0"/>
            <wp:docPr id="213179903" name="Imagen 21317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72185A13" w14:textId="4EB2FA86" w:rsidR="000B1667" w:rsidRDefault="0034326D" w:rsidP="000B1667">
      <w:pPr>
        <w:rPr>
          <w:rFonts w:ascii="Book Antiqua" w:hAnsi="Book Antiqua"/>
          <w:sz w:val="16"/>
          <w:szCs w:val="16"/>
        </w:rPr>
      </w:pPr>
      <w:r>
        <w:rPr>
          <w:rFonts w:ascii="Book Antiqua" w:hAnsi="Book Antiqua"/>
          <w:b/>
          <w:bCs/>
          <w:sz w:val="16"/>
          <w:szCs w:val="16"/>
        </w:rPr>
        <w:t xml:space="preserve">                    </w:t>
      </w:r>
      <w:r w:rsidR="008D57C7" w:rsidRPr="0034326D">
        <w:rPr>
          <w:rFonts w:ascii="Book Antiqua" w:hAnsi="Book Antiqua"/>
          <w:b/>
          <w:bCs/>
          <w:sz w:val="16"/>
          <w:szCs w:val="16"/>
        </w:rPr>
        <w:t>FUENTE</w:t>
      </w:r>
      <w:r w:rsidRPr="0034326D">
        <w:rPr>
          <w:rFonts w:ascii="Book Antiqua" w:hAnsi="Book Antiqua"/>
          <w:b/>
          <w:bCs/>
          <w:sz w:val="16"/>
          <w:szCs w:val="16"/>
        </w:rPr>
        <w:t>:</w:t>
      </w:r>
      <w:r>
        <w:rPr>
          <w:rFonts w:ascii="Book Antiqua" w:hAnsi="Book Antiqua"/>
          <w:b/>
          <w:bCs/>
          <w:sz w:val="16"/>
          <w:szCs w:val="16"/>
        </w:rPr>
        <w:t xml:space="preserve"> </w:t>
      </w:r>
      <w:r>
        <w:rPr>
          <w:rFonts w:ascii="Book Antiqua" w:hAnsi="Book Antiqua"/>
          <w:sz w:val="16"/>
          <w:szCs w:val="16"/>
        </w:rPr>
        <w:t>Sistema PEI, 31 octubre de 2021.</w:t>
      </w:r>
    </w:p>
    <w:p w14:paraId="3AC218CB" w14:textId="190FCE73" w:rsidR="005140CE" w:rsidRDefault="00E33D0A" w:rsidP="00000B16">
      <w:pPr>
        <w:jc w:val="both"/>
        <w:rPr>
          <w:rFonts w:ascii="Book Antiqua" w:hAnsi="Book Antiqua"/>
          <w:sz w:val="24"/>
          <w:szCs w:val="24"/>
        </w:rPr>
      </w:pPr>
      <w:r w:rsidRPr="01AAF06E">
        <w:rPr>
          <w:rFonts w:ascii="Book Antiqua" w:hAnsi="Book Antiqua"/>
          <w:sz w:val="24"/>
          <w:szCs w:val="24"/>
        </w:rPr>
        <w:t xml:space="preserve">Del gráfico anterior se obtiene que </w:t>
      </w:r>
      <w:r w:rsidR="00A23CE2" w:rsidRPr="01AAF06E">
        <w:rPr>
          <w:rFonts w:ascii="Book Antiqua" w:hAnsi="Book Antiqua"/>
          <w:sz w:val="24"/>
          <w:szCs w:val="24"/>
        </w:rPr>
        <w:t xml:space="preserve">la </w:t>
      </w:r>
      <w:r w:rsidR="00F609A5" w:rsidRPr="01AAF06E">
        <w:rPr>
          <w:rFonts w:ascii="Book Antiqua" w:hAnsi="Book Antiqua"/>
          <w:sz w:val="24"/>
          <w:szCs w:val="24"/>
        </w:rPr>
        <w:t xml:space="preserve">Comisión de Acceso a la Justicia, es la oficina con </w:t>
      </w:r>
      <w:r w:rsidR="000933DA" w:rsidRPr="01AAF06E">
        <w:rPr>
          <w:rFonts w:ascii="Book Antiqua" w:hAnsi="Book Antiqua"/>
          <w:sz w:val="24"/>
          <w:szCs w:val="24"/>
        </w:rPr>
        <w:t>más</w:t>
      </w:r>
      <w:r w:rsidR="00F609A5" w:rsidRPr="01AAF06E">
        <w:rPr>
          <w:rFonts w:ascii="Book Antiqua" w:hAnsi="Book Antiqua"/>
          <w:sz w:val="24"/>
          <w:szCs w:val="24"/>
        </w:rPr>
        <w:t xml:space="preserve"> metas operativas</w:t>
      </w:r>
      <w:r w:rsidRPr="01AAF06E">
        <w:rPr>
          <w:rFonts w:ascii="Book Antiqua" w:hAnsi="Book Antiqua"/>
          <w:sz w:val="24"/>
          <w:szCs w:val="24"/>
        </w:rPr>
        <w:t xml:space="preserve"> </w:t>
      </w:r>
      <w:r w:rsidR="000933DA" w:rsidRPr="01AAF06E">
        <w:rPr>
          <w:rFonts w:ascii="Book Antiqua" w:hAnsi="Book Antiqua"/>
          <w:sz w:val="24"/>
          <w:szCs w:val="24"/>
        </w:rPr>
        <w:t xml:space="preserve">(un total de 18 metas) </w:t>
      </w:r>
      <w:r w:rsidR="00CB6D71" w:rsidRPr="01AAF06E">
        <w:rPr>
          <w:rFonts w:ascii="Book Antiqua" w:hAnsi="Book Antiqua"/>
          <w:sz w:val="24"/>
          <w:szCs w:val="24"/>
        </w:rPr>
        <w:t>vinculadas al Plan Anual Operativ</w:t>
      </w:r>
      <w:r w:rsidR="000B32C1" w:rsidRPr="01AAF06E">
        <w:rPr>
          <w:rFonts w:ascii="Book Antiqua" w:hAnsi="Book Antiqua"/>
          <w:sz w:val="24"/>
          <w:szCs w:val="24"/>
        </w:rPr>
        <w:t>o</w:t>
      </w:r>
      <w:r w:rsidR="00343F8C" w:rsidRPr="01AAF06E">
        <w:rPr>
          <w:rFonts w:ascii="Book Antiqua" w:hAnsi="Book Antiqua"/>
          <w:sz w:val="24"/>
          <w:szCs w:val="24"/>
        </w:rPr>
        <w:t xml:space="preserve"> para este 2021</w:t>
      </w:r>
      <w:r w:rsidR="000933DA" w:rsidRPr="01AAF06E">
        <w:rPr>
          <w:rFonts w:ascii="Book Antiqua" w:hAnsi="Book Antiqua"/>
          <w:sz w:val="24"/>
          <w:szCs w:val="24"/>
        </w:rPr>
        <w:t>, seguido de la Unidad de Acceso a la Justicia (un total de 5 metas</w:t>
      </w:r>
      <w:r w:rsidR="00000B16" w:rsidRPr="01AAF06E">
        <w:rPr>
          <w:rFonts w:ascii="Book Antiqua" w:hAnsi="Book Antiqua"/>
          <w:sz w:val="24"/>
          <w:szCs w:val="24"/>
        </w:rPr>
        <w:t xml:space="preserve"> operativas</w:t>
      </w:r>
      <w:r w:rsidR="000933DA" w:rsidRPr="01AAF06E">
        <w:rPr>
          <w:rFonts w:ascii="Book Antiqua" w:hAnsi="Book Antiqua"/>
          <w:sz w:val="24"/>
          <w:szCs w:val="24"/>
        </w:rPr>
        <w:t xml:space="preserve">), </w:t>
      </w:r>
      <w:r w:rsidR="00000B16" w:rsidRPr="01AAF06E">
        <w:rPr>
          <w:rFonts w:ascii="Book Antiqua" w:hAnsi="Book Antiqua"/>
          <w:sz w:val="24"/>
          <w:szCs w:val="24"/>
        </w:rPr>
        <w:t>por otro lado, la Fiscalía</w:t>
      </w:r>
      <w:r w:rsidR="43CDE243" w:rsidRPr="01AAF06E">
        <w:rPr>
          <w:rFonts w:ascii="Book Antiqua" w:hAnsi="Book Antiqua"/>
          <w:sz w:val="24"/>
          <w:szCs w:val="24"/>
        </w:rPr>
        <w:t xml:space="preserve"> </w:t>
      </w:r>
      <w:r w:rsidR="00000B16" w:rsidRPr="01AAF06E">
        <w:rPr>
          <w:rFonts w:ascii="Book Antiqua" w:hAnsi="Book Antiqua"/>
          <w:sz w:val="24"/>
          <w:szCs w:val="24"/>
        </w:rPr>
        <w:t>General (un total de 2 metas operativas)</w:t>
      </w:r>
      <w:r w:rsidR="00CB6D71" w:rsidRPr="01AAF06E">
        <w:rPr>
          <w:rFonts w:ascii="Book Antiqua" w:hAnsi="Book Antiqua"/>
          <w:sz w:val="24"/>
          <w:szCs w:val="24"/>
        </w:rPr>
        <w:t xml:space="preserve"> </w:t>
      </w:r>
      <w:r w:rsidR="00000B16" w:rsidRPr="01AAF06E">
        <w:rPr>
          <w:rFonts w:ascii="Book Antiqua" w:hAnsi="Book Antiqua"/>
          <w:sz w:val="24"/>
          <w:szCs w:val="24"/>
        </w:rPr>
        <w:t xml:space="preserve">y finalmente la Oficina de Información y Prensa y el Departamento de Prensa </w:t>
      </w:r>
      <w:r w:rsidR="00474EEA" w:rsidRPr="01AAF06E">
        <w:rPr>
          <w:rFonts w:ascii="Book Antiqua" w:hAnsi="Book Antiqua"/>
          <w:sz w:val="24"/>
          <w:szCs w:val="24"/>
        </w:rPr>
        <w:t>y Comunicación Organizacional con un total de una meta operativa.</w:t>
      </w:r>
    </w:p>
    <w:p w14:paraId="1346EC19" w14:textId="6F182F07" w:rsidR="008D4C40" w:rsidRDefault="009C2755" w:rsidP="00B45AAE">
      <w:pPr>
        <w:jc w:val="both"/>
        <w:rPr>
          <w:noProof/>
        </w:rPr>
      </w:pPr>
      <w:r w:rsidRPr="00C10D2A">
        <w:rPr>
          <w:rFonts w:ascii="Book Antiqua" w:eastAsia="Calibri" w:hAnsi="Book Antiqua" w:cstheme="majorHAnsi"/>
          <w:sz w:val="24"/>
          <w:szCs w:val="24"/>
          <w:lang w:val="es-ES"/>
        </w:rPr>
        <w:lastRenderedPageBreak/>
        <w:t>Para el seguimiento del 2021 se tiene un total de 27 metas operativas para la Política Institucional analizada, su cumplimiento se refleja a continuación:</w:t>
      </w:r>
      <w:r w:rsidRPr="0093114F">
        <w:rPr>
          <w:noProof/>
        </w:rPr>
        <w:t xml:space="preserve"> </w:t>
      </w:r>
    </w:p>
    <w:p w14:paraId="468DD7D2" w14:textId="77777777" w:rsidR="00C10D2A" w:rsidRPr="009C2755" w:rsidRDefault="00C10D2A" w:rsidP="009C2755">
      <w:pPr>
        <w:rPr>
          <w:rFonts w:asciiTheme="majorHAnsi" w:eastAsia="Calibri" w:hAnsiTheme="majorHAnsi" w:cstheme="majorHAnsi"/>
          <w:sz w:val="24"/>
          <w:szCs w:val="24"/>
          <w:lang w:val="es-ES"/>
        </w:rPr>
      </w:pPr>
    </w:p>
    <w:p w14:paraId="3B238B6F" w14:textId="10557FC9" w:rsidR="0034326D" w:rsidRDefault="008D4C40" w:rsidP="00934B67">
      <w:pPr>
        <w:pStyle w:val="Descripcin"/>
      </w:pPr>
      <w:r>
        <w:t xml:space="preserve">Gráfico </w:t>
      </w:r>
      <w:r w:rsidRPr="01AAF06E">
        <w:fldChar w:fldCharType="begin"/>
      </w:r>
      <w:r>
        <w:instrText xml:space="preserve"> SEQ Gráfico \* ARABIC </w:instrText>
      </w:r>
      <w:r w:rsidRPr="01AAF06E">
        <w:fldChar w:fldCharType="separate"/>
      </w:r>
      <w:r w:rsidR="00095C34" w:rsidRPr="01AAF06E">
        <w:rPr>
          <w:noProof/>
        </w:rPr>
        <w:t>6</w:t>
      </w:r>
      <w:r w:rsidRPr="01AAF06E">
        <w:rPr>
          <w:noProof/>
        </w:rPr>
        <w:fldChar w:fldCharType="end"/>
      </w:r>
    </w:p>
    <w:p w14:paraId="00AA4A09" w14:textId="36F1C5C8" w:rsidR="005B670C" w:rsidRPr="00D61E58" w:rsidRDefault="005B670C" w:rsidP="00934B67">
      <w:pPr>
        <w:pStyle w:val="Descripcin"/>
      </w:pPr>
      <w:r>
        <w:t xml:space="preserve">Cantidad de metas operativas </w:t>
      </w:r>
      <w:r w:rsidR="003F2860">
        <w:t>según su cumplimiento</w:t>
      </w:r>
      <w:r>
        <w:t xml:space="preserve"> </w:t>
      </w:r>
    </w:p>
    <w:p w14:paraId="7E9FF8CE" w14:textId="3C689115" w:rsidR="00A33C49" w:rsidRDefault="001B5092" w:rsidP="001B5092">
      <w:pPr>
        <w:jc w:val="center"/>
        <w:rPr>
          <w:rFonts w:ascii="Book Antiqua" w:hAnsi="Book Antiqua"/>
          <w:b/>
          <w:bCs/>
          <w:sz w:val="24"/>
          <w:szCs w:val="24"/>
          <w:lang w:val="es-ES_tradnl"/>
        </w:rPr>
      </w:pPr>
      <w:r>
        <w:rPr>
          <w:rFonts w:ascii="Book Antiqua" w:hAnsi="Book Antiqua"/>
          <w:b/>
          <w:bCs/>
          <w:sz w:val="24"/>
          <w:szCs w:val="24"/>
          <w:lang w:val="es-ES_tradnl"/>
        </w:rPr>
        <w:t>Al 31 de</w:t>
      </w:r>
      <w:r w:rsidR="005B670C" w:rsidRPr="00D61E58">
        <w:rPr>
          <w:rFonts w:ascii="Book Antiqua" w:hAnsi="Book Antiqua"/>
          <w:b/>
          <w:bCs/>
          <w:sz w:val="24"/>
          <w:szCs w:val="24"/>
          <w:lang w:val="es-ES_tradnl"/>
        </w:rPr>
        <w:t xml:space="preserve"> octubre 2021</w:t>
      </w:r>
    </w:p>
    <w:p w14:paraId="756EBE6C" w14:textId="77777777" w:rsidR="003F2860" w:rsidRDefault="003F2860" w:rsidP="001B5092">
      <w:pPr>
        <w:jc w:val="center"/>
        <w:rPr>
          <w:rFonts w:ascii="Book Antiqua" w:hAnsi="Book Antiqua"/>
          <w:b/>
          <w:bCs/>
          <w:sz w:val="24"/>
          <w:szCs w:val="24"/>
          <w:lang w:val="es-ES_tradnl"/>
        </w:rPr>
      </w:pPr>
    </w:p>
    <w:p w14:paraId="0B990312" w14:textId="3BE1AC76" w:rsidR="00A33C49" w:rsidRDefault="00191CA8" w:rsidP="00A33C49">
      <w:pPr>
        <w:jc w:val="center"/>
        <w:rPr>
          <w:rFonts w:ascii="Book Antiqua" w:hAnsi="Book Antiqua"/>
          <w:sz w:val="24"/>
          <w:szCs w:val="24"/>
          <w:vertAlign w:val="superscript"/>
        </w:rPr>
      </w:pPr>
      <w:r>
        <w:rPr>
          <w:noProof/>
        </w:rPr>
        <w:drawing>
          <wp:inline distT="0" distB="0" distL="0" distR="0" wp14:anchorId="5BA20B39" wp14:editId="79ECB797">
            <wp:extent cx="4572000" cy="2743200"/>
            <wp:effectExtent l="0" t="0" r="0" b="0"/>
            <wp:docPr id="4" name="Gráfico 4">
              <a:extLst xmlns:a="http://schemas.openxmlformats.org/drawingml/2006/main">
                <a:ext uri="{FF2B5EF4-FFF2-40B4-BE49-F238E27FC236}">
                  <a16:creationId xmlns:a16="http://schemas.microsoft.com/office/drawing/2014/main" id="{4B36B2EE-1B21-4D0E-A39E-5975590CE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1429D7" w14:textId="1BAC13E6" w:rsidR="00537622" w:rsidRDefault="00537622" w:rsidP="00537622">
      <w:pPr>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35485C7C" w14:textId="77777777" w:rsidR="0034326D" w:rsidRDefault="0034326D" w:rsidP="000B1667">
      <w:pPr>
        <w:rPr>
          <w:rFonts w:ascii="Book Antiqua" w:hAnsi="Book Antiqua"/>
          <w:sz w:val="16"/>
          <w:szCs w:val="16"/>
        </w:rPr>
      </w:pPr>
    </w:p>
    <w:p w14:paraId="757847B1" w14:textId="7B79CC86" w:rsidR="0034326D" w:rsidRDefault="00537622" w:rsidP="0053420A">
      <w:pPr>
        <w:jc w:val="both"/>
        <w:rPr>
          <w:rFonts w:ascii="Book Antiqua" w:hAnsi="Book Antiqua"/>
          <w:sz w:val="16"/>
          <w:szCs w:val="16"/>
        </w:rPr>
      </w:pPr>
      <w:r>
        <w:rPr>
          <w:rFonts w:ascii="Book Antiqua" w:hAnsi="Book Antiqua"/>
          <w:sz w:val="24"/>
          <w:szCs w:val="24"/>
        </w:rPr>
        <w:t xml:space="preserve">Se puede indicar </w:t>
      </w:r>
      <w:r w:rsidR="0082722E">
        <w:rPr>
          <w:rFonts w:ascii="Book Antiqua" w:hAnsi="Book Antiqua"/>
          <w:sz w:val="24"/>
          <w:szCs w:val="24"/>
        </w:rPr>
        <w:t>que,</w:t>
      </w:r>
      <w:r>
        <w:rPr>
          <w:rFonts w:ascii="Book Antiqua" w:hAnsi="Book Antiqua"/>
          <w:sz w:val="24"/>
          <w:szCs w:val="24"/>
        </w:rPr>
        <w:t xml:space="preserve"> de las 27 metas operativas vinculadas al Plan Anual Operativo, 26 metas ya se encuentran completadas (100%), mientras que una meta </w:t>
      </w:r>
      <w:r w:rsidR="0053420A">
        <w:rPr>
          <w:rFonts w:ascii="Book Antiqua" w:hAnsi="Book Antiqua"/>
          <w:sz w:val="24"/>
          <w:szCs w:val="24"/>
        </w:rPr>
        <w:t xml:space="preserve">se encuentra </w:t>
      </w:r>
      <w:r w:rsidR="00A36EE6">
        <w:rPr>
          <w:rFonts w:ascii="Book Antiqua" w:hAnsi="Book Antiqua"/>
          <w:sz w:val="24"/>
          <w:szCs w:val="24"/>
        </w:rPr>
        <w:t>un estado óptimo con un valor de cumplimiento del</w:t>
      </w:r>
      <w:r w:rsidR="0053420A">
        <w:rPr>
          <w:rFonts w:ascii="Book Antiqua" w:hAnsi="Book Antiqua"/>
          <w:sz w:val="24"/>
          <w:szCs w:val="24"/>
        </w:rPr>
        <w:t xml:space="preserve"> 95% al 31 de octubre del 2021</w:t>
      </w:r>
      <w:r w:rsidR="0082722E">
        <w:rPr>
          <w:rFonts w:ascii="Book Antiqua" w:hAnsi="Book Antiqua"/>
          <w:sz w:val="24"/>
          <w:szCs w:val="24"/>
        </w:rPr>
        <w:t>; sin embargo, su</w:t>
      </w:r>
      <w:r w:rsidR="00EC02A6">
        <w:rPr>
          <w:rFonts w:ascii="Book Antiqua" w:hAnsi="Book Antiqua"/>
          <w:sz w:val="24"/>
          <w:szCs w:val="24"/>
        </w:rPr>
        <w:t>pera el porcentaje promedio de cumplimiento al 31 de octubre del 2021</w:t>
      </w:r>
      <w:r w:rsidR="00A36EE6">
        <w:rPr>
          <w:rFonts w:ascii="Book Antiqua" w:hAnsi="Book Antiqua"/>
          <w:sz w:val="24"/>
          <w:szCs w:val="24"/>
        </w:rPr>
        <w:t xml:space="preserve"> (83%)</w:t>
      </w:r>
      <w:r w:rsidR="00EC02A6">
        <w:rPr>
          <w:rFonts w:ascii="Book Antiqua" w:hAnsi="Book Antiqua"/>
          <w:sz w:val="24"/>
          <w:szCs w:val="24"/>
        </w:rPr>
        <w:t>.</w:t>
      </w:r>
    </w:p>
    <w:p w14:paraId="5529AB68" w14:textId="77777777" w:rsidR="0034326D" w:rsidRDefault="0034326D" w:rsidP="000B1667">
      <w:pPr>
        <w:rPr>
          <w:rFonts w:ascii="Book Antiqua" w:hAnsi="Book Antiqua"/>
          <w:sz w:val="16"/>
          <w:szCs w:val="16"/>
        </w:rPr>
      </w:pPr>
    </w:p>
    <w:p w14:paraId="39F7D4CC" w14:textId="51692C9E" w:rsidR="004676C9" w:rsidRDefault="004676C9" w:rsidP="00944F7E">
      <w:pPr>
        <w:pStyle w:val="Ttulo5"/>
        <w:numPr>
          <w:ilvl w:val="0"/>
          <w:numId w:val="7"/>
        </w:numPr>
        <w:rPr>
          <w:rFonts w:ascii="Book Antiqua" w:hAnsi="Book Antiqua"/>
          <w:b/>
          <w:bCs/>
          <w:color w:val="auto"/>
          <w:sz w:val="24"/>
          <w:szCs w:val="24"/>
        </w:rPr>
      </w:pPr>
      <w:r w:rsidRPr="000B1667">
        <w:rPr>
          <w:rFonts w:ascii="Book Antiqua" w:hAnsi="Book Antiqua"/>
          <w:b/>
          <w:bCs/>
          <w:color w:val="auto"/>
          <w:sz w:val="24"/>
          <w:szCs w:val="24"/>
        </w:rPr>
        <w:t>P</w:t>
      </w:r>
      <w:r w:rsidR="009207BB">
        <w:rPr>
          <w:rFonts w:ascii="Book Antiqua" w:hAnsi="Book Antiqua"/>
          <w:b/>
          <w:bCs/>
          <w:color w:val="auto"/>
          <w:sz w:val="24"/>
          <w:szCs w:val="24"/>
        </w:rPr>
        <w:t>olítica</w:t>
      </w:r>
      <w:r w:rsidRPr="000B1667">
        <w:rPr>
          <w:rFonts w:ascii="Book Antiqua" w:hAnsi="Book Antiqua"/>
          <w:b/>
          <w:bCs/>
          <w:color w:val="auto"/>
          <w:sz w:val="24"/>
          <w:szCs w:val="24"/>
        </w:rPr>
        <w:t>:</w:t>
      </w:r>
      <w:r w:rsidR="009207BB">
        <w:rPr>
          <w:rFonts w:ascii="Book Antiqua" w:hAnsi="Book Antiqua"/>
          <w:b/>
          <w:bCs/>
          <w:color w:val="auto"/>
          <w:sz w:val="24"/>
          <w:szCs w:val="24"/>
        </w:rPr>
        <w:t xml:space="preserve"> </w:t>
      </w:r>
      <w:r w:rsidR="008253A5" w:rsidRPr="008253A5">
        <w:rPr>
          <w:rFonts w:ascii="Book Antiqua" w:hAnsi="Book Antiqua"/>
          <w:b/>
          <w:bCs/>
          <w:color w:val="auto"/>
          <w:sz w:val="24"/>
          <w:szCs w:val="24"/>
        </w:rPr>
        <w:t xml:space="preserve">Política </w:t>
      </w:r>
      <w:r w:rsidR="006833E3">
        <w:rPr>
          <w:rFonts w:ascii="Book Antiqua" w:hAnsi="Book Antiqua"/>
          <w:b/>
          <w:bCs/>
          <w:color w:val="auto"/>
          <w:sz w:val="24"/>
          <w:szCs w:val="24"/>
        </w:rPr>
        <w:t>I</w:t>
      </w:r>
      <w:r w:rsidR="008253A5" w:rsidRPr="008253A5">
        <w:rPr>
          <w:rFonts w:ascii="Book Antiqua" w:hAnsi="Book Antiqua"/>
          <w:b/>
          <w:bCs/>
          <w:color w:val="auto"/>
          <w:sz w:val="24"/>
          <w:szCs w:val="24"/>
        </w:rPr>
        <w:t xml:space="preserve">nstitucional para el </w:t>
      </w:r>
      <w:r w:rsidR="006833E3">
        <w:rPr>
          <w:rFonts w:ascii="Book Antiqua" w:hAnsi="Book Antiqua"/>
          <w:b/>
          <w:bCs/>
          <w:color w:val="auto"/>
          <w:sz w:val="24"/>
          <w:szCs w:val="24"/>
        </w:rPr>
        <w:t>a</w:t>
      </w:r>
      <w:r w:rsidR="008253A5" w:rsidRPr="008253A5">
        <w:rPr>
          <w:rFonts w:ascii="Book Antiqua" w:hAnsi="Book Antiqua"/>
          <w:b/>
          <w:bCs/>
          <w:color w:val="auto"/>
          <w:sz w:val="24"/>
          <w:szCs w:val="24"/>
        </w:rPr>
        <w:t xml:space="preserve">cceso a la </w:t>
      </w:r>
      <w:r w:rsidR="006833E3">
        <w:rPr>
          <w:rFonts w:ascii="Book Antiqua" w:hAnsi="Book Antiqua"/>
          <w:b/>
          <w:bCs/>
          <w:color w:val="auto"/>
          <w:sz w:val="24"/>
          <w:szCs w:val="24"/>
        </w:rPr>
        <w:t>j</w:t>
      </w:r>
      <w:r w:rsidR="008253A5" w:rsidRPr="008253A5">
        <w:rPr>
          <w:rFonts w:ascii="Book Antiqua" w:hAnsi="Book Antiqua"/>
          <w:b/>
          <w:bCs/>
          <w:color w:val="auto"/>
          <w:sz w:val="24"/>
          <w:szCs w:val="24"/>
        </w:rPr>
        <w:t>usticia por parte de la población migrante y refugiada</w:t>
      </w:r>
      <w:r w:rsidR="008253A5">
        <w:rPr>
          <w:rFonts w:ascii="Book Antiqua" w:hAnsi="Book Antiqua"/>
          <w:b/>
          <w:bCs/>
          <w:color w:val="auto"/>
          <w:sz w:val="24"/>
          <w:szCs w:val="24"/>
        </w:rPr>
        <w:t>.</w:t>
      </w:r>
    </w:p>
    <w:p w14:paraId="6AE6F953" w14:textId="77777777" w:rsidR="004676C9" w:rsidRDefault="004676C9" w:rsidP="000B1667">
      <w:pPr>
        <w:rPr>
          <w:rFonts w:ascii="Book Antiqua" w:hAnsi="Book Antiqua"/>
          <w:sz w:val="16"/>
          <w:szCs w:val="16"/>
        </w:rPr>
      </w:pPr>
    </w:p>
    <w:p w14:paraId="07C6ACB5" w14:textId="48FE86A0" w:rsidR="008253A5" w:rsidRDefault="008253A5" w:rsidP="008253A5">
      <w:pPr>
        <w:pStyle w:val="Textoindependiente"/>
        <w:spacing w:line="276" w:lineRule="auto"/>
        <w:ind w:right="-261"/>
        <w:jc w:val="both"/>
        <w:rPr>
          <w:rFonts w:ascii="Book Antiqua" w:hAnsi="Book Antiqua"/>
          <w:lang w:val="es-CR"/>
        </w:rPr>
      </w:pPr>
      <w:r>
        <w:rPr>
          <w:rFonts w:ascii="Book Antiqua" w:hAnsi="Book Antiqua"/>
          <w:lang w:val="es-CR"/>
        </w:rPr>
        <w:t>La Política Institucional “</w:t>
      </w:r>
      <w:proofErr w:type="spellStart"/>
      <w:r w:rsidRPr="008253A5">
        <w:rPr>
          <w:rFonts w:ascii="Book Antiqua" w:hAnsi="Book Antiqua"/>
        </w:rPr>
        <w:t>Política</w:t>
      </w:r>
      <w:proofErr w:type="spellEnd"/>
      <w:r w:rsidRPr="008253A5">
        <w:rPr>
          <w:rFonts w:ascii="Book Antiqua" w:hAnsi="Book Antiqua"/>
        </w:rPr>
        <w:t xml:space="preserve"> </w:t>
      </w:r>
      <w:proofErr w:type="spellStart"/>
      <w:r w:rsidR="006833E3">
        <w:rPr>
          <w:rFonts w:ascii="Book Antiqua" w:hAnsi="Book Antiqua"/>
        </w:rPr>
        <w:t>I</w:t>
      </w:r>
      <w:r w:rsidRPr="008253A5">
        <w:rPr>
          <w:rFonts w:ascii="Book Antiqua" w:hAnsi="Book Antiqua"/>
        </w:rPr>
        <w:t>nstitucional</w:t>
      </w:r>
      <w:proofErr w:type="spellEnd"/>
      <w:r w:rsidRPr="008253A5">
        <w:rPr>
          <w:rFonts w:ascii="Book Antiqua" w:hAnsi="Book Antiqua"/>
        </w:rPr>
        <w:t xml:space="preserve"> para el </w:t>
      </w:r>
      <w:proofErr w:type="spellStart"/>
      <w:r w:rsidRPr="008253A5">
        <w:rPr>
          <w:rFonts w:ascii="Book Antiqua" w:hAnsi="Book Antiqua"/>
        </w:rPr>
        <w:t>acceso</w:t>
      </w:r>
      <w:proofErr w:type="spellEnd"/>
      <w:r w:rsidRPr="008253A5">
        <w:rPr>
          <w:rFonts w:ascii="Book Antiqua" w:hAnsi="Book Antiqua"/>
        </w:rPr>
        <w:t xml:space="preserve"> a la </w:t>
      </w:r>
      <w:proofErr w:type="spellStart"/>
      <w:r w:rsidRPr="008253A5">
        <w:rPr>
          <w:rFonts w:ascii="Book Antiqua" w:hAnsi="Book Antiqua"/>
        </w:rPr>
        <w:t>justicia</w:t>
      </w:r>
      <w:proofErr w:type="spellEnd"/>
      <w:r w:rsidRPr="008253A5">
        <w:rPr>
          <w:rFonts w:ascii="Book Antiqua" w:hAnsi="Book Antiqua"/>
        </w:rPr>
        <w:t xml:space="preserve"> por </w:t>
      </w:r>
      <w:proofErr w:type="spellStart"/>
      <w:r w:rsidRPr="008253A5">
        <w:rPr>
          <w:rFonts w:ascii="Book Antiqua" w:hAnsi="Book Antiqua"/>
        </w:rPr>
        <w:t>parte</w:t>
      </w:r>
      <w:proofErr w:type="spellEnd"/>
      <w:r w:rsidRPr="008253A5">
        <w:rPr>
          <w:rFonts w:ascii="Book Antiqua" w:hAnsi="Book Antiqua"/>
        </w:rPr>
        <w:t xml:space="preserve"> de </w:t>
      </w:r>
      <w:r w:rsidRPr="008253A5">
        <w:rPr>
          <w:rFonts w:ascii="Book Antiqua" w:hAnsi="Book Antiqua"/>
        </w:rPr>
        <w:lastRenderedPageBreak/>
        <w:t xml:space="preserve">la población </w:t>
      </w:r>
      <w:proofErr w:type="spellStart"/>
      <w:r w:rsidRPr="008253A5">
        <w:rPr>
          <w:rFonts w:ascii="Book Antiqua" w:hAnsi="Book Antiqua"/>
        </w:rPr>
        <w:t>migrante</w:t>
      </w:r>
      <w:proofErr w:type="spellEnd"/>
      <w:r w:rsidRPr="008253A5">
        <w:rPr>
          <w:rFonts w:ascii="Book Antiqua" w:hAnsi="Book Antiqua"/>
        </w:rPr>
        <w:t xml:space="preserve"> y </w:t>
      </w:r>
      <w:proofErr w:type="spellStart"/>
      <w:r w:rsidRPr="008253A5">
        <w:rPr>
          <w:rFonts w:ascii="Book Antiqua" w:hAnsi="Book Antiqua"/>
        </w:rPr>
        <w:t>refugiada</w:t>
      </w:r>
      <w:proofErr w:type="spellEnd"/>
      <w:r>
        <w:rPr>
          <w:rFonts w:ascii="Book Antiqua" w:hAnsi="Book Antiqua"/>
          <w:lang w:val="es-CR"/>
        </w:rPr>
        <w:t xml:space="preserve">”, tiene como Instancia Rectora </w:t>
      </w:r>
      <w:r w:rsidR="009A070F">
        <w:rPr>
          <w:rFonts w:ascii="Book Antiqua" w:hAnsi="Book Antiqua"/>
          <w:lang w:val="es-CR"/>
        </w:rPr>
        <w:t xml:space="preserve">la Comisión </w:t>
      </w:r>
      <w:r w:rsidR="000E7BF0">
        <w:rPr>
          <w:rFonts w:ascii="Book Antiqua" w:hAnsi="Book Antiqua"/>
          <w:lang w:val="es-CR"/>
        </w:rPr>
        <w:t xml:space="preserve">Nacional para el Mejoramiento de la Administración de </w:t>
      </w:r>
      <w:r w:rsidR="00931B00">
        <w:rPr>
          <w:rFonts w:ascii="Book Antiqua" w:hAnsi="Book Antiqua"/>
          <w:lang w:val="es-CR"/>
        </w:rPr>
        <w:t>Justicia</w:t>
      </w:r>
      <w:r w:rsidR="000E7BF0">
        <w:rPr>
          <w:rFonts w:ascii="Book Antiqua" w:hAnsi="Book Antiqua"/>
          <w:lang w:val="es-CR"/>
        </w:rPr>
        <w:t xml:space="preserve"> y a la </w:t>
      </w:r>
      <w:r w:rsidR="000F2A51" w:rsidRPr="000F2A51">
        <w:rPr>
          <w:rFonts w:ascii="Book Antiqua" w:hAnsi="Book Antiqua"/>
          <w:lang w:val="es-CR"/>
        </w:rPr>
        <w:t>Subcomisión de personas migrantes y refugiadas</w:t>
      </w:r>
      <w:r>
        <w:rPr>
          <w:rFonts w:ascii="Book Antiqua" w:hAnsi="Book Antiqua"/>
          <w:lang w:val="es-CR"/>
        </w:rPr>
        <w:t xml:space="preserve">, compuesta por </w:t>
      </w:r>
      <w:r w:rsidR="00931B00">
        <w:rPr>
          <w:rFonts w:ascii="Book Antiqua" w:hAnsi="Book Antiqua"/>
          <w:lang w:val="es-CR"/>
        </w:rPr>
        <w:t>32</w:t>
      </w:r>
      <w:r>
        <w:rPr>
          <w:rFonts w:ascii="Book Antiqua" w:hAnsi="Book Antiqua"/>
          <w:lang w:val="es-CR"/>
        </w:rPr>
        <w:t xml:space="preserve"> metas operativas (ver anexo </w:t>
      </w:r>
      <w:r w:rsidR="00931B00">
        <w:rPr>
          <w:rFonts w:ascii="Book Antiqua" w:hAnsi="Book Antiqua"/>
          <w:lang w:val="es-CR"/>
        </w:rPr>
        <w:t>2</w:t>
      </w:r>
      <w:r>
        <w:rPr>
          <w:rFonts w:ascii="Book Antiqua" w:hAnsi="Book Antiqua"/>
          <w:lang w:val="es-CR"/>
        </w:rPr>
        <w:t>).</w:t>
      </w:r>
    </w:p>
    <w:p w14:paraId="73037CE6" w14:textId="77777777" w:rsidR="00C10D2A" w:rsidRDefault="00C10D2A" w:rsidP="008253A5">
      <w:pPr>
        <w:pStyle w:val="Textoindependiente"/>
        <w:spacing w:line="276" w:lineRule="auto"/>
        <w:ind w:right="-261"/>
        <w:jc w:val="both"/>
        <w:rPr>
          <w:rFonts w:ascii="Book Antiqua" w:hAnsi="Book Antiqua"/>
          <w:lang w:val="es-CR"/>
        </w:rPr>
      </w:pPr>
    </w:p>
    <w:p w14:paraId="112C21C6" w14:textId="77777777" w:rsidR="00C10D2A" w:rsidRDefault="00C10D2A" w:rsidP="00C10D2A">
      <w:pPr>
        <w:pStyle w:val="Textoindependiente"/>
        <w:spacing w:line="276" w:lineRule="auto"/>
        <w:ind w:right="-261"/>
        <w:jc w:val="both"/>
        <w:rPr>
          <w:rFonts w:ascii="Book Antiqua" w:hAnsi="Book Antiqua"/>
          <w:lang w:val="es-CR"/>
        </w:rPr>
      </w:pPr>
      <w:bookmarkStart w:id="18" w:name="_Hlk88645758"/>
      <w:r>
        <w:rPr>
          <w:rFonts w:ascii="Book Antiqua" w:hAnsi="Book Antiqua"/>
          <w:lang w:val="es-CR"/>
        </w:rPr>
        <w:t>La cantidad de metas operativas vinculadas a la oficina responsable, lo vemos a continuación:</w:t>
      </w:r>
    </w:p>
    <w:bookmarkEnd w:id="18"/>
    <w:p w14:paraId="0CE05E1C" w14:textId="77777777" w:rsidR="004676C9" w:rsidRDefault="004676C9" w:rsidP="000C6190">
      <w:pPr>
        <w:jc w:val="center"/>
        <w:rPr>
          <w:rFonts w:ascii="Book Antiqua" w:hAnsi="Book Antiqua"/>
          <w:sz w:val="16"/>
          <w:szCs w:val="16"/>
        </w:rPr>
      </w:pPr>
    </w:p>
    <w:p w14:paraId="751CC3FE" w14:textId="656AC66F" w:rsidR="00FD658B" w:rsidRDefault="00931B00" w:rsidP="00934B67">
      <w:pPr>
        <w:pStyle w:val="Descripcin"/>
      </w:pPr>
      <w:r>
        <w:t xml:space="preserve">Gráfico </w:t>
      </w:r>
      <w:r w:rsidRPr="01AAF06E">
        <w:fldChar w:fldCharType="begin"/>
      </w:r>
      <w:r>
        <w:instrText xml:space="preserve"> SEQ Gráfico \* ARABIC </w:instrText>
      </w:r>
      <w:r w:rsidRPr="01AAF06E">
        <w:fldChar w:fldCharType="separate"/>
      </w:r>
      <w:r w:rsidR="00095C34" w:rsidRPr="01AAF06E">
        <w:rPr>
          <w:noProof/>
        </w:rPr>
        <w:t>7</w:t>
      </w:r>
      <w:r w:rsidRPr="01AAF06E">
        <w:rPr>
          <w:noProof/>
        </w:rPr>
        <w:fldChar w:fldCharType="end"/>
      </w:r>
    </w:p>
    <w:p w14:paraId="78E8B27F" w14:textId="6690842B" w:rsidR="009813F3" w:rsidRPr="00FD658B" w:rsidRDefault="00931B00" w:rsidP="00934B67">
      <w:pPr>
        <w:pStyle w:val="Descripcin"/>
      </w:pPr>
      <w:r>
        <w:t>Oficinas responsables con metas operativas</w:t>
      </w:r>
      <w:r w:rsidR="008A08B3">
        <w:t xml:space="preserve"> vinculadas</w:t>
      </w:r>
    </w:p>
    <w:p w14:paraId="18EABCE1" w14:textId="4E1AE5A4" w:rsidR="009813F3" w:rsidRPr="00172055" w:rsidRDefault="009813F3" w:rsidP="009813F3">
      <w:pPr>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01D0EBA5" w14:textId="3474F39C" w:rsidR="00931B00" w:rsidRPr="00931B00" w:rsidRDefault="00172055" w:rsidP="00931B00">
      <w:pPr>
        <w:rPr>
          <w:lang w:val="es-ES_tradnl"/>
        </w:rPr>
      </w:pPr>
      <w:r>
        <w:rPr>
          <w:noProof/>
        </w:rPr>
        <w:drawing>
          <wp:inline distT="0" distB="0" distL="0" distR="0" wp14:anchorId="05B267BD" wp14:editId="731AB63E">
            <wp:extent cx="5892800" cy="2540000"/>
            <wp:effectExtent l="0" t="0" r="12700" b="12700"/>
            <wp:docPr id="5" name="Gráfico 5">
              <a:extLst xmlns:a="http://schemas.openxmlformats.org/drawingml/2006/main">
                <a:ext uri="{FF2B5EF4-FFF2-40B4-BE49-F238E27FC236}">
                  <a16:creationId xmlns:a16="http://schemas.microsoft.com/office/drawing/2014/main" id="{B4DAFDEC-8F19-44C6-BAF5-45DBAAF4A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8A5FB3" w14:textId="032C615A" w:rsidR="0034326D" w:rsidRDefault="009117A8" w:rsidP="000B1667">
      <w:pPr>
        <w:rPr>
          <w:rFonts w:ascii="Book Antiqua" w:hAnsi="Book Antiqua"/>
          <w:sz w:val="16"/>
          <w:szCs w:val="16"/>
        </w:rPr>
      </w:pP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772C02A8" w14:textId="35C82107" w:rsidR="009117A8" w:rsidRDefault="007E2C93" w:rsidP="007E2C93">
      <w:pPr>
        <w:jc w:val="both"/>
        <w:rPr>
          <w:rFonts w:ascii="Book Antiqua" w:hAnsi="Book Antiqua"/>
          <w:sz w:val="24"/>
          <w:szCs w:val="24"/>
        </w:rPr>
      </w:pPr>
      <w:r>
        <w:rPr>
          <w:rFonts w:ascii="Book Antiqua" w:hAnsi="Book Antiqua"/>
          <w:sz w:val="24"/>
          <w:szCs w:val="24"/>
        </w:rPr>
        <w:t>Según los datos del gráfico anterior,</w:t>
      </w:r>
      <w:r w:rsidR="00240590">
        <w:rPr>
          <w:rFonts w:ascii="Book Antiqua" w:hAnsi="Book Antiqua"/>
          <w:sz w:val="24"/>
          <w:szCs w:val="24"/>
        </w:rPr>
        <w:t xml:space="preserve"> se observa como </w:t>
      </w:r>
      <w:r w:rsidR="009813F3">
        <w:rPr>
          <w:rFonts w:ascii="Book Antiqua" w:hAnsi="Book Antiqua"/>
          <w:sz w:val="24"/>
          <w:szCs w:val="24"/>
        </w:rPr>
        <w:t xml:space="preserve">la Comisión </w:t>
      </w:r>
      <w:r w:rsidR="00B93FE2">
        <w:rPr>
          <w:rFonts w:ascii="Book Antiqua" w:hAnsi="Book Antiqua"/>
          <w:sz w:val="24"/>
          <w:szCs w:val="24"/>
        </w:rPr>
        <w:t>de Acceso a la Justicia tiene vinculada 18 metas operativas</w:t>
      </w:r>
      <w:r w:rsidR="00F36673">
        <w:rPr>
          <w:rFonts w:ascii="Book Antiqua" w:hAnsi="Book Antiqua"/>
          <w:sz w:val="24"/>
          <w:szCs w:val="24"/>
        </w:rPr>
        <w:t xml:space="preserve"> al Plan Anual Operativo</w:t>
      </w:r>
      <w:r w:rsidR="00B93FE2">
        <w:rPr>
          <w:rFonts w:ascii="Book Antiqua" w:hAnsi="Book Antiqua"/>
          <w:sz w:val="24"/>
          <w:szCs w:val="24"/>
        </w:rPr>
        <w:t xml:space="preserve"> para</w:t>
      </w:r>
      <w:r w:rsidR="00F36673">
        <w:rPr>
          <w:rFonts w:ascii="Book Antiqua" w:hAnsi="Book Antiqua"/>
          <w:sz w:val="24"/>
          <w:szCs w:val="24"/>
        </w:rPr>
        <w:t xml:space="preserve"> este 2021, seguido de la Unidad de Acceso a la Justicia (con un total de 5 metas), </w:t>
      </w:r>
      <w:r w:rsidR="00A60100">
        <w:rPr>
          <w:rFonts w:ascii="Book Antiqua" w:hAnsi="Book Antiqua"/>
          <w:sz w:val="24"/>
          <w:szCs w:val="24"/>
        </w:rPr>
        <w:t>por otro lado la Comisión Nacional para el Mejoramiento de la Administración de la Justicia (con 3 metas operativas)</w:t>
      </w:r>
      <w:r w:rsidR="00C535A9">
        <w:rPr>
          <w:rFonts w:ascii="Book Antiqua" w:hAnsi="Book Antiqua"/>
          <w:sz w:val="24"/>
          <w:szCs w:val="24"/>
        </w:rPr>
        <w:t>, seguido de la Fiscalía General y el Subproceso de Organizacional Institucional (con 2 metas cada una) y finalmente el Departamento de Prensa y Comun</w:t>
      </w:r>
      <w:r w:rsidR="00936474">
        <w:rPr>
          <w:rFonts w:ascii="Book Antiqua" w:hAnsi="Book Antiqua"/>
          <w:sz w:val="24"/>
          <w:szCs w:val="24"/>
        </w:rPr>
        <w:t>icación Organizacional y la Oficina de Información de Prensa (con una meta</w:t>
      </w:r>
      <w:r w:rsidR="00C30B9C">
        <w:rPr>
          <w:rFonts w:ascii="Book Antiqua" w:hAnsi="Book Antiqua"/>
          <w:sz w:val="24"/>
          <w:szCs w:val="24"/>
        </w:rPr>
        <w:t xml:space="preserve"> cada una).</w:t>
      </w:r>
    </w:p>
    <w:p w14:paraId="7D411714" w14:textId="5533F192" w:rsidR="00C10D2A" w:rsidRDefault="00C10D2A" w:rsidP="00B45AAE">
      <w:pPr>
        <w:jc w:val="both"/>
        <w:rPr>
          <w:noProof/>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32</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3D3D8FAA" w14:textId="7D8CE9D4" w:rsidR="00C30B9C" w:rsidRDefault="00C30B9C" w:rsidP="00934B67">
      <w:pPr>
        <w:pStyle w:val="Descripcin"/>
      </w:pPr>
      <w:r>
        <w:lastRenderedPageBreak/>
        <w:t xml:space="preserve">Gráfico </w:t>
      </w:r>
      <w:r w:rsidRPr="01AAF06E">
        <w:fldChar w:fldCharType="begin"/>
      </w:r>
      <w:r>
        <w:instrText xml:space="preserve"> SEQ Gráfico \* ARABIC </w:instrText>
      </w:r>
      <w:r w:rsidRPr="01AAF06E">
        <w:fldChar w:fldCharType="separate"/>
      </w:r>
      <w:r w:rsidR="00095C34" w:rsidRPr="01AAF06E">
        <w:rPr>
          <w:noProof/>
        </w:rPr>
        <w:t>8</w:t>
      </w:r>
      <w:r w:rsidRPr="01AAF06E">
        <w:rPr>
          <w:noProof/>
        </w:rPr>
        <w:fldChar w:fldCharType="end"/>
      </w:r>
    </w:p>
    <w:p w14:paraId="1CD09FA2" w14:textId="393B912F" w:rsidR="00C30B9C" w:rsidRPr="00D61E58" w:rsidRDefault="00C30B9C" w:rsidP="00934B67">
      <w:pPr>
        <w:pStyle w:val="Descripcin"/>
      </w:pPr>
      <w:r>
        <w:t xml:space="preserve">Cantidad de metas operativas según su cumplimiento </w:t>
      </w:r>
    </w:p>
    <w:p w14:paraId="0A88CE1D" w14:textId="77777777" w:rsidR="00C30B9C" w:rsidRDefault="00C30B9C" w:rsidP="00C30B9C">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49A3427F" w14:textId="77777777" w:rsidR="009117A8" w:rsidRDefault="009117A8" w:rsidP="000B1667">
      <w:pPr>
        <w:rPr>
          <w:rFonts w:ascii="Book Antiqua" w:hAnsi="Book Antiqua"/>
          <w:sz w:val="16"/>
          <w:szCs w:val="16"/>
        </w:rPr>
      </w:pPr>
    </w:p>
    <w:p w14:paraId="46DF6576" w14:textId="3A4352AB" w:rsidR="009117A8" w:rsidRDefault="007A3A55" w:rsidP="007A3A55">
      <w:pPr>
        <w:jc w:val="center"/>
        <w:rPr>
          <w:rFonts w:ascii="Book Antiqua" w:hAnsi="Book Antiqua"/>
          <w:sz w:val="16"/>
          <w:szCs w:val="16"/>
        </w:rPr>
      </w:pPr>
      <w:r>
        <w:rPr>
          <w:noProof/>
        </w:rPr>
        <mc:AlternateContent>
          <mc:Choice Requires="cx2">
            <w:drawing>
              <wp:inline distT="0" distB="0" distL="0" distR="0" wp14:anchorId="43C75006" wp14:editId="024B89E1">
                <wp:extent cx="4572000" cy="2743200"/>
                <wp:effectExtent l="0" t="0" r="0" b="0"/>
                <wp:docPr id="9" name="Gráfico 9">
                  <a:extLst xmlns:a="http://schemas.openxmlformats.org/drawingml/2006/main">
                    <a:ext uri="{FF2B5EF4-FFF2-40B4-BE49-F238E27FC236}">
                      <a16:creationId xmlns:a16="http://schemas.microsoft.com/office/drawing/2014/main" id="{FC1ED48D-2FED-419C-8C22-6A334F0497E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xmlns:w16sdtdh="http://schemas.microsoft.com/office/word/2020/wordml/sdtdatahash" xmlns:a="http://schemas.openxmlformats.org/drawingml/2006/main" xmlns:a16="http://schemas.microsoft.com/office/drawing/2014/main" xmlns:c="http://schemas.openxmlformats.org/drawingml/2006/chart" xmlns:pic="http://schemas.openxmlformats.org/drawingml/2006/picture" xmlns:a14="http://schemas.microsoft.com/office/drawing/2010/main">
            <w:drawing>
              <wp:inline distT="0" distB="0" distL="0" distR="0" wp14:anchorId="5BE95450" wp14:editId="024B89E1">
                <wp:extent cx="4572000" cy="2743200"/>
                <wp:effectExtent l="0" t="0" r="0" b="0"/>
                <wp:docPr id="1535987657" name="Gráfico 9">
                  <a:extLst xmlns:a="http://schemas.openxmlformats.org/drawingml/2006/main">
                    <a:ext uri="{FF2B5EF4-FFF2-40B4-BE49-F238E27FC236}">
                      <a16:creationId xmlns:a16="http://schemas.microsoft.com/office/drawing/2014/main" id="{FC1ED48D-2FED-419C-8C22-6A334F0497E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Gráfico 9">
                          <a:extLst>
                            <a:ext uri="{FF2B5EF4-FFF2-40B4-BE49-F238E27FC236}">
                              <a16:creationId xmlns:a16="http://schemas.microsoft.com/office/drawing/2014/main" id="{FC1ED48D-2FED-419C-8C22-6A334F0497E1}"/>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4572000" cy="2743200"/>
                        </a:xfrm>
                        <a:prstGeom prst="rect">
                          <a:avLst/>
                        </a:prstGeom>
                      </pic:spPr>
                    </pic:pic>
                  </a:graphicData>
                </a:graphic>
              </wp:inline>
            </w:drawing>
          </mc:Fallback>
        </mc:AlternateContent>
      </w:r>
    </w:p>
    <w:p w14:paraId="705B6422" w14:textId="04DE4DD2" w:rsidR="007A3A55" w:rsidRDefault="007A3A55" w:rsidP="007A3A55">
      <w:pPr>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690B0195" w14:textId="77777777" w:rsidR="009117A8" w:rsidRDefault="009117A8" w:rsidP="000B1667">
      <w:pPr>
        <w:rPr>
          <w:rFonts w:ascii="Book Antiqua" w:hAnsi="Book Antiqua"/>
          <w:sz w:val="16"/>
          <w:szCs w:val="16"/>
        </w:rPr>
      </w:pPr>
    </w:p>
    <w:p w14:paraId="0B2D1090" w14:textId="4E4C68F0" w:rsidR="009117A8" w:rsidRDefault="00D912C7" w:rsidP="00A80BAD">
      <w:pPr>
        <w:jc w:val="both"/>
        <w:rPr>
          <w:rFonts w:ascii="Book Antiqua" w:eastAsia="Calibri" w:hAnsi="Book Antiqua" w:cstheme="majorHAnsi"/>
          <w:sz w:val="24"/>
          <w:szCs w:val="24"/>
          <w:lang w:val="es-ES"/>
        </w:rPr>
      </w:pPr>
      <w:r w:rsidRPr="00D912C7">
        <w:rPr>
          <w:rFonts w:ascii="Book Antiqua" w:eastAsia="Calibri" w:hAnsi="Book Antiqua" w:cstheme="majorHAnsi"/>
          <w:sz w:val="24"/>
          <w:szCs w:val="24"/>
          <w:lang w:val="es-ES"/>
        </w:rPr>
        <w:t xml:space="preserve">Acorde a los avances de las metas </w:t>
      </w:r>
      <w:r>
        <w:rPr>
          <w:rFonts w:ascii="Book Antiqua" w:eastAsia="Calibri" w:hAnsi="Book Antiqua" w:cstheme="majorHAnsi"/>
          <w:sz w:val="24"/>
          <w:szCs w:val="24"/>
          <w:lang w:val="es-ES"/>
        </w:rPr>
        <w:t>operativas</w:t>
      </w:r>
      <w:r w:rsidRPr="00D912C7">
        <w:rPr>
          <w:rFonts w:ascii="Book Antiqua" w:eastAsia="Calibri" w:hAnsi="Book Antiqua" w:cstheme="majorHAnsi"/>
          <w:sz w:val="24"/>
          <w:szCs w:val="24"/>
          <w:lang w:val="es-ES"/>
        </w:rPr>
        <w:t xml:space="preserve">, para 2021 (al </w:t>
      </w:r>
      <w:r>
        <w:rPr>
          <w:rFonts w:ascii="Book Antiqua" w:eastAsia="Calibri" w:hAnsi="Book Antiqua" w:cstheme="majorHAnsi"/>
          <w:sz w:val="24"/>
          <w:szCs w:val="24"/>
          <w:lang w:val="es-ES"/>
        </w:rPr>
        <w:t>31</w:t>
      </w:r>
      <w:r w:rsidRPr="00D912C7">
        <w:rPr>
          <w:rFonts w:ascii="Book Antiqua" w:eastAsia="Calibri" w:hAnsi="Book Antiqua" w:cstheme="majorHAnsi"/>
          <w:sz w:val="24"/>
          <w:szCs w:val="24"/>
          <w:lang w:val="es-ES"/>
        </w:rPr>
        <w:t xml:space="preserve"> de octubre de 2021) el nivel de cumplimiento general es </w:t>
      </w:r>
      <w:r w:rsidR="00D84974">
        <w:rPr>
          <w:rFonts w:ascii="Book Antiqua" w:eastAsia="Calibri" w:hAnsi="Book Antiqua" w:cstheme="majorHAnsi"/>
          <w:sz w:val="24"/>
          <w:szCs w:val="24"/>
          <w:lang w:val="es-ES"/>
        </w:rPr>
        <w:t xml:space="preserve">29 metas operativas cumplen con el estado completado, mientras que 2 metas </w:t>
      </w:r>
      <w:r w:rsidR="00840AA8">
        <w:rPr>
          <w:rFonts w:ascii="Book Antiqua" w:eastAsia="Calibri" w:hAnsi="Book Antiqua" w:cstheme="majorHAnsi"/>
          <w:sz w:val="24"/>
          <w:szCs w:val="24"/>
          <w:lang w:val="es-ES"/>
        </w:rPr>
        <w:t>cumplen con el estado óptimo y finalmente una meta en estado urgente de at</w:t>
      </w:r>
      <w:r w:rsidR="00A80BAD">
        <w:rPr>
          <w:rFonts w:ascii="Book Antiqua" w:eastAsia="Calibri" w:hAnsi="Book Antiqua" w:cstheme="majorHAnsi"/>
          <w:sz w:val="24"/>
          <w:szCs w:val="24"/>
          <w:lang w:val="es-ES"/>
        </w:rPr>
        <w:t>ención.</w:t>
      </w:r>
    </w:p>
    <w:p w14:paraId="3822B166" w14:textId="77505748" w:rsidR="00F41B67" w:rsidRDefault="68A76643" w:rsidP="7AECC2C9">
      <w:pPr>
        <w:jc w:val="both"/>
        <w:rPr>
          <w:rFonts w:ascii="Book Antiqua" w:eastAsia="Calibri" w:hAnsi="Book Antiqua" w:cstheme="majorBidi"/>
          <w:sz w:val="24"/>
          <w:szCs w:val="24"/>
          <w:lang w:val="es-ES"/>
        </w:rPr>
      </w:pPr>
      <w:r w:rsidRPr="7AECC2C9">
        <w:rPr>
          <w:rFonts w:ascii="Book Antiqua" w:eastAsia="Calibri" w:hAnsi="Book Antiqua" w:cstheme="majorBidi"/>
          <w:sz w:val="24"/>
          <w:szCs w:val="24"/>
          <w:lang w:val="es-ES"/>
        </w:rPr>
        <w:t>Finalmente, la meta operativa denomi</w:t>
      </w:r>
      <w:r w:rsidR="016D3615" w:rsidRPr="7AECC2C9">
        <w:rPr>
          <w:rFonts w:ascii="Book Antiqua" w:eastAsia="Calibri" w:hAnsi="Book Antiqua" w:cstheme="majorBidi"/>
          <w:sz w:val="24"/>
          <w:szCs w:val="24"/>
          <w:lang w:val="es-ES"/>
        </w:rPr>
        <w:t>nada “</w:t>
      </w:r>
      <w:r w:rsidR="61CF8CE0" w:rsidRPr="7AECC2C9">
        <w:rPr>
          <w:rFonts w:ascii="Book Antiqua" w:eastAsia="Calibri" w:hAnsi="Book Antiqua" w:cstheme="majorBidi"/>
          <w:sz w:val="24"/>
          <w:szCs w:val="24"/>
          <w:lang w:val="es-ES"/>
        </w:rPr>
        <w:t>Que,</w:t>
      </w:r>
      <w:r w:rsidR="016D3615" w:rsidRPr="7AECC2C9">
        <w:rPr>
          <w:rFonts w:ascii="Book Antiqua" w:eastAsia="Calibri" w:hAnsi="Book Antiqua" w:cstheme="majorBidi"/>
          <w:sz w:val="24"/>
          <w:szCs w:val="24"/>
          <w:lang w:val="es-ES"/>
        </w:rPr>
        <w:t xml:space="preserve"> durante el 2021, se haya cumplido al 100% con las actividades relacionadas con la elaboración del informe de apertura efectiva de fin y principio de año y Semana Santa”</w:t>
      </w:r>
      <w:r w:rsidR="61CF8CE0" w:rsidRPr="7AECC2C9">
        <w:rPr>
          <w:rFonts w:ascii="Book Antiqua" w:eastAsia="Calibri" w:hAnsi="Book Antiqua" w:cstheme="majorBidi"/>
          <w:sz w:val="24"/>
          <w:szCs w:val="24"/>
          <w:lang w:val="es-ES"/>
        </w:rPr>
        <w:t xml:space="preserve">, presenta </w:t>
      </w:r>
      <w:r w:rsidR="20FF1F39" w:rsidRPr="7AECC2C9">
        <w:rPr>
          <w:rFonts w:ascii="Book Antiqua" w:eastAsia="Calibri" w:hAnsi="Book Antiqua" w:cstheme="majorBidi"/>
          <w:sz w:val="24"/>
          <w:szCs w:val="24"/>
          <w:lang w:val="es-ES"/>
        </w:rPr>
        <w:t xml:space="preserve">un estado de </w:t>
      </w:r>
      <w:r w:rsidR="20FF1F39" w:rsidRPr="7AECC2C9">
        <w:rPr>
          <w:rFonts w:ascii="Book Antiqua" w:eastAsia="Calibri" w:hAnsi="Book Antiqua" w:cstheme="majorBidi"/>
          <w:b/>
          <w:bCs/>
          <w:sz w:val="24"/>
          <w:szCs w:val="24"/>
          <w:lang w:val="es-ES"/>
        </w:rPr>
        <w:t>urgente de atención</w:t>
      </w:r>
      <w:r w:rsidR="20FF1F39" w:rsidRPr="7AECC2C9">
        <w:rPr>
          <w:rFonts w:ascii="Book Antiqua" w:eastAsia="Calibri" w:hAnsi="Book Antiqua" w:cstheme="majorBidi"/>
          <w:sz w:val="24"/>
          <w:szCs w:val="24"/>
          <w:lang w:val="es-ES"/>
        </w:rPr>
        <w:t xml:space="preserve"> con un porcentaje de avance de cumplimiento del 25%</w:t>
      </w:r>
      <w:r w:rsidR="33BA63A0" w:rsidRPr="7AECC2C9">
        <w:rPr>
          <w:rFonts w:ascii="Book Antiqua" w:eastAsia="Calibri" w:hAnsi="Book Antiqua" w:cstheme="majorBidi"/>
          <w:sz w:val="24"/>
          <w:szCs w:val="24"/>
          <w:lang w:val="es-ES"/>
        </w:rPr>
        <w:t xml:space="preserve"> al 31 de octubre del 2021; sin embargo, se logró constatar que </w:t>
      </w:r>
      <w:r w:rsidR="086A73B1" w:rsidRPr="7AECC2C9">
        <w:rPr>
          <w:rFonts w:ascii="Book Antiqua" w:eastAsia="Calibri" w:hAnsi="Book Antiqua" w:cstheme="majorBidi"/>
          <w:sz w:val="24"/>
          <w:szCs w:val="24"/>
          <w:lang w:val="es-ES"/>
        </w:rPr>
        <w:t>el plazo para cumplirse es el 31 de diciembre del 2021</w:t>
      </w:r>
      <w:r w:rsidR="24861FFE" w:rsidRPr="7AECC2C9">
        <w:rPr>
          <w:rFonts w:ascii="Book Antiqua" w:eastAsia="Calibri" w:hAnsi="Book Antiqua" w:cstheme="majorBidi"/>
          <w:sz w:val="24"/>
          <w:szCs w:val="24"/>
          <w:lang w:val="es-ES"/>
        </w:rPr>
        <w:t>, es importante indicar que a</w:t>
      </w:r>
      <w:r w:rsidR="0039203A">
        <w:rPr>
          <w:rFonts w:ascii="Book Antiqua" w:eastAsia="Calibri" w:hAnsi="Book Antiqua" w:cstheme="majorBidi"/>
          <w:sz w:val="24"/>
          <w:szCs w:val="24"/>
          <w:lang w:val="es-ES"/>
        </w:rPr>
        <w:t>l 15 de diciembre del 2021</w:t>
      </w:r>
      <w:r w:rsidR="24861FFE" w:rsidRPr="7AECC2C9">
        <w:rPr>
          <w:rFonts w:ascii="Book Antiqua" w:eastAsia="Calibri" w:hAnsi="Book Antiqua" w:cstheme="majorBidi"/>
          <w:sz w:val="24"/>
          <w:szCs w:val="24"/>
          <w:lang w:val="es-ES"/>
        </w:rPr>
        <w:t xml:space="preserve"> la meta operativa citada se encuentra </w:t>
      </w:r>
      <w:r w:rsidR="775AC59F" w:rsidRPr="7AECC2C9">
        <w:rPr>
          <w:rFonts w:ascii="Book Antiqua" w:eastAsia="Calibri" w:hAnsi="Book Antiqua" w:cstheme="majorBidi"/>
          <w:sz w:val="24"/>
          <w:szCs w:val="24"/>
          <w:lang w:val="es-ES"/>
        </w:rPr>
        <w:t>e</w:t>
      </w:r>
      <w:r w:rsidR="24861FFE" w:rsidRPr="7AECC2C9">
        <w:rPr>
          <w:rFonts w:ascii="Book Antiqua" w:eastAsia="Calibri" w:hAnsi="Book Antiqua" w:cstheme="majorBidi"/>
          <w:sz w:val="24"/>
          <w:szCs w:val="24"/>
          <w:lang w:val="es-ES"/>
        </w:rPr>
        <w:t xml:space="preserve">n estado </w:t>
      </w:r>
      <w:r w:rsidR="24861FFE" w:rsidRPr="000C6190">
        <w:rPr>
          <w:rFonts w:ascii="Book Antiqua" w:eastAsia="Calibri" w:hAnsi="Book Antiqua" w:cstheme="majorBidi"/>
          <w:b/>
          <w:bCs/>
          <w:sz w:val="24"/>
          <w:szCs w:val="24"/>
          <w:lang w:val="es-ES"/>
        </w:rPr>
        <w:t>completado</w:t>
      </w:r>
      <w:r w:rsidR="24861FFE" w:rsidRPr="7AECC2C9">
        <w:rPr>
          <w:rFonts w:ascii="Book Antiqua" w:eastAsia="Calibri" w:hAnsi="Book Antiqua" w:cstheme="majorBidi"/>
          <w:sz w:val="24"/>
          <w:szCs w:val="24"/>
          <w:lang w:val="es-ES"/>
        </w:rPr>
        <w:t xml:space="preserve"> con un 100% de cumplimient</w:t>
      </w:r>
      <w:r w:rsidR="05060C8E" w:rsidRPr="7AECC2C9">
        <w:rPr>
          <w:rFonts w:ascii="Book Antiqua" w:eastAsia="Calibri" w:hAnsi="Book Antiqua" w:cstheme="majorBidi"/>
          <w:sz w:val="24"/>
          <w:szCs w:val="24"/>
          <w:lang w:val="es-ES"/>
        </w:rPr>
        <w:t>o.</w:t>
      </w:r>
    </w:p>
    <w:p w14:paraId="39762898" w14:textId="77777777" w:rsidR="00BD1769" w:rsidRDefault="00BD1769" w:rsidP="005C62E9">
      <w:pPr>
        <w:jc w:val="both"/>
        <w:rPr>
          <w:rFonts w:ascii="Book Antiqua" w:eastAsia="Calibri" w:hAnsi="Book Antiqua" w:cstheme="majorHAnsi"/>
          <w:sz w:val="24"/>
          <w:szCs w:val="24"/>
          <w:lang w:val="es-ES"/>
        </w:rPr>
      </w:pPr>
    </w:p>
    <w:p w14:paraId="5DF6518A" w14:textId="1E2D169B" w:rsidR="00F41B67" w:rsidRPr="00BD1769" w:rsidRDefault="009F34A9" w:rsidP="00944F7E">
      <w:pPr>
        <w:pStyle w:val="Ttulo5"/>
        <w:numPr>
          <w:ilvl w:val="0"/>
          <w:numId w:val="7"/>
        </w:numPr>
        <w:jc w:val="both"/>
        <w:rPr>
          <w:rFonts w:ascii="Book Antiqua" w:eastAsia="Calibri" w:hAnsi="Book Antiqua"/>
          <w:b/>
          <w:bCs/>
          <w:color w:val="auto"/>
          <w:sz w:val="24"/>
          <w:szCs w:val="24"/>
          <w:lang w:val="es-ES"/>
        </w:rPr>
      </w:pPr>
      <w:r w:rsidRPr="00BD1769">
        <w:rPr>
          <w:rFonts w:ascii="Book Antiqua" w:eastAsia="Calibri" w:hAnsi="Book Antiqua"/>
          <w:b/>
          <w:bCs/>
          <w:color w:val="auto"/>
          <w:sz w:val="24"/>
          <w:szCs w:val="24"/>
          <w:lang w:val="es-ES"/>
        </w:rPr>
        <w:lastRenderedPageBreak/>
        <w:t xml:space="preserve">Política: </w:t>
      </w:r>
      <w:r w:rsidR="00BD1769" w:rsidRPr="00BD1769">
        <w:rPr>
          <w:rFonts w:ascii="Book Antiqua" w:eastAsia="Calibri" w:hAnsi="Book Antiqua"/>
          <w:b/>
          <w:bCs/>
          <w:color w:val="auto"/>
          <w:sz w:val="24"/>
          <w:szCs w:val="24"/>
          <w:lang w:val="es-ES"/>
        </w:rPr>
        <w:t>Políticas del derecho al acceso a la justicia para personas menores en condiciones de vulnerabilidad sometidos al proceso penal juvenil en Costa Rica.</w:t>
      </w:r>
    </w:p>
    <w:p w14:paraId="37CBB9BD" w14:textId="775F813D" w:rsidR="00A80BAD" w:rsidRPr="00107D81" w:rsidRDefault="00F41B67" w:rsidP="00107D81">
      <w:pPr>
        <w:jc w:val="both"/>
        <w:rPr>
          <w:rFonts w:ascii="Book Antiqua" w:hAnsi="Book Antiqua"/>
          <w:sz w:val="24"/>
          <w:szCs w:val="24"/>
        </w:rPr>
      </w:pPr>
      <w:r w:rsidRPr="001D12D0">
        <w:rPr>
          <w:rFonts w:ascii="Book Antiqua" w:hAnsi="Book Antiqua" w:cs="Arial"/>
          <w:b/>
          <w:bCs/>
        </w:rPr>
        <w:t xml:space="preserve"> </w:t>
      </w:r>
    </w:p>
    <w:p w14:paraId="58C5FDBE" w14:textId="38CEF893" w:rsidR="00CA1436" w:rsidRPr="00107D81" w:rsidRDefault="00CA1436" w:rsidP="00107D81">
      <w:pPr>
        <w:spacing w:after="0" w:line="240" w:lineRule="auto"/>
        <w:jc w:val="both"/>
        <w:rPr>
          <w:rFonts w:ascii="Book Antiqua" w:eastAsia="Times New Roman" w:hAnsi="Book Antiqua" w:cs="Calibri"/>
          <w:color w:val="000000"/>
          <w:sz w:val="24"/>
          <w:szCs w:val="24"/>
          <w:lang w:eastAsia="es-CR"/>
        </w:rPr>
      </w:pPr>
      <w:r w:rsidRPr="00107D81">
        <w:rPr>
          <w:rFonts w:ascii="Book Antiqua" w:hAnsi="Book Antiqua"/>
          <w:sz w:val="24"/>
          <w:szCs w:val="24"/>
        </w:rPr>
        <w:t>La Política Institucional “</w:t>
      </w:r>
      <w:r w:rsidRPr="00107D81">
        <w:rPr>
          <w:rFonts w:ascii="Book Antiqua" w:hAnsi="Book Antiqua"/>
          <w:sz w:val="24"/>
          <w:szCs w:val="24"/>
          <w:lang w:val="es-ES"/>
        </w:rPr>
        <w:t>Políticas del derecho al acceso a la justicia para personas menores en condiciones de vulnerabilidad sometidos al proceso penal juvenil en Costa Rica</w:t>
      </w:r>
      <w:r w:rsidRPr="00107D81">
        <w:rPr>
          <w:rFonts w:ascii="Book Antiqua" w:hAnsi="Book Antiqua"/>
          <w:sz w:val="24"/>
          <w:szCs w:val="24"/>
        </w:rPr>
        <w:t xml:space="preserve">”, tiene como Instancia Rectora </w:t>
      </w:r>
      <w:r w:rsidR="00107D81">
        <w:rPr>
          <w:rFonts w:ascii="Book Antiqua" w:hAnsi="Book Antiqua"/>
          <w:sz w:val="24"/>
          <w:szCs w:val="24"/>
        </w:rPr>
        <w:t xml:space="preserve">a </w:t>
      </w:r>
      <w:r w:rsidRPr="00107D81">
        <w:rPr>
          <w:rFonts w:ascii="Book Antiqua" w:hAnsi="Book Antiqua"/>
          <w:sz w:val="24"/>
          <w:szCs w:val="24"/>
        </w:rPr>
        <w:t>la</w:t>
      </w:r>
      <w:r w:rsidR="00107D81" w:rsidRPr="00107D81">
        <w:rPr>
          <w:rFonts w:ascii="Book Antiqua" w:eastAsia="Times New Roman" w:hAnsi="Book Antiqua" w:cs="Calibri"/>
          <w:color w:val="000000"/>
          <w:sz w:val="24"/>
          <w:szCs w:val="24"/>
          <w:lang w:eastAsia="es-CR"/>
        </w:rPr>
        <w:t xml:space="preserve"> Comisión de Acceso a la Justicia</w:t>
      </w:r>
      <w:r w:rsidR="00107D81">
        <w:rPr>
          <w:rFonts w:ascii="Book Antiqua" w:eastAsia="Times New Roman" w:hAnsi="Book Antiqua" w:cs="Calibri"/>
          <w:color w:val="000000"/>
          <w:sz w:val="24"/>
          <w:szCs w:val="24"/>
          <w:lang w:eastAsia="es-CR"/>
        </w:rPr>
        <w:t xml:space="preserve"> y a la </w:t>
      </w:r>
      <w:r w:rsidR="00107D81" w:rsidRPr="00107D81">
        <w:rPr>
          <w:rFonts w:ascii="Book Antiqua" w:eastAsia="Times New Roman" w:hAnsi="Book Antiqua" w:cs="Calibri"/>
          <w:color w:val="000000"/>
          <w:sz w:val="24"/>
          <w:szCs w:val="24"/>
          <w:lang w:eastAsia="es-CR"/>
        </w:rPr>
        <w:t>Subcomisión de Penal Juvenil</w:t>
      </w:r>
      <w:r w:rsidRPr="00107D81">
        <w:rPr>
          <w:rFonts w:ascii="Book Antiqua" w:hAnsi="Book Antiqua"/>
          <w:sz w:val="24"/>
          <w:szCs w:val="24"/>
        </w:rPr>
        <w:t>, compuesta por 3</w:t>
      </w:r>
      <w:r w:rsidR="00054F1C">
        <w:rPr>
          <w:rFonts w:ascii="Book Antiqua" w:hAnsi="Book Antiqua"/>
          <w:sz w:val="24"/>
          <w:szCs w:val="24"/>
        </w:rPr>
        <w:t>5</w:t>
      </w:r>
      <w:r w:rsidRPr="00107D81">
        <w:rPr>
          <w:rFonts w:ascii="Book Antiqua" w:hAnsi="Book Antiqua"/>
          <w:sz w:val="24"/>
          <w:szCs w:val="24"/>
        </w:rPr>
        <w:t xml:space="preserve"> metas operativas (ver anexo </w:t>
      </w:r>
      <w:r w:rsidR="00054F1C">
        <w:rPr>
          <w:rFonts w:ascii="Book Antiqua" w:hAnsi="Book Antiqua"/>
          <w:sz w:val="24"/>
          <w:szCs w:val="24"/>
        </w:rPr>
        <w:t>3</w:t>
      </w:r>
      <w:r w:rsidRPr="00107D81">
        <w:rPr>
          <w:rFonts w:ascii="Book Antiqua" w:hAnsi="Book Antiqua"/>
          <w:sz w:val="24"/>
          <w:szCs w:val="24"/>
        </w:rPr>
        <w:t>).</w:t>
      </w:r>
    </w:p>
    <w:p w14:paraId="7B5507CC" w14:textId="77777777" w:rsidR="00107D81" w:rsidRDefault="00107D81" w:rsidP="00CA1436">
      <w:pPr>
        <w:pStyle w:val="Textoindependiente"/>
        <w:spacing w:line="276" w:lineRule="auto"/>
        <w:ind w:right="-261"/>
        <w:jc w:val="both"/>
        <w:rPr>
          <w:rFonts w:ascii="Book Antiqua" w:hAnsi="Book Antiqua"/>
          <w:lang w:val="es-CR"/>
        </w:rPr>
      </w:pPr>
    </w:p>
    <w:p w14:paraId="4D941522" w14:textId="77777777" w:rsidR="00C10D2A" w:rsidRDefault="00C10D2A" w:rsidP="00C10D2A">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470D71CE" w14:textId="77777777" w:rsidR="00107D81" w:rsidRDefault="00107D81" w:rsidP="00CA1436">
      <w:pPr>
        <w:pStyle w:val="Textoindependiente"/>
        <w:spacing w:line="276" w:lineRule="auto"/>
        <w:ind w:right="-261"/>
        <w:jc w:val="both"/>
        <w:rPr>
          <w:rFonts w:ascii="Book Antiqua" w:hAnsi="Book Antiqua"/>
          <w:lang w:val="es-CR"/>
        </w:rPr>
      </w:pPr>
    </w:p>
    <w:p w14:paraId="6802952B" w14:textId="19D3C353" w:rsidR="005B34E7" w:rsidRDefault="00E3040A" w:rsidP="00FD658B">
      <w:pPr>
        <w:jc w:val="center"/>
        <w:rPr>
          <w:rFonts w:ascii="Book Antiqua" w:hAnsi="Book Antiqua"/>
          <w:b/>
          <w:bCs/>
          <w:sz w:val="24"/>
          <w:szCs w:val="24"/>
          <w:lang w:val="es-ES_tradnl"/>
        </w:rPr>
      </w:pPr>
      <w:r w:rsidRPr="00E3040A">
        <w:rPr>
          <w:rFonts w:ascii="Book Antiqua" w:hAnsi="Book Antiqua"/>
          <w:b/>
          <w:bCs/>
          <w:sz w:val="24"/>
          <w:szCs w:val="24"/>
        </w:rPr>
        <w:t xml:space="preserve">Gráfico </w:t>
      </w:r>
      <w:r w:rsidRPr="00E3040A">
        <w:rPr>
          <w:rFonts w:ascii="Book Antiqua" w:hAnsi="Book Antiqua"/>
          <w:b/>
          <w:bCs/>
          <w:sz w:val="24"/>
          <w:szCs w:val="24"/>
        </w:rPr>
        <w:fldChar w:fldCharType="begin"/>
      </w:r>
      <w:r w:rsidRPr="00E3040A">
        <w:rPr>
          <w:rFonts w:ascii="Book Antiqua" w:hAnsi="Book Antiqua"/>
          <w:b/>
          <w:bCs/>
          <w:sz w:val="24"/>
          <w:szCs w:val="24"/>
        </w:rPr>
        <w:instrText xml:space="preserve"> SEQ Gráfico \* ARABIC </w:instrText>
      </w:r>
      <w:r w:rsidRPr="00E3040A">
        <w:rPr>
          <w:rFonts w:ascii="Book Antiqua" w:hAnsi="Book Antiqua"/>
          <w:b/>
          <w:bCs/>
          <w:sz w:val="24"/>
          <w:szCs w:val="24"/>
        </w:rPr>
        <w:fldChar w:fldCharType="separate"/>
      </w:r>
      <w:r w:rsidR="00095C34">
        <w:rPr>
          <w:rFonts w:ascii="Book Antiqua" w:hAnsi="Book Antiqua"/>
          <w:b/>
          <w:bCs/>
          <w:noProof/>
          <w:sz w:val="24"/>
          <w:szCs w:val="24"/>
        </w:rPr>
        <w:t>9</w:t>
      </w:r>
      <w:r w:rsidRPr="00E3040A">
        <w:rPr>
          <w:rFonts w:ascii="Book Antiqua" w:hAnsi="Book Antiqua"/>
          <w:b/>
          <w:bCs/>
          <w:sz w:val="24"/>
          <w:szCs w:val="24"/>
        </w:rPr>
        <w:fldChar w:fldCharType="end"/>
      </w:r>
      <w:r w:rsidRPr="00E3040A">
        <w:rPr>
          <w:rFonts w:ascii="Book Antiqua" w:hAnsi="Book Antiqua"/>
          <w:b/>
          <w:bCs/>
          <w:sz w:val="24"/>
          <w:szCs w:val="24"/>
          <w:lang w:val="es-ES_tradnl"/>
        </w:rPr>
        <w:t xml:space="preserve"> </w:t>
      </w:r>
    </w:p>
    <w:p w14:paraId="5583C1C5" w14:textId="1A3461D6" w:rsidR="00FD658B" w:rsidRDefault="00E3040A" w:rsidP="00FD658B">
      <w:pPr>
        <w:jc w:val="center"/>
        <w:rPr>
          <w:rFonts w:ascii="Book Antiqua" w:hAnsi="Book Antiqua"/>
          <w:b/>
          <w:bCs/>
          <w:sz w:val="24"/>
          <w:szCs w:val="24"/>
          <w:lang w:val="es-ES_tradnl"/>
        </w:rPr>
      </w:pPr>
      <w:r w:rsidRPr="008D57C7">
        <w:rPr>
          <w:rFonts w:ascii="Book Antiqua" w:hAnsi="Book Antiqua"/>
          <w:b/>
          <w:bCs/>
          <w:sz w:val="24"/>
          <w:szCs w:val="24"/>
          <w:lang w:val="es-ES_tradnl"/>
        </w:rPr>
        <w:t>Oficinas responsables con metas operativas</w:t>
      </w:r>
      <w:r w:rsidR="008A08B3">
        <w:rPr>
          <w:rFonts w:ascii="Book Antiqua" w:hAnsi="Book Antiqua"/>
          <w:b/>
          <w:bCs/>
          <w:sz w:val="24"/>
          <w:szCs w:val="24"/>
          <w:lang w:val="es-ES_tradnl"/>
        </w:rPr>
        <w:t xml:space="preserve"> vinculadas</w:t>
      </w:r>
    </w:p>
    <w:p w14:paraId="4A956B78" w14:textId="2A35301E" w:rsidR="00E3040A" w:rsidRPr="00172055" w:rsidRDefault="00E3040A" w:rsidP="00FD658B">
      <w:pPr>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628ACF68" w14:textId="1A7A137E" w:rsidR="00107D81" w:rsidRDefault="00710CA4" w:rsidP="00934B67">
      <w:pPr>
        <w:pStyle w:val="Descripcin"/>
        <w:rPr>
          <w:lang w:val="es-CR"/>
        </w:rPr>
      </w:pPr>
      <w:r>
        <w:rPr>
          <w:noProof/>
        </w:rPr>
        <w:drawing>
          <wp:inline distT="0" distB="0" distL="0" distR="0" wp14:anchorId="584A7E59" wp14:editId="36269B42">
            <wp:extent cx="4572000" cy="2743200"/>
            <wp:effectExtent l="0" t="0" r="0" b="0"/>
            <wp:docPr id="10" name="Gráfico 10">
              <a:extLst xmlns:a="http://schemas.openxmlformats.org/drawingml/2006/main">
                <a:ext uri="{FF2B5EF4-FFF2-40B4-BE49-F238E27FC236}">
                  <a16:creationId xmlns:a16="http://schemas.microsoft.com/office/drawing/2014/main" id="{8F31120E-04AE-41B2-A188-9E0331F69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4D91C1" w14:textId="6C6E2034" w:rsidR="00107D81" w:rsidRDefault="00710CA4" w:rsidP="00CA1436">
      <w:pPr>
        <w:pStyle w:val="Textoindependiente"/>
        <w:spacing w:line="276" w:lineRule="auto"/>
        <w:ind w:right="-261"/>
        <w:jc w:val="both"/>
        <w:rPr>
          <w:rFonts w:ascii="Book Antiqua" w:hAnsi="Book Antiqua"/>
          <w:lang w:val="es-CR"/>
        </w:rPr>
      </w:pPr>
      <w:r>
        <w:rPr>
          <w:rFonts w:ascii="Book Antiqua" w:hAnsi="Book Antiqua"/>
          <w:lang w:val="es-CR"/>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 xml:space="preserve">Sistema PEI, 31 </w:t>
      </w:r>
      <w:proofErr w:type="spellStart"/>
      <w:r>
        <w:rPr>
          <w:rFonts w:ascii="Book Antiqua" w:hAnsi="Book Antiqua"/>
          <w:sz w:val="16"/>
          <w:szCs w:val="16"/>
        </w:rPr>
        <w:t>octubre</w:t>
      </w:r>
      <w:proofErr w:type="spellEnd"/>
      <w:r>
        <w:rPr>
          <w:rFonts w:ascii="Book Antiqua" w:hAnsi="Book Antiqua"/>
          <w:sz w:val="16"/>
          <w:szCs w:val="16"/>
        </w:rPr>
        <w:t xml:space="preserve"> de 2021.</w:t>
      </w:r>
    </w:p>
    <w:p w14:paraId="3FDFC629" w14:textId="77777777" w:rsidR="00107D81" w:rsidRDefault="00107D81" w:rsidP="00CA1436">
      <w:pPr>
        <w:pStyle w:val="Textoindependiente"/>
        <w:spacing w:line="276" w:lineRule="auto"/>
        <w:ind w:right="-261"/>
        <w:jc w:val="both"/>
        <w:rPr>
          <w:rFonts w:ascii="Book Antiqua" w:hAnsi="Book Antiqua"/>
          <w:lang w:val="es-CR"/>
        </w:rPr>
      </w:pPr>
    </w:p>
    <w:p w14:paraId="71A42BBC" w14:textId="6E2A59D4" w:rsidR="00107D81" w:rsidRDefault="00B22A97" w:rsidP="00CA1436">
      <w:pPr>
        <w:pStyle w:val="Textoindependiente"/>
        <w:spacing w:line="276" w:lineRule="auto"/>
        <w:ind w:right="-261"/>
        <w:jc w:val="both"/>
        <w:rPr>
          <w:rFonts w:ascii="Book Antiqua" w:hAnsi="Book Antiqua"/>
          <w:lang w:val="es-CR"/>
        </w:rPr>
      </w:pPr>
      <w:r>
        <w:rPr>
          <w:rFonts w:ascii="Book Antiqua" w:hAnsi="Book Antiqua"/>
          <w:lang w:val="es-CR"/>
        </w:rPr>
        <w:t xml:space="preserve">Del gráfico anterior, se obtiene que la Comisión de Acceso a la Justicia </w:t>
      </w:r>
      <w:r w:rsidR="00146256">
        <w:rPr>
          <w:rFonts w:ascii="Book Antiqua" w:hAnsi="Book Antiqua"/>
          <w:lang w:val="es-CR"/>
        </w:rPr>
        <w:t xml:space="preserve">tiene vinculadas 24 metas operativas para el 2021, seguido de la Unidad </w:t>
      </w:r>
      <w:r w:rsidR="00A50C04">
        <w:rPr>
          <w:rFonts w:ascii="Book Antiqua" w:hAnsi="Book Antiqua"/>
          <w:lang w:val="es-CR"/>
        </w:rPr>
        <w:t xml:space="preserve">de Acceso a la Justicia </w:t>
      </w:r>
      <w:r w:rsidR="001C1DE2">
        <w:rPr>
          <w:rFonts w:ascii="Book Antiqua" w:hAnsi="Book Antiqua"/>
          <w:lang w:val="es-CR"/>
        </w:rPr>
        <w:t xml:space="preserve">la cual tiene una vinculación de </w:t>
      </w:r>
      <w:r w:rsidR="00A50C04">
        <w:rPr>
          <w:rFonts w:ascii="Book Antiqua" w:hAnsi="Book Antiqua"/>
          <w:lang w:val="es-CR"/>
        </w:rPr>
        <w:t>5 metas operativas</w:t>
      </w:r>
      <w:r w:rsidR="001C1DE2">
        <w:rPr>
          <w:rFonts w:ascii="Book Antiqua" w:hAnsi="Book Antiqua"/>
          <w:lang w:val="es-CR"/>
        </w:rPr>
        <w:t>, por otro lado, el Subproceso de Organizacional In</w:t>
      </w:r>
      <w:r w:rsidR="007B27EB">
        <w:rPr>
          <w:rFonts w:ascii="Book Antiqua" w:hAnsi="Book Antiqua"/>
          <w:lang w:val="es-CR"/>
        </w:rPr>
        <w:t>stitucional y la Fiscalía General, tienen una vinculación de dos metas operativas</w:t>
      </w:r>
      <w:r w:rsidR="00333E45">
        <w:rPr>
          <w:rFonts w:ascii="Book Antiqua" w:hAnsi="Book Antiqua"/>
          <w:lang w:val="es-CR"/>
        </w:rPr>
        <w:t xml:space="preserve"> y finalmente la Oficina de Información de Prensa y el Departamento de </w:t>
      </w:r>
      <w:r w:rsidR="00333E45">
        <w:rPr>
          <w:rFonts w:ascii="Book Antiqua" w:hAnsi="Book Antiqua"/>
          <w:lang w:val="es-CR"/>
        </w:rPr>
        <w:lastRenderedPageBreak/>
        <w:t>Prensa y Comunicación</w:t>
      </w:r>
      <w:r w:rsidR="00975812">
        <w:rPr>
          <w:rFonts w:ascii="Book Antiqua" w:hAnsi="Book Antiqua"/>
          <w:lang w:val="es-CR"/>
        </w:rPr>
        <w:t xml:space="preserve"> Organizacional tienen una vinculación de una meta operativa.</w:t>
      </w:r>
    </w:p>
    <w:p w14:paraId="47AE7D8F" w14:textId="77777777" w:rsidR="00975812" w:rsidRDefault="00975812" w:rsidP="00CA1436">
      <w:pPr>
        <w:pStyle w:val="Textoindependiente"/>
        <w:spacing w:line="276" w:lineRule="auto"/>
        <w:ind w:right="-261"/>
        <w:jc w:val="both"/>
        <w:rPr>
          <w:rFonts w:ascii="Book Antiqua" w:hAnsi="Book Antiqua"/>
          <w:lang w:val="es-CR"/>
        </w:rPr>
      </w:pPr>
    </w:p>
    <w:p w14:paraId="146E7ED8" w14:textId="77777777" w:rsidR="00B45AAE" w:rsidRDefault="00B45AAE" w:rsidP="00B45AAE">
      <w:pPr>
        <w:jc w:val="both"/>
        <w:rPr>
          <w:noProof/>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32</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22AAFD40" w14:textId="77777777" w:rsidR="00975812" w:rsidRDefault="00975812" w:rsidP="00CA1436">
      <w:pPr>
        <w:pStyle w:val="Textoindependiente"/>
        <w:spacing w:line="276" w:lineRule="auto"/>
        <w:ind w:right="-261"/>
        <w:jc w:val="both"/>
        <w:rPr>
          <w:rFonts w:ascii="Book Antiqua" w:hAnsi="Book Antiqua"/>
          <w:lang w:val="es-CR"/>
        </w:rPr>
      </w:pPr>
    </w:p>
    <w:p w14:paraId="326D9B06" w14:textId="3F6DDB40" w:rsidR="00975812" w:rsidRDefault="6997A679" w:rsidP="00934B67">
      <w:pPr>
        <w:pStyle w:val="Descripcin"/>
      </w:pPr>
      <w:r>
        <w:t xml:space="preserve">Gráfico </w:t>
      </w:r>
      <w:r w:rsidR="00975812" w:rsidRPr="7AECC2C9">
        <w:fldChar w:fldCharType="begin"/>
      </w:r>
      <w:r w:rsidR="00975812">
        <w:instrText xml:space="preserve"> SEQ Gráfico \* ARABIC </w:instrText>
      </w:r>
      <w:r w:rsidR="00975812" w:rsidRPr="7AECC2C9">
        <w:fldChar w:fldCharType="separate"/>
      </w:r>
      <w:r w:rsidR="240D6242" w:rsidRPr="7AECC2C9">
        <w:rPr>
          <w:noProof/>
        </w:rPr>
        <w:t>10</w:t>
      </w:r>
      <w:r w:rsidR="00975812" w:rsidRPr="7AECC2C9">
        <w:rPr>
          <w:noProof/>
        </w:rPr>
        <w:fldChar w:fldCharType="end"/>
      </w:r>
      <w:r>
        <w:t xml:space="preserve"> </w:t>
      </w:r>
    </w:p>
    <w:p w14:paraId="7AFA7CC9" w14:textId="748BCE13" w:rsidR="00975812" w:rsidRPr="00D61E58" w:rsidRDefault="6997A679" w:rsidP="00934B67">
      <w:pPr>
        <w:pStyle w:val="Descripcin"/>
      </w:pPr>
      <w:r>
        <w:t xml:space="preserve">Cantidad de metas operativas según su cumplimiento </w:t>
      </w:r>
    </w:p>
    <w:p w14:paraId="7692236D" w14:textId="77777777" w:rsidR="00975812" w:rsidRDefault="00975812" w:rsidP="00975812">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6A74E6EC" w14:textId="5F6608E7" w:rsidR="00975812" w:rsidRDefault="00975812" w:rsidP="00934B67">
      <w:pPr>
        <w:pStyle w:val="Descripcin"/>
      </w:pPr>
    </w:p>
    <w:p w14:paraId="067A67A8" w14:textId="77777777" w:rsidR="009117A8" w:rsidRDefault="009117A8" w:rsidP="000B1667">
      <w:pPr>
        <w:rPr>
          <w:rFonts w:ascii="Book Antiqua" w:hAnsi="Book Antiqua"/>
          <w:sz w:val="16"/>
          <w:szCs w:val="16"/>
        </w:rPr>
      </w:pPr>
    </w:p>
    <w:p w14:paraId="791EFA0D" w14:textId="6BA727DB" w:rsidR="00975812" w:rsidRDefault="00914C96" w:rsidP="00914C96">
      <w:pPr>
        <w:jc w:val="center"/>
        <w:rPr>
          <w:rFonts w:ascii="Book Antiqua" w:hAnsi="Book Antiqua"/>
          <w:sz w:val="16"/>
          <w:szCs w:val="16"/>
        </w:rPr>
      </w:pPr>
      <w:r>
        <w:rPr>
          <w:noProof/>
        </w:rPr>
        <w:drawing>
          <wp:inline distT="0" distB="0" distL="0" distR="0" wp14:anchorId="06B0F01A" wp14:editId="763F820A">
            <wp:extent cx="4572000" cy="2743200"/>
            <wp:effectExtent l="0" t="0" r="0" b="0"/>
            <wp:docPr id="12" name="Gráfico 12">
              <a:extLst xmlns:a="http://schemas.openxmlformats.org/drawingml/2006/main">
                <a:ext uri="{FF2B5EF4-FFF2-40B4-BE49-F238E27FC236}">
                  <a16:creationId xmlns:a16="http://schemas.microsoft.com/office/drawing/2014/main" id="{E5269CA7-FABD-4182-BD84-824FB1146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E2D300" w14:textId="5A546609" w:rsidR="00914C96" w:rsidRDefault="00914C96" w:rsidP="00914C96">
      <w:pPr>
        <w:pStyle w:val="Textoindependiente"/>
        <w:spacing w:line="276" w:lineRule="auto"/>
        <w:ind w:right="-261"/>
        <w:jc w:val="both"/>
        <w:rPr>
          <w:rFonts w:ascii="Book Antiqua" w:hAnsi="Book Antiqua"/>
          <w:lang w:val="es-CR"/>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 xml:space="preserve">Sistema PEI, 31 </w:t>
      </w:r>
      <w:proofErr w:type="spellStart"/>
      <w:r>
        <w:rPr>
          <w:rFonts w:ascii="Book Antiqua" w:hAnsi="Book Antiqua"/>
          <w:sz w:val="16"/>
          <w:szCs w:val="16"/>
        </w:rPr>
        <w:t>octubre</w:t>
      </w:r>
      <w:proofErr w:type="spellEnd"/>
      <w:r>
        <w:rPr>
          <w:rFonts w:ascii="Book Antiqua" w:hAnsi="Book Antiqua"/>
          <w:sz w:val="16"/>
          <w:szCs w:val="16"/>
        </w:rPr>
        <w:t xml:space="preserve"> de 2021.</w:t>
      </w:r>
    </w:p>
    <w:p w14:paraId="22832B79" w14:textId="77777777" w:rsidR="00975812" w:rsidRDefault="00975812" w:rsidP="000B1667">
      <w:pPr>
        <w:rPr>
          <w:rFonts w:ascii="Book Antiqua" w:hAnsi="Book Antiqua"/>
          <w:sz w:val="16"/>
          <w:szCs w:val="16"/>
        </w:rPr>
      </w:pPr>
    </w:p>
    <w:p w14:paraId="0E3D3167" w14:textId="7B0652BE" w:rsidR="00975812" w:rsidRDefault="00FC24EE" w:rsidP="00FD0A0C">
      <w:pPr>
        <w:jc w:val="both"/>
        <w:rPr>
          <w:rFonts w:ascii="Book Antiqua" w:hAnsi="Book Antiqua"/>
          <w:sz w:val="24"/>
          <w:szCs w:val="24"/>
        </w:rPr>
      </w:pPr>
      <w:r w:rsidRPr="00171F2F">
        <w:rPr>
          <w:rFonts w:ascii="Book Antiqua" w:hAnsi="Book Antiqua"/>
          <w:sz w:val="24"/>
          <w:szCs w:val="24"/>
        </w:rPr>
        <w:t xml:space="preserve">Del análisis </w:t>
      </w:r>
      <w:r w:rsidR="00DF7C21" w:rsidRPr="00171F2F">
        <w:rPr>
          <w:rFonts w:ascii="Book Antiqua" w:hAnsi="Book Antiqua"/>
          <w:sz w:val="24"/>
          <w:szCs w:val="24"/>
        </w:rPr>
        <w:t xml:space="preserve">anterior se </w:t>
      </w:r>
      <w:r w:rsidR="00171F2F" w:rsidRPr="00171F2F">
        <w:rPr>
          <w:rFonts w:ascii="Book Antiqua" w:hAnsi="Book Antiqua"/>
          <w:sz w:val="24"/>
          <w:szCs w:val="24"/>
        </w:rPr>
        <w:t xml:space="preserve">determina </w:t>
      </w:r>
      <w:r w:rsidR="00852BE6">
        <w:rPr>
          <w:rFonts w:ascii="Book Antiqua" w:hAnsi="Book Antiqua"/>
          <w:sz w:val="24"/>
          <w:szCs w:val="24"/>
        </w:rPr>
        <w:t xml:space="preserve">que </w:t>
      </w:r>
      <w:r w:rsidR="009448F8">
        <w:rPr>
          <w:rFonts w:ascii="Book Antiqua" w:hAnsi="Book Antiqua"/>
          <w:sz w:val="24"/>
          <w:szCs w:val="24"/>
        </w:rPr>
        <w:t>32 metas operativas tienen el estado completado</w:t>
      </w:r>
      <w:r w:rsidR="001E40B0">
        <w:rPr>
          <w:rFonts w:ascii="Book Antiqua" w:hAnsi="Book Antiqua"/>
          <w:sz w:val="24"/>
          <w:szCs w:val="24"/>
        </w:rPr>
        <w:t xml:space="preserve">, localizándolo como el estado de mayor porcentaje con un </w:t>
      </w:r>
      <w:r w:rsidR="00FD0A0C">
        <w:rPr>
          <w:rFonts w:ascii="Book Antiqua" w:hAnsi="Book Antiqua"/>
          <w:sz w:val="24"/>
          <w:szCs w:val="24"/>
        </w:rPr>
        <w:t>91%, mientras que el estado óptimo tiene 2 metas operativas y el estado urgente de atención tiene una meta operativa.</w:t>
      </w:r>
    </w:p>
    <w:p w14:paraId="611C7634" w14:textId="60479059" w:rsidR="00FD0A0C" w:rsidRDefault="2BF7CA1B" w:rsidP="7AECC2C9">
      <w:pPr>
        <w:jc w:val="both"/>
        <w:rPr>
          <w:rFonts w:ascii="Book Antiqua" w:eastAsia="Calibri" w:hAnsi="Book Antiqua" w:cstheme="majorBidi"/>
          <w:sz w:val="24"/>
          <w:szCs w:val="24"/>
          <w:lang w:val="es-ES"/>
        </w:rPr>
      </w:pPr>
      <w:r w:rsidRPr="7AECC2C9">
        <w:rPr>
          <w:rFonts w:ascii="Book Antiqua" w:eastAsia="Calibri" w:hAnsi="Book Antiqua" w:cstheme="majorBidi"/>
          <w:sz w:val="24"/>
          <w:szCs w:val="24"/>
          <w:lang w:val="es-ES"/>
        </w:rPr>
        <w:t xml:space="preserve">Finalmente, la meta operativa denominada “Que, durante el 2021, se haya cumplido al 100% con las actividades relacionadas con la elaboración del informe de apertura efectiva de fin y principio de año y Semana Santa”, presenta un estado de </w:t>
      </w:r>
      <w:r w:rsidRPr="7AECC2C9">
        <w:rPr>
          <w:rFonts w:ascii="Book Antiqua" w:eastAsia="Calibri" w:hAnsi="Book Antiqua" w:cstheme="majorBidi"/>
          <w:b/>
          <w:bCs/>
          <w:sz w:val="24"/>
          <w:szCs w:val="24"/>
          <w:lang w:val="es-ES"/>
        </w:rPr>
        <w:t>urgente de atención</w:t>
      </w:r>
      <w:r w:rsidRPr="7AECC2C9">
        <w:rPr>
          <w:rFonts w:ascii="Book Antiqua" w:eastAsia="Calibri" w:hAnsi="Book Antiqua" w:cstheme="majorBidi"/>
          <w:sz w:val="24"/>
          <w:szCs w:val="24"/>
          <w:lang w:val="es-ES"/>
        </w:rPr>
        <w:t xml:space="preserve"> con un porcentaje de avance de cumplimiento del 25% al 31 de octubre del 2021; sin embargo, se logró constatar que el plazo para cumplirse es el 31 de </w:t>
      </w:r>
      <w:r w:rsidRPr="7AECC2C9">
        <w:rPr>
          <w:rFonts w:ascii="Book Antiqua" w:eastAsia="Calibri" w:hAnsi="Book Antiqua" w:cstheme="majorBidi"/>
          <w:sz w:val="24"/>
          <w:szCs w:val="24"/>
          <w:lang w:val="es-ES"/>
        </w:rPr>
        <w:lastRenderedPageBreak/>
        <w:t>diciembre del 2021</w:t>
      </w:r>
      <w:r w:rsidR="4DB09E7E" w:rsidRPr="7AECC2C9">
        <w:rPr>
          <w:rFonts w:ascii="Book Antiqua" w:eastAsia="Calibri" w:hAnsi="Book Antiqua" w:cstheme="majorBidi"/>
          <w:sz w:val="24"/>
          <w:szCs w:val="24"/>
          <w:lang w:val="es-ES"/>
        </w:rPr>
        <w:t>, es importante indicar que a</w:t>
      </w:r>
      <w:r w:rsidR="0039203A">
        <w:rPr>
          <w:rFonts w:ascii="Book Antiqua" w:eastAsia="Calibri" w:hAnsi="Book Antiqua" w:cstheme="majorBidi"/>
          <w:sz w:val="24"/>
          <w:szCs w:val="24"/>
          <w:lang w:val="es-ES"/>
        </w:rPr>
        <w:t>l 15 de diciembre del 2021</w:t>
      </w:r>
      <w:r w:rsidR="4DB09E7E" w:rsidRPr="7AECC2C9">
        <w:rPr>
          <w:rFonts w:ascii="Book Antiqua" w:eastAsia="Calibri" w:hAnsi="Book Antiqua" w:cstheme="majorBidi"/>
          <w:sz w:val="24"/>
          <w:szCs w:val="24"/>
          <w:lang w:val="es-ES"/>
        </w:rPr>
        <w:t xml:space="preserve"> la meta operativa citada se encuentra en estado </w:t>
      </w:r>
      <w:r w:rsidR="4DB09E7E" w:rsidRPr="7AECC2C9">
        <w:rPr>
          <w:rFonts w:ascii="Book Antiqua" w:eastAsia="Calibri" w:hAnsi="Book Antiqua" w:cstheme="majorBidi"/>
          <w:b/>
          <w:bCs/>
          <w:sz w:val="24"/>
          <w:szCs w:val="24"/>
          <w:lang w:val="es-ES"/>
        </w:rPr>
        <w:t>completado</w:t>
      </w:r>
      <w:r w:rsidR="4DB09E7E" w:rsidRPr="7AECC2C9">
        <w:rPr>
          <w:rFonts w:ascii="Book Antiqua" w:eastAsia="Calibri" w:hAnsi="Book Antiqua" w:cstheme="majorBidi"/>
          <w:sz w:val="24"/>
          <w:szCs w:val="24"/>
          <w:lang w:val="es-ES"/>
        </w:rPr>
        <w:t xml:space="preserve"> con un 100% de cumplimiento.</w:t>
      </w:r>
    </w:p>
    <w:p w14:paraId="7D5307CA" w14:textId="61A89090" w:rsidR="00FD0A0C" w:rsidRDefault="4DB09E7E" w:rsidP="00FD0A0C">
      <w:pPr>
        <w:jc w:val="both"/>
        <w:rPr>
          <w:rFonts w:ascii="Book Antiqua" w:hAnsi="Book Antiqua"/>
          <w:sz w:val="24"/>
          <w:szCs w:val="24"/>
        </w:rPr>
      </w:pPr>
      <w:r w:rsidRPr="7AECC2C9">
        <w:rPr>
          <w:rFonts w:ascii="Book Antiqua" w:eastAsia="Calibri" w:hAnsi="Book Antiqua" w:cstheme="majorBidi"/>
          <w:sz w:val="24"/>
          <w:szCs w:val="24"/>
          <w:lang w:val="es-ES"/>
        </w:rPr>
        <w:t xml:space="preserve"> </w:t>
      </w:r>
    </w:p>
    <w:p w14:paraId="675B6872" w14:textId="3AE4BF3D" w:rsidR="00FF1EFB" w:rsidRPr="001C7E5C" w:rsidRDefault="00DC101F" w:rsidP="00944F7E">
      <w:pPr>
        <w:pStyle w:val="Ttulo5"/>
        <w:numPr>
          <w:ilvl w:val="0"/>
          <w:numId w:val="7"/>
        </w:numPr>
        <w:jc w:val="both"/>
        <w:rPr>
          <w:rFonts w:ascii="Book Antiqua" w:hAnsi="Book Antiqua"/>
          <w:b/>
          <w:bCs/>
          <w:color w:val="auto"/>
          <w:sz w:val="24"/>
          <w:szCs w:val="24"/>
        </w:rPr>
      </w:pPr>
      <w:r w:rsidRPr="001C7E5C">
        <w:rPr>
          <w:rFonts w:ascii="Book Antiqua" w:hAnsi="Book Antiqua"/>
          <w:b/>
          <w:bCs/>
          <w:color w:val="auto"/>
          <w:sz w:val="24"/>
          <w:szCs w:val="24"/>
        </w:rPr>
        <w:t xml:space="preserve">Política: </w:t>
      </w:r>
      <w:r w:rsidR="001C7E5C" w:rsidRPr="001C7E5C">
        <w:rPr>
          <w:rFonts w:ascii="Book Antiqua" w:hAnsi="Book Antiqua"/>
          <w:b/>
          <w:bCs/>
          <w:color w:val="auto"/>
          <w:sz w:val="24"/>
          <w:szCs w:val="24"/>
        </w:rPr>
        <w:t>Políticas para Garantizar el Adecuado Acceso a la Justicia de la Población Adulta Mayor y Personas con Discapacidad.</w:t>
      </w:r>
    </w:p>
    <w:p w14:paraId="0E9A341D" w14:textId="77777777" w:rsidR="00975812" w:rsidRDefault="00975812" w:rsidP="000B1667">
      <w:pPr>
        <w:rPr>
          <w:rFonts w:ascii="Book Antiqua" w:hAnsi="Book Antiqua"/>
          <w:sz w:val="16"/>
          <w:szCs w:val="16"/>
        </w:rPr>
      </w:pPr>
    </w:p>
    <w:p w14:paraId="14FD895F" w14:textId="1AA1D64D" w:rsidR="00EC15B7" w:rsidRDefault="00EC15B7" w:rsidP="00EC15B7">
      <w:pPr>
        <w:spacing w:after="0" w:line="240" w:lineRule="auto"/>
        <w:jc w:val="both"/>
        <w:rPr>
          <w:rFonts w:ascii="Book Antiqua" w:hAnsi="Book Antiqua"/>
          <w:sz w:val="24"/>
          <w:szCs w:val="24"/>
        </w:rPr>
      </w:pPr>
      <w:r w:rsidRPr="00107D81">
        <w:rPr>
          <w:rFonts w:ascii="Book Antiqua" w:hAnsi="Book Antiqua"/>
          <w:sz w:val="24"/>
          <w:szCs w:val="24"/>
        </w:rPr>
        <w:t xml:space="preserve">La Política Institucional </w:t>
      </w:r>
      <w:r w:rsidRPr="00EC15B7">
        <w:rPr>
          <w:rFonts w:ascii="Book Antiqua" w:hAnsi="Book Antiqua"/>
          <w:sz w:val="24"/>
          <w:szCs w:val="24"/>
        </w:rPr>
        <w:t>“Política: Políticas para Garantizar el Adecuado Acceso a la Justicia de la Población Adulta Mayor y Personas con Discapacidad”,</w:t>
      </w:r>
      <w:r w:rsidRPr="00107D81">
        <w:rPr>
          <w:rFonts w:ascii="Book Antiqua" w:hAnsi="Book Antiqua"/>
          <w:sz w:val="24"/>
          <w:szCs w:val="24"/>
        </w:rPr>
        <w:t xml:space="preserve"> tiene como Instancia Rectora </w:t>
      </w:r>
      <w:r>
        <w:rPr>
          <w:rFonts w:ascii="Book Antiqua" w:hAnsi="Book Antiqua"/>
          <w:sz w:val="24"/>
          <w:szCs w:val="24"/>
        </w:rPr>
        <w:t xml:space="preserve">a </w:t>
      </w:r>
      <w:r w:rsidRPr="00107D81">
        <w:rPr>
          <w:rFonts w:ascii="Book Antiqua" w:hAnsi="Book Antiqua"/>
          <w:sz w:val="24"/>
          <w:szCs w:val="24"/>
        </w:rPr>
        <w:t>la</w:t>
      </w:r>
      <w:r w:rsidRPr="00107D81">
        <w:rPr>
          <w:rFonts w:ascii="Book Antiqua" w:eastAsia="Times New Roman" w:hAnsi="Book Antiqua" w:cs="Calibri"/>
          <w:color w:val="000000"/>
          <w:sz w:val="24"/>
          <w:szCs w:val="24"/>
          <w:lang w:eastAsia="es-CR"/>
        </w:rPr>
        <w:t xml:space="preserve"> Comisión de Acceso a la Justicia</w:t>
      </w:r>
      <w:r>
        <w:rPr>
          <w:rFonts w:ascii="Book Antiqua" w:eastAsia="Times New Roman" w:hAnsi="Book Antiqua" w:cs="Calibri"/>
          <w:color w:val="000000"/>
          <w:sz w:val="24"/>
          <w:szCs w:val="24"/>
          <w:lang w:eastAsia="es-CR"/>
        </w:rPr>
        <w:t xml:space="preserve"> y a la </w:t>
      </w:r>
      <w:r w:rsidRPr="00107D81">
        <w:rPr>
          <w:rFonts w:ascii="Book Antiqua" w:eastAsia="Times New Roman" w:hAnsi="Book Antiqua" w:cs="Calibri"/>
          <w:color w:val="000000"/>
          <w:sz w:val="24"/>
          <w:szCs w:val="24"/>
          <w:lang w:eastAsia="es-CR"/>
        </w:rPr>
        <w:t>Subcomisión de Penal Juvenil</w:t>
      </w:r>
      <w:r w:rsidRPr="00107D81">
        <w:rPr>
          <w:rFonts w:ascii="Book Antiqua" w:hAnsi="Book Antiqua"/>
          <w:sz w:val="24"/>
          <w:szCs w:val="24"/>
        </w:rPr>
        <w:t>, compuesta por 3</w:t>
      </w:r>
      <w:r w:rsidR="00620B83">
        <w:rPr>
          <w:rFonts w:ascii="Book Antiqua" w:hAnsi="Book Antiqua"/>
          <w:sz w:val="24"/>
          <w:szCs w:val="24"/>
        </w:rPr>
        <w:t>6</w:t>
      </w:r>
      <w:r w:rsidRPr="00107D81">
        <w:rPr>
          <w:rFonts w:ascii="Book Antiqua" w:hAnsi="Book Antiqua"/>
          <w:sz w:val="24"/>
          <w:szCs w:val="24"/>
        </w:rPr>
        <w:t xml:space="preserve"> metas operativas (ver anexo </w:t>
      </w:r>
      <w:r w:rsidR="00B16E8A">
        <w:rPr>
          <w:rFonts w:ascii="Book Antiqua" w:hAnsi="Book Antiqua"/>
          <w:sz w:val="24"/>
          <w:szCs w:val="24"/>
        </w:rPr>
        <w:t>4</w:t>
      </w:r>
      <w:r w:rsidRPr="00107D81">
        <w:rPr>
          <w:rFonts w:ascii="Book Antiqua" w:hAnsi="Book Antiqua"/>
          <w:sz w:val="24"/>
          <w:szCs w:val="24"/>
        </w:rPr>
        <w:t>).</w:t>
      </w:r>
    </w:p>
    <w:p w14:paraId="66B6F990" w14:textId="77777777" w:rsidR="00602EA3" w:rsidRDefault="00602EA3" w:rsidP="00EC15B7">
      <w:pPr>
        <w:spacing w:after="0" w:line="240" w:lineRule="auto"/>
        <w:jc w:val="both"/>
        <w:rPr>
          <w:rFonts w:ascii="Book Antiqua" w:hAnsi="Book Antiqua"/>
          <w:sz w:val="24"/>
          <w:szCs w:val="24"/>
        </w:rPr>
      </w:pPr>
    </w:p>
    <w:p w14:paraId="45F1D311" w14:textId="77777777" w:rsidR="00B45AAE" w:rsidRDefault="00B45AAE" w:rsidP="00B45AAE">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1AFBC091" w14:textId="77777777" w:rsidR="00602EA3" w:rsidRDefault="00602EA3" w:rsidP="00EC15B7">
      <w:pPr>
        <w:spacing w:after="0" w:line="240" w:lineRule="auto"/>
        <w:jc w:val="both"/>
        <w:rPr>
          <w:rFonts w:ascii="Book Antiqua" w:hAnsi="Book Antiqua"/>
          <w:sz w:val="24"/>
          <w:szCs w:val="24"/>
        </w:rPr>
      </w:pPr>
    </w:p>
    <w:p w14:paraId="4422BC53" w14:textId="3C667685" w:rsidR="005B34E7" w:rsidRDefault="00F24847" w:rsidP="005B34E7">
      <w:pPr>
        <w:spacing w:line="240" w:lineRule="auto"/>
        <w:jc w:val="center"/>
        <w:rPr>
          <w:rFonts w:ascii="Book Antiqua" w:hAnsi="Book Antiqua"/>
          <w:b/>
          <w:bCs/>
          <w:sz w:val="24"/>
          <w:szCs w:val="24"/>
          <w:lang w:val="es-ES_tradnl"/>
        </w:rPr>
      </w:pPr>
      <w:r w:rsidRPr="00F1254B">
        <w:rPr>
          <w:rFonts w:ascii="Book Antiqua" w:hAnsi="Book Antiqua"/>
          <w:b/>
          <w:bCs/>
          <w:sz w:val="24"/>
          <w:szCs w:val="24"/>
        </w:rPr>
        <w:t xml:space="preserve">Gráfico </w:t>
      </w:r>
      <w:r w:rsidRPr="00F1254B">
        <w:rPr>
          <w:rFonts w:ascii="Book Antiqua" w:hAnsi="Book Antiqua"/>
          <w:b/>
          <w:bCs/>
          <w:sz w:val="24"/>
          <w:szCs w:val="24"/>
        </w:rPr>
        <w:fldChar w:fldCharType="begin"/>
      </w:r>
      <w:r w:rsidRPr="00F1254B">
        <w:rPr>
          <w:rFonts w:ascii="Book Antiqua" w:hAnsi="Book Antiqua"/>
          <w:b/>
          <w:bCs/>
          <w:sz w:val="24"/>
          <w:szCs w:val="24"/>
        </w:rPr>
        <w:instrText xml:space="preserve"> SEQ Gráfico \* ARABIC </w:instrText>
      </w:r>
      <w:r w:rsidRPr="00F1254B">
        <w:rPr>
          <w:rFonts w:ascii="Book Antiqua" w:hAnsi="Book Antiqua"/>
          <w:b/>
          <w:bCs/>
          <w:sz w:val="24"/>
          <w:szCs w:val="24"/>
        </w:rPr>
        <w:fldChar w:fldCharType="separate"/>
      </w:r>
      <w:r w:rsidR="00095C34">
        <w:rPr>
          <w:rFonts w:ascii="Book Antiqua" w:hAnsi="Book Antiqua"/>
          <w:b/>
          <w:bCs/>
          <w:noProof/>
          <w:sz w:val="24"/>
          <w:szCs w:val="24"/>
        </w:rPr>
        <w:t>11</w:t>
      </w:r>
      <w:r w:rsidRPr="00F1254B">
        <w:rPr>
          <w:rFonts w:ascii="Book Antiqua" w:hAnsi="Book Antiqua"/>
          <w:b/>
          <w:bCs/>
          <w:sz w:val="24"/>
          <w:szCs w:val="24"/>
        </w:rPr>
        <w:fldChar w:fldCharType="end"/>
      </w:r>
      <w:r w:rsidR="00F1254B" w:rsidRPr="00F1254B">
        <w:rPr>
          <w:rFonts w:ascii="Book Antiqua" w:hAnsi="Book Antiqua"/>
          <w:b/>
          <w:bCs/>
          <w:sz w:val="24"/>
          <w:szCs w:val="24"/>
          <w:lang w:val="es-ES_tradnl"/>
        </w:rPr>
        <w:t xml:space="preserve"> </w:t>
      </w:r>
    </w:p>
    <w:p w14:paraId="1E45326D" w14:textId="392D5B11" w:rsidR="005B34E7" w:rsidRDefault="00F1254B" w:rsidP="005B34E7">
      <w:pPr>
        <w:spacing w:line="240" w:lineRule="auto"/>
        <w:jc w:val="center"/>
        <w:rPr>
          <w:rFonts w:ascii="Book Antiqua" w:hAnsi="Book Antiqua"/>
          <w:b/>
          <w:bCs/>
          <w:sz w:val="24"/>
          <w:szCs w:val="24"/>
          <w:lang w:val="es-ES_tradnl"/>
        </w:rPr>
      </w:pPr>
      <w:r w:rsidRPr="008D57C7">
        <w:rPr>
          <w:rFonts w:ascii="Book Antiqua" w:hAnsi="Book Antiqua"/>
          <w:b/>
          <w:bCs/>
          <w:sz w:val="24"/>
          <w:szCs w:val="24"/>
          <w:lang w:val="es-ES_tradnl"/>
        </w:rPr>
        <w:t>Oficinas responsables con metas operativas</w:t>
      </w:r>
      <w:r w:rsidR="008A08B3">
        <w:rPr>
          <w:rFonts w:ascii="Book Antiqua" w:hAnsi="Book Antiqua"/>
          <w:b/>
          <w:bCs/>
          <w:sz w:val="24"/>
          <w:szCs w:val="24"/>
          <w:lang w:val="es-ES_tradnl"/>
        </w:rPr>
        <w:t xml:space="preserve"> vinculadas</w:t>
      </w:r>
    </w:p>
    <w:p w14:paraId="437B5E33" w14:textId="1CA91988" w:rsidR="00F1254B" w:rsidRPr="00172055" w:rsidRDefault="00F1254B" w:rsidP="005B34E7">
      <w:pPr>
        <w:spacing w:line="240" w:lineRule="auto"/>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718BF42B" w14:textId="4B813BE6" w:rsidR="00C061A1" w:rsidRPr="00C061A1" w:rsidRDefault="60BE666F" w:rsidP="000C6190">
      <w:pPr>
        <w:jc w:val="center"/>
      </w:pPr>
      <w:r>
        <w:rPr>
          <w:noProof/>
        </w:rPr>
        <w:drawing>
          <wp:inline distT="0" distB="0" distL="0" distR="0" wp14:anchorId="30CBBA4A" wp14:editId="251DA477">
            <wp:extent cx="4572000" cy="2752725"/>
            <wp:effectExtent l="0" t="0" r="0" b="0"/>
            <wp:docPr id="328873120" name="Imagen 32887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33597FF" w14:textId="53C89BEA" w:rsidR="00975812" w:rsidRDefault="00B84FF5" w:rsidP="000B1667">
      <w:pPr>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0752D320" w14:textId="47FB7F75" w:rsidR="00975812" w:rsidRPr="00B84FF5" w:rsidRDefault="008C14A0" w:rsidP="009675D0">
      <w:pPr>
        <w:jc w:val="both"/>
        <w:rPr>
          <w:rFonts w:ascii="Book Antiqua" w:hAnsi="Book Antiqua"/>
          <w:sz w:val="24"/>
          <w:szCs w:val="24"/>
        </w:rPr>
      </w:pPr>
      <w:r>
        <w:rPr>
          <w:rFonts w:ascii="Book Antiqua" w:hAnsi="Book Antiqua"/>
          <w:sz w:val="24"/>
          <w:szCs w:val="24"/>
        </w:rPr>
        <w:t>Según los datos del gráfico anterior, se puede indicar q</w:t>
      </w:r>
      <w:r w:rsidR="00CA754C">
        <w:rPr>
          <w:rFonts w:ascii="Book Antiqua" w:hAnsi="Book Antiqua"/>
          <w:sz w:val="24"/>
          <w:szCs w:val="24"/>
        </w:rPr>
        <w:t>ue la Comisión de Acceso a la Justicia, es la oficina con más metas operativas vinculadas con 25</w:t>
      </w:r>
      <w:r w:rsidR="009675D0">
        <w:rPr>
          <w:rFonts w:ascii="Book Antiqua" w:hAnsi="Book Antiqua"/>
          <w:sz w:val="24"/>
          <w:szCs w:val="24"/>
        </w:rPr>
        <w:t xml:space="preserve"> metas, </w:t>
      </w:r>
      <w:r w:rsidR="009675D0">
        <w:rPr>
          <w:rFonts w:ascii="Book Antiqua" w:hAnsi="Book Antiqua"/>
          <w:sz w:val="24"/>
          <w:szCs w:val="24"/>
        </w:rPr>
        <w:lastRenderedPageBreak/>
        <w:t xml:space="preserve">seguidamente de la Unidad de Acceso a la Justicia con 5 metas operativas vinculadas, adicionalmente </w:t>
      </w:r>
      <w:r w:rsidR="00C96FD9">
        <w:rPr>
          <w:rFonts w:ascii="Book Antiqua" w:hAnsi="Book Antiqua"/>
          <w:sz w:val="24"/>
          <w:szCs w:val="24"/>
        </w:rPr>
        <w:t>la Fiscalía General y el Subproceso de Organizacional Institucional tiene 2 metas operativas vinculadas y finalmente el Departamento de Prensa y Comunicación O</w:t>
      </w:r>
      <w:r w:rsidR="001D1741">
        <w:rPr>
          <w:rFonts w:ascii="Book Antiqua" w:hAnsi="Book Antiqua"/>
          <w:sz w:val="24"/>
          <w:szCs w:val="24"/>
        </w:rPr>
        <w:t>rganizacional y la Oficina de Información de Prensa cuentan con una meta operativa vinculada.</w:t>
      </w:r>
    </w:p>
    <w:p w14:paraId="53605F5A" w14:textId="0FE9C475" w:rsidR="00B45AAE" w:rsidRDefault="00B45AAE" w:rsidP="00B45AAE">
      <w:pPr>
        <w:jc w:val="both"/>
        <w:rPr>
          <w:noProof/>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3</w:t>
      </w:r>
      <w:r w:rsidR="00544D2E">
        <w:rPr>
          <w:rFonts w:ascii="Book Antiqua" w:eastAsia="Calibri" w:hAnsi="Book Antiqua" w:cstheme="majorHAnsi"/>
          <w:sz w:val="24"/>
          <w:szCs w:val="24"/>
          <w:lang w:val="es-ES"/>
        </w:rPr>
        <w:t>6</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1E3E2C72" w14:textId="77777777" w:rsidR="005B34E7" w:rsidRDefault="005B34E7" w:rsidP="000B1667">
      <w:pPr>
        <w:rPr>
          <w:rFonts w:ascii="Book Antiqua" w:hAnsi="Book Antiqua"/>
          <w:sz w:val="16"/>
          <w:szCs w:val="16"/>
        </w:rPr>
      </w:pPr>
    </w:p>
    <w:p w14:paraId="0E764A25" w14:textId="4A751D4B" w:rsidR="009939D3" w:rsidRDefault="7194DC48" w:rsidP="00934B67">
      <w:pPr>
        <w:pStyle w:val="Descripcin"/>
      </w:pPr>
      <w:r>
        <w:t xml:space="preserve">Gráfico </w:t>
      </w:r>
      <w:r w:rsidR="009939D3" w:rsidRPr="7AECC2C9">
        <w:fldChar w:fldCharType="begin"/>
      </w:r>
      <w:r w:rsidR="009939D3">
        <w:instrText xml:space="preserve"> SEQ Gráfico \* ARABIC </w:instrText>
      </w:r>
      <w:r w:rsidR="009939D3" w:rsidRPr="7AECC2C9">
        <w:fldChar w:fldCharType="separate"/>
      </w:r>
      <w:r w:rsidR="240D6242" w:rsidRPr="7AECC2C9">
        <w:rPr>
          <w:noProof/>
        </w:rPr>
        <w:t>12</w:t>
      </w:r>
      <w:r w:rsidR="009939D3" w:rsidRPr="7AECC2C9">
        <w:rPr>
          <w:noProof/>
        </w:rPr>
        <w:fldChar w:fldCharType="end"/>
      </w:r>
      <w:r>
        <w:t xml:space="preserve"> </w:t>
      </w:r>
    </w:p>
    <w:p w14:paraId="66A20979" w14:textId="5289E07F" w:rsidR="009939D3" w:rsidRPr="00D61E58" w:rsidRDefault="7194DC48" w:rsidP="00934B67">
      <w:pPr>
        <w:pStyle w:val="Descripcin"/>
      </w:pPr>
      <w:r>
        <w:t xml:space="preserve">Cantidad de metas operativas según su cumplimiento </w:t>
      </w:r>
    </w:p>
    <w:p w14:paraId="715260CA" w14:textId="77777777" w:rsidR="009939D3" w:rsidRDefault="009939D3" w:rsidP="009939D3">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6CBB54FD" w14:textId="77777777" w:rsidR="000A7182" w:rsidRDefault="000A7182" w:rsidP="009939D3">
      <w:pPr>
        <w:jc w:val="center"/>
        <w:rPr>
          <w:rFonts w:ascii="Book Antiqua" w:hAnsi="Book Antiqua"/>
          <w:b/>
          <w:bCs/>
          <w:sz w:val="24"/>
          <w:szCs w:val="24"/>
          <w:lang w:val="es-ES_tradnl"/>
        </w:rPr>
      </w:pPr>
    </w:p>
    <w:p w14:paraId="2B63853B" w14:textId="68900EDC" w:rsidR="009939D3" w:rsidRDefault="000A7182" w:rsidP="00934B67">
      <w:pPr>
        <w:pStyle w:val="Descripcin"/>
        <w:rPr>
          <w:sz w:val="16"/>
          <w:szCs w:val="16"/>
        </w:rPr>
      </w:pPr>
      <w:r>
        <w:rPr>
          <w:noProof/>
        </w:rPr>
        <w:drawing>
          <wp:inline distT="0" distB="0" distL="0" distR="0" wp14:anchorId="799708BA" wp14:editId="3236BC9C">
            <wp:extent cx="4572000" cy="2743200"/>
            <wp:effectExtent l="0" t="0" r="0" b="0"/>
            <wp:docPr id="14" name="Gráfico 14">
              <a:extLst xmlns:a="http://schemas.openxmlformats.org/drawingml/2006/main">
                <a:ext uri="{FF2B5EF4-FFF2-40B4-BE49-F238E27FC236}">
                  <a16:creationId xmlns:a16="http://schemas.microsoft.com/office/drawing/2014/main" id="{0C8727E8-0844-443A-8BC6-50FD3CADE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9C1BAB" w14:textId="5686E44D" w:rsidR="004E5719" w:rsidRDefault="004E5719" w:rsidP="004E5719">
      <w:pPr>
        <w:rPr>
          <w:rFonts w:ascii="Book Antiqua" w:hAnsi="Book Antiqua"/>
          <w:sz w:val="16"/>
          <w:szCs w:val="16"/>
        </w:rPr>
      </w:pPr>
      <w:r>
        <w:rPr>
          <w:rFonts w:ascii="Book Antiqua" w:hAnsi="Book Antiqua"/>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05843BCD" w14:textId="77777777" w:rsidR="00975812" w:rsidRDefault="00975812" w:rsidP="000B1667">
      <w:pPr>
        <w:rPr>
          <w:rFonts w:ascii="Book Antiqua" w:hAnsi="Book Antiqua"/>
          <w:sz w:val="16"/>
          <w:szCs w:val="16"/>
        </w:rPr>
      </w:pPr>
    </w:p>
    <w:p w14:paraId="67203817" w14:textId="74B3F402" w:rsidR="00975812" w:rsidRPr="000D4086" w:rsidRDefault="000D4086" w:rsidP="000D4086">
      <w:pPr>
        <w:jc w:val="both"/>
        <w:rPr>
          <w:rFonts w:ascii="Book Antiqua" w:hAnsi="Book Antiqua"/>
          <w:sz w:val="24"/>
          <w:szCs w:val="24"/>
        </w:rPr>
      </w:pPr>
      <w:r w:rsidRPr="000D4086">
        <w:rPr>
          <w:rFonts w:ascii="Book Antiqua" w:eastAsia="Calibri" w:hAnsi="Book Antiqua" w:cstheme="majorHAnsi"/>
          <w:sz w:val="24"/>
          <w:szCs w:val="24"/>
          <w:lang w:val="es-ES"/>
        </w:rPr>
        <w:t>Acorde a</w:t>
      </w:r>
      <w:r>
        <w:rPr>
          <w:rFonts w:ascii="Book Antiqua" w:eastAsia="Calibri" w:hAnsi="Book Antiqua" w:cstheme="majorHAnsi"/>
          <w:sz w:val="24"/>
          <w:szCs w:val="24"/>
          <w:lang w:val="es-ES"/>
        </w:rPr>
        <w:t>l cumpli</w:t>
      </w:r>
      <w:r w:rsidR="009B406E">
        <w:rPr>
          <w:rFonts w:ascii="Book Antiqua" w:eastAsia="Calibri" w:hAnsi="Book Antiqua" w:cstheme="majorHAnsi"/>
          <w:sz w:val="24"/>
          <w:szCs w:val="24"/>
          <w:lang w:val="es-ES"/>
        </w:rPr>
        <w:t xml:space="preserve">miento </w:t>
      </w:r>
      <w:r w:rsidRPr="000D4086">
        <w:rPr>
          <w:rFonts w:ascii="Book Antiqua" w:eastAsia="Calibri" w:hAnsi="Book Antiqua" w:cstheme="majorHAnsi"/>
          <w:sz w:val="24"/>
          <w:szCs w:val="24"/>
          <w:lang w:val="es-ES"/>
        </w:rPr>
        <w:t xml:space="preserve">de avances de las metas </w:t>
      </w:r>
      <w:r>
        <w:rPr>
          <w:rFonts w:ascii="Book Antiqua" w:eastAsia="Calibri" w:hAnsi="Book Antiqua" w:cstheme="majorHAnsi"/>
          <w:sz w:val="24"/>
          <w:szCs w:val="24"/>
          <w:lang w:val="es-ES"/>
        </w:rPr>
        <w:t>operativas</w:t>
      </w:r>
      <w:r w:rsidRPr="000D4086">
        <w:rPr>
          <w:rFonts w:ascii="Book Antiqua" w:eastAsia="Calibri" w:hAnsi="Book Antiqua" w:cstheme="majorHAnsi"/>
          <w:sz w:val="24"/>
          <w:szCs w:val="24"/>
          <w:lang w:val="es-ES"/>
        </w:rPr>
        <w:t xml:space="preserve">, para 2021 (al </w:t>
      </w:r>
      <w:r w:rsidR="009B406E">
        <w:rPr>
          <w:rFonts w:ascii="Book Antiqua" w:eastAsia="Calibri" w:hAnsi="Book Antiqua" w:cstheme="majorHAnsi"/>
          <w:sz w:val="24"/>
          <w:szCs w:val="24"/>
          <w:lang w:val="es-ES"/>
        </w:rPr>
        <w:t>31</w:t>
      </w:r>
      <w:r w:rsidRPr="000D4086">
        <w:rPr>
          <w:rFonts w:ascii="Book Antiqua" w:eastAsia="Calibri" w:hAnsi="Book Antiqua" w:cstheme="majorHAnsi"/>
          <w:sz w:val="24"/>
          <w:szCs w:val="24"/>
          <w:lang w:val="es-ES"/>
        </w:rPr>
        <w:t xml:space="preserve"> de octubre de 2021) el nivel de cumplimiento general es “</w:t>
      </w:r>
      <w:r w:rsidR="00BA4400">
        <w:rPr>
          <w:rFonts w:ascii="Book Antiqua" w:eastAsia="Calibri" w:hAnsi="Book Antiqua" w:cstheme="majorHAnsi"/>
          <w:sz w:val="24"/>
          <w:szCs w:val="24"/>
          <w:lang w:val="es-ES"/>
        </w:rPr>
        <w:t>completado</w:t>
      </w:r>
      <w:r w:rsidRPr="000D4086">
        <w:rPr>
          <w:rFonts w:ascii="Book Antiqua" w:eastAsia="Calibri" w:hAnsi="Book Antiqua" w:cstheme="majorHAnsi"/>
          <w:sz w:val="24"/>
          <w:szCs w:val="24"/>
          <w:lang w:val="es-ES"/>
        </w:rPr>
        <w:t xml:space="preserve">” ya que el </w:t>
      </w:r>
      <w:r w:rsidR="009B406E">
        <w:rPr>
          <w:rFonts w:ascii="Book Antiqua" w:eastAsia="Calibri" w:hAnsi="Book Antiqua" w:cstheme="majorHAnsi"/>
          <w:sz w:val="24"/>
          <w:szCs w:val="24"/>
          <w:lang w:val="es-ES"/>
        </w:rPr>
        <w:t>92</w:t>
      </w:r>
      <w:r w:rsidRPr="000D4086">
        <w:rPr>
          <w:rFonts w:ascii="Book Antiqua" w:eastAsia="Calibri" w:hAnsi="Book Antiqua" w:cstheme="majorHAnsi"/>
          <w:sz w:val="24"/>
          <w:szCs w:val="24"/>
          <w:lang w:val="es-ES"/>
        </w:rPr>
        <w:t xml:space="preserve">% de las metas </w:t>
      </w:r>
      <w:r w:rsidR="009B406E">
        <w:rPr>
          <w:rFonts w:ascii="Book Antiqua" w:eastAsia="Calibri" w:hAnsi="Book Antiqua" w:cstheme="majorHAnsi"/>
          <w:sz w:val="24"/>
          <w:szCs w:val="24"/>
          <w:lang w:val="es-ES"/>
        </w:rPr>
        <w:t>operativas</w:t>
      </w:r>
      <w:r w:rsidRPr="000D4086">
        <w:rPr>
          <w:rFonts w:ascii="Book Antiqua" w:eastAsia="Calibri" w:hAnsi="Book Antiqua" w:cstheme="majorHAnsi"/>
          <w:sz w:val="24"/>
          <w:szCs w:val="24"/>
          <w:lang w:val="es-ES"/>
        </w:rPr>
        <w:t xml:space="preserve"> </w:t>
      </w:r>
      <w:r w:rsidR="00140250">
        <w:rPr>
          <w:rFonts w:ascii="Book Antiqua" w:eastAsia="Calibri" w:hAnsi="Book Antiqua" w:cstheme="majorHAnsi"/>
          <w:sz w:val="24"/>
          <w:szCs w:val="24"/>
          <w:lang w:val="es-ES"/>
        </w:rPr>
        <w:t>(</w:t>
      </w:r>
      <w:r w:rsidR="005E60B7">
        <w:rPr>
          <w:rFonts w:ascii="Book Antiqua" w:eastAsia="Calibri" w:hAnsi="Book Antiqua" w:cstheme="majorHAnsi"/>
          <w:sz w:val="24"/>
          <w:szCs w:val="24"/>
          <w:lang w:val="es-ES"/>
        </w:rPr>
        <w:t xml:space="preserve">33 metas) </w:t>
      </w:r>
      <w:r w:rsidRPr="000D4086">
        <w:rPr>
          <w:rFonts w:ascii="Book Antiqua" w:eastAsia="Calibri" w:hAnsi="Book Antiqua" w:cstheme="majorHAnsi"/>
          <w:sz w:val="24"/>
          <w:szCs w:val="24"/>
          <w:lang w:val="es-ES"/>
        </w:rPr>
        <w:t xml:space="preserve">se encuentran en el </w:t>
      </w:r>
      <w:r w:rsidR="009B406E">
        <w:rPr>
          <w:rFonts w:ascii="Book Antiqua" w:eastAsia="Calibri" w:hAnsi="Book Antiqua" w:cstheme="majorHAnsi"/>
          <w:sz w:val="24"/>
          <w:szCs w:val="24"/>
          <w:lang w:val="es-ES"/>
        </w:rPr>
        <w:t xml:space="preserve">estado de completado, mientras que el </w:t>
      </w:r>
      <w:r w:rsidR="00C976BC">
        <w:rPr>
          <w:rFonts w:ascii="Book Antiqua" w:eastAsia="Calibri" w:hAnsi="Book Antiqua" w:cstheme="majorHAnsi"/>
          <w:sz w:val="24"/>
          <w:szCs w:val="24"/>
          <w:lang w:val="es-ES"/>
        </w:rPr>
        <w:t xml:space="preserve">5% </w:t>
      </w:r>
      <w:r w:rsidR="005E60B7">
        <w:rPr>
          <w:rFonts w:ascii="Book Antiqua" w:eastAsia="Calibri" w:hAnsi="Book Antiqua" w:cstheme="majorHAnsi"/>
          <w:sz w:val="24"/>
          <w:szCs w:val="24"/>
          <w:lang w:val="es-ES"/>
        </w:rPr>
        <w:t>(</w:t>
      </w:r>
      <w:r w:rsidR="00C32AB0">
        <w:rPr>
          <w:rFonts w:ascii="Book Antiqua" w:eastAsia="Calibri" w:hAnsi="Book Antiqua" w:cstheme="majorHAnsi"/>
          <w:sz w:val="24"/>
          <w:szCs w:val="24"/>
          <w:lang w:val="es-ES"/>
        </w:rPr>
        <w:t xml:space="preserve">2 metas) </w:t>
      </w:r>
      <w:r w:rsidR="00C976BC">
        <w:rPr>
          <w:rFonts w:ascii="Book Antiqua" w:eastAsia="Calibri" w:hAnsi="Book Antiqua" w:cstheme="majorHAnsi"/>
          <w:sz w:val="24"/>
          <w:szCs w:val="24"/>
          <w:lang w:val="es-ES"/>
        </w:rPr>
        <w:t>se localiza en el estado óptimo y el otro 3%</w:t>
      </w:r>
      <w:r w:rsidR="00C32AB0">
        <w:rPr>
          <w:rFonts w:ascii="Book Antiqua" w:eastAsia="Calibri" w:hAnsi="Book Antiqua" w:cstheme="majorHAnsi"/>
          <w:sz w:val="24"/>
          <w:szCs w:val="24"/>
          <w:lang w:val="es-ES"/>
        </w:rPr>
        <w:t xml:space="preserve"> (una meta)</w:t>
      </w:r>
      <w:r w:rsidR="00C976BC">
        <w:rPr>
          <w:rFonts w:ascii="Book Antiqua" w:eastAsia="Calibri" w:hAnsi="Book Antiqua" w:cstheme="majorHAnsi"/>
          <w:sz w:val="24"/>
          <w:szCs w:val="24"/>
          <w:lang w:val="es-ES"/>
        </w:rPr>
        <w:t xml:space="preserve"> se encuentra en estado urgente de atención.</w:t>
      </w:r>
    </w:p>
    <w:p w14:paraId="321D8F72" w14:textId="2B8B303C" w:rsidR="006C25A7" w:rsidRDefault="4F71B2AA" w:rsidP="7AECC2C9">
      <w:pPr>
        <w:jc w:val="both"/>
        <w:rPr>
          <w:rFonts w:ascii="Book Antiqua" w:eastAsia="Calibri" w:hAnsi="Book Antiqua" w:cstheme="majorBidi"/>
          <w:sz w:val="24"/>
          <w:szCs w:val="24"/>
          <w:lang w:val="es-ES"/>
        </w:rPr>
      </w:pPr>
      <w:r w:rsidRPr="7AECC2C9">
        <w:rPr>
          <w:rFonts w:ascii="Book Antiqua" w:eastAsia="Calibri" w:hAnsi="Book Antiqua" w:cstheme="majorBidi"/>
          <w:sz w:val="24"/>
          <w:szCs w:val="24"/>
          <w:lang w:val="es-ES"/>
        </w:rPr>
        <w:lastRenderedPageBreak/>
        <w:t xml:space="preserve">Finalmente, la meta operativa denominada “Que, durante el 2021, se haya cumplido al 100% con las actividades relacionadas con la elaboración del informe de apertura efectiva de fin y principio de año y Semana Santa”, presenta un estado de </w:t>
      </w:r>
      <w:r w:rsidRPr="7AECC2C9">
        <w:rPr>
          <w:rFonts w:ascii="Book Antiqua" w:eastAsia="Calibri" w:hAnsi="Book Antiqua" w:cstheme="majorBidi"/>
          <w:b/>
          <w:bCs/>
          <w:sz w:val="24"/>
          <w:szCs w:val="24"/>
          <w:lang w:val="es-ES"/>
        </w:rPr>
        <w:t>urgente de atención</w:t>
      </w:r>
      <w:r w:rsidRPr="7AECC2C9">
        <w:rPr>
          <w:rFonts w:ascii="Book Antiqua" w:eastAsia="Calibri" w:hAnsi="Book Antiqua" w:cstheme="majorBidi"/>
          <w:sz w:val="24"/>
          <w:szCs w:val="24"/>
          <w:lang w:val="es-ES"/>
        </w:rPr>
        <w:t xml:space="preserve"> con un porcentaje de avance de cumplimiento del 25% al 31 de octubre del 2021; sin embargo, se logró constatar que el plazo para cumplirse es el 31 de diciembre del 2021</w:t>
      </w:r>
      <w:r w:rsidR="38B5A022" w:rsidRPr="7AECC2C9">
        <w:rPr>
          <w:rFonts w:ascii="Book Antiqua" w:eastAsia="Calibri" w:hAnsi="Book Antiqua" w:cstheme="majorBidi"/>
          <w:sz w:val="24"/>
          <w:szCs w:val="24"/>
          <w:lang w:val="es-ES"/>
        </w:rPr>
        <w:t>, es importante indicar que a</w:t>
      </w:r>
      <w:r w:rsidR="0039203A">
        <w:rPr>
          <w:rFonts w:ascii="Book Antiqua" w:eastAsia="Calibri" w:hAnsi="Book Antiqua" w:cstheme="majorBidi"/>
          <w:sz w:val="24"/>
          <w:szCs w:val="24"/>
          <w:lang w:val="es-ES"/>
        </w:rPr>
        <w:t xml:space="preserve">l 15 de diciembre del 2021 </w:t>
      </w:r>
      <w:r w:rsidR="38B5A022" w:rsidRPr="7AECC2C9">
        <w:rPr>
          <w:rFonts w:ascii="Book Antiqua" w:eastAsia="Calibri" w:hAnsi="Book Antiqua" w:cstheme="majorBidi"/>
          <w:sz w:val="24"/>
          <w:szCs w:val="24"/>
          <w:lang w:val="es-ES"/>
        </w:rPr>
        <w:t xml:space="preserve">la meta operativa citada se encuentra en estado </w:t>
      </w:r>
      <w:r w:rsidR="38B5A022" w:rsidRPr="7AECC2C9">
        <w:rPr>
          <w:rFonts w:ascii="Book Antiqua" w:eastAsia="Calibri" w:hAnsi="Book Antiqua" w:cstheme="majorBidi"/>
          <w:b/>
          <w:bCs/>
          <w:sz w:val="24"/>
          <w:szCs w:val="24"/>
          <w:lang w:val="es-ES"/>
        </w:rPr>
        <w:t>completado</w:t>
      </w:r>
      <w:r w:rsidR="38B5A022" w:rsidRPr="7AECC2C9">
        <w:rPr>
          <w:rFonts w:ascii="Book Antiqua" w:eastAsia="Calibri" w:hAnsi="Book Antiqua" w:cstheme="majorBidi"/>
          <w:sz w:val="24"/>
          <w:szCs w:val="24"/>
          <w:lang w:val="es-ES"/>
        </w:rPr>
        <w:t xml:space="preserve"> con un 100% de cumplimiento.</w:t>
      </w:r>
    </w:p>
    <w:p w14:paraId="297DDB44" w14:textId="77777777" w:rsidR="006C25A7" w:rsidRDefault="006C25A7" w:rsidP="006C25A7">
      <w:pPr>
        <w:jc w:val="both"/>
        <w:rPr>
          <w:rFonts w:ascii="Book Antiqua" w:eastAsia="Calibri" w:hAnsi="Book Antiqua" w:cstheme="majorHAnsi"/>
          <w:sz w:val="24"/>
          <w:szCs w:val="24"/>
          <w:lang w:val="es-ES"/>
        </w:rPr>
      </w:pPr>
    </w:p>
    <w:p w14:paraId="3D6BA9FC" w14:textId="6792E541" w:rsidR="006C25A7" w:rsidRPr="00E434E4" w:rsidRDefault="006C25A7" w:rsidP="00944F7E">
      <w:pPr>
        <w:pStyle w:val="Ttulo5"/>
        <w:numPr>
          <w:ilvl w:val="0"/>
          <w:numId w:val="7"/>
        </w:numPr>
        <w:jc w:val="both"/>
        <w:rPr>
          <w:rFonts w:ascii="Book Antiqua" w:eastAsia="Calibri" w:hAnsi="Book Antiqua"/>
          <w:b/>
          <w:bCs/>
          <w:color w:val="auto"/>
          <w:sz w:val="24"/>
          <w:szCs w:val="24"/>
          <w:lang w:val="es-ES"/>
        </w:rPr>
      </w:pPr>
      <w:r w:rsidRPr="00E434E4">
        <w:rPr>
          <w:rFonts w:ascii="Book Antiqua" w:eastAsia="Calibri" w:hAnsi="Book Antiqua"/>
          <w:b/>
          <w:bCs/>
          <w:color w:val="auto"/>
          <w:sz w:val="24"/>
          <w:szCs w:val="24"/>
          <w:lang w:val="es-ES"/>
        </w:rPr>
        <w:t xml:space="preserve">Política: </w:t>
      </w:r>
      <w:r w:rsidR="00E434E4" w:rsidRPr="00E434E4">
        <w:rPr>
          <w:rFonts w:ascii="Book Antiqua" w:eastAsia="Calibri" w:hAnsi="Book Antiqua"/>
          <w:b/>
          <w:bCs/>
          <w:color w:val="auto"/>
          <w:sz w:val="24"/>
          <w:szCs w:val="24"/>
          <w:lang w:val="es-ES"/>
        </w:rPr>
        <w:t>Reglas de Brasilia sobre acceso a la justicia de las personas en condición de vulnerabilidad.</w:t>
      </w:r>
    </w:p>
    <w:p w14:paraId="665B4728" w14:textId="77777777" w:rsidR="00975812" w:rsidRDefault="00975812" w:rsidP="000B1667">
      <w:pPr>
        <w:rPr>
          <w:rFonts w:ascii="Book Antiqua" w:hAnsi="Book Antiqua"/>
          <w:sz w:val="16"/>
          <w:szCs w:val="16"/>
        </w:rPr>
      </w:pPr>
    </w:p>
    <w:p w14:paraId="08F31376" w14:textId="0FC134ED" w:rsidR="00431996" w:rsidRDefault="00431996" w:rsidP="001E19C9">
      <w:pPr>
        <w:spacing w:after="0"/>
        <w:jc w:val="both"/>
        <w:rPr>
          <w:rFonts w:ascii="Book Antiqua" w:hAnsi="Book Antiqua"/>
          <w:sz w:val="24"/>
          <w:szCs w:val="24"/>
        </w:rPr>
      </w:pPr>
      <w:r w:rsidRPr="00107D81">
        <w:rPr>
          <w:rFonts w:ascii="Book Antiqua" w:hAnsi="Book Antiqua"/>
          <w:sz w:val="24"/>
          <w:szCs w:val="24"/>
        </w:rPr>
        <w:t xml:space="preserve">La Política Institucional </w:t>
      </w:r>
      <w:r w:rsidRPr="00EC15B7">
        <w:rPr>
          <w:rFonts w:ascii="Book Antiqua" w:hAnsi="Book Antiqua"/>
          <w:sz w:val="24"/>
          <w:szCs w:val="24"/>
        </w:rPr>
        <w:t>“Política:</w:t>
      </w:r>
      <w:r>
        <w:rPr>
          <w:rFonts w:ascii="Book Antiqua" w:hAnsi="Book Antiqua"/>
          <w:sz w:val="24"/>
          <w:szCs w:val="24"/>
        </w:rPr>
        <w:t xml:space="preserve"> Reglas de Brasilia </w:t>
      </w:r>
      <w:r w:rsidR="00887949">
        <w:rPr>
          <w:rFonts w:ascii="Book Antiqua" w:hAnsi="Book Antiqua"/>
          <w:sz w:val="24"/>
          <w:szCs w:val="24"/>
        </w:rPr>
        <w:t>sobre acceso a la justicia de las personas en condición de vulnerabilidad”</w:t>
      </w:r>
      <w:r w:rsidRPr="00EC15B7">
        <w:rPr>
          <w:rFonts w:ascii="Book Antiqua" w:hAnsi="Book Antiqua"/>
          <w:sz w:val="24"/>
          <w:szCs w:val="24"/>
        </w:rPr>
        <w:t>,</w:t>
      </w:r>
      <w:r w:rsidRPr="00107D81">
        <w:rPr>
          <w:rFonts w:ascii="Book Antiqua" w:hAnsi="Book Antiqua"/>
          <w:sz w:val="24"/>
          <w:szCs w:val="24"/>
        </w:rPr>
        <w:t xml:space="preserve"> tiene como Instancia Rectora </w:t>
      </w:r>
      <w:r>
        <w:rPr>
          <w:rFonts w:ascii="Book Antiqua" w:hAnsi="Book Antiqua"/>
          <w:sz w:val="24"/>
          <w:szCs w:val="24"/>
        </w:rPr>
        <w:t xml:space="preserve">a </w:t>
      </w:r>
      <w:r w:rsidRPr="00107D81">
        <w:rPr>
          <w:rFonts w:ascii="Book Antiqua" w:hAnsi="Book Antiqua"/>
          <w:sz w:val="24"/>
          <w:szCs w:val="24"/>
        </w:rPr>
        <w:t>la</w:t>
      </w:r>
      <w:r w:rsidRPr="00107D81">
        <w:rPr>
          <w:rFonts w:ascii="Book Antiqua" w:eastAsia="Times New Roman" w:hAnsi="Book Antiqua" w:cs="Calibri"/>
          <w:color w:val="000000"/>
          <w:sz w:val="24"/>
          <w:szCs w:val="24"/>
          <w:lang w:eastAsia="es-CR"/>
        </w:rPr>
        <w:t xml:space="preserve"> Comisión de Acceso a la Justicia</w:t>
      </w:r>
      <w:r w:rsidRPr="00107D81">
        <w:rPr>
          <w:rFonts w:ascii="Book Antiqua" w:hAnsi="Book Antiqua"/>
          <w:sz w:val="24"/>
          <w:szCs w:val="24"/>
        </w:rPr>
        <w:t xml:space="preserve">, compuesta por </w:t>
      </w:r>
      <w:r w:rsidR="00EF51F7">
        <w:rPr>
          <w:rFonts w:ascii="Book Antiqua" w:hAnsi="Book Antiqua"/>
          <w:sz w:val="24"/>
          <w:szCs w:val="24"/>
        </w:rPr>
        <w:t>42</w:t>
      </w:r>
      <w:r w:rsidRPr="00107D81">
        <w:rPr>
          <w:rFonts w:ascii="Book Antiqua" w:hAnsi="Book Antiqua"/>
          <w:sz w:val="24"/>
          <w:szCs w:val="24"/>
        </w:rPr>
        <w:t xml:space="preserve"> metas operativas (ver anexo </w:t>
      </w:r>
      <w:r w:rsidR="00EF51F7">
        <w:rPr>
          <w:rFonts w:ascii="Book Antiqua" w:hAnsi="Book Antiqua"/>
          <w:sz w:val="24"/>
          <w:szCs w:val="24"/>
        </w:rPr>
        <w:t>5</w:t>
      </w:r>
      <w:r w:rsidRPr="00107D81">
        <w:rPr>
          <w:rFonts w:ascii="Book Antiqua" w:hAnsi="Book Antiqua"/>
          <w:sz w:val="24"/>
          <w:szCs w:val="24"/>
        </w:rPr>
        <w:t>).</w:t>
      </w:r>
    </w:p>
    <w:p w14:paraId="63C823E5" w14:textId="77777777" w:rsidR="00544D2E" w:rsidRDefault="00544D2E" w:rsidP="001E19C9">
      <w:pPr>
        <w:spacing w:after="0"/>
        <w:jc w:val="both"/>
        <w:rPr>
          <w:rFonts w:ascii="Book Antiqua" w:hAnsi="Book Antiqua"/>
          <w:sz w:val="24"/>
          <w:szCs w:val="24"/>
        </w:rPr>
      </w:pPr>
    </w:p>
    <w:p w14:paraId="40BA2BE4" w14:textId="77777777" w:rsidR="00544D2E" w:rsidRDefault="00544D2E" w:rsidP="001E19C9">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3733290A" w14:textId="77777777" w:rsidR="00544D2E" w:rsidRDefault="00544D2E" w:rsidP="00431996">
      <w:pPr>
        <w:spacing w:after="0" w:line="240" w:lineRule="auto"/>
        <w:jc w:val="both"/>
        <w:rPr>
          <w:rFonts w:ascii="Book Antiqua" w:hAnsi="Book Antiqua"/>
          <w:sz w:val="24"/>
          <w:szCs w:val="24"/>
        </w:rPr>
      </w:pPr>
    </w:p>
    <w:p w14:paraId="0A69E3BF" w14:textId="482DC32F" w:rsidR="007E7017" w:rsidRDefault="0CC26BF7" w:rsidP="00934B67">
      <w:pPr>
        <w:pStyle w:val="Descripcin"/>
      </w:pPr>
      <w:r>
        <w:t xml:space="preserve">Gráfico </w:t>
      </w:r>
      <w:r w:rsidR="00C12695" w:rsidRPr="7AECC2C9">
        <w:fldChar w:fldCharType="begin"/>
      </w:r>
      <w:r w:rsidR="00C12695">
        <w:instrText xml:space="preserve"> SEQ Gráfico \* ARABIC </w:instrText>
      </w:r>
      <w:r w:rsidR="00C12695" w:rsidRPr="7AECC2C9">
        <w:fldChar w:fldCharType="separate"/>
      </w:r>
      <w:r w:rsidR="240D6242" w:rsidRPr="7AECC2C9">
        <w:rPr>
          <w:noProof/>
        </w:rPr>
        <w:t>13</w:t>
      </w:r>
      <w:r w:rsidR="00C12695" w:rsidRPr="7AECC2C9">
        <w:rPr>
          <w:noProof/>
        </w:rPr>
        <w:fldChar w:fldCharType="end"/>
      </w:r>
    </w:p>
    <w:p w14:paraId="03E148FF" w14:textId="2F3C7BD9" w:rsidR="007E7017" w:rsidRPr="007E7017" w:rsidRDefault="6ADE4968" w:rsidP="00934B67">
      <w:pPr>
        <w:pStyle w:val="Descripcin"/>
      </w:pPr>
      <w:r>
        <w:t>Oficinas responsables con metas operativas</w:t>
      </w:r>
      <w:r w:rsidR="21480F35">
        <w:t xml:space="preserve"> vinculadas</w:t>
      </w:r>
    </w:p>
    <w:p w14:paraId="74BA0020" w14:textId="77777777" w:rsidR="007E7017" w:rsidRPr="00172055" w:rsidRDefault="007E7017" w:rsidP="007E7017">
      <w:pPr>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0F13C10A" w14:textId="71C0D678" w:rsidR="007E7017" w:rsidRPr="007E7017" w:rsidRDefault="005E680A" w:rsidP="005E680A">
      <w:pPr>
        <w:jc w:val="center"/>
        <w:rPr>
          <w:lang w:val="es-ES_tradnl"/>
        </w:rPr>
      </w:pPr>
      <w:r>
        <w:rPr>
          <w:noProof/>
        </w:rPr>
        <w:drawing>
          <wp:inline distT="0" distB="0" distL="0" distR="0" wp14:anchorId="0DF0B36E" wp14:editId="31931762">
            <wp:extent cx="4572000" cy="2743200"/>
            <wp:effectExtent l="0" t="0" r="0" b="0"/>
            <wp:docPr id="3" name="Gráfico 3">
              <a:extLst xmlns:a="http://schemas.openxmlformats.org/drawingml/2006/main">
                <a:ext uri="{FF2B5EF4-FFF2-40B4-BE49-F238E27FC236}">
                  <a16:creationId xmlns:a16="http://schemas.microsoft.com/office/drawing/2014/main" id="{D2C88036-6386-4E05-BCA5-068369E4C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9A4857" w14:textId="77F670FF" w:rsidR="00975812" w:rsidRPr="00934B67" w:rsidRDefault="005E680A" w:rsidP="000B1667">
      <w:pPr>
        <w:rPr>
          <w:rFonts w:ascii="Book Antiqua" w:hAnsi="Book Antiqua"/>
          <w:sz w:val="16"/>
          <w:szCs w:val="16"/>
        </w:rPr>
      </w:pPr>
      <w:r>
        <w:rPr>
          <w:rFonts w:ascii="Book Antiqua" w:hAnsi="Book Antiqua"/>
          <w:sz w:val="16"/>
          <w:szCs w:val="16"/>
        </w:rPr>
        <w:lastRenderedPageBreak/>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599F849F" w14:textId="6680B7E6" w:rsidR="005E680A" w:rsidRDefault="00C925EC" w:rsidP="00CA3DB2">
      <w:pPr>
        <w:jc w:val="both"/>
        <w:rPr>
          <w:rFonts w:ascii="Book Antiqua" w:hAnsi="Book Antiqua"/>
          <w:sz w:val="24"/>
          <w:szCs w:val="24"/>
        </w:rPr>
      </w:pPr>
      <w:r>
        <w:rPr>
          <w:rFonts w:ascii="Book Antiqua" w:hAnsi="Book Antiqua"/>
          <w:sz w:val="24"/>
          <w:szCs w:val="24"/>
        </w:rPr>
        <w:t xml:space="preserve">Se identifica que la </w:t>
      </w:r>
      <w:r w:rsidR="00753E92">
        <w:rPr>
          <w:rFonts w:ascii="Book Antiqua" w:hAnsi="Book Antiqua"/>
          <w:sz w:val="24"/>
          <w:szCs w:val="24"/>
        </w:rPr>
        <w:t>Comisión de Acceso a la Justicia es la oficina con más metas opera</w:t>
      </w:r>
      <w:r w:rsidR="00FF49DF">
        <w:rPr>
          <w:rFonts w:ascii="Book Antiqua" w:hAnsi="Book Antiqua"/>
          <w:sz w:val="24"/>
          <w:szCs w:val="24"/>
        </w:rPr>
        <w:t>tivas vinculadas (con 31 metas),</w:t>
      </w:r>
      <w:r w:rsidR="00665140">
        <w:rPr>
          <w:rFonts w:ascii="Book Antiqua" w:hAnsi="Book Antiqua"/>
          <w:sz w:val="24"/>
          <w:szCs w:val="24"/>
        </w:rPr>
        <w:t xml:space="preserve"> Unidad de Acceso a la Justica (con 5 metas)</w:t>
      </w:r>
      <w:r w:rsidR="002F34AB">
        <w:rPr>
          <w:rFonts w:ascii="Book Antiqua" w:hAnsi="Book Antiqua"/>
          <w:sz w:val="24"/>
          <w:szCs w:val="24"/>
        </w:rPr>
        <w:t xml:space="preserve">, seguido del Subproceso </w:t>
      </w:r>
      <w:r w:rsidR="007C1421">
        <w:rPr>
          <w:rFonts w:ascii="Book Antiqua" w:hAnsi="Book Antiqua"/>
          <w:sz w:val="24"/>
          <w:szCs w:val="24"/>
        </w:rPr>
        <w:t>de Organizacional Institucional</w:t>
      </w:r>
      <w:r w:rsidR="00E4661B">
        <w:rPr>
          <w:rFonts w:ascii="Book Antiqua" w:hAnsi="Book Antiqua"/>
          <w:sz w:val="24"/>
          <w:szCs w:val="24"/>
        </w:rPr>
        <w:t xml:space="preserve"> y la Fiscalía General (con 2 metas cada una) y finalmente la Oficina de Información de Prensa y el Departamento de </w:t>
      </w:r>
      <w:r w:rsidR="00CA3DB2">
        <w:rPr>
          <w:rFonts w:ascii="Book Antiqua" w:hAnsi="Book Antiqua"/>
          <w:sz w:val="24"/>
          <w:szCs w:val="24"/>
        </w:rPr>
        <w:t>Prensa y Comunicación Organizacional (con una meta cada una).</w:t>
      </w:r>
    </w:p>
    <w:p w14:paraId="130BBEC0" w14:textId="383DFE5B" w:rsidR="00544D2E" w:rsidRDefault="00544D2E" w:rsidP="00544D2E">
      <w:pPr>
        <w:jc w:val="both"/>
        <w:rPr>
          <w:noProof/>
        </w:rPr>
      </w:pPr>
      <w:r w:rsidRPr="00C10D2A">
        <w:rPr>
          <w:rFonts w:ascii="Book Antiqua" w:eastAsia="Calibri" w:hAnsi="Book Antiqua" w:cstheme="majorHAnsi"/>
          <w:sz w:val="24"/>
          <w:szCs w:val="24"/>
          <w:lang w:val="es-ES"/>
        </w:rPr>
        <w:t xml:space="preserve">Para el seguimiento del 2021 se tiene un total de </w:t>
      </w:r>
      <w:r w:rsidR="008A4E1A">
        <w:rPr>
          <w:rFonts w:ascii="Book Antiqua" w:eastAsia="Calibri" w:hAnsi="Book Antiqua" w:cstheme="majorHAnsi"/>
          <w:sz w:val="24"/>
          <w:szCs w:val="24"/>
          <w:lang w:val="es-ES"/>
        </w:rPr>
        <w:t>42</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569BE92E" w14:textId="77777777" w:rsidR="005E680A" w:rsidRDefault="005E680A" w:rsidP="000B1667">
      <w:pPr>
        <w:rPr>
          <w:rFonts w:ascii="Book Antiqua" w:hAnsi="Book Antiqua"/>
          <w:sz w:val="24"/>
          <w:szCs w:val="24"/>
        </w:rPr>
      </w:pPr>
    </w:p>
    <w:p w14:paraId="043BF82E" w14:textId="0CD0D44C" w:rsidR="00E81125" w:rsidRDefault="48D51405" w:rsidP="00934B67">
      <w:pPr>
        <w:pStyle w:val="Descripcin"/>
      </w:pPr>
      <w:r>
        <w:t xml:space="preserve">Gráfico </w:t>
      </w:r>
      <w:r w:rsidR="00E81125" w:rsidRPr="7AECC2C9">
        <w:fldChar w:fldCharType="begin"/>
      </w:r>
      <w:r w:rsidR="00E81125">
        <w:instrText xml:space="preserve"> SEQ Gráfico \* ARABIC </w:instrText>
      </w:r>
      <w:r w:rsidR="00E81125" w:rsidRPr="7AECC2C9">
        <w:fldChar w:fldCharType="separate"/>
      </w:r>
      <w:r w:rsidR="240D6242" w:rsidRPr="7AECC2C9">
        <w:rPr>
          <w:noProof/>
        </w:rPr>
        <w:t>14</w:t>
      </w:r>
      <w:r w:rsidR="00E81125" w:rsidRPr="7AECC2C9">
        <w:rPr>
          <w:noProof/>
        </w:rPr>
        <w:fldChar w:fldCharType="end"/>
      </w:r>
    </w:p>
    <w:p w14:paraId="3A6CA2C3" w14:textId="77777777" w:rsidR="00E81125" w:rsidRPr="00D61E58" w:rsidRDefault="48D51405" w:rsidP="00934B67">
      <w:pPr>
        <w:pStyle w:val="Descripcin"/>
      </w:pPr>
      <w:r>
        <w:t xml:space="preserve">Cantidad de metas operativas según su cumplimiento </w:t>
      </w:r>
    </w:p>
    <w:p w14:paraId="74ACDA18" w14:textId="77777777" w:rsidR="00E81125" w:rsidRDefault="00E81125" w:rsidP="00E81125">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278996D0" w14:textId="4357FC2E" w:rsidR="005E680A" w:rsidRDefault="009C4E71" w:rsidP="009C4E71">
      <w:pPr>
        <w:jc w:val="center"/>
        <w:rPr>
          <w:rFonts w:ascii="Book Antiqua" w:hAnsi="Book Antiqua"/>
          <w:sz w:val="24"/>
          <w:szCs w:val="24"/>
        </w:rPr>
      </w:pPr>
      <w:r>
        <w:rPr>
          <w:noProof/>
        </w:rPr>
        <w:drawing>
          <wp:inline distT="0" distB="0" distL="0" distR="0" wp14:anchorId="21724EE6" wp14:editId="0816BF6D">
            <wp:extent cx="4572000" cy="2305050"/>
            <wp:effectExtent l="0" t="0" r="0" b="0"/>
            <wp:docPr id="15" name="Gráfico 15">
              <a:extLst xmlns:a="http://schemas.openxmlformats.org/drawingml/2006/main">
                <a:ext uri="{FF2B5EF4-FFF2-40B4-BE49-F238E27FC236}">
                  <a16:creationId xmlns:a16="http://schemas.microsoft.com/office/drawing/2014/main" id="{4E35863D-14D4-442A-9CB9-243314E7A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8368F9" w14:textId="5EF72884" w:rsidR="009C4E71" w:rsidRDefault="009C4E71" w:rsidP="009C4E71">
      <w:pPr>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30FFF099" w14:textId="044AA33B" w:rsidR="00EA02FC" w:rsidRPr="000D4086" w:rsidRDefault="00BA4400" w:rsidP="00EA02FC">
      <w:pPr>
        <w:jc w:val="both"/>
        <w:rPr>
          <w:rFonts w:ascii="Book Antiqua" w:hAnsi="Book Antiqua"/>
          <w:sz w:val="24"/>
          <w:szCs w:val="24"/>
        </w:rPr>
      </w:pPr>
      <w:r>
        <w:rPr>
          <w:rFonts w:ascii="Book Antiqua" w:eastAsia="Calibri" w:hAnsi="Book Antiqua" w:cstheme="majorHAnsi"/>
          <w:sz w:val="24"/>
          <w:szCs w:val="24"/>
          <w:lang w:val="es-ES"/>
        </w:rPr>
        <w:t>Como se observa del gráfico anterior,</w:t>
      </w:r>
      <w:r w:rsidR="00370965">
        <w:rPr>
          <w:rFonts w:ascii="Book Antiqua" w:eastAsia="Calibri" w:hAnsi="Book Antiqua" w:cstheme="majorHAnsi"/>
          <w:sz w:val="24"/>
          <w:szCs w:val="24"/>
          <w:lang w:val="es-ES"/>
        </w:rPr>
        <w:t xml:space="preserve"> el nivel de cumpli</w:t>
      </w:r>
      <w:r w:rsidR="00EA02FC" w:rsidRPr="000D4086">
        <w:rPr>
          <w:rFonts w:ascii="Book Antiqua" w:eastAsia="Calibri" w:hAnsi="Book Antiqua" w:cstheme="majorHAnsi"/>
          <w:sz w:val="24"/>
          <w:szCs w:val="24"/>
          <w:lang w:val="es-ES"/>
        </w:rPr>
        <w:t>miento general es “</w:t>
      </w:r>
      <w:r w:rsidR="00370965">
        <w:rPr>
          <w:rFonts w:ascii="Book Antiqua" w:eastAsia="Calibri" w:hAnsi="Book Antiqua" w:cstheme="majorHAnsi"/>
          <w:sz w:val="24"/>
          <w:szCs w:val="24"/>
          <w:lang w:val="es-ES"/>
        </w:rPr>
        <w:t>completado</w:t>
      </w:r>
      <w:r w:rsidR="00EA02FC" w:rsidRPr="000D4086">
        <w:rPr>
          <w:rFonts w:ascii="Book Antiqua" w:eastAsia="Calibri" w:hAnsi="Book Antiqua" w:cstheme="majorHAnsi"/>
          <w:sz w:val="24"/>
          <w:szCs w:val="24"/>
          <w:lang w:val="es-ES"/>
        </w:rPr>
        <w:t xml:space="preserve">” ya </w:t>
      </w:r>
      <w:r w:rsidR="00691795" w:rsidRPr="000D4086">
        <w:rPr>
          <w:rFonts w:ascii="Book Antiqua" w:eastAsia="Calibri" w:hAnsi="Book Antiqua" w:cstheme="majorHAnsi"/>
          <w:sz w:val="24"/>
          <w:szCs w:val="24"/>
          <w:lang w:val="es-ES"/>
        </w:rPr>
        <w:t>que 39</w:t>
      </w:r>
      <w:r w:rsidR="003371C8" w:rsidRPr="000D4086">
        <w:rPr>
          <w:rFonts w:ascii="Book Antiqua" w:eastAsia="Calibri" w:hAnsi="Book Antiqua" w:cstheme="majorHAnsi"/>
          <w:sz w:val="24"/>
          <w:szCs w:val="24"/>
          <w:lang w:val="es-ES"/>
        </w:rPr>
        <w:t xml:space="preserve"> metas operativas</w:t>
      </w:r>
      <w:r w:rsidR="00EA02FC" w:rsidRPr="000D4086">
        <w:rPr>
          <w:rFonts w:ascii="Book Antiqua" w:eastAsia="Calibri" w:hAnsi="Book Antiqua" w:cstheme="majorHAnsi"/>
          <w:sz w:val="24"/>
          <w:szCs w:val="24"/>
          <w:lang w:val="es-ES"/>
        </w:rPr>
        <w:t xml:space="preserve"> se encuentran en el </w:t>
      </w:r>
      <w:r w:rsidR="00EA02FC">
        <w:rPr>
          <w:rFonts w:ascii="Book Antiqua" w:eastAsia="Calibri" w:hAnsi="Book Antiqua" w:cstheme="majorHAnsi"/>
          <w:sz w:val="24"/>
          <w:szCs w:val="24"/>
          <w:lang w:val="es-ES"/>
        </w:rPr>
        <w:t xml:space="preserve">estado de completado, mientras que </w:t>
      </w:r>
      <w:r w:rsidR="00370965">
        <w:rPr>
          <w:rFonts w:ascii="Book Antiqua" w:eastAsia="Calibri" w:hAnsi="Book Antiqua" w:cstheme="majorHAnsi"/>
          <w:sz w:val="24"/>
          <w:szCs w:val="24"/>
          <w:lang w:val="es-ES"/>
        </w:rPr>
        <w:t>2 metas operativas</w:t>
      </w:r>
      <w:r w:rsidR="00EA02FC">
        <w:rPr>
          <w:rFonts w:ascii="Book Antiqua" w:eastAsia="Calibri" w:hAnsi="Book Antiqua" w:cstheme="majorHAnsi"/>
          <w:sz w:val="24"/>
          <w:szCs w:val="24"/>
          <w:lang w:val="es-ES"/>
        </w:rPr>
        <w:t xml:space="preserve"> se localiza</w:t>
      </w:r>
      <w:r w:rsidR="00370965">
        <w:rPr>
          <w:rFonts w:ascii="Book Antiqua" w:eastAsia="Calibri" w:hAnsi="Book Antiqua" w:cstheme="majorHAnsi"/>
          <w:sz w:val="24"/>
          <w:szCs w:val="24"/>
          <w:lang w:val="es-ES"/>
        </w:rPr>
        <w:t>n</w:t>
      </w:r>
      <w:r w:rsidR="00EA02FC">
        <w:rPr>
          <w:rFonts w:ascii="Book Antiqua" w:eastAsia="Calibri" w:hAnsi="Book Antiqua" w:cstheme="majorHAnsi"/>
          <w:sz w:val="24"/>
          <w:szCs w:val="24"/>
          <w:lang w:val="es-ES"/>
        </w:rPr>
        <w:t xml:space="preserve"> en el estado óptimo y </w:t>
      </w:r>
      <w:r w:rsidR="00370965">
        <w:rPr>
          <w:rFonts w:ascii="Book Antiqua" w:eastAsia="Calibri" w:hAnsi="Book Antiqua" w:cstheme="majorHAnsi"/>
          <w:sz w:val="24"/>
          <w:szCs w:val="24"/>
          <w:lang w:val="es-ES"/>
        </w:rPr>
        <w:t xml:space="preserve">una meta operativa </w:t>
      </w:r>
      <w:r w:rsidR="00EA02FC">
        <w:rPr>
          <w:rFonts w:ascii="Book Antiqua" w:eastAsia="Calibri" w:hAnsi="Book Antiqua" w:cstheme="majorHAnsi"/>
          <w:sz w:val="24"/>
          <w:szCs w:val="24"/>
          <w:lang w:val="es-ES"/>
        </w:rPr>
        <w:t>se encuentra en estado urgente de atención.</w:t>
      </w:r>
    </w:p>
    <w:p w14:paraId="65BDF193" w14:textId="15C62BD7" w:rsidR="00EA02FC" w:rsidRDefault="609A2C0F" w:rsidP="7AECC2C9">
      <w:pPr>
        <w:jc w:val="both"/>
        <w:rPr>
          <w:rFonts w:ascii="Book Antiqua" w:eastAsia="Calibri" w:hAnsi="Book Antiqua" w:cstheme="majorBidi"/>
          <w:sz w:val="24"/>
          <w:szCs w:val="24"/>
          <w:lang w:val="es-ES"/>
        </w:rPr>
      </w:pPr>
      <w:r w:rsidRPr="7AECC2C9">
        <w:rPr>
          <w:rFonts w:ascii="Book Antiqua" w:eastAsia="Calibri" w:hAnsi="Book Antiqua" w:cstheme="majorBidi"/>
          <w:sz w:val="24"/>
          <w:szCs w:val="24"/>
          <w:lang w:val="es-ES"/>
        </w:rPr>
        <w:t xml:space="preserve">Finalmente, la meta operativa denominada </w:t>
      </w:r>
      <w:r w:rsidRPr="008C181A">
        <w:rPr>
          <w:rFonts w:ascii="Book Antiqua" w:eastAsia="Calibri" w:hAnsi="Book Antiqua" w:cstheme="majorBidi"/>
          <w:sz w:val="24"/>
          <w:szCs w:val="24"/>
          <w:lang w:val="es-ES"/>
        </w:rPr>
        <w:t>“</w:t>
      </w:r>
      <w:r w:rsidRPr="000C6190">
        <w:rPr>
          <w:rFonts w:ascii="Book Antiqua" w:eastAsia="Calibri" w:hAnsi="Book Antiqua" w:cstheme="majorBidi"/>
          <w:sz w:val="24"/>
          <w:szCs w:val="24"/>
          <w:lang w:val="es-ES"/>
        </w:rPr>
        <w:t>Que, durante el 2021, se haya cumplido al 100% con las actividades relacionadas con la elaboración del informe de apertura efectiva de fin y principio de año y Semana Santa</w:t>
      </w:r>
      <w:r w:rsidRPr="008C181A">
        <w:rPr>
          <w:rFonts w:ascii="Book Antiqua" w:eastAsia="Calibri" w:hAnsi="Book Antiqua" w:cstheme="majorBidi"/>
          <w:sz w:val="24"/>
          <w:szCs w:val="24"/>
          <w:lang w:val="es-ES"/>
        </w:rPr>
        <w:t>”,</w:t>
      </w:r>
      <w:r w:rsidRPr="7AECC2C9">
        <w:rPr>
          <w:rFonts w:ascii="Book Antiqua" w:eastAsia="Calibri" w:hAnsi="Book Antiqua" w:cstheme="majorBidi"/>
          <w:sz w:val="24"/>
          <w:szCs w:val="24"/>
          <w:lang w:val="es-ES"/>
        </w:rPr>
        <w:t xml:space="preserve"> presenta un estado de </w:t>
      </w:r>
      <w:r w:rsidRPr="7AECC2C9">
        <w:rPr>
          <w:rFonts w:ascii="Book Antiqua" w:eastAsia="Calibri" w:hAnsi="Book Antiqua" w:cstheme="majorBidi"/>
          <w:b/>
          <w:bCs/>
          <w:sz w:val="24"/>
          <w:szCs w:val="24"/>
          <w:lang w:val="es-ES"/>
        </w:rPr>
        <w:t>urgente de atención</w:t>
      </w:r>
      <w:r w:rsidRPr="7AECC2C9">
        <w:rPr>
          <w:rFonts w:ascii="Book Antiqua" w:eastAsia="Calibri" w:hAnsi="Book Antiqua" w:cstheme="majorBidi"/>
          <w:sz w:val="24"/>
          <w:szCs w:val="24"/>
          <w:lang w:val="es-ES"/>
        </w:rPr>
        <w:t xml:space="preserve"> con un porcentaje de avance de cumplimiento del 25% al 31 de octubre </w:t>
      </w:r>
      <w:r w:rsidRPr="7AECC2C9">
        <w:rPr>
          <w:rFonts w:ascii="Book Antiqua" w:eastAsia="Calibri" w:hAnsi="Book Antiqua" w:cstheme="majorBidi"/>
          <w:sz w:val="24"/>
          <w:szCs w:val="24"/>
          <w:lang w:val="es-ES"/>
        </w:rPr>
        <w:lastRenderedPageBreak/>
        <w:t>del 2021; sin embargo, se logró constatar que el plazo para cumplirse es el 31 de diciembre del 2021</w:t>
      </w:r>
      <w:r w:rsidR="06692CBA" w:rsidRPr="7AECC2C9">
        <w:rPr>
          <w:rFonts w:ascii="Book Antiqua" w:eastAsia="Calibri" w:hAnsi="Book Antiqua" w:cstheme="majorBidi"/>
          <w:sz w:val="24"/>
          <w:szCs w:val="24"/>
          <w:lang w:val="es-ES"/>
        </w:rPr>
        <w:t>, es importante indicar que a</w:t>
      </w:r>
      <w:r w:rsidR="0039203A">
        <w:rPr>
          <w:rFonts w:ascii="Book Antiqua" w:eastAsia="Calibri" w:hAnsi="Book Antiqua" w:cstheme="majorBidi"/>
          <w:sz w:val="24"/>
          <w:szCs w:val="24"/>
          <w:lang w:val="es-ES"/>
        </w:rPr>
        <w:t xml:space="preserve">l 15 de diciembre del 2021 </w:t>
      </w:r>
      <w:r w:rsidR="06692CBA" w:rsidRPr="7AECC2C9">
        <w:rPr>
          <w:rFonts w:ascii="Book Antiqua" w:eastAsia="Calibri" w:hAnsi="Book Antiqua" w:cstheme="majorBidi"/>
          <w:sz w:val="24"/>
          <w:szCs w:val="24"/>
          <w:lang w:val="es-ES"/>
        </w:rPr>
        <w:t xml:space="preserve">la meta operativa citada se encuentra en estado </w:t>
      </w:r>
      <w:r w:rsidR="06692CBA" w:rsidRPr="7AECC2C9">
        <w:rPr>
          <w:rFonts w:ascii="Book Antiqua" w:eastAsia="Calibri" w:hAnsi="Book Antiqua" w:cstheme="majorBidi"/>
          <w:b/>
          <w:bCs/>
          <w:sz w:val="24"/>
          <w:szCs w:val="24"/>
          <w:lang w:val="es-ES"/>
        </w:rPr>
        <w:t>completado</w:t>
      </w:r>
      <w:r w:rsidR="06692CBA" w:rsidRPr="7AECC2C9">
        <w:rPr>
          <w:rFonts w:ascii="Book Antiqua" w:eastAsia="Calibri" w:hAnsi="Book Antiqua" w:cstheme="majorBidi"/>
          <w:sz w:val="24"/>
          <w:szCs w:val="24"/>
          <w:lang w:val="es-ES"/>
        </w:rPr>
        <w:t xml:space="preserve"> con un 100% de cumplimiento.</w:t>
      </w:r>
    </w:p>
    <w:p w14:paraId="0A7A8528" w14:textId="09772C39" w:rsidR="005E680A" w:rsidRPr="004E128E" w:rsidRDefault="003371C8" w:rsidP="00944F7E">
      <w:pPr>
        <w:pStyle w:val="Ttulo5"/>
        <w:numPr>
          <w:ilvl w:val="0"/>
          <w:numId w:val="7"/>
        </w:numPr>
        <w:jc w:val="both"/>
        <w:rPr>
          <w:rFonts w:ascii="Book Antiqua" w:hAnsi="Book Antiqua"/>
          <w:b/>
          <w:bCs/>
          <w:color w:val="auto"/>
          <w:sz w:val="24"/>
          <w:szCs w:val="24"/>
        </w:rPr>
      </w:pPr>
      <w:r w:rsidRPr="004E128E">
        <w:rPr>
          <w:rFonts w:ascii="Book Antiqua" w:hAnsi="Book Antiqua"/>
          <w:b/>
          <w:bCs/>
          <w:color w:val="auto"/>
          <w:sz w:val="24"/>
          <w:szCs w:val="24"/>
        </w:rPr>
        <w:t xml:space="preserve">Política: </w:t>
      </w:r>
      <w:r w:rsidR="004E128E" w:rsidRPr="004E128E">
        <w:rPr>
          <w:rFonts w:ascii="Book Antiqua" w:hAnsi="Book Antiqua"/>
          <w:b/>
          <w:bCs/>
          <w:color w:val="auto"/>
          <w:sz w:val="24"/>
          <w:szCs w:val="24"/>
        </w:rPr>
        <w:t>Política pública de Justicia Juvenil Restaurativa en Costa Rica.</w:t>
      </w:r>
    </w:p>
    <w:p w14:paraId="1FB8A022" w14:textId="77777777" w:rsidR="005E680A" w:rsidRDefault="005E680A" w:rsidP="000B1667">
      <w:pPr>
        <w:rPr>
          <w:rFonts w:ascii="Book Antiqua" w:hAnsi="Book Antiqua"/>
          <w:sz w:val="24"/>
          <w:szCs w:val="24"/>
        </w:rPr>
      </w:pPr>
    </w:p>
    <w:p w14:paraId="5FAF7428" w14:textId="0597D5DB" w:rsidR="001E19C9" w:rsidRDefault="001E19C9" w:rsidP="001E19C9">
      <w:pPr>
        <w:spacing w:after="0"/>
        <w:jc w:val="both"/>
        <w:rPr>
          <w:rFonts w:ascii="Book Antiqua" w:hAnsi="Book Antiqua"/>
          <w:sz w:val="24"/>
          <w:szCs w:val="24"/>
        </w:rPr>
      </w:pPr>
      <w:r w:rsidRPr="00107D81">
        <w:rPr>
          <w:rFonts w:ascii="Book Antiqua" w:hAnsi="Book Antiqua"/>
          <w:sz w:val="24"/>
          <w:szCs w:val="24"/>
        </w:rPr>
        <w:t xml:space="preserve">La Política Institucional </w:t>
      </w:r>
      <w:r w:rsidRPr="00EC15B7">
        <w:rPr>
          <w:rFonts w:ascii="Book Antiqua" w:hAnsi="Book Antiqua"/>
          <w:sz w:val="24"/>
          <w:szCs w:val="24"/>
        </w:rPr>
        <w:t>“Polític</w:t>
      </w:r>
      <w:r w:rsidR="00BC74B0">
        <w:rPr>
          <w:rFonts w:ascii="Book Antiqua" w:hAnsi="Book Antiqua"/>
          <w:sz w:val="24"/>
          <w:szCs w:val="24"/>
        </w:rPr>
        <w:t>a pública de Justicia Juvenil Restaurativa en Costa Rica</w:t>
      </w:r>
      <w:r>
        <w:rPr>
          <w:rFonts w:ascii="Book Antiqua" w:hAnsi="Book Antiqua"/>
          <w:sz w:val="24"/>
          <w:szCs w:val="24"/>
        </w:rPr>
        <w:t>”</w:t>
      </w:r>
      <w:r w:rsidRPr="00EC15B7">
        <w:rPr>
          <w:rFonts w:ascii="Book Antiqua" w:hAnsi="Book Antiqua"/>
          <w:sz w:val="24"/>
          <w:szCs w:val="24"/>
        </w:rPr>
        <w:t>,</w:t>
      </w:r>
      <w:r w:rsidRPr="00107D81">
        <w:rPr>
          <w:rFonts w:ascii="Book Antiqua" w:hAnsi="Book Antiqua"/>
          <w:sz w:val="24"/>
          <w:szCs w:val="24"/>
        </w:rPr>
        <w:t xml:space="preserve"> tiene como Instancia Rectora </w:t>
      </w:r>
      <w:r>
        <w:rPr>
          <w:rFonts w:ascii="Book Antiqua" w:hAnsi="Book Antiqua"/>
          <w:sz w:val="24"/>
          <w:szCs w:val="24"/>
        </w:rPr>
        <w:t xml:space="preserve">a </w:t>
      </w:r>
      <w:r w:rsidRPr="00107D81">
        <w:rPr>
          <w:rFonts w:ascii="Book Antiqua" w:hAnsi="Book Antiqua"/>
          <w:sz w:val="24"/>
          <w:szCs w:val="24"/>
        </w:rPr>
        <w:t>la</w:t>
      </w:r>
      <w:r w:rsidRPr="00107D81">
        <w:rPr>
          <w:rFonts w:ascii="Book Antiqua" w:eastAsia="Times New Roman" w:hAnsi="Book Antiqua" w:cs="Calibri"/>
          <w:color w:val="000000"/>
          <w:sz w:val="24"/>
          <w:szCs w:val="24"/>
          <w:lang w:eastAsia="es-CR"/>
        </w:rPr>
        <w:t xml:space="preserve"> </w:t>
      </w:r>
      <w:r w:rsidR="004A01FE">
        <w:rPr>
          <w:rFonts w:ascii="Book Antiqua" w:eastAsia="Times New Roman" w:hAnsi="Book Antiqua" w:cs="Calibri"/>
          <w:color w:val="000000"/>
          <w:sz w:val="24"/>
          <w:szCs w:val="24"/>
          <w:lang w:eastAsia="es-CR"/>
        </w:rPr>
        <w:t>Oficina de Justicia Restaurativa</w:t>
      </w:r>
      <w:r w:rsidRPr="00107D81">
        <w:rPr>
          <w:rFonts w:ascii="Book Antiqua" w:hAnsi="Book Antiqua"/>
          <w:sz w:val="24"/>
          <w:szCs w:val="24"/>
        </w:rPr>
        <w:t xml:space="preserve">, compuesta por </w:t>
      </w:r>
      <w:r>
        <w:rPr>
          <w:rFonts w:ascii="Book Antiqua" w:hAnsi="Book Antiqua"/>
          <w:sz w:val="24"/>
          <w:szCs w:val="24"/>
        </w:rPr>
        <w:t>2</w:t>
      </w:r>
      <w:r w:rsidR="003E1C94">
        <w:rPr>
          <w:rFonts w:ascii="Book Antiqua" w:hAnsi="Book Antiqua"/>
          <w:sz w:val="24"/>
          <w:szCs w:val="24"/>
        </w:rPr>
        <w:t>5</w:t>
      </w:r>
      <w:r w:rsidRPr="00107D81">
        <w:rPr>
          <w:rFonts w:ascii="Book Antiqua" w:hAnsi="Book Antiqua"/>
          <w:sz w:val="24"/>
          <w:szCs w:val="24"/>
        </w:rPr>
        <w:t xml:space="preserve"> metas operativas (ver anexo </w:t>
      </w:r>
      <w:r w:rsidR="00BC74B0">
        <w:rPr>
          <w:rFonts w:ascii="Book Antiqua" w:hAnsi="Book Antiqua"/>
          <w:sz w:val="24"/>
          <w:szCs w:val="24"/>
        </w:rPr>
        <w:t>6</w:t>
      </w:r>
      <w:r w:rsidRPr="00107D81">
        <w:rPr>
          <w:rFonts w:ascii="Book Antiqua" w:hAnsi="Book Antiqua"/>
          <w:sz w:val="24"/>
          <w:szCs w:val="24"/>
        </w:rPr>
        <w:t>).</w:t>
      </w:r>
    </w:p>
    <w:p w14:paraId="69080642" w14:textId="77777777" w:rsidR="001E19C9" w:rsidRDefault="001E19C9" w:rsidP="001E19C9">
      <w:pPr>
        <w:spacing w:after="0"/>
        <w:jc w:val="both"/>
        <w:rPr>
          <w:rFonts w:ascii="Book Antiqua" w:hAnsi="Book Antiqua"/>
          <w:sz w:val="24"/>
          <w:szCs w:val="24"/>
        </w:rPr>
      </w:pPr>
    </w:p>
    <w:p w14:paraId="73E5091C" w14:textId="77777777" w:rsidR="001E19C9" w:rsidRDefault="001E19C9" w:rsidP="001E19C9">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62367EE8" w14:textId="77777777" w:rsidR="001E19C9" w:rsidRDefault="001E19C9" w:rsidP="001E19C9">
      <w:pPr>
        <w:jc w:val="both"/>
        <w:rPr>
          <w:rFonts w:ascii="Book Antiqua" w:hAnsi="Book Antiqua"/>
          <w:sz w:val="24"/>
          <w:szCs w:val="24"/>
        </w:rPr>
      </w:pPr>
    </w:p>
    <w:p w14:paraId="225984D1" w14:textId="77777777" w:rsidR="004E128E" w:rsidRDefault="004E128E" w:rsidP="000B1667">
      <w:pPr>
        <w:rPr>
          <w:rFonts w:ascii="Book Antiqua" w:hAnsi="Book Antiqua"/>
          <w:sz w:val="24"/>
          <w:szCs w:val="24"/>
        </w:rPr>
      </w:pPr>
    </w:p>
    <w:p w14:paraId="0EFAAE70" w14:textId="02FD9EE8" w:rsidR="003E1C94" w:rsidRDefault="003E1C94" w:rsidP="00934B67">
      <w:pPr>
        <w:pStyle w:val="Descripcin"/>
      </w:pPr>
      <w:r>
        <w:t xml:space="preserve">Gráfico </w:t>
      </w:r>
      <w:r w:rsidR="00401E70">
        <w:fldChar w:fldCharType="begin"/>
      </w:r>
      <w:r w:rsidR="00401E70">
        <w:instrText xml:space="preserve"> SEQ Gráfico \* ARABIC </w:instrText>
      </w:r>
      <w:r w:rsidR="00401E70">
        <w:fldChar w:fldCharType="separate"/>
      </w:r>
      <w:r w:rsidR="00095C34">
        <w:rPr>
          <w:noProof/>
        </w:rPr>
        <w:t>15</w:t>
      </w:r>
      <w:r w:rsidR="00401E70">
        <w:rPr>
          <w:noProof/>
        </w:rPr>
        <w:fldChar w:fldCharType="end"/>
      </w:r>
      <w:r w:rsidRPr="003E1C94">
        <w:t xml:space="preserve"> </w:t>
      </w:r>
    </w:p>
    <w:p w14:paraId="6EFAA442" w14:textId="1C40356D" w:rsidR="003E1C94" w:rsidRPr="007E7017" w:rsidRDefault="003E1C94" w:rsidP="00934B67">
      <w:pPr>
        <w:pStyle w:val="Descripcin"/>
      </w:pPr>
      <w:r w:rsidRPr="008D57C7">
        <w:t>Oficinas responsables con metas operativas</w:t>
      </w:r>
      <w:r w:rsidR="008A08B3">
        <w:t xml:space="preserve"> vinculadas</w:t>
      </w:r>
    </w:p>
    <w:p w14:paraId="207C7050" w14:textId="77777777" w:rsidR="003E1C94" w:rsidRDefault="003E1C94" w:rsidP="003E1C94">
      <w:pPr>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300DD9D0" w14:textId="3025FA80" w:rsidR="005E680A" w:rsidRPr="006B5317" w:rsidRDefault="006B5317" w:rsidP="006B5317">
      <w:pPr>
        <w:rPr>
          <w:rFonts w:ascii="Book Antiqua" w:hAnsi="Book Antiqua"/>
          <w:b/>
          <w:bCs/>
          <w:sz w:val="16"/>
          <w:szCs w:val="16"/>
        </w:rPr>
      </w:pPr>
      <w:r>
        <w:rPr>
          <w:noProof/>
        </w:rPr>
        <w:drawing>
          <wp:inline distT="0" distB="0" distL="0" distR="0" wp14:anchorId="3FB25CD6" wp14:editId="1D0FFF5B">
            <wp:extent cx="5822950" cy="2406650"/>
            <wp:effectExtent l="0" t="0" r="6350" b="12700"/>
            <wp:docPr id="17" name="Gráfico 17">
              <a:extLst xmlns:a="http://schemas.openxmlformats.org/drawingml/2006/main">
                <a:ext uri="{FF2B5EF4-FFF2-40B4-BE49-F238E27FC236}">
                  <a16:creationId xmlns:a16="http://schemas.microsoft.com/office/drawing/2014/main" id="{8D7F88DD-6D3B-4AC5-BAD7-A59A39709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7344C" w:rsidRPr="0034326D">
        <w:rPr>
          <w:rFonts w:ascii="Book Antiqua" w:hAnsi="Book Antiqua"/>
          <w:b/>
          <w:bCs/>
          <w:sz w:val="16"/>
          <w:szCs w:val="16"/>
        </w:rPr>
        <w:t>FUENTE:</w:t>
      </w:r>
      <w:r w:rsidR="0077344C">
        <w:rPr>
          <w:rFonts w:ascii="Book Antiqua" w:hAnsi="Book Antiqua"/>
          <w:b/>
          <w:bCs/>
          <w:sz w:val="16"/>
          <w:szCs w:val="16"/>
        </w:rPr>
        <w:t xml:space="preserve"> </w:t>
      </w:r>
      <w:r w:rsidR="0077344C">
        <w:rPr>
          <w:rFonts w:ascii="Book Antiqua" w:hAnsi="Book Antiqua"/>
          <w:sz w:val="16"/>
          <w:szCs w:val="16"/>
        </w:rPr>
        <w:t>Sistema PEI, 31 octubre de 2021.</w:t>
      </w:r>
    </w:p>
    <w:p w14:paraId="1378F733" w14:textId="58BA576E" w:rsidR="003E1C94" w:rsidRDefault="006E5780" w:rsidP="00EA6432">
      <w:pPr>
        <w:jc w:val="both"/>
        <w:rPr>
          <w:rFonts w:ascii="Book Antiqua" w:hAnsi="Book Antiqua"/>
          <w:sz w:val="24"/>
          <w:szCs w:val="24"/>
        </w:rPr>
      </w:pPr>
      <w:r>
        <w:rPr>
          <w:rFonts w:ascii="Book Antiqua" w:hAnsi="Book Antiqua"/>
          <w:sz w:val="24"/>
          <w:szCs w:val="24"/>
        </w:rPr>
        <w:t xml:space="preserve">Del gráfico anterior se puede </w:t>
      </w:r>
      <w:r w:rsidR="00036011">
        <w:rPr>
          <w:rFonts w:ascii="Book Antiqua" w:hAnsi="Book Antiqua"/>
          <w:sz w:val="24"/>
          <w:szCs w:val="24"/>
        </w:rPr>
        <w:t>indicar que la</w:t>
      </w:r>
      <w:r w:rsidR="006B5317">
        <w:rPr>
          <w:rFonts w:ascii="Book Antiqua" w:hAnsi="Book Antiqua"/>
          <w:sz w:val="24"/>
          <w:szCs w:val="24"/>
        </w:rPr>
        <w:t xml:space="preserve"> Fiscalía Adjunta Penal Juvenil es la </w:t>
      </w:r>
      <w:r w:rsidR="008A08B3">
        <w:rPr>
          <w:rFonts w:ascii="Book Antiqua" w:hAnsi="Book Antiqua"/>
          <w:sz w:val="24"/>
          <w:szCs w:val="24"/>
        </w:rPr>
        <w:t>oficina con más metas operativas vinculadas (</w:t>
      </w:r>
      <w:r w:rsidR="00FB5B60">
        <w:rPr>
          <w:rFonts w:ascii="Book Antiqua" w:hAnsi="Book Antiqua"/>
          <w:sz w:val="24"/>
          <w:szCs w:val="24"/>
        </w:rPr>
        <w:t xml:space="preserve">7 metas operativas), seguido de la Unidad de Defensa de Penal Juvenil (con 5 metas operativas), </w:t>
      </w:r>
      <w:r w:rsidR="00CB614B">
        <w:rPr>
          <w:rFonts w:ascii="Book Antiqua" w:hAnsi="Book Antiqua"/>
          <w:sz w:val="24"/>
          <w:szCs w:val="24"/>
        </w:rPr>
        <w:t xml:space="preserve">por otro lado el </w:t>
      </w:r>
      <w:r w:rsidR="00CB614B">
        <w:rPr>
          <w:rFonts w:ascii="Book Antiqua" w:hAnsi="Book Antiqua"/>
          <w:sz w:val="24"/>
          <w:szCs w:val="24"/>
        </w:rPr>
        <w:lastRenderedPageBreak/>
        <w:t xml:space="preserve">Departamento de Trabajo Social y Psicología </w:t>
      </w:r>
      <w:r w:rsidR="00305A2B">
        <w:rPr>
          <w:rFonts w:ascii="Book Antiqua" w:hAnsi="Book Antiqua"/>
          <w:sz w:val="24"/>
          <w:szCs w:val="24"/>
        </w:rPr>
        <w:t xml:space="preserve">(Sede Central) (con 4 metas), </w:t>
      </w:r>
      <w:r w:rsidR="00A15A4E">
        <w:rPr>
          <w:rFonts w:ascii="Book Antiqua" w:hAnsi="Book Antiqua"/>
          <w:sz w:val="24"/>
          <w:szCs w:val="24"/>
        </w:rPr>
        <w:t xml:space="preserve">posteriormente la Escuela </w:t>
      </w:r>
      <w:r w:rsidR="00593F3C">
        <w:rPr>
          <w:rFonts w:ascii="Book Antiqua" w:hAnsi="Book Antiqua"/>
          <w:sz w:val="24"/>
          <w:szCs w:val="24"/>
        </w:rPr>
        <w:t xml:space="preserve">Judicial (con 3 metas), </w:t>
      </w:r>
      <w:r w:rsidR="00BB3952">
        <w:rPr>
          <w:rFonts w:ascii="Book Antiqua" w:hAnsi="Book Antiqua"/>
          <w:sz w:val="24"/>
          <w:szCs w:val="24"/>
        </w:rPr>
        <w:t xml:space="preserve">seguidamente la Jefatura de Defensa Pública y la Sección Penal Juvenil (con 2 metas) y finalmente </w:t>
      </w:r>
      <w:r w:rsidR="00EA6432">
        <w:rPr>
          <w:rFonts w:ascii="Book Antiqua" w:hAnsi="Book Antiqua"/>
          <w:sz w:val="24"/>
          <w:szCs w:val="24"/>
        </w:rPr>
        <w:t>el Juzgado Ejecución de las Sanciones Penales Juveniles y el Tribunal de Apelación de Sentencia de Penal Juvenil (con una meta).</w:t>
      </w:r>
    </w:p>
    <w:p w14:paraId="0A420CF0" w14:textId="681A6711" w:rsidR="00EA6432" w:rsidRDefault="00EA6432" w:rsidP="00EA6432">
      <w:pPr>
        <w:jc w:val="both"/>
        <w:rPr>
          <w:noProof/>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25</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77FB8D23" w14:textId="77777777" w:rsidR="00EA6432" w:rsidRDefault="00EA6432" w:rsidP="00EA6432">
      <w:pPr>
        <w:jc w:val="both"/>
        <w:rPr>
          <w:noProof/>
        </w:rPr>
      </w:pPr>
    </w:p>
    <w:p w14:paraId="5CE28D9C" w14:textId="688C6757" w:rsidR="00EA6432" w:rsidRDefault="23C2D872" w:rsidP="00934B67">
      <w:pPr>
        <w:pStyle w:val="Descripcin"/>
      </w:pPr>
      <w:r>
        <w:t xml:space="preserve">Gráfico </w:t>
      </w:r>
      <w:r w:rsidR="00EA6432" w:rsidRPr="7AECC2C9">
        <w:fldChar w:fldCharType="begin"/>
      </w:r>
      <w:r w:rsidR="00EA6432">
        <w:instrText xml:space="preserve"> SEQ Gráfico \* ARABIC </w:instrText>
      </w:r>
      <w:r w:rsidR="00EA6432" w:rsidRPr="7AECC2C9">
        <w:fldChar w:fldCharType="separate"/>
      </w:r>
      <w:r w:rsidR="240D6242" w:rsidRPr="7AECC2C9">
        <w:rPr>
          <w:noProof/>
        </w:rPr>
        <w:t>16</w:t>
      </w:r>
      <w:r w:rsidR="00EA6432" w:rsidRPr="7AECC2C9">
        <w:rPr>
          <w:noProof/>
        </w:rPr>
        <w:fldChar w:fldCharType="end"/>
      </w:r>
      <w:r>
        <w:t xml:space="preserve"> </w:t>
      </w:r>
    </w:p>
    <w:p w14:paraId="28F8B9D6" w14:textId="1D1F829D" w:rsidR="00EA6432" w:rsidRPr="00D61E58" w:rsidRDefault="23C2D872" w:rsidP="00934B67">
      <w:pPr>
        <w:pStyle w:val="Descripcin"/>
      </w:pPr>
      <w:r>
        <w:t xml:space="preserve">Cantidad de metas operativas según su cumplimiento </w:t>
      </w:r>
    </w:p>
    <w:p w14:paraId="68FE16B0" w14:textId="77777777" w:rsidR="00EA6432" w:rsidRDefault="00EA6432" w:rsidP="00EA6432">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5751A4FC" w14:textId="76B956DE" w:rsidR="003E1C94" w:rsidRDefault="003E1C94" w:rsidP="00934B67">
      <w:pPr>
        <w:pStyle w:val="Descripcin"/>
      </w:pPr>
    </w:p>
    <w:p w14:paraId="0CB97828" w14:textId="77777777" w:rsidR="00D76EEB" w:rsidRDefault="00D76EEB" w:rsidP="00D76EEB">
      <w:pPr>
        <w:jc w:val="center"/>
        <w:rPr>
          <w:rFonts w:ascii="Book Antiqua" w:hAnsi="Book Antiqua"/>
          <w:sz w:val="24"/>
          <w:szCs w:val="24"/>
        </w:rPr>
      </w:pPr>
      <w:r>
        <w:rPr>
          <w:noProof/>
        </w:rPr>
        <w:drawing>
          <wp:inline distT="0" distB="0" distL="0" distR="0" wp14:anchorId="14FF5A82" wp14:editId="3DFD988C">
            <wp:extent cx="4572000" cy="2743200"/>
            <wp:effectExtent l="0" t="0" r="0" b="0"/>
            <wp:docPr id="18" name="Gráfico 18">
              <a:extLst xmlns:a="http://schemas.openxmlformats.org/drawingml/2006/main">
                <a:ext uri="{FF2B5EF4-FFF2-40B4-BE49-F238E27FC236}">
                  <a16:creationId xmlns:a16="http://schemas.microsoft.com/office/drawing/2014/main" id="{D7F30F58-29A3-4A46-9687-D0DA3CA1C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87CDF0" w14:textId="4DFA977E" w:rsidR="00D76EEB" w:rsidRPr="00D76EEB" w:rsidRDefault="00D76EEB" w:rsidP="00D76EEB">
      <w:pPr>
        <w:rPr>
          <w:rFonts w:ascii="Book Antiqua" w:hAnsi="Book Antiqua"/>
          <w:sz w:val="24"/>
          <w:szCs w:val="24"/>
        </w:rPr>
      </w:pPr>
      <w:r>
        <w:rPr>
          <w:rFonts w:ascii="Book Antiqua" w:hAnsi="Book Antiqua"/>
          <w:sz w:val="24"/>
          <w:szCs w:val="24"/>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3B869982" w14:textId="7F862948" w:rsidR="003E1C94" w:rsidRDefault="00A763AB" w:rsidP="00B628DA">
      <w:pPr>
        <w:jc w:val="both"/>
        <w:rPr>
          <w:rFonts w:ascii="Book Antiqua" w:hAnsi="Book Antiqua"/>
          <w:sz w:val="24"/>
          <w:szCs w:val="24"/>
        </w:rPr>
      </w:pPr>
      <w:r>
        <w:rPr>
          <w:rFonts w:ascii="Book Antiqua" w:hAnsi="Book Antiqua"/>
          <w:sz w:val="24"/>
          <w:szCs w:val="24"/>
        </w:rPr>
        <w:t>Del análisis anterior</w:t>
      </w:r>
      <w:r w:rsidR="00CF06BA">
        <w:rPr>
          <w:rFonts w:ascii="Book Antiqua" w:hAnsi="Book Antiqua"/>
          <w:sz w:val="24"/>
          <w:szCs w:val="24"/>
        </w:rPr>
        <w:t xml:space="preserve"> se determina que el nivel de cumplimiento general es de completado</w:t>
      </w:r>
      <w:r w:rsidR="00040B54">
        <w:rPr>
          <w:rFonts w:ascii="Book Antiqua" w:hAnsi="Book Antiqua"/>
          <w:sz w:val="24"/>
          <w:szCs w:val="24"/>
        </w:rPr>
        <w:t xml:space="preserve">, ya que se </w:t>
      </w:r>
      <w:r w:rsidR="00DE189F">
        <w:rPr>
          <w:rFonts w:ascii="Book Antiqua" w:hAnsi="Book Antiqua"/>
          <w:sz w:val="24"/>
          <w:szCs w:val="24"/>
        </w:rPr>
        <w:t xml:space="preserve">17 metas </w:t>
      </w:r>
      <w:r w:rsidR="00D36CB7">
        <w:rPr>
          <w:rFonts w:ascii="Book Antiqua" w:hAnsi="Book Antiqua"/>
          <w:sz w:val="24"/>
          <w:szCs w:val="24"/>
        </w:rPr>
        <w:t xml:space="preserve">operativas se encuentran completadas, mientras que 3 metas operativas se encuentran en proceso, seguidamente </w:t>
      </w:r>
      <w:r w:rsidR="00B51699">
        <w:rPr>
          <w:rFonts w:ascii="Book Antiqua" w:hAnsi="Book Antiqua"/>
          <w:sz w:val="24"/>
          <w:szCs w:val="24"/>
        </w:rPr>
        <w:t xml:space="preserve">3 metas operativas se encuentran en el estado óptimo y finalmente </w:t>
      </w:r>
      <w:r w:rsidR="00D2774D">
        <w:rPr>
          <w:rFonts w:ascii="Book Antiqua" w:hAnsi="Book Antiqua"/>
          <w:sz w:val="24"/>
          <w:szCs w:val="24"/>
        </w:rPr>
        <w:t xml:space="preserve">2 metras operativas se encuentran en </w:t>
      </w:r>
      <w:r w:rsidR="00B628DA">
        <w:rPr>
          <w:rFonts w:ascii="Book Antiqua" w:hAnsi="Book Antiqua"/>
          <w:sz w:val="24"/>
          <w:szCs w:val="24"/>
        </w:rPr>
        <w:t>estado atención.</w:t>
      </w:r>
    </w:p>
    <w:p w14:paraId="3D33DB4E" w14:textId="0FC8B194" w:rsidR="00B628DA" w:rsidRDefault="00B628DA" w:rsidP="00B628DA">
      <w:pPr>
        <w:jc w:val="both"/>
        <w:rPr>
          <w:rFonts w:ascii="Book Antiqua" w:eastAsia="Calibri" w:hAnsi="Book Antiqua" w:cstheme="majorHAnsi"/>
          <w:sz w:val="24"/>
          <w:szCs w:val="24"/>
          <w:lang w:val="es-ES"/>
        </w:rPr>
      </w:pPr>
      <w:r>
        <w:rPr>
          <w:rFonts w:ascii="Book Antiqua" w:eastAsia="Calibri" w:hAnsi="Book Antiqua" w:cstheme="majorHAnsi"/>
          <w:sz w:val="24"/>
          <w:szCs w:val="24"/>
          <w:lang w:val="es-ES"/>
        </w:rPr>
        <w:t>Finalmente, las metas operativas denominadas “</w:t>
      </w:r>
      <w:r w:rsidR="00E90116" w:rsidRPr="00E90116">
        <w:rPr>
          <w:rFonts w:ascii="Book Antiqua" w:eastAsia="Calibri" w:hAnsi="Book Antiqua" w:cstheme="majorHAnsi"/>
          <w:sz w:val="24"/>
          <w:szCs w:val="24"/>
          <w:lang w:val="es-ES"/>
        </w:rPr>
        <w:t>Que al finalizar el 31 de diciembre, se haya realizado una supervisión por semestre a los 22 profesionales</w:t>
      </w:r>
      <w:r>
        <w:rPr>
          <w:rFonts w:ascii="Book Antiqua" w:eastAsia="Calibri" w:hAnsi="Book Antiqua" w:cstheme="majorHAnsi"/>
          <w:sz w:val="24"/>
          <w:szCs w:val="24"/>
          <w:lang w:val="es-ES"/>
        </w:rPr>
        <w:t>”</w:t>
      </w:r>
      <w:r w:rsidR="00E90116">
        <w:rPr>
          <w:rFonts w:ascii="Book Antiqua" w:eastAsia="Calibri" w:hAnsi="Book Antiqua" w:cstheme="majorHAnsi"/>
          <w:sz w:val="24"/>
          <w:szCs w:val="24"/>
          <w:lang w:val="es-ES"/>
        </w:rPr>
        <w:t xml:space="preserve"> y “</w:t>
      </w:r>
      <w:r w:rsidR="002D367C" w:rsidRPr="002D367C">
        <w:rPr>
          <w:rFonts w:ascii="Book Antiqua" w:eastAsia="Calibri" w:hAnsi="Book Antiqua" w:cstheme="majorHAnsi"/>
          <w:sz w:val="24"/>
          <w:szCs w:val="24"/>
          <w:lang w:val="es-ES"/>
        </w:rPr>
        <w:t xml:space="preserve">Que al 31 </w:t>
      </w:r>
      <w:r w:rsidR="002D367C" w:rsidRPr="002D367C">
        <w:rPr>
          <w:rFonts w:ascii="Book Antiqua" w:eastAsia="Calibri" w:hAnsi="Book Antiqua" w:cstheme="majorHAnsi"/>
          <w:sz w:val="24"/>
          <w:szCs w:val="24"/>
          <w:lang w:val="es-ES"/>
        </w:rPr>
        <w:lastRenderedPageBreak/>
        <w:t xml:space="preserve">de diciembre de 2021, se hayan ejecutado al menos dos talleres de </w:t>
      </w:r>
      <w:proofErr w:type="spellStart"/>
      <w:r w:rsidR="002D367C" w:rsidRPr="002D367C">
        <w:rPr>
          <w:rFonts w:ascii="Book Antiqua" w:eastAsia="Calibri" w:hAnsi="Book Antiqua" w:cstheme="majorHAnsi"/>
          <w:sz w:val="24"/>
          <w:szCs w:val="24"/>
          <w:lang w:val="es-ES"/>
        </w:rPr>
        <w:t>autocuido</w:t>
      </w:r>
      <w:proofErr w:type="spellEnd"/>
      <w:r w:rsidR="002D367C" w:rsidRPr="002D367C">
        <w:rPr>
          <w:rFonts w:ascii="Book Antiqua" w:eastAsia="Calibri" w:hAnsi="Book Antiqua" w:cstheme="majorHAnsi"/>
          <w:sz w:val="24"/>
          <w:szCs w:val="24"/>
          <w:lang w:val="es-ES"/>
        </w:rPr>
        <w:t xml:space="preserve"> con personas que integran los equipos interdisciplinarios de Justicia Restaurativa</w:t>
      </w:r>
      <w:r w:rsidR="002D367C">
        <w:rPr>
          <w:rFonts w:ascii="Book Antiqua" w:eastAsia="Calibri" w:hAnsi="Book Antiqua" w:cstheme="majorHAnsi"/>
          <w:sz w:val="24"/>
          <w:szCs w:val="24"/>
          <w:lang w:val="es-ES"/>
        </w:rPr>
        <w:t>”</w:t>
      </w:r>
      <w:r>
        <w:rPr>
          <w:rFonts w:ascii="Book Antiqua" w:eastAsia="Calibri" w:hAnsi="Book Antiqua" w:cstheme="majorHAnsi"/>
          <w:sz w:val="24"/>
          <w:szCs w:val="24"/>
          <w:lang w:val="es-ES"/>
        </w:rPr>
        <w:t>, presenta</w:t>
      </w:r>
      <w:r w:rsidR="002D367C">
        <w:rPr>
          <w:rFonts w:ascii="Book Antiqua" w:eastAsia="Calibri" w:hAnsi="Book Antiqua" w:cstheme="majorHAnsi"/>
          <w:sz w:val="24"/>
          <w:szCs w:val="24"/>
          <w:lang w:val="es-ES"/>
        </w:rPr>
        <w:t>n</w:t>
      </w:r>
      <w:r>
        <w:rPr>
          <w:rFonts w:ascii="Book Antiqua" w:eastAsia="Calibri" w:hAnsi="Book Antiqua" w:cstheme="majorHAnsi"/>
          <w:sz w:val="24"/>
          <w:szCs w:val="24"/>
          <w:lang w:val="es-ES"/>
        </w:rPr>
        <w:t xml:space="preserve"> un estado de </w:t>
      </w:r>
      <w:r w:rsidRPr="00A95989">
        <w:rPr>
          <w:rFonts w:ascii="Book Antiqua" w:eastAsia="Calibri" w:hAnsi="Book Antiqua" w:cstheme="majorHAnsi"/>
          <w:b/>
          <w:bCs/>
          <w:sz w:val="24"/>
          <w:szCs w:val="24"/>
          <w:lang w:val="es-ES"/>
        </w:rPr>
        <w:t>atención</w:t>
      </w:r>
      <w:r>
        <w:rPr>
          <w:rFonts w:ascii="Book Antiqua" w:eastAsia="Calibri" w:hAnsi="Book Antiqua" w:cstheme="majorHAnsi"/>
          <w:sz w:val="24"/>
          <w:szCs w:val="24"/>
          <w:lang w:val="es-ES"/>
        </w:rPr>
        <w:t xml:space="preserve"> con un porcentaje de avance de cumplimiento del </w:t>
      </w:r>
      <w:r w:rsidR="002D367C">
        <w:rPr>
          <w:rFonts w:ascii="Book Antiqua" w:eastAsia="Calibri" w:hAnsi="Book Antiqua" w:cstheme="majorHAnsi"/>
          <w:sz w:val="24"/>
          <w:szCs w:val="24"/>
          <w:lang w:val="es-ES"/>
        </w:rPr>
        <w:t>50</w:t>
      </w:r>
      <w:r>
        <w:rPr>
          <w:rFonts w:ascii="Book Antiqua" w:eastAsia="Calibri" w:hAnsi="Book Antiqua" w:cstheme="majorHAnsi"/>
          <w:sz w:val="24"/>
          <w:szCs w:val="24"/>
          <w:lang w:val="es-ES"/>
        </w:rPr>
        <w:t>% al 31 de octubre del 2021; sin embargo, se logró constatar que el plazo para cumplirse es el 31 de diciembre del 2021.</w:t>
      </w:r>
    </w:p>
    <w:p w14:paraId="1204E367" w14:textId="77777777" w:rsidR="00C10AEF" w:rsidRDefault="00C10AEF" w:rsidP="00B628DA">
      <w:pPr>
        <w:jc w:val="both"/>
        <w:rPr>
          <w:rFonts w:ascii="Book Antiqua" w:eastAsia="Calibri" w:hAnsi="Book Antiqua" w:cstheme="majorHAnsi"/>
          <w:sz w:val="24"/>
          <w:szCs w:val="24"/>
          <w:lang w:val="es-ES"/>
        </w:rPr>
      </w:pPr>
    </w:p>
    <w:p w14:paraId="01BF6601" w14:textId="2C6A4B7E" w:rsidR="003E1C94" w:rsidRPr="00C10AEF" w:rsidRDefault="00753CE3" w:rsidP="00944F7E">
      <w:pPr>
        <w:pStyle w:val="Ttulo5"/>
        <w:numPr>
          <w:ilvl w:val="0"/>
          <w:numId w:val="7"/>
        </w:numPr>
        <w:jc w:val="both"/>
        <w:rPr>
          <w:rFonts w:ascii="Book Antiqua" w:hAnsi="Book Antiqua"/>
          <w:b/>
          <w:bCs/>
          <w:color w:val="auto"/>
          <w:sz w:val="24"/>
          <w:szCs w:val="24"/>
        </w:rPr>
      </w:pPr>
      <w:r w:rsidRPr="00C10AEF">
        <w:rPr>
          <w:rFonts w:ascii="Book Antiqua" w:hAnsi="Book Antiqua"/>
          <w:b/>
          <w:bCs/>
          <w:color w:val="auto"/>
          <w:sz w:val="24"/>
          <w:szCs w:val="24"/>
        </w:rPr>
        <w:t>Política:</w:t>
      </w:r>
      <w:r w:rsidR="00C10AEF" w:rsidRPr="00C10AEF">
        <w:rPr>
          <w:rFonts w:ascii="Book Antiqua" w:hAnsi="Book Antiqua"/>
          <w:b/>
          <w:bCs/>
          <w:color w:val="auto"/>
          <w:sz w:val="24"/>
          <w:szCs w:val="24"/>
        </w:rPr>
        <w:t xml:space="preserve"> Declaración de la Política de Accesibilidad para las personas con discapacidad en el Poder Judicial. </w:t>
      </w:r>
    </w:p>
    <w:p w14:paraId="1CC8AA1F" w14:textId="77777777" w:rsidR="003E1C94" w:rsidRDefault="003E1C94" w:rsidP="000B1667">
      <w:pPr>
        <w:rPr>
          <w:rFonts w:ascii="Book Antiqua" w:hAnsi="Book Antiqua"/>
          <w:sz w:val="24"/>
          <w:szCs w:val="24"/>
        </w:rPr>
      </w:pPr>
    </w:p>
    <w:p w14:paraId="3F52BA2E" w14:textId="62B723AB" w:rsidR="00C10AEF" w:rsidRDefault="00C10AEF" w:rsidP="00C10AEF">
      <w:pPr>
        <w:spacing w:after="0"/>
        <w:jc w:val="both"/>
        <w:rPr>
          <w:rFonts w:ascii="Book Antiqua" w:hAnsi="Book Antiqua"/>
          <w:sz w:val="24"/>
          <w:szCs w:val="24"/>
        </w:rPr>
      </w:pPr>
      <w:r w:rsidRPr="00107D81">
        <w:rPr>
          <w:rFonts w:ascii="Book Antiqua" w:hAnsi="Book Antiqua"/>
          <w:sz w:val="24"/>
          <w:szCs w:val="24"/>
        </w:rPr>
        <w:t xml:space="preserve">La Política Institucional </w:t>
      </w:r>
      <w:r w:rsidRPr="00EC15B7">
        <w:rPr>
          <w:rFonts w:ascii="Book Antiqua" w:hAnsi="Book Antiqua"/>
          <w:sz w:val="24"/>
          <w:szCs w:val="24"/>
        </w:rPr>
        <w:t>“</w:t>
      </w:r>
      <w:r>
        <w:rPr>
          <w:rFonts w:ascii="Book Antiqua" w:hAnsi="Book Antiqua"/>
          <w:sz w:val="24"/>
          <w:szCs w:val="24"/>
        </w:rPr>
        <w:t>Declaración de la Política de Accesibil</w:t>
      </w:r>
      <w:r w:rsidR="00AA66A5">
        <w:rPr>
          <w:rFonts w:ascii="Book Antiqua" w:hAnsi="Book Antiqua"/>
          <w:sz w:val="24"/>
          <w:szCs w:val="24"/>
        </w:rPr>
        <w:t>idad para las personas con discapacidad en el Poder Judicial</w:t>
      </w:r>
      <w:r>
        <w:rPr>
          <w:rFonts w:ascii="Book Antiqua" w:hAnsi="Book Antiqua"/>
          <w:sz w:val="24"/>
          <w:szCs w:val="24"/>
        </w:rPr>
        <w:t>”</w:t>
      </w:r>
      <w:r w:rsidRPr="00EC15B7">
        <w:rPr>
          <w:rFonts w:ascii="Book Antiqua" w:hAnsi="Book Antiqua"/>
          <w:sz w:val="24"/>
          <w:szCs w:val="24"/>
        </w:rPr>
        <w:t>,</w:t>
      </w:r>
      <w:r w:rsidRPr="00107D81">
        <w:rPr>
          <w:rFonts w:ascii="Book Antiqua" w:hAnsi="Book Antiqua"/>
          <w:sz w:val="24"/>
          <w:szCs w:val="24"/>
        </w:rPr>
        <w:t xml:space="preserve"> tiene como Instancia Rectora </w:t>
      </w:r>
      <w:r>
        <w:rPr>
          <w:rFonts w:ascii="Book Antiqua" w:hAnsi="Book Antiqua"/>
          <w:sz w:val="24"/>
          <w:szCs w:val="24"/>
        </w:rPr>
        <w:t>a</w:t>
      </w:r>
      <w:r w:rsidR="00B44F85" w:rsidRPr="00B44F85">
        <w:t xml:space="preserve"> </w:t>
      </w:r>
      <w:r w:rsidR="00B44F85">
        <w:t xml:space="preserve">la </w:t>
      </w:r>
      <w:r w:rsidR="00B44F85" w:rsidRPr="00B44F85">
        <w:rPr>
          <w:rFonts w:ascii="Book Antiqua" w:hAnsi="Book Antiqua"/>
          <w:sz w:val="24"/>
          <w:szCs w:val="24"/>
        </w:rPr>
        <w:t>Comisión de Acceso a la Justicia</w:t>
      </w:r>
      <w:r w:rsidR="00B44F85">
        <w:rPr>
          <w:rFonts w:ascii="Book Antiqua" w:hAnsi="Book Antiqua"/>
          <w:sz w:val="24"/>
          <w:szCs w:val="24"/>
        </w:rPr>
        <w:t xml:space="preserve"> y a la </w:t>
      </w:r>
      <w:r w:rsidR="00B44F85" w:rsidRPr="00B44F85">
        <w:rPr>
          <w:rFonts w:ascii="Book Antiqua" w:hAnsi="Book Antiqua"/>
          <w:sz w:val="24"/>
          <w:szCs w:val="24"/>
        </w:rPr>
        <w:t>Sub</w:t>
      </w:r>
      <w:r w:rsidR="00B44F85">
        <w:rPr>
          <w:rFonts w:ascii="Book Antiqua" w:hAnsi="Book Antiqua"/>
          <w:sz w:val="24"/>
          <w:szCs w:val="24"/>
        </w:rPr>
        <w:t>comisión de</w:t>
      </w:r>
      <w:r w:rsidR="00B44F85" w:rsidRPr="00B44F85">
        <w:rPr>
          <w:rFonts w:ascii="Book Antiqua" w:hAnsi="Book Antiqua"/>
          <w:sz w:val="24"/>
          <w:szCs w:val="24"/>
        </w:rPr>
        <w:t xml:space="preserve"> Personas con discapacidad</w:t>
      </w:r>
      <w:r w:rsidRPr="00107D81">
        <w:rPr>
          <w:rFonts w:ascii="Book Antiqua" w:hAnsi="Book Antiqua"/>
          <w:sz w:val="24"/>
          <w:szCs w:val="24"/>
        </w:rPr>
        <w:t xml:space="preserve">, compuesta por </w:t>
      </w:r>
      <w:r w:rsidR="005B1A53">
        <w:rPr>
          <w:rFonts w:ascii="Book Antiqua" w:hAnsi="Book Antiqua"/>
          <w:sz w:val="24"/>
          <w:szCs w:val="24"/>
        </w:rPr>
        <w:t>38</w:t>
      </w:r>
      <w:r w:rsidRPr="00107D81">
        <w:rPr>
          <w:rFonts w:ascii="Book Antiqua" w:hAnsi="Book Antiqua"/>
          <w:sz w:val="24"/>
          <w:szCs w:val="24"/>
        </w:rPr>
        <w:t xml:space="preserve"> metas operativas (ver anexo </w:t>
      </w:r>
      <w:r w:rsidR="00B44F85">
        <w:rPr>
          <w:rFonts w:ascii="Book Antiqua" w:hAnsi="Book Antiqua"/>
          <w:sz w:val="24"/>
          <w:szCs w:val="24"/>
        </w:rPr>
        <w:t>7</w:t>
      </w:r>
      <w:r w:rsidRPr="00107D81">
        <w:rPr>
          <w:rFonts w:ascii="Book Antiqua" w:hAnsi="Book Antiqua"/>
          <w:sz w:val="24"/>
          <w:szCs w:val="24"/>
        </w:rPr>
        <w:t>).</w:t>
      </w:r>
    </w:p>
    <w:p w14:paraId="4E468EAD" w14:textId="77777777" w:rsidR="00CC7288" w:rsidRDefault="00CC7288" w:rsidP="00C10AEF">
      <w:pPr>
        <w:spacing w:after="0"/>
        <w:jc w:val="both"/>
        <w:rPr>
          <w:rFonts w:ascii="Book Antiqua" w:hAnsi="Book Antiqua"/>
          <w:sz w:val="24"/>
          <w:szCs w:val="24"/>
        </w:rPr>
      </w:pPr>
    </w:p>
    <w:p w14:paraId="35D45505" w14:textId="3CEB646F" w:rsidR="00CC7288" w:rsidRPr="00CC7288" w:rsidRDefault="00CC7288" w:rsidP="00CC7288">
      <w:pPr>
        <w:pStyle w:val="Textoindependiente"/>
        <w:spacing w:line="276" w:lineRule="auto"/>
        <w:ind w:right="-261"/>
        <w:jc w:val="both"/>
        <w:rPr>
          <w:rFonts w:ascii="Book Antiqua" w:hAnsi="Book Antiqua"/>
          <w:lang w:val="es-CR"/>
        </w:rPr>
      </w:pPr>
      <w:bookmarkStart w:id="19" w:name="_Hlk88660911"/>
      <w:r>
        <w:rPr>
          <w:rFonts w:ascii="Book Antiqua" w:hAnsi="Book Antiqua"/>
          <w:lang w:val="es-CR"/>
        </w:rPr>
        <w:t>La cantidad de metas operativas vinculadas a la oficina responsable, lo vemos a continuación:</w:t>
      </w:r>
    </w:p>
    <w:bookmarkEnd w:id="19"/>
    <w:p w14:paraId="03330E7D" w14:textId="77777777" w:rsidR="005B1A53" w:rsidRDefault="005B1A53" w:rsidP="00C10AEF">
      <w:pPr>
        <w:spacing w:after="0"/>
        <w:jc w:val="both"/>
        <w:rPr>
          <w:rFonts w:ascii="Book Antiqua" w:hAnsi="Book Antiqua"/>
          <w:sz w:val="24"/>
          <w:szCs w:val="24"/>
        </w:rPr>
      </w:pPr>
    </w:p>
    <w:p w14:paraId="310AE85C" w14:textId="46727560" w:rsidR="005B1A53" w:rsidRDefault="154EFDB8" w:rsidP="00934B67">
      <w:pPr>
        <w:pStyle w:val="Descripcin"/>
      </w:pPr>
      <w:r>
        <w:t xml:space="preserve">Gráfico </w:t>
      </w:r>
      <w:r w:rsidR="005B1A53" w:rsidRPr="7AECC2C9">
        <w:fldChar w:fldCharType="begin"/>
      </w:r>
      <w:r w:rsidR="005B1A53">
        <w:instrText xml:space="preserve"> SEQ Gráfico \* ARABIC </w:instrText>
      </w:r>
      <w:r w:rsidR="005B1A53" w:rsidRPr="7AECC2C9">
        <w:fldChar w:fldCharType="separate"/>
      </w:r>
      <w:r w:rsidR="240D6242" w:rsidRPr="7AECC2C9">
        <w:rPr>
          <w:noProof/>
        </w:rPr>
        <w:t>17</w:t>
      </w:r>
      <w:r w:rsidR="005B1A53" w:rsidRPr="7AECC2C9">
        <w:rPr>
          <w:noProof/>
        </w:rPr>
        <w:fldChar w:fldCharType="end"/>
      </w:r>
      <w:r>
        <w:t xml:space="preserve"> </w:t>
      </w:r>
    </w:p>
    <w:p w14:paraId="3733A261" w14:textId="05B94EA6" w:rsidR="005B1A53" w:rsidRPr="007E7017" w:rsidRDefault="154EFDB8" w:rsidP="00934B67">
      <w:pPr>
        <w:pStyle w:val="Descripcin"/>
      </w:pPr>
      <w:r>
        <w:t>Oficinas responsables con metas operativas vinculadas</w:t>
      </w:r>
    </w:p>
    <w:p w14:paraId="52E94492" w14:textId="77777777" w:rsidR="005B1A53" w:rsidRDefault="005B1A53" w:rsidP="005B1A53">
      <w:pPr>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16CABFFF" w14:textId="575C3462" w:rsidR="005B1A53" w:rsidRDefault="005B1A53" w:rsidP="003D63DA">
      <w:pPr>
        <w:spacing w:after="0"/>
        <w:ind w:left="-709"/>
        <w:jc w:val="both"/>
      </w:pPr>
    </w:p>
    <w:p w14:paraId="7515EF0F" w14:textId="7EAB3675" w:rsidR="0023105D" w:rsidRPr="006B5317" w:rsidRDefault="631BCEF2" w:rsidP="000C6190">
      <w:pPr>
        <w:spacing w:after="0"/>
        <w:ind w:left="-709"/>
        <w:jc w:val="center"/>
      </w:pPr>
      <w:r>
        <w:rPr>
          <w:noProof/>
        </w:rPr>
        <w:drawing>
          <wp:inline distT="0" distB="0" distL="0" distR="0" wp14:anchorId="781B5CEF" wp14:editId="6EE5846E">
            <wp:extent cx="4572000" cy="1533525"/>
            <wp:effectExtent l="0" t="0" r="0" b="0"/>
            <wp:docPr id="1295526953" name="Imagen 129552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74E7A3FE" w14:textId="382706EF" w:rsidR="0023105D" w:rsidRPr="006B5317" w:rsidRDefault="631BCEF2" w:rsidP="7AECC2C9">
      <w:pPr>
        <w:spacing w:after="0"/>
        <w:ind w:left="-709"/>
        <w:jc w:val="both"/>
        <w:rPr>
          <w:rFonts w:ascii="Book Antiqua" w:hAnsi="Book Antiqua"/>
          <w:b/>
          <w:bCs/>
          <w:sz w:val="16"/>
          <w:szCs w:val="16"/>
        </w:rPr>
      </w:pPr>
      <w:r w:rsidRPr="7AECC2C9">
        <w:rPr>
          <w:rFonts w:ascii="Book Antiqua" w:hAnsi="Book Antiqua"/>
          <w:b/>
          <w:bCs/>
          <w:sz w:val="16"/>
          <w:szCs w:val="16"/>
        </w:rPr>
        <w:t xml:space="preserve">                             </w:t>
      </w:r>
      <w:r w:rsidR="78DBAA38" w:rsidRPr="7AECC2C9">
        <w:rPr>
          <w:rFonts w:ascii="Book Antiqua" w:hAnsi="Book Antiqua"/>
          <w:b/>
          <w:bCs/>
          <w:sz w:val="16"/>
          <w:szCs w:val="16"/>
        </w:rPr>
        <w:t xml:space="preserve">FUENTE: </w:t>
      </w:r>
      <w:r w:rsidR="78DBAA38" w:rsidRPr="7AECC2C9">
        <w:rPr>
          <w:rFonts w:ascii="Book Antiqua" w:hAnsi="Book Antiqua"/>
          <w:sz w:val="16"/>
          <w:szCs w:val="16"/>
        </w:rPr>
        <w:t>Sistema PEI, 31 octubre de 2021.</w:t>
      </w:r>
    </w:p>
    <w:p w14:paraId="2B86D9D8" w14:textId="44834B55" w:rsidR="7AECC2C9" w:rsidRDefault="7AECC2C9" w:rsidP="7AECC2C9">
      <w:pPr>
        <w:spacing w:after="0"/>
        <w:ind w:left="-709"/>
        <w:jc w:val="both"/>
        <w:rPr>
          <w:rFonts w:ascii="Book Antiqua" w:hAnsi="Book Antiqua"/>
          <w:sz w:val="16"/>
          <w:szCs w:val="16"/>
        </w:rPr>
      </w:pPr>
    </w:p>
    <w:p w14:paraId="758B3CFC" w14:textId="5045C31F" w:rsidR="0023105D" w:rsidRDefault="005930F2" w:rsidP="0023105D">
      <w:pPr>
        <w:jc w:val="both"/>
        <w:rPr>
          <w:rFonts w:ascii="Book Antiqua" w:hAnsi="Book Antiqua"/>
          <w:sz w:val="24"/>
          <w:szCs w:val="24"/>
        </w:rPr>
      </w:pPr>
      <w:r>
        <w:rPr>
          <w:rFonts w:ascii="Book Antiqua" w:hAnsi="Book Antiqua"/>
          <w:sz w:val="24"/>
          <w:szCs w:val="24"/>
        </w:rPr>
        <w:t xml:space="preserve">Como se observa en el gráfico anterior, </w:t>
      </w:r>
      <w:r w:rsidR="0023105D">
        <w:rPr>
          <w:rFonts w:ascii="Book Antiqua" w:hAnsi="Book Antiqua"/>
          <w:sz w:val="24"/>
          <w:szCs w:val="24"/>
        </w:rPr>
        <w:t xml:space="preserve">se puede </w:t>
      </w:r>
      <w:r>
        <w:rPr>
          <w:rFonts w:ascii="Book Antiqua" w:hAnsi="Book Antiqua"/>
          <w:sz w:val="24"/>
          <w:szCs w:val="24"/>
        </w:rPr>
        <w:t>mencio</w:t>
      </w:r>
      <w:r w:rsidR="00AA4CD4">
        <w:rPr>
          <w:rFonts w:ascii="Book Antiqua" w:hAnsi="Book Antiqua"/>
          <w:sz w:val="24"/>
          <w:szCs w:val="24"/>
        </w:rPr>
        <w:t>na</w:t>
      </w:r>
      <w:r>
        <w:rPr>
          <w:rFonts w:ascii="Book Antiqua" w:hAnsi="Book Antiqua"/>
          <w:sz w:val="24"/>
          <w:szCs w:val="24"/>
        </w:rPr>
        <w:t>r</w:t>
      </w:r>
      <w:r w:rsidR="0023105D">
        <w:rPr>
          <w:rFonts w:ascii="Book Antiqua" w:hAnsi="Book Antiqua"/>
          <w:sz w:val="24"/>
          <w:szCs w:val="24"/>
        </w:rPr>
        <w:t xml:space="preserve"> que la </w:t>
      </w:r>
      <w:r w:rsidR="00AA4CD4">
        <w:rPr>
          <w:rFonts w:ascii="Book Antiqua" w:hAnsi="Book Antiqua"/>
          <w:sz w:val="24"/>
          <w:szCs w:val="24"/>
        </w:rPr>
        <w:t>Comisión de Acceso a la Justicia es la oficina con mayor cantidad de metas operativas vinculadas (</w:t>
      </w:r>
      <w:r w:rsidR="009332C5">
        <w:rPr>
          <w:rFonts w:ascii="Book Antiqua" w:hAnsi="Book Antiqua"/>
          <w:sz w:val="24"/>
          <w:szCs w:val="24"/>
        </w:rPr>
        <w:t>con 25 metas), seguido de la Unidad de Acceso a la Justicia (con 5 metas), por otro lado</w:t>
      </w:r>
      <w:r w:rsidR="00761BB6">
        <w:rPr>
          <w:rFonts w:ascii="Book Antiqua" w:hAnsi="Book Antiqua"/>
          <w:sz w:val="24"/>
          <w:szCs w:val="24"/>
        </w:rPr>
        <w:t xml:space="preserve">, la Fiscalía General y el Subproceso Organizacional Institucional (con 2 metas </w:t>
      </w:r>
      <w:r w:rsidR="00761BB6">
        <w:rPr>
          <w:rFonts w:ascii="Book Antiqua" w:hAnsi="Book Antiqua"/>
          <w:sz w:val="24"/>
          <w:szCs w:val="24"/>
        </w:rPr>
        <w:lastRenderedPageBreak/>
        <w:t>cada una)</w:t>
      </w:r>
      <w:r w:rsidR="00E43254">
        <w:rPr>
          <w:rFonts w:ascii="Book Antiqua" w:hAnsi="Book Antiqua"/>
          <w:sz w:val="24"/>
          <w:szCs w:val="24"/>
        </w:rPr>
        <w:t xml:space="preserve"> </w:t>
      </w:r>
      <w:r w:rsidR="00486533">
        <w:rPr>
          <w:rFonts w:ascii="Book Antiqua" w:hAnsi="Book Antiqua"/>
          <w:sz w:val="24"/>
          <w:szCs w:val="24"/>
        </w:rPr>
        <w:t>y finalmente el Departamento de Prensa y Comunicación Organizacional, la Oficina de Información de Prensa</w:t>
      </w:r>
      <w:r w:rsidR="00BC0E63">
        <w:rPr>
          <w:rFonts w:ascii="Book Antiqua" w:hAnsi="Book Antiqua"/>
          <w:sz w:val="24"/>
          <w:szCs w:val="24"/>
        </w:rPr>
        <w:t>, la Contraloría de Servicios (sede central) y la Secretaría Técnica de Género y Acceso</w:t>
      </w:r>
      <w:r w:rsidR="001A4CF8">
        <w:rPr>
          <w:rFonts w:ascii="Book Antiqua" w:hAnsi="Book Antiqua"/>
          <w:sz w:val="24"/>
          <w:szCs w:val="24"/>
        </w:rPr>
        <w:t xml:space="preserve"> a la Justicia (con una meta cada una).</w:t>
      </w:r>
    </w:p>
    <w:p w14:paraId="79AF772B" w14:textId="312CCD8A" w:rsidR="0023105D" w:rsidRDefault="0023105D" w:rsidP="0023105D">
      <w:pPr>
        <w:jc w:val="both"/>
        <w:rPr>
          <w:noProof/>
        </w:rPr>
      </w:pPr>
      <w:r w:rsidRPr="00C10D2A">
        <w:rPr>
          <w:rFonts w:ascii="Book Antiqua" w:eastAsia="Calibri" w:hAnsi="Book Antiqua" w:cstheme="majorHAnsi"/>
          <w:sz w:val="24"/>
          <w:szCs w:val="24"/>
          <w:lang w:val="es-ES"/>
        </w:rPr>
        <w:t xml:space="preserve">Para el seguimiento del 2021 se tiene un total de </w:t>
      </w:r>
      <w:r w:rsidR="001A4CF8">
        <w:rPr>
          <w:rFonts w:ascii="Book Antiqua" w:eastAsia="Calibri" w:hAnsi="Book Antiqua" w:cstheme="majorHAnsi"/>
          <w:sz w:val="24"/>
          <w:szCs w:val="24"/>
          <w:lang w:val="es-ES"/>
        </w:rPr>
        <w:t>38</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2042C5ED" w14:textId="77777777" w:rsidR="005B1A53" w:rsidRDefault="005B1A53" w:rsidP="00C10AEF">
      <w:pPr>
        <w:spacing w:after="0"/>
        <w:jc w:val="both"/>
        <w:rPr>
          <w:rFonts w:ascii="Book Antiqua" w:hAnsi="Book Antiqua"/>
          <w:sz w:val="24"/>
          <w:szCs w:val="24"/>
        </w:rPr>
      </w:pPr>
    </w:p>
    <w:p w14:paraId="3D0E8BD3" w14:textId="77777777" w:rsidR="00CC7288" w:rsidRDefault="00CC7288" w:rsidP="00C10AEF">
      <w:pPr>
        <w:spacing w:after="0"/>
        <w:jc w:val="both"/>
        <w:rPr>
          <w:rFonts w:ascii="Book Antiqua" w:hAnsi="Book Antiqua"/>
          <w:sz w:val="24"/>
          <w:szCs w:val="24"/>
        </w:rPr>
      </w:pPr>
    </w:p>
    <w:p w14:paraId="4172BF59" w14:textId="2FDB8BD3" w:rsidR="001A4CF8" w:rsidRDefault="52355303" w:rsidP="00934B67">
      <w:pPr>
        <w:pStyle w:val="Descripcin"/>
      </w:pPr>
      <w:r>
        <w:t xml:space="preserve">Gráfico </w:t>
      </w:r>
      <w:r w:rsidR="001A4CF8" w:rsidRPr="7AECC2C9">
        <w:fldChar w:fldCharType="begin"/>
      </w:r>
      <w:r w:rsidR="001A4CF8">
        <w:instrText xml:space="preserve"> SEQ Gráfico \* ARABIC </w:instrText>
      </w:r>
      <w:r w:rsidR="001A4CF8" w:rsidRPr="7AECC2C9">
        <w:fldChar w:fldCharType="separate"/>
      </w:r>
      <w:r w:rsidR="240D6242" w:rsidRPr="7AECC2C9">
        <w:rPr>
          <w:noProof/>
        </w:rPr>
        <w:t>18</w:t>
      </w:r>
      <w:r w:rsidR="001A4CF8" w:rsidRPr="7AECC2C9">
        <w:rPr>
          <w:noProof/>
        </w:rPr>
        <w:fldChar w:fldCharType="end"/>
      </w:r>
      <w:r>
        <w:t xml:space="preserve"> </w:t>
      </w:r>
    </w:p>
    <w:p w14:paraId="74D7AF8B" w14:textId="2E92667E" w:rsidR="001A4CF8" w:rsidRPr="00D61E58" w:rsidRDefault="52355303" w:rsidP="00934B67">
      <w:pPr>
        <w:pStyle w:val="Descripcin"/>
      </w:pPr>
      <w:r>
        <w:t xml:space="preserve">Cantidad de metas operativas según su cumplimiento </w:t>
      </w:r>
    </w:p>
    <w:p w14:paraId="11766B86" w14:textId="77777777" w:rsidR="001A4CF8" w:rsidRDefault="001A4CF8" w:rsidP="001A4CF8">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4018B0C8" w14:textId="0707A942" w:rsidR="005B1A53" w:rsidRDefault="005B1A53" w:rsidP="00934B67">
      <w:pPr>
        <w:pStyle w:val="Descripcin"/>
      </w:pPr>
    </w:p>
    <w:p w14:paraId="2F077805" w14:textId="3DD15A5A" w:rsidR="005B1A53" w:rsidRDefault="00E1411D" w:rsidP="00E1411D">
      <w:pPr>
        <w:spacing w:after="0"/>
        <w:jc w:val="center"/>
        <w:rPr>
          <w:rFonts w:ascii="Book Antiqua" w:hAnsi="Book Antiqua"/>
          <w:sz w:val="24"/>
          <w:szCs w:val="24"/>
        </w:rPr>
      </w:pPr>
      <w:r>
        <w:rPr>
          <w:noProof/>
        </w:rPr>
        <mc:AlternateContent>
          <mc:Choice Requires="cx2">
            <w:drawing>
              <wp:inline distT="0" distB="0" distL="0" distR="0" wp14:anchorId="2383FBE0" wp14:editId="0205F023">
                <wp:extent cx="4572000" cy="2743200"/>
                <wp:effectExtent l="0" t="0" r="0" b="0"/>
                <wp:docPr id="20" name="Gráfico 20">
                  <a:extLst xmlns:a="http://schemas.openxmlformats.org/drawingml/2006/main">
                    <a:ext uri="{FF2B5EF4-FFF2-40B4-BE49-F238E27FC236}">
                      <a16:creationId xmlns:a16="http://schemas.microsoft.com/office/drawing/2014/main" id="{27DFD82E-9D13-45DC-8EA2-534F14CE310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xmlns:w16sdtdh="http://schemas.microsoft.com/office/word/2020/wordml/sdtdatahash" xmlns:a="http://schemas.openxmlformats.org/drawingml/2006/main" xmlns:a16="http://schemas.microsoft.com/office/drawing/2014/main" xmlns:c="http://schemas.openxmlformats.org/drawingml/2006/chart" xmlns:pic="http://schemas.openxmlformats.org/drawingml/2006/picture" xmlns:a14="http://schemas.microsoft.com/office/drawing/2010/main">
            <w:drawing>
              <wp:inline distT="0" distB="0" distL="0" distR="0" wp14:anchorId="14D5FE6C" wp14:editId="0205F023">
                <wp:extent cx="4572000" cy="2743200"/>
                <wp:effectExtent l="0" t="0" r="0" b="0"/>
                <wp:docPr id="1107377909" name="Gráfico 20">
                  <a:extLst xmlns:a="http://schemas.openxmlformats.org/drawingml/2006/main">
                    <a:ext uri="{FF2B5EF4-FFF2-40B4-BE49-F238E27FC236}">
                      <a16:creationId xmlns:a16="http://schemas.microsoft.com/office/drawing/2014/main" id="{27DFD82E-9D13-45DC-8EA2-534F14CE310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Gráfico 20">
                          <a:extLst>
                            <a:ext uri="{FF2B5EF4-FFF2-40B4-BE49-F238E27FC236}">
                              <a16:creationId xmlns:a16="http://schemas.microsoft.com/office/drawing/2014/main" id="{27DFD82E-9D13-45DC-8EA2-534F14CE310D}"/>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4572000" cy="2743200"/>
                        </a:xfrm>
                        <a:prstGeom prst="rect">
                          <a:avLst/>
                        </a:prstGeom>
                      </pic:spPr>
                    </pic:pic>
                  </a:graphicData>
                </a:graphic>
              </wp:inline>
            </w:drawing>
          </mc:Fallback>
        </mc:AlternateContent>
      </w:r>
    </w:p>
    <w:p w14:paraId="5FAE54FC" w14:textId="38BB42E7" w:rsidR="00E1411D" w:rsidRPr="006B5317" w:rsidRDefault="00E1411D" w:rsidP="00E1411D">
      <w:pPr>
        <w:rPr>
          <w:rFonts w:ascii="Book Antiqua" w:hAnsi="Book Antiqua"/>
          <w:b/>
          <w:bCs/>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73719FAC" w14:textId="6BF4C923" w:rsidR="00136FC2" w:rsidRPr="000D4086" w:rsidRDefault="004F7447" w:rsidP="00136FC2">
      <w:pPr>
        <w:jc w:val="both"/>
        <w:rPr>
          <w:rFonts w:ascii="Book Antiqua" w:hAnsi="Book Antiqua"/>
          <w:sz w:val="24"/>
          <w:szCs w:val="24"/>
        </w:rPr>
      </w:pPr>
      <w:r>
        <w:rPr>
          <w:rFonts w:ascii="Book Antiqua" w:eastAsia="Calibri" w:hAnsi="Book Antiqua" w:cstheme="majorHAnsi"/>
          <w:sz w:val="24"/>
          <w:szCs w:val="24"/>
          <w:lang w:val="es-ES"/>
        </w:rPr>
        <w:t>D</w:t>
      </w:r>
      <w:r w:rsidR="00136FC2">
        <w:rPr>
          <w:rFonts w:ascii="Book Antiqua" w:eastAsia="Calibri" w:hAnsi="Book Antiqua" w:cstheme="majorHAnsi"/>
          <w:sz w:val="24"/>
          <w:szCs w:val="24"/>
          <w:lang w:val="es-ES"/>
        </w:rPr>
        <w:t xml:space="preserve">el gráfico anterior, </w:t>
      </w:r>
      <w:r>
        <w:rPr>
          <w:rFonts w:ascii="Book Antiqua" w:eastAsia="Calibri" w:hAnsi="Book Antiqua" w:cstheme="majorHAnsi"/>
          <w:sz w:val="24"/>
          <w:szCs w:val="24"/>
          <w:lang w:val="es-ES"/>
        </w:rPr>
        <w:t xml:space="preserve">se puede indicar que </w:t>
      </w:r>
      <w:r w:rsidR="00136FC2">
        <w:rPr>
          <w:rFonts w:ascii="Book Antiqua" w:eastAsia="Calibri" w:hAnsi="Book Antiqua" w:cstheme="majorHAnsi"/>
          <w:sz w:val="24"/>
          <w:szCs w:val="24"/>
          <w:lang w:val="es-ES"/>
        </w:rPr>
        <w:t>el nivel de cumpli</w:t>
      </w:r>
      <w:r w:rsidR="00136FC2" w:rsidRPr="000D4086">
        <w:rPr>
          <w:rFonts w:ascii="Book Antiqua" w:eastAsia="Calibri" w:hAnsi="Book Antiqua" w:cstheme="majorHAnsi"/>
          <w:sz w:val="24"/>
          <w:szCs w:val="24"/>
          <w:lang w:val="es-ES"/>
        </w:rPr>
        <w:t>miento general es “</w:t>
      </w:r>
      <w:r w:rsidR="00136FC2">
        <w:rPr>
          <w:rFonts w:ascii="Book Antiqua" w:eastAsia="Calibri" w:hAnsi="Book Antiqua" w:cstheme="majorHAnsi"/>
          <w:sz w:val="24"/>
          <w:szCs w:val="24"/>
          <w:lang w:val="es-ES"/>
        </w:rPr>
        <w:t>completado</w:t>
      </w:r>
      <w:r w:rsidR="00136FC2" w:rsidRPr="000D4086">
        <w:rPr>
          <w:rFonts w:ascii="Book Antiqua" w:eastAsia="Calibri" w:hAnsi="Book Antiqua" w:cstheme="majorHAnsi"/>
          <w:sz w:val="24"/>
          <w:szCs w:val="24"/>
          <w:lang w:val="es-ES"/>
        </w:rPr>
        <w:t>” ya que 3</w:t>
      </w:r>
      <w:r>
        <w:rPr>
          <w:rFonts w:ascii="Book Antiqua" w:eastAsia="Calibri" w:hAnsi="Book Antiqua" w:cstheme="majorHAnsi"/>
          <w:sz w:val="24"/>
          <w:szCs w:val="24"/>
          <w:lang w:val="es-ES"/>
        </w:rPr>
        <w:t>4</w:t>
      </w:r>
      <w:r w:rsidR="00136FC2" w:rsidRPr="000D4086">
        <w:rPr>
          <w:rFonts w:ascii="Book Antiqua" w:eastAsia="Calibri" w:hAnsi="Book Antiqua" w:cstheme="majorHAnsi"/>
          <w:sz w:val="24"/>
          <w:szCs w:val="24"/>
          <w:lang w:val="es-ES"/>
        </w:rPr>
        <w:t xml:space="preserve"> metas operativas se encuentran en el </w:t>
      </w:r>
      <w:r w:rsidR="00136FC2">
        <w:rPr>
          <w:rFonts w:ascii="Book Antiqua" w:eastAsia="Calibri" w:hAnsi="Book Antiqua" w:cstheme="majorHAnsi"/>
          <w:sz w:val="24"/>
          <w:szCs w:val="24"/>
          <w:lang w:val="es-ES"/>
        </w:rPr>
        <w:t>estado de completado, mientras que 2 metas operativas se localizan en el estado óptimo</w:t>
      </w:r>
      <w:r w:rsidR="00060E70">
        <w:rPr>
          <w:rFonts w:ascii="Book Antiqua" w:eastAsia="Calibri" w:hAnsi="Book Antiqua" w:cstheme="majorHAnsi"/>
          <w:sz w:val="24"/>
          <w:szCs w:val="24"/>
          <w:lang w:val="es-ES"/>
        </w:rPr>
        <w:t xml:space="preserve">, finalmente </w:t>
      </w:r>
      <w:r w:rsidR="00F00367">
        <w:rPr>
          <w:rFonts w:ascii="Book Antiqua" w:eastAsia="Calibri" w:hAnsi="Book Antiqua" w:cstheme="majorHAnsi"/>
          <w:sz w:val="24"/>
          <w:szCs w:val="24"/>
          <w:lang w:val="es-ES"/>
        </w:rPr>
        <w:t xml:space="preserve">una meta operativa se encuentra </w:t>
      </w:r>
      <w:r w:rsidR="00060E70">
        <w:rPr>
          <w:rFonts w:ascii="Book Antiqua" w:eastAsia="Calibri" w:hAnsi="Book Antiqua" w:cstheme="majorHAnsi"/>
          <w:sz w:val="24"/>
          <w:szCs w:val="24"/>
          <w:lang w:val="es-ES"/>
        </w:rPr>
        <w:t xml:space="preserve">el estado atención y </w:t>
      </w:r>
      <w:r w:rsidR="00B5420D">
        <w:rPr>
          <w:rFonts w:ascii="Book Antiqua" w:eastAsia="Calibri" w:hAnsi="Book Antiqua" w:cstheme="majorHAnsi"/>
          <w:sz w:val="24"/>
          <w:szCs w:val="24"/>
          <w:lang w:val="es-ES"/>
        </w:rPr>
        <w:t xml:space="preserve">una </w:t>
      </w:r>
      <w:r w:rsidR="00141FD6">
        <w:rPr>
          <w:rFonts w:ascii="Book Antiqua" w:eastAsia="Calibri" w:hAnsi="Book Antiqua" w:cstheme="majorHAnsi"/>
          <w:sz w:val="24"/>
          <w:szCs w:val="24"/>
          <w:lang w:val="es-ES"/>
        </w:rPr>
        <w:t xml:space="preserve">meta </w:t>
      </w:r>
      <w:r w:rsidR="00F00367">
        <w:rPr>
          <w:rFonts w:ascii="Book Antiqua" w:eastAsia="Calibri" w:hAnsi="Book Antiqua" w:cstheme="majorHAnsi"/>
          <w:sz w:val="24"/>
          <w:szCs w:val="24"/>
          <w:lang w:val="es-ES"/>
        </w:rPr>
        <w:t>en</w:t>
      </w:r>
      <w:r w:rsidR="00060E70">
        <w:rPr>
          <w:rFonts w:ascii="Book Antiqua" w:eastAsia="Calibri" w:hAnsi="Book Antiqua" w:cstheme="majorHAnsi"/>
          <w:sz w:val="24"/>
          <w:szCs w:val="24"/>
          <w:lang w:val="es-ES"/>
        </w:rPr>
        <w:t xml:space="preserve"> estado </w:t>
      </w:r>
      <w:r w:rsidR="00F00367">
        <w:rPr>
          <w:rFonts w:ascii="Book Antiqua" w:eastAsia="Calibri" w:hAnsi="Book Antiqua" w:cstheme="majorHAnsi"/>
          <w:sz w:val="24"/>
          <w:szCs w:val="24"/>
          <w:lang w:val="es-ES"/>
        </w:rPr>
        <w:t>urgente de atención.</w:t>
      </w:r>
    </w:p>
    <w:p w14:paraId="6907833E" w14:textId="1D13A12D" w:rsidR="00136FC2" w:rsidRDefault="004376FA" w:rsidP="00136FC2">
      <w:pPr>
        <w:jc w:val="both"/>
        <w:rPr>
          <w:rFonts w:ascii="Book Antiqua" w:eastAsia="Calibri" w:hAnsi="Book Antiqua" w:cstheme="majorHAnsi"/>
          <w:sz w:val="24"/>
          <w:szCs w:val="24"/>
          <w:lang w:val="es-ES"/>
        </w:rPr>
      </w:pPr>
      <w:r>
        <w:rPr>
          <w:rFonts w:ascii="Book Antiqua" w:eastAsia="Calibri" w:hAnsi="Book Antiqua" w:cstheme="majorHAnsi"/>
          <w:sz w:val="24"/>
          <w:szCs w:val="24"/>
          <w:lang w:val="es-ES"/>
        </w:rPr>
        <w:t>Adicionalmente</w:t>
      </w:r>
      <w:r w:rsidR="00136FC2">
        <w:rPr>
          <w:rFonts w:ascii="Book Antiqua" w:eastAsia="Calibri" w:hAnsi="Book Antiqua" w:cstheme="majorHAnsi"/>
          <w:sz w:val="24"/>
          <w:szCs w:val="24"/>
          <w:lang w:val="es-ES"/>
        </w:rPr>
        <w:t>,</w:t>
      </w:r>
      <w:r>
        <w:rPr>
          <w:rFonts w:ascii="Book Antiqua" w:eastAsia="Calibri" w:hAnsi="Book Antiqua" w:cstheme="majorHAnsi"/>
          <w:sz w:val="24"/>
          <w:szCs w:val="24"/>
          <w:lang w:val="es-ES"/>
        </w:rPr>
        <w:t xml:space="preserve"> se puede mencionar que</w:t>
      </w:r>
      <w:r w:rsidR="00136FC2">
        <w:rPr>
          <w:rFonts w:ascii="Book Antiqua" w:eastAsia="Calibri" w:hAnsi="Book Antiqua" w:cstheme="majorHAnsi"/>
          <w:sz w:val="24"/>
          <w:szCs w:val="24"/>
          <w:lang w:val="es-ES"/>
        </w:rPr>
        <w:t xml:space="preserve"> la meta operativa denominada “</w:t>
      </w:r>
      <w:r w:rsidRPr="004376FA">
        <w:rPr>
          <w:rFonts w:ascii="Book Antiqua" w:eastAsia="Calibri" w:hAnsi="Book Antiqua" w:cstheme="majorHAnsi"/>
          <w:sz w:val="24"/>
          <w:szCs w:val="24"/>
          <w:lang w:val="es-ES"/>
        </w:rPr>
        <w:t>Que, al finalizar el mes de diciembre de 2021, se haya confeccionado y aplicado una encuesta en relación con la existencia de las ayudas técnicas disponibles en la institución para las personas en situación de discapacidad.</w:t>
      </w:r>
      <w:r w:rsidR="00136FC2">
        <w:rPr>
          <w:rFonts w:ascii="Book Antiqua" w:eastAsia="Calibri" w:hAnsi="Book Antiqua" w:cstheme="majorHAnsi"/>
          <w:sz w:val="24"/>
          <w:szCs w:val="24"/>
          <w:lang w:val="es-ES"/>
        </w:rPr>
        <w:t xml:space="preserve">”, presenta un estado de </w:t>
      </w:r>
      <w:r w:rsidR="00136FC2" w:rsidRPr="00A95989">
        <w:rPr>
          <w:rFonts w:ascii="Book Antiqua" w:eastAsia="Calibri" w:hAnsi="Book Antiqua" w:cstheme="majorHAnsi"/>
          <w:b/>
          <w:bCs/>
          <w:sz w:val="24"/>
          <w:szCs w:val="24"/>
          <w:lang w:val="es-ES"/>
        </w:rPr>
        <w:t>atención</w:t>
      </w:r>
      <w:r w:rsidR="00136FC2">
        <w:rPr>
          <w:rFonts w:ascii="Book Antiqua" w:eastAsia="Calibri" w:hAnsi="Book Antiqua" w:cstheme="majorHAnsi"/>
          <w:sz w:val="24"/>
          <w:szCs w:val="24"/>
          <w:lang w:val="es-ES"/>
        </w:rPr>
        <w:t xml:space="preserve"> con un </w:t>
      </w:r>
      <w:r w:rsidR="00136FC2">
        <w:rPr>
          <w:rFonts w:ascii="Book Antiqua" w:eastAsia="Calibri" w:hAnsi="Book Antiqua" w:cstheme="majorHAnsi"/>
          <w:sz w:val="24"/>
          <w:szCs w:val="24"/>
          <w:lang w:val="es-ES"/>
        </w:rPr>
        <w:lastRenderedPageBreak/>
        <w:t>porcentaje de avance de cumplimiento del 5</w:t>
      </w:r>
      <w:r>
        <w:rPr>
          <w:rFonts w:ascii="Book Antiqua" w:eastAsia="Calibri" w:hAnsi="Book Antiqua" w:cstheme="majorHAnsi"/>
          <w:sz w:val="24"/>
          <w:szCs w:val="24"/>
          <w:lang w:val="es-ES"/>
        </w:rPr>
        <w:t>0</w:t>
      </w:r>
      <w:r w:rsidR="00136FC2">
        <w:rPr>
          <w:rFonts w:ascii="Book Antiqua" w:eastAsia="Calibri" w:hAnsi="Book Antiqua" w:cstheme="majorHAnsi"/>
          <w:sz w:val="24"/>
          <w:szCs w:val="24"/>
          <w:lang w:val="es-ES"/>
        </w:rPr>
        <w:t>% al 31 de octubre del 2021; sin embargo, se logró constatar que el plazo para cumplirse es el 31 de diciembre del 2021.</w:t>
      </w:r>
    </w:p>
    <w:p w14:paraId="6A7281AC" w14:textId="214BFF90" w:rsidR="00975812" w:rsidRDefault="44FF9914" w:rsidP="7AECC2C9">
      <w:pPr>
        <w:jc w:val="both"/>
        <w:rPr>
          <w:rFonts w:ascii="Book Antiqua" w:eastAsia="Calibri" w:hAnsi="Book Antiqua" w:cstheme="majorBidi"/>
          <w:sz w:val="24"/>
          <w:szCs w:val="24"/>
          <w:lang w:val="es-ES"/>
        </w:rPr>
      </w:pPr>
      <w:r w:rsidRPr="7AECC2C9">
        <w:rPr>
          <w:rFonts w:ascii="Book Antiqua" w:eastAsia="Calibri" w:hAnsi="Book Antiqua" w:cstheme="majorBidi"/>
          <w:sz w:val="24"/>
          <w:szCs w:val="24"/>
          <w:lang w:val="es-ES"/>
        </w:rPr>
        <w:t xml:space="preserve">Finalmente, la meta operativa </w:t>
      </w:r>
      <w:r w:rsidRPr="00A016BB">
        <w:rPr>
          <w:rFonts w:ascii="Book Antiqua" w:eastAsia="Calibri" w:hAnsi="Book Antiqua" w:cstheme="majorBidi"/>
          <w:sz w:val="24"/>
          <w:szCs w:val="24"/>
          <w:lang w:val="es-ES"/>
        </w:rPr>
        <w:t>denominada “</w:t>
      </w:r>
      <w:r w:rsidR="1D2AE500" w:rsidRPr="00A016BB">
        <w:rPr>
          <w:rFonts w:ascii="Book Antiqua" w:eastAsia="Calibri" w:hAnsi="Book Antiqua" w:cstheme="majorBidi"/>
          <w:sz w:val="24"/>
          <w:szCs w:val="24"/>
          <w:lang w:val="es-ES"/>
        </w:rPr>
        <w:t>Que durante el 2021, se haya cumplido al 100% con las actividades relacionadas con la elaboración del informe de apertura efectiva de fin y principio de año y Semana Santa”,</w:t>
      </w:r>
      <w:r w:rsidR="1D2AE500" w:rsidRPr="7AECC2C9">
        <w:rPr>
          <w:rFonts w:ascii="Book Antiqua" w:eastAsia="Calibri" w:hAnsi="Book Antiqua" w:cstheme="majorBidi"/>
          <w:sz w:val="24"/>
          <w:szCs w:val="24"/>
          <w:lang w:val="es-ES"/>
        </w:rPr>
        <w:t xml:space="preserve"> presenta un estado de </w:t>
      </w:r>
      <w:r w:rsidR="1D2AE500" w:rsidRPr="7AECC2C9">
        <w:rPr>
          <w:rFonts w:ascii="Book Antiqua" w:eastAsia="Calibri" w:hAnsi="Book Antiqua" w:cstheme="majorBidi"/>
          <w:b/>
          <w:bCs/>
          <w:sz w:val="24"/>
          <w:szCs w:val="24"/>
          <w:lang w:val="es-ES"/>
        </w:rPr>
        <w:t xml:space="preserve">urgente atención </w:t>
      </w:r>
      <w:r w:rsidR="1D2AE500" w:rsidRPr="7AECC2C9">
        <w:rPr>
          <w:rFonts w:ascii="Book Antiqua" w:eastAsia="Calibri" w:hAnsi="Book Antiqua" w:cstheme="majorBidi"/>
          <w:sz w:val="24"/>
          <w:szCs w:val="24"/>
          <w:lang w:val="es-ES"/>
        </w:rPr>
        <w:t xml:space="preserve">con un avance de cumplimiento del 25% al 31 </w:t>
      </w:r>
      <w:proofErr w:type="spellStart"/>
      <w:r w:rsidR="1D2AE500" w:rsidRPr="7AECC2C9">
        <w:rPr>
          <w:rFonts w:ascii="Book Antiqua" w:eastAsia="Calibri" w:hAnsi="Book Antiqua" w:cstheme="majorBidi"/>
          <w:sz w:val="24"/>
          <w:szCs w:val="24"/>
          <w:lang w:val="es-ES"/>
        </w:rPr>
        <w:t>ce</w:t>
      </w:r>
      <w:proofErr w:type="spellEnd"/>
      <w:r w:rsidR="1D2AE500" w:rsidRPr="7AECC2C9">
        <w:rPr>
          <w:rFonts w:ascii="Book Antiqua" w:eastAsia="Calibri" w:hAnsi="Book Antiqua" w:cstheme="majorBidi"/>
          <w:sz w:val="24"/>
          <w:szCs w:val="24"/>
          <w:lang w:val="es-ES"/>
        </w:rPr>
        <w:t xml:space="preserve"> octubre de</w:t>
      </w:r>
      <w:r w:rsidR="2335F0F2" w:rsidRPr="7AECC2C9">
        <w:rPr>
          <w:rFonts w:ascii="Book Antiqua" w:eastAsia="Calibri" w:hAnsi="Book Antiqua" w:cstheme="majorBidi"/>
          <w:sz w:val="24"/>
          <w:szCs w:val="24"/>
          <w:lang w:val="es-ES"/>
        </w:rPr>
        <w:t>l 2021; sin embargo, se logró constatar que el plazo para cumplirse es el 31 de diciembre del 2021</w:t>
      </w:r>
      <w:r w:rsidR="197F2E4B" w:rsidRPr="7AECC2C9">
        <w:rPr>
          <w:rFonts w:ascii="Book Antiqua" w:eastAsia="Calibri" w:hAnsi="Book Antiqua" w:cstheme="majorBidi"/>
          <w:sz w:val="24"/>
          <w:szCs w:val="24"/>
          <w:lang w:val="es-ES"/>
        </w:rPr>
        <w:t xml:space="preserve">, es importante indicar que </w:t>
      </w:r>
      <w:r w:rsidR="0039203A">
        <w:rPr>
          <w:rFonts w:ascii="Book Antiqua" w:eastAsia="Calibri" w:hAnsi="Book Antiqua" w:cstheme="majorBidi"/>
          <w:sz w:val="24"/>
          <w:szCs w:val="24"/>
          <w:lang w:val="es-ES"/>
        </w:rPr>
        <w:t>al 15 de diciembre del 2021</w:t>
      </w:r>
      <w:r w:rsidR="197F2E4B" w:rsidRPr="7AECC2C9">
        <w:rPr>
          <w:rFonts w:ascii="Book Antiqua" w:eastAsia="Calibri" w:hAnsi="Book Antiqua" w:cstheme="majorBidi"/>
          <w:sz w:val="24"/>
          <w:szCs w:val="24"/>
          <w:lang w:val="es-ES"/>
        </w:rPr>
        <w:t xml:space="preserve"> la meta operativa citada se encuentra en estado </w:t>
      </w:r>
      <w:r w:rsidR="197F2E4B" w:rsidRPr="7AECC2C9">
        <w:rPr>
          <w:rFonts w:ascii="Book Antiqua" w:eastAsia="Calibri" w:hAnsi="Book Antiqua" w:cstheme="majorBidi"/>
          <w:b/>
          <w:bCs/>
          <w:sz w:val="24"/>
          <w:szCs w:val="24"/>
          <w:lang w:val="es-ES"/>
        </w:rPr>
        <w:t>completado</w:t>
      </w:r>
      <w:r w:rsidR="197F2E4B" w:rsidRPr="7AECC2C9">
        <w:rPr>
          <w:rFonts w:ascii="Book Antiqua" w:eastAsia="Calibri" w:hAnsi="Book Antiqua" w:cstheme="majorBidi"/>
          <w:sz w:val="24"/>
          <w:szCs w:val="24"/>
          <w:lang w:val="es-ES"/>
        </w:rPr>
        <w:t xml:space="preserve"> con un 100% de cumplimiento.</w:t>
      </w:r>
    </w:p>
    <w:p w14:paraId="664006DE" w14:textId="75C78007" w:rsidR="00D3235B" w:rsidRPr="00376CF6" w:rsidRDefault="00423685" w:rsidP="00944F7E">
      <w:pPr>
        <w:pStyle w:val="Ttulo5"/>
        <w:numPr>
          <w:ilvl w:val="0"/>
          <w:numId w:val="7"/>
        </w:numPr>
        <w:jc w:val="both"/>
        <w:rPr>
          <w:rFonts w:ascii="Book Antiqua" w:eastAsia="Calibri" w:hAnsi="Book Antiqua"/>
          <w:b/>
          <w:bCs/>
          <w:color w:val="auto"/>
          <w:sz w:val="24"/>
          <w:szCs w:val="24"/>
          <w:lang w:val="es-ES"/>
        </w:rPr>
      </w:pPr>
      <w:r w:rsidRPr="00376CF6">
        <w:rPr>
          <w:rFonts w:ascii="Book Antiqua" w:eastAsia="Calibri" w:hAnsi="Book Antiqua"/>
          <w:b/>
          <w:bCs/>
          <w:color w:val="auto"/>
          <w:sz w:val="24"/>
          <w:szCs w:val="24"/>
          <w:lang w:val="es-ES"/>
        </w:rPr>
        <w:t xml:space="preserve">Política: </w:t>
      </w:r>
      <w:r w:rsidR="00376CF6" w:rsidRPr="00376CF6">
        <w:rPr>
          <w:rFonts w:ascii="Book Antiqua" w:eastAsia="Calibri" w:hAnsi="Book Antiqua"/>
          <w:b/>
          <w:bCs/>
          <w:color w:val="auto"/>
          <w:sz w:val="24"/>
          <w:szCs w:val="24"/>
          <w:lang w:val="es-ES"/>
        </w:rPr>
        <w:t>Política Institucional para el acceso de la justicia de personas afrodescendientes.</w:t>
      </w:r>
    </w:p>
    <w:p w14:paraId="5DAA7F2E" w14:textId="77777777" w:rsidR="00D3235B" w:rsidRDefault="00D3235B" w:rsidP="00D3235B">
      <w:pPr>
        <w:jc w:val="both"/>
        <w:rPr>
          <w:rFonts w:ascii="Book Antiqua" w:hAnsi="Book Antiqua"/>
          <w:sz w:val="16"/>
          <w:szCs w:val="16"/>
        </w:rPr>
      </w:pPr>
    </w:p>
    <w:p w14:paraId="6DAA7C98" w14:textId="79A6EA13" w:rsidR="00CC7BAC" w:rsidRDefault="00CC7BAC" w:rsidP="00CC7BAC">
      <w:pPr>
        <w:spacing w:after="0"/>
        <w:jc w:val="both"/>
        <w:rPr>
          <w:rFonts w:ascii="Book Antiqua" w:hAnsi="Book Antiqua"/>
          <w:sz w:val="24"/>
          <w:szCs w:val="24"/>
        </w:rPr>
      </w:pPr>
      <w:r w:rsidRPr="00107D81">
        <w:rPr>
          <w:rFonts w:ascii="Book Antiqua" w:hAnsi="Book Antiqua"/>
          <w:sz w:val="24"/>
          <w:szCs w:val="24"/>
        </w:rPr>
        <w:t xml:space="preserve">La Política Institucional </w:t>
      </w:r>
      <w:r w:rsidRPr="000C01D0">
        <w:rPr>
          <w:rFonts w:ascii="Book Antiqua" w:hAnsi="Book Antiqua"/>
          <w:sz w:val="24"/>
          <w:szCs w:val="24"/>
        </w:rPr>
        <w:t>“</w:t>
      </w:r>
      <w:r w:rsidR="000C01D0" w:rsidRPr="000C01D0">
        <w:rPr>
          <w:rFonts w:ascii="Book Antiqua" w:hAnsi="Book Antiqua"/>
          <w:sz w:val="24"/>
          <w:szCs w:val="24"/>
          <w:lang w:val="es-ES"/>
        </w:rPr>
        <w:t>Política Institucional para el acceso de la justicia de personas afrodescendientes.</w:t>
      </w:r>
      <w:r w:rsidRPr="000C01D0">
        <w:rPr>
          <w:rFonts w:ascii="Book Antiqua" w:hAnsi="Book Antiqua"/>
          <w:sz w:val="24"/>
          <w:szCs w:val="24"/>
        </w:rPr>
        <w:t>”,</w:t>
      </w:r>
      <w:r w:rsidRPr="00107D81">
        <w:rPr>
          <w:rFonts w:ascii="Book Antiqua" w:hAnsi="Book Antiqua"/>
          <w:sz w:val="24"/>
          <w:szCs w:val="24"/>
        </w:rPr>
        <w:t xml:space="preserve"> tiene como Instancia Rectora </w:t>
      </w:r>
      <w:r>
        <w:rPr>
          <w:rFonts w:ascii="Book Antiqua" w:hAnsi="Book Antiqua"/>
          <w:sz w:val="24"/>
          <w:szCs w:val="24"/>
        </w:rPr>
        <w:t>a</w:t>
      </w:r>
      <w:r w:rsidRPr="00B44F85">
        <w:t xml:space="preserve"> </w:t>
      </w:r>
      <w:r>
        <w:t xml:space="preserve">la </w:t>
      </w:r>
      <w:r w:rsidR="00A6320F">
        <w:rPr>
          <w:rFonts w:ascii="Book Antiqua" w:hAnsi="Book Antiqua"/>
          <w:sz w:val="24"/>
          <w:szCs w:val="24"/>
        </w:rPr>
        <w:t>Unidad de Acceso a la Justicia</w:t>
      </w:r>
      <w:r w:rsidRPr="00107D81">
        <w:rPr>
          <w:rFonts w:ascii="Book Antiqua" w:hAnsi="Book Antiqua"/>
          <w:sz w:val="24"/>
          <w:szCs w:val="24"/>
        </w:rPr>
        <w:t xml:space="preserve">, compuesta por </w:t>
      </w:r>
      <w:r w:rsidR="00A6320F">
        <w:rPr>
          <w:rFonts w:ascii="Book Antiqua" w:hAnsi="Book Antiqua"/>
          <w:sz w:val="24"/>
          <w:szCs w:val="24"/>
        </w:rPr>
        <w:t>29</w:t>
      </w:r>
      <w:r w:rsidRPr="00107D81">
        <w:rPr>
          <w:rFonts w:ascii="Book Antiqua" w:hAnsi="Book Antiqua"/>
          <w:sz w:val="24"/>
          <w:szCs w:val="24"/>
        </w:rPr>
        <w:t xml:space="preserve"> metas operativas (ver anexo </w:t>
      </w:r>
      <w:r w:rsidR="00A6320F">
        <w:rPr>
          <w:rFonts w:ascii="Book Antiqua" w:hAnsi="Book Antiqua"/>
          <w:sz w:val="24"/>
          <w:szCs w:val="24"/>
        </w:rPr>
        <w:t>8</w:t>
      </w:r>
      <w:r w:rsidRPr="00107D81">
        <w:rPr>
          <w:rFonts w:ascii="Book Antiqua" w:hAnsi="Book Antiqua"/>
          <w:sz w:val="24"/>
          <w:szCs w:val="24"/>
        </w:rPr>
        <w:t>).</w:t>
      </w:r>
    </w:p>
    <w:p w14:paraId="41A2441B" w14:textId="77777777" w:rsidR="00376CF6" w:rsidRDefault="00376CF6" w:rsidP="00D3235B">
      <w:pPr>
        <w:jc w:val="both"/>
        <w:rPr>
          <w:rFonts w:ascii="Book Antiqua" w:hAnsi="Book Antiqua"/>
          <w:sz w:val="24"/>
          <w:szCs w:val="24"/>
        </w:rPr>
      </w:pPr>
    </w:p>
    <w:p w14:paraId="569A2BEA" w14:textId="445361F5" w:rsidR="00CC7288" w:rsidRPr="00934B67" w:rsidRDefault="00CC7288" w:rsidP="00934B67">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20FE8221" w14:textId="7A365F1B" w:rsidR="00CC7288" w:rsidRDefault="17EC21FA" w:rsidP="00934B67">
      <w:pPr>
        <w:pStyle w:val="Descripcin"/>
      </w:pPr>
      <w:r>
        <w:t xml:space="preserve">Gráfico </w:t>
      </w:r>
      <w:r w:rsidR="00954B90" w:rsidRPr="7AECC2C9">
        <w:fldChar w:fldCharType="begin"/>
      </w:r>
      <w:r w:rsidR="00954B90">
        <w:instrText xml:space="preserve"> SEQ Gráfico \* ARABIC </w:instrText>
      </w:r>
      <w:r w:rsidR="00954B90" w:rsidRPr="7AECC2C9">
        <w:fldChar w:fldCharType="separate"/>
      </w:r>
      <w:r w:rsidR="240D6242" w:rsidRPr="7AECC2C9">
        <w:rPr>
          <w:noProof/>
        </w:rPr>
        <w:t>19</w:t>
      </w:r>
      <w:r w:rsidR="00954B90" w:rsidRPr="7AECC2C9">
        <w:rPr>
          <w:noProof/>
        </w:rPr>
        <w:fldChar w:fldCharType="end"/>
      </w:r>
      <w:r w:rsidR="0E03BD9B">
        <w:t xml:space="preserve"> </w:t>
      </w:r>
    </w:p>
    <w:p w14:paraId="5ED2F198" w14:textId="77777777" w:rsidR="00CC7288" w:rsidRPr="007E7017" w:rsidRDefault="0E03BD9B" w:rsidP="00934B67">
      <w:pPr>
        <w:pStyle w:val="Descripcin"/>
      </w:pPr>
      <w:r>
        <w:t>Oficinas responsables con metas operativas vinculadas</w:t>
      </w:r>
    </w:p>
    <w:p w14:paraId="7FEE48FC" w14:textId="4459CE7D" w:rsidR="00376CF6" w:rsidRPr="00934B67" w:rsidRDefault="00CC7288" w:rsidP="00934B67">
      <w:pPr>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60E302C3" w14:textId="77777777" w:rsidR="00D174B6" w:rsidRDefault="00D174B6" w:rsidP="00D174B6">
      <w:pPr>
        <w:jc w:val="center"/>
        <w:rPr>
          <w:rFonts w:ascii="Book Antiqua" w:hAnsi="Book Antiqua"/>
          <w:sz w:val="16"/>
          <w:szCs w:val="16"/>
        </w:rPr>
      </w:pPr>
      <w:r>
        <w:rPr>
          <w:noProof/>
        </w:rPr>
        <w:drawing>
          <wp:inline distT="0" distB="0" distL="0" distR="0" wp14:anchorId="51310743" wp14:editId="0184D6B1">
            <wp:extent cx="4197350" cy="1511300"/>
            <wp:effectExtent l="0" t="0" r="12700" b="12700"/>
            <wp:docPr id="21" name="Gráfico 21">
              <a:extLst xmlns:a="http://schemas.openxmlformats.org/drawingml/2006/main">
                <a:ext uri="{FF2B5EF4-FFF2-40B4-BE49-F238E27FC236}">
                  <a16:creationId xmlns:a16="http://schemas.microsoft.com/office/drawing/2014/main" id="{B82B84B5-184A-4754-8D13-7E2D69EB7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1412F2" w14:textId="2703BB1B" w:rsidR="00376CF6" w:rsidRDefault="00D174B6" w:rsidP="00D174B6">
      <w:pPr>
        <w:rPr>
          <w:rFonts w:ascii="Book Antiqua" w:hAnsi="Book Antiqua"/>
          <w:sz w:val="16"/>
          <w:szCs w:val="16"/>
        </w:rPr>
      </w:pPr>
      <w:r>
        <w:rPr>
          <w:rFonts w:ascii="Book Antiqua" w:hAnsi="Book Antiqua"/>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7A1719ED" w14:textId="053DBAED" w:rsidR="00376CF6" w:rsidRDefault="001E45CA" w:rsidP="00D3235B">
      <w:pPr>
        <w:jc w:val="both"/>
        <w:rPr>
          <w:rFonts w:ascii="Book Antiqua" w:hAnsi="Book Antiqua"/>
          <w:sz w:val="24"/>
          <w:szCs w:val="24"/>
        </w:rPr>
      </w:pPr>
      <w:r>
        <w:rPr>
          <w:rFonts w:ascii="Book Antiqua" w:hAnsi="Book Antiqua"/>
          <w:sz w:val="24"/>
          <w:szCs w:val="24"/>
        </w:rPr>
        <w:t>Como se puede observar</w:t>
      </w:r>
      <w:r w:rsidR="00212145">
        <w:rPr>
          <w:rFonts w:ascii="Book Antiqua" w:hAnsi="Book Antiqua"/>
          <w:sz w:val="24"/>
          <w:szCs w:val="24"/>
        </w:rPr>
        <w:t xml:space="preserve">, la Comisión de Acceso a la Justicia es la Oficina con mayor cantidad de metas operativas vinculadas (con 23 metas), seguida del Subproceso </w:t>
      </w:r>
      <w:r w:rsidR="00212145">
        <w:rPr>
          <w:rFonts w:ascii="Book Antiqua" w:hAnsi="Book Antiqua"/>
          <w:sz w:val="24"/>
          <w:szCs w:val="24"/>
        </w:rPr>
        <w:lastRenderedPageBreak/>
        <w:t>Organizacional Institucional y la Fiscalía General (con 2 metas)</w:t>
      </w:r>
      <w:r w:rsidR="00AA11A6">
        <w:rPr>
          <w:rFonts w:ascii="Book Antiqua" w:hAnsi="Book Antiqua"/>
          <w:sz w:val="24"/>
          <w:szCs w:val="24"/>
        </w:rPr>
        <w:t xml:space="preserve"> y finalmente la Oficina de Información de Prensa y el Departamento de Prensa y Comunicación Organizacional (con una meta).</w:t>
      </w:r>
    </w:p>
    <w:p w14:paraId="48D7795D" w14:textId="2BD5E420" w:rsidR="00AA11A6" w:rsidRDefault="00AA11A6" w:rsidP="00AA11A6">
      <w:pPr>
        <w:jc w:val="both"/>
        <w:rPr>
          <w:noProof/>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29</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7FCDD5F3" w14:textId="77777777" w:rsidR="00AA11A6" w:rsidRDefault="00AA11A6" w:rsidP="00AA11A6">
      <w:pPr>
        <w:jc w:val="both"/>
        <w:rPr>
          <w:noProof/>
        </w:rPr>
      </w:pPr>
    </w:p>
    <w:p w14:paraId="2CC74EA6" w14:textId="58B046CF" w:rsidR="00AA11A6" w:rsidRDefault="4F914FB9" w:rsidP="00934B67">
      <w:pPr>
        <w:pStyle w:val="Descripcin"/>
      </w:pPr>
      <w:r>
        <w:t xml:space="preserve">Gráfico </w:t>
      </w:r>
      <w:r w:rsidR="00AA11A6" w:rsidRPr="7AECC2C9">
        <w:fldChar w:fldCharType="begin"/>
      </w:r>
      <w:r w:rsidR="00AA11A6">
        <w:instrText xml:space="preserve"> SEQ Gráfico \* ARABIC </w:instrText>
      </w:r>
      <w:r w:rsidR="00AA11A6" w:rsidRPr="7AECC2C9">
        <w:fldChar w:fldCharType="separate"/>
      </w:r>
      <w:r w:rsidR="240D6242" w:rsidRPr="7AECC2C9">
        <w:rPr>
          <w:noProof/>
        </w:rPr>
        <w:t>20</w:t>
      </w:r>
      <w:r w:rsidR="00AA11A6" w:rsidRPr="7AECC2C9">
        <w:rPr>
          <w:noProof/>
        </w:rPr>
        <w:fldChar w:fldCharType="end"/>
      </w:r>
      <w:r>
        <w:t xml:space="preserve"> </w:t>
      </w:r>
    </w:p>
    <w:p w14:paraId="3C346299" w14:textId="420DF6F1" w:rsidR="00AA11A6" w:rsidRPr="00D61E58" w:rsidRDefault="4F914FB9" w:rsidP="00934B67">
      <w:pPr>
        <w:pStyle w:val="Descripcin"/>
      </w:pPr>
      <w:r>
        <w:t xml:space="preserve">Cantidad de metas operativas según su cumplimiento </w:t>
      </w:r>
    </w:p>
    <w:p w14:paraId="40B7574E" w14:textId="77777777" w:rsidR="00AA11A6" w:rsidRDefault="00AA11A6" w:rsidP="00AA11A6">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0BF0FC54" w14:textId="549D2F5D" w:rsidR="00AA11A6" w:rsidRDefault="00AA11A6" w:rsidP="00934B67">
      <w:pPr>
        <w:pStyle w:val="Descripcin"/>
        <w:rPr>
          <w:noProof/>
        </w:rPr>
      </w:pPr>
    </w:p>
    <w:p w14:paraId="1AE46F34" w14:textId="2FA51F29" w:rsidR="00AA11A6" w:rsidRDefault="006867C1" w:rsidP="006867C1">
      <w:pPr>
        <w:jc w:val="center"/>
        <w:rPr>
          <w:rFonts w:ascii="Book Antiqua" w:hAnsi="Book Antiqua"/>
          <w:sz w:val="24"/>
          <w:szCs w:val="24"/>
        </w:rPr>
      </w:pPr>
      <w:r>
        <w:rPr>
          <w:noProof/>
        </w:rPr>
        <w:drawing>
          <wp:inline distT="0" distB="0" distL="0" distR="0" wp14:anchorId="6CA9366B" wp14:editId="71912A20">
            <wp:extent cx="4572000" cy="2743200"/>
            <wp:effectExtent l="0" t="0" r="0" b="0"/>
            <wp:docPr id="23" name="Gráfico 23">
              <a:extLst xmlns:a="http://schemas.openxmlformats.org/drawingml/2006/main">
                <a:ext uri="{FF2B5EF4-FFF2-40B4-BE49-F238E27FC236}">
                  <a16:creationId xmlns:a16="http://schemas.microsoft.com/office/drawing/2014/main" id="{BB75BB97-8D3A-4B00-953B-0C11CD31A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D2B3A7" w14:textId="77777777" w:rsidR="006867C1" w:rsidRDefault="006867C1" w:rsidP="006867C1">
      <w:pPr>
        <w:rPr>
          <w:rFonts w:ascii="Book Antiqua" w:hAnsi="Book Antiqua"/>
          <w:sz w:val="16"/>
          <w:szCs w:val="16"/>
        </w:rPr>
      </w:pPr>
      <w:r>
        <w:rPr>
          <w:rFonts w:ascii="Book Antiqua" w:hAnsi="Book Antiqua"/>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14350ACB" w14:textId="77777777" w:rsidR="00AA11A6" w:rsidRPr="001E45CA" w:rsidRDefault="00AA11A6" w:rsidP="00D3235B">
      <w:pPr>
        <w:jc w:val="both"/>
        <w:rPr>
          <w:rFonts w:ascii="Book Antiqua" w:hAnsi="Book Antiqua"/>
          <w:sz w:val="24"/>
          <w:szCs w:val="24"/>
        </w:rPr>
      </w:pPr>
    </w:p>
    <w:p w14:paraId="7F7A2AC2" w14:textId="14C05F90" w:rsidR="006867C1" w:rsidRPr="000D4086" w:rsidRDefault="006867C1" w:rsidP="006867C1">
      <w:pPr>
        <w:jc w:val="both"/>
        <w:rPr>
          <w:rFonts w:ascii="Book Antiqua" w:hAnsi="Book Antiqua"/>
          <w:sz w:val="24"/>
          <w:szCs w:val="24"/>
        </w:rPr>
      </w:pPr>
      <w:bookmarkStart w:id="20" w:name="_Hlk88729597"/>
      <w:r w:rsidRPr="000D4086">
        <w:rPr>
          <w:rFonts w:ascii="Book Antiqua" w:eastAsia="Calibri" w:hAnsi="Book Antiqua" w:cstheme="majorHAnsi"/>
          <w:sz w:val="24"/>
          <w:szCs w:val="24"/>
          <w:lang w:val="es-ES"/>
        </w:rPr>
        <w:t>Acorde a</w:t>
      </w:r>
      <w:r>
        <w:rPr>
          <w:rFonts w:ascii="Book Antiqua" w:eastAsia="Calibri" w:hAnsi="Book Antiqua" w:cstheme="majorHAnsi"/>
          <w:sz w:val="24"/>
          <w:szCs w:val="24"/>
          <w:lang w:val="es-ES"/>
        </w:rPr>
        <w:t xml:space="preserve">l cumplimiento </w:t>
      </w:r>
      <w:r w:rsidRPr="000D4086">
        <w:rPr>
          <w:rFonts w:ascii="Book Antiqua" w:eastAsia="Calibri" w:hAnsi="Book Antiqua" w:cstheme="majorHAnsi"/>
          <w:sz w:val="24"/>
          <w:szCs w:val="24"/>
          <w:lang w:val="es-ES"/>
        </w:rPr>
        <w:t xml:space="preserve">de avances de las metas </w:t>
      </w:r>
      <w:r>
        <w:rPr>
          <w:rFonts w:ascii="Book Antiqua" w:eastAsia="Calibri" w:hAnsi="Book Antiqua" w:cstheme="majorHAnsi"/>
          <w:sz w:val="24"/>
          <w:szCs w:val="24"/>
          <w:lang w:val="es-ES"/>
        </w:rPr>
        <w:t>operativas</w:t>
      </w:r>
      <w:r w:rsidRPr="000D4086">
        <w:rPr>
          <w:rFonts w:ascii="Book Antiqua" w:eastAsia="Calibri" w:hAnsi="Book Antiqua" w:cstheme="majorHAnsi"/>
          <w:sz w:val="24"/>
          <w:szCs w:val="24"/>
          <w:lang w:val="es-ES"/>
        </w:rPr>
        <w:t xml:space="preserve">, para 2021 (al </w:t>
      </w:r>
      <w:r>
        <w:rPr>
          <w:rFonts w:ascii="Book Antiqua" w:eastAsia="Calibri" w:hAnsi="Book Antiqua" w:cstheme="majorHAnsi"/>
          <w:sz w:val="24"/>
          <w:szCs w:val="24"/>
          <w:lang w:val="es-ES"/>
        </w:rPr>
        <w:t>31</w:t>
      </w:r>
      <w:r w:rsidRPr="000D4086">
        <w:rPr>
          <w:rFonts w:ascii="Book Antiqua" w:eastAsia="Calibri" w:hAnsi="Book Antiqua" w:cstheme="majorHAnsi"/>
          <w:sz w:val="24"/>
          <w:szCs w:val="24"/>
          <w:lang w:val="es-ES"/>
        </w:rPr>
        <w:t xml:space="preserve"> de octubre de 2021) el nivel de cumplimiento general es “</w:t>
      </w:r>
      <w:r>
        <w:rPr>
          <w:rFonts w:ascii="Book Antiqua" w:eastAsia="Calibri" w:hAnsi="Book Antiqua" w:cstheme="majorHAnsi"/>
          <w:sz w:val="24"/>
          <w:szCs w:val="24"/>
          <w:lang w:val="es-ES"/>
        </w:rPr>
        <w:t>completado</w:t>
      </w:r>
      <w:r w:rsidRPr="000D4086">
        <w:rPr>
          <w:rFonts w:ascii="Book Antiqua" w:eastAsia="Calibri" w:hAnsi="Book Antiqua" w:cstheme="majorHAnsi"/>
          <w:sz w:val="24"/>
          <w:szCs w:val="24"/>
          <w:lang w:val="es-ES"/>
        </w:rPr>
        <w:t xml:space="preserve">” ya que </w:t>
      </w:r>
      <w:r w:rsidR="000D121F" w:rsidRPr="000D4086">
        <w:rPr>
          <w:rFonts w:ascii="Book Antiqua" w:eastAsia="Calibri" w:hAnsi="Book Antiqua" w:cstheme="majorHAnsi"/>
          <w:sz w:val="24"/>
          <w:szCs w:val="24"/>
          <w:lang w:val="es-ES"/>
        </w:rPr>
        <w:t>las 26 metas operativas</w:t>
      </w:r>
      <w:r w:rsidRPr="000D4086">
        <w:rPr>
          <w:rFonts w:ascii="Book Antiqua" w:eastAsia="Calibri" w:hAnsi="Book Antiqua" w:cstheme="majorHAnsi"/>
          <w:sz w:val="24"/>
          <w:szCs w:val="24"/>
          <w:lang w:val="es-ES"/>
        </w:rPr>
        <w:t xml:space="preserve"> se encuentran en el </w:t>
      </w:r>
      <w:r>
        <w:rPr>
          <w:rFonts w:ascii="Book Antiqua" w:eastAsia="Calibri" w:hAnsi="Book Antiqua" w:cstheme="majorHAnsi"/>
          <w:sz w:val="24"/>
          <w:szCs w:val="24"/>
          <w:lang w:val="es-ES"/>
        </w:rPr>
        <w:t>estado de completado, mientras que 2 metas operativas se localizan en el estado óptimo y una meta operativa se encuentra en estado urgente de atención.</w:t>
      </w:r>
    </w:p>
    <w:p w14:paraId="63B1FCE7" w14:textId="7B97F2BA" w:rsidR="000D121F" w:rsidRDefault="0CD8B0AD" w:rsidP="7AECC2C9">
      <w:pPr>
        <w:jc w:val="both"/>
        <w:rPr>
          <w:rFonts w:ascii="Book Antiqua" w:eastAsia="Calibri" w:hAnsi="Book Antiqua" w:cstheme="majorBidi"/>
          <w:sz w:val="24"/>
          <w:szCs w:val="24"/>
          <w:lang w:val="es-ES"/>
        </w:rPr>
      </w:pPr>
      <w:r w:rsidRPr="7AECC2C9">
        <w:rPr>
          <w:rFonts w:ascii="Book Antiqua" w:eastAsia="Calibri" w:hAnsi="Book Antiqua" w:cstheme="majorBidi"/>
          <w:sz w:val="24"/>
          <w:szCs w:val="24"/>
          <w:lang w:val="es-ES"/>
        </w:rPr>
        <w:t xml:space="preserve">Finalmente, la meta operativa denominada “Que, durante el 2021, se haya cumplido al 100% con las actividades relacionadas con la elaboración del informe de apertura </w:t>
      </w:r>
      <w:r w:rsidRPr="7AECC2C9">
        <w:rPr>
          <w:rFonts w:ascii="Book Antiqua" w:eastAsia="Calibri" w:hAnsi="Book Antiqua" w:cstheme="majorBidi"/>
          <w:sz w:val="24"/>
          <w:szCs w:val="24"/>
          <w:lang w:val="es-ES"/>
        </w:rPr>
        <w:lastRenderedPageBreak/>
        <w:t xml:space="preserve">efectiva de fin y principio de año y Semana Santa”, presenta un estado de </w:t>
      </w:r>
      <w:r w:rsidRPr="7AECC2C9">
        <w:rPr>
          <w:rFonts w:ascii="Book Antiqua" w:eastAsia="Calibri" w:hAnsi="Book Antiqua" w:cstheme="majorBidi"/>
          <w:b/>
          <w:bCs/>
          <w:sz w:val="24"/>
          <w:szCs w:val="24"/>
          <w:lang w:val="es-ES"/>
        </w:rPr>
        <w:t>urgente de atención</w:t>
      </w:r>
      <w:r w:rsidRPr="7AECC2C9">
        <w:rPr>
          <w:rFonts w:ascii="Book Antiqua" w:eastAsia="Calibri" w:hAnsi="Book Antiqua" w:cstheme="majorBidi"/>
          <w:sz w:val="24"/>
          <w:szCs w:val="24"/>
          <w:lang w:val="es-ES"/>
        </w:rPr>
        <w:t xml:space="preserve"> con un porcentaje de avance de cumplimiento del 25% al 31 de octubre del 2021; sin embargo, se logró constatar que el plazo para cumplirse es el 31 de diciembre del 2021</w:t>
      </w:r>
      <w:r w:rsidR="7FF04488" w:rsidRPr="7AECC2C9">
        <w:rPr>
          <w:rFonts w:ascii="Book Antiqua" w:eastAsia="Calibri" w:hAnsi="Book Antiqua" w:cstheme="majorBidi"/>
          <w:sz w:val="24"/>
          <w:szCs w:val="24"/>
          <w:lang w:val="es-ES"/>
        </w:rPr>
        <w:t xml:space="preserve">, es importante indicar que </w:t>
      </w:r>
      <w:r w:rsidR="0039203A">
        <w:rPr>
          <w:rFonts w:ascii="Book Antiqua" w:eastAsia="Calibri" w:hAnsi="Book Antiqua" w:cstheme="majorBidi"/>
          <w:sz w:val="24"/>
          <w:szCs w:val="24"/>
          <w:lang w:val="es-ES"/>
        </w:rPr>
        <w:t>al 15 de diciembre del 2021</w:t>
      </w:r>
      <w:r w:rsidR="7FF04488" w:rsidRPr="7AECC2C9">
        <w:rPr>
          <w:rFonts w:ascii="Book Antiqua" w:eastAsia="Calibri" w:hAnsi="Book Antiqua" w:cstheme="majorBidi"/>
          <w:sz w:val="24"/>
          <w:szCs w:val="24"/>
          <w:lang w:val="es-ES"/>
        </w:rPr>
        <w:t xml:space="preserve"> la meta operativa citada se encuentra en estado </w:t>
      </w:r>
      <w:r w:rsidR="7FF04488" w:rsidRPr="7AECC2C9">
        <w:rPr>
          <w:rFonts w:ascii="Book Antiqua" w:eastAsia="Calibri" w:hAnsi="Book Antiqua" w:cstheme="majorBidi"/>
          <w:b/>
          <w:bCs/>
          <w:sz w:val="24"/>
          <w:szCs w:val="24"/>
          <w:lang w:val="es-ES"/>
        </w:rPr>
        <w:t>completado</w:t>
      </w:r>
      <w:r w:rsidR="7FF04488" w:rsidRPr="7AECC2C9">
        <w:rPr>
          <w:rFonts w:ascii="Book Antiqua" w:eastAsia="Calibri" w:hAnsi="Book Antiqua" w:cstheme="majorBidi"/>
          <w:sz w:val="24"/>
          <w:szCs w:val="24"/>
          <w:lang w:val="es-ES"/>
        </w:rPr>
        <w:t xml:space="preserve"> con un 100% de cumplimiento. </w:t>
      </w:r>
    </w:p>
    <w:bookmarkEnd w:id="20"/>
    <w:p w14:paraId="7495ED41" w14:textId="77777777" w:rsidR="000D121F" w:rsidRDefault="000D121F" w:rsidP="00BF1517">
      <w:pPr>
        <w:jc w:val="both"/>
        <w:rPr>
          <w:rFonts w:ascii="Book Antiqua" w:eastAsia="Calibri" w:hAnsi="Book Antiqua" w:cstheme="majorHAnsi"/>
          <w:sz w:val="24"/>
          <w:szCs w:val="24"/>
          <w:lang w:val="es-ES"/>
        </w:rPr>
      </w:pPr>
    </w:p>
    <w:p w14:paraId="3ECE3D65" w14:textId="48CB833A" w:rsidR="00376CF6" w:rsidRPr="000D121F" w:rsidRDefault="008D530E" w:rsidP="00944F7E">
      <w:pPr>
        <w:pStyle w:val="Ttulo5"/>
        <w:numPr>
          <w:ilvl w:val="0"/>
          <w:numId w:val="7"/>
        </w:numPr>
        <w:jc w:val="both"/>
        <w:rPr>
          <w:rFonts w:ascii="Book Antiqua" w:eastAsia="Calibri" w:hAnsi="Book Antiqua" w:cstheme="majorHAnsi"/>
          <w:b/>
          <w:bCs/>
          <w:color w:val="auto"/>
          <w:sz w:val="24"/>
          <w:szCs w:val="24"/>
          <w:lang w:val="es-ES"/>
        </w:rPr>
      </w:pPr>
      <w:r w:rsidRPr="000D121F">
        <w:rPr>
          <w:rFonts w:ascii="Book Antiqua" w:hAnsi="Book Antiqua"/>
          <w:b/>
          <w:bCs/>
          <w:color w:val="auto"/>
          <w:sz w:val="24"/>
          <w:szCs w:val="24"/>
        </w:rPr>
        <w:t xml:space="preserve">Política: </w:t>
      </w:r>
      <w:bookmarkStart w:id="21" w:name="_Hlk88727747"/>
      <w:r w:rsidR="00BF1517" w:rsidRPr="00BF1517">
        <w:rPr>
          <w:rFonts w:ascii="Book Antiqua" w:hAnsi="Book Antiqua"/>
          <w:b/>
          <w:bCs/>
          <w:color w:val="auto"/>
          <w:sz w:val="24"/>
          <w:szCs w:val="24"/>
        </w:rPr>
        <w:t>Política Judicial dirigida al Mejoramiento del Acceso a la Justicia de las Niñas, Niños y Adolescentes en Costa Rica.</w:t>
      </w:r>
    </w:p>
    <w:bookmarkEnd w:id="21"/>
    <w:p w14:paraId="2FED1820" w14:textId="77777777" w:rsidR="00376CF6" w:rsidRDefault="00376CF6" w:rsidP="00D3235B">
      <w:pPr>
        <w:jc w:val="both"/>
        <w:rPr>
          <w:rFonts w:ascii="Book Antiqua" w:hAnsi="Book Antiqua"/>
          <w:sz w:val="16"/>
          <w:szCs w:val="16"/>
        </w:rPr>
      </w:pPr>
    </w:p>
    <w:p w14:paraId="39D5AC13" w14:textId="4082E2BB" w:rsidR="00BC721B" w:rsidRPr="00BC721B" w:rsidRDefault="00BC721B" w:rsidP="00BC721B">
      <w:pPr>
        <w:pStyle w:val="NormalINFORMEMIDEPLAN"/>
        <w:rPr>
          <w:rFonts w:eastAsia="Calibri" w:cstheme="majorHAnsi"/>
          <w:lang w:val="es-ES"/>
        </w:rPr>
      </w:pPr>
      <w:r w:rsidRPr="00BC721B">
        <w:t>La Política Institucional “Política Judicial dirigida al Mejoramiento del Acceso a la Justicia de las Niñas, Niños y Adolescentes en Costa Rica</w:t>
      </w:r>
      <w:r w:rsidRPr="000C01D0">
        <w:t>”,</w:t>
      </w:r>
      <w:r w:rsidRPr="00107D81">
        <w:t xml:space="preserve"> tiene como Instancia Rectora </w:t>
      </w:r>
      <w:r>
        <w:t>a</w:t>
      </w:r>
      <w:r w:rsidRPr="00B44F85">
        <w:t xml:space="preserve"> </w:t>
      </w:r>
      <w:r>
        <w:t>la</w:t>
      </w:r>
      <w:r w:rsidR="00B27D18">
        <w:t xml:space="preserve"> </w:t>
      </w:r>
      <w:r w:rsidR="00B27D18" w:rsidRPr="00B27D18">
        <w:t xml:space="preserve">Comisión de Acceso a la Justicia y la Subcomisión Niños, </w:t>
      </w:r>
      <w:r w:rsidR="00B27D18">
        <w:t>N</w:t>
      </w:r>
      <w:r w:rsidR="00B27D18" w:rsidRPr="00B27D18">
        <w:t>iñas y Adolescentes</w:t>
      </w:r>
      <w:r w:rsidRPr="00107D81">
        <w:t xml:space="preserve">, compuesta por </w:t>
      </w:r>
      <w:r>
        <w:t>29</w:t>
      </w:r>
      <w:r w:rsidRPr="00107D81">
        <w:t xml:space="preserve"> metas operativas (ver anexo </w:t>
      </w:r>
      <w:r w:rsidR="00B27D18">
        <w:t>9</w:t>
      </w:r>
      <w:r w:rsidRPr="00107D81">
        <w:t>).</w:t>
      </w:r>
    </w:p>
    <w:p w14:paraId="553718B6" w14:textId="77777777" w:rsidR="00BC721B" w:rsidRDefault="00BC721B" w:rsidP="00BC721B">
      <w:pPr>
        <w:jc w:val="both"/>
        <w:rPr>
          <w:rFonts w:ascii="Book Antiqua" w:hAnsi="Book Antiqua"/>
          <w:sz w:val="24"/>
          <w:szCs w:val="24"/>
        </w:rPr>
      </w:pPr>
    </w:p>
    <w:p w14:paraId="3DBBE6B8" w14:textId="77777777" w:rsidR="00BC721B" w:rsidRPr="00CC7288" w:rsidRDefault="00BC721B" w:rsidP="00BC721B">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6C8EEA32" w14:textId="77777777" w:rsidR="00BC721B" w:rsidRDefault="00BC721B" w:rsidP="00BC721B">
      <w:pPr>
        <w:jc w:val="both"/>
        <w:rPr>
          <w:rFonts w:ascii="Book Antiqua" w:hAnsi="Book Antiqua"/>
          <w:sz w:val="24"/>
          <w:szCs w:val="24"/>
        </w:rPr>
      </w:pPr>
    </w:p>
    <w:p w14:paraId="0F8264C9" w14:textId="6CEF5A1A" w:rsidR="008D0BD2" w:rsidRDefault="3199C077" w:rsidP="00934B67">
      <w:pPr>
        <w:pStyle w:val="Descripcin"/>
      </w:pPr>
      <w:r>
        <w:t xml:space="preserve">Gráfico </w:t>
      </w:r>
      <w:r w:rsidR="008D0BD2" w:rsidRPr="7AECC2C9">
        <w:fldChar w:fldCharType="begin"/>
      </w:r>
      <w:r w:rsidR="008D0BD2">
        <w:instrText xml:space="preserve"> SEQ Gráfico \* ARABIC </w:instrText>
      </w:r>
      <w:r w:rsidR="008D0BD2" w:rsidRPr="7AECC2C9">
        <w:fldChar w:fldCharType="separate"/>
      </w:r>
      <w:r w:rsidR="240D6242" w:rsidRPr="7AECC2C9">
        <w:rPr>
          <w:noProof/>
        </w:rPr>
        <w:t>21</w:t>
      </w:r>
      <w:r w:rsidR="008D0BD2" w:rsidRPr="7AECC2C9">
        <w:rPr>
          <w:noProof/>
        </w:rPr>
        <w:fldChar w:fldCharType="end"/>
      </w:r>
      <w:r>
        <w:t xml:space="preserve"> </w:t>
      </w:r>
    </w:p>
    <w:p w14:paraId="7E41F77A" w14:textId="7E57F5EC" w:rsidR="008D0BD2" w:rsidRPr="007E7017" w:rsidRDefault="3199C077" w:rsidP="00934B67">
      <w:pPr>
        <w:pStyle w:val="Descripcin"/>
      </w:pPr>
      <w:r>
        <w:t>Oficinas responsables con metas operativas vinculadas</w:t>
      </w:r>
    </w:p>
    <w:p w14:paraId="43BFFBA8" w14:textId="77777777" w:rsidR="008D0BD2" w:rsidRDefault="008D0BD2" w:rsidP="008D0BD2">
      <w:pPr>
        <w:jc w:val="center"/>
        <w:rPr>
          <w:rFonts w:ascii="Book Antiqua" w:hAnsi="Book Antiqua"/>
          <w:b/>
          <w:bCs/>
          <w:sz w:val="24"/>
          <w:szCs w:val="24"/>
          <w:lang w:val="es-ES_tradnl"/>
        </w:rPr>
      </w:pPr>
      <w:r>
        <w:rPr>
          <w:rFonts w:ascii="Book Antiqua" w:hAnsi="Book Antiqua"/>
          <w:b/>
          <w:bCs/>
          <w:sz w:val="24"/>
          <w:szCs w:val="24"/>
          <w:lang w:val="es-ES_tradnl"/>
        </w:rPr>
        <w:t>Al 31 de octubre 2021</w:t>
      </w:r>
    </w:p>
    <w:p w14:paraId="20D1A7D4" w14:textId="07BE7E0D" w:rsidR="00376CF6" w:rsidRDefault="2A895F25" w:rsidP="000C6190">
      <w:pPr>
        <w:jc w:val="center"/>
      </w:pPr>
      <w:r>
        <w:rPr>
          <w:noProof/>
        </w:rPr>
        <w:drawing>
          <wp:inline distT="0" distB="0" distL="0" distR="0" wp14:anchorId="21594DA1" wp14:editId="74B233C8">
            <wp:extent cx="4572000" cy="2752725"/>
            <wp:effectExtent l="0" t="0" r="0" b="0"/>
            <wp:docPr id="1110058087" name="Imagen 111005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EF2116A" w14:textId="641BCBAC" w:rsidR="00376CF6" w:rsidRDefault="00F21E92" w:rsidP="00D3235B">
      <w:pPr>
        <w:jc w:val="both"/>
        <w:rPr>
          <w:rFonts w:ascii="Book Antiqua" w:hAnsi="Book Antiqua"/>
          <w:sz w:val="16"/>
          <w:szCs w:val="16"/>
        </w:rPr>
      </w:pPr>
      <w:r w:rsidRPr="0034326D">
        <w:rPr>
          <w:rFonts w:ascii="Book Antiqua" w:hAnsi="Book Antiqua"/>
          <w:b/>
          <w:bCs/>
          <w:sz w:val="16"/>
          <w:szCs w:val="16"/>
        </w:rPr>
        <w:lastRenderedPageBreak/>
        <w:t>FUENTE:</w:t>
      </w:r>
      <w:r>
        <w:rPr>
          <w:rFonts w:ascii="Book Antiqua" w:hAnsi="Book Antiqua"/>
          <w:b/>
          <w:bCs/>
          <w:sz w:val="16"/>
          <w:szCs w:val="16"/>
        </w:rPr>
        <w:t xml:space="preserve"> </w:t>
      </w:r>
      <w:r>
        <w:rPr>
          <w:rFonts w:ascii="Book Antiqua" w:hAnsi="Book Antiqua"/>
          <w:sz w:val="16"/>
          <w:szCs w:val="16"/>
        </w:rPr>
        <w:t>Sistema PEI, 31 octubre de 2021.</w:t>
      </w:r>
    </w:p>
    <w:p w14:paraId="5990E75A" w14:textId="77777777" w:rsidR="00F21E92" w:rsidRDefault="00F21E92" w:rsidP="00F21E92">
      <w:pPr>
        <w:jc w:val="both"/>
        <w:rPr>
          <w:rFonts w:ascii="Book Antiqua" w:hAnsi="Book Antiqua"/>
          <w:sz w:val="24"/>
          <w:szCs w:val="24"/>
        </w:rPr>
      </w:pPr>
    </w:p>
    <w:p w14:paraId="7DA99BCA" w14:textId="7C9C47ED" w:rsidR="00F21E92" w:rsidRDefault="00F21E92" w:rsidP="00F21E92">
      <w:pPr>
        <w:jc w:val="both"/>
        <w:rPr>
          <w:rFonts w:ascii="Book Antiqua" w:hAnsi="Book Antiqua"/>
          <w:sz w:val="24"/>
          <w:szCs w:val="24"/>
        </w:rPr>
      </w:pPr>
      <w:r>
        <w:rPr>
          <w:rFonts w:ascii="Book Antiqua" w:hAnsi="Book Antiqua"/>
          <w:sz w:val="24"/>
          <w:szCs w:val="24"/>
        </w:rPr>
        <w:t xml:space="preserve">Del Gráfico anterior, </w:t>
      </w:r>
      <w:r w:rsidR="00F85EC9">
        <w:rPr>
          <w:rFonts w:ascii="Book Antiqua" w:hAnsi="Book Antiqua"/>
          <w:sz w:val="24"/>
          <w:szCs w:val="24"/>
        </w:rPr>
        <w:t xml:space="preserve">se puede observar cómo </w:t>
      </w:r>
      <w:r>
        <w:rPr>
          <w:rFonts w:ascii="Book Antiqua" w:hAnsi="Book Antiqua"/>
          <w:sz w:val="24"/>
          <w:szCs w:val="24"/>
        </w:rPr>
        <w:t xml:space="preserve">la Comisión de Acceso a la Justicia es la Oficina con mayor cantidad de metas operativas vinculadas (con </w:t>
      </w:r>
      <w:r w:rsidR="00F85EC9">
        <w:rPr>
          <w:rFonts w:ascii="Book Antiqua" w:hAnsi="Book Antiqua"/>
          <w:sz w:val="24"/>
          <w:szCs w:val="24"/>
        </w:rPr>
        <w:t>18</w:t>
      </w:r>
      <w:r>
        <w:rPr>
          <w:rFonts w:ascii="Book Antiqua" w:hAnsi="Book Antiqua"/>
          <w:sz w:val="24"/>
          <w:szCs w:val="24"/>
        </w:rPr>
        <w:t xml:space="preserve"> metas), seguida de</w:t>
      </w:r>
      <w:r w:rsidR="00E1703A">
        <w:rPr>
          <w:rFonts w:ascii="Book Antiqua" w:hAnsi="Book Antiqua"/>
          <w:sz w:val="24"/>
          <w:szCs w:val="24"/>
        </w:rPr>
        <w:t xml:space="preserve"> </w:t>
      </w:r>
      <w:r>
        <w:rPr>
          <w:rFonts w:ascii="Book Antiqua" w:hAnsi="Book Antiqua"/>
          <w:sz w:val="24"/>
          <w:szCs w:val="24"/>
        </w:rPr>
        <w:t>l</w:t>
      </w:r>
      <w:r w:rsidR="00E1703A">
        <w:rPr>
          <w:rFonts w:ascii="Book Antiqua" w:hAnsi="Book Antiqua"/>
          <w:sz w:val="24"/>
          <w:szCs w:val="24"/>
        </w:rPr>
        <w:t xml:space="preserve">a Unidad de Acceso a la Justicia </w:t>
      </w:r>
      <w:r>
        <w:rPr>
          <w:rFonts w:ascii="Book Antiqua" w:hAnsi="Book Antiqua"/>
          <w:sz w:val="24"/>
          <w:szCs w:val="24"/>
        </w:rPr>
        <w:t xml:space="preserve">(con </w:t>
      </w:r>
      <w:r w:rsidR="00E1703A">
        <w:rPr>
          <w:rFonts w:ascii="Book Antiqua" w:hAnsi="Book Antiqua"/>
          <w:sz w:val="24"/>
          <w:szCs w:val="24"/>
        </w:rPr>
        <w:t>5</w:t>
      </w:r>
      <w:r>
        <w:rPr>
          <w:rFonts w:ascii="Book Antiqua" w:hAnsi="Book Antiqua"/>
          <w:sz w:val="24"/>
          <w:szCs w:val="24"/>
        </w:rPr>
        <w:t xml:space="preserve"> metas)</w:t>
      </w:r>
      <w:r w:rsidR="00E1703A">
        <w:rPr>
          <w:rFonts w:ascii="Book Antiqua" w:hAnsi="Book Antiqua"/>
          <w:sz w:val="24"/>
          <w:szCs w:val="24"/>
        </w:rPr>
        <w:t xml:space="preserve">, por otro lado, la Fiscalía General y el Subproceso Organizacional Institucional (con 2 metas cada una) </w:t>
      </w:r>
      <w:r>
        <w:rPr>
          <w:rFonts w:ascii="Book Antiqua" w:hAnsi="Book Antiqua"/>
          <w:sz w:val="24"/>
          <w:szCs w:val="24"/>
        </w:rPr>
        <w:t>y finalmente la Oficina de Información de Prensa y el Departamento de Prensa y Comunicación Organizacional (con una meta</w:t>
      </w:r>
      <w:r w:rsidR="00E1703A">
        <w:rPr>
          <w:rFonts w:ascii="Book Antiqua" w:hAnsi="Book Antiqua"/>
          <w:sz w:val="24"/>
          <w:szCs w:val="24"/>
        </w:rPr>
        <w:t xml:space="preserve"> cada una</w:t>
      </w:r>
      <w:r>
        <w:rPr>
          <w:rFonts w:ascii="Book Antiqua" w:hAnsi="Book Antiqua"/>
          <w:sz w:val="24"/>
          <w:szCs w:val="24"/>
        </w:rPr>
        <w:t>).</w:t>
      </w:r>
    </w:p>
    <w:p w14:paraId="6ECA860C" w14:textId="77777777" w:rsidR="00F21E92" w:rsidRDefault="00F21E92" w:rsidP="00F21E92">
      <w:pPr>
        <w:jc w:val="both"/>
        <w:rPr>
          <w:noProof/>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29</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7B791025" w14:textId="77777777" w:rsidR="00E1703A" w:rsidRDefault="00E1703A" w:rsidP="00934B67">
      <w:pPr>
        <w:pStyle w:val="Descripcin"/>
      </w:pPr>
    </w:p>
    <w:p w14:paraId="0932D024" w14:textId="2DD972DC" w:rsidR="00E1703A" w:rsidRDefault="6477C843" w:rsidP="00934B67">
      <w:pPr>
        <w:pStyle w:val="Descripcin"/>
      </w:pPr>
      <w:r>
        <w:t xml:space="preserve">Gráfico </w:t>
      </w:r>
      <w:r w:rsidR="00E1703A" w:rsidRPr="7AECC2C9">
        <w:fldChar w:fldCharType="begin"/>
      </w:r>
      <w:r w:rsidR="00E1703A">
        <w:instrText xml:space="preserve"> SEQ Gráfico \* ARABIC </w:instrText>
      </w:r>
      <w:r w:rsidR="00E1703A" w:rsidRPr="7AECC2C9">
        <w:fldChar w:fldCharType="separate"/>
      </w:r>
      <w:r w:rsidR="240D6242" w:rsidRPr="7AECC2C9">
        <w:rPr>
          <w:noProof/>
        </w:rPr>
        <w:t>22</w:t>
      </w:r>
      <w:r w:rsidR="00E1703A" w:rsidRPr="7AECC2C9">
        <w:rPr>
          <w:noProof/>
        </w:rPr>
        <w:fldChar w:fldCharType="end"/>
      </w:r>
    </w:p>
    <w:p w14:paraId="5BDFEA99" w14:textId="47259E32" w:rsidR="00E1703A" w:rsidRPr="00D61E58" w:rsidRDefault="6477C843" w:rsidP="00934B67">
      <w:pPr>
        <w:pStyle w:val="Descripcin"/>
      </w:pPr>
      <w:r>
        <w:t xml:space="preserve"> Cantidad de metas operativas según su cumplimiento </w:t>
      </w:r>
    </w:p>
    <w:p w14:paraId="3837DF9A" w14:textId="77777777" w:rsidR="00E1703A" w:rsidRDefault="00E1703A" w:rsidP="00E1703A">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07D8867C" w14:textId="5289EB17" w:rsidR="00376CF6" w:rsidRDefault="00376CF6" w:rsidP="00934B67">
      <w:pPr>
        <w:pStyle w:val="Descripcin"/>
      </w:pPr>
    </w:p>
    <w:p w14:paraId="473D529A" w14:textId="613750E0" w:rsidR="00F21E92" w:rsidRDefault="00B94B95" w:rsidP="00B94B95">
      <w:pPr>
        <w:jc w:val="center"/>
        <w:rPr>
          <w:rFonts w:ascii="Book Antiqua" w:hAnsi="Book Antiqua"/>
          <w:sz w:val="16"/>
          <w:szCs w:val="16"/>
        </w:rPr>
      </w:pPr>
      <w:r>
        <w:rPr>
          <w:noProof/>
        </w:rPr>
        <w:drawing>
          <wp:inline distT="0" distB="0" distL="0" distR="0" wp14:anchorId="22267A64" wp14:editId="39322013">
            <wp:extent cx="4572000" cy="2743200"/>
            <wp:effectExtent l="0" t="0" r="0" b="0"/>
            <wp:docPr id="24" name="Gráfico 24">
              <a:extLst xmlns:a="http://schemas.openxmlformats.org/drawingml/2006/main">
                <a:ext uri="{FF2B5EF4-FFF2-40B4-BE49-F238E27FC236}">
                  <a16:creationId xmlns:a16="http://schemas.microsoft.com/office/drawing/2014/main" id="{D86E62C5-CFF3-4CD4-9C80-05665401B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9FD44D" w14:textId="18AE29C1" w:rsidR="00B94B95" w:rsidRDefault="00B94B95" w:rsidP="00B94B95">
      <w:pPr>
        <w:jc w:val="both"/>
        <w:rPr>
          <w:rFonts w:ascii="Book Antiqua" w:hAnsi="Book Antiqua"/>
          <w:sz w:val="16"/>
          <w:szCs w:val="16"/>
        </w:rPr>
      </w:pPr>
      <w:r>
        <w:rPr>
          <w:rFonts w:ascii="Book Antiqua" w:hAnsi="Book Antiqua"/>
          <w:b/>
          <w:bCs/>
          <w:sz w:val="16"/>
          <w:szCs w:val="16"/>
        </w:rPr>
        <w:t xml:space="preserve">                     </w:t>
      </w:r>
      <w:bookmarkStart w:id="22" w:name="_Hlk88738537"/>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bookmarkEnd w:id="22"/>
    <w:p w14:paraId="2D9748E1" w14:textId="5736882F" w:rsidR="00B94B95" w:rsidRPr="000D4086" w:rsidRDefault="00C167D9" w:rsidP="00B94B95">
      <w:pPr>
        <w:jc w:val="both"/>
        <w:rPr>
          <w:rFonts w:ascii="Book Antiqua" w:hAnsi="Book Antiqua"/>
          <w:sz w:val="24"/>
          <w:szCs w:val="24"/>
        </w:rPr>
      </w:pPr>
      <w:r>
        <w:rPr>
          <w:rFonts w:ascii="Book Antiqua" w:eastAsia="Calibri" w:hAnsi="Book Antiqua" w:cstheme="majorHAnsi"/>
          <w:sz w:val="24"/>
          <w:szCs w:val="24"/>
          <w:lang w:val="es-ES"/>
        </w:rPr>
        <w:t xml:space="preserve">Del análisis anterior, se puede indicar que </w:t>
      </w:r>
      <w:r w:rsidR="00B94B95" w:rsidRPr="000D4086">
        <w:rPr>
          <w:rFonts w:ascii="Book Antiqua" w:eastAsia="Calibri" w:hAnsi="Book Antiqua" w:cstheme="majorHAnsi"/>
          <w:sz w:val="24"/>
          <w:szCs w:val="24"/>
          <w:lang w:val="es-ES"/>
        </w:rPr>
        <w:t>el nivel de cumplimiento general es “</w:t>
      </w:r>
      <w:r w:rsidR="00B94B95">
        <w:rPr>
          <w:rFonts w:ascii="Book Antiqua" w:eastAsia="Calibri" w:hAnsi="Book Antiqua" w:cstheme="majorHAnsi"/>
          <w:sz w:val="24"/>
          <w:szCs w:val="24"/>
          <w:lang w:val="es-ES"/>
        </w:rPr>
        <w:t>completado</w:t>
      </w:r>
      <w:r w:rsidR="00B94B95" w:rsidRPr="000D4086">
        <w:rPr>
          <w:rFonts w:ascii="Book Antiqua" w:eastAsia="Calibri" w:hAnsi="Book Antiqua" w:cstheme="majorHAnsi"/>
          <w:sz w:val="24"/>
          <w:szCs w:val="24"/>
          <w:lang w:val="es-ES"/>
        </w:rPr>
        <w:t xml:space="preserve">” ya que las 26 metas operativas se encuentran en el </w:t>
      </w:r>
      <w:r w:rsidR="00B94B95">
        <w:rPr>
          <w:rFonts w:ascii="Book Antiqua" w:eastAsia="Calibri" w:hAnsi="Book Antiqua" w:cstheme="majorHAnsi"/>
          <w:sz w:val="24"/>
          <w:szCs w:val="24"/>
          <w:lang w:val="es-ES"/>
        </w:rPr>
        <w:t>estado de completado, mientras que 2 metas operativas se localizan en el estado óptimo y una meta operativa se encuentra en estado urgente de atención.</w:t>
      </w:r>
    </w:p>
    <w:p w14:paraId="1FD3B83B" w14:textId="3BE493B4" w:rsidR="00B94B95" w:rsidRDefault="3395FE4F" w:rsidP="7AECC2C9">
      <w:pPr>
        <w:jc w:val="both"/>
        <w:rPr>
          <w:rFonts w:ascii="Book Antiqua" w:eastAsia="Calibri" w:hAnsi="Book Antiqua" w:cstheme="majorBidi"/>
          <w:sz w:val="24"/>
          <w:szCs w:val="24"/>
          <w:lang w:val="es-ES"/>
        </w:rPr>
      </w:pPr>
      <w:r w:rsidRPr="7AECC2C9">
        <w:rPr>
          <w:rFonts w:ascii="Book Antiqua" w:eastAsia="Calibri" w:hAnsi="Book Antiqua" w:cstheme="majorBidi"/>
          <w:sz w:val="24"/>
          <w:szCs w:val="24"/>
          <w:lang w:val="es-ES"/>
        </w:rPr>
        <w:lastRenderedPageBreak/>
        <w:t xml:space="preserve">Finalmente, la meta operativa denominada “Que, durante el 2021, se haya cumplido al 100% con las actividades relacionadas con la elaboración del informe de apertura efectiva de fin y principio de año y Semana Santa”, presenta un estado de </w:t>
      </w:r>
      <w:r w:rsidRPr="7AECC2C9">
        <w:rPr>
          <w:rFonts w:ascii="Book Antiqua" w:eastAsia="Calibri" w:hAnsi="Book Antiqua" w:cstheme="majorBidi"/>
          <w:b/>
          <w:bCs/>
          <w:sz w:val="24"/>
          <w:szCs w:val="24"/>
          <w:lang w:val="es-ES"/>
        </w:rPr>
        <w:t>urgente de atención</w:t>
      </w:r>
      <w:r w:rsidRPr="7AECC2C9">
        <w:rPr>
          <w:rFonts w:ascii="Book Antiqua" w:eastAsia="Calibri" w:hAnsi="Book Antiqua" w:cstheme="majorBidi"/>
          <w:sz w:val="24"/>
          <w:szCs w:val="24"/>
          <w:lang w:val="es-ES"/>
        </w:rPr>
        <w:t xml:space="preserve"> con un porcentaje de avance de cumplimiento del 25% al 31 de octubre del 2021; sin embargo, se logró constatar que el plazo para cumplirse es el 31 de diciembre del 2021</w:t>
      </w:r>
      <w:r w:rsidR="31DC8F0C" w:rsidRPr="7AECC2C9">
        <w:rPr>
          <w:rFonts w:ascii="Book Antiqua" w:eastAsia="Calibri" w:hAnsi="Book Antiqua" w:cstheme="majorBidi"/>
          <w:sz w:val="24"/>
          <w:szCs w:val="24"/>
          <w:lang w:val="es-ES"/>
        </w:rPr>
        <w:t xml:space="preserve">, es importante indicar que </w:t>
      </w:r>
      <w:r w:rsidR="0039203A">
        <w:rPr>
          <w:rFonts w:ascii="Book Antiqua" w:eastAsia="Calibri" w:hAnsi="Book Antiqua" w:cstheme="majorBidi"/>
          <w:sz w:val="24"/>
          <w:szCs w:val="24"/>
          <w:lang w:val="es-ES"/>
        </w:rPr>
        <w:t>al 15 de diciembre del 2021</w:t>
      </w:r>
      <w:r w:rsidR="31DC8F0C" w:rsidRPr="7AECC2C9">
        <w:rPr>
          <w:rFonts w:ascii="Book Antiqua" w:eastAsia="Calibri" w:hAnsi="Book Antiqua" w:cstheme="majorBidi"/>
          <w:sz w:val="24"/>
          <w:szCs w:val="24"/>
          <w:lang w:val="es-ES"/>
        </w:rPr>
        <w:t xml:space="preserve"> la meta operativa citada se encuentra en estado </w:t>
      </w:r>
      <w:r w:rsidR="31DC8F0C" w:rsidRPr="7AECC2C9">
        <w:rPr>
          <w:rFonts w:ascii="Book Antiqua" w:eastAsia="Calibri" w:hAnsi="Book Antiqua" w:cstheme="majorBidi"/>
          <w:b/>
          <w:bCs/>
          <w:sz w:val="24"/>
          <w:szCs w:val="24"/>
          <w:lang w:val="es-ES"/>
        </w:rPr>
        <w:t>completado</w:t>
      </w:r>
      <w:r w:rsidR="31DC8F0C" w:rsidRPr="7AECC2C9">
        <w:rPr>
          <w:rFonts w:ascii="Book Antiqua" w:eastAsia="Calibri" w:hAnsi="Book Antiqua" w:cstheme="majorBidi"/>
          <w:sz w:val="24"/>
          <w:szCs w:val="24"/>
          <w:lang w:val="es-ES"/>
        </w:rPr>
        <w:t xml:space="preserve"> con un 100% de cumplimiento.</w:t>
      </w:r>
    </w:p>
    <w:p w14:paraId="2EED2D81" w14:textId="77777777" w:rsidR="00F21E92" w:rsidRDefault="00F21E92" w:rsidP="00D3235B">
      <w:pPr>
        <w:jc w:val="both"/>
        <w:rPr>
          <w:rFonts w:ascii="Book Antiqua" w:hAnsi="Book Antiqua"/>
          <w:sz w:val="24"/>
          <w:szCs w:val="24"/>
        </w:rPr>
      </w:pPr>
    </w:p>
    <w:p w14:paraId="469AAFDC" w14:textId="557BCD0C" w:rsidR="00B0128C" w:rsidRPr="00AD28E0" w:rsidRDefault="00B0128C" w:rsidP="00944F7E">
      <w:pPr>
        <w:pStyle w:val="Ttulo5"/>
        <w:numPr>
          <w:ilvl w:val="0"/>
          <w:numId w:val="7"/>
        </w:numPr>
        <w:jc w:val="both"/>
        <w:rPr>
          <w:rFonts w:ascii="Book Antiqua" w:hAnsi="Book Antiqua"/>
          <w:b/>
          <w:bCs/>
          <w:color w:val="auto"/>
          <w:sz w:val="24"/>
          <w:szCs w:val="24"/>
        </w:rPr>
      </w:pPr>
      <w:r w:rsidRPr="00AD28E0">
        <w:rPr>
          <w:rFonts w:ascii="Book Antiqua" w:hAnsi="Book Antiqua"/>
          <w:b/>
          <w:bCs/>
          <w:color w:val="auto"/>
          <w:sz w:val="24"/>
          <w:szCs w:val="24"/>
        </w:rPr>
        <w:t xml:space="preserve">Política: </w:t>
      </w:r>
      <w:r w:rsidR="00AD28E0" w:rsidRPr="00AD28E0">
        <w:rPr>
          <w:rFonts w:ascii="Book Antiqua" w:hAnsi="Book Antiqua"/>
          <w:b/>
          <w:bCs/>
          <w:color w:val="auto"/>
          <w:sz w:val="24"/>
          <w:szCs w:val="24"/>
        </w:rPr>
        <w:t>Política de Justicia Abierta para el Poder Judicial de Costa Rica.</w:t>
      </w:r>
    </w:p>
    <w:p w14:paraId="3F3277B0" w14:textId="77777777" w:rsidR="00F21E92" w:rsidRDefault="00F21E92" w:rsidP="00D3235B">
      <w:pPr>
        <w:jc w:val="both"/>
        <w:rPr>
          <w:rFonts w:ascii="Book Antiqua" w:hAnsi="Book Antiqua"/>
          <w:sz w:val="16"/>
          <w:szCs w:val="16"/>
        </w:rPr>
      </w:pPr>
    </w:p>
    <w:p w14:paraId="47CB0EDF" w14:textId="04C1A485" w:rsidR="00AD28E0" w:rsidRPr="00AD28E0" w:rsidRDefault="00AD28E0" w:rsidP="00AD28E0">
      <w:pPr>
        <w:jc w:val="both"/>
        <w:rPr>
          <w:rFonts w:ascii="Book Antiqua" w:hAnsi="Book Antiqua"/>
          <w:sz w:val="24"/>
          <w:szCs w:val="24"/>
        </w:rPr>
      </w:pPr>
      <w:r w:rsidRPr="00AD28E0">
        <w:rPr>
          <w:rFonts w:ascii="Book Antiqua" w:hAnsi="Book Antiqua"/>
          <w:bCs/>
          <w:sz w:val="24"/>
          <w:szCs w:val="24"/>
        </w:rPr>
        <w:t>La Política Institucional “</w:t>
      </w:r>
      <w:r w:rsidRPr="00AD28E0">
        <w:rPr>
          <w:rFonts w:ascii="Book Antiqua" w:hAnsi="Book Antiqua"/>
          <w:sz w:val="24"/>
          <w:szCs w:val="24"/>
        </w:rPr>
        <w:t xml:space="preserve">Política de Justicia Abierta para el Poder Judicial de Costa Rica”, tiene como Instancia Rectora a la </w:t>
      </w:r>
      <w:r w:rsidR="00F43C8B" w:rsidRPr="00F43C8B">
        <w:rPr>
          <w:rFonts w:ascii="Book Antiqua" w:hAnsi="Book Antiqua"/>
          <w:sz w:val="24"/>
          <w:szCs w:val="24"/>
        </w:rPr>
        <w:t>Comisión para el Mejoramiento de la Administración de Justicia</w:t>
      </w:r>
      <w:r w:rsidRPr="00AD28E0">
        <w:rPr>
          <w:rFonts w:ascii="Book Antiqua" w:hAnsi="Book Antiqua"/>
          <w:sz w:val="24"/>
          <w:szCs w:val="24"/>
        </w:rPr>
        <w:t xml:space="preserve">, compuesta por </w:t>
      </w:r>
      <w:r w:rsidR="000C0B58">
        <w:rPr>
          <w:rFonts w:ascii="Book Antiqua" w:hAnsi="Book Antiqua"/>
          <w:sz w:val="24"/>
          <w:szCs w:val="24"/>
        </w:rPr>
        <w:t>13</w:t>
      </w:r>
      <w:r w:rsidRPr="00AD28E0">
        <w:rPr>
          <w:rFonts w:ascii="Book Antiqua" w:hAnsi="Book Antiqua"/>
          <w:sz w:val="24"/>
          <w:szCs w:val="24"/>
        </w:rPr>
        <w:t xml:space="preserve"> metas operativas (ver anexo </w:t>
      </w:r>
      <w:r w:rsidR="00F43C8B">
        <w:rPr>
          <w:rFonts w:ascii="Book Antiqua" w:hAnsi="Book Antiqua"/>
          <w:sz w:val="24"/>
          <w:szCs w:val="24"/>
        </w:rPr>
        <w:t>10</w:t>
      </w:r>
      <w:r w:rsidRPr="00AD28E0">
        <w:rPr>
          <w:rFonts w:ascii="Book Antiqua" w:hAnsi="Book Antiqua"/>
          <w:sz w:val="24"/>
          <w:szCs w:val="24"/>
        </w:rPr>
        <w:t>).</w:t>
      </w:r>
    </w:p>
    <w:p w14:paraId="42CD0EB2" w14:textId="77777777" w:rsidR="0070315A" w:rsidRPr="00CC7288" w:rsidRDefault="0070315A" w:rsidP="0070315A">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7CFE0E48" w14:textId="77777777" w:rsidR="00AD28E0" w:rsidRDefault="00AD28E0" w:rsidP="000C6190">
      <w:pPr>
        <w:jc w:val="center"/>
        <w:rPr>
          <w:rFonts w:ascii="Book Antiqua" w:hAnsi="Book Antiqua"/>
          <w:sz w:val="16"/>
          <w:szCs w:val="16"/>
        </w:rPr>
      </w:pPr>
    </w:p>
    <w:p w14:paraId="13C976A7" w14:textId="69F738A3" w:rsidR="0070315A" w:rsidRDefault="040BBD0A" w:rsidP="00934B67">
      <w:pPr>
        <w:pStyle w:val="Descripcin"/>
      </w:pPr>
      <w:r>
        <w:t xml:space="preserve">Gráfico </w:t>
      </w:r>
      <w:r w:rsidR="0070315A" w:rsidRPr="7AECC2C9">
        <w:fldChar w:fldCharType="begin"/>
      </w:r>
      <w:r w:rsidR="0070315A">
        <w:instrText xml:space="preserve"> SEQ Gráfico \* ARABIC </w:instrText>
      </w:r>
      <w:r w:rsidR="0070315A" w:rsidRPr="7AECC2C9">
        <w:fldChar w:fldCharType="separate"/>
      </w:r>
      <w:r w:rsidR="240D6242" w:rsidRPr="7AECC2C9">
        <w:rPr>
          <w:noProof/>
        </w:rPr>
        <w:t>23</w:t>
      </w:r>
      <w:r w:rsidR="0070315A" w:rsidRPr="7AECC2C9">
        <w:rPr>
          <w:noProof/>
        </w:rPr>
        <w:fldChar w:fldCharType="end"/>
      </w:r>
      <w:r>
        <w:t xml:space="preserve"> </w:t>
      </w:r>
    </w:p>
    <w:p w14:paraId="21A71164" w14:textId="7EA179C5" w:rsidR="0070315A" w:rsidRPr="007E7017" w:rsidRDefault="040BBD0A" w:rsidP="00934B67">
      <w:pPr>
        <w:pStyle w:val="Descripcin"/>
      </w:pPr>
      <w:r>
        <w:t>Oficinas responsables con metas operativas vinculadas</w:t>
      </w:r>
    </w:p>
    <w:p w14:paraId="79B28CEF" w14:textId="57E12290" w:rsidR="0070315A" w:rsidRPr="0070315A" w:rsidRDefault="0070315A" w:rsidP="00AB6210">
      <w:pPr>
        <w:jc w:val="center"/>
        <w:rPr>
          <w:rFonts w:ascii="Book Antiqua" w:hAnsi="Book Antiqua"/>
          <w:sz w:val="24"/>
          <w:szCs w:val="24"/>
        </w:rPr>
      </w:pPr>
      <w:r>
        <w:rPr>
          <w:rFonts w:ascii="Book Antiqua" w:hAnsi="Book Antiqua"/>
          <w:b/>
          <w:bCs/>
          <w:sz w:val="24"/>
          <w:szCs w:val="24"/>
          <w:lang w:val="es-ES_tradnl"/>
        </w:rPr>
        <w:t>Al 31 de octubre 2021</w:t>
      </w:r>
    </w:p>
    <w:p w14:paraId="1FF1A21A" w14:textId="41CAC916" w:rsidR="00AD28E0" w:rsidRDefault="00AB6210" w:rsidP="00AB6210">
      <w:pPr>
        <w:jc w:val="center"/>
        <w:rPr>
          <w:rFonts w:ascii="Book Antiqua" w:hAnsi="Book Antiqua"/>
          <w:sz w:val="16"/>
          <w:szCs w:val="16"/>
        </w:rPr>
      </w:pPr>
      <w:r>
        <w:rPr>
          <w:noProof/>
        </w:rPr>
        <w:drawing>
          <wp:inline distT="0" distB="0" distL="0" distR="0" wp14:anchorId="1B913A6B" wp14:editId="687871FE">
            <wp:extent cx="4572000" cy="2743200"/>
            <wp:effectExtent l="0" t="0" r="0" b="0"/>
            <wp:docPr id="25" name="Gráfico 25">
              <a:extLst xmlns:a="http://schemas.openxmlformats.org/drawingml/2006/main">
                <a:ext uri="{FF2B5EF4-FFF2-40B4-BE49-F238E27FC236}">
                  <a16:creationId xmlns:a16="http://schemas.microsoft.com/office/drawing/2014/main" id="{0EF14A76-CE17-4195-B6DC-9048BD5FC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FB5A71" w14:textId="03172B53" w:rsidR="00AB6210" w:rsidRDefault="00AB6210" w:rsidP="00AB6210">
      <w:pPr>
        <w:jc w:val="both"/>
        <w:rPr>
          <w:rFonts w:ascii="Book Antiqua" w:hAnsi="Book Antiqua"/>
          <w:sz w:val="16"/>
          <w:szCs w:val="16"/>
        </w:rPr>
      </w:pPr>
      <w:r>
        <w:rPr>
          <w:rFonts w:ascii="Book Antiqua" w:hAnsi="Book Antiqua"/>
          <w:b/>
          <w:bCs/>
          <w:sz w:val="16"/>
          <w:szCs w:val="16"/>
        </w:rPr>
        <w:lastRenderedPageBreak/>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3E5BB66F" w14:textId="77777777" w:rsidR="00AD28E0" w:rsidRDefault="00AD28E0" w:rsidP="00D3235B">
      <w:pPr>
        <w:jc w:val="both"/>
        <w:rPr>
          <w:rFonts w:ascii="Book Antiqua" w:hAnsi="Book Antiqua"/>
          <w:sz w:val="16"/>
          <w:szCs w:val="16"/>
        </w:rPr>
      </w:pPr>
    </w:p>
    <w:p w14:paraId="5F7CEECE" w14:textId="5B53D106" w:rsidR="00AB6210" w:rsidRDefault="00AB6210" w:rsidP="00AB6210">
      <w:pPr>
        <w:jc w:val="both"/>
        <w:rPr>
          <w:rFonts w:ascii="Book Antiqua" w:hAnsi="Book Antiqua"/>
          <w:sz w:val="24"/>
          <w:szCs w:val="24"/>
        </w:rPr>
      </w:pPr>
      <w:r>
        <w:rPr>
          <w:rFonts w:ascii="Book Antiqua" w:hAnsi="Book Antiqua"/>
          <w:sz w:val="24"/>
          <w:szCs w:val="24"/>
        </w:rPr>
        <w:t>De</w:t>
      </w:r>
      <w:r w:rsidR="00613A3A">
        <w:rPr>
          <w:rFonts w:ascii="Book Antiqua" w:hAnsi="Book Antiqua"/>
          <w:sz w:val="24"/>
          <w:szCs w:val="24"/>
        </w:rPr>
        <w:t xml:space="preserve"> la información anterior</w:t>
      </w:r>
      <w:r>
        <w:rPr>
          <w:rFonts w:ascii="Book Antiqua" w:hAnsi="Book Antiqua"/>
          <w:sz w:val="24"/>
          <w:szCs w:val="24"/>
        </w:rPr>
        <w:t xml:space="preserve">, se </w:t>
      </w:r>
      <w:r w:rsidR="00613A3A">
        <w:rPr>
          <w:rFonts w:ascii="Book Antiqua" w:hAnsi="Book Antiqua"/>
          <w:sz w:val="24"/>
          <w:szCs w:val="24"/>
        </w:rPr>
        <w:t xml:space="preserve">destaca como </w:t>
      </w:r>
      <w:r>
        <w:rPr>
          <w:rFonts w:ascii="Book Antiqua" w:hAnsi="Book Antiqua"/>
          <w:sz w:val="24"/>
          <w:szCs w:val="24"/>
        </w:rPr>
        <w:t xml:space="preserve">la Comisión </w:t>
      </w:r>
      <w:r w:rsidR="000C1E2D">
        <w:rPr>
          <w:rFonts w:ascii="Book Antiqua" w:hAnsi="Book Antiqua"/>
          <w:sz w:val="24"/>
          <w:szCs w:val="24"/>
        </w:rPr>
        <w:t xml:space="preserve">para el Mejoramiento de la Administración de Justicia </w:t>
      </w:r>
      <w:r>
        <w:rPr>
          <w:rFonts w:ascii="Book Antiqua" w:hAnsi="Book Antiqua"/>
          <w:sz w:val="24"/>
          <w:szCs w:val="24"/>
        </w:rPr>
        <w:t xml:space="preserve">es la Oficina con mayor cantidad de metas operativas vinculadas (con </w:t>
      </w:r>
      <w:r w:rsidR="000C1E2D">
        <w:rPr>
          <w:rFonts w:ascii="Book Antiqua" w:hAnsi="Book Antiqua"/>
          <w:sz w:val="24"/>
          <w:szCs w:val="24"/>
        </w:rPr>
        <w:t>6</w:t>
      </w:r>
      <w:r>
        <w:rPr>
          <w:rFonts w:ascii="Book Antiqua" w:hAnsi="Book Antiqua"/>
          <w:sz w:val="24"/>
          <w:szCs w:val="24"/>
        </w:rPr>
        <w:t xml:space="preserve"> metas), seguida de la </w:t>
      </w:r>
      <w:r w:rsidR="000C1E2D">
        <w:rPr>
          <w:rFonts w:ascii="Book Antiqua" w:hAnsi="Book Antiqua"/>
          <w:sz w:val="24"/>
          <w:szCs w:val="24"/>
        </w:rPr>
        <w:t>Jefatura de la Defensa Pública</w:t>
      </w:r>
      <w:r>
        <w:rPr>
          <w:rFonts w:ascii="Book Antiqua" w:hAnsi="Book Antiqua"/>
          <w:sz w:val="24"/>
          <w:szCs w:val="24"/>
        </w:rPr>
        <w:t xml:space="preserve"> (con </w:t>
      </w:r>
      <w:r w:rsidR="000C1E2D">
        <w:rPr>
          <w:rFonts w:ascii="Book Antiqua" w:hAnsi="Book Antiqua"/>
          <w:sz w:val="24"/>
          <w:szCs w:val="24"/>
        </w:rPr>
        <w:t>2</w:t>
      </w:r>
      <w:r>
        <w:rPr>
          <w:rFonts w:ascii="Book Antiqua" w:hAnsi="Book Antiqua"/>
          <w:sz w:val="24"/>
          <w:szCs w:val="24"/>
        </w:rPr>
        <w:t xml:space="preserve"> metas), y finalmente la </w:t>
      </w:r>
      <w:r w:rsidR="000C1E2D">
        <w:rPr>
          <w:rFonts w:ascii="Book Antiqua" w:hAnsi="Book Antiqua"/>
          <w:sz w:val="24"/>
          <w:szCs w:val="24"/>
        </w:rPr>
        <w:t xml:space="preserve">Ofician Rectora de Justicia Restaurativa, Oficina de Cumplimiento, Escuela Judicial, Departamento de Prensa y Comunicación Organizacional y el Centro de Apoyo, Coordinación y Mejoramiento de la Administración de la Justicia </w:t>
      </w:r>
      <w:r>
        <w:rPr>
          <w:rFonts w:ascii="Book Antiqua" w:hAnsi="Book Antiqua"/>
          <w:sz w:val="24"/>
          <w:szCs w:val="24"/>
        </w:rPr>
        <w:t>(con una meta cada una).</w:t>
      </w:r>
    </w:p>
    <w:p w14:paraId="56E24E98" w14:textId="6A2C0252" w:rsidR="00AB6210" w:rsidRDefault="00AB6210" w:rsidP="00AB6210">
      <w:pPr>
        <w:jc w:val="both"/>
        <w:rPr>
          <w:noProof/>
        </w:rPr>
      </w:pPr>
      <w:r w:rsidRPr="00C10D2A">
        <w:rPr>
          <w:rFonts w:ascii="Book Antiqua" w:eastAsia="Calibri" w:hAnsi="Book Antiqua" w:cstheme="majorHAnsi"/>
          <w:sz w:val="24"/>
          <w:szCs w:val="24"/>
          <w:lang w:val="es-ES"/>
        </w:rPr>
        <w:t xml:space="preserve">Para el seguimiento del 2021 se tiene un total de </w:t>
      </w:r>
      <w:r w:rsidR="000C1E2D">
        <w:rPr>
          <w:rFonts w:ascii="Book Antiqua" w:eastAsia="Calibri" w:hAnsi="Book Antiqua" w:cstheme="majorHAnsi"/>
          <w:sz w:val="24"/>
          <w:szCs w:val="24"/>
          <w:lang w:val="es-ES"/>
        </w:rPr>
        <w:t>13</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4D5F2092" w14:textId="3DF786EF" w:rsidR="000C1E2D" w:rsidRDefault="53E2741E" w:rsidP="00934B67">
      <w:pPr>
        <w:pStyle w:val="Descripcin"/>
      </w:pPr>
      <w:r>
        <w:t xml:space="preserve">Gráfico </w:t>
      </w:r>
      <w:r w:rsidR="000C1E2D" w:rsidRPr="7AECC2C9">
        <w:fldChar w:fldCharType="begin"/>
      </w:r>
      <w:r w:rsidR="000C1E2D">
        <w:instrText xml:space="preserve"> SEQ Gráfico \* ARABIC </w:instrText>
      </w:r>
      <w:r w:rsidR="000C1E2D" w:rsidRPr="7AECC2C9">
        <w:fldChar w:fldCharType="separate"/>
      </w:r>
      <w:r w:rsidR="240D6242" w:rsidRPr="7AECC2C9">
        <w:rPr>
          <w:noProof/>
        </w:rPr>
        <w:t>24</w:t>
      </w:r>
      <w:r w:rsidR="000C1E2D" w:rsidRPr="7AECC2C9">
        <w:rPr>
          <w:noProof/>
        </w:rPr>
        <w:fldChar w:fldCharType="end"/>
      </w:r>
      <w:r>
        <w:t xml:space="preserve"> </w:t>
      </w:r>
    </w:p>
    <w:p w14:paraId="148CA14D" w14:textId="70F04A4B" w:rsidR="000C1E2D" w:rsidRPr="00D61E58" w:rsidRDefault="53E2741E" w:rsidP="00934B67">
      <w:pPr>
        <w:pStyle w:val="Descripcin"/>
      </w:pPr>
      <w:r>
        <w:t xml:space="preserve">Cantidad de metas operativas según su cumplimiento </w:t>
      </w:r>
    </w:p>
    <w:p w14:paraId="7214B1C1" w14:textId="77777777" w:rsidR="000C1E2D" w:rsidRDefault="000C1E2D" w:rsidP="000C1E2D">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31A8D30C" w14:textId="1EF42E74" w:rsidR="00F21E92" w:rsidRPr="00AB6210" w:rsidRDefault="00F21E92" w:rsidP="00934B67">
      <w:pPr>
        <w:pStyle w:val="Descripcin"/>
      </w:pPr>
    </w:p>
    <w:p w14:paraId="2879A50F" w14:textId="4B7C2D71" w:rsidR="00F21E92" w:rsidRDefault="00150AB7" w:rsidP="00150AB7">
      <w:pPr>
        <w:jc w:val="center"/>
        <w:rPr>
          <w:rFonts w:ascii="Book Antiqua" w:hAnsi="Book Antiqua"/>
          <w:sz w:val="16"/>
          <w:szCs w:val="16"/>
        </w:rPr>
      </w:pPr>
      <w:r>
        <w:rPr>
          <w:noProof/>
        </w:rPr>
        <mc:AlternateContent>
          <mc:Choice Requires="cx2">
            <w:drawing>
              <wp:inline distT="0" distB="0" distL="0" distR="0" wp14:anchorId="75E8348B" wp14:editId="17C76743">
                <wp:extent cx="4572000" cy="2743200"/>
                <wp:effectExtent l="0" t="0" r="0" b="0"/>
                <wp:docPr id="26" name="Gráfico 26">
                  <a:extLst xmlns:a="http://schemas.openxmlformats.org/drawingml/2006/main">
                    <a:ext uri="{FF2B5EF4-FFF2-40B4-BE49-F238E27FC236}">
                      <a16:creationId xmlns:a16="http://schemas.microsoft.com/office/drawing/2014/main" id="{DD062324-707E-4650-85F6-988A5CC9DB1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xmlns:w16sdtdh="http://schemas.microsoft.com/office/word/2020/wordml/sdtdatahash" xmlns:a="http://schemas.openxmlformats.org/drawingml/2006/main" xmlns:a16="http://schemas.microsoft.com/office/drawing/2014/main" xmlns:c="http://schemas.openxmlformats.org/drawingml/2006/chart" xmlns:pic="http://schemas.openxmlformats.org/drawingml/2006/picture" xmlns:a14="http://schemas.microsoft.com/office/drawing/2010/main">
            <w:drawing>
              <wp:inline distT="0" distB="0" distL="0" distR="0" wp14:anchorId="0E7E3766" wp14:editId="17C76743">
                <wp:extent cx="4572000" cy="2743200"/>
                <wp:effectExtent l="0" t="0" r="0" b="0"/>
                <wp:docPr id="1075560065" name="Gráfico 26">
                  <a:extLst xmlns:a="http://schemas.openxmlformats.org/drawingml/2006/main">
                    <a:ext uri="{FF2B5EF4-FFF2-40B4-BE49-F238E27FC236}">
                      <a16:creationId xmlns:a16="http://schemas.microsoft.com/office/drawing/2014/main" id="{DD062324-707E-4650-85F6-988A5CC9DB1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Gráfico 26">
                          <a:extLst>
                            <a:ext uri="{FF2B5EF4-FFF2-40B4-BE49-F238E27FC236}">
                              <a16:creationId xmlns:a16="http://schemas.microsoft.com/office/drawing/2014/main" id="{DD062324-707E-4650-85F6-988A5CC9DB18}"/>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4572000" cy="2743200"/>
                        </a:xfrm>
                        <a:prstGeom prst="rect">
                          <a:avLst/>
                        </a:prstGeom>
                      </pic:spPr>
                    </pic:pic>
                  </a:graphicData>
                </a:graphic>
              </wp:inline>
            </w:drawing>
          </mc:Fallback>
        </mc:AlternateContent>
      </w:r>
    </w:p>
    <w:p w14:paraId="0354B8A2" w14:textId="37092FBE" w:rsidR="00150AB7" w:rsidRDefault="00150AB7" w:rsidP="00150AB7">
      <w:pPr>
        <w:jc w:val="both"/>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59AFA354" w14:textId="77777777" w:rsidR="00F21E92" w:rsidRDefault="00F21E92" w:rsidP="00D3235B">
      <w:pPr>
        <w:jc w:val="both"/>
        <w:rPr>
          <w:rFonts w:ascii="Book Antiqua" w:hAnsi="Book Antiqua"/>
          <w:sz w:val="16"/>
          <w:szCs w:val="16"/>
        </w:rPr>
      </w:pPr>
    </w:p>
    <w:p w14:paraId="26B38A16" w14:textId="51FA5D53" w:rsidR="00150AB7" w:rsidRPr="000D4086" w:rsidRDefault="00A92D92" w:rsidP="00150AB7">
      <w:pPr>
        <w:jc w:val="both"/>
        <w:rPr>
          <w:rFonts w:ascii="Book Antiqua" w:hAnsi="Book Antiqua"/>
          <w:sz w:val="24"/>
          <w:szCs w:val="24"/>
        </w:rPr>
      </w:pPr>
      <w:r>
        <w:rPr>
          <w:rFonts w:ascii="Book Antiqua" w:eastAsia="Calibri" w:hAnsi="Book Antiqua" w:cstheme="majorHAnsi"/>
          <w:sz w:val="24"/>
          <w:szCs w:val="24"/>
          <w:lang w:val="es-ES"/>
        </w:rPr>
        <w:t>S</w:t>
      </w:r>
      <w:r w:rsidR="00150AB7">
        <w:rPr>
          <w:rFonts w:ascii="Book Antiqua" w:eastAsia="Calibri" w:hAnsi="Book Antiqua" w:cstheme="majorHAnsi"/>
          <w:sz w:val="24"/>
          <w:szCs w:val="24"/>
          <w:lang w:val="es-ES"/>
        </w:rPr>
        <w:t xml:space="preserve">e puede indicar que </w:t>
      </w:r>
      <w:r w:rsidR="00150AB7" w:rsidRPr="000D4086">
        <w:rPr>
          <w:rFonts w:ascii="Book Antiqua" w:eastAsia="Calibri" w:hAnsi="Book Antiqua" w:cstheme="majorHAnsi"/>
          <w:sz w:val="24"/>
          <w:szCs w:val="24"/>
          <w:lang w:val="es-ES"/>
        </w:rPr>
        <w:t>el nivel de cumplimiento general es “</w:t>
      </w:r>
      <w:r w:rsidR="00150AB7">
        <w:rPr>
          <w:rFonts w:ascii="Book Antiqua" w:eastAsia="Calibri" w:hAnsi="Book Antiqua" w:cstheme="majorHAnsi"/>
          <w:sz w:val="24"/>
          <w:szCs w:val="24"/>
          <w:lang w:val="es-ES"/>
        </w:rPr>
        <w:t>completado</w:t>
      </w:r>
      <w:r w:rsidR="00150AB7" w:rsidRPr="000D4086">
        <w:rPr>
          <w:rFonts w:ascii="Book Antiqua" w:eastAsia="Calibri" w:hAnsi="Book Antiqua" w:cstheme="majorHAnsi"/>
          <w:sz w:val="24"/>
          <w:szCs w:val="24"/>
          <w:lang w:val="es-ES"/>
        </w:rPr>
        <w:t xml:space="preserve">” ya que </w:t>
      </w:r>
      <w:r>
        <w:rPr>
          <w:rFonts w:ascii="Book Antiqua" w:eastAsia="Calibri" w:hAnsi="Book Antiqua" w:cstheme="majorHAnsi"/>
          <w:sz w:val="24"/>
          <w:szCs w:val="24"/>
          <w:lang w:val="es-ES"/>
        </w:rPr>
        <w:t>8</w:t>
      </w:r>
      <w:r w:rsidR="00150AB7" w:rsidRPr="000D4086">
        <w:rPr>
          <w:rFonts w:ascii="Book Antiqua" w:eastAsia="Calibri" w:hAnsi="Book Antiqua" w:cstheme="majorHAnsi"/>
          <w:sz w:val="24"/>
          <w:szCs w:val="24"/>
          <w:lang w:val="es-ES"/>
        </w:rPr>
        <w:t xml:space="preserve"> metas operativas se encuentran en el </w:t>
      </w:r>
      <w:r w:rsidR="00150AB7">
        <w:rPr>
          <w:rFonts w:ascii="Book Antiqua" w:eastAsia="Calibri" w:hAnsi="Book Antiqua" w:cstheme="majorHAnsi"/>
          <w:sz w:val="24"/>
          <w:szCs w:val="24"/>
          <w:lang w:val="es-ES"/>
        </w:rPr>
        <w:t xml:space="preserve">estado de completado, mientras que </w:t>
      </w:r>
      <w:r>
        <w:rPr>
          <w:rFonts w:ascii="Book Antiqua" w:eastAsia="Calibri" w:hAnsi="Book Antiqua" w:cstheme="majorHAnsi"/>
          <w:sz w:val="24"/>
          <w:szCs w:val="24"/>
          <w:lang w:val="es-ES"/>
        </w:rPr>
        <w:t xml:space="preserve">4 </w:t>
      </w:r>
      <w:r w:rsidR="00150AB7">
        <w:rPr>
          <w:rFonts w:ascii="Book Antiqua" w:eastAsia="Calibri" w:hAnsi="Book Antiqua" w:cstheme="majorHAnsi"/>
          <w:sz w:val="24"/>
          <w:szCs w:val="24"/>
          <w:lang w:val="es-ES"/>
        </w:rPr>
        <w:t xml:space="preserve">metas </w:t>
      </w:r>
      <w:r w:rsidR="00150AB7">
        <w:rPr>
          <w:rFonts w:ascii="Book Antiqua" w:eastAsia="Calibri" w:hAnsi="Book Antiqua" w:cstheme="majorHAnsi"/>
          <w:sz w:val="24"/>
          <w:szCs w:val="24"/>
          <w:lang w:val="es-ES"/>
        </w:rPr>
        <w:lastRenderedPageBreak/>
        <w:t xml:space="preserve">operativas se localizan en el estado óptimo y una meta operativa se encuentra en estado </w:t>
      </w:r>
      <w:r>
        <w:rPr>
          <w:rFonts w:ascii="Book Antiqua" w:eastAsia="Calibri" w:hAnsi="Book Antiqua" w:cstheme="majorHAnsi"/>
          <w:sz w:val="24"/>
          <w:szCs w:val="24"/>
          <w:lang w:val="es-ES"/>
        </w:rPr>
        <w:t>en proceso</w:t>
      </w:r>
      <w:r w:rsidR="00150AB7">
        <w:rPr>
          <w:rFonts w:ascii="Book Antiqua" w:eastAsia="Calibri" w:hAnsi="Book Antiqua" w:cstheme="majorHAnsi"/>
          <w:sz w:val="24"/>
          <w:szCs w:val="24"/>
          <w:lang w:val="es-ES"/>
        </w:rPr>
        <w:t>.</w:t>
      </w:r>
    </w:p>
    <w:p w14:paraId="6E0DB607" w14:textId="35734A1A" w:rsidR="00F21E92" w:rsidRPr="0053365A" w:rsidRDefault="00C143CE" w:rsidP="00944F7E">
      <w:pPr>
        <w:pStyle w:val="Ttulo5"/>
        <w:numPr>
          <w:ilvl w:val="0"/>
          <w:numId w:val="7"/>
        </w:numPr>
        <w:jc w:val="both"/>
        <w:rPr>
          <w:rFonts w:ascii="Book Antiqua" w:hAnsi="Book Antiqua"/>
          <w:b/>
          <w:bCs/>
          <w:color w:val="auto"/>
          <w:sz w:val="24"/>
          <w:szCs w:val="24"/>
        </w:rPr>
      </w:pPr>
      <w:r w:rsidRPr="0053365A">
        <w:rPr>
          <w:rFonts w:ascii="Book Antiqua" w:hAnsi="Book Antiqua"/>
          <w:b/>
          <w:bCs/>
          <w:color w:val="auto"/>
          <w:sz w:val="24"/>
          <w:szCs w:val="24"/>
        </w:rPr>
        <w:t>Política:</w:t>
      </w:r>
      <w:r w:rsidR="0053365A" w:rsidRPr="0053365A">
        <w:rPr>
          <w:rFonts w:ascii="Book Antiqua" w:hAnsi="Book Antiqua"/>
          <w:b/>
          <w:bCs/>
          <w:color w:val="auto"/>
          <w:sz w:val="24"/>
          <w:szCs w:val="24"/>
        </w:rPr>
        <w:t xml:space="preserve"> Política Axiológica del Poder Judicial.</w:t>
      </w:r>
    </w:p>
    <w:p w14:paraId="4B5D6CFB" w14:textId="77777777" w:rsidR="00A92D92" w:rsidRDefault="00A92D92" w:rsidP="00D3235B">
      <w:pPr>
        <w:jc w:val="both"/>
        <w:rPr>
          <w:rFonts w:ascii="Book Antiqua" w:hAnsi="Book Antiqua"/>
          <w:sz w:val="16"/>
          <w:szCs w:val="16"/>
        </w:rPr>
      </w:pPr>
    </w:p>
    <w:p w14:paraId="04EE3BBA" w14:textId="04AE3BBB" w:rsidR="006E31FE" w:rsidRPr="00AD28E0" w:rsidRDefault="006E31FE" w:rsidP="006E31FE">
      <w:pPr>
        <w:jc w:val="both"/>
        <w:rPr>
          <w:rFonts w:ascii="Book Antiqua" w:hAnsi="Book Antiqua"/>
          <w:sz w:val="24"/>
          <w:szCs w:val="24"/>
        </w:rPr>
      </w:pPr>
      <w:r w:rsidRPr="00AD28E0">
        <w:rPr>
          <w:rFonts w:ascii="Book Antiqua" w:hAnsi="Book Antiqua"/>
          <w:bCs/>
          <w:sz w:val="24"/>
          <w:szCs w:val="24"/>
        </w:rPr>
        <w:t>La Política Institucional “</w:t>
      </w:r>
      <w:r w:rsidRPr="00AD28E0">
        <w:rPr>
          <w:rFonts w:ascii="Book Antiqua" w:hAnsi="Book Antiqua"/>
          <w:sz w:val="24"/>
          <w:szCs w:val="24"/>
        </w:rPr>
        <w:t xml:space="preserve">Política </w:t>
      </w:r>
      <w:r>
        <w:rPr>
          <w:rFonts w:ascii="Book Antiqua" w:hAnsi="Book Antiqua"/>
          <w:sz w:val="24"/>
          <w:szCs w:val="24"/>
        </w:rPr>
        <w:t>Axi</w:t>
      </w:r>
      <w:r w:rsidR="00C35494">
        <w:rPr>
          <w:rFonts w:ascii="Book Antiqua" w:hAnsi="Book Antiqua"/>
          <w:sz w:val="24"/>
          <w:szCs w:val="24"/>
        </w:rPr>
        <w:t>ológica del Poder Judicial</w:t>
      </w:r>
      <w:r w:rsidRPr="00AD28E0">
        <w:rPr>
          <w:rFonts w:ascii="Book Antiqua" w:hAnsi="Book Antiqua"/>
          <w:sz w:val="24"/>
          <w:szCs w:val="24"/>
        </w:rPr>
        <w:t xml:space="preserve">”, tiene como Instancia Rectora a la </w:t>
      </w:r>
      <w:r w:rsidR="00C35494" w:rsidRPr="00C35494">
        <w:rPr>
          <w:rFonts w:ascii="Book Antiqua" w:hAnsi="Book Antiqua"/>
          <w:sz w:val="24"/>
          <w:szCs w:val="24"/>
        </w:rPr>
        <w:t>Secretaría Técnica de Ética y Valores</w:t>
      </w:r>
      <w:r w:rsidRPr="00AD28E0">
        <w:rPr>
          <w:rFonts w:ascii="Book Antiqua" w:hAnsi="Book Antiqua"/>
          <w:sz w:val="24"/>
          <w:szCs w:val="24"/>
        </w:rPr>
        <w:t xml:space="preserve">, compuesta por </w:t>
      </w:r>
      <w:r w:rsidR="00627E9D">
        <w:rPr>
          <w:rFonts w:ascii="Book Antiqua" w:hAnsi="Book Antiqua"/>
          <w:sz w:val="24"/>
          <w:szCs w:val="24"/>
        </w:rPr>
        <w:t>4</w:t>
      </w:r>
      <w:r w:rsidR="00E006A9">
        <w:rPr>
          <w:rFonts w:ascii="Book Antiqua" w:hAnsi="Book Antiqua"/>
          <w:sz w:val="24"/>
          <w:szCs w:val="24"/>
        </w:rPr>
        <w:t>2</w:t>
      </w:r>
      <w:r w:rsidRPr="00AD28E0">
        <w:rPr>
          <w:rFonts w:ascii="Book Antiqua" w:hAnsi="Book Antiqua"/>
          <w:sz w:val="24"/>
          <w:szCs w:val="24"/>
        </w:rPr>
        <w:t xml:space="preserve"> metas operativas (ver anexo </w:t>
      </w:r>
      <w:r>
        <w:rPr>
          <w:rFonts w:ascii="Book Antiqua" w:hAnsi="Book Antiqua"/>
          <w:sz w:val="24"/>
          <w:szCs w:val="24"/>
        </w:rPr>
        <w:t>1</w:t>
      </w:r>
      <w:r w:rsidR="00FD6F82">
        <w:rPr>
          <w:rFonts w:ascii="Book Antiqua" w:hAnsi="Book Antiqua"/>
          <w:sz w:val="24"/>
          <w:szCs w:val="24"/>
        </w:rPr>
        <w:t>1</w:t>
      </w:r>
      <w:r w:rsidRPr="00AD28E0">
        <w:rPr>
          <w:rFonts w:ascii="Book Antiqua" w:hAnsi="Book Antiqua"/>
          <w:sz w:val="24"/>
          <w:szCs w:val="24"/>
        </w:rPr>
        <w:t>).</w:t>
      </w:r>
    </w:p>
    <w:p w14:paraId="4276038B" w14:textId="77777777" w:rsidR="006E31FE" w:rsidRPr="00CC7288" w:rsidRDefault="006E31FE" w:rsidP="006E31FE">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324288F1" w14:textId="77777777" w:rsidR="00A92D92" w:rsidRDefault="00A92D92" w:rsidP="00D3235B">
      <w:pPr>
        <w:jc w:val="both"/>
        <w:rPr>
          <w:rFonts w:ascii="Book Antiqua" w:hAnsi="Book Antiqua"/>
          <w:sz w:val="24"/>
          <w:szCs w:val="24"/>
        </w:rPr>
      </w:pPr>
    </w:p>
    <w:p w14:paraId="62ED8B98" w14:textId="7FADD093" w:rsidR="00627E9D" w:rsidRDefault="00627E9D" w:rsidP="00934B67">
      <w:pPr>
        <w:pStyle w:val="Descripcin"/>
      </w:pPr>
      <w:r>
        <w:t xml:space="preserve">Gráfico </w:t>
      </w:r>
      <w:r w:rsidR="00401E70">
        <w:fldChar w:fldCharType="begin"/>
      </w:r>
      <w:r w:rsidR="00401E70">
        <w:instrText xml:space="preserve"> SEQ Gráfico \* ARABIC </w:instrText>
      </w:r>
      <w:r w:rsidR="00401E70">
        <w:fldChar w:fldCharType="separate"/>
      </w:r>
      <w:r w:rsidR="00095C34">
        <w:rPr>
          <w:noProof/>
        </w:rPr>
        <w:t>25</w:t>
      </w:r>
      <w:r w:rsidR="00401E70">
        <w:rPr>
          <w:noProof/>
        </w:rPr>
        <w:fldChar w:fldCharType="end"/>
      </w:r>
      <w:r w:rsidRPr="00627E9D">
        <w:t xml:space="preserve"> </w:t>
      </w:r>
    </w:p>
    <w:p w14:paraId="01E4692F" w14:textId="2A3F8C13" w:rsidR="00627E9D" w:rsidRPr="007E7017" w:rsidRDefault="00627E9D" w:rsidP="00934B67">
      <w:pPr>
        <w:pStyle w:val="Descripcin"/>
      </w:pPr>
      <w:bookmarkStart w:id="23" w:name="_Hlk88825250"/>
      <w:r w:rsidRPr="008D57C7">
        <w:t>Oficinas responsables con metas operativas</w:t>
      </w:r>
      <w:r>
        <w:t xml:space="preserve"> vinculadas</w:t>
      </w:r>
    </w:p>
    <w:p w14:paraId="32A3CEA5" w14:textId="77777777" w:rsidR="00627E9D" w:rsidRPr="0070315A" w:rsidRDefault="00627E9D" w:rsidP="00627E9D">
      <w:pPr>
        <w:jc w:val="center"/>
        <w:rPr>
          <w:rFonts w:ascii="Book Antiqua" w:hAnsi="Book Antiqua"/>
          <w:sz w:val="24"/>
          <w:szCs w:val="24"/>
        </w:rPr>
      </w:pPr>
      <w:r>
        <w:rPr>
          <w:rFonts w:ascii="Book Antiqua" w:hAnsi="Book Antiqua"/>
          <w:b/>
          <w:bCs/>
          <w:sz w:val="24"/>
          <w:szCs w:val="24"/>
          <w:lang w:val="es-ES_tradnl"/>
        </w:rPr>
        <w:t>Al 31 de octubre 2021</w:t>
      </w:r>
    </w:p>
    <w:bookmarkEnd w:id="23"/>
    <w:p w14:paraId="0FDD0BBB" w14:textId="513B6DFA" w:rsidR="00627E9D" w:rsidRPr="0053365A" w:rsidRDefault="00627E9D" w:rsidP="00934B67">
      <w:pPr>
        <w:pStyle w:val="Descripcin"/>
      </w:pPr>
    </w:p>
    <w:p w14:paraId="5747B6DB" w14:textId="3FBBA26D" w:rsidR="00A92D92" w:rsidRDefault="001E5A31" w:rsidP="00CC227C">
      <w:pPr>
        <w:ind w:left="-709" w:hanging="567"/>
        <w:jc w:val="center"/>
        <w:rPr>
          <w:rFonts w:ascii="Book Antiqua" w:hAnsi="Book Antiqua"/>
          <w:sz w:val="16"/>
          <w:szCs w:val="16"/>
        </w:rPr>
      </w:pPr>
      <w:r>
        <w:rPr>
          <w:noProof/>
        </w:rPr>
        <w:drawing>
          <wp:inline distT="0" distB="0" distL="0" distR="0" wp14:anchorId="1C52FAE7" wp14:editId="0FC6BE36">
            <wp:extent cx="7150100" cy="3257550"/>
            <wp:effectExtent l="0" t="0" r="12700" b="0"/>
            <wp:docPr id="30" name="Gráfico 30">
              <a:extLst xmlns:a="http://schemas.openxmlformats.org/drawingml/2006/main">
                <a:ext uri="{FF2B5EF4-FFF2-40B4-BE49-F238E27FC236}">
                  <a16:creationId xmlns:a16="http://schemas.microsoft.com/office/drawing/2014/main" id="{7362CD83-5330-48F9-9A93-24065D043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E906E6" w14:textId="3B37C732" w:rsidR="00A92D92" w:rsidRDefault="00DE299C" w:rsidP="00D3235B">
      <w:pPr>
        <w:jc w:val="both"/>
        <w:rPr>
          <w:rFonts w:ascii="Book Antiqua" w:hAnsi="Book Antiqua"/>
          <w:sz w:val="16"/>
          <w:szCs w:val="16"/>
        </w:rPr>
      </w:pP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6E12C143" w14:textId="1C7BF592" w:rsidR="00A92D92" w:rsidRPr="001556CF" w:rsidRDefault="001556CF" w:rsidP="00D3235B">
      <w:pPr>
        <w:jc w:val="both"/>
        <w:rPr>
          <w:rFonts w:ascii="Book Antiqua" w:hAnsi="Book Antiqua"/>
          <w:sz w:val="24"/>
          <w:szCs w:val="24"/>
        </w:rPr>
      </w:pPr>
      <w:r w:rsidRPr="001556CF">
        <w:rPr>
          <w:rFonts w:ascii="Book Antiqua" w:hAnsi="Book Antiqua"/>
          <w:sz w:val="24"/>
          <w:szCs w:val="24"/>
        </w:rPr>
        <w:t>Como</w:t>
      </w:r>
      <w:r>
        <w:rPr>
          <w:rFonts w:ascii="Book Antiqua" w:hAnsi="Book Antiqua"/>
          <w:sz w:val="24"/>
          <w:szCs w:val="24"/>
        </w:rPr>
        <w:t xml:space="preserve"> se puede observar, </w:t>
      </w:r>
      <w:r w:rsidR="00BA6904">
        <w:rPr>
          <w:rFonts w:ascii="Book Antiqua" w:hAnsi="Book Antiqua"/>
          <w:sz w:val="24"/>
          <w:szCs w:val="24"/>
        </w:rPr>
        <w:t xml:space="preserve">el Departamento de Prensa y Comunicación Organizacional </w:t>
      </w:r>
      <w:r>
        <w:rPr>
          <w:rFonts w:ascii="Book Antiqua" w:hAnsi="Book Antiqua"/>
          <w:sz w:val="24"/>
          <w:szCs w:val="24"/>
        </w:rPr>
        <w:t xml:space="preserve">es la oficina con </w:t>
      </w:r>
      <w:r w:rsidR="000919FB">
        <w:rPr>
          <w:rFonts w:ascii="Book Antiqua" w:hAnsi="Book Antiqua"/>
          <w:sz w:val="24"/>
          <w:szCs w:val="24"/>
        </w:rPr>
        <w:t>más</w:t>
      </w:r>
      <w:r>
        <w:rPr>
          <w:rFonts w:ascii="Book Antiqua" w:hAnsi="Book Antiqua"/>
          <w:sz w:val="24"/>
          <w:szCs w:val="24"/>
        </w:rPr>
        <w:t xml:space="preserve"> metas </w:t>
      </w:r>
      <w:r w:rsidR="000919FB">
        <w:rPr>
          <w:rFonts w:ascii="Book Antiqua" w:hAnsi="Book Antiqua"/>
          <w:sz w:val="24"/>
          <w:szCs w:val="24"/>
        </w:rPr>
        <w:t xml:space="preserve">operativas (10 metas) </w:t>
      </w:r>
      <w:r>
        <w:rPr>
          <w:rFonts w:ascii="Book Antiqua" w:hAnsi="Book Antiqua"/>
          <w:sz w:val="24"/>
          <w:szCs w:val="24"/>
        </w:rPr>
        <w:t>vinculadas para este 2021</w:t>
      </w:r>
      <w:r w:rsidR="000919FB">
        <w:rPr>
          <w:rFonts w:ascii="Book Antiqua" w:hAnsi="Book Antiqua"/>
          <w:sz w:val="24"/>
          <w:szCs w:val="24"/>
        </w:rPr>
        <w:t xml:space="preserve">, seguidamente </w:t>
      </w:r>
      <w:r w:rsidR="00AB0EB2">
        <w:rPr>
          <w:rFonts w:ascii="Book Antiqua" w:hAnsi="Book Antiqua"/>
          <w:sz w:val="24"/>
          <w:szCs w:val="24"/>
        </w:rPr>
        <w:t xml:space="preserve">de la </w:t>
      </w:r>
      <w:r w:rsidR="00BA6904">
        <w:rPr>
          <w:rFonts w:ascii="Book Antiqua" w:hAnsi="Book Antiqua"/>
          <w:sz w:val="24"/>
          <w:szCs w:val="24"/>
        </w:rPr>
        <w:t xml:space="preserve">Unidad </w:t>
      </w:r>
      <w:r w:rsidR="00625F72">
        <w:rPr>
          <w:rFonts w:ascii="Book Antiqua" w:hAnsi="Book Antiqua"/>
          <w:sz w:val="24"/>
          <w:szCs w:val="24"/>
        </w:rPr>
        <w:t xml:space="preserve">de Capacitación y Supervisión (Ministerio </w:t>
      </w:r>
      <w:r w:rsidR="00625F72">
        <w:rPr>
          <w:rFonts w:ascii="Book Antiqua" w:hAnsi="Book Antiqua"/>
          <w:sz w:val="24"/>
          <w:szCs w:val="24"/>
        </w:rPr>
        <w:lastRenderedPageBreak/>
        <w:t>Público) y Sección Gestión de la Capacitación</w:t>
      </w:r>
      <w:r w:rsidR="00F80905">
        <w:rPr>
          <w:rFonts w:ascii="Book Antiqua" w:hAnsi="Book Antiqua"/>
          <w:sz w:val="24"/>
          <w:szCs w:val="24"/>
        </w:rPr>
        <w:t xml:space="preserve"> (con 5 metas)</w:t>
      </w:r>
      <w:r w:rsidR="00625F72">
        <w:rPr>
          <w:rFonts w:ascii="Book Antiqua" w:hAnsi="Book Antiqua"/>
          <w:sz w:val="24"/>
          <w:szCs w:val="24"/>
        </w:rPr>
        <w:t xml:space="preserve">, adicionalmente </w:t>
      </w:r>
      <w:r w:rsidR="006346F3">
        <w:rPr>
          <w:rFonts w:ascii="Book Antiqua" w:hAnsi="Book Antiqua"/>
          <w:sz w:val="24"/>
          <w:szCs w:val="24"/>
        </w:rPr>
        <w:t>la Unidad de Inspección Fiscal, Sala Constitucional y Comisión Nacional</w:t>
      </w:r>
      <w:r w:rsidR="00573270">
        <w:rPr>
          <w:rFonts w:ascii="Book Antiqua" w:hAnsi="Book Antiqua"/>
          <w:sz w:val="24"/>
          <w:szCs w:val="24"/>
        </w:rPr>
        <w:t xml:space="preserve"> para el Mejoramiento de la Administración de </w:t>
      </w:r>
      <w:r w:rsidR="00F80905">
        <w:rPr>
          <w:rFonts w:ascii="Book Antiqua" w:hAnsi="Book Antiqua"/>
          <w:sz w:val="24"/>
          <w:szCs w:val="24"/>
        </w:rPr>
        <w:t xml:space="preserve">Justicia (con 3 metas), </w:t>
      </w:r>
      <w:r w:rsidR="00AC1582">
        <w:rPr>
          <w:rFonts w:ascii="Book Antiqua" w:hAnsi="Book Antiqua"/>
          <w:sz w:val="24"/>
          <w:szCs w:val="24"/>
        </w:rPr>
        <w:t xml:space="preserve">seguidamente la Unidad servicio de salud para empleados I Circuito Judicial de San José, Unidad de Capacitación y Supervisión (Defensa Pública), Unidad de Adiestramiento y la Oficina de Información de Prensa (con 2 metas) y finalmente </w:t>
      </w:r>
      <w:r w:rsidR="00CC6222">
        <w:rPr>
          <w:rFonts w:ascii="Book Antiqua" w:hAnsi="Book Antiqua"/>
          <w:sz w:val="24"/>
          <w:szCs w:val="24"/>
        </w:rPr>
        <w:t xml:space="preserve">el Subproceso de Planeación Estratégica, Subproceso de Evaluación, Sección de Reclutamiento y Selección, </w:t>
      </w:r>
      <w:r w:rsidR="003C36E9">
        <w:rPr>
          <w:rFonts w:ascii="Book Antiqua" w:hAnsi="Book Antiqua"/>
          <w:sz w:val="24"/>
          <w:szCs w:val="24"/>
        </w:rPr>
        <w:t xml:space="preserve">Sección de la Administración de la Carrera Judicial y la Fiscalía General </w:t>
      </w:r>
      <w:r w:rsidR="007B45CC">
        <w:rPr>
          <w:rFonts w:ascii="Book Antiqua" w:hAnsi="Book Antiqua"/>
          <w:sz w:val="24"/>
          <w:szCs w:val="24"/>
        </w:rPr>
        <w:t>(con una meta).</w:t>
      </w:r>
    </w:p>
    <w:p w14:paraId="0995C854" w14:textId="77777777" w:rsidR="007B45CC" w:rsidRDefault="007B45CC" w:rsidP="007B45CC">
      <w:pPr>
        <w:jc w:val="both"/>
        <w:rPr>
          <w:noProof/>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13</w:t>
      </w:r>
      <w:r w:rsidRPr="00C10D2A">
        <w:rPr>
          <w:rFonts w:ascii="Book Antiqua" w:eastAsia="Calibri" w:hAnsi="Book Antiqua" w:cstheme="majorHAnsi"/>
          <w:sz w:val="24"/>
          <w:szCs w:val="24"/>
          <w:lang w:val="es-ES"/>
        </w:rPr>
        <w:t xml:space="preserve"> metas operativas para la Política Institucional analizada, su cumplimiento se refleja a continuación:</w:t>
      </w:r>
      <w:r w:rsidRPr="0093114F">
        <w:rPr>
          <w:noProof/>
        </w:rPr>
        <w:t xml:space="preserve"> </w:t>
      </w:r>
    </w:p>
    <w:p w14:paraId="68DDEDBF" w14:textId="77777777" w:rsidR="00DD2AFA" w:rsidRDefault="00DD2AFA" w:rsidP="007B45CC">
      <w:pPr>
        <w:jc w:val="both"/>
        <w:rPr>
          <w:noProof/>
        </w:rPr>
      </w:pPr>
    </w:p>
    <w:p w14:paraId="774971DC" w14:textId="6A314BFF" w:rsidR="007B45CC" w:rsidRDefault="28DBD983" w:rsidP="00934B67">
      <w:pPr>
        <w:pStyle w:val="Descripcin"/>
      </w:pPr>
      <w:r>
        <w:t xml:space="preserve">Gráfico </w:t>
      </w:r>
      <w:r w:rsidR="007B45CC" w:rsidRPr="7AECC2C9">
        <w:fldChar w:fldCharType="begin"/>
      </w:r>
      <w:r w:rsidR="007B45CC">
        <w:instrText xml:space="preserve"> SEQ Gráfico \* ARABIC </w:instrText>
      </w:r>
      <w:r w:rsidR="007B45CC" w:rsidRPr="7AECC2C9">
        <w:fldChar w:fldCharType="separate"/>
      </w:r>
      <w:r w:rsidR="240D6242" w:rsidRPr="7AECC2C9">
        <w:rPr>
          <w:noProof/>
        </w:rPr>
        <w:t>26</w:t>
      </w:r>
      <w:r w:rsidR="007B45CC" w:rsidRPr="7AECC2C9">
        <w:rPr>
          <w:noProof/>
        </w:rPr>
        <w:fldChar w:fldCharType="end"/>
      </w:r>
      <w:r>
        <w:t xml:space="preserve"> </w:t>
      </w:r>
    </w:p>
    <w:p w14:paraId="57A1EAAC" w14:textId="77777777" w:rsidR="007B45CC" w:rsidRPr="00D61E58" w:rsidRDefault="28DBD983" w:rsidP="00934B67">
      <w:pPr>
        <w:pStyle w:val="Descripcin"/>
      </w:pPr>
      <w:r>
        <w:t xml:space="preserve">Cantidad de metas operativas según su cumplimiento </w:t>
      </w:r>
    </w:p>
    <w:p w14:paraId="79B4BC18" w14:textId="77777777" w:rsidR="007B45CC" w:rsidRDefault="007B45CC" w:rsidP="007B45CC">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7AE61FC4" w14:textId="04DA5F03" w:rsidR="00CA65B2" w:rsidRDefault="00DD2AFA" w:rsidP="007B45CC">
      <w:pPr>
        <w:jc w:val="center"/>
        <w:rPr>
          <w:rFonts w:ascii="Book Antiqua" w:hAnsi="Book Antiqua"/>
          <w:b/>
          <w:bCs/>
          <w:sz w:val="24"/>
          <w:szCs w:val="24"/>
          <w:lang w:val="es-ES_tradnl"/>
        </w:rPr>
      </w:pPr>
      <w:r>
        <w:rPr>
          <w:noProof/>
        </w:rPr>
        <w:drawing>
          <wp:inline distT="0" distB="0" distL="0" distR="0" wp14:anchorId="487B9795" wp14:editId="36FB5FF1">
            <wp:extent cx="4572000" cy="2743200"/>
            <wp:effectExtent l="0" t="0" r="0" b="0"/>
            <wp:docPr id="31" name="Gráfico 31">
              <a:extLst xmlns:a="http://schemas.openxmlformats.org/drawingml/2006/main">
                <a:ext uri="{FF2B5EF4-FFF2-40B4-BE49-F238E27FC236}">
                  <a16:creationId xmlns:a16="http://schemas.microsoft.com/office/drawing/2014/main" id="{C36A7484-8A38-4E9F-9B76-C32E35B52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C450E8C" w14:textId="717016C0" w:rsidR="00DD2AFA" w:rsidRDefault="00DD2AFA" w:rsidP="00DD2AFA">
      <w:pPr>
        <w:jc w:val="both"/>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21021EF4" w14:textId="25A0EF57" w:rsidR="00A92D92" w:rsidRPr="00DE299C" w:rsidRDefault="00A92D92" w:rsidP="00934B67">
      <w:pPr>
        <w:pStyle w:val="Descripcin"/>
      </w:pPr>
    </w:p>
    <w:p w14:paraId="03185A75" w14:textId="1643CB15" w:rsidR="006C6A2B" w:rsidRPr="000D4086" w:rsidRDefault="006C6A2B" w:rsidP="006C6A2B">
      <w:pPr>
        <w:jc w:val="both"/>
        <w:rPr>
          <w:rFonts w:ascii="Book Antiqua" w:hAnsi="Book Antiqua"/>
          <w:sz w:val="24"/>
          <w:szCs w:val="24"/>
        </w:rPr>
      </w:pPr>
      <w:r w:rsidRPr="000D4086">
        <w:rPr>
          <w:rFonts w:ascii="Book Antiqua" w:eastAsia="Calibri" w:hAnsi="Book Antiqua" w:cstheme="majorHAnsi"/>
          <w:sz w:val="24"/>
          <w:szCs w:val="24"/>
          <w:lang w:val="es-ES"/>
        </w:rPr>
        <w:t>Acorde a</w:t>
      </w:r>
      <w:r>
        <w:rPr>
          <w:rFonts w:ascii="Book Antiqua" w:eastAsia="Calibri" w:hAnsi="Book Antiqua" w:cstheme="majorHAnsi"/>
          <w:sz w:val="24"/>
          <w:szCs w:val="24"/>
          <w:lang w:val="es-ES"/>
        </w:rPr>
        <w:t xml:space="preserve">l cumplimiento </w:t>
      </w:r>
      <w:r w:rsidRPr="000D4086">
        <w:rPr>
          <w:rFonts w:ascii="Book Antiqua" w:eastAsia="Calibri" w:hAnsi="Book Antiqua" w:cstheme="majorHAnsi"/>
          <w:sz w:val="24"/>
          <w:szCs w:val="24"/>
          <w:lang w:val="es-ES"/>
        </w:rPr>
        <w:t xml:space="preserve">de avances de las metas </w:t>
      </w:r>
      <w:r>
        <w:rPr>
          <w:rFonts w:ascii="Book Antiqua" w:eastAsia="Calibri" w:hAnsi="Book Antiqua" w:cstheme="majorHAnsi"/>
          <w:sz w:val="24"/>
          <w:szCs w:val="24"/>
          <w:lang w:val="es-ES"/>
        </w:rPr>
        <w:t>operativas</w:t>
      </w:r>
      <w:r w:rsidRPr="000D4086">
        <w:rPr>
          <w:rFonts w:ascii="Book Antiqua" w:eastAsia="Calibri" w:hAnsi="Book Antiqua" w:cstheme="majorHAnsi"/>
          <w:sz w:val="24"/>
          <w:szCs w:val="24"/>
          <w:lang w:val="es-ES"/>
        </w:rPr>
        <w:t xml:space="preserve">, para 2021 (al </w:t>
      </w:r>
      <w:r>
        <w:rPr>
          <w:rFonts w:ascii="Book Antiqua" w:eastAsia="Calibri" w:hAnsi="Book Antiqua" w:cstheme="majorHAnsi"/>
          <w:sz w:val="24"/>
          <w:szCs w:val="24"/>
          <w:lang w:val="es-ES"/>
        </w:rPr>
        <w:t>31</w:t>
      </w:r>
      <w:r w:rsidRPr="000D4086">
        <w:rPr>
          <w:rFonts w:ascii="Book Antiqua" w:eastAsia="Calibri" w:hAnsi="Book Antiqua" w:cstheme="majorHAnsi"/>
          <w:sz w:val="24"/>
          <w:szCs w:val="24"/>
          <w:lang w:val="es-ES"/>
        </w:rPr>
        <w:t xml:space="preserve"> de octubre de 2021) el nivel de cumplimiento general es “</w:t>
      </w:r>
      <w:r>
        <w:rPr>
          <w:rFonts w:ascii="Book Antiqua" w:eastAsia="Calibri" w:hAnsi="Book Antiqua" w:cstheme="majorHAnsi"/>
          <w:sz w:val="24"/>
          <w:szCs w:val="24"/>
          <w:lang w:val="es-ES"/>
        </w:rPr>
        <w:t>completado</w:t>
      </w:r>
      <w:r w:rsidRPr="000D4086">
        <w:rPr>
          <w:rFonts w:ascii="Book Antiqua" w:eastAsia="Calibri" w:hAnsi="Book Antiqua" w:cstheme="majorHAnsi"/>
          <w:sz w:val="24"/>
          <w:szCs w:val="24"/>
          <w:lang w:val="es-ES"/>
        </w:rPr>
        <w:t xml:space="preserve">” ya que el </w:t>
      </w:r>
      <w:r w:rsidR="00B34E19">
        <w:rPr>
          <w:rFonts w:ascii="Book Antiqua" w:eastAsia="Calibri" w:hAnsi="Book Antiqua" w:cstheme="majorHAnsi"/>
          <w:sz w:val="24"/>
          <w:szCs w:val="24"/>
          <w:lang w:val="es-ES"/>
        </w:rPr>
        <w:t>74</w:t>
      </w:r>
      <w:r w:rsidRPr="000D4086">
        <w:rPr>
          <w:rFonts w:ascii="Book Antiqua" w:eastAsia="Calibri" w:hAnsi="Book Antiqua" w:cstheme="majorHAnsi"/>
          <w:sz w:val="24"/>
          <w:szCs w:val="24"/>
          <w:lang w:val="es-ES"/>
        </w:rPr>
        <w:t xml:space="preserve">% de las metas </w:t>
      </w:r>
      <w:r>
        <w:rPr>
          <w:rFonts w:ascii="Book Antiqua" w:eastAsia="Calibri" w:hAnsi="Book Antiqua" w:cstheme="majorHAnsi"/>
          <w:sz w:val="24"/>
          <w:szCs w:val="24"/>
          <w:lang w:val="es-ES"/>
        </w:rPr>
        <w:t>operativas</w:t>
      </w:r>
      <w:r w:rsidRPr="000D4086">
        <w:rPr>
          <w:rFonts w:ascii="Book Antiqua" w:eastAsia="Calibri" w:hAnsi="Book Antiqua" w:cstheme="majorHAnsi"/>
          <w:sz w:val="24"/>
          <w:szCs w:val="24"/>
          <w:lang w:val="es-ES"/>
        </w:rPr>
        <w:t xml:space="preserve"> se encuentran en el </w:t>
      </w:r>
      <w:r>
        <w:rPr>
          <w:rFonts w:ascii="Book Antiqua" w:eastAsia="Calibri" w:hAnsi="Book Antiqua" w:cstheme="majorHAnsi"/>
          <w:sz w:val="24"/>
          <w:szCs w:val="24"/>
          <w:lang w:val="es-ES"/>
        </w:rPr>
        <w:t>estado de completado</w:t>
      </w:r>
      <w:r w:rsidR="00B34E19">
        <w:rPr>
          <w:rFonts w:ascii="Book Antiqua" w:eastAsia="Calibri" w:hAnsi="Book Antiqua" w:cstheme="majorHAnsi"/>
          <w:sz w:val="24"/>
          <w:szCs w:val="24"/>
          <w:lang w:val="es-ES"/>
        </w:rPr>
        <w:t xml:space="preserve"> (31 metas)</w:t>
      </w:r>
      <w:r>
        <w:rPr>
          <w:rFonts w:ascii="Book Antiqua" w:eastAsia="Calibri" w:hAnsi="Book Antiqua" w:cstheme="majorHAnsi"/>
          <w:sz w:val="24"/>
          <w:szCs w:val="24"/>
          <w:lang w:val="es-ES"/>
        </w:rPr>
        <w:t xml:space="preserve">, </w:t>
      </w:r>
      <w:r>
        <w:rPr>
          <w:rFonts w:ascii="Book Antiqua" w:eastAsia="Calibri" w:hAnsi="Book Antiqua" w:cstheme="majorHAnsi"/>
          <w:sz w:val="24"/>
          <w:szCs w:val="24"/>
          <w:lang w:val="es-ES"/>
        </w:rPr>
        <w:lastRenderedPageBreak/>
        <w:t xml:space="preserve">mientras que el </w:t>
      </w:r>
      <w:r w:rsidR="006E2776">
        <w:rPr>
          <w:rFonts w:ascii="Book Antiqua" w:eastAsia="Calibri" w:hAnsi="Book Antiqua" w:cstheme="majorHAnsi"/>
          <w:sz w:val="24"/>
          <w:szCs w:val="24"/>
          <w:lang w:val="es-ES"/>
        </w:rPr>
        <w:t>9</w:t>
      </w:r>
      <w:r>
        <w:rPr>
          <w:rFonts w:ascii="Book Antiqua" w:eastAsia="Calibri" w:hAnsi="Book Antiqua" w:cstheme="majorHAnsi"/>
          <w:sz w:val="24"/>
          <w:szCs w:val="24"/>
          <w:lang w:val="es-ES"/>
        </w:rPr>
        <w:t xml:space="preserve">% se localiza en el estado </w:t>
      </w:r>
      <w:r w:rsidR="00702B89">
        <w:rPr>
          <w:rFonts w:ascii="Book Antiqua" w:eastAsia="Calibri" w:hAnsi="Book Antiqua" w:cstheme="majorHAnsi"/>
          <w:sz w:val="24"/>
          <w:szCs w:val="24"/>
          <w:lang w:val="es-ES"/>
        </w:rPr>
        <w:t>óptimo y</w:t>
      </w:r>
      <w:r w:rsidR="004C1076">
        <w:rPr>
          <w:rFonts w:ascii="Book Antiqua" w:eastAsia="Calibri" w:hAnsi="Book Antiqua" w:cstheme="majorHAnsi"/>
          <w:sz w:val="24"/>
          <w:szCs w:val="24"/>
          <w:lang w:val="es-ES"/>
        </w:rPr>
        <w:t xml:space="preserve"> atención </w:t>
      </w:r>
      <w:r w:rsidR="005F4F32">
        <w:rPr>
          <w:rFonts w:ascii="Book Antiqua" w:eastAsia="Calibri" w:hAnsi="Book Antiqua" w:cstheme="majorHAnsi"/>
          <w:sz w:val="24"/>
          <w:szCs w:val="24"/>
          <w:lang w:val="es-ES"/>
        </w:rPr>
        <w:t xml:space="preserve">(4 metas), </w:t>
      </w:r>
      <w:r>
        <w:rPr>
          <w:rFonts w:ascii="Book Antiqua" w:eastAsia="Calibri" w:hAnsi="Book Antiqua" w:cstheme="majorHAnsi"/>
          <w:sz w:val="24"/>
          <w:szCs w:val="24"/>
          <w:lang w:val="es-ES"/>
        </w:rPr>
        <w:t xml:space="preserve">y el otro </w:t>
      </w:r>
      <w:r w:rsidR="00647CB4">
        <w:rPr>
          <w:rFonts w:ascii="Book Antiqua" w:eastAsia="Calibri" w:hAnsi="Book Antiqua" w:cstheme="majorHAnsi"/>
          <w:sz w:val="24"/>
          <w:szCs w:val="24"/>
          <w:lang w:val="es-ES"/>
        </w:rPr>
        <w:t>8</w:t>
      </w:r>
      <w:r>
        <w:rPr>
          <w:rFonts w:ascii="Book Antiqua" w:eastAsia="Calibri" w:hAnsi="Book Antiqua" w:cstheme="majorHAnsi"/>
          <w:sz w:val="24"/>
          <w:szCs w:val="24"/>
          <w:lang w:val="es-ES"/>
        </w:rPr>
        <w:t xml:space="preserve">% se encuentra en estado </w:t>
      </w:r>
      <w:r w:rsidR="00647CB4">
        <w:rPr>
          <w:rFonts w:ascii="Book Antiqua" w:eastAsia="Calibri" w:hAnsi="Book Antiqua" w:cstheme="majorHAnsi"/>
          <w:sz w:val="24"/>
          <w:szCs w:val="24"/>
          <w:lang w:val="es-ES"/>
        </w:rPr>
        <w:t>en proceso</w:t>
      </w:r>
      <w:r w:rsidR="001A1F19">
        <w:rPr>
          <w:rFonts w:ascii="Book Antiqua" w:eastAsia="Calibri" w:hAnsi="Book Antiqua" w:cstheme="majorHAnsi"/>
          <w:sz w:val="24"/>
          <w:szCs w:val="24"/>
          <w:lang w:val="es-ES"/>
        </w:rPr>
        <w:t xml:space="preserve"> (3 metas)</w:t>
      </w:r>
      <w:r>
        <w:rPr>
          <w:rFonts w:ascii="Book Antiqua" w:eastAsia="Calibri" w:hAnsi="Book Antiqua" w:cstheme="majorHAnsi"/>
          <w:sz w:val="24"/>
          <w:szCs w:val="24"/>
          <w:lang w:val="es-ES"/>
        </w:rPr>
        <w:t>.</w:t>
      </w:r>
    </w:p>
    <w:p w14:paraId="76D2523B" w14:textId="4B3CCA85" w:rsidR="00F21E92" w:rsidRDefault="006C6A2B" w:rsidP="001F3CE4">
      <w:pPr>
        <w:jc w:val="both"/>
        <w:rPr>
          <w:rFonts w:ascii="Book Antiqua" w:eastAsia="Calibri" w:hAnsi="Book Antiqua" w:cstheme="majorHAnsi"/>
          <w:sz w:val="24"/>
          <w:szCs w:val="24"/>
          <w:lang w:val="es-ES"/>
        </w:rPr>
      </w:pPr>
      <w:r>
        <w:rPr>
          <w:rFonts w:ascii="Book Antiqua" w:eastAsia="Calibri" w:hAnsi="Book Antiqua" w:cstheme="majorHAnsi"/>
          <w:sz w:val="24"/>
          <w:szCs w:val="24"/>
          <w:lang w:val="es-ES"/>
        </w:rPr>
        <w:t>Finalmente, la</w:t>
      </w:r>
      <w:r w:rsidR="00647CB4">
        <w:rPr>
          <w:rFonts w:ascii="Book Antiqua" w:eastAsia="Calibri" w:hAnsi="Book Antiqua" w:cstheme="majorHAnsi"/>
          <w:sz w:val="24"/>
          <w:szCs w:val="24"/>
          <w:lang w:val="es-ES"/>
        </w:rPr>
        <w:t>s</w:t>
      </w:r>
      <w:r>
        <w:rPr>
          <w:rFonts w:ascii="Book Antiqua" w:eastAsia="Calibri" w:hAnsi="Book Antiqua" w:cstheme="majorHAnsi"/>
          <w:sz w:val="24"/>
          <w:szCs w:val="24"/>
          <w:lang w:val="es-ES"/>
        </w:rPr>
        <w:t xml:space="preserve"> meta</w:t>
      </w:r>
      <w:r w:rsidR="00647CB4">
        <w:rPr>
          <w:rFonts w:ascii="Book Antiqua" w:eastAsia="Calibri" w:hAnsi="Book Antiqua" w:cstheme="majorHAnsi"/>
          <w:sz w:val="24"/>
          <w:szCs w:val="24"/>
          <w:lang w:val="es-ES"/>
        </w:rPr>
        <w:t>s</w:t>
      </w:r>
      <w:r>
        <w:rPr>
          <w:rFonts w:ascii="Book Antiqua" w:eastAsia="Calibri" w:hAnsi="Book Antiqua" w:cstheme="majorHAnsi"/>
          <w:sz w:val="24"/>
          <w:szCs w:val="24"/>
          <w:lang w:val="es-ES"/>
        </w:rPr>
        <w:t xml:space="preserve"> operativa</w:t>
      </w:r>
      <w:r w:rsidR="00647CB4">
        <w:rPr>
          <w:rFonts w:ascii="Book Antiqua" w:eastAsia="Calibri" w:hAnsi="Book Antiqua" w:cstheme="majorHAnsi"/>
          <w:sz w:val="24"/>
          <w:szCs w:val="24"/>
          <w:lang w:val="es-ES"/>
        </w:rPr>
        <w:t>s</w:t>
      </w:r>
      <w:r>
        <w:rPr>
          <w:rFonts w:ascii="Book Antiqua" w:eastAsia="Calibri" w:hAnsi="Book Antiqua" w:cstheme="majorHAnsi"/>
          <w:sz w:val="24"/>
          <w:szCs w:val="24"/>
          <w:lang w:val="es-ES"/>
        </w:rPr>
        <w:t xml:space="preserve"> denominada</w:t>
      </w:r>
      <w:r w:rsidR="00647CB4">
        <w:rPr>
          <w:rFonts w:ascii="Book Antiqua" w:eastAsia="Calibri" w:hAnsi="Book Antiqua" w:cstheme="majorHAnsi"/>
          <w:sz w:val="24"/>
          <w:szCs w:val="24"/>
          <w:lang w:val="es-ES"/>
        </w:rPr>
        <w:t>s</w:t>
      </w:r>
      <w:r>
        <w:rPr>
          <w:rFonts w:ascii="Book Antiqua" w:eastAsia="Calibri" w:hAnsi="Book Antiqua" w:cstheme="majorHAnsi"/>
          <w:sz w:val="24"/>
          <w:szCs w:val="24"/>
          <w:lang w:val="es-ES"/>
        </w:rPr>
        <w:t xml:space="preserve"> </w:t>
      </w:r>
      <w:r w:rsidRPr="00B5511F">
        <w:rPr>
          <w:rFonts w:ascii="Book Antiqua" w:eastAsia="Calibri" w:hAnsi="Book Antiqua" w:cstheme="majorHAnsi"/>
          <w:sz w:val="24"/>
          <w:szCs w:val="24"/>
          <w:lang w:val="es-ES"/>
        </w:rPr>
        <w:t>“</w:t>
      </w:r>
      <w:r w:rsidR="00121856" w:rsidRPr="00B5511F">
        <w:rPr>
          <w:rFonts w:ascii="Book Antiqua" w:eastAsia="Calibri" w:hAnsi="Book Antiqua" w:cstheme="majorHAnsi"/>
          <w:sz w:val="24"/>
          <w:szCs w:val="24"/>
          <w:lang w:val="es-ES"/>
        </w:rPr>
        <w:t>Que al 31 de diciembre del año 2021, se realice una actividad de formación para el fortalecimiento de los valores compartidos con el personal del Departamento de Prensa y Comunicación Organizacional.  (Compromiso de la Política Axiológica)</w:t>
      </w:r>
      <w:r w:rsidRPr="00B5511F">
        <w:rPr>
          <w:rFonts w:ascii="Book Antiqua" w:eastAsia="Calibri" w:hAnsi="Book Antiqua" w:cstheme="majorHAnsi"/>
          <w:sz w:val="24"/>
          <w:szCs w:val="24"/>
          <w:lang w:val="es-ES"/>
        </w:rPr>
        <w:t xml:space="preserve">”, </w:t>
      </w:r>
      <w:r w:rsidR="007A41BF" w:rsidRPr="00B5511F">
        <w:rPr>
          <w:rFonts w:ascii="Book Antiqua" w:eastAsia="Calibri" w:hAnsi="Book Antiqua" w:cstheme="majorHAnsi"/>
          <w:sz w:val="24"/>
          <w:szCs w:val="24"/>
          <w:lang w:val="es-ES"/>
        </w:rPr>
        <w:t>“</w:t>
      </w:r>
      <w:r w:rsidR="00437644" w:rsidRPr="00B5511F">
        <w:rPr>
          <w:rFonts w:ascii="Book Antiqua" w:eastAsia="Calibri" w:hAnsi="Book Antiqua" w:cstheme="majorHAnsi"/>
          <w:sz w:val="24"/>
          <w:szCs w:val="24"/>
          <w:lang w:val="es-ES"/>
        </w:rPr>
        <w:t>Que a finales del año 2021 se cuente con el rediseño del programa de capacitación en el tema de educación moral y vivencia de valores para la población del OIJ y de acuerdo con los resultados de la evaluación efectuada”  y “Que al 31 de diciembre de 2021, se haya implementado la estrategia de capacitación para el personal del Organismo de Investigación Judicial</w:t>
      </w:r>
      <w:r w:rsidR="00B5511F" w:rsidRPr="00B5511F">
        <w:rPr>
          <w:rFonts w:ascii="Book Antiqua" w:eastAsia="Calibri" w:hAnsi="Book Antiqua" w:cstheme="majorHAnsi"/>
          <w:sz w:val="24"/>
          <w:szCs w:val="24"/>
          <w:lang w:val="es-ES"/>
        </w:rPr>
        <w:t>”</w:t>
      </w:r>
      <w:r w:rsidR="00B5511F">
        <w:rPr>
          <w:rFonts w:ascii="Book Antiqua" w:eastAsia="Calibri" w:hAnsi="Book Antiqua" w:cstheme="majorHAnsi"/>
          <w:sz w:val="24"/>
          <w:szCs w:val="24"/>
          <w:lang w:val="es-ES"/>
        </w:rPr>
        <w:t xml:space="preserve"> </w:t>
      </w:r>
      <w:r>
        <w:rPr>
          <w:rFonts w:ascii="Book Antiqua" w:eastAsia="Calibri" w:hAnsi="Book Antiqua" w:cstheme="majorHAnsi"/>
          <w:sz w:val="24"/>
          <w:szCs w:val="24"/>
          <w:lang w:val="es-ES"/>
        </w:rPr>
        <w:t>presenta un estado de</w:t>
      </w:r>
      <w:r w:rsidRPr="00A95989">
        <w:rPr>
          <w:rFonts w:ascii="Book Antiqua" w:eastAsia="Calibri" w:hAnsi="Book Antiqua" w:cstheme="majorHAnsi"/>
          <w:b/>
          <w:bCs/>
          <w:sz w:val="24"/>
          <w:szCs w:val="24"/>
          <w:lang w:val="es-ES"/>
        </w:rPr>
        <w:t xml:space="preserve"> atención</w:t>
      </w:r>
      <w:r>
        <w:rPr>
          <w:rFonts w:ascii="Book Antiqua" w:eastAsia="Calibri" w:hAnsi="Book Antiqua" w:cstheme="majorHAnsi"/>
          <w:sz w:val="24"/>
          <w:szCs w:val="24"/>
          <w:lang w:val="es-ES"/>
        </w:rPr>
        <w:t xml:space="preserve"> con un porcentaje de avance de cumplimiento del 5</w:t>
      </w:r>
      <w:r w:rsidR="008B2E76">
        <w:rPr>
          <w:rFonts w:ascii="Book Antiqua" w:eastAsia="Calibri" w:hAnsi="Book Antiqua" w:cstheme="majorHAnsi"/>
          <w:sz w:val="24"/>
          <w:szCs w:val="24"/>
          <w:lang w:val="es-ES"/>
        </w:rPr>
        <w:t>0</w:t>
      </w:r>
      <w:r>
        <w:rPr>
          <w:rFonts w:ascii="Book Antiqua" w:eastAsia="Calibri" w:hAnsi="Book Antiqua" w:cstheme="majorHAnsi"/>
          <w:sz w:val="24"/>
          <w:szCs w:val="24"/>
          <w:lang w:val="es-ES"/>
        </w:rPr>
        <w:t>% al 31 de octubre del 2021</w:t>
      </w:r>
      <w:r w:rsidR="00CC25FC">
        <w:rPr>
          <w:rFonts w:ascii="Book Antiqua" w:eastAsia="Calibri" w:hAnsi="Book Antiqua" w:cstheme="majorHAnsi"/>
          <w:sz w:val="24"/>
          <w:szCs w:val="24"/>
          <w:lang w:val="es-ES"/>
        </w:rPr>
        <w:t>, mientras que la meta operativa “</w:t>
      </w:r>
      <w:r w:rsidR="00CC25FC" w:rsidRPr="00B5511F">
        <w:rPr>
          <w:rFonts w:ascii="Book Antiqua" w:eastAsia="Calibri" w:hAnsi="Book Antiqua" w:cstheme="majorHAnsi"/>
          <w:sz w:val="24"/>
          <w:szCs w:val="24"/>
          <w:lang w:val="es-ES"/>
        </w:rPr>
        <w:t>Que al 31 de diciembre de año 2021, se haya incluido en al menos dos campañas asignadas por el Consejo Superior, Corte Plena y las realizadas por el Departamento de Prensa, aspectos relacionados con el Sistema de Gestión Ética. (Compromiso de la Política Axiológica)”</w:t>
      </w:r>
      <w:r w:rsidR="00CC25FC" w:rsidRPr="00CC25FC">
        <w:rPr>
          <w:rFonts w:ascii="Book Antiqua" w:eastAsia="Calibri" w:hAnsi="Book Antiqua" w:cstheme="majorHAnsi"/>
          <w:sz w:val="24"/>
          <w:szCs w:val="24"/>
          <w:lang w:val="es-ES"/>
        </w:rPr>
        <w:t xml:space="preserve"> </w:t>
      </w:r>
      <w:r w:rsidR="00CC25FC">
        <w:rPr>
          <w:rFonts w:ascii="Book Antiqua" w:eastAsia="Calibri" w:hAnsi="Book Antiqua" w:cstheme="majorHAnsi"/>
          <w:sz w:val="24"/>
          <w:szCs w:val="24"/>
          <w:lang w:val="es-ES"/>
        </w:rPr>
        <w:t>presenta un estado de</w:t>
      </w:r>
      <w:r w:rsidR="00CC25FC" w:rsidRPr="00A95989">
        <w:rPr>
          <w:rFonts w:ascii="Book Antiqua" w:eastAsia="Calibri" w:hAnsi="Book Antiqua" w:cstheme="majorHAnsi"/>
          <w:b/>
          <w:bCs/>
          <w:sz w:val="24"/>
          <w:szCs w:val="24"/>
          <w:lang w:val="es-ES"/>
        </w:rPr>
        <w:t xml:space="preserve"> atención</w:t>
      </w:r>
      <w:r w:rsidR="00CC25FC">
        <w:rPr>
          <w:rFonts w:ascii="Book Antiqua" w:eastAsia="Calibri" w:hAnsi="Book Antiqua" w:cstheme="majorHAnsi"/>
          <w:sz w:val="24"/>
          <w:szCs w:val="24"/>
          <w:lang w:val="es-ES"/>
        </w:rPr>
        <w:t xml:space="preserve"> con un porcentaje de avance de cumplimiento del 45% al 31 de octubre del 2021</w:t>
      </w:r>
      <w:r>
        <w:rPr>
          <w:rFonts w:ascii="Book Antiqua" w:eastAsia="Calibri" w:hAnsi="Book Antiqua" w:cstheme="majorHAnsi"/>
          <w:sz w:val="24"/>
          <w:szCs w:val="24"/>
          <w:lang w:val="es-ES"/>
        </w:rPr>
        <w:t xml:space="preserve">; sin embargo, se logró constatar que el plazo para cumplirse </w:t>
      </w:r>
      <w:r w:rsidR="00CC25FC">
        <w:rPr>
          <w:rFonts w:ascii="Book Antiqua" w:eastAsia="Calibri" w:hAnsi="Book Antiqua" w:cstheme="majorHAnsi"/>
          <w:sz w:val="24"/>
          <w:szCs w:val="24"/>
          <w:lang w:val="es-ES"/>
        </w:rPr>
        <w:t xml:space="preserve">de las metas citadas es </w:t>
      </w:r>
      <w:r>
        <w:rPr>
          <w:rFonts w:ascii="Book Antiqua" w:eastAsia="Calibri" w:hAnsi="Book Antiqua" w:cstheme="majorHAnsi"/>
          <w:sz w:val="24"/>
          <w:szCs w:val="24"/>
          <w:lang w:val="es-ES"/>
        </w:rPr>
        <w:t xml:space="preserve"> el 31 de diciembre del 2021.</w:t>
      </w:r>
    </w:p>
    <w:p w14:paraId="7C54800A" w14:textId="77777777" w:rsidR="001F3CE4" w:rsidRPr="001F3CE4" w:rsidRDefault="001F3CE4" w:rsidP="001F3CE4">
      <w:pPr>
        <w:jc w:val="both"/>
        <w:rPr>
          <w:rFonts w:ascii="Book Antiqua" w:eastAsia="Calibri" w:hAnsi="Book Antiqua" w:cstheme="majorHAnsi"/>
          <w:sz w:val="24"/>
          <w:szCs w:val="24"/>
          <w:lang w:val="es-ES"/>
        </w:rPr>
      </w:pPr>
    </w:p>
    <w:p w14:paraId="42DC205B" w14:textId="760F91CA" w:rsidR="00CC25FC" w:rsidRPr="00A061A3" w:rsidRDefault="00CC25FC" w:rsidP="00944F7E">
      <w:pPr>
        <w:pStyle w:val="Ttulo5"/>
        <w:numPr>
          <w:ilvl w:val="0"/>
          <w:numId w:val="7"/>
        </w:numPr>
        <w:rPr>
          <w:rFonts w:ascii="Book Antiqua" w:hAnsi="Book Antiqua"/>
          <w:b/>
          <w:bCs/>
          <w:color w:val="auto"/>
          <w:sz w:val="24"/>
          <w:szCs w:val="24"/>
        </w:rPr>
      </w:pPr>
      <w:r w:rsidRPr="00A061A3">
        <w:rPr>
          <w:rFonts w:ascii="Book Antiqua" w:hAnsi="Book Antiqua"/>
          <w:b/>
          <w:bCs/>
          <w:color w:val="auto"/>
          <w:sz w:val="24"/>
          <w:szCs w:val="24"/>
        </w:rPr>
        <w:t xml:space="preserve">Política: </w:t>
      </w:r>
      <w:r w:rsidR="00A061A3" w:rsidRPr="00A061A3">
        <w:rPr>
          <w:rFonts w:ascii="Book Antiqua" w:hAnsi="Book Antiqua"/>
          <w:b/>
          <w:bCs/>
          <w:color w:val="auto"/>
          <w:sz w:val="24"/>
          <w:szCs w:val="24"/>
        </w:rPr>
        <w:t>Política de Igualdad de Género del Poder Judicial.</w:t>
      </w:r>
    </w:p>
    <w:p w14:paraId="5D0B40A4" w14:textId="77777777" w:rsidR="00CC25FC" w:rsidRDefault="00CC25FC" w:rsidP="00D3235B">
      <w:pPr>
        <w:jc w:val="both"/>
        <w:rPr>
          <w:rFonts w:ascii="Book Antiqua" w:hAnsi="Book Antiqua"/>
          <w:sz w:val="24"/>
          <w:szCs w:val="24"/>
        </w:rPr>
      </w:pPr>
    </w:p>
    <w:p w14:paraId="1FE67AC8" w14:textId="5D0DF76F" w:rsidR="001F3CE4" w:rsidRPr="00AD28E0" w:rsidRDefault="001F3CE4" w:rsidP="001F3CE4">
      <w:pPr>
        <w:jc w:val="both"/>
        <w:rPr>
          <w:rFonts w:ascii="Book Antiqua" w:hAnsi="Book Antiqua"/>
          <w:sz w:val="24"/>
          <w:szCs w:val="24"/>
        </w:rPr>
      </w:pPr>
      <w:r w:rsidRPr="00AD28E0">
        <w:rPr>
          <w:rFonts w:ascii="Book Antiqua" w:hAnsi="Book Antiqua"/>
          <w:bCs/>
          <w:sz w:val="24"/>
          <w:szCs w:val="24"/>
        </w:rPr>
        <w:t>La Política Institucional “</w:t>
      </w:r>
      <w:r w:rsidRPr="00AD28E0">
        <w:rPr>
          <w:rFonts w:ascii="Book Antiqua" w:hAnsi="Book Antiqua"/>
          <w:sz w:val="24"/>
          <w:szCs w:val="24"/>
        </w:rPr>
        <w:t xml:space="preserve">Política </w:t>
      </w:r>
      <w:r>
        <w:rPr>
          <w:rFonts w:ascii="Book Antiqua" w:hAnsi="Book Antiqua"/>
          <w:sz w:val="24"/>
          <w:szCs w:val="24"/>
        </w:rPr>
        <w:t>de Igual de Género del Poder Judicial</w:t>
      </w:r>
      <w:r w:rsidRPr="00AD28E0">
        <w:rPr>
          <w:rFonts w:ascii="Book Antiqua" w:hAnsi="Book Antiqua"/>
          <w:sz w:val="24"/>
          <w:szCs w:val="24"/>
        </w:rPr>
        <w:t xml:space="preserve">”, tiene como Instancia Rectora a la </w:t>
      </w:r>
      <w:r w:rsidRPr="00C35494">
        <w:rPr>
          <w:rFonts w:ascii="Book Antiqua" w:hAnsi="Book Antiqua"/>
          <w:sz w:val="24"/>
          <w:szCs w:val="24"/>
        </w:rPr>
        <w:t xml:space="preserve">Secretaría Técnica de </w:t>
      </w:r>
      <w:r w:rsidR="007C2C85">
        <w:rPr>
          <w:rFonts w:ascii="Book Antiqua" w:hAnsi="Book Antiqua"/>
          <w:sz w:val="24"/>
          <w:szCs w:val="24"/>
        </w:rPr>
        <w:t>Género</w:t>
      </w:r>
      <w:r w:rsidRPr="00C35494">
        <w:rPr>
          <w:rFonts w:ascii="Book Antiqua" w:hAnsi="Book Antiqua"/>
          <w:sz w:val="24"/>
          <w:szCs w:val="24"/>
        </w:rPr>
        <w:t xml:space="preserve"> </w:t>
      </w:r>
      <w:r w:rsidR="005B16DC">
        <w:rPr>
          <w:rFonts w:ascii="Book Antiqua" w:hAnsi="Book Antiqua"/>
          <w:sz w:val="24"/>
          <w:szCs w:val="24"/>
        </w:rPr>
        <w:t xml:space="preserve">y Comisión de </w:t>
      </w:r>
      <w:r w:rsidR="00965B54">
        <w:rPr>
          <w:rFonts w:ascii="Book Antiqua" w:hAnsi="Book Antiqua"/>
          <w:sz w:val="24"/>
          <w:szCs w:val="24"/>
        </w:rPr>
        <w:t>Género</w:t>
      </w:r>
      <w:r w:rsidRPr="00AD28E0">
        <w:rPr>
          <w:rFonts w:ascii="Book Antiqua" w:hAnsi="Book Antiqua"/>
          <w:sz w:val="24"/>
          <w:szCs w:val="24"/>
        </w:rPr>
        <w:t xml:space="preserve">, compuesta por </w:t>
      </w:r>
      <w:r w:rsidR="00DB58BB">
        <w:rPr>
          <w:rFonts w:ascii="Book Antiqua" w:hAnsi="Book Antiqua"/>
          <w:sz w:val="24"/>
          <w:szCs w:val="24"/>
        </w:rPr>
        <w:t>1076</w:t>
      </w:r>
      <w:r w:rsidRPr="00AD28E0">
        <w:rPr>
          <w:rFonts w:ascii="Book Antiqua" w:hAnsi="Book Antiqua"/>
          <w:sz w:val="24"/>
          <w:szCs w:val="24"/>
        </w:rPr>
        <w:t xml:space="preserve"> metas operativas (ver anexo </w:t>
      </w:r>
      <w:r>
        <w:rPr>
          <w:rFonts w:ascii="Book Antiqua" w:hAnsi="Book Antiqua"/>
          <w:sz w:val="24"/>
          <w:szCs w:val="24"/>
        </w:rPr>
        <w:t>1</w:t>
      </w:r>
      <w:r w:rsidR="00965B54">
        <w:rPr>
          <w:rFonts w:ascii="Book Antiqua" w:hAnsi="Book Antiqua"/>
          <w:sz w:val="24"/>
          <w:szCs w:val="24"/>
        </w:rPr>
        <w:t>2</w:t>
      </w:r>
      <w:r w:rsidRPr="00AD28E0">
        <w:rPr>
          <w:rFonts w:ascii="Book Antiqua" w:hAnsi="Book Antiqua"/>
          <w:sz w:val="24"/>
          <w:szCs w:val="24"/>
        </w:rPr>
        <w:t>).</w:t>
      </w:r>
    </w:p>
    <w:p w14:paraId="6AE60DB1" w14:textId="77777777" w:rsidR="00DB58BB" w:rsidRDefault="002A74BF" w:rsidP="00DB58BB">
      <w:pPr>
        <w:pStyle w:val="Textoindependiente"/>
        <w:spacing w:line="276" w:lineRule="auto"/>
        <w:ind w:right="-261"/>
        <w:jc w:val="both"/>
        <w:rPr>
          <w:rFonts w:ascii="Book Antiqua" w:hAnsi="Book Antiqua"/>
          <w:lang w:val="es-CR"/>
        </w:rPr>
      </w:pPr>
      <w:bookmarkStart w:id="24" w:name="_Hlk88826839"/>
      <w:r>
        <w:rPr>
          <w:rFonts w:ascii="Book Antiqua" w:hAnsi="Book Antiqua"/>
          <w:lang w:val="es-CR"/>
        </w:rPr>
        <w:t xml:space="preserve">Por otro lado, se puede destacar que </w:t>
      </w:r>
      <w:r w:rsidR="00EC1419">
        <w:rPr>
          <w:rFonts w:ascii="Book Antiqua" w:hAnsi="Book Antiqua"/>
          <w:lang w:val="es-CR"/>
        </w:rPr>
        <w:t xml:space="preserve">el 66% de </w:t>
      </w:r>
      <w:r w:rsidR="00C91202">
        <w:rPr>
          <w:rFonts w:ascii="Book Antiqua" w:hAnsi="Book Antiqua"/>
          <w:lang w:val="es-CR"/>
        </w:rPr>
        <w:t>l</w:t>
      </w:r>
      <w:r w:rsidR="001F3CE4">
        <w:rPr>
          <w:rFonts w:ascii="Book Antiqua" w:hAnsi="Book Antiqua"/>
          <w:lang w:val="es-CR"/>
        </w:rPr>
        <w:t>a</w:t>
      </w:r>
      <w:r w:rsidR="00EC1419">
        <w:rPr>
          <w:rFonts w:ascii="Book Antiqua" w:hAnsi="Book Antiqua"/>
          <w:lang w:val="es-CR"/>
        </w:rPr>
        <w:t>s</w:t>
      </w:r>
      <w:r w:rsidR="0019155B">
        <w:rPr>
          <w:rFonts w:ascii="Book Antiqua" w:hAnsi="Book Antiqua"/>
          <w:lang w:val="es-CR"/>
        </w:rPr>
        <w:t xml:space="preserve"> meta</w:t>
      </w:r>
      <w:r w:rsidR="00EC1419">
        <w:rPr>
          <w:rFonts w:ascii="Book Antiqua" w:hAnsi="Book Antiqua"/>
          <w:lang w:val="es-CR"/>
        </w:rPr>
        <w:t>s</w:t>
      </w:r>
      <w:r w:rsidR="0019155B">
        <w:rPr>
          <w:rFonts w:ascii="Book Antiqua" w:hAnsi="Book Antiqua"/>
          <w:lang w:val="es-CR"/>
        </w:rPr>
        <w:t xml:space="preserve"> operativa</w:t>
      </w:r>
      <w:r w:rsidR="00EC1419">
        <w:rPr>
          <w:rFonts w:ascii="Book Antiqua" w:hAnsi="Book Antiqua"/>
          <w:lang w:val="es-CR"/>
        </w:rPr>
        <w:t>s vinculadas a esta política,</w:t>
      </w:r>
      <w:r w:rsidR="001D1ABD">
        <w:rPr>
          <w:rFonts w:ascii="Book Antiqua" w:hAnsi="Book Antiqua"/>
          <w:lang w:val="es-CR"/>
        </w:rPr>
        <w:t xml:space="preserve"> es la meta operativa “</w:t>
      </w:r>
      <w:r w:rsidR="001A737B" w:rsidRPr="001A737B">
        <w:rPr>
          <w:rFonts w:ascii="Book Antiqua" w:hAnsi="Book Antiqua"/>
          <w:lang w:val="es-CR"/>
        </w:rPr>
        <w:t>Que al finalizar el 2021, se hayan ejecutado al menos dos acciones dirigidas a la prevención del Hostigamiento Sexual en la oficina, que vayan más allá, de una mera comunicación de correo o cápsula informativa.</w:t>
      </w:r>
      <w:r w:rsidR="001A737B">
        <w:rPr>
          <w:rFonts w:ascii="Book Antiqua" w:hAnsi="Book Antiqua"/>
          <w:lang w:val="es-CR"/>
        </w:rPr>
        <w:t>”</w:t>
      </w:r>
      <w:r w:rsidR="001D1ABD">
        <w:rPr>
          <w:rFonts w:ascii="Book Antiqua" w:hAnsi="Book Antiqua"/>
          <w:lang w:val="es-CR"/>
        </w:rPr>
        <w:t>, la cu</w:t>
      </w:r>
      <w:r w:rsidR="00DB58BB">
        <w:rPr>
          <w:rFonts w:ascii="Book Antiqua" w:hAnsi="Book Antiqua"/>
          <w:lang w:val="es-CR"/>
        </w:rPr>
        <w:t>al</w:t>
      </w:r>
      <w:r w:rsidR="001D1ABD">
        <w:rPr>
          <w:rFonts w:ascii="Book Antiqua" w:hAnsi="Book Antiqua"/>
          <w:lang w:val="es-CR"/>
        </w:rPr>
        <w:t xml:space="preserve"> </w:t>
      </w:r>
      <w:r w:rsidR="00DB58BB">
        <w:rPr>
          <w:rFonts w:ascii="Book Antiqua" w:hAnsi="Book Antiqua"/>
          <w:lang w:val="es-CR"/>
        </w:rPr>
        <w:t>está</w:t>
      </w:r>
      <w:r w:rsidR="001D1ABD">
        <w:rPr>
          <w:rFonts w:ascii="Book Antiqua" w:hAnsi="Book Antiqua"/>
          <w:lang w:val="es-CR"/>
        </w:rPr>
        <w:t xml:space="preserve"> vinculada a todas las oficinas y despachos a nivel nacional.</w:t>
      </w:r>
    </w:p>
    <w:bookmarkEnd w:id="24"/>
    <w:p w14:paraId="4A69055C" w14:textId="77777777" w:rsidR="00DB58BB" w:rsidRDefault="00DB58BB" w:rsidP="00DB58BB">
      <w:pPr>
        <w:pStyle w:val="Textoindependiente"/>
        <w:spacing w:line="276" w:lineRule="auto"/>
        <w:ind w:right="-261"/>
        <w:jc w:val="both"/>
        <w:rPr>
          <w:rFonts w:ascii="Book Antiqua" w:hAnsi="Book Antiqua"/>
          <w:lang w:val="es-CR"/>
        </w:rPr>
      </w:pPr>
    </w:p>
    <w:p w14:paraId="69D97A61" w14:textId="0FA0DFAC" w:rsidR="00DB58BB" w:rsidRPr="00DB58BB" w:rsidRDefault="00DB58BB" w:rsidP="00DB58BB">
      <w:pPr>
        <w:pStyle w:val="Textoindependiente"/>
        <w:spacing w:line="276" w:lineRule="auto"/>
        <w:ind w:right="-261"/>
        <w:jc w:val="both"/>
        <w:rPr>
          <w:rFonts w:ascii="Book Antiqua" w:hAnsi="Book Antiqua"/>
          <w:lang w:val="es-CR"/>
        </w:rPr>
      </w:pPr>
      <w:r w:rsidRPr="00C10D2A">
        <w:rPr>
          <w:rFonts w:ascii="Book Antiqua" w:eastAsia="Calibri" w:hAnsi="Book Antiqua" w:cstheme="majorHAnsi"/>
          <w:lang w:val="es-ES"/>
        </w:rPr>
        <w:t xml:space="preserve">Para el seguimiento del 2021 se tiene un total de </w:t>
      </w:r>
      <w:r>
        <w:rPr>
          <w:rFonts w:ascii="Book Antiqua" w:eastAsia="Calibri" w:hAnsi="Book Antiqua" w:cstheme="majorHAnsi"/>
          <w:lang w:val="es-ES"/>
        </w:rPr>
        <w:t>1076</w:t>
      </w:r>
      <w:r w:rsidRPr="00C10D2A">
        <w:rPr>
          <w:rFonts w:ascii="Book Antiqua" w:eastAsia="Calibri" w:hAnsi="Book Antiqua" w:cstheme="majorHAnsi"/>
          <w:lang w:val="es-ES"/>
        </w:rPr>
        <w:t xml:space="preserve"> metas operativas para la Política Institucional analizada, su cumplimiento se refleja a continuación:</w:t>
      </w:r>
      <w:r w:rsidRPr="0093114F">
        <w:rPr>
          <w:noProof/>
        </w:rPr>
        <w:t xml:space="preserve"> </w:t>
      </w:r>
    </w:p>
    <w:p w14:paraId="0CF663ED" w14:textId="77777777" w:rsidR="001F3CE4" w:rsidRDefault="001F3CE4" w:rsidP="001F3CE4">
      <w:pPr>
        <w:jc w:val="both"/>
        <w:rPr>
          <w:rFonts w:ascii="Book Antiqua" w:hAnsi="Book Antiqua"/>
          <w:sz w:val="24"/>
          <w:szCs w:val="24"/>
        </w:rPr>
      </w:pPr>
    </w:p>
    <w:p w14:paraId="37199D50" w14:textId="77777777" w:rsidR="003B51AD" w:rsidRDefault="003B51AD" w:rsidP="001F3CE4">
      <w:pPr>
        <w:jc w:val="both"/>
        <w:rPr>
          <w:rFonts w:ascii="Book Antiqua" w:hAnsi="Book Antiqua"/>
          <w:sz w:val="24"/>
          <w:szCs w:val="24"/>
        </w:rPr>
      </w:pPr>
    </w:p>
    <w:p w14:paraId="19F6D0D3" w14:textId="77777777" w:rsidR="00DB58BB" w:rsidRDefault="00DB58BB" w:rsidP="001F3CE4">
      <w:pPr>
        <w:jc w:val="both"/>
        <w:rPr>
          <w:rFonts w:ascii="Book Antiqua" w:hAnsi="Book Antiqua"/>
          <w:sz w:val="24"/>
          <w:szCs w:val="24"/>
        </w:rPr>
      </w:pPr>
    </w:p>
    <w:p w14:paraId="47B9D993" w14:textId="7F27FE2B" w:rsidR="00DB58BB" w:rsidRDefault="3A731C29" w:rsidP="00934B67">
      <w:pPr>
        <w:pStyle w:val="Descripcin"/>
      </w:pPr>
      <w:r>
        <w:t xml:space="preserve">Gráfico </w:t>
      </w:r>
      <w:r w:rsidR="00DB58BB" w:rsidRPr="7AECC2C9">
        <w:fldChar w:fldCharType="begin"/>
      </w:r>
      <w:r w:rsidR="00DB58BB">
        <w:instrText xml:space="preserve"> SEQ Gráfico \* ARABIC </w:instrText>
      </w:r>
      <w:r w:rsidR="00DB58BB" w:rsidRPr="7AECC2C9">
        <w:fldChar w:fldCharType="separate"/>
      </w:r>
      <w:r w:rsidR="240D6242" w:rsidRPr="7AECC2C9">
        <w:rPr>
          <w:noProof/>
        </w:rPr>
        <w:t>27</w:t>
      </w:r>
      <w:r w:rsidR="00DB58BB" w:rsidRPr="7AECC2C9">
        <w:rPr>
          <w:noProof/>
        </w:rPr>
        <w:fldChar w:fldCharType="end"/>
      </w:r>
      <w:r>
        <w:t xml:space="preserve"> </w:t>
      </w:r>
    </w:p>
    <w:p w14:paraId="2CE10D32" w14:textId="514E665D" w:rsidR="00DB58BB" w:rsidRPr="00D61E58" w:rsidRDefault="3A731C29" w:rsidP="00934B67">
      <w:pPr>
        <w:pStyle w:val="Descripcin"/>
      </w:pPr>
      <w:r>
        <w:t xml:space="preserve">Cantidad de metas operativas según su cumplimiento </w:t>
      </w:r>
    </w:p>
    <w:p w14:paraId="50C4040A" w14:textId="77777777" w:rsidR="00DB58BB" w:rsidRDefault="00DB58BB" w:rsidP="00DB58BB">
      <w:pPr>
        <w:jc w:val="center"/>
        <w:rPr>
          <w:rFonts w:ascii="Book Antiqua" w:hAnsi="Book Antiqua"/>
          <w:b/>
          <w:bCs/>
          <w:sz w:val="24"/>
          <w:szCs w:val="24"/>
          <w:lang w:val="es-ES_tradnl"/>
        </w:rPr>
      </w:pPr>
      <w:r>
        <w:rPr>
          <w:rFonts w:ascii="Book Antiqua" w:hAnsi="Book Antiqua"/>
          <w:b/>
          <w:bCs/>
          <w:sz w:val="24"/>
          <w:szCs w:val="24"/>
          <w:lang w:val="es-ES_tradnl"/>
        </w:rPr>
        <w:t>Al 31 de</w:t>
      </w:r>
      <w:r w:rsidRPr="00D61E58">
        <w:rPr>
          <w:rFonts w:ascii="Book Antiqua" w:hAnsi="Book Antiqua"/>
          <w:b/>
          <w:bCs/>
          <w:sz w:val="24"/>
          <w:szCs w:val="24"/>
          <w:lang w:val="es-ES_tradnl"/>
        </w:rPr>
        <w:t xml:space="preserve"> octubre 2021</w:t>
      </w:r>
    </w:p>
    <w:p w14:paraId="5B939C6C" w14:textId="0ADBDB69" w:rsidR="00DB58BB" w:rsidRDefault="00DB58BB" w:rsidP="00934B67">
      <w:pPr>
        <w:pStyle w:val="Descripcin"/>
      </w:pPr>
    </w:p>
    <w:p w14:paraId="648BFF99" w14:textId="48E3F827" w:rsidR="00DB58BB" w:rsidRDefault="00AB7DF4" w:rsidP="00AB7DF4">
      <w:pPr>
        <w:jc w:val="center"/>
        <w:rPr>
          <w:rFonts w:ascii="Book Antiqua" w:hAnsi="Book Antiqua"/>
          <w:sz w:val="24"/>
          <w:szCs w:val="24"/>
        </w:rPr>
      </w:pPr>
      <w:r>
        <w:rPr>
          <w:noProof/>
        </w:rPr>
        <w:drawing>
          <wp:inline distT="0" distB="0" distL="0" distR="0" wp14:anchorId="6CB3D0E6" wp14:editId="5E876030">
            <wp:extent cx="4572000" cy="2743200"/>
            <wp:effectExtent l="0" t="0" r="0" b="0"/>
            <wp:docPr id="27" name="Gráfico 27">
              <a:extLst xmlns:a="http://schemas.openxmlformats.org/drawingml/2006/main">
                <a:ext uri="{FF2B5EF4-FFF2-40B4-BE49-F238E27FC236}">
                  <a16:creationId xmlns:a16="http://schemas.microsoft.com/office/drawing/2014/main" id="{BAEA95E1-C8DD-4D7C-B3CF-2AA343B22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441F64" w14:textId="5135ECA7" w:rsidR="00AB7DF4" w:rsidRDefault="00AB7DF4" w:rsidP="00AB7DF4">
      <w:pPr>
        <w:jc w:val="both"/>
        <w:rPr>
          <w:rFonts w:ascii="Book Antiqua" w:hAnsi="Book Antiqua"/>
          <w:sz w:val="16"/>
          <w:szCs w:val="16"/>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77C11C81" w14:textId="55F2E55C" w:rsidR="00702B89" w:rsidRDefault="00702B89" w:rsidP="00702B89">
      <w:pPr>
        <w:jc w:val="both"/>
        <w:rPr>
          <w:rFonts w:ascii="Book Antiqua" w:hAnsi="Book Antiqua"/>
          <w:sz w:val="24"/>
          <w:szCs w:val="24"/>
        </w:rPr>
      </w:pPr>
      <w:r w:rsidRPr="00171F2F">
        <w:rPr>
          <w:rFonts w:ascii="Book Antiqua" w:hAnsi="Book Antiqua"/>
          <w:sz w:val="24"/>
          <w:szCs w:val="24"/>
        </w:rPr>
        <w:t xml:space="preserve">Del análisis anterior se determina </w:t>
      </w:r>
      <w:r>
        <w:rPr>
          <w:rFonts w:ascii="Book Antiqua" w:hAnsi="Book Antiqua"/>
          <w:sz w:val="24"/>
          <w:szCs w:val="24"/>
        </w:rPr>
        <w:t xml:space="preserve">que 729 metas operativas tienen el estado completado, localizándolo como el estado de mayor porcentaje con un </w:t>
      </w:r>
      <w:r w:rsidR="008053E6">
        <w:rPr>
          <w:rFonts w:ascii="Book Antiqua" w:hAnsi="Book Antiqua"/>
          <w:sz w:val="24"/>
          <w:szCs w:val="24"/>
        </w:rPr>
        <w:t>68</w:t>
      </w:r>
      <w:r>
        <w:rPr>
          <w:rFonts w:ascii="Book Antiqua" w:hAnsi="Book Antiqua"/>
          <w:sz w:val="24"/>
          <w:szCs w:val="24"/>
        </w:rPr>
        <w:t xml:space="preserve">%, mientras que el estado </w:t>
      </w:r>
      <w:r w:rsidR="008053E6">
        <w:rPr>
          <w:rFonts w:ascii="Book Antiqua" w:hAnsi="Book Antiqua"/>
          <w:sz w:val="24"/>
          <w:szCs w:val="24"/>
        </w:rPr>
        <w:t>atención</w:t>
      </w:r>
      <w:r>
        <w:rPr>
          <w:rFonts w:ascii="Book Antiqua" w:hAnsi="Book Antiqua"/>
          <w:sz w:val="24"/>
          <w:szCs w:val="24"/>
        </w:rPr>
        <w:t xml:space="preserve"> tiene </w:t>
      </w:r>
      <w:r w:rsidR="008053E6">
        <w:rPr>
          <w:rFonts w:ascii="Book Antiqua" w:hAnsi="Book Antiqua"/>
          <w:sz w:val="24"/>
          <w:szCs w:val="24"/>
        </w:rPr>
        <w:t>188</w:t>
      </w:r>
      <w:r>
        <w:rPr>
          <w:rFonts w:ascii="Book Antiqua" w:hAnsi="Book Antiqua"/>
          <w:sz w:val="24"/>
          <w:szCs w:val="24"/>
        </w:rPr>
        <w:t xml:space="preserve"> metas operativas</w:t>
      </w:r>
      <w:r w:rsidR="008053E6">
        <w:rPr>
          <w:rFonts w:ascii="Book Antiqua" w:hAnsi="Book Antiqua"/>
          <w:sz w:val="24"/>
          <w:szCs w:val="24"/>
        </w:rPr>
        <w:t xml:space="preserve"> (</w:t>
      </w:r>
      <w:r w:rsidR="0048091F">
        <w:rPr>
          <w:rFonts w:ascii="Book Antiqua" w:hAnsi="Book Antiqua"/>
          <w:sz w:val="24"/>
          <w:szCs w:val="24"/>
        </w:rPr>
        <w:t>17%), seguido</w:t>
      </w:r>
      <w:r>
        <w:rPr>
          <w:rFonts w:ascii="Book Antiqua" w:hAnsi="Book Antiqua"/>
          <w:sz w:val="24"/>
          <w:szCs w:val="24"/>
        </w:rPr>
        <w:t xml:space="preserve"> y el estado urgente de atención tiene una me</w:t>
      </w:r>
      <w:r w:rsidR="0048091F">
        <w:rPr>
          <w:rFonts w:ascii="Book Antiqua" w:hAnsi="Book Antiqua"/>
          <w:sz w:val="24"/>
          <w:szCs w:val="24"/>
        </w:rPr>
        <w:t xml:space="preserve"> del estado urgente atención </w:t>
      </w:r>
      <w:r w:rsidR="008E3A2A">
        <w:rPr>
          <w:rFonts w:ascii="Book Antiqua" w:hAnsi="Book Antiqua"/>
          <w:sz w:val="24"/>
          <w:szCs w:val="24"/>
        </w:rPr>
        <w:t xml:space="preserve">con 82 metas operativas (8%), </w:t>
      </w:r>
      <w:r w:rsidR="00F91646">
        <w:rPr>
          <w:rFonts w:ascii="Book Antiqua" w:hAnsi="Book Antiqua"/>
          <w:sz w:val="24"/>
          <w:szCs w:val="24"/>
        </w:rPr>
        <w:t>por otro lado, el estado en proceso tiene 47 metas operativas (</w:t>
      </w:r>
      <w:r w:rsidR="008E08C4">
        <w:rPr>
          <w:rFonts w:ascii="Book Antiqua" w:hAnsi="Book Antiqua"/>
          <w:sz w:val="24"/>
          <w:szCs w:val="24"/>
        </w:rPr>
        <w:t>4%) y finalmente 30 metas operativas en estado óptimo (</w:t>
      </w:r>
      <w:r w:rsidR="003B51AD">
        <w:rPr>
          <w:rFonts w:ascii="Book Antiqua" w:hAnsi="Book Antiqua"/>
          <w:sz w:val="24"/>
          <w:szCs w:val="24"/>
        </w:rPr>
        <w:t>3%).</w:t>
      </w:r>
    </w:p>
    <w:p w14:paraId="4EE032F1" w14:textId="13731AF2" w:rsidR="001841DD" w:rsidRDefault="003B51AD" w:rsidP="00A751EB">
      <w:pPr>
        <w:jc w:val="both"/>
        <w:rPr>
          <w:rFonts w:ascii="Book Antiqua" w:eastAsia="Calibri" w:hAnsi="Book Antiqua" w:cstheme="majorHAnsi"/>
          <w:sz w:val="24"/>
          <w:szCs w:val="24"/>
          <w:lang w:val="es-ES"/>
        </w:rPr>
      </w:pPr>
      <w:r>
        <w:rPr>
          <w:rFonts w:ascii="Book Antiqua" w:eastAsia="Calibri" w:hAnsi="Book Antiqua" w:cstheme="majorHAnsi"/>
          <w:sz w:val="24"/>
          <w:szCs w:val="24"/>
          <w:lang w:val="es-ES"/>
        </w:rPr>
        <w:t xml:space="preserve">Es importante destacar que se debe de prestar </w:t>
      </w:r>
      <w:r w:rsidR="00B11D15">
        <w:rPr>
          <w:rFonts w:ascii="Book Antiqua" w:eastAsia="Calibri" w:hAnsi="Book Antiqua" w:cstheme="majorHAnsi"/>
          <w:sz w:val="24"/>
          <w:szCs w:val="24"/>
          <w:lang w:val="es-ES"/>
        </w:rPr>
        <w:t>interés</w:t>
      </w:r>
      <w:r w:rsidR="001841DD">
        <w:rPr>
          <w:rFonts w:ascii="Book Antiqua" w:eastAsia="Calibri" w:hAnsi="Book Antiqua" w:cstheme="majorHAnsi"/>
          <w:sz w:val="24"/>
          <w:szCs w:val="24"/>
          <w:lang w:val="es-ES"/>
        </w:rPr>
        <w:t xml:space="preserve"> a los estados </w:t>
      </w:r>
      <w:r w:rsidR="001841DD" w:rsidRPr="00C154A6">
        <w:rPr>
          <w:rFonts w:ascii="Book Antiqua" w:eastAsia="Calibri" w:hAnsi="Book Antiqua" w:cstheme="majorHAnsi"/>
          <w:b/>
          <w:bCs/>
          <w:sz w:val="24"/>
          <w:szCs w:val="24"/>
          <w:lang w:val="es-ES"/>
        </w:rPr>
        <w:t>atención</w:t>
      </w:r>
      <w:r w:rsidR="00C154A6" w:rsidRPr="00C154A6">
        <w:rPr>
          <w:rFonts w:ascii="Book Antiqua" w:eastAsia="Calibri" w:hAnsi="Book Antiqua" w:cstheme="majorHAnsi"/>
          <w:b/>
          <w:bCs/>
          <w:sz w:val="24"/>
          <w:szCs w:val="24"/>
          <w:lang w:val="es-ES"/>
        </w:rPr>
        <w:t xml:space="preserve"> y urgente atención</w:t>
      </w:r>
      <w:r w:rsidR="0021598A">
        <w:rPr>
          <w:rFonts w:ascii="Book Antiqua" w:eastAsia="Calibri" w:hAnsi="Book Antiqua" w:cstheme="majorHAnsi"/>
          <w:sz w:val="24"/>
          <w:szCs w:val="24"/>
          <w:lang w:val="es-ES"/>
        </w:rPr>
        <w:t xml:space="preserve">, ya que son los dos estados más rezagados en la política analizada con 270 metas operativas </w:t>
      </w:r>
      <w:r w:rsidR="00C154A6">
        <w:rPr>
          <w:rFonts w:ascii="Book Antiqua" w:eastAsia="Calibri" w:hAnsi="Book Antiqua" w:cstheme="majorHAnsi"/>
          <w:sz w:val="24"/>
          <w:szCs w:val="24"/>
          <w:lang w:val="es-ES"/>
        </w:rPr>
        <w:t xml:space="preserve">vinculadas </w:t>
      </w:r>
      <w:r w:rsidR="0021598A">
        <w:rPr>
          <w:rFonts w:ascii="Book Antiqua" w:eastAsia="Calibri" w:hAnsi="Book Antiqua" w:cstheme="majorHAnsi"/>
          <w:sz w:val="24"/>
          <w:szCs w:val="24"/>
          <w:lang w:val="es-ES"/>
        </w:rPr>
        <w:t>(</w:t>
      </w:r>
      <w:r w:rsidR="00AF5E9A">
        <w:rPr>
          <w:rFonts w:ascii="Book Antiqua" w:eastAsia="Calibri" w:hAnsi="Book Antiqua" w:cstheme="majorHAnsi"/>
          <w:sz w:val="24"/>
          <w:szCs w:val="24"/>
          <w:lang w:val="es-ES"/>
        </w:rPr>
        <w:t>25%)</w:t>
      </w:r>
      <w:r w:rsidR="0041479D">
        <w:rPr>
          <w:rFonts w:ascii="Book Antiqua" w:eastAsia="Calibri" w:hAnsi="Book Antiqua" w:cstheme="majorHAnsi"/>
          <w:sz w:val="24"/>
          <w:szCs w:val="24"/>
          <w:lang w:val="es-ES"/>
        </w:rPr>
        <w:t>;</w:t>
      </w:r>
      <w:r w:rsidR="0041479D" w:rsidRPr="0041479D">
        <w:rPr>
          <w:rFonts w:ascii="Book Antiqua" w:eastAsia="Calibri" w:hAnsi="Book Antiqua" w:cstheme="majorHAnsi"/>
          <w:sz w:val="24"/>
          <w:szCs w:val="24"/>
          <w:lang w:val="es-ES"/>
        </w:rPr>
        <w:t xml:space="preserve"> </w:t>
      </w:r>
      <w:r w:rsidR="0041479D">
        <w:rPr>
          <w:rFonts w:ascii="Book Antiqua" w:eastAsia="Calibri" w:hAnsi="Book Antiqua" w:cstheme="majorHAnsi"/>
          <w:sz w:val="24"/>
          <w:szCs w:val="24"/>
          <w:lang w:val="es-ES"/>
        </w:rPr>
        <w:t>sin embargo, se logró constatar que el plazo para cumplirse de las metas citadas es el 31 de diciembre del 2021.</w:t>
      </w:r>
    </w:p>
    <w:p w14:paraId="6C0EEBA5" w14:textId="77777777" w:rsidR="00A751EB" w:rsidRDefault="00A751EB" w:rsidP="00A751EB">
      <w:pPr>
        <w:jc w:val="both"/>
        <w:rPr>
          <w:rFonts w:ascii="Book Antiqua" w:eastAsia="Calibri" w:hAnsi="Book Antiqua" w:cstheme="majorHAnsi"/>
          <w:sz w:val="24"/>
          <w:szCs w:val="24"/>
          <w:lang w:val="es-ES"/>
        </w:rPr>
      </w:pPr>
    </w:p>
    <w:p w14:paraId="66FB692B" w14:textId="77777777" w:rsidR="00A751EB" w:rsidRPr="00A751EB" w:rsidRDefault="00A751EB" w:rsidP="00A751EB">
      <w:pPr>
        <w:jc w:val="both"/>
        <w:rPr>
          <w:rFonts w:ascii="Book Antiqua" w:eastAsia="Calibri" w:hAnsi="Book Antiqua" w:cstheme="majorHAnsi"/>
          <w:sz w:val="24"/>
          <w:szCs w:val="24"/>
          <w:lang w:val="es-ES"/>
        </w:rPr>
      </w:pPr>
    </w:p>
    <w:p w14:paraId="6012F05D" w14:textId="2D7A3E62" w:rsidR="0041479D" w:rsidRPr="00A751EB" w:rsidRDefault="0041479D" w:rsidP="00944F7E">
      <w:pPr>
        <w:pStyle w:val="Ttulo5"/>
        <w:numPr>
          <w:ilvl w:val="0"/>
          <w:numId w:val="7"/>
        </w:numPr>
        <w:jc w:val="both"/>
        <w:rPr>
          <w:rFonts w:ascii="Book Antiqua" w:eastAsia="Calibri" w:hAnsi="Book Antiqua"/>
          <w:b/>
          <w:bCs/>
          <w:color w:val="auto"/>
          <w:sz w:val="24"/>
          <w:szCs w:val="24"/>
          <w:lang w:val="es-ES"/>
        </w:rPr>
      </w:pPr>
      <w:r w:rsidRPr="00A751EB">
        <w:rPr>
          <w:rFonts w:ascii="Book Antiqua" w:eastAsia="Calibri" w:hAnsi="Book Antiqua"/>
          <w:b/>
          <w:bCs/>
          <w:color w:val="auto"/>
          <w:sz w:val="24"/>
          <w:szCs w:val="24"/>
          <w:lang w:val="es-ES"/>
        </w:rPr>
        <w:lastRenderedPageBreak/>
        <w:t xml:space="preserve">Política: </w:t>
      </w:r>
      <w:r w:rsidR="00A751EB" w:rsidRPr="00A751EB">
        <w:rPr>
          <w:rFonts w:ascii="Book Antiqua" w:eastAsia="Calibri" w:hAnsi="Book Antiqua"/>
          <w:b/>
          <w:bCs/>
          <w:color w:val="auto"/>
          <w:sz w:val="24"/>
          <w:szCs w:val="24"/>
          <w:lang w:val="es-ES"/>
        </w:rPr>
        <w:t>Política de Participación Ciudadana del Poder Judicial.</w:t>
      </w:r>
    </w:p>
    <w:p w14:paraId="047D689A" w14:textId="77777777" w:rsidR="001841DD" w:rsidRDefault="001841DD" w:rsidP="003B51AD">
      <w:pPr>
        <w:jc w:val="both"/>
        <w:rPr>
          <w:rFonts w:ascii="Book Antiqua" w:eastAsia="Calibri" w:hAnsi="Book Antiqua" w:cstheme="majorHAnsi"/>
          <w:sz w:val="24"/>
          <w:szCs w:val="24"/>
          <w:lang w:val="es-ES"/>
        </w:rPr>
      </w:pPr>
    </w:p>
    <w:p w14:paraId="7757055A" w14:textId="77024E3A" w:rsidR="00AE57F2" w:rsidRPr="00AE57F2" w:rsidRDefault="00AE57F2" w:rsidP="00B85AAF">
      <w:pPr>
        <w:jc w:val="both"/>
        <w:rPr>
          <w:rFonts w:ascii="Book Antiqua" w:eastAsia="Calibri" w:hAnsi="Book Antiqua" w:cstheme="majorHAnsi"/>
          <w:sz w:val="24"/>
          <w:szCs w:val="24"/>
          <w:lang w:val="es-ES"/>
        </w:rPr>
      </w:pPr>
      <w:r w:rsidRPr="00AD28E0">
        <w:rPr>
          <w:rFonts w:ascii="Book Antiqua" w:hAnsi="Book Antiqua"/>
          <w:bCs/>
          <w:sz w:val="24"/>
          <w:szCs w:val="24"/>
        </w:rPr>
        <w:t>La Política Institucional “</w:t>
      </w:r>
      <w:r w:rsidRPr="00A751EB">
        <w:rPr>
          <w:rFonts w:ascii="Book Antiqua" w:eastAsia="Calibri" w:hAnsi="Book Antiqua" w:cstheme="majorHAnsi"/>
          <w:sz w:val="24"/>
          <w:szCs w:val="24"/>
          <w:lang w:val="es-ES"/>
        </w:rPr>
        <w:t>Política de Participación Ciudadana del Poder Judicial</w:t>
      </w:r>
      <w:r w:rsidRPr="00AD28E0">
        <w:rPr>
          <w:rFonts w:ascii="Book Antiqua" w:hAnsi="Book Antiqua"/>
          <w:sz w:val="24"/>
          <w:szCs w:val="24"/>
        </w:rPr>
        <w:t xml:space="preserve">”, tiene como Instancia Rectora a la </w:t>
      </w:r>
      <w:r>
        <w:rPr>
          <w:rFonts w:ascii="Book Antiqua" w:hAnsi="Book Antiqua"/>
          <w:sz w:val="24"/>
          <w:szCs w:val="24"/>
        </w:rPr>
        <w:t>Comisión Nacional para el Mejoramiento de la Administración de Justicia</w:t>
      </w:r>
      <w:r w:rsidRPr="00AD28E0">
        <w:rPr>
          <w:rFonts w:ascii="Book Antiqua" w:hAnsi="Book Antiqua"/>
          <w:sz w:val="24"/>
          <w:szCs w:val="24"/>
        </w:rPr>
        <w:t xml:space="preserve">, compuesta por </w:t>
      </w:r>
      <w:r w:rsidR="00370D09">
        <w:rPr>
          <w:rFonts w:ascii="Book Antiqua" w:hAnsi="Book Antiqua"/>
          <w:sz w:val="24"/>
          <w:szCs w:val="24"/>
        </w:rPr>
        <w:t>2</w:t>
      </w:r>
      <w:r w:rsidRPr="00AD28E0">
        <w:rPr>
          <w:rFonts w:ascii="Book Antiqua" w:hAnsi="Book Antiqua"/>
          <w:sz w:val="24"/>
          <w:szCs w:val="24"/>
        </w:rPr>
        <w:t xml:space="preserve"> metas operativas (ver anexo </w:t>
      </w:r>
      <w:r>
        <w:rPr>
          <w:rFonts w:ascii="Book Antiqua" w:hAnsi="Book Antiqua"/>
          <w:sz w:val="24"/>
          <w:szCs w:val="24"/>
        </w:rPr>
        <w:t>1</w:t>
      </w:r>
      <w:r w:rsidR="00370D09">
        <w:rPr>
          <w:rFonts w:ascii="Book Antiqua" w:hAnsi="Book Antiqua"/>
          <w:sz w:val="24"/>
          <w:szCs w:val="24"/>
        </w:rPr>
        <w:t>3</w:t>
      </w:r>
      <w:r w:rsidRPr="00AD28E0">
        <w:rPr>
          <w:rFonts w:ascii="Book Antiqua" w:hAnsi="Book Antiqua"/>
          <w:sz w:val="24"/>
          <w:szCs w:val="24"/>
        </w:rPr>
        <w:t>).</w:t>
      </w:r>
    </w:p>
    <w:p w14:paraId="7D471606" w14:textId="77777777" w:rsidR="00370D09" w:rsidRPr="00CC7288" w:rsidRDefault="00370D09" w:rsidP="00370D09">
      <w:pPr>
        <w:pStyle w:val="Textoindependiente"/>
        <w:spacing w:line="276" w:lineRule="auto"/>
        <w:ind w:right="-261"/>
        <w:jc w:val="both"/>
        <w:rPr>
          <w:rFonts w:ascii="Book Antiqua" w:hAnsi="Book Antiqua"/>
          <w:lang w:val="es-CR"/>
        </w:rPr>
      </w:pPr>
      <w:r>
        <w:rPr>
          <w:rFonts w:ascii="Book Antiqua" w:hAnsi="Book Antiqua"/>
          <w:lang w:val="es-CR"/>
        </w:rPr>
        <w:t>La cantidad de metas operativas vinculadas a la oficina responsable, lo vemos a continuación:</w:t>
      </w:r>
    </w:p>
    <w:p w14:paraId="6CB4E8BE" w14:textId="60753AB7" w:rsidR="003B51AD" w:rsidRDefault="003B51AD" w:rsidP="003B51AD">
      <w:pPr>
        <w:jc w:val="both"/>
        <w:rPr>
          <w:rFonts w:ascii="Book Antiqua" w:eastAsia="Calibri" w:hAnsi="Book Antiqua" w:cstheme="majorHAnsi"/>
          <w:sz w:val="24"/>
          <w:szCs w:val="24"/>
          <w:lang w:val="es-ES"/>
        </w:rPr>
      </w:pPr>
    </w:p>
    <w:p w14:paraId="14C076FD" w14:textId="0EB82B0F" w:rsidR="00370D09" w:rsidRDefault="5A08C759" w:rsidP="00934B67">
      <w:pPr>
        <w:pStyle w:val="Descripcin"/>
      </w:pPr>
      <w:r>
        <w:t xml:space="preserve">Gráfico </w:t>
      </w:r>
      <w:r w:rsidR="00370D09" w:rsidRPr="7AECC2C9">
        <w:fldChar w:fldCharType="begin"/>
      </w:r>
      <w:r w:rsidR="00370D09">
        <w:instrText xml:space="preserve"> SEQ Gráfico \* ARABIC </w:instrText>
      </w:r>
      <w:r w:rsidR="00370D09" w:rsidRPr="7AECC2C9">
        <w:fldChar w:fldCharType="separate"/>
      </w:r>
      <w:r w:rsidR="240D6242" w:rsidRPr="7AECC2C9">
        <w:rPr>
          <w:noProof/>
        </w:rPr>
        <w:t>28</w:t>
      </w:r>
      <w:r w:rsidR="00370D09" w:rsidRPr="7AECC2C9">
        <w:rPr>
          <w:noProof/>
        </w:rPr>
        <w:fldChar w:fldCharType="end"/>
      </w:r>
      <w:r>
        <w:t xml:space="preserve"> </w:t>
      </w:r>
    </w:p>
    <w:p w14:paraId="6CA5678C" w14:textId="3D0570AD" w:rsidR="00370D09" w:rsidRPr="007E7017" w:rsidRDefault="5A08C759" w:rsidP="00934B67">
      <w:pPr>
        <w:pStyle w:val="Descripcin"/>
      </w:pPr>
      <w:r>
        <w:t>Oficinas responsables con metas operativas vinculadas</w:t>
      </w:r>
    </w:p>
    <w:p w14:paraId="208248FE" w14:textId="77777777" w:rsidR="00370D09" w:rsidRPr="0070315A" w:rsidRDefault="00370D09" w:rsidP="00370D09">
      <w:pPr>
        <w:jc w:val="center"/>
        <w:rPr>
          <w:rFonts w:ascii="Book Antiqua" w:hAnsi="Book Antiqua"/>
          <w:sz w:val="24"/>
          <w:szCs w:val="24"/>
        </w:rPr>
      </w:pPr>
      <w:r>
        <w:rPr>
          <w:rFonts w:ascii="Book Antiqua" w:hAnsi="Book Antiqua"/>
          <w:b/>
          <w:bCs/>
          <w:sz w:val="24"/>
          <w:szCs w:val="24"/>
          <w:lang w:val="es-ES_tradnl"/>
        </w:rPr>
        <w:t>Al 31 de octubre 2021</w:t>
      </w:r>
    </w:p>
    <w:p w14:paraId="0A78512C" w14:textId="4136F7BD" w:rsidR="00370D09" w:rsidRDefault="00370D09" w:rsidP="00934B67">
      <w:pPr>
        <w:pStyle w:val="Descripcin"/>
      </w:pPr>
    </w:p>
    <w:p w14:paraId="21EA39F7" w14:textId="5009ED48" w:rsidR="00A751EB" w:rsidRDefault="00DF1498" w:rsidP="00DF1498">
      <w:pPr>
        <w:jc w:val="center"/>
        <w:rPr>
          <w:rFonts w:ascii="Book Antiqua" w:eastAsia="Calibri" w:hAnsi="Book Antiqua" w:cstheme="majorHAnsi"/>
          <w:sz w:val="24"/>
          <w:szCs w:val="24"/>
          <w:lang w:val="es-ES"/>
        </w:rPr>
      </w:pPr>
      <w:r>
        <w:rPr>
          <w:noProof/>
        </w:rPr>
        <w:drawing>
          <wp:inline distT="0" distB="0" distL="0" distR="0" wp14:anchorId="27E0CBD5" wp14:editId="6B61126F">
            <wp:extent cx="4572000" cy="2743200"/>
            <wp:effectExtent l="0" t="0" r="0" b="0"/>
            <wp:docPr id="28" name="Gráfico 28">
              <a:extLst xmlns:a="http://schemas.openxmlformats.org/drawingml/2006/main">
                <a:ext uri="{FF2B5EF4-FFF2-40B4-BE49-F238E27FC236}">
                  <a16:creationId xmlns:a16="http://schemas.microsoft.com/office/drawing/2014/main" id="{F22DA91B-DEA5-420E-9D1B-D816A735A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0FD378" w14:textId="1CEF6831" w:rsidR="00A751EB" w:rsidRDefault="00DF1498" w:rsidP="003B51AD">
      <w:pPr>
        <w:jc w:val="both"/>
        <w:rPr>
          <w:rFonts w:ascii="Book Antiqua" w:eastAsia="Calibri" w:hAnsi="Book Antiqua" w:cstheme="majorHAnsi"/>
          <w:sz w:val="24"/>
          <w:szCs w:val="24"/>
          <w:lang w:val="es-ES"/>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644F5C44" w14:textId="01A61AF2" w:rsidR="00FD587E" w:rsidRDefault="006F553F" w:rsidP="00DF1498">
      <w:pPr>
        <w:jc w:val="both"/>
        <w:rPr>
          <w:rFonts w:ascii="Book Antiqua" w:eastAsia="Calibri" w:hAnsi="Book Antiqua" w:cstheme="majorHAnsi"/>
          <w:sz w:val="24"/>
          <w:szCs w:val="24"/>
          <w:lang w:val="es-ES"/>
        </w:rPr>
      </w:pPr>
      <w:r>
        <w:rPr>
          <w:rFonts w:ascii="Book Antiqua" w:hAnsi="Book Antiqua"/>
          <w:sz w:val="24"/>
          <w:szCs w:val="24"/>
        </w:rPr>
        <w:t>Como</w:t>
      </w:r>
      <w:r w:rsidR="00FD587E">
        <w:rPr>
          <w:rFonts w:ascii="Book Antiqua" w:hAnsi="Book Antiqua"/>
          <w:sz w:val="24"/>
          <w:szCs w:val="24"/>
        </w:rPr>
        <w:t xml:space="preserve"> se puede observar </w:t>
      </w:r>
      <w:r>
        <w:rPr>
          <w:rFonts w:ascii="Book Antiqua" w:hAnsi="Book Antiqua"/>
          <w:sz w:val="24"/>
          <w:szCs w:val="24"/>
        </w:rPr>
        <w:t xml:space="preserve">esta política solo tiene dos oficinas </w:t>
      </w:r>
      <w:r w:rsidR="00081C1A">
        <w:rPr>
          <w:rFonts w:ascii="Book Antiqua" w:hAnsi="Book Antiqua"/>
          <w:sz w:val="24"/>
          <w:szCs w:val="24"/>
        </w:rPr>
        <w:t xml:space="preserve">responsables </w:t>
      </w:r>
      <w:r w:rsidR="001271D2">
        <w:rPr>
          <w:rFonts w:ascii="Book Antiqua" w:hAnsi="Book Antiqua"/>
          <w:sz w:val="24"/>
          <w:szCs w:val="24"/>
        </w:rPr>
        <w:t xml:space="preserve">(Comisión Nacional para el Mejoramiento de la Administración de Justicia y la </w:t>
      </w:r>
      <w:r w:rsidR="00A32A0B">
        <w:rPr>
          <w:rFonts w:ascii="Book Antiqua" w:hAnsi="Book Antiqua"/>
          <w:sz w:val="24"/>
          <w:szCs w:val="24"/>
        </w:rPr>
        <w:t>Co</w:t>
      </w:r>
      <w:r w:rsidR="001271D2">
        <w:rPr>
          <w:rFonts w:ascii="Book Antiqua" w:hAnsi="Book Antiqua"/>
          <w:sz w:val="24"/>
          <w:szCs w:val="24"/>
        </w:rPr>
        <w:t xml:space="preserve">ntraloría de Servicios </w:t>
      </w:r>
      <w:r w:rsidR="00A32A0B">
        <w:rPr>
          <w:rFonts w:ascii="Book Antiqua" w:hAnsi="Book Antiqua"/>
          <w:sz w:val="24"/>
          <w:szCs w:val="24"/>
        </w:rPr>
        <w:t xml:space="preserve">(Sede Central) </w:t>
      </w:r>
      <w:r w:rsidR="00081C1A">
        <w:rPr>
          <w:rFonts w:ascii="Book Antiqua" w:hAnsi="Book Antiqua"/>
          <w:sz w:val="24"/>
          <w:szCs w:val="24"/>
        </w:rPr>
        <w:t>con una meta operativa vinculada, para este 2021.</w:t>
      </w:r>
      <w:r w:rsidR="00FD587E">
        <w:rPr>
          <w:rFonts w:ascii="Book Antiqua" w:hAnsi="Book Antiqua"/>
          <w:sz w:val="24"/>
          <w:szCs w:val="24"/>
        </w:rPr>
        <w:t xml:space="preserve"> </w:t>
      </w:r>
    </w:p>
    <w:p w14:paraId="22F6A518" w14:textId="77777777" w:rsidR="00C6304E" w:rsidRDefault="00DF1498" w:rsidP="00C6304E">
      <w:pPr>
        <w:jc w:val="both"/>
        <w:rPr>
          <w:rFonts w:ascii="Book Antiqua" w:eastAsia="Calibri" w:hAnsi="Book Antiqua" w:cstheme="majorHAnsi"/>
          <w:sz w:val="24"/>
          <w:szCs w:val="24"/>
          <w:lang w:val="es-ES"/>
        </w:rPr>
      </w:pPr>
      <w:r w:rsidRPr="00C10D2A">
        <w:rPr>
          <w:rFonts w:ascii="Book Antiqua" w:eastAsia="Calibri" w:hAnsi="Book Antiqua" w:cstheme="majorHAnsi"/>
          <w:sz w:val="24"/>
          <w:szCs w:val="24"/>
          <w:lang w:val="es-ES"/>
        </w:rPr>
        <w:t xml:space="preserve">Para el seguimiento del 2021 se tiene un total de </w:t>
      </w:r>
      <w:r>
        <w:rPr>
          <w:rFonts w:ascii="Book Antiqua" w:eastAsia="Calibri" w:hAnsi="Book Antiqua" w:cstheme="majorHAnsi"/>
          <w:sz w:val="24"/>
          <w:szCs w:val="24"/>
          <w:lang w:val="es-ES"/>
        </w:rPr>
        <w:t>2</w:t>
      </w:r>
      <w:r w:rsidRPr="00C10D2A">
        <w:rPr>
          <w:rFonts w:ascii="Book Antiqua" w:eastAsia="Calibri" w:hAnsi="Book Antiqua" w:cstheme="majorHAnsi"/>
          <w:sz w:val="24"/>
          <w:szCs w:val="24"/>
          <w:lang w:val="es-ES"/>
        </w:rPr>
        <w:t xml:space="preserve"> metas operativas para la Política Institucional analizada, </w:t>
      </w:r>
      <w:r w:rsidR="000B7689">
        <w:rPr>
          <w:rFonts w:ascii="Book Antiqua" w:eastAsia="Calibri" w:hAnsi="Book Antiqua" w:cstheme="majorHAnsi"/>
          <w:sz w:val="24"/>
          <w:szCs w:val="24"/>
          <w:lang w:val="es-ES"/>
        </w:rPr>
        <w:t xml:space="preserve">se localiza en el estado óptimo </w:t>
      </w:r>
      <w:r w:rsidR="0039443A">
        <w:rPr>
          <w:rFonts w:ascii="Book Antiqua" w:eastAsia="Calibri" w:hAnsi="Book Antiqua" w:cstheme="majorHAnsi"/>
          <w:sz w:val="24"/>
          <w:szCs w:val="24"/>
          <w:lang w:val="es-ES"/>
        </w:rPr>
        <w:t>ya que la meta “</w:t>
      </w:r>
      <w:r w:rsidR="00164C01" w:rsidRPr="00164C01">
        <w:rPr>
          <w:rFonts w:ascii="Book Antiqua" w:eastAsia="Calibri" w:hAnsi="Book Antiqua" w:cstheme="majorHAnsi"/>
          <w:sz w:val="24"/>
          <w:szCs w:val="24"/>
          <w:lang w:val="es-ES"/>
        </w:rPr>
        <w:t>Que al finalizar el 2021 se hayan ejecutado al menos 20% del plan de acción quinquenal  de CONAMAJ 20212025</w:t>
      </w:r>
      <w:r w:rsidR="00164C01">
        <w:rPr>
          <w:rFonts w:ascii="Book Antiqua" w:eastAsia="Calibri" w:hAnsi="Book Antiqua" w:cstheme="majorHAnsi"/>
          <w:sz w:val="24"/>
          <w:szCs w:val="24"/>
          <w:lang w:val="es-ES"/>
        </w:rPr>
        <w:t>” tiene un valor del 90%, mientras que la meta “</w:t>
      </w:r>
      <w:r w:rsidR="00C6304E" w:rsidRPr="00C6304E">
        <w:rPr>
          <w:rFonts w:ascii="Book Antiqua" w:eastAsia="Calibri" w:hAnsi="Book Antiqua" w:cstheme="majorHAnsi"/>
          <w:sz w:val="24"/>
          <w:szCs w:val="24"/>
          <w:lang w:val="es-ES"/>
        </w:rPr>
        <w:t xml:space="preserve">Que al cuarto </w:t>
      </w:r>
      <w:r w:rsidR="00C6304E" w:rsidRPr="00C6304E">
        <w:rPr>
          <w:rFonts w:ascii="Book Antiqua" w:eastAsia="Calibri" w:hAnsi="Book Antiqua" w:cstheme="majorHAnsi"/>
          <w:sz w:val="24"/>
          <w:szCs w:val="24"/>
          <w:lang w:val="es-ES"/>
        </w:rPr>
        <w:lastRenderedPageBreak/>
        <w:t>trimestre de 2021 se hayan implementado al menos el 29 % de las recomendaciones que no requieren presupuesto originadas en el plan  de fortalecimiento de las Comisiones de Personas Usuarias con cupo disponible</w:t>
      </w:r>
      <w:r w:rsidR="00C6304E">
        <w:rPr>
          <w:rFonts w:ascii="Book Antiqua" w:eastAsia="Calibri" w:hAnsi="Book Antiqua" w:cstheme="majorHAnsi"/>
          <w:sz w:val="24"/>
          <w:szCs w:val="24"/>
          <w:lang w:val="es-ES"/>
        </w:rPr>
        <w:t>” tiene un valor de 79%. Es importante indicar que se logró constatar que el plazo para cumplirse de las metas citadas es el 31 de diciembre del 2021.</w:t>
      </w:r>
    </w:p>
    <w:p w14:paraId="6BA3356E" w14:textId="6B283F84" w:rsidR="0039443A" w:rsidRDefault="0039443A" w:rsidP="00DF1498">
      <w:pPr>
        <w:jc w:val="both"/>
        <w:rPr>
          <w:rFonts w:ascii="Book Antiqua" w:eastAsia="Calibri" w:hAnsi="Book Antiqua" w:cstheme="majorHAnsi"/>
          <w:sz w:val="24"/>
          <w:szCs w:val="24"/>
          <w:lang w:val="es-ES"/>
        </w:rPr>
      </w:pPr>
    </w:p>
    <w:p w14:paraId="065BE24F" w14:textId="159C040D" w:rsidR="00087DF1" w:rsidRPr="00B85AAF" w:rsidRDefault="00087DF1" w:rsidP="00944F7E">
      <w:pPr>
        <w:pStyle w:val="Ttulo5"/>
        <w:numPr>
          <w:ilvl w:val="0"/>
          <w:numId w:val="7"/>
        </w:numPr>
        <w:rPr>
          <w:rFonts w:ascii="Book Antiqua" w:eastAsia="Calibri" w:hAnsi="Book Antiqua"/>
          <w:b/>
          <w:bCs/>
          <w:color w:val="auto"/>
          <w:sz w:val="24"/>
          <w:szCs w:val="24"/>
          <w:lang w:val="es-ES"/>
        </w:rPr>
      </w:pPr>
      <w:r w:rsidRPr="00B85AAF">
        <w:rPr>
          <w:rFonts w:ascii="Book Antiqua" w:eastAsia="Calibri" w:hAnsi="Book Antiqua"/>
          <w:b/>
          <w:bCs/>
          <w:color w:val="auto"/>
          <w:sz w:val="24"/>
          <w:szCs w:val="24"/>
          <w:lang w:val="es-ES"/>
        </w:rPr>
        <w:t xml:space="preserve">Política: </w:t>
      </w:r>
      <w:r w:rsidR="00B85AAF" w:rsidRPr="00B85AAF">
        <w:rPr>
          <w:rFonts w:ascii="Book Antiqua" w:eastAsia="Calibri" w:hAnsi="Book Antiqua"/>
          <w:b/>
          <w:bCs/>
          <w:color w:val="auto"/>
          <w:sz w:val="24"/>
          <w:szCs w:val="24"/>
          <w:lang w:val="es-ES"/>
        </w:rPr>
        <w:t>Política Institucional contra el hostigamiento sexual.</w:t>
      </w:r>
    </w:p>
    <w:p w14:paraId="61122A74" w14:textId="77777777" w:rsidR="0039443A" w:rsidRDefault="0039443A" w:rsidP="00DF1498">
      <w:pPr>
        <w:jc w:val="both"/>
        <w:rPr>
          <w:rFonts w:ascii="Book Antiqua" w:eastAsia="Calibri" w:hAnsi="Book Antiqua" w:cstheme="majorHAnsi"/>
          <w:sz w:val="24"/>
          <w:szCs w:val="24"/>
          <w:lang w:val="es-ES"/>
        </w:rPr>
      </w:pPr>
    </w:p>
    <w:p w14:paraId="7E31365E" w14:textId="707B7B00" w:rsidR="00B85AAF" w:rsidRDefault="00B85AAF" w:rsidP="007867FB">
      <w:pPr>
        <w:spacing w:after="0" w:line="240" w:lineRule="auto"/>
        <w:jc w:val="both"/>
        <w:rPr>
          <w:rFonts w:ascii="Book Antiqua" w:hAnsi="Book Antiqua"/>
          <w:sz w:val="24"/>
          <w:szCs w:val="24"/>
        </w:rPr>
      </w:pPr>
      <w:r w:rsidRPr="00AD28E0">
        <w:rPr>
          <w:rFonts w:ascii="Book Antiqua" w:hAnsi="Book Antiqua"/>
          <w:bCs/>
          <w:sz w:val="24"/>
          <w:szCs w:val="24"/>
        </w:rPr>
        <w:t>La Política Institucional “</w:t>
      </w:r>
      <w:r w:rsidR="00D935A3">
        <w:rPr>
          <w:rFonts w:ascii="Book Antiqua" w:hAnsi="Book Antiqua"/>
          <w:bCs/>
          <w:sz w:val="24"/>
          <w:szCs w:val="24"/>
        </w:rPr>
        <w:t>Política Institucional contra el hostigamiento sexual</w:t>
      </w:r>
      <w:r w:rsidRPr="00AD28E0">
        <w:rPr>
          <w:rFonts w:ascii="Book Antiqua" w:hAnsi="Book Antiqua"/>
          <w:sz w:val="24"/>
          <w:szCs w:val="24"/>
        </w:rPr>
        <w:t>”, tiene como Instancia Rectora a la</w:t>
      </w:r>
      <w:r w:rsidR="008F7524" w:rsidRPr="008F7524">
        <w:t xml:space="preserve"> </w:t>
      </w:r>
      <w:r w:rsidR="007867FB" w:rsidRPr="007867FB">
        <w:rPr>
          <w:rFonts w:ascii="Book Antiqua" w:eastAsia="Times New Roman" w:hAnsi="Book Antiqua" w:cs="Calibri"/>
          <w:color w:val="000000"/>
          <w:sz w:val="24"/>
          <w:szCs w:val="24"/>
          <w:lang w:eastAsia="es-CR"/>
        </w:rPr>
        <w:t>Secretaría Técnica de Género</w:t>
      </w:r>
      <w:r w:rsidR="007867FB">
        <w:rPr>
          <w:rFonts w:ascii="Book Antiqua" w:eastAsia="Times New Roman" w:hAnsi="Book Antiqua" w:cs="Calibri"/>
          <w:color w:val="000000"/>
          <w:sz w:val="24"/>
          <w:szCs w:val="24"/>
          <w:lang w:eastAsia="es-CR"/>
        </w:rPr>
        <w:t xml:space="preserve"> y a la </w:t>
      </w:r>
      <w:r w:rsidR="007867FB" w:rsidRPr="007867FB">
        <w:rPr>
          <w:rFonts w:ascii="Book Antiqua" w:eastAsia="Times New Roman" w:hAnsi="Book Antiqua" w:cs="Calibri"/>
          <w:color w:val="000000"/>
          <w:sz w:val="24"/>
          <w:szCs w:val="24"/>
          <w:lang w:eastAsia="es-CR"/>
        </w:rPr>
        <w:t>Comisión Hostigamiento Sexual</w:t>
      </w:r>
      <w:r w:rsidR="007867FB">
        <w:rPr>
          <w:rFonts w:ascii="Book Antiqua" w:hAnsi="Book Antiqua"/>
          <w:sz w:val="24"/>
          <w:szCs w:val="24"/>
        </w:rPr>
        <w:t xml:space="preserve">, </w:t>
      </w:r>
      <w:r w:rsidRPr="00AD28E0">
        <w:rPr>
          <w:rFonts w:ascii="Book Antiqua" w:hAnsi="Book Antiqua"/>
          <w:sz w:val="24"/>
          <w:szCs w:val="24"/>
        </w:rPr>
        <w:t xml:space="preserve">compuesta por </w:t>
      </w:r>
      <w:r w:rsidR="00D70E2C">
        <w:rPr>
          <w:rFonts w:ascii="Book Antiqua" w:hAnsi="Book Antiqua"/>
          <w:sz w:val="24"/>
          <w:szCs w:val="24"/>
        </w:rPr>
        <w:t>711</w:t>
      </w:r>
      <w:r w:rsidRPr="00AD28E0">
        <w:rPr>
          <w:rFonts w:ascii="Book Antiqua" w:hAnsi="Book Antiqua"/>
          <w:sz w:val="24"/>
          <w:szCs w:val="24"/>
        </w:rPr>
        <w:t xml:space="preserve"> metas operativas (ver anexo </w:t>
      </w:r>
      <w:r>
        <w:rPr>
          <w:rFonts w:ascii="Book Antiqua" w:hAnsi="Book Antiqua"/>
          <w:sz w:val="24"/>
          <w:szCs w:val="24"/>
        </w:rPr>
        <w:t>1</w:t>
      </w:r>
      <w:r w:rsidR="008F7524">
        <w:rPr>
          <w:rFonts w:ascii="Book Antiqua" w:hAnsi="Book Antiqua"/>
          <w:sz w:val="24"/>
          <w:szCs w:val="24"/>
        </w:rPr>
        <w:t>4</w:t>
      </w:r>
      <w:r w:rsidRPr="00AD28E0">
        <w:rPr>
          <w:rFonts w:ascii="Book Antiqua" w:hAnsi="Book Antiqua"/>
          <w:sz w:val="24"/>
          <w:szCs w:val="24"/>
        </w:rPr>
        <w:t>).</w:t>
      </w:r>
    </w:p>
    <w:p w14:paraId="57B957FE" w14:textId="77777777" w:rsidR="00427FBC" w:rsidRDefault="00427FBC" w:rsidP="008F7524">
      <w:pPr>
        <w:pStyle w:val="Textoindependiente"/>
        <w:spacing w:line="276" w:lineRule="auto"/>
        <w:ind w:right="-261"/>
        <w:jc w:val="both"/>
        <w:rPr>
          <w:rFonts w:ascii="Book Antiqua" w:hAnsi="Book Antiqua"/>
          <w:lang w:val="es-CR"/>
        </w:rPr>
      </w:pPr>
    </w:p>
    <w:p w14:paraId="47747C15" w14:textId="5BD831E1" w:rsidR="008F7524" w:rsidRDefault="008F7524" w:rsidP="008F7524">
      <w:pPr>
        <w:pStyle w:val="Textoindependiente"/>
        <w:spacing w:line="276" w:lineRule="auto"/>
        <w:ind w:right="-261"/>
        <w:jc w:val="both"/>
        <w:rPr>
          <w:rFonts w:ascii="Book Antiqua" w:hAnsi="Book Antiqua"/>
          <w:lang w:val="es-CR"/>
        </w:rPr>
      </w:pPr>
      <w:r>
        <w:rPr>
          <w:rFonts w:ascii="Book Antiqua" w:hAnsi="Book Antiqua"/>
          <w:lang w:val="es-CR"/>
        </w:rPr>
        <w:t xml:space="preserve">Por otro lado, se puede destacar que el </w:t>
      </w:r>
      <w:r w:rsidR="00427FBC">
        <w:rPr>
          <w:rFonts w:ascii="Book Antiqua" w:hAnsi="Book Antiqua"/>
          <w:lang w:val="es-CR"/>
        </w:rPr>
        <w:t>100</w:t>
      </w:r>
      <w:r>
        <w:rPr>
          <w:rFonts w:ascii="Book Antiqua" w:hAnsi="Book Antiqua"/>
          <w:lang w:val="es-CR"/>
        </w:rPr>
        <w:t>% de las metas operativas vinculadas a esta política, es la meta operativa “</w:t>
      </w:r>
      <w:r w:rsidR="00095C34" w:rsidRPr="00095C34">
        <w:rPr>
          <w:rFonts w:ascii="Book Antiqua" w:hAnsi="Book Antiqua"/>
          <w:lang w:val="es-CR"/>
        </w:rPr>
        <w:t>Que al finalizar el 2021, se hayan ejecutado al menos dos acciones dirigidas a la prevención del Hostigamiento Sexual en la oficina, que vayan más allá, de una mera comunicación de correo o cápsula informativa.</w:t>
      </w:r>
      <w:r>
        <w:rPr>
          <w:rFonts w:ascii="Book Antiqua" w:hAnsi="Book Antiqua"/>
          <w:lang w:val="es-CR"/>
        </w:rPr>
        <w:t>”, la cual está vinculada a todas las oficinas y despachos a nivel nacional.</w:t>
      </w:r>
    </w:p>
    <w:p w14:paraId="2635A15E" w14:textId="77777777" w:rsidR="00B84183" w:rsidRDefault="00B84183" w:rsidP="00B84183">
      <w:pPr>
        <w:pStyle w:val="Textoindependiente"/>
        <w:spacing w:line="276" w:lineRule="auto"/>
        <w:ind w:right="-261"/>
        <w:jc w:val="both"/>
        <w:rPr>
          <w:rFonts w:ascii="Book Antiqua" w:hAnsi="Book Antiqua"/>
          <w:lang w:val="es-CR"/>
        </w:rPr>
      </w:pPr>
    </w:p>
    <w:p w14:paraId="727C50A9" w14:textId="173BAD2F" w:rsidR="00B84183" w:rsidRPr="00DB58BB" w:rsidRDefault="00B84183" w:rsidP="00B84183">
      <w:pPr>
        <w:pStyle w:val="Textoindependiente"/>
        <w:spacing w:line="276" w:lineRule="auto"/>
        <w:ind w:right="-261"/>
        <w:jc w:val="both"/>
        <w:rPr>
          <w:rFonts w:ascii="Book Antiqua" w:hAnsi="Book Antiqua"/>
          <w:lang w:val="es-CR"/>
        </w:rPr>
      </w:pPr>
      <w:r w:rsidRPr="00C10D2A">
        <w:rPr>
          <w:rFonts w:ascii="Book Antiqua" w:eastAsia="Calibri" w:hAnsi="Book Antiqua" w:cstheme="majorHAnsi"/>
          <w:lang w:val="es-ES"/>
        </w:rPr>
        <w:t xml:space="preserve">Para el seguimiento del 2021 se tiene un total de </w:t>
      </w:r>
      <w:r w:rsidR="00095C34">
        <w:rPr>
          <w:rFonts w:ascii="Book Antiqua" w:eastAsia="Calibri" w:hAnsi="Book Antiqua" w:cstheme="majorHAnsi"/>
          <w:lang w:val="es-ES"/>
        </w:rPr>
        <w:t>711</w:t>
      </w:r>
      <w:r w:rsidRPr="00C10D2A">
        <w:rPr>
          <w:rFonts w:ascii="Book Antiqua" w:eastAsia="Calibri" w:hAnsi="Book Antiqua" w:cstheme="majorHAnsi"/>
          <w:lang w:val="es-ES"/>
        </w:rPr>
        <w:t xml:space="preserve"> metas operativas para la Política Institucional analizada, su cumplimiento se refleja a continuación:</w:t>
      </w:r>
      <w:r w:rsidRPr="0093114F">
        <w:rPr>
          <w:noProof/>
        </w:rPr>
        <w:t xml:space="preserve"> </w:t>
      </w:r>
    </w:p>
    <w:p w14:paraId="7CBE7BB0" w14:textId="77777777" w:rsidR="00A32A0B" w:rsidRDefault="00A32A0B" w:rsidP="000C6190">
      <w:pPr>
        <w:jc w:val="center"/>
        <w:rPr>
          <w:rFonts w:ascii="Book Antiqua" w:hAnsi="Book Antiqua"/>
          <w:sz w:val="24"/>
          <w:szCs w:val="24"/>
        </w:rPr>
      </w:pPr>
    </w:p>
    <w:p w14:paraId="27CE9F4F" w14:textId="77777777" w:rsidR="00095C34" w:rsidRDefault="240D6242" w:rsidP="00934B67">
      <w:pPr>
        <w:pStyle w:val="Descripcin"/>
      </w:pPr>
      <w:r>
        <w:t xml:space="preserve">Gráfico </w:t>
      </w:r>
      <w:r w:rsidR="00095C34" w:rsidRPr="7AECC2C9">
        <w:fldChar w:fldCharType="begin"/>
      </w:r>
      <w:r w:rsidR="00095C34">
        <w:instrText xml:space="preserve"> SEQ Gráfico \* ARABIC </w:instrText>
      </w:r>
      <w:r w:rsidR="00095C34" w:rsidRPr="7AECC2C9">
        <w:fldChar w:fldCharType="separate"/>
      </w:r>
      <w:r w:rsidRPr="7AECC2C9">
        <w:rPr>
          <w:noProof/>
        </w:rPr>
        <w:t>29</w:t>
      </w:r>
      <w:r w:rsidR="00095C34" w:rsidRPr="7AECC2C9">
        <w:rPr>
          <w:noProof/>
        </w:rPr>
        <w:fldChar w:fldCharType="end"/>
      </w:r>
      <w:r>
        <w:t xml:space="preserve"> </w:t>
      </w:r>
    </w:p>
    <w:p w14:paraId="38D71A41" w14:textId="6F0B83DD" w:rsidR="00095C34" w:rsidRPr="007E7017" w:rsidRDefault="240D6242" w:rsidP="00934B67">
      <w:pPr>
        <w:pStyle w:val="Descripcin"/>
      </w:pPr>
      <w:r>
        <w:t>Oficinas responsables con metas operativas vinculadas</w:t>
      </w:r>
    </w:p>
    <w:p w14:paraId="2F1710DF" w14:textId="77777777" w:rsidR="00095C34" w:rsidRPr="0070315A" w:rsidRDefault="00095C34" w:rsidP="00095C34">
      <w:pPr>
        <w:jc w:val="center"/>
        <w:rPr>
          <w:rFonts w:ascii="Book Antiqua" w:hAnsi="Book Antiqua"/>
          <w:sz w:val="24"/>
          <w:szCs w:val="24"/>
        </w:rPr>
      </w:pPr>
      <w:r>
        <w:rPr>
          <w:rFonts w:ascii="Book Antiqua" w:hAnsi="Book Antiqua"/>
          <w:b/>
          <w:bCs/>
          <w:sz w:val="24"/>
          <w:szCs w:val="24"/>
          <w:lang w:val="es-ES_tradnl"/>
        </w:rPr>
        <w:t>Al 31 de octubre 2021</w:t>
      </w:r>
    </w:p>
    <w:p w14:paraId="25C4836F" w14:textId="22EF0C03" w:rsidR="00A32A0B" w:rsidRDefault="00A32A0B" w:rsidP="00934B67">
      <w:pPr>
        <w:pStyle w:val="Descripcin"/>
      </w:pPr>
    </w:p>
    <w:p w14:paraId="4AFA090C" w14:textId="000E4934" w:rsidR="00A32A0B" w:rsidRDefault="00E922D7" w:rsidP="00E922D7">
      <w:pPr>
        <w:jc w:val="center"/>
        <w:rPr>
          <w:rFonts w:ascii="Book Antiqua" w:hAnsi="Book Antiqua"/>
          <w:sz w:val="24"/>
          <w:szCs w:val="24"/>
        </w:rPr>
      </w:pPr>
      <w:r>
        <w:rPr>
          <w:noProof/>
        </w:rPr>
        <w:lastRenderedPageBreak/>
        <w:drawing>
          <wp:inline distT="0" distB="0" distL="0" distR="0" wp14:anchorId="3F1AF069" wp14:editId="0785BF8B">
            <wp:extent cx="4572000" cy="2743200"/>
            <wp:effectExtent l="0" t="0" r="0" b="0"/>
            <wp:docPr id="29" name="Gráfico 29">
              <a:extLst xmlns:a="http://schemas.openxmlformats.org/drawingml/2006/main">
                <a:ext uri="{FF2B5EF4-FFF2-40B4-BE49-F238E27FC236}">
                  <a16:creationId xmlns:a16="http://schemas.microsoft.com/office/drawing/2014/main" id="{76D331F4-B2C6-45CA-963B-078173B73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F86119" w14:textId="647BEBED" w:rsidR="00A32A0B" w:rsidRDefault="00E922D7" w:rsidP="00D3235B">
      <w:pPr>
        <w:jc w:val="both"/>
        <w:rPr>
          <w:rFonts w:ascii="Book Antiqua" w:hAnsi="Book Antiqua"/>
          <w:sz w:val="24"/>
          <w:szCs w:val="24"/>
        </w:rPr>
      </w:pPr>
      <w:r>
        <w:rPr>
          <w:rFonts w:ascii="Book Antiqua" w:hAnsi="Book Antiqua"/>
          <w:b/>
          <w:bCs/>
          <w:sz w:val="16"/>
          <w:szCs w:val="16"/>
        </w:rPr>
        <w:t xml:space="preserve">                      </w:t>
      </w:r>
      <w:r w:rsidRPr="0034326D">
        <w:rPr>
          <w:rFonts w:ascii="Book Antiqua" w:hAnsi="Book Antiqua"/>
          <w:b/>
          <w:bCs/>
          <w:sz w:val="16"/>
          <w:szCs w:val="16"/>
        </w:rPr>
        <w:t>FUENTE:</w:t>
      </w:r>
      <w:r>
        <w:rPr>
          <w:rFonts w:ascii="Book Antiqua" w:hAnsi="Book Antiqua"/>
          <w:b/>
          <w:bCs/>
          <w:sz w:val="16"/>
          <w:szCs w:val="16"/>
        </w:rPr>
        <w:t xml:space="preserve"> </w:t>
      </w:r>
      <w:r>
        <w:rPr>
          <w:rFonts w:ascii="Book Antiqua" w:hAnsi="Book Antiqua"/>
          <w:sz w:val="16"/>
          <w:szCs w:val="16"/>
        </w:rPr>
        <w:t>Sistema PEI, 31 octubre de 2021.</w:t>
      </w:r>
    </w:p>
    <w:p w14:paraId="69DF6E05" w14:textId="6DBC61F9" w:rsidR="00E922D7" w:rsidRPr="000D4086" w:rsidRDefault="00E922D7" w:rsidP="00E922D7">
      <w:pPr>
        <w:jc w:val="both"/>
        <w:rPr>
          <w:rFonts w:ascii="Book Antiqua" w:hAnsi="Book Antiqua"/>
          <w:sz w:val="24"/>
          <w:szCs w:val="24"/>
        </w:rPr>
      </w:pPr>
      <w:r>
        <w:rPr>
          <w:rFonts w:ascii="Book Antiqua" w:eastAsia="Calibri" w:hAnsi="Book Antiqua" w:cstheme="majorHAnsi"/>
          <w:sz w:val="24"/>
          <w:szCs w:val="24"/>
          <w:lang w:val="es-ES"/>
        </w:rPr>
        <w:t xml:space="preserve">Del análisis anterior, se puede indicar que </w:t>
      </w:r>
      <w:r w:rsidRPr="000D4086">
        <w:rPr>
          <w:rFonts w:ascii="Book Antiqua" w:eastAsia="Calibri" w:hAnsi="Book Antiqua" w:cstheme="majorHAnsi"/>
          <w:sz w:val="24"/>
          <w:szCs w:val="24"/>
          <w:lang w:val="es-ES"/>
        </w:rPr>
        <w:t>el nivel de cumplimiento general es “</w:t>
      </w:r>
      <w:r>
        <w:rPr>
          <w:rFonts w:ascii="Book Antiqua" w:eastAsia="Calibri" w:hAnsi="Book Antiqua" w:cstheme="majorHAnsi"/>
          <w:sz w:val="24"/>
          <w:szCs w:val="24"/>
          <w:lang w:val="es-ES"/>
        </w:rPr>
        <w:t>completado</w:t>
      </w:r>
      <w:r w:rsidRPr="000D4086">
        <w:rPr>
          <w:rFonts w:ascii="Book Antiqua" w:eastAsia="Calibri" w:hAnsi="Book Antiqua" w:cstheme="majorHAnsi"/>
          <w:sz w:val="24"/>
          <w:szCs w:val="24"/>
          <w:lang w:val="es-ES"/>
        </w:rPr>
        <w:t xml:space="preserve">” ya que </w:t>
      </w:r>
      <w:r w:rsidR="00617225">
        <w:rPr>
          <w:rFonts w:ascii="Book Antiqua" w:eastAsia="Calibri" w:hAnsi="Book Antiqua" w:cstheme="majorHAnsi"/>
          <w:sz w:val="24"/>
          <w:szCs w:val="24"/>
          <w:lang w:val="es-ES"/>
        </w:rPr>
        <w:t>520</w:t>
      </w:r>
      <w:r w:rsidRPr="000D4086">
        <w:rPr>
          <w:rFonts w:ascii="Book Antiqua" w:eastAsia="Calibri" w:hAnsi="Book Antiqua" w:cstheme="majorHAnsi"/>
          <w:sz w:val="24"/>
          <w:szCs w:val="24"/>
          <w:lang w:val="es-ES"/>
        </w:rPr>
        <w:t xml:space="preserve"> metas operativas se encuentran en el </w:t>
      </w:r>
      <w:r>
        <w:rPr>
          <w:rFonts w:ascii="Book Antiqua" w:eastAsia="Calibri" w:hAnsi="Book Antiqua" w:cstheme="majorHAnsi"/>
          <w:sz w:val="24"/>
          <w:szCs w:val="24"/>
          <w:lang w:val="es-ES"/>
        </w:rPr>
        <w:t xml:space="preserve">estado de completado, mientras que </w:t>
      </w:r>
      <w:r w:rsidR="00617225">
        <w:rPr>
          <w:rFonts w:ascii="Book Antiqua" w:eastAsia="Calibri" w:hAnsi="Book Antiqua" w:cstheme="majorHAnsi"/>
          <w:sz w:val="24"/>
          <w:szCs w:val="24"/>
          <w:lang w:val="es-ES"/>
        </w:rPr>
        <w:t>139</w:t>
      </w:r>
      <w:r>
        <w:rPr>
          <w:rFonts w:ascii="Book Antiqua" w:eastAsia="Calibri" w:hAnsi="Book Antiqua" w:cstheme="majorHAnsi"/>
          <w:sz w:val="24"/>
          <w:szCs w:val="24"/>
          <w:lang w:val="es-ES"/>
        </w:rPr>
        <w:t xml:space="preserve"> metas operativas se localizan en el estado óptimo y </w:t>
      </w:r>
      <w:r w:rsidR="00617225">
        <w:rPr>
          <w:rFonts w:ascii="Book Antiqua" w:eastAsia="Calibri" w:hAnsi="Book Antiqua" w:cstheme="majorHAnsi"/>
          <w:sz w:val="24"/>
          <w:szCs w:val="24"/>
          <w:lang w:val="es-ES"/>
        </w:rPr>
        <w:t>52</w:t>
      </w:r>
      <w:r>
        <w:rPr>
          <w:rFonts w:ascii="Book Antiqua" w:eastAsia="Calibri" w:hAnsi="Book Antiqua" w:cstheme="majorHAnsi"/>
          <w:sz w:val="24"/>
          <w:szCs w:val="24"/>
          <w:lang w:val="es-ES"/>
        </w:rPr>
        <w:t xml:space="preserve"> meta</w:t>
      </w:r>
      <w:r w:rsidR="00617225">
        <w:rPr>
          <w:rFonts w:ascii="Book Antiqua" w:eastAsia="Calibri" w:hAnsi="Book Antiqua" w:cstheme="majorHAnsi"/>
          <w:sz w:val="24"/>
          <w:szCs w:val="24"/>
          <w:lang w:val="es-ES"/>
        </w:rPr>
        <w:t>s</w:t>
      </w:r>
      <w:r>
        <w:rPr>
          <w:rFonts w:ascii="Book Antiqua" w:eastAsia="Calibri" w:hAnsi="Book Antiqua" w:cstheme="majorHAnsi"/>
          <w:sz w:val="24"/>
          <w:szCs w:val="24"/>
          <w:lang w:val="es-ES"/>
        </w:rPr>
        <w:t xml:space="preserve"> operativa</w:t>
      </w:r>
      <w:r w:rsidR="00617225">
        <w:rPr>
          <w:rFonts w:ascii="Book Antiqua" w:eastAsia="Calibri" w:hAnsi="Book Antiqua" w:cstheme="majorHAnsi"/>
          <w:sz w:val="24"/>
          <w:szCs w:val="24"/>
          <w:lang w:val="es-ES"/>
        </w:rPr>
        <w:t>s</w:t>
      </w:r>
      <w:r>
        <w:rPr>
          <w:rFonts w:ascii="Book Antiqua" w:eastAsia="Calibri" w:hAnsi="Book Antiqua" w:cstheme="majorHAnsi"/>
          <w:sz w:val="24"/>
          <w:szCs w:val="24"/>
          <w:lang w:val="es-ES"/>
        </w:rPr>
        <w:t xml:space="preserve"> se encuentra en estado urgente de atención.</w:t>
      </w:r>
    </w:p>
    <w:p w14:paraId="153ADC32" w14:textId="0DA52A77" w:rsidR="00CC25FC" w:rsidRDefault="005A76B4" w:rsidP="00D3235B">
      <w:pPr>
        <w:jc w:val="both"/>
        <w:rPr>
          <w:rFonts w:ascii="Book Antiqua" w:hAnsi="Book Antiqua"/>
          <w:sz w:val="24"/>
          <w:szCs w:val="24"/>
        </w:rPr>
      </w:pPr>
      <w:r>
        <w:rPr>
          <w:rFonts w:ascii="Book Antiqua" w:eastAsia="Calibri" w:hAnsi="Book Antiqua" w:cstheme="majorHAnsi"/>
          <w:sz w:val="24"/>
          <w:szCs w:val="24"/>
          <w:lang w:val="es-ES"/>
        </w:rPr>
        <w:t>Finalmente, la meta operativa denominada “</w:t>
      </w:r>
      <w:r w:rsidRPr="00095C34">
        <w:rPr>
          <w:rFonts w:ascii="Book Antiqua" w:hAnsi="Book Antiqua"/>
        </w:rPr>
        <w:t>Que al finalizar el 2021, se hayan ejecutado al menos dos acciones dirigidas a la prevención del Hostigamiento Sexual en la oficina, que vayan más allá, de una mera comunicación de correo o cápsula informativa</w:t>
      </w:r>
      <w:r>
        <w:rPr>
          <w:rFonts w:ascii="Book Antiqua" w:eastAsia="Calibri" w:hAnsi="Book Antiqua" w:cstheme="majorHAnsi"/>
          <w:sz w:val="24"/>
          <w:szCs w:val="24"/>
          <w:lang w:val="es-ES"/>
        </w:rPr>
        <w:t xml:space="preserve">”, presenta un estado de </w:t>
      </w:r>
      <w:r w:rsidRPr="005A76B4">
        <w:rPr>
          <w:rFonts w:ascii="Book Antiqua" w:eastAsia="Calibri" w:hAnsi="Book Antiqua" w:cstheme="majorHAnsi"/>
          <w:b/>
          <w:bCs/>
          <w:sz w:val="24"/>
          <w:szCs w:val="24"/>
          <w:lang w:val="es-ES"/>
        </w:rPr>
        <w:t xml:space="preserve">atención </w:t>
      </w:r>
      <w:r>
        <w:rPr>
          <w:rFonts w:ascii="Book Antiqua" w:eastAsia="Calibri" w:hAnsi="Book Antiqua" w:cstheme="majorHAnsi"/>
          <w:b/>
          <w:bCs/>
          <w:sz w:val="24"/>
          <w:szCs w:val="24"/>
          <w:lang w:val="es-ES"/>
        </w:rPr>
        <w:t>(139 metas)</w:t>
      </w:r>
      <w:r w:rsidR="004B56D8">
        <w:rPr>
          <w:rFonts w:ascii="Book Antiqua" w:eastAsia="Calibri" w:hAnsi="Book Antiqua" w:cstheme="majorHAnsi"/>
          <w:b/>
          <w:bCs/>
          <w:sz w:val="24"/>
          <w:szCs w:val="24"/>
          <w:lang w:val="es-ES"/>
        </w:rPr>
        <w:t xml:space="preserve"> </w:t>
      </w:r>
      <w:r w:rsidR="004B56D8">
        <w:rPr>
          <w:rFonts w:ascii="Book Antiqua" w:eastAsia="Calibri" w:hAnsi="Book Antiqua" w:cstheme="majorHAnsi"/>
          <w:sz w:val="24"/>
          <w:szCs w:val="24"/>
          <w:lang w:val="es-ES"/>
        </w:rPr>
        <w:t xml:space="preserve">con un porcentaje de avance de cumplimiento del 50% </w:t>
      </w:r>
      <w:r w:rsidRPr="005A76B4">
        <w:rPr>
          <w:rFonts w:ascii="Book Antiqua" w:eastAsia="Calibri" w:hAnsi="Book Antiqua" w:cstheme="majorHAnsi"/>
          <w:b/>
          <w:bCs/>
          <w:sz w:val="24"/>
          <w:szCs w:val="24"/>
          <w:lang w:val="es-ES"/>
        </w:rPr>
        <w:t xml:space="preserve">y urgente de </w:t>
      </w:r>
      <w:r w:rsidRPr="004B56D8">
        <w:rPr>
          <w:rFonts w:ascii="Book Antiqua" w:eastAsia="Calibri" w:hAnsi="Book Antiqua" w:cstheme="majorHAnsi"/>
          <w:b/>
          <w:bCs/>
          <w:sz w:val="24"/>
          <w:szCs w:val="24"/>
          <w:lang w:val="es-ES"/>
        </w:rPr>
        <w:t xml:space="preserve">atención </w:t>
      </w:r>
      <w:r w:rsidR="004B56D8" w:rsidRPr="004B56D8">
        <w:rPr>
          <w:rFonts w:ascii="Book Antiqua" w:eastAsia="Calibri" w:hAnsi="Book Antiqua" w:cstheme="majorHAnsi"/>
          <w:b/>
          <w:bCs/>
          <w:sz w:val="24"/>
          <w:szCs w:val="24"/>
          <w:lang w:val="es-ES"/>
        </w:rPr>
        <w:t>(52 metas)</w:t>
      </w:r>
      <w:r w:rsidR="004B56D8">
        <w:rPr>
          <w:rFonts w:ascii="Book Antiqua" w:eastAsia="Calibri" w:hAnsi="Book Antiqua" w:cstheme="majorHAnsi"/>
          <w:sz w:val="24"/>
          <w:szCs w:val="24"/>
          <w:lang w:val="es-ES"/>
        </w:rPr>
        <w:t xml:space="preserve"> </w:t>
      </w:r>
      <w:r>
        <w:rPr>
          <w:rFonts w:ascii="Book Antiqua" w:eastAsia="Calibri" w:hAnsi="Book Antiqua" w:cstheme="majorHAnsi"/>
          <w:sz w:val="24"/>
          <w:szCs w:val="24"/>
          <w:lang w:val="es-ES"/>
        </w:rPr>
        <w:t xml:space="preserve">con un porcentaje de avance de cumplimiento del </w:t>
      </w:r>
      <w:r w:rsidR="004B56D8">
        <w:rPr>
          <w:rFonts w:ascii="Book Antiqua" w:eastAsia="Calibri" w:hAnsi="Book Antiqua" w:cstheme="majorHAnsi"/>
          <w:sz w:val="24"/>
          <w:szCs w:val="24"/>
          <w:lang w:val="es-ES"/>
        </w:rPr>
        <w:t>0</w:t>
      </w:r>
      <w:r>
        <w:rPr>
          <w:rFonts w:ascii="Book Antiqua" w:eastAsia="Calibri" w:hAnsi="Book Antiqua" w:cstheme="majorHAnsi"/>
          <w:sz w:val="24"/>
          <w:szCs w:val="24"/>
          <w:lang w:val="es-ES"/>
        </w:rPr>
        <w:t>% al 31 de octubre del 2021; sin embargo, se logró constatar que el plazo para cumplirse es el 31 de diciembre del 2021</w:t>
      </w:r>
      <w:r w:rsidR="004B56D8">
        <w:rPr>
          <w:rFonts w:ascii="Book Antiqua" w:hAnsi="Book Antiqua"/>
          <w:sz w:val="24"/>
          <w:szCs w:val="24"/>
        </w:rPr>
        <w:t>.</w:t>
      </w:r>
    </w:p>
    <w:p w14:paraId="580CD198" w14:textId="77777777" w:rsidR="00203193" w:rsidRDefault="00203193" w:rsidP="00D3235B">
      <w:pPr>
        <w:jc w:val="both"/>
        <w:rPr>
          <w:rFonts w:ascii="Book Antiqua" w:hAnsi="Book Antiqua"/>
          <w:sz w:val="24"/>
          <w:szCs w:val="24"/>
        </w:rPr>
      </w:pPr>
    </w:p>
    <w:p w14:paraId="3DE9BB36" w14:textId="3A2FF41D" w:rsidR="00E936F5" w:rsidRPr="00A016BB" w:rsidRDefault="00A016BB" w:rsidP="000C6190">
      <w:pPr>
        <w:pStyle w:val="Ttulo3"/>
      </w:pPr>
      <w:bookmarkStart w:id="25" w:name="_Toc90563628"/>
      <w:r w:rsidRPr="00A016BB">
        <w:t>Compa</w:t>
      </w:r>
      <w:r>
        <w:t>ración del avance de cumplimiento de las Políticas Institucionales</w:t>
      </w:r>
      <w:bookmarkEnd w:id="25"/>
      <w:r>
        <w:t xml:space="preserve"> </w:t>
      </w:r>
    </w:p>
    <w:p w14:paraId="573EA731" w14:textId="421766A5" w:rsidR="00E936F5" w:rsidRDefault="00A016BB" w:rsidP="00D3235B">
      <w:pPr>
        <w:jc w:val="both"/>
        <w:rPr>
          <w:rFonts w:ascii="Book Antiqua" w:hAnsi="Book Antiqua" w:cs="Book Antiqua"/>
          <w:sz w:val="24"/>
          <w:szCs w:val="24"/>
        </w:rPr>
      </w:pPr>
      <w:r w:rsidRPr="000C0C0B">
        <w:rPr>
          <w:rFonts w:ascii="Book Antiqua" w:hAnsi="Book Antiqua" w:cs="Book Antiqua"/>
          <w:sz w:val="24"/>
          <w:szCs w:val="24"/>
        </w:rPr>
        <w:t xml:space="preserve">A continuación, se presenta </w:t>
      </w:r>
      <w:r>
        <w:rPr>
          <w:rFonts w:ascii="Book Antiqua" w:hAnsi="Book Antiqua" w:cs="Book Antiqua"/>
          <w:sz w:val="24"/>
          <w:szCs w:val="24"/>
        </w:rPr>
        <w:t xml:space="preserve">la comparación de las </w:t>
      </w:r>
      <w:r w:rsidRPr="000C0C0B">
        <w:rPr>
          <w:rFonts w:ascii="Book Antiqua" w:hAnsi="Book Antiqua" w:cs="Book Antiqua"/>
          <w:sz w:val="24"/>
          <w:szCs w:val="24"/>
        </w:rPr>
        <w:t>1</w:t>
      </w:r>
      <w:r>
        <w:rPr>
          <w:rFonts w:ascii="Book Antiqua" w:hAnsi="Book Antiqua" w:cs="Book Antiqua"/>
          <w:sz w:val="24"/>
          <w:szCs w:val="24"/>
        </w:rPr>
        <w:t>4</w:t>
      </w:r>
      <w:r w:rsidRPr="000C0C0B">
        <w:rPr>
          <w:rFonts w:ascii="Book Antiqua" w:hAnsi="Book Antiqua" w:cs="Book Antiqua"/>
          <w:sz w:val="24"/>
          <w:szCs w:val="24"/>
        </w:rPr>
        <w:t xml:space="preserve"> Políticas Institucionales del Poder Judicial, que </w:t>
      </w:r>
      <w:r w:rsidR="00007DF8">
        <w:rPr>
          <w:rFonts w:ascii="Book Antiqua" w:hAnsi="Book Antiqua" w:cs="Book Antiqua"/>
          <w:sz w:val="24"/>
          <w:szCs w:val="24"/>
        </w:rPr>
        <w:t>están contempladas en el</w:t>
      </w:r>
      <w:r w:rsidRPr="000C0C0B">
        <w:rPr>
          <w:rFonts w:ascii="Book Antiqua" w:hAnsi="Book Antiqua" w:cs="Book Antiqua"/>
          <w:sz w:val="24"/>
          <w:szCs w:val="24"/>
        </w:rPr>
        <w:t xml:space="preserve"> Plan Estratégico Institucional 2019-2024</w:t>
      </w:r>
      <w:r>
        <w:rPr>
          <w:rFonts w:ascii="Book Antiqua" w:hAnsi="Book Antiqua" w:cs="Book Antiqua"/>
          <w:sz w:val="24"/>
          <w:szCs w:val="24"/>
        </w:rPr>
        <w:t>,</w:t>
      </w:r>
      <w:r w:rsidR="00F053D4">
        <w:rPr>
          <w:rFonts w:ascii="Book Antiqua" w:hAnsi="Book Antiqua" w:cs="Book Antiqua"/>
          <w:sz w:val="24"/>
          <w:szCs w:val="24"/>
        </w:rPr>
        <w:t xml:space="preserve"> esta comparación se realiza con fechas del 31 de octubre y al 15 de diciembre del 2021</w:t>
      </w:r>
      <w:r w:rsidR="00064E55">
        <w:rPr>
          <w:rFonts w:ascii="Book Antiqua" w:hAnsi="Book Antiqua" w:cs="Book Antiqua"/>
          <w:sz w:val="24"/>
          <w:szCs w:val="24"/>
        </w:rPr>
        <w:t xml:space="preserve">, esto debido </w:t>
      </w:r>
      <w:proofErr w:type="spellStart"/>
      <w:r w:rsidR="00064E55">
        <w:rPr>
          <w:rFonts w:ascii="Book Antiqua" w:hAnsi="Book Antiqua" w:cs="Book Antiqua"/>
          <w:sz w:val="24"/>
          <w:szCs w:val="24"/>
        </w:rPr>
        <w:t>ha</w:t>
      </w:r>
      <w:proofErr w:type="spellEnd"/>
      <w:r w:rsidR="00064E55">
        <w:rPr>
          <w:rFonts w:ascii="Book Antiqua" w:hAnsi="Book Antiqua" w:cs="Book Antiqua"/>
          <w:sz w:val="24"/>
          <w:szCs w:val="24"/>
        </w:rPr>
        <w:t xml:space="preserve"> que en el mes de octubre la Dirección de Planificación realizó una capacitación a todas las </w:t>
      </w:r>
      <w:r w:rsidR="00007DF8">
        <w:rPr>
          <w:rFonts w:ascii="Book Antiqua" w:hAnsi="Book Antiqua" w:cs="Book Antiqua"/>
          <w:sz w:val="24"/>
          <w:szCs w:val="24"/>
        </w:rPr>
        <w:t>i</w:t>
      </w:r>
      <w:r w:rsidR="00064E55">
        <w:rPr>
          <w:rFonts w:ascii="Book Antiqua" w:hAnsi="Book Antiqua" w:cs="Book Antiqua"/>
          <w:sz w:val="24"/>
          <w:szCs w:val="24"/>
        </w:rPr>
        <w:t xml:space="preserve">nstancias </w:t>
      </w:r>
      <w:r w:rsidR="00007DF8">
        <w:rPr>
          <w:rFonts w:ascii="Book Antiqua" w:hAnsi="Book Antiqua" w:cs="Book Antiqua"/>
          <w:sz w:val="24"/>
          <w:szCs w:val="24"/>
        </w:rPr>
        <w:t>r</w:t>
      </w:r>
      <w:r w:rsidR="00064E55">
        <w:rPr>
          <w:rFonts w:ascii="Book Antiqua" w:hAnsi="Book Antiqua" w:cs="Book Antiqua"/>
          <w:sz w:val="24"/>
          <w:szCs w:val="24"/>
        </w:rPr>
        <w:t xml:space="preserve">ectoras de cada Política Institucional </w:t>
      </w:r>
      <w:r w:rsidR="00064E55">
        <w:rPr>
          <w:rFonts w:ascii="Book Antiqua" w:hAnsi="Book Antiqua" w:cs="Book Antiqua"/>
          <w:sz w:val="24"/>
          <w:szCs w:val="24"/>
        </w:rPr>
        <w:lastRenderedPageBreak/>
        <w:t xml:space="preserve">y se le concedió un plazo </w:t>
      </w:r>
      <w:r w:rsidR="009475F9">
        <w:rPr>
          <w:rFonts w:ascii="Book Antiqua" w:hAnsi="Book Antiqua" w:cs="Book Antiqua"/>
          <w:sz w:val="24"/>
          <w:szCs w:val="24"/>
        </w:rPr>
        <w:t>al 31 de octubre del 2021  para actualizar los avances de las metas operativas con el porcentaje de cumplimiento inferior al 75%.</w:t>
      </w:r>
    </w:p>
    <w:p w14:paraId="77685086" w14:textId="77777777" w:rsidR="00F053D4" w:rsidRDefault="00F053D4" w:rsidP="00934B67">
      <w:pPr>
        <w:pStyle w:val="Descripcin"/>
      </w:pPr>
      <w:r>
        <w:t xml:space="preserve">Cuadro </w:t>
      </w:r>
      <w:r>
        <w:fldChar w:fldCharType="begin"/>
      </w:r>
      <w:r>
        <w:instrText xml:space="preserve"> SEQ Cuadro \* ARABIC </w:instrText>
      </w:r>
      <w:r>
        <w:fldChar w:fldCharType="separate"/>
      </w:r>
      <w:r>
        <w:rPr>
          <w:noProof/>
        </w:rPr>
        <w:t>6</w:t>
      </w:r>
      <w:r>
        <w:fldChar w:fldCharType="end"/>
      </w:r>
      <w:r>
        <w:t xml:space="preserve"> </w:t>
      </w:r>
    </w:p>
    <w:p w14:paraId="53B45D54" w14:textId="77777777" w:rsidR="00F053D4" w:rsidRDefault="00F053D4" w:rsidP="00934B67">
      <w:pPr>
        <w:pStyle w:val="Descripcin"/>
      </w:pPr>
      <w:r>
        <w:t xml:space="preserve">Comparación del avance de cumplimiento de las Políticas Institucionales del Poder Judicial </w:t>
      </w:r>
    </w:p>
    <w:p w14:paraId="34DE3A2D" w14:textId="496D348F" w:rsidR="00E936F5" w:rsidRDefault="00F053D4" w:rsidP="00934B67">
      <w:pPr>
        <w:pStyle w:val="Descripcin"/>
      </w:pPr>
      <w:r>
        <w:t>Al 31 de octubre y 15 de diciembre del 2021</w:t>
      </w:r>
    </w:p>
    <w:p w14:paraId="7D863201" w14:textId="4D567C99" w:rsidR="00F053D4" w:rsidRDefault="00F053D4" w:rsidP="00F053D4">
      <w:pPr>
        <w:rPr>
          <w:lang w:val="es-ES_tradnl"/>
        </w:rPr>
      </w:pPr>
    </w:p>
    <w:tbl>
      <w:tblPr>
        <w:tblW w:w="9800" w:type="dxa"/>
        <w:tblCellMar>
          <w:left w:w="70" w:type="dxa"/>
          <w:right w:w="70" w:type="dxa"/>
        </w:tblCellMar>
        <w:tblLook w:val="04A0" w:firstRow="1" w:lastRow="0" w:firstColumn="1" w:lastColumn="0" w:noHBand="0" w:noVBand="1"/>
      </w:tblPr>
      <w:tblGrid>
        <w:gridCol w:w="3820"/>
        <w:gridCol w:w="1880"/>
        <w:gridCol w:w="2100"/>
        <w:gridCol w:w="2000"/>
      </w:tblGrid>
      <w:tr w:rsidR="00064E55" w:rsidRPr="00064E55" w14:paraId="7C2E7B13" w14:textId="77777777" w:rsidTr="00064E55">
        <w:trPr>
          <w:trHeight w:val="790"/>
        </w:trPr>
        <w:tc>
          <w:tcPr>
            <w:tcW w:w="3820" w:type="dxa"/>
            <w:tcBorders>
              <w:top w:val="single" w:sz="8" w:space="0" w:color="auto"/>
              <w:left w:val="single" w:sz="8" w:space="0" w:color="auto"/>
              <w:bottom w:val="single" w:sz="8" w:space="0" w:color="auto"/>
              <w:right w:val="single" w:sz="8" w:space="0" w:color="auto"/>
            </w:tcBorders>
            <w:shd w:val="clear" w:color="000000" w:fill="4472C4"/>
            <w:vAlign w:val="center"/>
            <w:hideMark/>
          </w:tcPr>
          <w:p w14:paraId="7360E9E6" w14:textId="77777777" w:rsidR="00064E55" w:rsidRPr="00064E55" w:rsidRDefault="00064E55" w:rsidP="00064E55">
            <w:pPr>
              <w:spacing w:after="0" w:line="240" w:lineRule="auto"/>
              <w:jc w:val="center"/>
              <w:rPr>
                <w:rFonts w:ascii="Book Antiqua" w:eastAsia="Times New Roman" w:hAnsi="Book Antiqua" w:cs="Calibri"/>
                <w:b/>
                <w:bCs/>
                <w:color w:val="FFFFFF"/>
                <w:sz w:val="20"/>
                <w:szCs w:val="20"/>
                <w:lang w:eastAsia="es-CR"/>
              </w:rPr>
            </w:pPr>
            <w:r w:rsidRPr="00064E55">
              <w:rPr>
                <w:rFonts w:ascii="Book Antiqua" w:eastAsia="Times New Roman" w:hAnsi="Book Antiqua" w:cs="Calibri"/>
                <w:b/>
                <w:bCs/>
                <w:color w:val="FFFFFF"/>
                <w:sz w:val="20"/>
                <w:szCs w:val="20"/>
                <w:lang w:eastAsia="es-CR"/>
              </w:rPr>
              <w:t>Política Institucional</w:t>
            </w:r>
          </w:p>
        </w:tc>
        <w:tc>
          <w:tcPr>
            <w:tcW w:w="1880" w:type="dxa"/>
            <w:tcBorders>
              <w:top w:val="single" w:sz="8" w:space="0" w:color="auto"/>
              <w:left w:val="nil"/>
              <w:bottom w:val="single" w:sz="8" w:space="0" w:color="auto"/>
              <w:right w:val="single" w:sz="8" w:space="0" w:color="auto"/>
            </w:tcBorders>
            <w:shd w:val="clear" w:color="000000" w:fill="4472C4"/>
            <w:vAlign w:val="center"/>
            <w:hideMark/>
          </w:tcPr>
          <w:p w14:paraId="67FA0AD9" w14:textId="77777777" w:rsidR="00064E55" w:rsidRPr="00064E55" w:rsidRDefault="00064E55" w:rsidP="00064E55">
            <w:pPr>
              <w:spacing w:after="0" w:line="240" w:lineRule="auto"/>
              <w:jc w:val="center"/>
              <w:rPr>
                <w:rFonts w:ascii="Book Antiqua" w:eastAsia="Times New Roman" w:hAnsi="Book Antiqua" w:cs="Calibri"/>
                <w:b/>
                <w:bCs/>
                <w:color w:val="FFFFFF"/>
                <w:sz w:val="20"/>
                <w:szCs w:val="20"/>
                <w:lang w:eastAsia="es-CR"/>
              </w:rPr>
            </w:pPr>
            <w:r w:rsidRPr="00064E55">
              <w:rPr>
                <w:rFonts w:ascii="Book Antiqua" w:eastAsia="Times New Roman" w:hAnsi="Book Antiqua" w:cs="Calibri"/>
                <w:b/>
                <w:bCs/>
                <w:color w:val="FFFFFF"/>
                <w:sz w:val="20"/>
                <w:szCs w:val="20"/>
                <w:lang w:eastAsia="es-CR"/>
              </w:rPr>
              <w:t>Porcentaje de cumplimiento al 31 de octubre del 2021</w:t>
            </w:r>
          </w:p>
        </w:tc>
        <w:tc>
          <w:tcPr>
            <w:tcW w:w="2100" w:type="dxa"/>
            <w:tcBorders>
              <w:top w:val="single" w:sz="8" w:space="0" w:color="auto"/>
              <w:left w:val="nil"/>
              <w:bottom w:val="single" w:sz="8" w:space="0" w:color="auto"/>
              <w:right w:val="single" w:sz="8" w:space="0" w:color="auto"/>
            </w:tcBorders>
            <w:shd w:val="clear" w:color="000000" w:fill="4472C4"/>
            <w:vAlign w:val="center"/>
            <w:hideMark/>
          </w:tcPr>
          <w:p w14:paraId="7E7F0F0E" w14:textId="77777777" w:rsidR="00064E55" w:rsidRPr="00064E55" w:rsidRDefault="00064E55" w:rsidP="00064E55">
            <w:pPr>
              <w:spacing w:after="0" w:line="240" w:lineRule="auto"/>
              <w:jc w:val="center"/>
              <w:rPr>
                <w:rFonts w:ascii="Book Antiqua" w:eastAsia="Times New Roman" w:hAnsi="Book Antiqua" w:cs="Calibri"/>
                <w:b/>
                <w:bCs/>
                <w:color w:val="FFFFFF"/>
                <w:sz w:val="20"/>
                <w:szCs w:val="20"/>
                <w:lang w:eastAsia="es-CR"/>
              </w:rPr>
            </w:pPr>
            <w:r w:rsidRPr="00064E55">
              <w:rPr>
                <w:rFonts w:ascii="Book Antiqua" w:eastAsia="Times New Roman" w:hAnsi="Book Antiqua" w:cs="Calibri"/>
                <w:b/>
                <w:bCs/>
                <w:color w:val="FFFFFF"/>
                <w:sz w:val="20"/>
                <w:szCs w:val="20"/>
                <w:lang w:eastAsia="es-CR"/>
              </w:rPr>
              <w:t>Porcentaje de cumplimiento al 15 de diciembre del 2021</w:t>
            </w:r>
          </w:p>
        </w:tc>
        <w:tc>
          <w:tcPr>
            <w:tcW w:w="2000" w:type="dxa"/>
            <w:tcBorders>
              <w:top w:val="single" w:sz="8" w:space="0" w:color="auto"/>
              <w:left w:val="nil"/>
              <w:bottom w:val="single" w:sz="8" w:space="0" w:color="auto"/>
              <w:right w:val="single" w:sz="8" w:space="0" w:color="auto"/>
            </w:tcBorders>
            <w:shd w:val="clear" w:color="000000" w:fill="4472C4"/>
            <w:vAlign w:val="center"/>
            <w:hideMark/>
          </w:tcPr>
          <w:p w14:paraId="6B717F53" w14:textId="77777777" w:rsidR="00064E55" w:rsidRPr="00064E55" w:rsidRDefault="00064E55" w:rsidP="00064E55">
            <w:pPr>
              <w:spacing w:after="0" w:line="240" w:lineRule="auto"/>
              <w:jc w:val="center"/>
              <w:rPr>
                <w:rFonts w:ascii="Book Antiqua" w:eastAsia="Times New Roman" w:hAnsi="Book Antiqua" w:cs="Calibri"/>
                <w:b/>
                <w:bCs/>
                <w:color w:val="FFFFFF"/>
                <w:sz w:val="20"/>
                <w:szCs w:val="20"/>
                <w:lang w:eastAsia="es-CR"/>
              </w:rPr>
            </w:pPr>
            <w:r w:rsidRPr="00064E55">
              <w:rPr>
                <w:rFonts w:ascii="Book Antiqua" w:eastAsia="Times New Roman" w:hAnsi="Book Antiqua" w:cs="Calibri"/>
                <w:b/>
                <w:bCs/>
                <w:color w:val="FFFFFF"/>
                <w:sz w:val="20"/>
                <w:szCs w:val="20"/>
                <w:lang w:eastAsia="es-CR"/>
              </w:rPr>
              <w:t>Porcentaje de variación</w:t>
            </w:r>
          </w:p>
        </w:tc>
      </w:tr>
      <w:tr w:rsidR="00064E55" w:rsidRPr="00064E55" w14:paraId="340BAE23" w14:textId="77777777" w:rsidTr="00064E55">
        <w:trPr>
          <w:trHeight w:val="53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E3485B6"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Reglas Prácticas para facilitar el acceso a la justicia de las Poblaciones Indígenas.</w:t>
            </w:r>
          </w:p>
        </w:tc>
        <w:tc>
          <w:tcPr>
            <w:tcW w:w="1880" w:type="dxa"/>
            <w:tcBorders>
              <w:top w:val="nil"/>
              <w:left w:val="nil"/>
              <w:bottom w:val="single" w:sz="8" w:space="0" w:color="auto"/>
              <w:right w:val="single" w:sz="8" w:space="0" w:color="auto"/>
            </w:tcBorders>
            <w:shd w:val="clear" w:color="000000" w:fill="FFFFFF"/>
            <w:vAlign w:val="center"/>
            <w:hideMark/>
          </w:tcPr>
          <w:p w14:paraId="5FFA49B1"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99,00%</w:t>
            </w:r>
          </w:p>
        </w:tc>
        <w:tc>
          <w:tcPr>
            <w:tcW w:w="2100" w:type="dxa"/>
            <w:tcBorders>
              <w:top w:val="nil"/>
              <w:left w:val="nil"/>
              <w:bottom w:val="single" w:sz="8" w:space="0" w:color="auto"/>
              <w:right w:val="single" w:sz="8" w:space="0" w:color="auto"/>
            </w:tcBorders>
            <w:shd w:val="clear" w:color="000000" w:fill="FFFFFF"/>
            <w:vAlign w:val="center"/>
            <w:hideMark/>
          </w:tcPr>
          <w:p w14:paraId="1FE9FC72"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100,00%</w:t>
            </w:r>
          </w:p>
        </w:tc>
        <w:tc>
          <w:tcPr>
            <w:tcW w:w="2000" w:type="dxa"/>
            <w:tcBorders>
              <w:top w:val="nil"/>
              <w:left w:val="nil"/>
              <w:bottom w:val="single" w:sz="8" w:space="0" w:color="auto"/>
              <w:right w:val="single" w:sz="8" w:space="0" w:color="auto"/>
            </w:tcBorders>
            <w:shd w:val="clear" w:color="000000" w:fill="FFFFFF"/>
            <w:vAlign w:val="center"/>
            <w:hideMark/>
          </w:tcPr>
          <w:p w14:paraId="6E865F87"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w:t>
            </w:r>
          </w:p>
        </w:tc>
      </w:tr>
      <w:tr w:rsidR="00064E55" w:rsidRPr="00064E55" w14:paraId="2BE40851" w14:textId="77777777" w:rsidTr="00064E55">
        <w:trPr>
          <w:trHeight w:val="79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F24445D"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institucional para el acceso a la justicia por parte de la población migrante y refugiada.</w:t>
            </w:r>
          </w:p>
        </w:tc>
        <w:tc>
          <w:tcPr>
            <w:tcW w:w="1880" w:type="dxa"/>
            <w:tcBorders>
              <w:top w:val="nil"/>
              <w:left w:val="nil"/>
              <w:bottom w:val="single" w:sz="8" w:space="0" w:color="auto"/>
              <w:right w:val="single" w:sz="8" w:space="0" w:color="auto"/>
            </w:tcBorders>
            <w:shd w:val="clear" w:color="000000" w:fill="FFFFFF"/>
            <w:vAlign w:val="center"/>
            <w:hideMark/>
          </w:tcPr>
          <w:p w14:paraId="6D5F80D8"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97,00%</w:t>
            </w:r>
          </w:p>
        </w:tc>
        <w:tc>
          <w:tcPr>
            <w:tcW w:w="2100" w:type="dxa"/>
            <w:tcBorders>
              <w:top w:val="nil"/>
              <w:left w:val="nil"/>
              <w:bottom w:val="single" w:sz="8" w:space="0" w:color="auto"/>
              <w:right w:val="single" w:sz="8" w:space="0" w:color="auto"/>
            </w:tcBorders>
            <w:shd w:val="clear" w:color="000000" w:fill="FFFFFF"/>
            <w:vAlign w:val="center"/>
            <w:hideMark/>
          </w:tcPr>
          <w:p w14:paraId="03DECF3D"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100,00%</w:t>
            </w:r>
          </w:p>
        </w:tc>
        <w:tc>
          <w:tcPr>
            <w:tcW w:w="2000" w:type="dxa"/>
            <w:tcBorders>
              <w:top w:val="nil"/>
              <w:left w:val="nil"/>
              <w:bottom w:val="single" w:sz="8" w:space="0" w:color="auto"/>
              <w:right w:val="single" w:sz="8" w:space="0" w:color="auto"/>
            </w:tcBorders>
            <w:shd w:val="clear" w:color="000000" w:fill="FFFFFF"/>
            <w:vAlign w:val="center"/>
            <w:hideMark/>
          </w:tcPr>
          <w:p w14:paraId="15C118E0"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3,00%</w:t>
            </w:r>
          </w:p>
        </w:tc>
      </w:tr>
      <w:tr w:rsidR="00064E55" w:rsidRPr="00064E55" w14:paraId="6869FF61" w14:textId="77777777" w:rsidTr="00064E55">
        <w:trPr>
          <w:trHeight w:val="105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661FD514"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Políticas del derecho al acceso a la justicia para personas menores en condiciones de vulnerabilidad sometidos al proceso penal juvenil en Costa Rica.</w:t>
            </w:r>
          </w:p>
        </w:tc>
        <w:tc>
          <w:tcPr>
            <w:tcW w:w="1880" w:type="dxa"/>
            <w:tcBorders>
              <w:top w:val="nil"/>
              <w:left w:val="nil"/>
              <w:bottom w:val="single" w:sz="8" w:space="0" w:color="auto"/>
              <w:right w:val="single" w:sz="8" w:space="0" w:color="auto"/>
            </w:tcBorders>
            <w:shd w:val="clear" w:color="000000" w:fill="FFFFFF"/>
            <w:vAlign w:val="center"/>
            <w:hideMark/>
          </w:tcPr>
          <w:p w14:paraId="6E3E4F4F"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97,00%</w:t>
            </w:r>
          </w:p>
        </w:tc>
        <w:tc>
          <w:tcPr>
            <w:tcW w:w="2100" w:type="dxa"/>
            <w:tcBorders>
              <w:top w:val="nil"/>
              <w:left w:val="nil"/>
              <w:bottom w:val="single" w:sz="8" w:space="0" w:color="auto"/>
              <w:right w:val="single" w:sz="8" w:space="0" w:color="auto"/>
            </w:tcBorders>
            <w:shd w:val="clear" w:color="000000" w:fill="FFFFFF"/>
            <w:vAlign w:val="center"/>
            <w:hideMark/>
          </w:tcPr>
          <w:p w14:paraId="67756AE1"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100,00%</w:t>
            </w:r>
          </w:p>
        </w:tc>
        <w:tc>
          <w:tcPr>
            <w:tcW w:w="2000" w:type="dxa"/>
            <w:tcBorders>
              <w:top w:val="nil"/>
              <w:left w:val="nil"/>
              <w:bottom w:val="single" w:sz="8" w:space="0" w:color="auto"/>
              <w:right w:val="single" w:sz="8" w:space="0" w:color="auto"/>
            </w:tcBorders>
            <w:shd w:val="clear" w:color="000000" w:fill="FFFFFF"/>
            <w:vAlign w:val="center"/>
            <w:hideMark/>
          </w:tcPr>
          <w:p w14:paraId="1E922A35"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3,00%</w:t>
            </w:r>
          </w:p>
        </w:tc>
      </w:tr>
      <w:tr w:rsidR="00064E55" w:rsidRPr="00064E55" w14:paraId="265DE059" w14:textId="77777777" w:rsidTr="00064E55">
        <w:trPr>
          <w:trHeight w:val="105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5771B0F"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Políticas para Garantizar el Adecuado Acceso a la Justicia de la Población Adulta Mayor y Personas con Discapacidad.</w:t>
            </w:r>
          </w:p>
        </w:tc>
        <w:tc>
          <w:tcPr>
            <w:tcW w:w="1880" w:type="dxa"/>
            <w:tcBorders>
              <w:top w:val="nil"/>
              <w:left w:val="nil"/>
              <w:bottom w:val="single" w:sz="8" w:space="0" w:color="auto"/>
              <w:right w:val="single" w:sz="8" w:space="0" w:color="auto"/>
            </w:tcBorders>
            <w:shd w:val="clear" w:color="000000" w:fill="FFFFFF"/>
            <w:vAlign w:val="center"/>
            <w:hideMark/>
          </w:tcPr>
          <w:p w14:paraId="0555DABB"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97,00%</w:t>
            </w:r>
          </w:p>
        </w:tc>
        <w:tc>
          <w:tcPr>
            <w:tcW w:w="2100" w:type="dxa"/>
            <w:tcBorders>
              <w:top w:val="nil"/>
              <w:left w:val="nil"/>
              <w:bottom w:val="single" w:sz="8" w:space="0" w:color="auto"/>
              <w:right w:val="single" w:sz="8" w:space="0" w:color="auto"/>
            </w:tcBorders>
            <w:shd w:val="clear" w:color="000000" w:fill="FFFFFF"/>
            <w:vAlign w:val="center"/>
            <w:hideMark/>
          </w:tcPr>
          <w:p w14:paraId="49B4E7F6"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100,00%</w:t>
            </w:r>
          </w:p>
        </w:tc>
        <w:tc>
          <w:tcPr>
            <w:tcW w:w="2000" w:type="dxa"/>
            <w:tcBorders>
              <w:top w:val="nil"/>
              <w:left w:val="nil"/>
              <w:bottom w:val="single" w:sz="8" w:space="0" w:color="auto"/>
              <w:right w:val="single" w:sz="8" w:space="0" w:color="auto"/>
            </w:tcBorders>
            <w:shd w:val="clear" w:color="000000" w:fill="FFFFFF"/>
            <w:vAlign w:val="center"/>
            <w:hideMark/>
          </w:tcPr>
          <w:p w14:paraId="3C33B2C4"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3,00%</w:t>
            </w:r>
          </w:p>
        </w:tc>
      </w:tr>
      <w:tr w:rsidR="00064E55" w:rsidRPr="00064E55" w14:paraId="31623B73" w14:textId="77777777" w:rsidTr="00064E55">
        <w:trPr>
          <w:trHeight w:val="79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7A747352"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Reglas de Brasilia sobre acceso a la justicia de las personas en condición de vulnerabilidad.</w:t>
            </w:r>
          </w:p>
        </w:tc>
        <w:tc>
          <w:tcPr>
            <w:tcW w:w="1880" w:type="dxa"/>
            <w:tcBorders>
              <w:top w:val="nil"/>
              <w:left w:val="nil"/>
              <w:bottom w:val="single" w:sz="8" w:space="0" w:color="auto"/>
              <w:right w:val="single" w:sz="8" w:space="0" w:color="auto"/>
            </w:tcBorders>
            <w:shd w:val="clear" w:color="000000" w:fill="FFFFFF"/>
            <w:vAlign w:val="center"/>
            <w:hideMark/>
          </w:tcPr>
          <w:p w14:paraId="60790B72"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97,00%</w:t>
            </w:r>
          </w:p>
        </w:tc>
        <w:tc>
          <w:tcPr>
            <w:tcW w:w="2100" w:type="dxa"/>
            <w:tcBorders>
              <w:top w:val="nil"/>
              <w:left w:val="nil"/>
              <w:bottom w:val="single" w:sz="8" w:space="0" w:color="auto"/>
              <w:right w:val="single" w:sz="8" w:space="0" w:color="auto"/>
            </w:tcBorders>
            <w:shd w:val="clear" w:color="000000" w:fill="FFFFFF"/>
            <w:vAlign w:val="center"/>
            <w:hideMark/>
          </w:tcPr>
          <w:p w14:paraId="1EB8FB98"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100,00%</w:t>
            </w:r>
          </w:p>
        </w:tc>
        <w:tc>
          <w:tcPr>
            <w:tcW w:w="2000" w:type="dxa"/>
            <w:tcBorders>
              <w:top w:val="nil"/>
              <w:left w:val="nil"/>
              <w:bottom w:val="single" w:sz="8" w:space="0" w:color="auto"/>
              <w:right w:val="single" w:sz="8" w:space="0" w:color="auto"/>
            </w:tcBorders>
            <w:shd w:val="clear" w:color="000000" w:fill="FFFFFF"/>
            <w:vAlign w:val="center"/>
            <w:hideMark/>
          </w:tcPr>
          <w:p w14:paraId="3998AE44"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3,00%</w:t>
            </w:r>
          </w:p>
        </w:tc>
      </w:tr>
      <w:tr w:rsidR="00064E55" w:rsidRPr="00064E55" w14:paraId="2B08040D" w14:textId="77777777" w:rsidTr="00064E55">
        <w:trPr>
          <w:trHeight w:val="53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08F6EF7"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Institucional para el acceso de la justicia de personas afrodescendientes.</w:t>
            </w:r>
          </w:p>
        </w:tc>
        <w:tc>
          <w:tcPr>
            <w:tcW w:w="1880" w:type="dxa"/>
            <w:tcBorders>
              <w:top w:val="nil"/>
              <w:left w:val="nil"/>
              <w:bottom w:val="single" w:sz="8" w:space="0" w:color="auto"/>
              <w:right w:val="single" w:sz="8" w:space="0" w:color="auto"/>
            </w:tcBorders>
            <w:shd w:val="clear" w:color="000000" w:fill="FFFFFF"/>
            <w:vAlign w:val="center"/>
            <w:hideMark/>
          </w:tcPr>
          <w:p w14:paraId="39A0B872"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96,00%</w:t>
            </w:r>
          </w:p>
        </w:tc>
        <w:tc>
          <w:tcPr>
            <w:tcW w:w="2100" w:type="dxa"/>
            <w:tcBorders>
              <w:top w:val="nil"/>
              <w:left w:val="nil"/>
              <w:bottom w:val="single" w:sz="8" w:space="0" w:color="auto"/>
              <w:right w:val="single" w:sz="8" w:space="0" w:color="auto"/>
            </w:tcBorders>
            <w:shd w:val="clear" w:color="000000" w:fill="FFFFFF"/>
            <w:vAlign w:val="center"/>
            <w:hideMark/>
          </w:tcPr>
          <w:p w14:paraId="65D0C886"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100,00%</w:t>
            </w:r>
          </w:p>
        </w:tc>
        <w:tc>
          <w:tcPr>
            <w:tcW w:w="2000" w:type="dxa"/>
            <w:tcBorders>
              <w:top w:val="nil"/>
              <w:left w:val="nil"/>
              <w:bottom w:val="single" w:sz="8" w:space="0" w:color="auto"/>
              <w:right w:val="single" w:sz="8" w:space="0" w:color="auto"/>
            </w:tcBorders>
            <w:shd w:val="clear" w:color="000000" w:fill="FFFFFF"/>
            <w:vAlign w:val="center"/>
            <w:hideMark/>
          </w:tcPr>
          <w:p w14:paraId="15A9B817"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4,00%</w:t>
            </w:r>
          </w:p>
        </w:tc>
      </w:tr>
      <w:tr w:rsidR="00064E55" w:rsidRPr="00064E55" w14:paraId="2718106F" w14:textId="77777777" w:rsidTr="00064E55">
        <w:trPr>
          <w:trHeight w:val="79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6D903B50"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Judicial dirigida al Mejoramiento del Acceso a la Justicia de las Niñas, Niños y Adolescentes en Costa Rica.</w:t>
            </w:r>
          </w:p>
        </w:tc>
        <w:tc>
          <w:tcPr>
            <w:tcW w:w="1880" w:type="dxa"/>
            <w:tcBorders>
              <w:top w:val="nil"/>
              <w:left w:val="nil"/>
              <w:bottom w:val="single" w:sz="8" w:space="0" w:color="auto"/>
              <w:right w:val="single" w:sz="8" w:space="0" w:color="auto"/>
            </w:tcBorders>
            <w:shd w:val="clear" w:color="000000" w:fill="FFFFFF"/>
            <w:vAlign w:val="center"/>
            <w:hideMark/>
          </w:tcPr>
          <w:p w14:paraId="51406F09"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96,00%</w:t>
            </w:r>
          </w:p>
        </w:tc>
        <w:tc>
          <w:tcPr>
            <w:tcW w:w="2100" w:type="dxa"/>
            <w:tcBorders>
              <w:top w:val="nil"/>
              <w:left w:val="nil"/>
              <w:bottom w:val="single" w:sz="8" w:space="0" w:color="auto"/>
              <w:right w:val="single" w:sz="8" w:space="0" w:color="auto"/>
            </w:tcBorders>
            <w:shd w:val="clear" w:color="000000" w:fill="FFFFFF"/>
            <w:vAlign w:val="center"/>
            <w:hideMark/>
          </w:tcPr>
          <w:p w14:paraId="2FF09997"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100,00%</w:t>
            </w:r>
          </w:p>
        </w:tc>
        <w:tc>
          <w:tcPr>
            <w:tcW w:w="2000" w:type="dxa"/>
            <w:tcBorders>
              <w:top w:val="nil"/>
              <w:left w:val="nil"/>
              <w:bottom w:val="single" w:sz="8" w:space="0" w:color="auto"/>
              <w:right w:val="single" w:sz="8" w:space="0" w:color="auto"/>
            </w:tcBorders>
            <w:shd w:val="clear" w:color="000000" w:fill="FFFFFF"/>
            <w:vAlign w:val="center"/>
            <w:hideMark/>
          </w:tcPr>
          <w:p w14:paraId="3C411038"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4,00%</w:t>
            </w:r>
          </w:p>
        </w:tc>
      </w:tr>
      <w:tr w:rsidR="00064E55" w:rsidRPr="00064E55" w14:paraId="47F971B6" w14:textId="77777777" w:rsidTr="00064E55">
        <w:trPr>
          <w:trHeight w:val="53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613B2EDD"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pública de Justicia Juvenil Restaurativa en Costa Rica.</w:t>
            </w:r>
          </w:p>
        </w:tc>
        <w:tc>
          <w:tcPr>
            <w:tcW w:w="1880" w:type="dxa"/>
            <w:tcBorders>
              <w:top w:val="nil"/>
              <w:left w:val="nil"/>
              <w:bottom w:val="single" w:sz="8" w:space="0" w:color="auto"/>
              <w:right w:val="single" w:sz="8" w:space="0" w:color="auto"/>
            </w:tcBorders>
            <w:shd w:val="clear" w:color="000000" w:fill="FFFFFF"/>
            <w:vAlign w:val="center"/>
            <w:hideMark/>
          </w:tcPr>
          <w:p w14:paraId="3681CB7F"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96,33%</w:t>
            </w:r>
          </w:p>
        </w:tc>
        <w:tc>
          <w:tcPr>
            <w:tcW w:w="2100" w:type="dxa"/>
            <w:tcBorders>
              <w:top w:val="nil"/>
              <w:left w:val="nil"/>
              <w:bottom w:val="single" w:sz="8" w:space="0" w:color="auto"/>
              <w:right w:val="single" w:sz="8" w:space="0" w:color="auto"/>
            </w:tcBorders>
            <w:shd w:val="clear" w:color="000000" w:fill="FFFFFF"/>
            <w:vAlign w:val="center"/>
            <w:hideMark/>
          </w:tcPr>
          <w:p w14:paraId="2C68A09A"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96,67%</w:t>
            </w:r>
          </w:p>
        </w:tc>
        <w:tc>
          <w:tcPr>
            <w:tcW w:w="2000" w:type="dxa"/>
            <w:tcBorders>
              <w:top w:val="nil"/>
              <w:left w:val="nil"/>
              <w:bottom w:val="single" w:sz="8" w:space="0" w:color="auto"/>
              <w:right w:val="single" w:sz="8" w:space="0" w:color="auto"/>
            </w:tcBorders>
            <w:shd w:val="clear" w:color="000000" w:fill="FFFFFF"/>
            <w:vAlign w:val="center"/>
            <w:hideMark/>
          </w:tcPr>
          <w:p w14:paraId="44E60924"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0,34%</w:t>
            </w:r>
          </w:p>
        </w:tc>
      </w:tr>
      <w:tr w:rsidR="00064E55" w:rsidRPr="00064E55" w14:paraId="57E4274C" w14:textId="77777777" w:rsidTr="00064E55">
        <w:trPr>
          <w:trHeight w:val="79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78C1F78"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Declaración de la Política de Accesibilidad para las personas con discapacidad en el Poder Judicial. </w:t>
            </w:r>
          </w:p>
        </w:tc>
        <w:tc>
          <w:tcPr>
            <w:tcW w:w="1880" w:type="dxa"/>
            <w:tcBorders>
              <w:top w:val="nil"/>
              <w:left w:val="nil"/>
              <w:bottom w:val="single" w:sz="8" w:space="0" w:color="auto"/>
              <w:right w:val="single" w:sz="8" w:space="0" w:color="auto"/>
            </w:tcBorders>
            <w:shd w:val="clear" w:color="000000" w:fill="FFFFFF"/>
            <w:vAlign w:val="center"/>
            <w:hideMark/>
          </w:tcPr>
          <w:p w14:paraId="65A01BF4"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96,00%</w:t>
            </w:r>
          </w:p>
        </w:tc>
        <w:tc>
          <w:tcPr>
            <w:tcW w:w="2100" w:type="dxa"/>
            <w:tcBorders>
              <w:top w:val="nil"/>
              <w:left w:val="nil"/>
              <w:bottom w:val="single" w:sz="8" w:space="0" w:color="auto"/>
              <w:right w:val="single" w:sz="8" w:space="0" w:color="auto"/>
            </w:tcBorders>
            <w:shd w:val="clear" w:color="000000" w:fill="FFFFFF"/>
            <w:vAlign w:val="center"/>
            <w:hideMark/>
          </w:tcPr>
          <w:p w14:paraId="4A5D45EB"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98,00%</w:t>
            </w:r>
          </w:p>
        </w:tc>
        <w:tc>
          <w:tcPr>
            <w:tcW w:w="2000" w:type="dxa"/>
            <w:tcBorders>
              <w:top w:val="nil"/>
              <w:left w:val="nil"/>
              <w:bottom w:val="single" w:sz="8" w:space="0" w:color="auto"/>
              <w:right w:val="single" w:sz="8" w:space="0" w:color="auto"/>
            </w:tcBorders>
            <w:shd w:val="clear" w:color="000000" w:fill="FFFFFF"/>
            <w:vAlign w:val="center"/>
            <w:hideMark/>
          </w:tcPr>
          <w:p w14:paraId="77501FE2"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2,00%</w:t>
            </w:r>
          </w:p>
        </w:tc>
      </w:tr>
      <w:tr w:rsidR="00064E55" w:rsidRPr="00064E55" w14:paraId="5B9DD219" w14:textId="77777777" w:rsidTr="00064E55">
        <w:trPr>
          <w:trHeight w:val="53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66C474BC"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de Justicia Abierta para el Poder Judicial de Costa Rica.</w:t>
            </w:r>
          </w:p>
        </w:tc>
        <w:tc>
          <w:tcPr>
            <w:tcW w:w="1880" w:type="dxa"/>
            <w:tcBorders>
              <w:top w:val="nil"/>
              <w:left w:val="nil"/>
              <w:bottom w:val="single" w:sz="8" w:space="0" w:color="auto"/>
              <w:right w:val="single" w:sz="8" w:space="0" w:color="auto"/>
            </w:tcBorders>
            <w:shd w:val="clear" w:color="000000" w:fill="FFFFFF"/>
            <w:vAlign w:val="center"/>
            <w:hideMark/>
          </w:tcPr>
          <w:p w14:paraId="19BF403E"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92,00%</w:t>
            </w:r>
          </w:p>
        </w:tc>
        <w:tc>
          <w:tcPr>
            <w:tcW w:w="2100" w:type="dxa"/>
            <w:tcBorders>
              <w:top w:val="nil"/>
              <w:left w:val="nil"/>
              <w:bottom w:val="single" w:sz="8" w:space="0" w:color="auto"/>
              <w:right w:val="single" w:sz="8" w:space="0" w:color="auto"/>
            </w:tcBorders>
            <w:shd w:val="clear" w:color="000000" w:fill="FFFFFF"/>
            <w:vAlign w:val="center"/>
            <w:hideMark/>
          </w:tcPr>
          <w:p w14:paraId="59104C3C"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93,00%</w:t>
            </w:r>
          </w:p>
        </w:tc>
        <w:tc>
          <w:tcPr>
            <w:tcW w:w="2000" w:type="dxa"/>
            <w:tcBorders>
              <w:top w:val="nil"/>
              <w:left w:val="nil"/>
              <w:bottom w:val="single" w:sz="8" w:space="0" w:color="auto"/>
              <w:right w:val="single" w:sz="8" w:space="0" w:color="auto"/>
            </w:tcBorders>
            <w:shd w:val="clear" w:color="000000" w:fill="FFFFFF"/>
            <w:vAlign w:val="center"/>
            <w:hideMark/>
          </w:tcPr>
          <w:p w14:paraId="61497F19"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1,00%</w:t>
            </w:r>
          </w:p>
        </w:tc>
      </w:tr>
      <w:tr w:rsidR="00064E55" w:rsidRPr="00064E55" w14:paraId="61099ACB" w14:textId="77777777" w:rsidTr="00064E55">
        <w:trPr>
          <w:trHeight w:val="30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5091F820"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Axiológica del Poder Judicial.</w:t>
            </w:r>
          </w:p>
        </w:tc>
        <w:tc>
          <w:tcPr>
            <w:tcW w:w="1880" w:type="dxa"/>
            <w:tcBorders>
              <w:top w:val="nil"/>
              <w:left w:val="nil"/>
              <w:bottom w:val="single" w:sz="8" w:space="0" w:color="auto"/>
              <w:right w:val="single" w:sz="8" w:space="0" w:color="auto"/>
            </w:tcBorders>
            <w:shd w:val="clear" w:color="000000" w:fill="FFFFFF"/>
            <w:vAlign w:val="center"/>
            <w:hideMark/>
          </w:tcPr>
          <w:p w14:paraId="0AE8C4D0"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89,30%</w:t>
            </w:r>
          </w:p>
        </w:tc>
        <w:tc>
          <w:tcPr>
            <w:tcW w:w="2100" w:type="dxa"/>
            <w:tcBorders>
              <w:top w:val="nil"/>
              <w:left w:val="nil"/>
              <w:bottom w:val="single" w:sz="8" w:space="0" w:color="auto"/>
              <w:right w:val="single" w:sz="8" w:space="0" w:color="auto"/>
            </w:tcBorders>
            <w:shd w:val="clear" w:color="000000" w:fill="FFFFFF"/>
            <w:vAlign w:val="center"/>
            <w:hideMark/>
          </w:tcPr>
          <w:p w14:paraId="1ED3033B"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95,60%</w:t>
            </w:r>
          </w:p>
        </w:tc>
        <w:tc>
          <w:tcPr>
            <w:tcW w:w="2000" w:type="dxa"/>
            <w:tcBorders>
              <w:top w:val="nil"/>
              <w:left w:val="nil"/>
              <w:bottom w:val="single" w:sz="8" w:space="0" w:color="auto"/>
              <w:right w:val="single" w:sz="8" w:space="0" w:color="auto"/>
            </w:tcBorders>
            <w:shd w:val="clear" w:color="000000" w:fill="FFFFFF"/>
            <w:vAlign w:val="center"/>
            <w:hideMark/>
          </w:tcPr>
          <w:p w14:paraId="202FB398"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6,30%</w:t>
            </w:r>
          </w:p>
        </w:tc>
      </w:tr>
      <w:tr w:rsidR="00064E55" w:rsidRPr="00064E55" w14:paraId="45354C74" w14:textId="77777777" w:rsidTr="00064E55">
        <w:trPr>
          <w:trHeight w:val="53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8845003"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de Igualdad de Género del Poder Judicial.</w:t>
            </w:r>
          </w:p>
        </w:tc>
        <w:tc>
          <w:tcPr>
            <w:tcW w:w="1880" w:type="dxa"/>
            <w:tcBorders>
              <w:top w:val="nil"/>
              <w:left w:val="nil"/>
              <w:bottom w:val="single" w:sz="8" w:space="0" w:color="auto"/>
              <w:right w:val="single" w:sz="8" w:space="0" w:color="auto"/>
            </w:tcBorders>
            <w:shd w:val="clear" w:color="000000" w:fill="FFFFFF"/>
            <w:vAlign w:val="center"/>
            <w:hideMark/>
          </w:tcPr>
          <w:p w14:paraId="16FE5D02"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88,50%</w:t>
            </w:r>
          </w:p>
        </w:tc>
        <w:tc>
          <w:tcPr>
            <w:tcW w:w="2100" w:type="dxa"/>
            <w:tcBorders>
              <w:top w:val="nil"/>
              <w:left w:val="nil"/>
              <w:bottom w:val="single" w:sz="8" w:space="0" w:color="auto"/>
              <w:right w:val="single" w:sz="8" w:space="0" w:color="auto"/>
            </w:tcBorders>
            <w:shd w:val="clear" w:color="000000" w:fill="FFFFFF"/>
            <w:vAlign w:val="center"/>
            <w:hideMark/>
          </w:tcPr>
          <w:p w14:paraId="3742C801"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95,50%</w:t>
            </w:r>
          </w:p>
        </w:tc>
        <w:tc>
          <w:tcPr>
            <w:tcW w:w="2000" w:type="dxa"/>
            <w:tcBorders>
              <w:top w:val="nil"/>
              <w:left w:val="nil"/>
              <w:bottom w:val="single" w:sz="8" w:space="0" w:color="auto"/>
              <w:right w:val="single" w:sz="8" w:space="0" w:color="auto"/>
            </w:tcBorders>
            <w:shd w:val="clear" w:color="000000" w:fill="FFFFFF"/>
            <w:vAlign w:val="center"/>
            <w:hideMark/>
          </w:tcPr>
          <w:p w14:paraId="17FFA3A2"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7,00%</w:t>
            </w:r>
          </w:p>
        </w:tc>
      </w:tr>
      <w:tr w:rsidR="00064E55" w:rsidRPr="00064E55" w14:paraId="3B86EBE7" w14:textId="77777777" w:rsidTr="00064E55">
        <w:trPr>
          <w:trHeight w:val="53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8C2C660"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lastRenderedPageBreak/>
              <w:t>Política de Participación Ciudadana del Poder Judicial.</w:t>
            </w:r>
          </w:p>
        </w:tc>
        <w:tc>
          <w:tcPr>
            <w:tcW w:w="1880" w:type="dxa"/>
            <w:tcBorders>
              <w:top w:val="nil"/>
              <w:left w:val="nil"/>
              <w:bottom w:val="single" w:sz="8" w:space="0" w:color="auto"/>
              <w:right w:val="single" w:sz="8" w:space="0" w:color="auto"/>
            </w:tcBorders>
            <w:shd w:val="clear" w:color="000000" w:fill="FFFFFF"/>
            <w:vAlign w:val="center"/>
            <w:hideMark/>
          </w:tcPr>
          <w:p w14:paraId="5341083F"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84,00%</w:t>
            </w:r>
          </w:p>
        </w:tc>
        <w:tc>
          <w:tcPr>
            <w:tcW w:w="2100" w:type="dxa"/>
            <w:tcBorders>
              <w:top w:val="nil"/>
              <w:left w:val="nil"/>
              <w:bottom w:val="single" w:sz="8" w:space="0" w:color="auto"/>
              <w:right w:val="single" w:sz="8" w:space="0" w:color="auto"/>
            </w:tcBorders>
            <w:shd w:val="clear" w:color="000000" w:fill="FFFFFF"/>
            <w:vAlign w:val="center"/>
            <w:hideMark/>
          </w:tcPr>
          <w:p w14:paraId="00E63BA5"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84,00%</w:t>
            </w:r>
          </w:p>
        </w:tc>
        <w:tc>
          <w:tcPr>
            <w:tcW w:w="2000" w:type="dxa"/>
            <w:tcBorders>
              <w:top w:val="nil"/>
              <w:left w:val="nil"/>
              <w:bottom w:val="single" w:sz="8" w:space="0" w:color="auto"/>
              <w:right w:val="single" w:sz="8" w:space="0" w:color="auto"/>
            </w:tcBorders>
            <w:shd w:val="clear" w:color="000000" w:fill="FFFFFF"/>
            <w:vAlign w:val="center"/>
            <w:hideMark/>
          </w:tcPr>
          <w:p w14:paraId="1B8AEBDB"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0,00%</w:t>
            </w:r>
          </w:p>
        </w:tc>
      </w:tr>
      <w:tr w:rsidR="00064E55" w:rsidRPr="00064E55" w14:paraId="3CDA69C1" w14:textId="77777777" w:rsidTr="00064E55">
        <w:trPr>
          <w:trHeight w:val="53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214DCDD" w14:textId="77777777" w:rsidR="00064E55" w:rsidRPr="00064E55" w:rsidRDefault="00064E55" w:rsidP="00064E55">
            <w:pPr>
              <w:spacing w:after="0" w:line="240" w:lineRule="auto"/>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Política Institucional contra el hostigamiento sexual.</w:t>
            </w:r>
          </w:p>
        </w:tc>
        <w:tc>
          <w:tcPr>
            <w:tcW w:w="1880" w:type="dxa"/>
            <w:tcBorders>
              <w:top w:val="nil"/>
              <w:left w:val="nil"/>
              <w:bottom w:val="single" w:sz="8" w:space="0" w:color="auto"/>
              <w:right w:val="single" w:sz="8" w:space="0" w:color="auto"/>
            </w:tcBorders>
            <w:shd w:val="clear" w:color="000000" w:fill="FFFFFF"/>
            <w:vAlign w:val="center"/>
            <w:hideMark/>
          </w:tcPr>
          <w:p w14:paraId="3569E7A6"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83,00%</w:t>
            </w:r>
          </w:p>
        </w:tc>
        <w:tc>
          <w:tcPr>
            <w:tcW w:w="2100" w:type="dxa"/>
            <w:tcBorders>
              <w:top w:val="nil"/>
              <w:left w:val="nil"/>
              <w:bottom w:val="single" w:sz="8" w:space="0" w:color="auto"/>
              <w:right w:val="single" w:sz="8" w:space="0" w:color="auto"/>
            </w:tcBorders>
            <w:shd w:val="clear" w:color="000000" w:fill="FFFFFF"/>
            <w:vAlign w:val="center"/>
            <w:hideMark/>
          </w:tcPr>
          <w:p w14:paraId="3AE88B38"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91,00%</w:t>
            </w:r>
          </w:p>
        </w:tc>
        <w:tc>
          <w:tcPr>
            <w:tcW w:w="2000" w:type="dxa"/>
            <w:tcBorders>
              <w:top w:val="nil"/>
              <w:left w:val="nil"/>
              <w:bottom w:val="single" w:sz="8" w:space="0" w:color="auto"/>
              <w:right w:val="single" w:sz="8" w:space="0" w:color="auto"/>
            </w:tcBorders>
            <w:shd w:val="clear" w:color="000000" w:fill="FFFFFF"/>
            <w:vAlign w:val="center"/>
            <w:hideMark/>
          </w:tcPr>
          <w:p w14:paraId="0631BADD" w14:textId="77777777" w:rsidR="00064E55" w:rsidRPr="00064E55" w:rsidRDefault="00064E55" w:rsidP="00064E55">
            <w:pPr>
              <w:spacing w:after="0" w:line="240" w:lineRule="auto"/>
              <w:jc w:val="center"/>
              <w:rPr>
                <w:rFonts w:ascii="Book Antiqua" w:eastAsia="Times New Roman" w:hAnsi="Book Antiqua" w:cs="Calibri"/>
                <w:color w:val="000000"/>
                <w:sz w:val="20"/>
                <w:szCs w:val="20"/>
                <w:lang w:eastAsia="es-CR"/>
              </w:rPr>
            </w:pPr>
            <w:r w:rsidRPr="00064E55">
              <w:rPr>
                <w:rFonts w:ascii="Book Antiqua" w:eastAsia="Times New Roman" w:hAnsi="Book Antiqua" w:cs="Calibri"/>
                <w:color w:val="000000"/>
                <w:sz w:val="20"/>
                <w:szCs w:val="20"/>
                <w:lang w:eastAsia="es-CR"/>
              </w:rPr>
              <w:t>8,00%</w:t>
            </w:r>
          </w:p>
        </w:tc>
      </w:tr>
      <w:tr w:rsidR="00064E55" w:rsidRPr="00064E55" w14:paraId="064C6D0D" w14:textId="77777777" w:rsidTr="00064E55">
        <w:trPr>
          <w:trHeight w:val="30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217F72B" w14:textId="77777777" w:rsidR="00064E55" w:rsidRPr="00064E55" w:rsidRDefault="00064E55" w:rsidP="00064E55">
            <w:pPr>
              <w:spacing w:after="0" w:line="240" w:lineRule="auto"/>
              <w:jc w:val="center"/>
              <w:rPr>
                <w:rFonts w:ascii="Calibri" w:eastAsia="Times New Roman" w:hAnsi="Calibri" w:cs="Calibri"/>
                <w:b/>
                <w:bCs/>
                <w:color w:val="000000"/>
                <w:lang w:eastAsia="es-CR"/>
              </w:rPr>
            </w:pPr>
            <w:r w:rsidRPr="00064E55">
              <w:rPr>
                <w:rFonts w:ascii="Calibri" w:eastAsia="Times New Roman" w:hAnsi="Calibri" w:cs="Calibri"/>
                <w:b/>
                <w:bCs/>
                <w:color w:val="000000"/>
                <w:lang w:eastAsia="es-CR"/>
              </w:rPr>
              <w:t>TOTAL</w:t>
            </w:r>
          </w:p>
        </w:tc>
        <w:tc>
          <w:tcPr>
            <w:tcW w:w="1880" w:type="dxa"/>
            <w:tcBorders>
              <w:top w:val="nil"/>
              <w:left w:val="nil"/>
              <w:bottom w:val="single" w:sz="8" w:space="0" w:color="auto"/>
              <w:right w:val="single" w:sz="8" w:space="0" w:color="auto"/>
            </w:tcBorders>
            <w:shd w:val="clear" w:color="auto" w:fill="auto"/>
            <w:vAlign w:val="center"/>
            <w:hideMark/>
          </w:tcPr>
          <w:p w14:paraId="0C71EF3C" w14:textId="77777777" w:rsidR="00064E55" w:rsidRPr="00064E55" w:rsidRDefault="00064E55" w:rsidP="00064E55">
            <w:pPr>
              <w:spacing w:after="0" w:line="240" w:lineRule="auto"/>
              <w:jc w:val="center"/>
              <w:rPr>
                <w:rFonts w:ascii="Calibri" w:eastAsia="Times New Roman" w:hAnsi="Calibri" w:cs="Calibri"/>
                <w:b/>
                <w:bCs/>
                <w:color w:val="000000"/>
                <w:lang w:eastAsia="es-CR"/>
              </w:rPr>
            </w:pPr>
            <w:r w:rsidRPr="00064E55">
              <w:rPr>
                <w:rFonts w:ascii="Calibri" w:eastAsia="Times New Roman" w:hAnsi="Calibri" w:cs="Calibri"/>
                <w:b/>
                <w:bCs/>
                <w:color w:val="000000"/>
                <w:lang w:eastAsia="es-CR"/>
              </w:rPr>
              <w:t>90,78%</w:t>
            </w:r>
          </w:p>
        </w:tc>
        <w:tc>
          <w:tcPr>
            <w:tcW w:w="2100" w:type="dxa"/>
            <w:tcBorders>
              <w:top w:val="nil"/>
              <w:left w:val="nil"/>
              <w:bottom w:val="single" w:sz="8" w:space="0" w:color="auto"/>
              <w:right w:val="single" w:sz="8" w:space="0" w:color="auto"/>
            </w:tcBorders>
            <w:shd w:val="clear" w:color="auto" w:fill="auto"/>
            <w:vAlign w:val="center"/>
            <w:hideMark/>
          </w:tcPr>
          <w:p w14:paraId="09F396A2" w14:textId="77777777" w:rsidR="00064E55" w:rsidRPr="00064E55" w:rsidRDefault="00064E55" w:rsidP="00064E55">
            <w:pPr>
              <w:spacing w:after="0" w:line="240" w:lineRule="auto"/>
              <w:jc w:val="center"/>
              <w:rPr>
                <w:rFonts w:ascii="Calibri" w:eastAsia="Times New Roman" w:hAnsi="Calibri" w:cs="Calibri"/>
                <w:b/>
                <w:bCs/>
                <w:color w:val="000000"/>
                <w:lang w:eastAsia="es-CR"/>
              </w:rPr>
            </w:pPr>
            <w:r w:rsidRPr="00064E55">
              <w:rPr>
                <w:rFonts w:ascii="Calibri" w:eastAsia="Times New Roman" w:hAnsi="Calibri" w:cs="Calibri"/>
                <w:b/>
                <w:bCs/>
                <w:color w:val="000000"/>
                <w:lang w:eastAsia="es-CR"/>
              </w:rPr>
              <w:t>95,11%</w:t>
            </w:r>
          </w:p>
        </w:tc>
        <w:tc>
          <w:tcPr>
            <w:tcW w:w="2000" w:type="dxa"/>
            <w:tcBorders>
              <w:top w:val="nil"/>
              <w:left w:val="nil"/>
              <w:bottom w:val="single" w:sz="8" w:space="0" w:color="auto"/>
              <w:right w:val="single" w:sz="8" w:space="0" w:color="auto"/>
            </w:tcBorders>
            <w:shd w:val="clear" w:color="000000" w:fill="FFFFFF"/>
            <w:vAlign w:val="center"/>
            <w:hideMark/>
          </w:tcPr>
          <w:p w14:paraId="60E6836A" w14:textId="3F9AEDC2" w:rsidR="00064E55" w:rsidRPr="00064E55" w:rsidRDefault="00064E55" w:rsidP="00064E55">
            <w:pPr>
              <w:spacing w:after="0" w:line="240" w:lineRule="auto"/>
              <w:jc w:val="center"/>
              <w:rPr>
                <w:rFonts w:ascii="Book Antiqua" w:eastAsia="Times New Roman" w:hAnsi="Book Antiqua" w:cs="Calibri"/>
                <w:b/>
                <w:bCs/>
                <w:color w:val="000000"/>
                <w:sz w:val="20"/>
                <w:szCs w:val="20"/>
                <w:lang w:eastAsia="es-CR"/>
              </w:rPr>
            </w:pPr>
          </w:p>
        </w:tc>
      </w:tr>
    </w:tbl>
    <w:p w14:paraId="09F6E542" w14:textId="50901906" w:rsidR="00064E55" w:rsidRPr="000C6190" w:rsidRDefault="00064E55" w:rsidP="00F053D4">
      <w:pPr>
        <w:rPr>
          <w:rFonts w:ascii="Book Antiqua" w:hAnsi="Book Antiqua"/>
          <w:b/>
          <w:bCs/>
          <w:sz w:val="16"/>
          <w:szCs w:val="16"/>
          <w:lang w:val="es-ES_tradnl"/>
        </w:rPr>
      </w:pPr>
      <w:r w:rsidRPr="000C6190">
        <w:rPr>
          <w:rFonts w:ascii="Book Antiqua" w:hAnsi="Book Antiqua"/>
          <w:b/>
          <w:bCs/>
          <w:sz w:val="16"/>
          <w:szCs w:val="16"/>
          <w:lang w:val="es-ES_tradnl"/>
        </w:rPr>
        <w:t>Fuente:</w:t>
      </w:r>
      <w:r>
        <w:rPr>
          <w:rFonts w:ascii="Book Antiqua" w:hAnsi="Book Antiqua"/>
          <w:b/>
          <w:bCs/>
          <w:sz w:val="16"/>
          <w:szCs w:val="16"/>
          <w:lang w:val="es-ES_tradnl"/>
        </w:rPr>
        <w:t xml:space="preserve"> Sistema PEI.</w:t>
      </w:r>
    </w:p>
    <w:p w14:paraId="510B657A" w14:textId="1E878C9D" w:rsidR="00F053D4" w:rsidRDefault="009475F9" w:rsidP="009475F9">
      <w:pPr>
        <w:jc w:val="both"/>
        <w:rPr>
          <w:rFonts w:ascii="Book Antiqua" w:hAnsi="Book Antiqua"/>
          <w:sz w:val="24"/>
          <w:szCs w:val="24"/>
          <w:lang w:val="es-ES_tradnl"/>
        </w:rPr>
      </w:pPr>
      <w:r w:rsidRPr="000C6190">
        <w:rPr>
          <w:rFonts w:ascii="Book Antiqua" w:hAnsi="Book Antiqua"/>
          <w:sz w:val="24"/>
          <w:szCs w:val="24"/>
          <w:lang w:val="es-ES_tradnl"/>
        </w:rPr>
        <w:t>Del cuadro anterior</w:t>
      </w:r>
      <w:r w:rsidR="00007DF8">
        <w:rPr>
          <w:rFonts w:ascii="Book Antiqua" w:hAnsi="Book Antiqua"/>
          <w:sz w:val="24"/>
          <w:szCs w:val="24"/>
          <w:lang w:val="es-ES_tradnl"/>
        </w:rPr>
        <w:t>,</w:t>
      </w:r>
      <w:r w:rsidRPr="000C6190">
        <w:rPr>
          <w:rFonts w:ascii="Book Antiqua" w:hAnsi="Book Antiqua"/>
          <w:sz w:val="24"/>
          <w:szCs w:val="24"/>
          <w:lang w:val="es-ES_tradnl"/>
        </w:rPr>
        <w:t xml:space="preserve"> </w:t>
      </w:r>
      <w:r>
        <w:rPr>
          <w:rFonts w:ascii="Book Antiqua" w:hAnsi="Book Antiqua"/>
          <w:sz w:val="24"/>
          <w:szCs w:val="24"/>
          <w:lang w:val="es-ES_tradnl"/>
        </w:rPr>
        <w:t xml:space="preserve">se puede observar cómo el 50% </w:t>
      </w:r>
      <w:r w:rsidR="00007DF8">
        <w:rPr>
          <w:rFonts w:ascii="Book Antiqua" w:hAnsi="Book Antiqua"/>
          <w:sz w:val="24"/>
          <w:szCs w:val="24"/>
          <w:lang w:val="es-ES_tradnl"/>
        </w:rPr>
        <w:t xml:space="preserve">lo que equivale a </w:t>
      </w:r>
      <w:r>
        <w:rPr>
          <w:rFonts w:ascii="Book Antiqua" w:hAnsi="Book Antiqua"/>
          <w:sz w:val="24"/>
          <w:szCs w:val="24"/>
          <w:lang w:val="es-ES_tradnl"/>
        </w:rPr>
        <w:t xml:space="preserve">7 Políticas ya se encuentran en estado </w:t>
      </w:r>
      <w:r w:rsidRPr="000C6190">
        <w:rPr>
          <w:rFonts w:ascii="Book Antiqua" w:hAnsi="Book Antiqua"/>
          <w:b/>
          <w:bCs/>
          <w:sz w:val="24"/>
          <w:szCs w:val="24"/>
          <w:lang w:val="es-ES_tradnl"/>
        </w:rPr>
        <w:t xml:space="preserve">completado </w:t>
      </w:r>
      <w:r>
        <w:rPr>
          <w:rFonts w:ascii="Book Antiqua" w:hAnsi="Book Antiqua"/>
          <w:sz w:val="24"/>
          <w:szCs w:val="24"/>
          <w:lang w:val="es-ES_tradnl"/>
        </w:rPr>
        <w:t>(100%) a</w:t>
      </w:r>
      <w:r w:rsidR="00007DF8">
        <w:rPr>
          <w:rFonts w:ascii="Book Antiqua" w:hAnsi="Book Antiqua"/>
          <w:sz w:val="24"/>
          <w:szCs w:val="24"/>
          <w:lang w:val="es-ES_tradnl"/>
        </w:rPr>
        <w:t>l 15 de diciembre del 2021</w:t>
      </w:r>
      <w:r>
        <w:rPr>
          <w:rFonts w:ascii="Book Antiqua" w:hAnsi="Book Antiqua"/>
          <w:sz w:val="24"/>
          <w:szCs w:val="24"/>
          <w:lang w:val="es-ES_tradnl"/>
        </w:rPr>
        <w:t xml:space="preserve"> y el otro 50% se encuentran </w:t>
      </w:r>
      <w:r w:rsidR="00D56C28" w:rsidRPr="000C6190">
        <w:rPr>
          <w:rFonts w:ascii="Book Antiqua" w:hAnsi="Book Antiqua" w:cs="Arial"/>
          <w:sz w:val="24"/>
          <w:szCs w:val="24"/>
        </w:rPr>
        <w:t xml:space="preserve">en proceso de ser </w:t>
      </w:r>
      <w:r w:rsidR="00D56C28" w:rsidRPr="000C6190">
        <w:rPr>
          <w:rFonts w:ascii="Book Antiqua" w:hAnsi="Book Antiqua" w:cs="Arial"/>
          <w:b/>
          <w:bCs/>
          <w:sz w:val="24"/>
          <w:szCs w:val="24"/>
        </w:rPr>
        <w:t>cumplido o ejecutado</w:t>
      </w:r>
      <w:r w:rsidR="00007DF8" w:rsidRPr="000C6190">
        <w:rPr>
          <w:rFonts w:ascii="Book Antiqua" w:hAnsi="Book Antiqua"/>
          <w:b/>
          <w:bCs/>
          <w:sz w:val="24"/>
          <w:szCs w:val="24"/>
          <w:lang w:val="es-ES_tradnl"/>
        </w:rPr>
        <w:t>.</w:t>
      </w:r>
    </w:p>
    <w:p w14:paraId="0830FAB2" w14:textId="50CBE1C4" w:rsidR="009475F9" w:rsidRDefault="009475F9" w:rsidP="009475F9">
      <w:pPr>
        <w:jc w:val="both"/>
        <w:rPr>
          <w:rFonts w:ascii="Book Antiqua" w:hAnsi="Book Antiqua"/>
          <w:sz w:val="24"/>
          <w:szCs w:val="24"/>
          <w:lang w:val="es-ES_tradnl"/>
        </w:rPr>
      </w:pPr>
      <w:r>
        <w:rPr>
          <w:rFonts w:ascii="Book Antiqua" w:hAnsi="Book Antiqua"/>
          <w:sz w:val="24"/>
          <w:szCs w:val="24"/>
          <w:lang w:val="es-ES_tradnl"/>
        </w:rPr>
        <w:t xml:space="preserve">Es importante indicar que el 93% de las Políticas </w:t>
      </w:r>
      <w:r w:rsidR="00576CB4">
        <w:rPr>
          <w:rFonts w:ascii="Book Antiqua" w:hAnsi="Book Antiqua"/>
          <w:sz w:val="24"/>
          <w:szCs w:val="24"/>
          <w:lang w:val="es-ES_tradnl"/>
        </w:rPr>
        <w:t>Institucionales (13 Políticas) realizaron los respectivos avances de cumplimiento; sin embargo, solo la Política Institucional denominada “Política de Participación Ciudadana del Poder Judicial</w:t>
      </w:r>
      <w:r w:rsidR="00007DF8">
        <w:rPr>
          <w:rFonts w:ascii="Book Antiqua" w:hAnsi="Book Antiqua"/>
          <w:sz w:val="24"/>
          <w:szCs w:val="24"/>
          <w:lang w:val="es-ES_tradnl"/>
        </w:rPr>
        <w:t>”</w:t>
      </w:r>
      <w:r w:rsidR="00576CB4">
        <w:rPr>
          <w:rFonts w:ascii="Book Antiqua" w:hAnsi="Book Antiqua"/>
          <w:sz w:val="24"/>
          <w:szCs w:val="24"/>
          <w:lang w:val="es-ES_tradnl"/>
        </w:rPr>
        <w:t xml:space="preserve"> no realizó ningún avance</w:t>
      </w:r>
      <w:r w:rsidR="00007DF8">
        <w:rPr>
          <w:rFonts w:ascii="Book Antiqua" w:hAnsi="Book Antiqua"/>
          <w:sz w:val="24"/>
          <w:szCs w:val="24"/>
          <w:lang w:val="es-ES_tradnl"/>
        </w:rPr>
        <w:t>, lo que presenta un porcentaje invariable del</w:t>
      </w:r>
      <w:r w:rsidR="00576CB4">
        <w:rPr>
          <w:rFonts w:ascii="Book Antiqua" w:hAnsi="Book Antiqua"/>
          <w:sz w:val="24"/>
          <w:szCs w:val="24"/>
          <w:lang w:val="es-ES_tradnl"/>
        </w:rPr>
        <w:t xml:space="preserve"> 84%</w:t>
      </w:r>
      <w:r w:rsidR="00007DF8">
        <w:rPr>
          <w:rFonts w:ascii="Book Antiqua" w:hAnsi="Book Antiqua"/>
          <w:sz w:val="24"/>
          <w:szCs w:val="24"/>
          <w:lang w:val="es-ES_tradnl"/>
        </w:rPr>
        <w:t>.</w:t>
      </w:r>
    </w:p>
    <w:p w14:paraId="48EA29DF" w14:textId="2C558929" w:rsidR="00576CB4" w:rsidRDefault="00576CB4" w:rsidP="00576CB4">
      <w:pPr>
        <w:jc w:val="both"/>
        <w:rPr>
          <w:rFonts w:ascii="Book Antiqua" w:hAnsi="Book Antiqua" w:cs="Arial"/>
          <w:sz w:val="24"/>
          <w:szCs w:val="24"/>
        </w:rPr>
      </w:pPr>
      <w:r>
        <w:rPr>
          <w:rFonts w:ascii="Book Antiqua" w:hAnsi="Book Antiqua"/>
          <w:sz w:val="24"/>
          <w:szCs w:val="24"/>
          <w:lang w:val="es-ES_tradnl"/>
        </w:rPr>
        <w:t xml:space="preserve">Finalmente, se les recomienda a las oficinas y despachos judiciales </w:t>
      </w:r>
      <w:r w:rsidR="00007DF8">
        <w:rPr>
          <w:rFonts w:ascii="Book Antiqua" w:hAnsi="Book Antiqua"/>
          <w:sz w:val="24"/>
          <w:szCs w:val="24"/>
          <w:lang w:val="es-ES_tradnl"/>
        </w:rPr>
        <w:t xml:space="preserve">que tengan compromisos y que se encuentren vinculados a las Políticas Institucionales </w:t>
      </w:r>
      <w:r>
        <w:rPr>
          <w:rFonts w:ascii="Book Antiqua" w:hAnsi="Book Antiqua" w:cs="Arial"/>
          <w:sz w:val="24"/>
          <w:szCs w:val="24"/>
        </w:rPr>
        <w:t>completar las ac</w:t>
      </w:r>
      <w:r w:rsidR="00BA459D">
        <w:rPr>
          <w:rFonts w:ascii="Book Antiqua" w:hAnsi="Book Antiqua" w:cs="Arial"/>
          <w:sz w:val="24"/>
          <w:szCs w:val="24"/>
        </w:rPr>
        <w:t>tividades</w:t>
      </w:r>
      <w:r>
        <w:rPr>
          <w:rFonts w:ascii="Book Antiqua" w:hAnsi="Book Antiqua" w:cs="Arial"/>
          <w:sz w:val="24"/>
          <w:szCs w:val="24"/>
        </w:rPr>
        <w:t xml:space="preserve"> de cierre</w:t>
      </w:r>
      <w:r w:rsidRPr="000C6190">
        <w:rPr>
          <w:rFonts w:ascii="Book Antiqua" w:hAnsi="Book Antiqua" w:cs="Arial"/>
          <w:sz w:val="24"/>
          <w:szCs w:val="24"/>
        </w:rPr>
        <w:t xml:space="preserve"> de los Planes Anuales Operativos que están vinculados con el Plan Estratégico Institucional</w:t>
      </w:r>
      <w:r>
        <w:rPr>
          <w:rFonts w:ascii="Book Antiqua" w:hAnsi="Book Antiqua" w:cs="Arial"/>
          <w:sz w:val="24"/>
          <w:szCs w:val="24"/>
        </w:rPr>
        <w:t xml:space="preserve"> a más tardar el </w:t>
      </w:r>
      <w:r w:rsidRPr="000C6190">
        <w:rPr>
          <w:rFonts w:ascii="Book Antiqua" w:hAnsi="Book Antiqua" w:cs="Arial"/>
          <w:b/>
          <w:bCs/>
          <w:sz w:val="24"/>
          <w:szCs w:val="24"/>
        </w:rPr>
        <w:t>19 de enero del 2022,</w:t>
      </w:r>
      <w:r w:rsidR="00007DF8" w:rsidRPr="000C6190">
        <w:rPr>
          <w:rFonts w:ascii="Book Antiqua" w:hAnsi="Book Antiqua" w:cs="Arial"/>
          <w:b/>
          <w:bCs/>
          <w:sz w:val="24"/>
          <w:szCs w:val="24"/>
        </w:rPr>
        <w:t xml:space="preserve"> esto en apego a la circular externa 12-2021 de la Dirección de Planificación</w:t>
      </w:r>
      <w:r w:rsidR="00007DF8">
        <w:rPr>
          <w:rFonts w:ascii="Book Antiqua" w:hAnsi="Book Antiqua" w:cs="Arial"/>
          <w:sz w:val="24"/>
          <w:szCs w:val="24"/>
        </w:rPr>
        <w:t>,</w:t>
      </w:r>
      <w:r w:rsidRPr="000C6190">
        <w:rPr>
          <w:rFonts w:ascii="Book Antiqua" w:hAnsi="Book Antiqua" w:cs="Arial"/>
          <w:sz w:val="24"/>
          <w:szCs w:val="24"/>
        </w:rPr>
        <w:t xml:space="preserve"> debido a la importancia que revisten esas metas al contribuir de manera directa con el cumplimiento de las Políticas Institucionales</w:t>
      </w:r>
      <w:r w:rsidR="004A1AD3">
        <w:rPr>
          <w:rFonts w:ascii="Book Antiqua" w:hAnsi="Book Antiqua" w:cs="Arial"/>
          <w:sz w:val="24"/>
          <w:szCs w:val="24"/>
        </w:rPr>
        <w:t xml:space="preserve"> (ver anexo 15).</w:t>
      </w:r>
    </w:p>
    <w:p w14:paraId="226BFE9E" w14:textId="77777777" w:rsidR="00E936F5" w:rsidRDefault="00E936F5" w:rsidP="00D3235B">
      <w:pPr>
        <w:jc w:val="both"/>
        <w:rPr>
          <w:rFonts w:ascii="Book Antiqua" w:hAnsi="Book Antiqua"/>
          <w:sz w:val="24"/>
          <w:szCs w:val="24"/>
        </w:rPr>
      </w:pPr>
    </w:p>
    <w:p w14:paraId="06D8B983" w14:textId="77777777" w:rsidR="00203193" w:rsidRDefault="00203193" w:rsidP="00203193">
      <w:pPr>
        <w:pStyle w:val="Ttulo3"/>
      </w:pPr>
      <w:bookmarkStart w:id="26" w:name="_Toc90563629"/>
      <w:r>
        <w:t>Seguimiento a los responsables estratégicos vinculados a las Políticas Institucionales.</w:t>
      </w:r>
      <w:bookmarkEnd w:id="26"/>
    </w:p>
    <w:p w14:paraId="2C94840B" w14:textId="77777777" w:rsidR="00203193" w:rsidRPr="00814483" w:rsidRDefault="00203193" w:rsidP="00203193">
      <w:pPr>
        <w:jc w:val="both"/>
        <w:rPr>
          <w:rFonts w:ascii="Book Antiqua" w:eastAsia="Calibri" w:hAnsi="Book Antiqua" w:cstheme="majorHAnsi"/>
          <w:sz w:val="24"/>
          <w:szCs w:val="24"/>
          <w:lang w:val="es-ES"/>
        </w:rPr>
      </w:pPr>
      <w:r w:rsidRPr="00814483">
        <w:rPr>
          <w:rFonts w:ascii="Book Antiqua" w:eastAsia="Calibri" w:hAnsi="Book Antiqua" w:cstheme="majorHAnsi"/>
          <w:sz w:val="24"/>
          <w:szCs w:val="24"/>
          <w:lang w:val="es-ES"/>
        </w:rPr>
        <w:t xml:space="preserve">Como parte de la labor de seguimiento </w:t>
      </w:r>
      <w:r>
        <w:rPr>
          <w:rFonts w:ascii="Book Antiqua" w:eastAsia="Calibri" w:hAnsi="Book Antiqua" w:cstheme="majorHAnsi"/>
          <w:sz w:val="24"/>
          <w:szCs w:val="24"/>
          <w:lang w:val="es-ES"/>
        </w:rPr>
        <w:t>de las Políticas Institucionales para los primeros diez meses del</w:t>
      </w:r>
      <w:r w:rsidRPr="00814483">
        <w:rPr>
          <w:rFonts w:ascii="Book Antiqua" w:eastAsia="Calibri" w:hAnsi="Book Antiqua" w:cstheme="majorHAnsi"/>
          <w:sz w:val="24"/>
          <w:szCs w:val="24"/>
          <w:lang w:val="es-ES"/>
        </w:rPr>
        <w:t xml:space="preserve"> 2021</w:t>
      </w:r>
      <w:r>
        <w:rPr>
          <w:rFonts w:ascii="Book Antiqua" w:eastAsia="Calibri" w:hAnsi="Book Antiqua" w:cstheme="majorHAnsi"/>
          <w:sz w:val="24"/>
          <w:szCs w:val="24"/>
          <w:lang w:val="es-ES"/>
        </w:rPr>
        <w:t xml:space="preserve"> (enero a octubre)</w:t>
      </w:r>
      <w:r w:rsidRPr="00814483">
        <w:rPr>
          <w:rFonts w:ascii="Book Antiqua" w:eastAsia="Calibri" w:hAnsi="Book Antiqua" w:cstheme="majorHAnsi"/>
          <w:sz w:val="24"/>
          <w:szCs w:val="24"/>
          <w:lang w:val="es-ES"/>
        </w:rPr>
        <w:t xml:space="preserve"> se determinó la necesidad de revisar el cumplimiento de las metas por parte de los responsables estratégicos. </w:t>
      </w:r>
    </w:p>
    <w:p w14:paraId="589A6FB6" w14:textId="77777777" w:rsidR="00203193" w:rsidRPr="00814483" w:rsidRDefault="00203193" w:rsidP="00203193">
      <w:pPr>
        <w:jc w:val="both"/>
        <w:rPr>
          <w:rFonts w:ascii="Book Antiqua" w:eastAsia="Calibri" w:hAnsi="Book Antiqua" w:cstheme="majorBidi"/>
          <w:sz w:val="24"/>
          <w:szCs w:val="24"/>
        </w:rPr>
      </w:pPr>
      <w:r w:rsidRPr="00814483">
        <w:rPr>
          <w:rFonts w:ascii="Book Antiqua" w:eastAsia="Calibri" w:hAnsi="Book Antiqua" w:cstheme="majorBidi"/>
          <w:sz w:val="24"/>
          <w:szCs w:val="24"/>
        </w:rPr>
        <w:t xml:space="preserve">Es importante destacar que </w:t>
      </w:r>
      <w:bookmarkStart w:id="27" w:name="_Hlk89263576"/>
      <w:r w:rsidRPr="00814483">
        <w:rPr>
          <w:rFonts w:ascii="Book Antiqua" w:eastAsia="Calibri" w:hAnsi="Book Antiqua" w:cstheme="majorBidi"/>
          <w:sz w:val="24"/>
          <w:szCs w:val="24"/>
        </w:rPr>
        <w:t xml:space="preserve">los responsables estratégicos son oficinas, despachos, comisión, o comité responsable de la rendición de cuentas sobre la planificación, ejecución, seguimiento y control de la acción estratégica ante la Dirección de Planificación. Deberá promover la debida coordinación con las oficinas involucradas. </w:t>
      </w:r>
    </w:p>
    <w:bookmarkEnd w:id="27"/>
    <w:p w14:paraId="37BC9187" w14:textId="77777777" w:rsidR="00203193" w:rsidRPr="00814483" w:rsidRDefault="00203193" w:rsidP="00203193">
      <w:pPr>
        <w:jc w:val="both"/>
        <w:rPr>
          <w:rFonts w:ascii="Book Antiqua" w:eastAsia="Calibri" w:hAnsi="Book Antiqua" w:cstheme="majorBidi"/>
          <w:sz w:val="24"/>
          <w:szCs w:val="24"/>
        </w:rPr>
      </w:pPr>
      <w:r w:rsidRPr="00814483">
        <w:rPr>
          <w:rFonts w:ascii="Book Antiqua" w:eastAsia="Calibri" w:hAnsi="Book Antiqua" w:cstheme="majorBidi"/>
          <w:sz w:val="24"/>
          <w:szCs w:val="24"/>
        </w:rPr>
        <w:lastRenderedPageBreak/>
        <w:t>Estas oficinas rinden cuentas de manera general por las metas estratégicas correspondientes, las cuales se pueden asignar a diversas oficinas como responsables operativos, esto con el fin de realizar los esfuerzos necesarios para cumplir con el objetivo de largo plazo. Por lo tanto, los responsables operativos pueden ser de otros programas presupuestarios o Centros de Responsabilidad diferentes del que posee la meta estratégica adscrita.</w:t>
      </w:r>
    </w:p>
    <w:p w14:paraId="5827BDE9" w14:textId="77777777" w:rsidR="00203193" w:rsidRPr="00814483" w:rsidRDefault="00203193" w:rsidP="00203193">
      <w:pPr>
        <w:jc w:val="both"/>
        <w:rPr>
          <w:rFonts w:ascii="Book Antiqua" w:eastAsia="Calibri" w:hAnsi="Book Antiqua" w:cstheme="majorBidi"/>
          <w:sz w:val="24"/>
          <w:szCs w:val="24"/>
          <w:lang w:val="es-ES"/>
        </w:rPr>
      </w:pPr>
      <w:r w:rsidRPr="00814483">
        <w:rPr>
          <w:rFonts w:ascii="Book Antiqua" w:eastAsia="Calibri" w:hAnsi="Book Antiqua" w:cstheme="majorBidi"/>
          <w:sz w:val="24"/>
          <w:szCs w:val="24"/>
          <w:lang w:val="es-ES"/>
        </w:rPr>
        <w:t xml:space="preserve">Debido a lo anterior, y como parte del seguimiento, </w:t>
      </w:r>
      <w:r w:rsidRPr="00814483">
        <w:rPr>
          <w:rFonts w:ascii="Book Antiqua" w:eastAsia="Calibri" w:hAnsi="Book Antiqua" w:cstheme="majorBidi"/>
          <w:b/>
          <w:bCs/>
          <w:sz w:val="24"/>
          <w:szCs w:val="24"/>
          <w:u w:val="single"/>
          <w:lang w:val="es-ES"/>
        </w:rPr>
        <w:t xml:space="preserve">se generó por medio del Sistema PEI el día </w:t>
      </w:r>
      <w:r>
        <w:rPr>
          <w:rFonts w:ascii="Book Antiqua" w:eastAsia="Calibri" w:hAnsi="Book Antiqua" w:cstheme="majorBidi"/>
          <w:b/>
          <w:bCs/>
          <w:sz w:val="24"/>
          <w:szCs w:val="24"/>
          <w:u w:val="single"/>
          <w:lang w:val="es-ES"/>
        </w:rPr>
        <w:t>1°</w:t>
      </w:r>
      <w:r w:rsidRPr="00814483">
        <w:rPr>
          <w:rFonts w:ascii="Book Antiqua" w:eastAsia="Calibri" w:hAnsi="Book Antiqua" w:cstheme="majorBidi"/>
          <w:b/>
          <w:bCs/>
          <w:sz w:val="24"/>
          <w:szCs w:val="24"/>
          <w:u w:val="single"/>
          <w:lang w:val="es-ES"/>
        </w:rPr>
        <w:t xml:space="preserve"> de </w:t>
      </w:r>
      <w:r>
        <w:rPr>
          <w:rFonts w:ascii="Book Antiqua" w:eastAsia="Calibri" w:hAnsi="Book Antiqua" w:cstheme="majorBidi"/>
          <w:b/>
          <w:bCs/>
          <w:sz w:val="24"/>
          <w:szCs w:val="24"/>
          <w:u w:val="single"/>
          <w:lang w:val="es-ES"/>
        </w:rPr>
        <w:t>octubre</w:t>
      </w:r>
      <w:r w:rsidRPr="00814483">
        <w:rPr>
          <w:rFonts w:ascii="Book Antiqua" w:eastAsia="Calibri" w:hAnsi="Book Antiqua" w:cstheme="majorBidi"/>
          <w:b/>
          <w:bCs/>
          <w:sz w:val="24"/>
          <w:szCs w:val="24"/>
          <w:u w:val="single"/>
          <w:lang w:val="es-ES"/>
        </w:rPr>
        <w:t xml:space="preserve"> </w:t>
      </w:r>
      <w:r>
        <w:rPr>
          <w:rFonts w:ascii="Book Antiqua" w:eastAsia="Calibri" w:hAnsi="Book Antiqua" w:cstheme="majorBidi"/>
          <w:b/>
          <w:bCs/>
          <w:sz w:val="24"/>
          <w:szCs w:val="24"/>
          <w:u w:val="single"/>
          <w:lang w:val="es-ES"/>
        </w:rPr>
        <w:t xml:space="preserve">del 2021 </w:t>
      </w:r>
      <w:r w:rsidRPr="00814483">
        <w:rPr>
          <w:rFonts w:ascii="Book Antiqua" w:eastAsia="Calibri" w:hAnsi="Book Antiqua" w:cstheme="majorBidi"/>
          <w:b/>
          <w:bCs/>
          <w:sz w:val="24"/>
          <w:szCs w:val="24"/>
          <w:u w:val="single"/>
          <w:lang w:val="es-ES"/>
        </w:rPr>
        <w:t>un primer corte del estado en el que se encontraban las metas estratégicas con sus respectivos responsables estratégicos</w:t>
      </w:r>
      <w:r w:rsidRPr="00814483">
        <w:rPr>
          <w:rFonts w:ascii="Book Antiqua" w:eastAsia="Calibri" w:hAnsi="Book Antiqua" w:cstheme="majorBidi"/>
          <w:sz w:val="24"/>
          <w:szCs w:val="24"/>
          <w:lang w:val="es-ES"/>
        </w:rPr>
        <w:t xml:space="preserve"> y </w:t>
      </w:r>
      <w:r>
        <w:rPr>
          <w:rFonts w:ascii="Book Antiqua" w:eastAsia="Calibri" w:hAnsi="Book Antiqua" w:cstheme="majorBidi"/>
          <w:sz w:val="24"/>
          <w:szCs w:val="24"/>
          <w:lang w:val="es-ES"/>
        </w:rPr>
        <w:t xml:space="preserve">el 8 de octubre del 2021, </w:t>
      </w:r>
      <w:r w:rsidRPr="00814483">
        <w:rPr>
          <w:rFonts w:ascii="Book Antiqua" w:eastAsia="Calibri" w:hAnsi="Book Antiqua" w:cstheme="majorBidi"/>
          <w:sz w:val="24"/>
          <w:szCs w:val="24"/>
          <w:lang w:val="es-ES"/>
        </w:rPr>
        <w:t>se les remitió correos informativos a los responsables con el fin de que procedieran a verificar el estado y la actualización de las metas correspondientes, y de igual manera para que coordinaran con los responsables operativos vinculados a esa meta estratégica por la cual responden.</w:t>
      </w:r>
    </w:p>
    <w:p w14:paraId="07AD73A2" w14:textId="77777777" w:rsidR="00203193" w:rsidRDefault="00203193" w:rsidP="00203193">
      <w:pPr>
        <w:jc w:val="both"/>
        <w:rPr>
          <w:rFonts w:ascii="Book Antiqua" w:hAnsi="Book Antiqua"/>
          <w:sz w:val="24"/>
          <w:szCs w:val="24"/>
          <w:lang w:eastAsia="es-CR"/>
        </w:rPr>
      </w:pPr>
      <w:r w:rsidRPr="0009059D">
        <w:rPr>
          <w:rFonts w:ascii="Book Antiqua" w:eastAsia="Calibri" w:hAnsi="Book Antiqua" w:cstheme="majorHAnsi"/>
          <w:sz w:val="24"/>
          <w:szCs w:val="24"/>
          <w:lang w:val="es-ES"/>
        </w:rPr>
        <w:t xml:space="preserve">Se remitieron 14 correos (ver anexo 16) entre el 8 y 11 de octubre con el fin comunicar a los responsables estratégicos el estado de las metas a su cargo y se les comentó que el primero de noviembre </w:t>
      </w:r>
      <w:r w:rsidRPr="0009059D">
        <w:rPr>
          <w:rFonts w:ascii="Book Antiqua" w:hAnsi="Book Antiqua"/>
          <w:sz w:val="24"/>
          <w:szCs w:val="24"/>
          <w:lang w:eastAsia="es-CR"/>
        </w:rPr>
        <w:t>se estará realizando el corte oficial para confeccionar el seguimiento de las Políticas Institucionales del año 2021</w:t>
      </w:r>
      <w:r>
        <w:rPr>
          <w:rFonts w:ascii="Book Antiqua" w:hAnsi="Book Antiqua"/>
          <w:sz w:val="24"/>
          <w:szCs w:val="24"/>
          <w:lang w:eastAsia="es-CR"/>
        </w:rPr>
        <w:t xml:space="preserve">, en donde se les solicitó </w:t>
      </w:r>
      <w:r w:rsidRPr="0009059D">
        <w:rPr>
          <w:rFonts w:ascii="Book Antiqua" w:hAnsi="Book Antiqua"/>
          <w:sz w:val="24"/>
          <w:szCs w:val="24"/>
          <w:lang w:eastAsia="es-CR"/>
        </w:rPr>
        <w:t>actualizar la meta operativa con el porcentaje de cumplimiento inferior al 75% a más tardar el 31 de octubre del año en curso.</w:t>
      </w:r>
    </w:p>
    <w:p w14:paraId="2439B51E" w14:textId="77777777" w:rsidR="00203193" w:rsidRDefault="00203193" w:rsidP="00203193">
      <w:pPr>
        <w:jc w:val="both"/>
        <w:rPr>
          <w:rFonts w:ascii="Book Antiqua" w:hAnsi="Book Antiqua"/>
          <w:sz w:val="24"/>
          <w:szCs w:val="24"/>
          <w:lang w:eastAsia="es-CR"/>
        </w:rPr>
      </w:pPr>
    </w:p>
    <w:p w14:paraId="54E5FA44" w14:textId="687BB1F9" w:rsidR="00203193" w:rsidRPr="00D32E39" w:rsidRDefault="6A9B6153" w:rsidP="00934B67">
      <w:pPr>
        <w:pStyle w:val="Descripcin"/>
      </w:pPr>
      <w:r>
        <w:t xml:space="preserve">Cuadro </w:t>
      </w:r>
      <w:r w:rsidR="00203193" w:rsidRPr="7AECC2C9">
        <w:fldChar w:fldCharType="begin"/>
      </w:r>
      <w:r w:rsidR="00203193">
        <w:instrText xml:space="preserve"> SEQ Cuadro \* ARABIC </w:instrText>
      </w:r>
      <w:r w:rsidR="00203193" w:rsidRPr="7AECC2C9">
        <w:fldChar w:fldCharType="separate"/>
      </w:r>
      <w:r w:rsidR="00F053D4">
        <w:rPr>
          <w:noProof/>
        </w:rPr>
        <w:t>7</w:t>
      </w:r>
      <w:r w:rsidR="00203193" w:rsidRPr="7AECC2C9">
        <w:rPr>
          <w:noProof/>
        </w:rPr>
        <w:fldChar w:fldCharType="end"/>
      </w:r>
    </w:p>
    <w:p w14:paraId="15BEEFA7" w14:textId="77777777" w:rsidR="00203193" w:rsidRPr="00D32E39" w:rsidRDefault="6A9B6153" w:rsidP="00934B67">
      <w:pPr>
        <w:pStyle w:val="Descripcin"/>
      </w:pPr>
      <w:r>
        <w:t>Cantidad de metas operativas con un cumplimiento inferior al 75% vinculadas a cada responsable estratégico</w:t>
      </w:r>
    </w:p>
    <w:p w14:paraId="58FC9130" w14:textId="77777777" w:rsidR="00203193" w:rsidRPr="00D32E39" w:rsidRDefault="6A9B6153" w:rsidP="00934B67">
      <w:pPr>
        <w:pStyle w:val="Descripcin"/>
      </w:pPr>
      <w:r>
        <w:t>31 de octubre del 2021</w:t>
      </w:r>
    </w:p>
    <w:p w14:paraId="6C5ACF21" w14:textId="77777777" w:rsidR="00203193" w:rsidRPr="00CE56D8" w:rsidRDefault="00203193" w:rsidP="00203193">
      <w:pPr>
        <w:rPr>
          <w:lang w:val="es-ES_tradnl"/>
        </w:rPr>
      </w:pPr>
    </w:p>
    <w:tbl>
      <w:tblPr>
        <w:tblW w:w="8789" w:type="dxa"/>
        <w:jc w:val="center"/>
        <w:tblCellMar>
          <w:left w:w="70" w:type="dxa"/>
          <w:right w:w="70" w:type="dxa"/>
        </w:tblCellMar>
        <w:tblLook w:val="04A0" w:firstRow="1" w:lastRow="0" w:firstColumn="1" w:lastColumn="0" w:noHBand="0" w:noVBand="1"/>
      </w:tblPr>
      <w:tblGrid>
        <w:gridCol w:w="6521"/>
        <w:gridCol w:w="2268"/>
      </w:tblGrid>
      <w:tr w:rsidR="00203193" w:rsidRPr="00F074A4" w14:paraId="785DBAC6" w14:textId="77777777" w:rsidTr="00203193">
        <w:trPr>
          <w:trHeight w:val="290"/>
          <w:jc w:val="center"/>
        </w:trPr>
        <w:tc>
          <w:tcPr>
            <w:tcW w:w="6521"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2C90605" w14:textId="77777777" w:rsidR="00203193" w:rsidRPr="00F074A4" w:rsidRDefault="00203193" w:rsidP="00A016BB">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Responsable estratégico</w:t>
            </w:r>
          </w:p>
        </w:tc>
        <w:tc>
          <w:tcPr>
            <w:tcW w:w="2268" w:type="dxa"/>
            <w:tcBorders>
              <w:top w:val="single" w:sz="4" w:space="0" w:color="auto"/>
              <w:left w:val="nil"/>
              <w:bottom w:val="single" w:sz="4" w:space="0" w:color="auto"/>
              <w:right w:val="single" w:sz="4" w:space="0" w:color="auto"/>
            </w:tcBorders>
            <w:shd w:val="clear" w:color="000000" w:fill="4472C4"/>
            <w:vAlign w:val="center"/>
            <w:hideMark/>
          </w:tcPr>
          <w:p w14:paraId="24F8D059" w14:textId="77777777" w:rsidR="00203193" w:rsidRPr="00F074A4" w:rsidRDefault="00203193" w:rsidP="00A016BB">
            <w:pPr>
              <w:spacing w:after="0" w:line="240" w:lineRule="auto"/>
              <w:jc w:val="center"/>
              <w:rPr>
                <w:rFonts w:ascii="Book Antiqua" w:eastAsia="Times New Roman" w:hAnsi="Book Antiqua" w:cs="Calibri"/>
                <w:b/>
                <w:bCs/>
                <w:color w:val="FFFFFF"/>
                <w:sz w:val="20"/>
                <w:szCs w:val="20"/>
                <w:lang w:eastAsia="es-CR"/>
              </w:rPr>
            </w:pPr>
            <w:r w:rsidRPr="00F074A4">
              <w:rPr>
                <w:rFonts w:ascii="Book Antiqua" w:eastAsia="Times New Roman" w:hAnsi="Book Antiqua" w:cs="Calibri"/>
                <w:b/>
                <w:bCs/>
                <w:color w:val="FFFFFF"/>
                <w:sz w:val="20"/>
                <w:szCs w:val="20"/>
                <w:lang w:eastAsia="es-CR"/>
              </w:rPr>
              <w:t>Cantidad</w:t>
            </w:r>
            <w:r>
              <w:rPr>
                <w:rFonts w:ascii="Book Antiqua" w:eastAsia="Times New Roman" w:hAnsi="Book Antiqua" w:cs="Calibri"/>
                <w:b/>
                <w:bCs/>
                <w:color w:val="FFFFFF"/>
                <w:sz w:val="20"/>
                <w:szCs w:val="20"/>
                <w:lang w:eastAsia="es-CR"/>
              </w:rPr>
              <w:t xml:space="preserve"> de metas operativas con un cumplimiento inferior al 75%</w:t>
            </w:r>
          </w:p>
        </w:tc>
      </w:tr>
      <w:tr w:rsidR="00203193" w:rsidRPr="00F074A4" w14:paraId="74F78D99" w14:textId="77777777" w:rsidTr="00203193">
        <w:trPr>
          <w:trHeight w:val="290"/>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332F8"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Secretaría Técnica de Género y Comision de Género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72371"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318</w:t>
            </w:r>
          </w:p>
        </w:tc>
      </w:tr>
      <w:tr w:rsidR="00203193" w:rsidRPr="00F074A4" w14:paraId="6F691007" w14:textId="77777777" w:rsidTr="00203193">
        <w:trPr>
          <w:trHeight w:val="290"/>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80027D5"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 xml:space="preserve">Secretaría Técnica de Género y </w:t>
            </w:r>
            <w:r>
              <w:rPr>
                <w:rFonts w:ascii="Book Antiqua" w:eastAsia="Times New Roman" w:hAnsi="Book Antiqua" w:cs="Calibri"/>
                <w:color w:val="000000"/>
                <w:sz w:val="20"/>
                <w:szCs w:val="20"/>
                <w:lang w:eastAsia="es-CR"/>
              </w:rPr>
              <w:t xml:space="preserve">la </w:t>
            </w:r>
            <w:r w:rsidRPr="00F074A4">
              <w:rPr>
                <w:rFonts w:ascii="Book Antiqua" w:eastAsia="Times New Roman" w:hAnsi="Book Antiqua" w:cs="Calibri"/>
                <w:color w:val="000000"/>
                <w:sz w:val="20"/>
                <w:szCs w:val="20"/>
                <w:lang w:eastAsia="es-CR"/>
              </w:rPr>
              <w:t>Comisión Hostigamiento Sexual</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904FCF5"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191</w:t>
            </w:r>
          </w:p>
        </w:tc>
      </w:tr>
      <w:tr w:rsidR="00203193" w:rsidRPr="00F074A4" w14:paraId="53D4D904"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2C98D242"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Secretaría Técnica de Ética y Valores</w:t>
            </w:r>
          </w:p>
        </w:tc>
        <w:tc>
          <w:tcPr>
            <w:tcW w:w="2268" w:type="dxa"/>
            <w:tcBorders>
              <w:top w:val="nil"/>
              <w:left w:val="nil"/>
              <w:bottom w:val="single" w:sz="4" w:space="0" w:color="auto"/>
              <w:right w:val="single" w:sz="4" w:space="0" w:color="auto"/>
            </w:tcBorders>
            <w:shd w:val="clear" w:color="auto" w:fill="auto"/>
            <w:vAlign w:val="center"/>
            <w:hideMark/>
          </w:tcPr>
          <w:p w14:paraId="7DC6EF3C"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6</w:t>
            </w:r>
          </w:p>
        </w:tc>
      </w:tr>
      <w:tr w:rsidR="00203193" w:rsidRPr="00F074A4" w14:paraId="3D0FAA14"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279650FC"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Oficina de Justicia Restaurativa</w:t>
            </w:r>
          </w:p>
        </w:tc>
        <w:tc>
          <w:tcPr>
            <w:tcW w:w="2268" w:type="dxa"/>
            <w:tcBorders>
              <w:top w:val="nil"/>
              <w:left w:val="nil"/>
              <w:bottom w:val="single" w:sz="4" w:space="0" w:color="auto"/>
              <w:right w:val="single" w:sz="4" w:space="0" w:color="auto"/>
            </w:tcBorders>
            <w:shd w:val="clear" w:color="auto" w:fill="auto"/>
            <w:vAlign w:val="center"/>
            <w:hideMark/>
          </w:tcPr>
          <w:p w14:paraId="4CADA7EA"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5</w:t>
            </w:r>
          </w:p>
        </w:tc>
      </w:tr>
      <w:tr w:rsidR="00203193" w:rsidRPr="00F074A4" w14:paraId="5CE44795"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1CFC9497"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 y Subcomisión de Personas con discapacidad</w:t>
            </w:r>
          </w:p>
        </w:tc>
        <w:tc>
          <w:tcPr>
            <w:tcW w:w="2268" w:type="dxa"/>
            <w:tcBorders>
              <w:top w:val="nil"/>
              <w:left w:val="nil"/>
              <w:bottom w:val="single" w:sz="4" w:space="0" w:color="auto"/>
              <w:right w:val="single" w:sz="4" w:space="0" w:color="auto"/>
            </w:tcBorders>
            <w:shd w:val="clear" w:color="auto" w:fill="auto"/>
            <w:vAlign w:val="center"/>
            <w:hideMark/>
          </w:tcPr>
          <w:p w14:paraId="20DD17BC"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2</w:t>
            </w:r>
          </w:p>
        </w:tc>
      </w:tr>
      <w:tr w:rsidR="00203193" w:rsidRPr="00F074A4" w14:paraId="61B8A423"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3C9B197D"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lastRenderedPageBreak/>
              <w:t>Comisión de Acceso a la Justicia</w:t>
            </w:r>
          </w:p>
        </w:tc>
        <w:tc>
          <w:tcPr>
            <w:tcW w:w="2268" w:type="dxa"/>
            <w:tcBorders>
              <w:top w:val="nil"/>
              <w:left w:val="nil"/>
              <w:bottom w:val="single" w:sz="4" w:space="0" w:color="auto"/>
              <w:right w:val="single" w:sz="4" w:space="0" w:color="auto"/>
            </w:tcBorders>
            <w:shd w:val="clear" w:color="auto" w:fill="auto"/>
            <w:vAlign w:val="center"/>
            <w:hideMark/>
          </w:tcPr>
          <w:p w14:paraId="252D9BA4"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203193" w:rsidRPr="00F074A4" w14:paraId="3597FFFF"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037DD073"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 y la Subcomisión Niños, Niñas y Adolescentes</w:t>
            </w:r>
          </w:p>
        </w:tc>
        <w:tc>
          <w:tcPr>
            <w:tcW w:w="2268" w:type="dxa"/>
            <w:tcBorders>
              <w:top w:val="nil"/>
              <w:left w:val="nil"/>
              <w:bottom w:val="single" w:sz="4" w:space="0" w:color="auto"/>
              <w:right w:val="single" w:sz="4" w:space="0" w:color="auto"/>
            </w:tcBorders>
            <w:shd w:val="clear" w:color="auto" w:fill="auto"/>
            <w:vAlign w:val="center"/>
            <w:hideMark/>
          </w:tcPr>
          <w:p w14:paraId="0CB27750"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203193" w:rsidRPr="00F074A4" w14:paraId="31482CA7" w14:textId="77777777" w:rsidTr="00A016BB">
        <w:trPr>
          <w:trHeight w:val="29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3449B80"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 y Subcomisión de Penal Juvenil</w:t>
            </w:r>
          </w:p>
        </w:tc>
        <w:tc>
          <w:tcPr>
            <w:tcW w:w="2268" w:type="dxa"/>
            <w:tcBorders>
              <w:top w:val="nil"/>
              <w:left w:val="nil"/>
              <w:bottom w:val="single" w:sz="4" w:space="0" w:color="auto"/>
              <w:right w:val="single" w:sz="4" w:space="0" w:color="auto"/>
            </w:tcBorders>
            <w:shd w:val="clear" w:color="auto" w:fill="auto"/>
            <w:vAlign w:val="center"/>
            <w:hideMark/>
          </w:tcPr>
          <w:p w14:paraId="1A0E4A61"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203193" w:rsidRPr="00F074A4" w14:paraId="6EDC12E3"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38E5CC19"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 y Subcomisión de Personas Adultas mayores y Personas con discapacidad</w:t>
            </w:r>
          </w:p>
        </w:tc>
        <w:tc>
          <w:tcPr>
            <w:tcW w:w="2268" w:type="dxa"/>
            <w:tcBorders>
              <w:top w:val="nil"/>
              <w:left w:val="nil"/>
              <w:bottom w:val="single" w:sz="4" w:space="0" w:color="auto"/>
              <w:right w:val="single" w:sz="4" w:space="0" w:color="auto"/>
            </w:tcBorders>
            <w:shd w:val="clear" w:color="auto" w:fill="auto"/>
            <w:vAlign w:val="center"/>
            <w:hideMark/>
          </w:tcPr>
          <w:p w14:paraId="62D3B538"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203193" w:rsidRPr="00F074A4" w14:paraId="4AFC34B7"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0BCD7DBD"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Nacional para el Mejoramiento de la Administración de Justicia y la Subcomisión de personas migrantes y refugiadas</w:t>
            </w:r>
          </w:p>
        </w:tc>
        <w:tc>
          <w:tcPr>
            <w:tcW w:w="2268" w:type="dxa"/>
            <w:tcBorders>
              <w:top w:val="nil"/>
              <w:left w:val="nil"/>
              <w:bottom w:val="single" w:sz="4" w:space="0" w:color="auto"/>
              <w:right w:val="single" w:sz="4" w:space="0" w:color="auto"/>
            </w:tcBorders>
            <w:shd w:val="clear" w:color="auto" w:fill="auto"/>
            <w:vAlign w:val="center"/>
            <w:hideMark/>
          </w:tcPr>
          <w:p w14:paraId="655D6518"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203193" w:rsidRPr="00F074A4" w14:paraId="3F0263D4" w14:textId="77777777" w:rsidTr="00A016BB">
        <w:trPr>
          <w:trHeight w:val="29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87F3901"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para el Mejoramiento de la Administración de Justicia</w:t>
            </w:r>
          </w:p>
        </w:tc>
        <w:tc>
          <w:tcPr>
            <w:tcW w:w="2268" w:type="dxa"/>
            <w:tcBorders>
              <w:top w:val="nil"/>
              <w:left w:val="nil"/>
              <w:bottom w:val="single" w:sz="4" w:space="0" w:color="auto"/>
              <w:right w:val="single" w:sz="4" w:space="0" w:color="auto"/>
            </w:tcBorders>
            <w:shd w:val="clear" w:color="auto" w:fill="auto"/>
            <w:vAlign w:val="center"/>
            <w:hideMark/>
          </w:tcPr>
          <w:p w14:paraId="53BAC41D"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203193" w:rsidRPr="00F074A4" w14:paraId="62319494"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59BC86F1"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Unidad de Acceso a la Justicia</w:t>
            </w:r>
          </w:p>
        </w:tc>
        <w:tc>
          <w:tcPr>
            <w:tcW w:w="2268" w:type="dxa"/>
            <w:tcBorders>
              <w:top w:val="nil"/>
              <w:left w:val="nil"/>
              <w:bottom w:val="single" w:sz="4" w:space="0" w:color="auto"/>
              <w:right w:val="single" w:sz="4" w:space="0" w:color="auto"/>
            </w:tcBorders>
            <w:shd w:val="clear" w:color="auto" w:fill="auto"/>
            <w:vAlign w:val="center"/>
            <w:hideMark/>
          </w:tcPr>
          <w:p w14:paraId="3091BDF8" w14:textId="77777777" w:rsidR="00203193" w:rsidRPr="00F074A4" w:rsidRDefault="00203193"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203193" w:rsidRPr="00F074A4" w14:paraId="1D5B825F" w14:textId="77777777" w:rsidTr="00A016BB">
        <w:trPr>
          <w:trHeight w:val="29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31DE887" w14:textId="77777777" w:rsidR="00203193" w:rsidRPr="00F074A4" w:rsidRDefault="00203193" w:rsidP="00A016BB">
            <w:pPr>
              <w:spacing w:after="0" w:line="240" w:lineRule="auto"/>
              <w:jc w:val="center"/>
              <w:rPr>
                <w:rFonts w:ascii="Book Antiqua" w:eastAsia="Times New Roman" w:hAnsi="Book Antiqua" w:cs="Calibri"/>
                <w:b/>
                <w:bCs/>
                <w:color w:val="000000"/>
                <w:sz w:val="20"/>
                <w:szCs w:val="20"/>
                <w:lang w:eastAsia="es-CR"/>
              </w:rPr>
            </w:pPr>
            <w:r w:rsidRPr="00F074A4">
              <w:rPr>
                <w:rFonts w:ascii="Book Antiqua" w:eastAsia="Times New Roman" w:hAnsi="Book Antiqua" w:cs="Calibri"/>
                <w:b/>
                <w:bCs/>
                <w:color w:val="000000"/>
                <w:sz w:val="20"/>
                <w:szCs w:val="20"/>
                <w:lang w:eastAsia="es-CR"/>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4D6E590F" w14:textId="77777777" w:rsidR="00203193" w:rsidRPr="00F074A4" w:rsidRDefault="00203193" w:rsidP="00A016BB">
            <w:pPr>
              <w:spacing w:after="0" w:line="240" w:lineRule="auto"/>
              <w:jc w:val="center"/>
              <w:rPr>
                <w:rFonts w:ascii="Book Antiqua" w:eastAsia="Times New Roman" w:hAnsi="Book Antiqua" w:cs="Calibri"/>
                <w:b/>
                <w:bCs/>
                <w:color w:val="000000"/>
                <w:sz w:val="20"/>
                <w:szCs w:val="20"/>
                <w:lang w:eastAsia="es-CR"/>
              </w:rPr>
            </w:pPr>
            <w:r w:rsidRPr="00F074A4">
              <w:rPr>
                <w:rFonts w:ascii="Book Antiqua" w:eastAsia="Times New Roman" w:hAnsi="Book Antiqua" w:cs="Calibri"/>
                <w:b/>
                <w:bCs/>
                <w:color w:val="000000"/>
                <w:sz w:val="20"/>
                <w:szCs w:val="20"/>
                <w:lang w:eastAsia="es-CR"/>
              </w:rPr>
              <w:t>529</w:t>
            </w:r>
          </w:p>
        </w:tc>
      </w:tr>
    </w:tbl>
    <w:p w14:paraId="5AA53BE5" w14:textId="77777777" w:rsidR="00203193" w:rsidRPr="00863558" w:rsidRDefault="00203193" w:rsidP="00203193">
      <w:pPr>
        <w:rPr>
          <w:rFonts w:ascii="Book Antiqua" w:hAnsi="Book Antiqua"/>
          <w:sz w:val="16"/>
          <w:szCs w:val="16"/>
        </w:rPr>
      </w:pPr>
      <w:r w:rsidRPr="0034326D">
        <w:rPr>
          <w:rFonts w:ascii="Book Antiqua" w:hAnsi="Book Antiqua"/>
          <w:b/>
          <w:bCs/>
          <w:sz w:val="16"/>
          <w:szCs w:val="16"/>
        </w:rPr>
        <w:t>FUENTE:</w:t>
      </w:r>
      <w:r>
        <w:rPr>
          <w:rFonts w:ascii="Book Antiqua" w:hAnsi="Book Antiqua"/>
          <w:b/>
          <w:bCs/>
          <w:sz w:val="16"/>
          <w:szCs w:val="16"/>
        </w:rPr>
        <w:t xml:space="preserve"> </w:t>
      </w:r>
      <w:r w:rsidRPr="00545C36">
        <w:rPr>
          <w:rFonts w:ascii="Book Antiqua" w:hAnsi="Book Antiqua"/>
          <w:sz w:val="16"/>
          <w:szCs w:val="16"/>
        </w:rPr>
        <w:t>Elaboración propia</w:t>
      </w:r>
      <w:r>
        <w:rPr>
          <w:rFonts w:ascii="Book Antiqua" w:hAnsi="Book Antiqua"/>
          <w:sz w:val="16"/>
          <w:szCs w:val="16"/>
        </w:rPr>
        <w:t xml:space="preserve"> a partir de la información recolectada del </w:t>
      </w:r>
      <w:r w:rsidRPr="00545C36">
        <w:rPr>
          <w:rFonts w:ascii="Book Antiqua" w:hAnsi="Book Antiqua"/>
          <w:sz w:val="16"/>
          <w:szCs w:val="16"/>
        </w:rPr>
        <w:t>Sistema</w:t>
      </w:r>
      <w:r>
        <w:rPr>
          <w:rFonts w:ascii="Book Antiqua" w:hAnsi="Book Antiqua"/>
          <w:sz w:val="16"/>
          <w:szCs w:val="16"/>
        </w:rPr>
        <w:t xml:space="preserve"> PEI, 31 octubre de 2021.</w:t>
      </w:r>
    </w:p>
    <w:p w14:paraId="4F143B9A" w14:textId="3ACA493A" w:rsidR="00203193" w:rsidRDefault="549BAF97" w:rsidP="7AECC2C9">
      <w:pPr>
        <w:jc w:val="both"/>
        <w:rPr>
          <w:rFonts w:ascii="Book Antiqua" w:eastAsia="Book Antiqua" w:hAnsi="Book Antiqua" w:cs="Book Antiqua"/>
          <w:b/>
          <w:bCs/>
        </w:rPr>
      </w:pPr>
      <w:r w:rsidRPr="0039203A">
        <w:rPr>
          <w:rFonts w:ascii="Book Antiqua" w:hAnsi="Book Antiqua"/>
          <w:sz w:val="24"/>
          <w:szCs w:val="24"/>
          <w:lang w:eastAsia="es-CR"/>
        </w:rPr>
        <w:t>Como</w:t>
      </w:r>
      <w:r w:rsidR="6A9B6153" w:rsidRPr="0039203A">
        <w:rPr>
          <w:rFonts w:ascii="Book Antiqua" w:hAnsi="Book Antiqua"/>
          <w:sz w:val="24"/>
          <w:szCs w:val="24"/>
          <w:lang w:eastAsia="es-CR"/>
        </w:rPr>
        <w:t xml:space="preserve"> se puede observar</w:t>
      </w:r>
      <w:r w:rsidR="080AC288" w:rsidRPr="000C6190">
        <w:rPr>
          <w:rFonts w:ascii="Book Antiqua" w:hAnsi="Book Antiqua"/>
          <w:sz w:val="24"/>
          <w:szCs w:val="24"/>
          <w:lang w:eastAsia="es-CR"/>
        </w:rPr>
        <w:t xml:space="preserve"> hay 529 metas operativas con por</w:t>
      </w:r>
      <w:r w:rsidR="776A101C" w:rsidRPr="000C6190">
        <w:rPr>
          <w:rFonts w:ascii="Book Antiqua" w:hAnsi="Book Antiqua"/>
          <w:sz w:val="24"/>
          <w:szCs w:val="24"/>
          <w:lang w:eastAsia="es-CR"/>
        </w:rPr>
        <w:t>c</w:t>
      </w:r>
      <w:r w:rsidR="080AC288" w:rsidRPr="000C6190">
        <w:rPr>
          <w:rFonts w:ascii="Book Antiqua" w:hAnsi="Book Antiqua"/>
          <w:sz w:val="24"/>
          <w:szCs w:val="24"/>
          <w:lang w:eastAsia="es-CR"/>
        </w:rPr>
        <w:t>entaje de cumplimiento inferior al 75%</w:t>
      </w:r>
      <w:r w:rsidR="4A0C773E" w:rsidRPr="000C6190">
        <w:rPr>
          <w:rFonts w:ascii="Book Antiqua" w:hAnsi="Book Antiqua"/>
          <w:sz w:val="24"/>
          <w:szCs w:val="24"/>
          <w:lang w:eastAsia="es-CR"/>
        </w:rPr>
        <w:t xml:space="preserve">, </w:t>
      </w:r>
      <w:r w:rsidR="080AC288" w:rsidRPr="000C6190">
        <w:rPr>
          <w:rFonts w:ascii="Book Antiqua" w:hAnsi="Book Antiqua"/>
          <w:sz w:val="24"/>
          <w:szCs w:val="24"/>
          <w:lang w:eastAsia="es-CR"/>
        </w:rPr>
        <w:t xml:space="preserve">de las cuales 318 metas </w:t>
      </w:r>
      <w:r w:rsidR="2B1EFA3C" w:rsidRPr="000C6190">
        <w:rPr>
          <w:rFonts w:ascii="Book Antiqua" w:hAnsi="Book Antiqua"/>
          <w:sz w:val="24"/>
          <w:szCs w:val="24"/>
          <w:lang w:eastAsia="es-CR"/>
        </w:rPr>
        <w:t>pertenecen a la siguiente meta operativa:</w:t>
      </w:r>
      <w:r w:rsidR="1FD2523E" w:rsidRPr="000C6190">
        <w:rPr>
          <w:rFonts w:ascii="Book Antiqua" w:hAnsi="Book Antiqua"/>
          <w:sz w:val="24"/>
          <w:szCs w:val="24"/>
          <w:lang w:eastAsia="es-CR"/>
        </w:rPr>
        <w:t xml:space="preserve"> </w:t>
      </w:r>
      <w:r w:rsidR="20D30A05" w:rsidRPr="000C6190">
        <w:rPr>
          <w:rFonts w:ascii="Book Antiqua" w:hAnsi="Book Antiqua"/>
          <w:b/>
          <w:bCs/>
          <w:i/>
          <w:iCs/>
          <w:sz w:val="24"/>
          <w:szCs w:val="24"/>
          <w:lang w:eastAsia="es-CR"/>
        </w:rPr>
        <w:t>“Que al finalizar el 2021,  se hayan ejecutado al menos dos acciones dirigidas a la prevención del Hostigamiento Sexual en la oficina, que vayan más allá, de una mera comunicación de correo o cápsula informativa”</w:t>
      </w:r>
      <w:r w:rsidR="20D30A05" w:rsidRPr="000C6190">
        <w:rPr>
          <w:rFonts w:ascii="Book Antiqua" w:hAnsi="Book Antiqua"/>
          <w:sz w:val="24"/>
          <w:szCs w:val="24"/>
          <w:lang w:eastAsia="es-CR"/>
        </w:rPr>
        <w:t xml:space="preserve"> </w:t>
      </w:r>
      <w:r w:rsidR="5B666026" w:rsidRPr="000C6190">
        <w:rPr>
          <w:rFonts w:ascii="Book Antiqua" w:hAnsi="Book Antiqua"/>
          <w:sz w:val="24"/>
          <w:szCs w:val="24"/>
          <w:lang w:eastAsia="es-CR"/>
        </w:rPr>
        <w:t xml:space="preserve">y pertenecen </w:t>
      </w:r>
      <w:r w:rsidR="7D3C46C6" w:rsidRPr="000C6190">
        <w:rPr>
          <w:rFonts w:ascii="Book Antiqua" w:hAnsi="Book Antiqua"/>
          <w:sz w:val="24"/>
          <w:szCs w:val="24"/>
          <w:lang w:eastAsia="es-CR"/>
        </w:rPr>
        <w:t>a</w:t>
      </w:r>
      <w:r w:rsidR="1E6B65E8" w:rsidRPr="000C6190">
        <w:rPr>
          <w:rFonts w:ascii="Book Antiqua" w:hAnsi="Book Antiqua"/>
          <w:sz w:val="24"/>
          <w:szCs w:val="24"/>
          <w:lang w:eastAsia="es-CR"/>
        </w:rPr>
        <w:t xml:space="preserve"> </w:t>
      </w:r>
      <w:r w:rsidR="7D3C46C6" w:rsidRPr="000C6190">
        <w:rPr>
          <w:rFonts w:ascii="Book Antiqua" w:hAnsi="Book Antiqua"/>
          <w:sz w:val="24"/>
          <w:szCs w:val="24"/>
          <w:lang w:eastAsia="es-CR"/>
        </w:rPr>
        <w:t>l</w:t>
      </w:r>
      <w:r w:rsidR="5136D60B" w:rsidRPr="000C6190">
        <w:rPr>
          <w:rFonts w:ascii="Book Antiqua" w:hAnsi="Book Antiqua"/>
          <w:sz w:val="24"/>
          <w:szCs w:val="24"/>
          <w:lang w:eastAsia="es-CR"/>
        </w:rPr>
        <w:t>os</w:t>
      </w:r>
      <w:r w:rsidR="7D3C46C6" w:rsidRPr="000C6190">
        <w:rPr>
          <w:rFonts w:ascii="Book Antiqua" w:hAnsi="Book Antiqua"/>
          <w:sz w:val="24"/>
          <w:szCs w:val="24"/>
          <w:lang w:eastAsia="es-CR"/>
        </w:rPr>
        <w:t xml:space="preserve"> re</w:t>
      </w:r>
      <w:r w:rsidR="416A510B" w:rsidRPr="000C6190">
        <w:rPr>
          <w:rFonts w:ascii="Book Antiqua" w:hAnsi="Book Antiqua"/>
          <w:sz w:val="24"/>
          <w:szCs w:val="24"/>
          <w:lang w:eastAsia="es-CR"/>
        </w:rPr>
        <w:t>s</w:t>
      </w:r>
      <w:r w:rsidR="7D3C46C6" w:rsidRPr="000C6190">
        <w:rPr>
          <w:rFonts w:ascii="Book Antiqua" w:hAnsi="Book Antiqua"/>
          <w:sz w:val="24"/>
          <w:szCs w:val="24"/>
          <w:lang w:eastAsia="es-CR"/>
        </w:rPr>
        <w:t>ponsable</w:t>
      </w:r>
      <w:r w:rsidR="7E7F1B66" w:rsidRPr="000C6190">
        <w:rPr>
          <w:rFonts w:ascii="Book Antiqua" w:hAnsi="Book Antiqua"/>
          <w:sz w:val="24"/>
          <w:szCs w:val="24"/>
          <w:lang w:eastAsia="es-CR"/>
        </w:rPr>
        <w:t>s</w:t>
      </w:r>
      <w:r w:rsidR="7D3C46C6" w:rsidRPr="000C6190">
        <w:rPr>
          <w:rFonts w:ascii="Book Antiqua" w:hAnsi="Book Antiqua"/>
          <w:sz w:val="24"/>
          <w:szCs w:val="24"/>
          <w:lang w:eastAsia="es-CR"/>
        </w:rPr>
        <w:t xml:space="preserve"> estra</w:t>
      </w:r>
      <w:r w:rsidR="32D0B98A" w:rsidRPr="000C6190">
        <w:rPr>
          <w:rFonts w:ascii="Book Antiqua" w:hAnsi="Book Antiqua"/>
          <w:sz w:val="24"/>
          <w:szCs w:val="24"/>
          <w:lang w:eastAsia="es-CR"/>
        </w:rPr>
        <w:t>t</w:t>
      </w:r>
      <w:r w:rsidR="28E9D341" w:rsidRPr="000C6190">
        <w:rPr>
          <w:rFonts w:ascii="Book Antiqua" w:hAnsi="Book Antiqua"/>
          <w:sz w:val="24"/>
          <w:szCs w:val="24"/>
          <w:lang w:eastAsia="es-CR"/>
        </w:rPr>
        <w:t>é</w:t>
      </w:r>
      <w:r w:rsidR="32D0B98A" w:rsidRPr="000C6190">
        <w:rPr>
          <w:rFonts w:ascii="Book Antiqua" w:hAnsi="Book Antiqua"/>
          <w:sz w:val="24"/>
          <w:szCs w:val="24"/>
          <w:lang w:eastAsia="es-CR"/>
        </w:rPr>
        <w:t>gico</w:t>
      </w:r>
      <w:r w:rsidR="4C6CC179" w:rsidRPr="000C6190">
        <w:rPr>
          <w:rFonts w:ascii="Book Antiqua" w:hAnsi="Book Antiqua"/>
          <w:sz w:val="24"/>
          <w:szCs w:val="24"/>
          <w:lang w:eastAsia="es-CR"/>
        </w:rPr>
        <w:t>s</w:t>
      </w:r>
      <w:r w:rsidR="6A9B6153" w:rsidRPr="0039203A">
        <w:rPr>
          <w:rFonts w:ascii="Book Antiqua" w:hAnsi="Book Antiqua"/>
          <w:sz w:val="24"/>
          <w:szCs w:val="24"/>
          <w:lang w:eastAsia="es-CR"/>
        </w:rPr>
        <w:t xml:space="preserve"> Secretaría Técnica de Género y Comisión de Género</w:t>
      </w:r>
      <w:r w:rsidR="08C1D929" w:rsidRPr="000C6190">
        <w:rPr>
          <w:rFonts w:ascii="Book Antiqua" w:hAnsi="Book Antiqua"/>
          <w:sz w:val="24"/>
          <w:szCs w:val="24"/>
          <w:lang w:eastAsia="es-CR"/>
        </w:rPr>
        <w:t xml:space="preserve">, seguido de 191 metas </w:t>
      </w:r>
      <w:r w:rsidR="34317033" w:rsidRPr="000C6190">
        <w:rPr>
          <w:rFonts w:ascii="Book Antiqua" w:hAnsi="Book Antiqua"/>
          <w:sz w:val="24"/>
          <w:szCs w:val="24"/>
          <w:lang w:eastAsia="es-CR"/>
        </w:rPr>
        <w:t>que pertenecen a la siguiente meta operativa:</w:t>
      </w:r>
      <w:r w:rsidR="288D84A6" w:rsidRPr="000C6190">
        <w:rPr>
          <w:rFonts w:ascii="Book Antiqua" w:hAnsi="Book Antiqua"/>
          <w:sz w:val="24"/>
          <w:szCs w:val="24"/>
          <w:lang w:eastAsia="es-CR"/>
        </w:rPr>
        <w:t xml:space="preserve"> </w:t>
      </w:r>
      <w:r w:rsidR="288D84A6" w:rsidRPr="000C6190">
        <w:rPr>
          <w:rFonts w:ascii="Book Antiqua" w:hAnsi="Book Antiqua"/>
          <w:b/>
          <w:bCs/>
          <w:i/>
          <w:iCs/>
          <w:sz w:val="24"/>
          <w:szCs w:val="24"/>
          <w:lang w:eastAsia="es-CR"/>
        </w:rPr>
        <w:t>“</w:t>
      </w:r>
      <w:r w:rsidR="52BAA8D4" w:rsidRPr="000C6190">
        <w:rPr>
          <w:rFonts w:ascii="Book Antiqua" w:hAnsi="Book Antiqua"/>
          <w:b/>
          <w:bCs/>
          <w:i/>
          <w:iCs/>
          <w:sz w:val="24"/>
          <w:szCs w:val="24"/>
          <w:lang w:eastAsia="es-CR"/>
        </w:rPr>
        <w:t>Que al finalizar el 2021,  se hayan ejecutado al menos dos acciones dirigidas a la prevención del Hostigamiento Sexual en la oficina, que vayan más allá, de una mera comunicación de correo o cápsula informativa”</w:t>
      </w:r>
      <w:r w:rsidR="52BAA8D4" w:rsidRPr="000C6190">
        <w:rPr>
          <w:rFonts w:ascii="Book Antiqua" w:hAnsi="Book Antiqua"/>
          <w:sz w:val="24"/>
          <w:szCs w:val="24"/>
          <w:lang w:eastAsia="es-CR"/>
        </w:rPr>
        <w:t xml:space="preserve"> y</w:t>
      </w:r>
      <w:r w:rsidR="52BAA8D4" w:rsidRPr="000C6190">
        <w:rPr>
          <w:rFonts w:ascii="Book Antiqua" w:hAnsi="Book Antiqua"/>
          <w:b/>
          <w:bCs/>
          <w:i/>
          <w:iCs/>
          <w:sz w:val="24"/>
          <w:szCs w:val="24"/>
          <w:lang w:eastAsia="es-CR"/>
        </w:rPr>
        <w:t xml:space="preserve"> </w:t>
      </w:r>
      <w:r w:rsidR="22038C8F" w:rsidRPr="000C6190">
        <w:rPr>
          <w:rFonts w:ascii="Book Antiqua" w:hAnsi="Book Antiqua"/>
          <w:sz w:val="24"/>
          <w:szCs w:val="24"/>
          <w:lang w:eastAsia="es-CR"/>
        </w:rPr>
        <w:t>que pertenecen a</w:t>
      </w:r>
      <w:r w:rsidR="429901FD" w:rsidRPr="000C6190">
        <w:rPr>
          <w:rFonts w:ascii="Book Antiqua" w:hAnsi="Book Antiqua"/>
          <w:sz w:val="24"/>
          <w:szCs w:val="24"/>
          <w:lang w:eastAsia="es-CR"/>
        </w:rPr>
        <w:t xml:space="preserve"> </w:t>
      </w:r>
      <w:r w:rsidR="22038C8F" w:rsidRPr="000C6190">
        <w:rPr>
          <w:rFonts w:ascii="Book Antiqua" w:hAnsi="Book Antiqua"/>
          <w:sz w:val="24"/>
          <w:szCs w:val="24"/>
          <w:lang w:eastAsia="es-CR"/>
        </w:rPr>
        <w:t>l</w:t>
      </w:r>
      <w:r w:rsidR="38C55B99" w:rsidRPr="000C6190">
        <w:rPr>
          <w:rFonts w:ascii="Book Antiqua" w:hAnsi="Book Antiqua"/>
          <w:sz w:val="24"/>
          <w:szCs w:val="24"/>
          <w:lang w:eastAsia="es-CR"/>
        </w:rPr>
        <w:t>os</w:t>
      </w:r>
      <w:r w:rsidR="22038C8F" w:rsidRPr="000C6190">
        <w:rPr>
          <w:rFonts w:ascii="Book Antiqua" w:hAnsi="Book Antiqua"/>
          <w:sz w:val="24"/>
          <w:szCs w:val="24"/>
          <w:lang w:eastAsia="es-CR"/>
        </w:rPr>
        <w:t xml:space="preserve"> responsables estratégico</w:t>
      </w:r>
      <w:r w:rsidR="5B28AB7F" w:rsidRPr="000C6190">
        <w:rPr>
          <w:rFonts w:ascii="Book Antiqua" w:hAnsi="Book Antiqua"/>
          <w:sz w:val="24"/>
          <w:szCs w:val="24"/>
          <w:lang w:eastAsia="es-CR"/>
        </w:rPr>
        <w:t>s</w:t>
      </w:r>
      <w:r w:rsidR="22038C8F" w:rsidRPr="000C6190">
        <w:rPr>
          <w:rFonts w:ascii="Book Antiqua" w:hAnsi="Book Antiqua"/>
          <w:sz w:val="24"/>
          <w:szCs w:val="24"/>
          <w:lang w:eastAsia="es-CR"/>
        </w:rPr>
        <w:t xml:space="preserve"> Secretaría Técnica de Género y Comisión de Hostigamiento Se</w:t>
      </w:r>
      <w:r w:rsidR="4054EA43" w:rsidRPr="000C6190">
        <w:rPr>
          <w:rFonts w:ascii="Book Antiqua" w:hAnsi="Book Antiqua"/>
          <w:sz w:val="24"/>
          <w:szCs w:val="24"/>
          <w:lang w:eastAsia="es-CR"/>
        </w:rPr>
        <w:t>x</w:t>
      </w:r>
      <w:r w:rsidR="22038C8F" w:rsidRPr="000C6190">
        <w:rPr>
          <w:rFonts w:ascii="Book Antiqua" w:hAnsi="Book Antiqua"/>
          <w:sz w:val="24"/>
          <w:szCs w:val="24"/>
          <w:lang w:eastAsia="es-CR"/>
        </w:rPr>
        <w:t xml:space="preserve">ual; </w:t>
      </w:r>
      <w:r w:rsidR="3CD046F1" w:rsidRPr="000C6190">
        <w:rPr>
          <w:rFonts w:ascii="Book Antiqua" w:hAnsi="Book Antiqua"/>
          <w:sz w:val="24"/>
          <w:szCs w:val="24"/>
          <w:lang w:eastAsia="es-CR"/>
        </w:rPr>
        <w:t xml:space="preserve"> </w:t>
      </w:r>
      <w:r w:rsidR="153F15B6" w:rsidRPr="000C6190">
        <w:rPr>
          <w:rFonts w:ascii="Book Antiqua" w:eastAsia="Book Antiqua" w:hAnsi="Book Antiqua" w:cs="Book Antiqua"/>
          <w:sz w:val="24"/>
          <w:szCs w:val="24"/>
        </w:rPr>
        <w:t>sin embargo, se logró constatar que esto se debe a que sus metas tienen plazo para cumplirse al 31 de diciembre de 2021.</w:t>
      </w:r>
    </w:p>
    <w:p w14:paraId="1D52B988" w14:textId="77D81F60" w:rsidR="00203193" w:rsidRDefault="00203193" w:rsidP="7AECC2C9">
      <w:pPr>
        <w:jc w:val="both"/>
        <w:rPr>
          <w:rFonts w:ascii="Book Antiqua" w:hAnsi="Book Antiqua"/>
          <w:sz w:val="24"/>
          <w:szCs w:val="24"/>
          <w:highlight w:val="yellow"/>
          <w:lang w:eastAsia="es-CR"/>
        </w:rPr>
      </w:pPr>
    </w:p>
    <w:p w14:paraId="78FA209D" w14:textId="760E64B9" w:rsidR="00840B48" w:rsidRDefault="00840B48">
      <w:pPr>
        <w:rPr>
          <w:rFonts w:ascii="Book Antiqua" w:hAnsi="Book Antiqua"/>
          <w:sz w:val="24"/>
          <w:szCs w:val="24"/>
        </w:rPr>
      </w:pPr>
      <w:r>
        <w:rPr>
          <w:rFonts w:ascii="Book Antiqua" w:hAnsi="Book Antiqua"/>
          <w:sz w:val="24"/>
          <w:szCs w:val="24"/>
        </w:rPr>
        <w:br w:type="page"/>
      </w:r>
    </w:p>
    <w:p w14:paraId="213B00C0" w14:textId="77777777" w:rsidR="004B56D8" w:rsidRPr="00CC25FC" w:rsidRDefault="004B56D8" w:rsidP="00D3235B">
      <w:pPr>
        <w:jc w:val="both"/>
        <w:rPr>
          <w:rFonts w:ascii="Book Antiqua" w:hAnsi="Book Antiqua"/>
          <w:sz w:val="24"/>
          <w:szCs w:val="24"/>
        </w:rPr>
      </w:pPr>
    </w:p>
    <w:p w14:paraId="3A8F18B8" w14:textId="79F5CA04" w:rsidR="00643967" w:rsidRDefault="009C2371" w:rsidP="00632D9C">
      <w:pPr>
        <w:pStyle w:val="Ttulo3"/>
      </w:pPr>
      <w:bookmarkStart w:id="28" w:name="_Toc90563630"/>
      <w:r>
        <w:t>Oportunidades de mejora</w:t>
      </w:r>
      <w:r w:rsidR="00AA59DE">
        <w:t>.</w:t>
      </w:r>
      <w:bookmarkEnd w:id="28"/>
    </w:p>
    <w:p w14:paraId="0B9B9817" w14:textId="77777777" w:rsidR="00096B18" w:rsidRDefault="00096B18" w:rsidP="00BD22BD">
      <w:pPr>
        <w:rPr>
          <w:rFonts w:ascii="Book Antiqua" w:hAnsi="Book Antiqua"/>
          <w:sz w:val="24"/>
          <w:szCs w:val="24"/>
        </w:rPr>
      </w:pPr>
    </w:p>
    <w:p w14:paraId="3D20E61F" w14:textId="335EB804" w:rsidR="004967BC" w:rsidRPr="004967BC" w:rsidRDefault="00BD22BD" w:rsidP="0018101D">
      <w:pPr>
        <w:rPr>
          <w:rFonts w:ascii="Book Antiqua" w:hAnsi="Book Antiqua"/>
          <w:sz w:val="24"/>
          <w:szCs w:val="24"/>
        </w:rPr>
        <w:sectPr w:rsidR="004967BC" w:rsidRPr="004967BC" w:rsidSect="00A271E5">
          <w:headerReference w:type="even" r:id="rId46"/>
          <w:headerReference w:type="default" r:id="rId47"/>
          <w:footerReference w:type="even" r:id="rId48"/>
          <w:footerReference w:type="default" r:id="rId49"/>
          <w:headerReference w:type="first" r:id="rId50"/>
          <w:footerReference w:type="first" r:id="rId51"/>
          <w:pgSz w:w="12240" w:h="15840" w:code="1"/>
          <w:pgMar w:top="1417" w:right="1701" w:bottom="1417" w:left="1701" w:header="708" w:footer="283" w:gutter="0"/>
          <w:cols w:space="708"/>
          <w:docGrid w:linePitch="360"/>
        </w:sectPr>
      </w:pPr>
      <w:r w:rsidRPr="00BD22BD">
        <w:rPr>
          <w:rFonts w:ascii="Book Antiqua" w:hAnsi="Book Antiqua"/>
          <w:sz w:val="24"/>
          <w:szCs w:val="24"/>
        </w:rPr>
        <w:t xml:space="preserve">De la evaluación efectuada, se tienen las siguientes oportunidades de mejora: </w:t>
      </w:r>
    </w:p>
    <w:p w14:paraId="6926ABC7" w14:textId="77777777" w:rsidR="00282B1C" w:rsidRDefault="00282B1C" w:rsidP="0018101D">
      <w:pPr>
        <w:rPr>
          <w:lang w:val="es-ES" w:eastAsia="ja-JP"/>
        </w:rPr>
      </w:pPr>
    </w:p>
    <w:p w14:paraId="77D490BC" w14:textId="5362BFA6" w:rsidR="00200F24" w:rsidRDefault="025D6FB0" w:rsidP="00934B67">
      <w:pPr>
        <w:pStyle w:val="Descripcin"/>
      </w:pPr>
      <w:r>
        <w:t xml:space="preserve">Cuadro </w:t>
      </w:r>
      <w:r w:rsidR="00200F24" w:rsidRPr="7AECC2C9">
        <w:fldChar w:fldCharType="begin"/>
      </w:r>
      <w:r w:rsidR="00200F24">
        <w:instrText xml:space="preserve"> SEQ Cuadro \* ARABIC </w:instrText>
      </w:r>
      <w:r w:rsidR="00200F24" w:rsidRPr="7AECC2C9">
        <w:fldChar w:fldCharType="separate"/>
      </w:r>
      <w:r w:rsidR="00F053D4">
        <w:rPr>
          <w:noProof/>
        </w:rPr>
        <w:t>8</w:t>
      </w:r>
      <w:r w:rsidR="00200F24" w:rsidRPr="7AECC2C9">
        <w:rPr>
          <w:noProof/>
        </w:rPr>
        <w:fldChar w:fldCharType="end"/>
      </w:r>
    </w:p>
    <w:p w14:paraId="73212136" w14:textId="1AF14F2B" w:rsidR="00BF061B" w:rsidRDefault="4FE06453" w:rsidP="00934B67">
      <w:pPr>
        <w:pStyle w:val="Descripcin"/>
      </w:pPr>
      <w:r>
        <w:t xml:space="preserve">Cumplimiento porcentual inferior a un </w:t>
      </w:r>
      <w:r w:rsidR="6C732434">
        <w:t>75</w:t>
      </w:r>
      <w:r>
        <w:t xml:space="preserve">% de las metas </w:t>
      </w:r>
      <w:r w:rsidR="7CC0817B">
        <w:t>operativas</w:t>
      </w:r>
    </w:p>
    <w:p w14:paraId="5235383B" w14:textId="5AEDE2C2" w:rsidR="00282B1C" w:rsidRDefault="025D6FB0" w:rsidP="00934B67">
      <w:pPr>
        <w:pStyle w:val="Descripcin"/>
        <w:rPr>
          <w:lang w:val="es-ES" w:eastAsia="ja-JP"/>
        </w:rPr>
      </w:pPr>
      <w:r>
        <w:t>31 de octubre del 2021</w:t>
      </w:r>
    </w:p>
    <w:p w14:paraId="64A337CA" w14:textId="77777777" w:rsidR="00445143" w:rsidRDefault="00445143" w:rsidP="0018101D">
      <w:pPr>
        <w:rPr>
          <w:lang w:val="es-ES" w:eastAsia="ja-JP"/>
        </w:rPr>
      </w:pPr>
    </w:p>
    <w:tbl>
      <w:tblPr>
        <w:tblW w:w="14743" w:type="dxa"/>
        <w:tblInd w:w="-714" w:type="dxa"/>
        <w:tblCellMar>
          <w:left w:w="70" w:type="dxa"/>
          <w:right w:w="70" w:type="dxa"/>
        </w:tblCellMar>
        <w:tblLook w:val="04A0" w:firstRow="1" w:lastRow="0" w:firstColumn="1" w:lastColumn="0" w:noHBand="0" w:noVBand="1"/>
      </w:tblPr>
      <w:tblGrid>
        <w:gridCol w:w="2127"/>
        <w:gridCol w:w="567"/>
        <w:gridCol w:w="567"/>
        <w:gridCol w:w="567"/>
        <w:gridCol w:w="567"/>
        <w:gridCol w:w="567"/>
        <w:gridCol w:w="567"/>
        <w:gridCol w:w="567"/>
        <w:gridCol w:w="567"/>
        <w:gridCol w:w="567"/>
        <w:gridCol w:w="567"/>
        <w:gridCol w:w="567"/>
        <w:gridCol w:w="567"/>
        <w:gridCol w:w="567"/>
        <w:gridCol w:w="567"/>
        <w:gridCol w:w="567"/>
        <w:gridCol w:w="443"/>
        <w:gridCol w:w="549"/>
        <w:gridCol w:w="567"/>
        <w:gridCol w:w="567"/>
        <w:gridCol w:w="567"/>
        <w:gridCol w:w="567"/>
        <w:gridCol w:w="851"/>
      </w:tblGrid>
      <w:tr w:rsidR="00DB63BB" w:rsidRPr="00146DDE" w14:paraId="7DC5DDAB" w14:textId="77777777" w:rsidTr="7AECC2C9">
        <w:trPr>
          <w:trHeight w:val="260"/>
        </w:trPr>
        <w:tc>
          <w:tcPr>
            <w:tcW w:w="2127"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1364CF10"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Meta Operativa</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1D685C07"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0%</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479F2965"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20%</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4003F204"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25%</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726853A0"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30%</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275D089A"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35%</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371FCFF1"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40%</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5A791BC7"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45%</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732B8937"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48%</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683C00B5"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50%</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60F41829"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53%</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0F4FD921"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60%</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0549809D"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61%</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6FD7AE4C"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65%</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40467A58"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66%</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6AD048A0"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67%</w:t>
            </w:r>
          </w:p>
        </w:tc>
        <w:tc>
          <w:tcPr>
            <w:tcW w:w="443" w:type="dxa"/>
            <w:tcBorders>
              <w:top w:val="single" w:sz="4" w:space="0" w:color="auto"/>
              <w:left w:val="nil"/>
              <w:bottom w:val="single" w:sz="4" w:space="0" w:color="auto"/>
              <w:right w:val="single" w:sz="4" w:space="0" w:color="auto"/>
            </w:tcBorders>
            <w:shd w:val="clear" w:color="auto" w:fill="4472C4"/>
            <w:noWrap/>
            <w:vAlign w:val="center"/>
            <w:hideMark/>
          </w:tcPr>
          <w:p w14:paraId="537F06FA"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69%</w:t>
            </w:r>
          </w:p>
        </w:tc>
        <w:tc>
          <w:tcPr>
            <w:tcW w:w="549" w:type="dxa"/>
            <w:tcBorders>
              <w:top w:val="single" w:sz="4" w:space="0" w:color="auto"/>
              <w:left w:val="nil"/>
              <w:bottom w:val="single" w:sz="4" w:space="0" w:color="auto"/>
              <w:right w:val="single" w:sz="4" w:space="0" w:color="auto"/>
            </w:tcBorders>
            <w:shd w:val="clear" w:color="auto" w:fill="4472C4"/>
            <w:noWrap/>
            <w:vAlign w:val="center"/>
            <w:hideMark/>
          </w:tcPr>
          <w:p w14:paraId="4B3B918A"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70%</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474B4A7A"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72%</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2E750104"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73%</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59B4AFFF"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74%</w:t>
            </w:r>
          </w:p>
        </w:tc>
        <w:tc>
          <w:tcPr>
            <w:tcW w:w="567" w:type="dxa"/>
            <w:tcBorders>
              <w:top w:val="single" w:sz="4" w:space="0" w:color="auto"/>
              <w:left w:val="nil"/>
              <w:bottom w:val="single" w:sz="4" w:space="0" w:color="auto"/>
              <w:right w:val="single" w:sz="4" w:space="0" w:color="auto"/>
            </w:tcBorders>
            <w:shd w:val="clear" w:color="auto" w:fill="4472C4"/>
            <w:noWrap/>
            <w:vAlign w:val="center"/>
            <w:hideMark/>
          </w:tcPr>
          <w:p w14:paraId="03D0B6A9"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75%</w:t>
            </w:r>
          </w:p>
        </w:tc>
        <w:tc>
          <w:tcPr>
            <w:tcW w:w="851" w:type="dxa"/>
            <w:tcBorders>
              <w:top w:val="single" w:sz="4" w:space="0" w:color="auto"/>
              <w:left w:val="nil"/>
              <w:bottom w:val="single" w:sz="4" w:space="0" w:color="auto"/>
              <w:right w:val="single" w:sz="4" w:space="0" w:color="auto"/>
            </w:tcBorders>
            <w:shd w:val="clear" w:color="auto" w:fill="4472C4"/>
            <w:noWrap/>
            <w:vAlign w:val="center"/>
            <w:hideMark/>
          </w:tcPr>
          <w:p w14:paraId="78FC2FE2" w14:textId="77777777" w:rsidR="00146DDE" w:rsidRPr="00146DDE" w:rsidRDefault="00146DDE" w:rsidP="00146DDE">
            <w:pPr>
              <w:spacing w:after="0" w:line="240" w:lineRule="auto"/>
              <w:jc w:val="center"/>
              <w:rPr>
                <w:rFonts w:ascii="Book Antiqua" w:eastAsia="Times New Roman" w:hAnsi="Book Antiqua" w:cs="Calibri"/>
                <w:b/>
                <w:bCs/>
                <w:color w:val="FFFFFF"/>
                <w:sz w:val="16"/>
                <w:szCs w:val="16"/>
                <w:lang w:eastAsia="es-CR"/>
              </w:rPr>
            </w:pPr>
            <w:r w:rsidRPr="00146DDE">
              <w:rPr>
                <w:rFonts w:ascii="Book Antiqua" w:eastAsia="Times New Roman" w:hAnsi="Book Antiqua" w:cs="Calibri"/>
                <w:b/>
                <w:bCs/>
                <w:color w:val="FFFFFF"/>
                <w:sz w:val="16"/>
                <w:szCs w:val="16"/>
                <w:lang w:eastAsia="es-CR"/>
              </w:rPr>
              <w:t>TOTAL</w:t>
            </w:r>
          </w:p>
        </w:tc>
      </w:tr>
      <w:tr w:rsidR="00DB63BB" w:rsidRPr="00146DDE" w14:paraId="42F5426C" w14:textId="77777777" w:rsidTr="7AECC2C9">
        <w:trPr>
          <w:trHeight w:val="168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AD5F0F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hayan ejecutado al menos dos acciones dirigidas a la prevención del Hostigamiento Sexual en la oficina, que vayan más allá, de una mera comunicación de correo o cápsula informativa.</w:t>
            </w:r>
          </w:p>
        </w:tc>
        <w:tc>
          <w:tcPr>
            <w:tcW w:w="567" w:type="dxa"/>
            <w:tcBorders>
              <w:top w:val="nil"/>
              <w:left w:val="nil"/>
              <w:bottom w:val="single" w:sz="4" w:space="0" w:color="auto"/>
              <w:right w:val="single" w:sz="4" w:space="0" w:color="auto"/>
            </w:tcBorders>
            <w:shd w:val="clear" w:color="auto" w:fill="auto"/>
            <w:noWrap/>
            <w:vAlign w:val="center"/>
            <w:hideMark/>
          </w:tcPr>
          <w:p w14:paraId="6C8A19B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104</w:t>
            </w:r>
          </w:p>
        </w:tc>
        <w:tc>
          <w:tcPr>
            <w:tcW w:w="567" w:type="dxa"/>
            <w:tcBorders>
              <w:top w:val="nil"/>
              <w:left w:val="nil"/>
              <w:bottom w:val="single" w:sz="4" w:space="0" w:color="auto"/>
              <w:right w:val="single" w:sz="4" w:space="0" w:color="auto"/>
            </w:tcBorders>
            <w:shd w:val="clear" w:color="auto" w:fill="auto"/>
            <w:noWrap/>
            <w:vAlign w:val="center"/>
            <w:hideMark/>
          </w:tcPr>
          <w:p w14:paraId="090916C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CBB00C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D1A504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5876AA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714141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853746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4A52FD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02838B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279</w:t>
            </w:r>
          </w:p>
        </w:tc>
        <w:tc>
          <w:tcPr>
            <w:tcW w:w="567" w:type="dxa"/>
            <w:tcBorders>
              <w:top w:val="nil"/>
              <w:left w:val="nil"/>
              <w:bottom w:val="single" w:sz="4" w:space="0" w:color="auto"/>
              <w:right w:val="single" w:sz="4" w:space="0" w:color="auto"/>
            </w:tcBorders>
            <w:shd w:val="clear" w:color="auto" w:fill="auto"/>
            <w:noWrap/>
            <w:vAlign w:val="center"/>
            <w:hideMark/>
          </w:tcPr>
          <w:p w14:paraId="2213E18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FBEC75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4F3172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CCCCB7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7A6CEA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552B38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40BD701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3E81475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099D40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867F61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757EF1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37C804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1A517B5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383</w:t>
            </w:r>
          </w:p>
        </w:tc>
      </w:tr>
      <w:tr w:rsidR="00DB63BB" w:rsidRPr="00146DDE" w14:paraId="0BB2FB5F" w14:textId="77777777" w:rsidTr="7AECC2C9">
        <w:trPr>
          <w:trHeight w:val="168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601FB3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br/>
              <w:t>Que al finalizar el 2021 se hayan ingresado al sistema de gestión la totalidad de las variables sociodemográficas de las partes en al menos el 50% de los procesos activos del despacho.</w:t>
            </w:r>
          </w:p>
        </w:tc>
        <w:tc>
          <w:tcPr>
            <w:tcW w:w="567" w:type="dxa"/>
            <w:tcBorders>
              <w:top w:val="nil"/>
              <w:left w:val="nil"/>
              <w:bottom w:val="single" w:sz="4" w:space="0" w:color="auto"/>
              <w:right w:val="single" w:sz="4" w:space="0" w:color="auto"/>
            </w:tcBorders>
            <w:shd w:val="clear" w:color="auto" w:fill="auto"/>
            <w:noWrap/>
            <w:vAlign w:val="center"/>
            <w:hideMark/>
          </w:tcPr>
          <w:p w14:paraId="250EEF2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17</w:t>
            </w:r>
          </w:p>
        </w:tc>
        <w:tc>
          <w:tcPr>
            <w:tcW w:w="567" w:type="dxa"/>
            <w:tcBorders>
              <w:top w:val="nil"/>
              <w:left w:val="nil"/>
              <w:bottom w:val="single" w:sz="4" w:space="0" w:color="auto"/>
              <w:right w:val="single" w:sz="4" w:space="0" w:color="auto"/>
            </w:tcBorders>
            <w:shd w:val="clear" w:color="auto" w:fill="auto"/>
            <w:noWrap/>
            <w:vAlign w:val="center"/>
            <w:hideMark/>
          </w:tcPr>
          <w:p w14:paraId="48F98F4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28FA3DA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31D207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F73506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5E0F4E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21F5E0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8677AA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4DA1EE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22</w:t>
            </w:r>
          </w:p>
        </w:tc>
        <w:tc>
          <w:tcPr>
            <w:tcW w:w="567" w:type="dxa"/>
            <w:tcBorders>
              <w:top w:val="nil"/>
              <w:left w:val="nil"/>
              <w:bottom w:val="single" w:sz="4" w:space="0" w:color="auto"/>
              <w:right w:val="single" w:sz="4" w:space="0" w:color="auto"/>
            </w:tcBorders>
            <w:shd w:val="clear" w:color="auto" w:fill="auto"/>
            <w:noWrap/>
            <w:vAlign w:val="center"/>
            <w:hideMark/>
          </w:tcPr>
          <w:p w14:paraId="4EE07EE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57033F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C8737D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A771A0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62DC12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458BE4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443" w:type="dxa"/>
            <w:tcBorders>
              <w:top w:val="nil"/>
              <w:left w:val="nil"/>
              <w:bottom w:val="single" w:sz="4" w:space="0" w:color="auto"/>
              <w:right w:val="single" w:sz="4" w:space="0" w:color="auto"/>
            </w:tcBorders>
            <w:shd w:val="clear" w:color="auto" w:fill="auto"/>
            <w:noWrap/>
            <w:vAlign w:val="center"/>
            <w:hideMark/>
          </w:tcPr>
          <w:p w14:paraId="7B87947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1B574C5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F182E3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DB2164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40D660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110ECC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11</w:t>
            </w:r>
          </w:p>
        </w:tc>
        <w:tc>
          <w:tcPr>
            <w:tcW w:w="851" w:type="dxa"/>
            <w:tcBorders>
              <w:top w:val="nil"/>
              <w:left w:val="nil"/>
              <w:bottom w:val="single" w:sz="4" w:space="0" w:color="auto"/>
              <w:right w:val="single" w:sz="4" w:space="0" w:color="auto"/>
            </w:tcBorders>
            <w:shd w:val="clear" w:color="auto" w:fill="auto"/>
            <w:noWrap/>
            <w:vAlign w:val="center"/>
            <w:hideMark/>
          </w:tcPr>
          <w:p w14:paraId="6158188E"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53</w:t>
            </w:r>
          </w:p>
        </w:tc>
      </w:tr>
      <w:tr w:rsidR="00DB63BB" w:rsidRPr="00146DDE" w14:paraId="3453BEC5" w14:textId="77777777" w:rsidTr="7AECC2C9">
        <w:trPr>
          <w:trHeight w:val="147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C6221A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hayan definido y establecido los mecanismos necesarios para verificar la inclusión de las variables sociodemográficas de las partes en todos los expedientes.</w:t>
            </w:r>
          </w:p>
        </w:tc>
        <w:tc>
          <w:tcPr>
            <w:tcW w:w="567" w:type="dxa"/>
            <w:tcBorders>
              <w:top w:val="nil"/>
              <w:left w:val="nil"/>
              <w:bottom w:val="single" w:sz="4" w:space="0" w:color="auto"/>
              <w:right w:val="single" w:sz="4" w:space="0" w:color="auto"/>
            </w:tcBorders>
            <w:shd w:val="clear" w:color="auto" w:fill="auto"/>
            <w:noWrap/>
            <w:vAlign w:val="center"/>
            <w:hideMark/>
          </w:tcPr>
          <w:p w14:paraId="0BB31CE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5</w:t>
            </w:r>
          </w:p>
        </w:tc>
        <w:tc>
          <w:tcPr>
            <w:tcW w:w="567" w:type="dxa"/>
            <w:tcBorders>
              <w:top w:val="nil"/>
              <w:left w:val="nil"/>
              <w:bottom w:val="single" w:sz="4" w:space="0" w:color="auto"/>
              <w:right w:val="single" w:sz="4" w:space="0" w:color="auto"/>
            </w:tcBorders>
            <w:shd w:val="clear" w:color="auto" w:fill="auto"/>
            <w:noWrap/>
            <w:vAlign w:val="center"/>
            <w:hideMark/>
          </w:tcPr>
          <w:p w14:paraId="71698EB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995859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832837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4EA3A1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68C306F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CEF8C6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CE8F36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FCE768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8</w:t>
            </w:r>
          </w:p>
        </w:tc>
        <w:tc>
          <w:tcPr>
            <w:tcW w:w="567" w:type="dxa"/>
            <w:tcBorders>
              <w:top w:val="nil"/>
              <w:left w:val="nil"/>
              <w:bottom w:val="single" w:sz="4" w:space="0" w:color="auto"/>
              <w:right w:val="single" w:sz="4" w:space="0" w:color="auto"/>
            </w:tcBorders>
            <w:shd w:val="clear" w:color="auto" w:fill="auto"/>
            <w:noWrap/>
            <w:vAlign w:val="center"/>
            <w:hideMark/>
          </w:tcPr>
          <w:p w14:paraId="2EA7120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A6AAA4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913073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A087CE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2ACA56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452211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7DCBF31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143A096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188AAD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30EA07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32EF56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B8A74F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3</w:t>
            </w:r>
          </w:p>
        </w:tc>
        <w:tc>
          <w:tcPr>
            <w:tcW w:w="851" w:type="dxa"/>
            <w:tcBorders>
              <w:top w:val="nil"/>
              <w:left w:val="nil"/>
              <w:bottom w:val="single" w:sz="4" w:space="0" w:color="auto"/>
              <w:right w:val="single" w:sz="4" w:space="0" w:color="auto"/>
            </w:tcBorders>
            <w:shd w:val="clear" w:color="auto" w:fill="auto"/>
            <w:noWrap/>
            <w:vAlign w:val="center"/>
            <w:hideMark/>
          </w:tcPr>
          <w:p w14:paraId="69B7340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17</w:t>
            </w:r>
          </w:p>
        </w:tc>
      </w:tr>
      <w:tr w:rsidR="00DB63BB" w:rsidRPr="00146DDE" w14:paraId="58E76E00" w14:textId="77777777" w:rsidTr="7AECC2C9">
        <w:trPr>
          <w:trHeight w:val="147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A5753" w14:textId="77777777" w:rsidR="00146DDE" w:rsidRPr="00146DDE" w:rsidRDefault="09130799" w:rsidP="00146DDE">
            <w:pPr>
              <w:spacing w:after="0" w:line="240" w:lineRule="auto"/>
              <w:jc w:val="center"/>
              <w:rPr>
                <w:rFonts w:ascii="Book Antiqua" w:eastAsia="Times New Roman" w:hAnsi="Book Antiqua" w:cs="Calibri"/>
                <w:color w:val="000000"/>
                <w:sz w:val="16"/>
                <w:szCs w:val="16"/>
                <w:lang w:eastAsia="es-CR"/>
              </w:rPr>
            </w:pPr>
            <w:r w:rsidRPr="7AECC2C9">
              <w:rPr>
                <w:rFonts w:ascii="Book Antiqua" w:eastAsia="Times New Roman" w:hAnsi="Book Antiqua" w:cs="Calibri"/>
                <w:color w:val="000000" w:themeColor="text1"/>
                <w:sz w:val="16"/>
                <w:szCs w:val="16"/>
                <w:lang w:eastAsia="es-CR"/>
              </w:rPr>
              <w:lastRenderedPageBreak/>
              <w:t>Que durante el 2021, se haya cumplido al 100% con las actividades relacionadas con la elaboración del informe de apertura efectiva de fin y principio de año y Semana Santa.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4B0C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E301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7909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2A71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17DC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2A2A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50A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4CB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BD79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27F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A2E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DEA3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EC3E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D534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16C2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F742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ECE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B4EB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83C9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952D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B976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B7AEB"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8</w:t>
            </w:r>
          </w:p>
        </w:tc>
      </w:tr>
      <w:tr w:rsidR="00DB63BB" w:rsidRPr="00146DDE" w14:paraId="27AC4D66" w14:textId="77777777" w:rsidTr="7AECC2C9">
        <w:trPr>
          <w:trHeight w:val="21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3CDA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el 100% de personal haya aprobado todos los cursos virtuales: "Género: un camino hacia la equidad", “Hostigamiento sexual en el empleo”, “Uso del lenguaje inclusivo en el contexto judicial, disponibles en la Plataforma de Gestión de la Capacitación.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5E08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78D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02CE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8188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1BA4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37C0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9CA4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2907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CEA6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8CAE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CF23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3CEF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98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12E7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1666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1391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89E8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71D5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CE96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2A54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B699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F7730"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22</w:t>
            </w:r>
          </w:p>
        </w:tc>
      </w:tr>
      <w:tr w:rsidR="00DB63BB" w:rsidRPr="00146DDE" w14:paraId="673E3BC1" w14:textId="77777777" w:rsidTr="7AECC2C9">
        <w:trPr>
          <w:trHeight w:val="21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1F72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al menos el 90% del personal de la oficina a cargo haya aprobado los cursos virtuales: "Género: un camino hacia la equidad", “Hostigamiento sexual en el empleo”, “Uso del lenguaje inclusivo en el contexto judicial, disponibles en la Plataforma de Gestión de la  Capacitación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713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8D64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02BB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9FCD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5E3D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05E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725D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4AE8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78A8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ABDC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E64F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5098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CAF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A5B6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2BD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B1A5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E499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A9C8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72A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276C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029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53C12"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14</w:t>
            </w:r>
          </w:p>
        </w:tc>
      </w:tr>
      <w:tr w:rsidR="00DB63BB" w:rsidRPr="00146DDE" w14:paraId="60F5F0D2" w14:textId="77777777" w:rsidTr="7AECC2C9">
        <w:trPr>
          <w:trHeight w:val="1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7445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finalizar el 2021 se haya remitido al Observatorio la información de al menos dos de las acciones desarrolladas respecto a la atención de la violencia contra las mujeres en </w:t>
            </w:r>
            <w:r w:rsidRPr="00146DDE">
              <w:rPr>
                <w:rFonts w:ascii="Book Antiqua" w:eastAsia="Times New Roman" w:hAnsi="Book Antiqua" w:cs="Calibri"/>
                <w:color w:val="000000"/>
                <w:sz w:val="16"/>
                <w:szCs w:val="16"/>
                <w:lang w:eastAsia="es-CR"/>
              </w:rPr>
              <w:lastRenderedPageBreak/>
              <w:t>cualquiera de sus manifestaciones.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548BC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lastRenderedPageBreak/>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84100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681DE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5512C8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626BEB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6F53B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EC4AC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FEB62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19FA10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3F2859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9FB636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20F15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6D81DF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02EB9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713FB2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3497136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22D1645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60411D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52E091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21FFEA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0799FE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4F7C964"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r>
      <w:tr w:rsidR="00DB63BB" w:rsidRPr="00146DDE" w14:paraId="0F7F6C32" w14:textId="77777777" w:rsidTr="7AECC2C9">
        <w:trPr>
          <w:trHeight w:val="189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6248CE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 finales del año 2021 se cuente con el rediseño del programa de capacitación en el tema de educación moral y vivencia de valores para la población del OIJ y de acuerdo con los resultados de la evaluación efectuada.</w:t>
            </w:r>
          </w:p>
        </w:tc>
        <w:tc>
          <w:tcPr>
            <w:tcW w:w="567" w:type="dxa"/>
            <w:tcBorders>
              <w:top w:val="nil"/>
              <w:left w:val="nil"/>
              <w:bottom w:val="single" w:sz="4" w:space="0" w:color="auto"/>
              <w:right w:val="single" w:sz="4" w:space="0" w:color="auto"/>
            </w:tcBorders>
            <w:shd w:val="clear" w:color="auto" w:fill="auto"/>
            <w:noWrap/>
            <w:vAlign w:val="center"/>
            <w:hideMark/>
          </w:tcPr>
          <w:p w14:paraId="533EEB0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FCBA60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2ADAB7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B96F7C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9AC4C1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1EFA3B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1684E1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98995E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E49E52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43E85E7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47C9A2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B338AD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36303F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89B35A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566203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79EF6C1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7112CDC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96E1FB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0C2AAA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718E0E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078751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18304979"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32126DD3" w14:textId="77777777" w:rsidTr="7AECC2C9">
        <w:trPr>
          <w:trHeight w:val="126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666675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31 de diciembre de 2021, se hayan ejecutado al menos dos talleres de </w:t>
            </w:r>
            <w:proofErr w:type="spellStart"/>
            <w:r w:rsidRPr="00146DDE">
              <w:rPr>
                <w:rFonts w:ascii="Book Antiqua" w:eastAsia="Times New Roman" w:hAnsi="Book Antiqua" w:cs="Calibri"/>
                <w:color w:val="000000"/>
                <w:sz w:val="16"/>
                <w:szCs w:val="16"/>
                <w:lang w:eastAsia="es-CR"/>
              </w:rPr>
              <w:t>autocuido</w:t>
            </w:r>
            <w:proofErr w:type="spellEnd"/>
            <w:r w:rsidRPr="00146DDE">
              <w:rPr>
                <w:rFonts w:ascii="Book Antiqua" w:eastAsia="Times New Roman" w:hAnsi="Book Antiqua" w:cs="Calibri"/>
                <w:color w:val="000000"/>
                <w:sz w:val="16"/>
                <w:szCs w:val="16"/>
                <w:lang w:eastAsia="es-CR"/>
              </w:rPr>
              <w:t xml:space="preserve"> con personas que integran los equipos interdisciplinarios de Justicia Restaurativa.</w:t>
            </w:r>
          </w:p>
        </w:tc>
        <w:tc>
          <w:tcPr>
            <w:tcW w:w="567" w:type="dxa"/>
            <w:tcBorders>
              <w:top w:val="nil"/>
              <w:left w:val="nil"/>
              <w:bottom w:val="single" w:sz="4" w:space="0" w:color="auto"/>
              <w:right w:val="single" w:sz="4" w:space="0" w:color="auto"/>
            </w:tcBorders>
            <w:shd w:val="clear" w:color="auto" w:fill="auto"/>
            <w:noWrap/>
            <w:vAlign w:val="center"/>
            <w:hideMark/>
          </w:tcPr>
          <w:p w14:paraId="4197891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D73F7D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4F72EC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9CA229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A9DF1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84DF04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1080A5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C80B18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02825D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4F3FBAB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AEBA93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DC7AAE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FF4266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472FA8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A01686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530F181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051B76E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9AC77C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87AA45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3FF822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C312F9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55FBA5BF"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5BD11A9F" w14:textId="77777777" w:rsidTr="7AECC2C9">
        <w:trPr>
          <w:trHeight w:val="21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80BFE8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31 de diciembre de año 2021, se haya incluido en al menos dos campañas asignadas por el Consejo Superior, Corte Plena y las realizadas por el Departamento de Prensa, aspectos relacionados con el Sistema de Gestión Ética. (Compromiso de la Política Axiológica)</w:t>
            </w:r>
          </w:p>
        </w:tc>
        <w:tc>
          <w:tcPr>
            <w:tcW w:w="567" w:type="dxa"/>
            <w:tcBorders>
              <w:top w:val="nil"/>
              <w:left w:val="nil"/>
              <w:bottom w:val="single" w:sz="4" w:space="0" w:color="auto"/>
              <w:right w:val="single" w:sz="4" w:space="0" w:color="auto"/>
            </w:tcBorders>
            <w:shd w:val="clear" w:color="auto" w:fill="auto"/>
            <w:noWrap/>
            <w:vAlign w:val="center"/>
            <w:hideMark/>
          </w:tcPr>
          <w:p w14:paraId="4F30A12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7A3A87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C82BFC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F03703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1F48F7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E30F63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7626CF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75FBB13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3CAC1F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247F9D5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EC4A59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911838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FEF743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04A0ED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429068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24ED605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41968B6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76FC4E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5E2299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0614A0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F61209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2C2D2AD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r>
      <w:tr w:rsidR="00DB63BB" w:rsidRPr="00146DDE" w14:paraId="49672909" w14:textId="77777777" w:rsidTr="7AECC2C9">
        <w:trPr>
          <w:trHeight w:val="23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73F8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lastRenderedPageBreak/>
              <w:t xml:space="preserve">Que al finalizar 2021 la totalidad de las personas  víctimas  menores de edad de delitos sexuales atendidas por las Fiscalías hayan sido remitidas al Programa de atención en Violencia </w:t>
            </w:r>
            <w:proofErr w:type="spellStart"/>
            <w:r w:rsidRPr="00146DDE">
              <w:rPr>
                <w:rFonts w:ascii="Book Antiqua" w:eastAsia="Times New Roman" w:hAnsi="Book Antiqua" w:cs="Calibri"/>
                <w:color w:val="000000"/>
                <w:sz w:val="16"/>
                <w:szCs w:val="16"/>
                <w:lang w:eastAsia="es-CR"/>
              </w:rPr>
              <w:t>Infanto</w:t>
            </w:r>
            <w:proofErr w:type="spellEnd"/>
            <w:r w:rsidRPr="00146DDE">
              <w:rPr>
                <w:rFonts w:ascii="Book Antiqua" w:eastAsia="Times New Roman" w:hAnsi="Book Antiqua" w:cs="Calibri"/>
                <w:color w:val="000000"/>
                <w:sz w:val="16"/>
                <w:szCs w:val="16"/>
                <w:lang w:eastAsia="es-CR"/>
              </w:rPr>
              <w:t xml:space="preserve"> Juvenil del Departamento de Trabajo Social y Psicología para  acompañamiento durante el proceso penal.</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CB18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3443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9FF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2749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0A4B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001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C0C4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FFA2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757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36B7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F6DA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984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5B84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A2B2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66C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4AB9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8780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238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B1A3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96DC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FF5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30BB"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5004081A" w14:textId="77777777" w:rsidTr="7AECC2C9">
        <w:trPr>
          <w:trHeight w:val="105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E137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finalizar 2021 se haya distribuido el cien por ciento de las oficinas definidas el material desplegable rediseñado por el DTSP y el OIJ.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D83D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881A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227A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7F8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70C9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BE9A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0A1B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8935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453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B83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EA5E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F22C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E4F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B15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B3A0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D207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24DF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6D2E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6CAC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CFC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4B1E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74EA"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r>
      <w:tr w:rsidR="00DB63BB" w:rsidRPr="00146DDE" w14:paraId="4CF68ECE" w14:textId="77777777" w:rsidTr="7AECC2C9">
        <w:trPr>
          <w:trHeight w:val="1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7B82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finalizar 2021 se hayan realizado al menos dos capacitaciones sobre la aplicación de la Guía para la información de las personas menores de edad víctimas de delitos sexuales y su representante legal.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420301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E1DB9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0B205A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88F8A5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BA3D8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D7912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CE7691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4B789E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032F22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D80D70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2C6E47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338764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1EB76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D6F691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61FCD2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1D0D5E2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24E1DEF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33EA6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AB3184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3B7267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44CB3A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D94B527"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2B834336" w14:textId="77777777" w:rsidTr="7AECC2C9">
        <w:trPr>
          <w:trHeight w:val="21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9D1559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 rediseñado el cien por ciento, el desplegable dirigido a las personas representantes legales de las PME víctimas de delitos sexuales, sobre el proceso judicial y los derechos de las personas víctimas, en un lenguaje sencillo y claro, elaborado por el DTSP.</w:t>
            </w:r>
          </w:p>
        </w:tc>
        <w:tc>
          <w:tcPr>
            <w:tcW w:w="567" w:type="dxa"/>
            <w:tcBorders>
              <w:top w:val="nil"/>
              <w:left w:val="nil"/>
              <w:bottom w:val="single" w:sz="4" w:space="0" w:color="auto"/>
              <w:right w:val="single" w:sz="4" w:space="0" w:color="auto"/>
            </w:tcBorders>
            <w:shd w:val="clear" w:color="auto" w:fill="auto"/>
            <w:noWrap/>
            <w:vAlign w:val="center"/>
            <w:hideMark/>
          </w:tcPr>
          <w:p w14:paraId="5ECC889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7A219A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0BEBFA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0CA8AE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53EE28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886555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485298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396CCA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B34F2E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2956C35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09172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6E41B5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7F967B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60DBD7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82B399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1D4DB6F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497007E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9EC064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EB9B81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5D7620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2D992E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2FE6276D"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74275F99" w14:textId="77777777" w:rsidTr="7AECC2C9">
        <w:trPr>
          <w:trHeight w:val="1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6347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lastRenderedPageBreak/>
              <w:t>Que al finalizar el 2021 en el OIJ, se haya elaborado un informe donde se identifiquen los elementos que afecten negativamente la atención de las PME víctimas de delitos sexuales, para definir las acciones correctivas necesarias.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04B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60E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F67B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E9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2D4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C26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6DF8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A61F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DEAD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83D2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01B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DC42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A83B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B561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1EDE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3F9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5203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1779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653C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96E7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64E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E3EA"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1295C627" w14:textId="77777777" w:rsidTr="7AECC2C9">
        <w:trPr>
          <w:trHeight w:val="126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B576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finalizar el 2021 la jefatura del Departamento de Trabajo Social y Psicología solicite a los órganos competentes el reconocimiento de las horas extras laboradas.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2C8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D46C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042F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4CF7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7359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F87F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1069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5ED1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4CA2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CAC8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DB2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8C5C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8563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107D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F7A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8C4F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95A8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3A1B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1040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3C90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3AE2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D69EF"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1F2310D9" w14:textId="77777777" w:rsidTr="7AECC2C9">
        <w:trPr>
          <w:trHeight w:val="105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F6ED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 implementado el plan de inducción y acompañamiento al cien por ciento del personal de nuevo ingreso.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AC933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99502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3A566A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B5EDC4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351C3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D88E34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7838DC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CE219A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8FDFA4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2771F8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F015E8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2951F4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DDD379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AAA650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5F3DC1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07506BC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334374F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DEA8F4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A8874E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FFAC74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2BA8E3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9EF5F2C"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6DB4DD11" w14:textId="77777777" w:rsidTr="7AECC2C9">
        <w:trPr>
          <w:trHeight w:val="25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F4A23F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hayan diseñado y divulgado por distintos medios, al menos dos campañas informativas sobre derechos y servicios disponibles para las víctimas mayores y menores de edad, de delitos sexuales, acoso sexual callejero, hostigamiento sexual en el empleo o la docencia y violencia doméstica y los medios para su denuncia.</w:t>
            </w:r>
          </w:p>
        </w:tc>
        <w:tc>
          <w:tcPr>
            <w:tcW w:w="567" w:type="dxa"/>
            <w:tcBorders>
              <w:top w:val="nil"/>
              <w:left w:val="nil"/>
              <w:bottom w:val="single" w:sz="4" w:space="0" w:color="auto"/>
              <w:right w:val="single" w:sz="4" w:space="0" w:color="auto"/>
            </w:tcBorders>
            <w:shd w:val="clear" w:color="auto" w:fill="auto"/>
            <w:noWrap/>
            <w:vAlign w:val="center"/>
            <w:hideMark/>
          </w:tcPr>
          <w:p w14:paraId="7A5240A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087078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739B81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C590F1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FA4EE6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55AA15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0ED2C4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5C7675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DD386F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76EE555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04D357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D07D82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0FB975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EEAFD7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80B866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6D3080D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78CB034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F49B8E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A471E0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556ED0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2CFBEC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66D753C0"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33DFCC34" w14:textId="77777777" w:rsidTr="7AECC2C9">
        <w:trPr>
          <w:trHeight w:val="126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1B9B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lastRenderedPageBreak/>
              <w:t>Que al finalizar el 2021 se hayan implementado las mejoras identificadas para el fortalecido la atención a PME víctimas de delitos sexuales dentro del Programa ERRVV.</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F0BC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3D11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A677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FBB2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AFA1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83B8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0DD0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ECE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82D3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B304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9097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CC7A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394E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42FD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47B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7F90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9F27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68B8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48A6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E2D4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5F9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C6A1E"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18AE89D7" w14:textId="77777777" w:rsidTr="7AECC2C9">
        <w:trPr>
          <w:trHeight w:val="441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9AF6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la Escuela Judicial en coordinación con las Unidades de Capacitación del Ministerio Público y O.I.J., haya diseñado un curso de formación y sensibilización dirigido al personal que atienden a las personas menores de edad víctimas de delitos sexuales, a través de una oferta permanente y de asistencia obligatoria, que considere las distintas etapas del proceso, el procedimiento para la solicitud de pericias y las competencias técnicas de las oficinas que se involucran en la atención entre otros aspectos y que integre  a las distintas oficinas que intervienen en el proceso de atención.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BB957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26261F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354B86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338E2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8E056B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16C66D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6B1A88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89A66C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666D60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22DF20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AA0F4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2197E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18939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E282F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C7DEC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1EBB55D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13D8B3C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B75CC9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137450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60EF8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D2900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EBF8A5"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45189B12" w14:textId="77777777" w:rsidTr="7AECC2C9">
        <w:trPr>
          <w:trHeight w:val="105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AEAC3E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 diseñado un curso sobre la Ley contra el acoso sexual Callejero y el papel de MP y OIJ en la investigación de estos delitos</w:t>
            </w:r>
          </w:p>
        </w:tc>
        <w:tc>
          <w:tcPr>
            <w:tcW w:w="567" w:type="dxa"/>
            <w:tcBorders>
              <w:top w:val="nil"/>
              <w:left w:val="nil"/>
              <w:bottom w:val="single" w:sz="4" w:space="0" w:color="auto"/>
              <w:right w:val="single" w:sz="4" w:space="0" w:color="auto"/>
            </w:tcBorders>
            <w:shd w:val="clear" w:color="auto" w:fill="auto"/>
            <w:noWrap/>
            <w:vAlign w:val="center"/>
            <w:hideMark/>
          </w:tcPr>
          <w:p w14:paraId="1B6AB47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798EAA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06EEAD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A33788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3A448E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08CDE8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74154A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05A722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8DAEF7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32211D7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B734BE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13373D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DF015A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E7AE4D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BA9985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04454C9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71973B2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1C5374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5E5D4F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D28CAF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0FF7CD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3465EBEC"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44FA22DD" w14:textId="77777777" w:rsidTr="7AECC2C9">
        <w:trPr>
          <w:trHeight w:val="189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1CF5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lastRenderedPageBreak/>
              <w:t>Que al finalizar el 2021 se haya definido un plan de trabajo para elaborar una propuesta que permita el monitoreo de la calidad de la atención que se brinda a las personas menores de edad víctimas de delitos sexuales, por parte del personal de investigación del OIJ.</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B1EB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6D0A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EDBD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4FD7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D35D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86BD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E5AB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C0EF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772A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1E6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81B1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3655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3B8B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1EC7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A777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5D3F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8C5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994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722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D778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FC64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62D72"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r>
      <w:tr w:rsidR="00DB63BB" w:rsidRPr="00146DDE" w14:paraId="73ABBC6D" w14:textId="77777777" w:rsidTr="7AECC2C9">
        <w:trPr>
          <w:trHeight w:val="84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857D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31 de diciembre, se haya realizado una supervisión por semestre a los 22 profesionales.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FEDF47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6C88FF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748A21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87E591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22D9FC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58557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6D36F7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8686C7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916069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D06D3C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9F635E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57DDD5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8A236D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21DB75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90F15B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42BFEAA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579A3A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2C4EEF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80F647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8E566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950B6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CE3366D"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7A73052B" w14:textId="77777777" w:rsidTr="7AECC2C9">
        <w:trPr>
          <w:trHeight w:val="168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E6890B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mes de diciembre de 2021, se haya confeccionado y  aplicado una encuesta en relación con la existencia de las ayudas técnicas disponibles en la institución para las personas en situación de discapacidad.</w:t>
            </w:r>
          </w:p>
        </w:tc>
        <w:tc>
          <w:tcPr>
            <w:tcW w:w="567" w:type="dxa"/>
            <w:tcBorders>
              <w:top w:val="nil"/>
              <w:left w:val="nil"/>
              <w:bottom w:val="single" w:sz="4" w:space="0" w:color="auto"/>
              <w:right w:val="single" w:sz="4" w:space="0" w:color="auto"/>
            </w:tcBorders>
            <w:shd w:val="clear" w:color="auto" w:fill="auto"/>
            <w:noWrap/>
            <w:vAlign w:val="center"/>
            <w:hideMark/>
          </w:tcPr>
          <w:p w14:paraId="2C84A4B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7AF80A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2E6884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106623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CF26C5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B33EED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25ECFB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A53E4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F79372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center"/>
            <w:hideMark/>
          </w:tcPr>
          <w:p w14:paraId="78452C9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0CBB90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28703A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0A43F5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81FAC0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21748D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0251E78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1B2BD8E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C2D960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BE14F2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DA759E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82FA8D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076CF801"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2A4EEB32" w14:textId="77777777" w:rsidTr="7AECC2C9">
        <w:trPr>
          <w:trHeight w:val="147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99A356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finalizar el 2021 se hayan analizado y comunicado el 100% de las directrices internas, cuando sea competente, y se haya sido comunicado al personal que atiende a esta población </w:t>
            </w:r>
          </w:p>
        </w:tc>
        <w:tc>
          <w:tcPr>
            <w:tcW w:w="567" w:type="dxa"/>
            <w:tcBorders>
              <w:top w:val="nil"/>
              <w:left w:val="nil"/>
              <w:bottom w:val="single" w:sz="4" w:space="0" w:color="auto"/>
              <w:right w:val="single" w:sz="4" w:space="0" w:color="auto"/>
            </w:tcBorders>
            <w:shd w:val="clear" w:color="auto" w:fill="auto"/>
            <w:noWrap/>
            <w:vAlign w:val="center"/>
            <w:hideMark/>
          </w:tcPr>
          <w:p w14:paraId="1BFFE17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279C11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3F24D6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1912AE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927FE1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E4BA33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6C0DC7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FD7254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BBF449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3B7C05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B5B390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5A69C0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3BC891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2E41B4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3F88B6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6107CE7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0387CCD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BC9733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A5630D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79D825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09E780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851" w:type="dxa"/>
            <w:tcBorders>
              <w:top w:val="nil"/>
              <w:left w:val="nil"/>
              <w:bottom w:val="single" w:sz="4" w:space="0" w:color="auto"/>
              <w:right w:val="single" w:sz="4" w:space="0" w:color="auto"/>
            </w:tcBorders>
            <w:shd w:val="clear" w:color="auto" w:fill="auto"/>
            <w:noWrap/>
            <w:vAlign w:val="center"/>
            <w:hideMark/>
          </w:tcPr>
          <w:p w14:paraId="7A6FB3BA"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388A6D6C" w14:textId="77777777" w:rsidTr="7AECC2C9">
        <w:trPr>
          <w:trHeight w:val="147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0A1A41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finalizar el 2021 se haya cada uno de los fiscales y fiscalas de las diferentes Fiscalías penales juveniles a nivel nacional hayan realizado al menos una capacitación a un centro educativo </w:t>
            </w:r>
          </w:p>
        </w:tc>
        <w:tc>
          <w:tcPr>
            <w:tcW w:w="567" w:type="dxa"/>
            <w:tcBorders>
              <w:top w:val="nil"/>
              <w:left w:val="nil"/>
              <w:bottom w:val="single" w:sz="4" w:space="0" w:color="auto"/>
              <w:right w:val="single" w:sz="4" w:space="0" w:color="auto"/>
            </w:tcBorders>
            <w:shd w:val="clear" w:color="auto" w:fill="auto"/>
            <w:noWrap/>
            <w:vAlign w:val="center"/>
            <w:hideMark/>
          </w:tcPr>
          <w:p w14:paraId="442213A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A57BD3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302A38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7481C8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47B408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766906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4BF46D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90E7F0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C2B005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8B9AFB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6963D9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CC6BD3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F552F7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20A84E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89A67B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268AB03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3197707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9C3804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C1D940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5C41DF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FBE75B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851" w:type="dxa"/>
            <w:tcBorders>
              <w:top w:val="nil"/>
              <w:left w:val="nil"/>
              <w:bottom w:val="single" w:sz="4" w:space="0" w:color="auto"/>
              <w:right w:val="single" w:sz="4" w:space="0" w:color="auto"/>
            </w:tcBorders>
            <w:shd w:val="clear" w:color="auto" w:fill="auto"/>
            <w:noWrap/>
            <w:vAlign w:val="center"/>
            <w:hideMark/>
          </w:tcPr>
          <w:p w14:paraId="68B6669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0BD738BE" w14:textId="77777777" w:rsidTr="7AECC2C9">
        <w:trPr>
          <w:trHeight w:val="21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4956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lastRenderedPageBreak/>
              <w:t xml:space="preserve">Que al finalizar el 2021 se haya elaborado y distribuido los documentos electrónicos sobre Ley de Justicia Penal Juvenil y Justicia Juvenil Restaurativa, a las diferentes instancias, que realizan charlas en los centros educativos y que estos a su vez los puedan compartir con la comunidad educativa.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4BA6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0ED4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B4BB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417E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6A94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8DBE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87E2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CDDE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A068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8CBB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D376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4A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FDEC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29DA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31A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9155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532B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7EE4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CD21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998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601F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77CAF"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54C880FF" w14:textId="77777777" w:rsidTr="7AECC2C9">
        <w:trPr>
          <w:trHeight w:val="126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88B7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mensualmente se atiendan al menos 25 casos derivados del "Programa de Justicia Restaurativa para el Bienestar Integral del </w:t>
            </w:r>
            <w:proofErr w:type="spellStart"/>
            <w:r w:rsidRPr="00146DDE">
              <w:rPr>
                <w:rFonts w:ascii="Book Antiqua" w:eastAsia="Times New Roman" w:hAnsi="Book Antiqua" w:cs="Calibri"/>
                <w:color w:val="000000"/>
                <w:sz w:val="16"/>
                <w:szCs w:val="16"/>
                <w:lang w:eastAsia="es-CR"/>
              </w:rPr>
              <w:t>Pesonal</w:t>
            </w:r>
            <w:proofErr w:type="spellEnd"/>
            <w:r w:rsidRPr="00146DDE">
              <w:rPr>
                <w:rFonts w:ascii="Book Antiqua" w:eastAsia="Times New Roman" w:hAnsi="Book Antiqua" w:cs="Calibri"/>
                <w:color w:val="000000"/>
                <w:sz w:val="16"/>
                <w:szCs w:val="16"/>
                <w:lang w:eastAsia="es-CR"/>
              </w:rPr>
              <w:t xml:space="preserve"> Judicial".</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FB482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90B8D3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B34F4F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9A6388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8D2EDC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EF9C71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F585DC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C11943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96F2F4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974E2C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2D948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A913B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866C86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A23A8C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50DE5E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413AB20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03CBA25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61F8C2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350252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4AF495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39CD97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35025D7"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036BE3D5" w14:textId="77777777" w:rsidTr="7AECC2C9">
        <w:trPr>
          <w:trHeight w:val="126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B0992F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hayan realizado los análisis de calidad del servicio, de acuerdo al cronograma del Modelo de rediseño de procesos establecido.</w:t>
            </w:r>
          </w:p>
        </w:tc>
        <w:tc>
          <w:tcPr>
            <w:tcW w:w="567" w:type="dxa"/>
            <w:tcBorders>
              <w:top w:val="nil"/>
              <w:left w:val="nil"/>
              <w:bottom w:val="single" w:sz="4" w:space="0" w:color="auto"/>
              <w:right w:val="single" w:sz="4" w:space="0" w:color="auto"/>
            </w:tcBorders>
            <w:shd w:val="clear" w:color="auto" w:fill="auto"/>
            <w:noWrap/>
            <w:vAlign w:val="center"/>
            <w:hideMark/>
          </w:tcPr>
          <w:p w14:paraId="295745B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41AB50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FA0B4A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3401B7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D6AEDD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A34094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953F7E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559307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9A5ABE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3C1D41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DF1DE7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2EFE42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810881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D4248C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2EED36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2F302F5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669412A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99CCE3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FA0C2C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55CB36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05BDE0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851" w:type="dxa"/>
            <w:tcBorders>
              <w:top w:val="nil"/>
              <w:left w:val="nil"/>
              <w:bottom w:val="single" w:sz="4" w:space="0" w:color="auto"/>
              <w:right w:val="single" w:sz="4" w:space="0" w:color="auto"/>
            </w:tcBorders>
            <w:shd w:val="clear" w:color="auto" w:fill="auto"/>
            <w:noWrap/>
            <w:vAlign w:val="center"/>
            <w:hideMark/>
          </w:tcPr>
          <w:p w14:paraId="6F6150F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317D41FA" w14:textId="77777777" w:rsidTr="7AECC2C9">
        <w:trPr>
          <w:trHeight w:val="126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D101C9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 realizado un monitoreo de las incapacidades en el Poder Judicial, con el fin de valorar la afectación producto del COVID19</w:t>
            </w:r>
          </w:p>
        </w:tc>
        <w:tc>
          <w:tcPr>
            <w:tcW w:w="567" w:type="dxa"/>
            <w:tcBorders>
              <w:top w:val="nil"/>
              <w:left w:val="nil"/>
              <w:bottom w:val="single" w:sz="4" w:space="0" w:color="auto"/>
              <w:right w:val="single" w:sz="4" w:space="0" w:color="auto"/>
            </w:tcBorders>
            <w:shd w:val="clear" w:color="auto" w:fill="auto"/>
            <w:noWrap/>
            <w:vAlign w:val="center"/>
            <w:hideMark/>
          </w:tcPr>
          <w:p w14:paraId="4E25F89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1BE9EF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8E5F32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8ACFAB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F1A8A5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839A88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703587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665151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EE7AB2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89D40F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3D343F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AE31F9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63FBAE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5F2CC1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6E8D99A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494D689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39B1AA7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2</w:t>
            </w:r>
          </w:p>
        </w:tc>
        <w:tc>
          <w:tcPr>
            <w:tcW w:w="567" w:type="dxa"/>
            <w:tcBorders>
              <w:top w:val="nil"/>
              <w:left w:val="nil"/>
              <w:bottom w:val="single" w:sz="4" w:space="0" w:color="auto"/>
              <w:right w:val="single" w:sz="4" w:space="0" w:color="auto"/>
            </w:tcBorders>
            <w:shd w:val="clear" w:color="auto" w:fill="auto"/>
            <w:noWrap/>
            <w:vAlign w:val="center"/>
            <w:hideMark/>
          </w:tcPr>
          <w:p w14:paraId="6FE47F2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BEDD2C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DBCFD2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647C21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nil"/>
              <w:left w:val="nil"/>
              <w:bottom w:val="single" w:sz="4" w:space="0" w:color="auto"/>
              <w:right w:val="single" w:sz="4" w:space="0" w:color="auto"/>
            </w:tcBorders>
            <w:shd w:val="clear" w:color="auto" w:fill="auto"/>
            <w:noWrap/>
            <w:vAlign w:val="center"/>
            <w:hideMark/>
          </w:tcPr>
          <w:p w14:paraId="79EDC3CB"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r>
      <w:tr w:rsidR="00DB63BB" w:rsidRPr="00146DDE" w14:paraId="1D443BBC" w14:textId="77777777" w:rsidTr="7AECC2C9">
        <w:trPr>
          <w:trHeight w:val="189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8D7C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lastRenderedPageBreak/>
              <w:t>Que al finalizar el 2021, se hayan remitido al Centro Electrónico de Información Jurisprudencial, todas las resoluciones jurisdiccionales y disciplinarias que incluyan la perspectiva de género y normativa internacional de derechos de las mujeres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E3D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3237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56C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ACE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1C5C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60A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195B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9B6B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47D6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AAA5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6672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F69C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DCC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662F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FF7A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B70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F1FA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E0BF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E6C8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864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1D7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06FF7"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56453C5D" w14:textId="77777777" w:rsidTr="7AECC2C9">
        <w:trPr>
          <w:trHeight w:val="1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46F7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Que al finalizar el 2021, se haya remitido a todo el personal de las distintas oficinas vinculadas a la atención directa de personas mayores o menores de edad, víctimas de delitos sexuales, la circular 212016, de la Dirección Ejecutiva.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E241B3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A34ECA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680DF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EBF52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29874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837970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A967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8FBD91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0C39DB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858FC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DEA990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BFD1DB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6A11EF"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83EBB7D"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9AB970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14:paraId="56CEDC7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58EC75A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26B73C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F44309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607FDC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B9F7045"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EA2CAA7"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704A1A6F" w14:textId="77777777" w:rsidTr="7AECC2C9">
        <w:trPr>
          <w:trHeight w:val="231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9299181"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xml:space="preserve">Que al finalizar 2021, el 100% de las oficinas donde se haya dado un crecimiento en las referencias del Programa de Atención de Violencia </w:t>
            </w:r>
            <w:proofErr w:type="spellStart"/>
            <w:r w:rsidRPr="00146DDE">
              <w:rPr>
                <w:rFonts w:ascii="Book Antiqua" w:eastAsia="Times New Roman" w:hAnsi="Book Antiqua" w:cs="Calibri"/>
                <w:color w:val="000000"/>
                <w:sz w:val="16"/>
                <w:szCs w:val="16"/>
                <w:lang w:eastAsia="es-CR"/>
              </w:rPr>
              <w:t>Infanto</w:t>
            </w:r>
            <w:proofErr w:type="spellEnd"/>
            <w:r w:rsidRPr="00146DDE">
              <w:rPr>
                <w:rFonts w:ascii="Book Antiqua" w:eastAsia="Times New Roman" w:hAnsi="Book Antiqua" w:cs="Calibri"/>
                <w:color w:val="000000"/>
                <w:sz w:val="16"/>
                <w:szCs w:val="16"/>
                <w:lang w:eastAsia="es-CR"/>
              </w:rPr>
              <w:t xml:space="preserve"> Juvenil, se haya establecido como prioritaria la metodología de abordaje grupal para la atención socioeducativa de las personas menores de edad víctimas de delitos sexuales.</w:t>
            </w:r>
          </w:p>
        </w:tc>
        <w:tc>
          <w:tcPr>
            <w:tcW w:w="567" w:type="dxa"/>
            <w:tcBorders>
              <w:top w:val="nil"/>
              <w:left w:val="nil"/>
              <w:bottom w:val="single" w:sz="4" w:space="0" w:color="auto"/>
              <w:right w:val="single" w:sz="4" w:space="0" w:color="auto"/>
            </w:tcBorders>
            <w:shd w:val="clear" w:color="auto" w:fill="auto"/>
            <w:noWrap/>
            <w:vAlign w:val="center"/>
            <w:hideMark/>
          </w:tcPr>
          <w:p w14:paraId="0ABFD3E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7C316782"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E5CEC9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DEC911B"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7877A2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4365C644"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273FCF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6BC568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250B89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0DC52A4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FF3C7F3"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64A8D2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51686F0"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1C435046"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D6B51EA"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443" w:type="dxa"/>
            <w:tcBorders>
              <w:top w:val="nil"/>
              <w:left w:val="nil"/>
              <w:bottom w:val="single" w:sz="4" w:space="0" w:color="auto"/>
              <w:right w:val="single" w:sz="4" w:space="0" w:color="auto"/>
            </w:tcBorders>
            <w:shd w:val="clear" w:color="auto" w:fill="auto"/>
            <w:noWrap/>
            <w:vAlign w:val="center"/>
            <w:hideMark/>
          </w:tcPr>
          <w:p w14:paraId="79325898"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49" w:type="dxa"/>
            <w:tcBorders>
              <w:top w:val="nil"/>
              <w:left w:val="nil"/>
              <w:bottom w:val="single" w:sz="4" w:space="0" w:color="auto"/>
              <w:right w:val="single" w:sz="4" w:space="0" w:color="auto"/>
            </w:tcBorders>
            <w:shd w:val="clear" w:color="auto" w:fill="auto"/>
            <w:noWrap/>
            <w:vAlign w:val="center"/>
            <w:hideMark/>
          </w:tcPr>
          <w:p w14:paraId="1B7DB03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FDDDE29"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3DA09CDE"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55AEBF8C"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 </w:t>
            </w:r>
          </w:p>
        </w:tc>
        <w:tc>
          <w:tcPr>
            <w:tcW w:w="567" w:type="dxa"/>
            <w:tcBorders>
              <w:top w:val="nil"/>
              <w:left w:val="nil"/>
              <w:bottom w:val="single" w:sz="4" w:space="0" w:color="auto"/>
              <w:right w:val="single" w:sz="4" w:space="0" w:color="auto"/>
            </w:tcBorders>
            <w:shd w:val="clear" w:color="auto" w:fill="auto"/>
            <w:noWrap/>
            <w:vAlign w:val="center"/>
            <w:hideMark/>
          </w:tcPr>
          <w:p w14:paraId="2BF741F7" w14:textId="77777777" w:rsidR="00146DDE" w:rsidRPr="00146DDE" w:rsidRDefault="00146DDE" w:rsidP="00146DDE">
            <w:pPr>
              <w:spacing w:after="0" w:line="240" w:lineRule="auto"/>
              <w:jc w:val="center"/>
              <w:rPr>
                <w:rFonts w:ascii="Book Antiqua" w:eastAsia="Times New Roman" w:hAnsi="Book Antiqua" w:cs="Calibri"/>
                <w:color w:val="000000"/>
                <w:sz w:val="16"/>
                <w:szCs w:val="16"/>
                <w:lang w:eastAsia="es-CR"/>
              </w:rPr>
            </w:pPr>
            <w:r w:rsidRPr="00146DDE">
              <w:rPr>
                <w:rFonts w:ascii="Book Antiqua" w:eastAsia="Times New Roman" w:hAnsi="Book Antiqua" w:cs="Calibri"/>
                <w:color w:val="000000"/>
                <w:sz w:val="16"/>
                <w:szCs w:val="16"/>
                <w:lang w:eastAsia="es-CR"/>
              </w:rPr>
              <w:t>1</w:t>
            </w:r>
          </w:p>
        </w:tc>
        <w:tc>
          <w:tcPr>
            <w:tcW w:w="851" w:type="dxa"/>
            <w:tcBorders>
              <w:top w:val="nil"/>
              <w:left w:val="nil"/>
              <w:bottom w:val="single" w:sz="4" w:space="0" w:color="auto"/>
              <w:right w:val="single" w:sz="4" w:space="0" w:color="auto"/>
            </w:tcBorders>
            <w:shd w:val="clear" w:color="auto" w:fill="auto"/>
            <w:noWrap/>
            <w:vAlign w:val="center"/>
            <w:hideMark/>
          </w:tcPr>
          <w:p w14:paraId="47AA6DFB"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r>
      <w:tr w:rsidR="00DB63BB" w:rsidRPr="00146DDE" w14:paraId="3751F6C2" w14:textId="77777777" w:rsidTr="7AECC2C9">
        <w:trPr>
          <w:trHeight w:val="26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5E515E0"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TOTAL</w:t>
            </w:r>
          </w:p>
        </w:tc>
        <w:tc>
          <w:tcPr>
            <w:tcW w:w="567" w:type="dxa"/>
            <w:tcBorders>
              <w:top w:val="nil"/>
              <w:left w:val="nil"/>
              <w:bottom w:val="single" w:sz="4" w:space="0" w:color="auto"/>
              <w:right w:val="single" w:sz="4" w:space="0" w:color="auto"/>
            </w:tcBorders>
            <w:shd w:val="clear" w:color="auto" w:fill="auto"/>
            <w:noWrap/>
            <w:vAlign w:val="bottom"/>
            <w:hideMark/>
          </w:tcPr>
          <w:p w14:paraId="20850E77"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132</w:t>
            </w:r>
          </w:p>
        </w:tc>
        <w:tc>
          <w:tcPr>
            <w:tcW w:w="567" w:type="dxa"/>
            <w:tcBorders>
              <w:top w:val="nil"/>
              <w:left w:val="nil"/>
              <w:bottom w:val="single" w:sz="4" w:space="0" w:color="auto"/>
              <w:right w:val="single" w:sz="4" w:space="0" w:color="auto"/>
            </w:tcBorders>
            <w:shd w:val="clear" w:color="auto" w:fill="auto"/>
            <w:noWrap/>
            <w:vAlign w:val="bottom"/>
            <w:hideMark/>
          </w:tcPr>
          <w:p w14:paraId="2B88A7C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349927C7"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9</w:t>
            </w:r>
          </w:p>
        </w:tc>
        <w:tc>
          <w:tcPr>
            <w:tcW w:w="567" w:type="dxa"/>
            <w:tcBorders>
              <w:top w:val="nil"/>
              <w:left w:val="nil"/>
              <w:bottom w:val="single" w:sz="4" w:space="0" w:color="auto"/>
              <w:right w:val="single" w:sz="4" w:space="0" w:color="auto"/>
            </w:tcBorders>
            <w:shd w:val="clear" w:color="auto" w:fill="auto"/>
            <w:noWrap/>
            <w:vAlign w:val="bottom"/>
            <w:hideMark/>
          </w:tcPr>
          <w:p w14:paraId="7297D6C1"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c>
          <w:tcPr>
            <w:tcW w:w="567" w:type="dxa"/>
            <w:tcBorders>
              <w:top w:val="nil"/>
              <w:left w:val="nil"/>
              <w:bottom w:val="single" w:sz="4" w:space="0" w:color="auto"/>
              <w:right w:val="single" w:sz="4" w:space="0" w:color="auto"/>
            </w:tcBorders>
            <w:shd w:val="clear" w:color="auto" w:fill="auto"/>
            <w:noWrap/>
            <w:vAlign w:val="bottom"/>
            <w:hideMark/>
          </w:tcPr>
          <w:p w14:paraId="4616A5AC"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6DDE7F30"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3</w:t>
            </w:r>
          </w:p>
        </w:tc>
        <w:tc>
          <w:tcPr>
            <w:tcW w:w="567" w:type="dxa"/>
            <w:tcBorders>
              <w:top w:val="nil"/>
              <w:left w:val="nil"/>
              <w:bottom w:val="single" w:sz="4" w:space="0" w:color="auto"/>
              <w:right w:val="single" w:sz="4" w:space="0" w:color="auto"/>
            </w:tcBorders>
            <w:shd w:val="clear" w:color="auto" w:fill="auto"/>
            <w:noWrap/>
            <w:vAlign w:val="bottom"/>
            <w:hideMark/>
          </w:tcPr>
          <w:p w14:paraId="0BC24E20"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383BD481"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6A54192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325</w:t>
            </w:r>
          </w:p>
        </w:tc>
        <w:tc>
          <w:tcPr>
            <w:tcW w:w="567" w:type="dxa"/>
            <w:tcBorders>
              <w:top w:val="nil"/>
              <w:left w:val="nil"/>
              <w:bottom w:val="single" w:sz="4" w:space="0" w:color="auto"/>
              <w:right w:val="single" w:sz="4" w:space="0" w:color="auto"/>
            </w:tcBorders>
            <w:shd w:val="clear" w:color="auto" w:fill="auto"/>
            <w:noWrap/>
            <w:vAlign w:val="bottom"/>
            <w:hideMark/>
          </w:tcPr>
          <w:p w14:paraId="3755C12A"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c>
          <w:tcPr>
            <w:tcW w:w="567" w:type="dxa"/>
            <w:tcBorders>
              <w:top w:val="nil"/>
              <w:left w:val="nil"/>
              <w:bottom w:val="single" w:sz="4" w:space="0" w:color="auto"/>
              <w:right w:val="single" w:sz="4" w:space="0" w:color="auto"/>
            </w:tcBorders>
            <w:shd w:val="clear" w:color="auto" w:fill="auto"/>
            <w:noWrap/>
            <w:vAlign w:val="bottom"/>
            <w:hideMark/>
          </w:tcPr>
          <w:p w14:paraId="6FE0337C"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5</w:t>
            </w:r>
          </w:p>
        </w:tc>
        <w:tc>
          <w:tcPr>
            <w:tcW w:w="567" w:type="dxa"/>
            <w:tcBorders>
              <w:top w:val="nil"/>
              <w:left w:val="nil"/>
              <w:bottom w:val="single" w:sz="4" w:space="0" w:color="auto"/>
              <w:right w:val="single" w:sz="4" w:space="0" w:color="auto"/>
            </w:tcBorders>
            <w:shd w:val="clear" w:color="auto" w:fill="auto"/>
            <w:noWrap/>
            <w:vAlign w:val="bottom"/>
            <w:hideMark/>
          </w:tcPr>
          <w:p w14:paraId="072403FA"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0BB93EE7"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4</w:t>
            </w:r>
          </w:p>
        </w:tc>
        <w:tc>
          <w:tcPr>
            <w:tcW w:w="567" w:type="dxa"/>
            <w:tcBorders>
              <w:top w:val="nil"/>
              <w:left w:val="nil"/>
              <w:bottom w:val="single" w:sz="4" w:space="0" w:color="auto"/>
              <w:right w:val="single" w:sz="4" w:space="0" w:color="auto"/>
            </w:tcBorders>
            <w:shd w:val="clear" w:color="auto" w:fill="auto"/>
            <w:noWrap/>
            <w:vAlign w:val="bottom"/>
            <w:hideMark/>
          </w:tcPr>
          <w:p w14:paraId="5CAED66B"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3A64B10C"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3</w:t>
            </w:r>
          </w:p>
        </w:tc>
        <w:tc>
          <w:tcPr>
            <w:tcW w:w="443" w:type="dxa"/>
            <w:tcBorders>
              <w:top w:val="nil"/>
              <w:left w:val="nil"/>
              <w:bottom w:val="single" w:sz="4" w:space="0" w:color="auto"/>
              <w:right w:val="single" w:sz="4" w:space="0" w:color="auto"/>
            </w:tcBorders>
            <w:shd w:val="clear" w:color="auto" w:fill="auto"/>
            <w:noWrap/>
            <w:vAlign w:val="bottom"/>
            <w:hideMark/>
          </w:tcPr>
          <w:p w14:paraId="43E8DB99"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c>
          <w:tcPr>
            <w:tcW w:w="549" w:type="dxa"/>
            <w:tcBorders>
              <w:top w:val="nil"/>
              <w:left w:val="nil"/>
              <w:bottom w:val="single" w:sz="4" w:space="0" w:color="auto"/>
              <w:right w:val="single" w:sz="4" w:space="0" w:color="auto"/>
            </w:tcBorders>
            <w:shd w:val="clear" w:color="auto" w:fill="auto"/>
            <w:noWrap/>
            <w:vAlign w:val="bottom"/>
            <w:hideMark/>
          </w:tcPr>
          <w:p w14:paraId="573D45F0"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6</w:t>
            </w:r>
          </w:p>
        </w:tc>
        <w:tc>
          <w:tcPr>
            <w:tcW w:w="567" w:type="dxa"/>
            <w:tcBorders>
              <w:top w:val="nil"/>
              <w:left w:val="nil"/>
              <w:bottom w:val="single" w:sz="4" w:space="0" w:color="auto"/>
              <w:right w:val="single" w:sz="4" w:space="0" w:color="auto"/>
            </w:tcBorders>
            <w:shd w:val="clear" w:color="auto" w:fill="auto"/>
            <w:noWrap/>
            <w:vAlign w:val="bottom"/>
            <w:hideMark/>
          </w:tcPr>
          <w:p w14:paraId="64B0DB5B"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6FDC23B9"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w:t>
            </w:r>
          </w:p>
        </w:tc>
        <w:tc>
          <w:tcPr>
            <w:tcW w:w="567" w:type="dxa"/>
            <w:tcBorders>
              <w:top w:val="nil"/>
              <w:left w:val="nil"/>
              <w:bottom w:val="single" w:sz="4" w:space="0" w:color="auto"/>
              <w:right w:val="single" w:sz="4" w:space="0" w:color="auto"/>
            </w:tcBorders>
            <w:shd w:val="clear" w:color="auto" w:fill="auto"/>
            <w:noWrap/>
            <w:vAlign w:val="bottom"/>
            <w:hideMark/>
          </w:tcPr>
          <w:p w14:paraId="6B535F19"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1</w:t>
            </w:r>
          </w:p>
        </w:tc>
        <w:tc>
          <w:tcPr>
            <w:tcW w:w="567" w:type="dxa"/>
            <w:tcBorders>
              <w:top w:val="nil"/>
              <w:left w:val="nil"/>
              <w:bottom w:val="single" w:sz="4" w:space="0" w:color="auto"/>
              <w:right w:val="single" w:sz="4" w:space="0" w:color="auto"/>
            </w:tcBorders>
            <w:shd w:val="clear" w:color="auto" w:fill="auto"/>
            <w:noWrap/>
            <w:vAlign w:val="bottom"/>
            <w:hideMark/>
          </w:tcPr>
          <w:p w14:paraId="78743BB0"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26</w:t>
            </w:r>
          </w:p>
        </w:tc>
        <w:tc>
          <w:tcPr>
            <w:tcW w:w="851" w:type="dxa"/>
            <w:tcBorders>
              <w:top w:val="nil"/>
              <w:left w:val="nil"/>
              <w:bottom w:val="single" w:sz="4" w:space="0" w:color="auto"/>
              <w:right w:val="single" w:sz="4" w:space="0" w:color="auto"/>
            </w:tcBorders>
            <w:shd w:val="clear" w:color="auto" w:fill="auto"/>
            <w:noWrap/>
            <w:vAlign w:val="bottom"/>
            <w:hideMark/>
          </w:tcPr>
          <w:p w14:paraId="1E22C7A6" w14:textId="77777777" w:rsidR="00146DDE" w:rsidRPr="00146DDE" w:rsidRDefault="00146DDE" w:rsidP="00146DDE">
            <w:pPr>
              <w:spacing w:after="0" w:line="240" w:lineRule="auto"/>
              <w:jc w:val="center"/>
              <w:rPr>
                <w:rFonts w:ascii="Book Antiqua" w:eastAsia="Times New Roman" w:hAnsi="Book Antiqua" w:cs="Calibri"/>
                <w:b/>
                <w:bCs/>
                <w:color w:val="000000"/>
                <w:sz w:val="16"/>
                <w:szCs w:val="16"/>
                <w:lang w:eastAsia="es-CR"/>
              </w:rPr>
            </w:pPr>
            <w:r w:rsidRPr="00146DDE">
              <w:rPr>
                <w:rFonts w:ascii="Book Antiqua" w:eastAsia="Times New Roman" w:hAnsi="Book Antiqua" w:cs="Calibri"/>
                <w:b/>
                <w:bCs/>
                <w:color w:val="000000"/>
                <w:sz w:val="16"/>
                <w:szCs w:val="16"/>
                <w:lang w:eastAsia="es-CR"/>
              </w:rPr>
              <w:t>529</w:t>
            </w:r>
          </w:p>
        </w:tc>
      </w:tr>
    </w:tbl>
    <w:p w14:paraId="52BBB5E7" w14:textId="77777777" w:rsidR="00DB63BB" w:rsidRDefault="00DB63BB" w:rsidP="002458E3">
      <w:pPr>
        <w:jc w:val="both"/>
        <w:rPr>
          <w:rFonts w:ascii="Book Antiqua" w:hAnsi="Book Antiqua"/>
          <w:sz w:val="24"/>
          <w:szCs w:val="24"/>
          <w:lang w:val="es-ES_tradnl"/>
        </w:rPr>
        <w:sectPr w:rsidR="00DB63BB" w:rsidSect="004967BC">
          <w:pgSz w:w="15840" w:h="12240" w:orient="landscape" w:code="1"/>
          <w:pgMar w:top="1701" w:right="1417" w:bottom="1701" w:left="1417" w:header="708" w:footer="283" w:gutter="0"/>
          <w:cols w:space="708"/>
          <w:docGrid w:linePitch="360"/>
        </w:sectPr>
      </w:pPr>
    </w:p>
    <w:p w14:paraId="5E08043A" w14:textId="0E5F1AAD" w:rsidR="005A24E5" w:rsidRPr="005A24E5" w:rsidRDefault="00863558" w:rsidP="002458E3">
      <w:pPr>
        <w:jc w:val="both"/>
        <w:rPr>
          <w:rFonts w:ascii="Book Antiqua" w:hAnsi="Book Antiqua"/>
          <w:sz w:val="24"/>
          <w:szCs w:val="24"/>
          <w:lang w:val="es-ES_tradnl"/>
        </w:rPr>
      </w:pPr>
      <w:r>
        <w:rPr>
          <w:rFonts w:ascii="Book Antiqua" w:hAnsi="Book Antiqua"/>
          <w:sz w:val="24"/>
          <w:szCs w:val="24"/>
          <w:lang w:val="es-ES_tradnl"/>
        </w:rPr>
        <w:lastRenderedPageBreak/>
        <w:t xml:space="preserve">Del cuadro anterior podemos mencionar </w:t>
      </w:r>
      <w:r w:rsidR="002031D5">
        <w:rPr>
          <w:rFonts w:ascii="Book Antiqua" w:hAnsi="Book Antiqua"/>
          <w:sz w:val="24"/>
          <w:szCs w:val="24"/>
          <w:lang w:val="es-ES_tradnl"/>
        </w:rPr>
        <w:t xml:space="preserve">que hay </w:t>
      </w:r>
      <w:r w:rsidR="005D401A">
        <w:rPr>
          <w:rFonts w:ascii="Book Antiqua" w:hAnsi="Book Antiqua"/>
          <w:sz w:val="24"/>
          <w:szCs w:val="24"/>
          <w:lang w:val="es-ES_tradnl"/>
        </w:rPr>
        <w:t>529</w:t>
      </w:r>
      <w:r w:rsidR="002031D5">
        <w:rPr>
          <w:rFonts w:ascii="Book Antiqua" w:hAnsi="Book Antiqua"/>
          <w:sz w:val="24"/>
          <w:szCs w:val="24"/>
          <w:lang w:val="es-ES_tradnl"/>
        </w:rPr>
        <w:t xml:space="preserve"> metas operativas </w:t>
      </w:r>
      <w:r w:rsidR="000264BC">
        <w:rPr>
          <w:rFonts w:ascii="Book Antiqua" w:hAnsi="Book Antiqua"/>
          <w:sz w:val="24"/>
          <w:szCs w:val="24"/>
          <w:lang w:val="es-ES_tradnl"/>
        </w:rPr>
        <w:t xml:space="preserve">con oportunidad de mejora con un cumplimiento porcentual inferior a un </w:t>
      </w:r>
      <w:r w:rsidR="00DB63BB">
        <w:rPr>
          <w:rFonts w:ascii="Book Antiqua" w:hAnsi="Book Antiqua"/>
          <w:sz w:val="24"/>
          <w:szCs w:val="24"/>
          <w:lang w:val="es-ES_tradnl"/>
        </w:rPr>
        <w:t>75</w:t>
      </w:r>
      <w:r w:rsidR="000264BC">
        <w:rPr>
          <w:rFonts w:ascii="Book Antiqua" w:hAnsi="Book Antiqua"/>
          <w:sz w:val="24"/>
          <w:szCs w:val="24"/>
          <w:lang w:val="es-ES_tradnl"/>
        </w:rPr>
        <w:t xml:space="preserve">% </w:t>
      </w:r>
      <w:r w:rsidR="00D06B95">
        <w:rPr>
          <w:rFonts w:ascii="Book Antiqua" w:hAnsi="Book Antiqua"/>
          <w:sz w:val="24"/>
          <w:szCs w:val="24"/>
          <w:lang w:val="es-ES_tradnl"/>
        </w:rPr>
        <w:t>al 31 de octubre del 2021</w:t>
      </w:r>
      <w:r w:rsidR="008C5D4B">
        <w:rPr>
          <w:rFonts w:ascii="Book Antiqua" w:hAnsi="Book Antiqua"/>
          <w:sz w:val="24"/>
          <w:szCs w:val="24"/>
          <w:lang w:val="es-ES_tradnl"/>
        </w:rPr>
        <w:t xml:space="preserve"> (ver anexo 1</w:t>
      </w:r>
      <w:r w:rsidR="004A1AD3">
        <w:rPr>
          <w:rFonts w:ascii="Book Antiqua" w:hAnsi="Book Antiqua"/>
          <w:sz w:val="24"/>
          <w:szCs w:val="24"/>
          <w:lang w:val="es-ES_tradnl"/>
        </w:rPr>
        <w:t>6</w:t>
      </w:r>
      <w:r w:rsidR="008C5D4B">
        <w:rPr>
          <w:rFonts w:ascii="Book Antiqua" w:hAnsi="Book Antiqua"/>
          <w:sz w:val="24"/>
          <w:szCs w:val="24"/>
          <w:lang w:val="es-ES_tradnl"/>
        </w:rPr>
        <w:t>)</w:t>
      </w:r>
      <w:r w:rsidR="009B787C">
        <w:rPr>
          <w:rFonts w:ascii="Book Antiqua" w:hAnsi="Book Antiqua"/>
          <w:sz w:val="24"/>
          <w:szCs w:val="24"/>
          <w:lang w:val="es-ES_tradnl"/>
        </w:rPr>
        <w:t xml:space="preserve">; sin embargo, se logró </w:t>
      </w:r>
      <w:r w:rsidR="00D5778B">
        <w:rPr>
          <w:rFonts w:ascii="Book Antiqua" w:hAnsi="Book Antiqua"/>
          <w:sz w:val="24"/>
          <w:szCs w:val="24"/>
          <w:lang w:val="es-ES_tradnl"/>
        </w:rPr>
        <w:t xml:space="preserve">constatar que el plazo para </w:t>
      </w:r>
      <w:r w:rsidR="00C726EC">
        <w:rPr>
          <w:rFonts w:ascii="Book Antiqua" w:hAnsi="Book Antiqua"/>
          <w:sz w:val="24"/>
          <w:szCs w:val="24"/>
          <w:lang w:val="es-ES_tradnl"/>
        </w:rPr>
        <w:t>cumplirse</w:t>
      </w:r>
      <w:r w:rsidR="00D5778B">
        <w:rPr>
          <w:rFonts w:ascii="Book Antiqua" w:hAnsi="Book Antiqua"/>
          <w:sz w:val="24"/>
          <w:szCs w:val="24"/>
          <w:lang w:val="es-ES_tradnl"/>
        </w:rPr>
        <w:t xml:space="preserve"> </w:t>
      </w:r>
      <w:r w:rsidR="00C726EC">
        <w:rPr>
          <w:rFonts w:ascii="Book Antiqua" w:hAnsi="Book Antiqua"/>
          <w:sz w:val="24"/>
          <w:szCs w:val="24"/>
          <w:lang w:val="es-ES_tradnl"/>
        </w:rPr>
        <w:t>es el 31 de diciembre del 2021.</w:t>
      </w:r>
    </w:p>
    <w:p w14:paraId="4D12F611" w14:textId="279F58AA" w:rsidR="00EC797A" w:rsidRPr="00235183" w:rsidRDefault="00235183" w:rsidP="00D47580">
      <w:pPr>
        <w:jc w:val="both"/>
        <w:rPr>
          <w:rFonts w:ascii="Book Antiqua" w:hAnsi="Book Antiqua"/>
          <w:sz w:val="24"/>
          <w:szCs w:val="24"/>
          <w:lang w:val="es-ES_tradnl"/>
        </w:rPr>
      </w:pPr>
      <w:r>
        <w:rPr>
          <w:rFonts w:ascii="Book Antiqua" w:hAnsi="Book Antiqua"/>
          <w:sz w:val="24"/>
          <w:szCs w:val="24"/>
          <w:lang w:val="es-ES_tradnl"/>
        </w:rPr>
        <w:t>Adicionalmente</w:t>
      </w:r>
      <w:r w:rsidR="00D47580">
        <w:rPr>
          <w:rFonts w:ascii="Book Antiqua" w:hAnsi="Book Antiqua"/>
          <w:sz w:val="24"/>
          <w:szCs w:val="24"/>
          <w:lang w:val="es-ES_tradnl"/>
        </w:rPr>
        <w:t xml:space="preserve">, se logra observar </w:t>
      </w:r>
      <w:r w:rsidR="00D17E65">
        <w:rPr>
          <w:rFonts w:ascii="Book Antiqua" w:hAnsi="Book Antiqua"/>
          <w:sz w:val="24"/>
          <w:szCs w:val="24"/>
          <w:lang w:val="es-ES_tradnl"/>
        </w:rPr>
        <w:t>c</w:t>
      </w:r>
      <w:r w:rsidR="00D17E65" w:rsidRPr="00D47580">
        <w:rPr>
          <w:rFonts w:ascii="Book Antiqua" w:hAnsi="Book Antiqua"/>
          <w:sz w:val="24"/>
          <w:szCs w:val="24"/>
          <w:lang w:val="es-ES_tradnl"/>
        </w:rPr>
        <w:t>ómo</w:t>
      </w:r>
      <w:r w:rsidR="00D47580" w:rsidRPr="00D47580">
        <w:rPr>
          <w:rFonts w:ascii="Book Antiqua" w:hAnsi="Book Antiqua"/>
          <w:sz w:val="24"/>
          <w:szCs w:val="24"/>
          <w:lang w:val="es-ES_tradnl"/>
        </w:rPr>
        <w:t xml:space="preserve"> </w:t>
      </w:r>
      <w:r w:rsidR="00D17E65">
        <w:rPr>
          <w:rFonts w:ascii="Book Antiqua" w:hAnsi="Book Antiqua"/>
          <w:sz w:val="24"/>
          <w:szCs w:val="24"/>
          <w:lang w:val="es-ES_tradnl"/>
        </w:rPr>
        <w:t xml:space="preserve">el </w:t>
      </w:r>
      <w:r w:rsidR="0094007F">
        <w:rPr>
          <w:rFonts w:ascii="Book Antiqua" w:hAnsi="Book Antiqua"/>
          <w:sz w:val="24"/>
          <w:szCs w:val="24"/>
          <w:lang w:val="es-ES_tradnl"/>
        </w:rPr>
        <w:t>72</w:t>
      </w:r>
      <w:r w:rsidR="00D17E65">
        <w:rPr>
          <w:rFonts w:ascii="Book Antiqua" w:hAnsi="Book Antiqua"/>
          <w:sz w:val="24"/>
          <w:szCs w:val="24"/>
          <w:lang w:val="es-ES_tradnl"/>
        </w:rPr>
        <w:t xml:space="preserve">% de las metas operativas </w:t>
      </w:r>
      <w:r w:rsidR="00462490">
        <w:rPr>
          <w:rFonts w:ascii="Book Antiqua" w:hAnsi="Book Antiqua"/>
          <w:sz w:val="24"/>
          <w:szCs w:val="24"/>
          <w:lang w:val="es-ES_tradnl"/>
        </w:rPr>
        <w:t xml:space="preserve">con oportunidad de mejora </w:t>
      </w:r>
      <w:r w:rsidR="00BB5028">
        <w:rPr>
          <w:rFonts w:ascii="Book Antiqua" w:hAnsi="Book Antiqua"/>
          <w:sz w:val="24"/>
          <w:szCs w:val="24"/>
          <w:lang w:val="es-ES_tradnl"/>
        </w:rPr>
        <w:t>corresponde a la meta operativa denominada</w:t>
      </w:r>
      <w:r w:rsidR="00D47580" w:rsidRPr="00D47580">
        <w:rPr>
          <w:rFonts w:ascii="Book Antiqua" w:hAnsi="Book Antiqua"/>
          <w:sz w:val="24"/>
          <w:szCs w:val="24"/>
          <w:lang w:val="es-ES_tradnl"/>
        </w:rPr>
        <w:t xml:space="preserve"> “</w:t>
      </w:r>
      <w:r w:rsidR="00D47580" w:rsidRPr="00282B1C">
        <w:rPr>
          <w:rFonts w:ascii="Book Antiqua" w:eastAsia="Times New Roman" w:hAnsi="Book Antiqua" w:cs="Calibri"/>
          <w:color w:val="000000"/>
          <w:sz w:val="24"/>
          <w:szCs w:val="24"/>
          <w:lang w:eastAsia="es-CR"/>
        </w:rPr>
        <w:t>Que al finalizar el 2021, se hayan ejecutado al menos dos acciones dirigidas a la prevención del Hostigamiento Sexual en la oficina, que vayan más allá, de una mera comunicación de correo o cápsula informativa</w:t>
      </w:r>
      <w:r w:rsidR="00D47580">
        <w:rPr>
          <w:rFonts w:ascii="Book Antiqua" w:eastAsia="Times New Roman" w:hAnsi="Book Antiqua" w:cs="Calibri"/>
          <w:color w:val="000000"/>
          <w:sz w:val="24"/>
          <w:szCs w:val="24"/>
          <w:lang w:eastAsia="es-CR"/>
        </w:rPr>
        <w:t>”</w:t>
      </w:r>
      <w:r w:rsidR="00AF7466">
        <w:rPr>
          <w:rFonts w:ascii="Book Antiqua" w:eastAsia="Times New Roman" w:hAnsi="Book Antiqua" w:cs="Calibri"/>
          <w:color w:val="000000"/>
          <w:sz w:val="24"/>
          <w:szCs w:val="24"/>
          <w:lang w:eastAsia="es-CR"/>
        </w:rPr>
        <w:t>.</w:t>
      </w:r>
    </w:p>
    <w:p w14:paraId="568C41B1" w14:textId="192CB3C8" w:rsidR="00F92C00" w:rsidRPr="00E20E39" w:rsidRDefault="00E20E39" w:rsidP="00E20E39">
      <w:pPr>
        <w:jc w:val="both"/>
        <w:rPr>
          <w:rFonts w:ascii="Book Antiqua" w:eastAsia="Calibri" w:hAnsi="Book Antiqua" w:cstheme="majorHAnsi"/>
          <w:sz w:val="24"/>
          <w:szCs w:val="24"/>
          <w:lang w:val="es-ES"/>
        </w:rPr>
      </w:pPr>
      <w:r>
        <w:rPr>
          <w:rFonts w:ascii="Book Antiqua" w:eastAsia="Calibri" w:hAnsi="Book Antiqua" w:cstheme="majorHAnsi"/>
          <w:sz w:val="24"/>
          <w:szCs w:val="24"/>
          <w:lang w:val="es-ES"/>
        </w:rPr>
        <w:t xml:space="preserve">Finalmente </w:t>
      </w:r>
      <w:r w:rsidR="00F92C00" w:rsidRPr="00C10D2A">
        <w:rPr>
          <w:rFonts w:ascii="Book Antiqua" w:eastAsia="Calibri" w:hAnsi="Book Antiqua" w:cstheme="majorHAnsi"/>
          <w:sz w:val="24"/>
          <w:szCs w:val="24"/>
          <w:lang w:val="es-ES"/>
        </w:rPr>
        <w:t xml:space="preserve">se tiene </w:t>
      </w:r>
      <w:r w:rsidR="00AF7466">
        <w:rPr>
          <w:rFonts w:ascii="Book Antiqua" w:eastAsia="Calibri" w:hAnsi="Book Antiqua" w:cstheme="majorHAnsi"/>
          <w:sz w:val="24"/>
          <w:szCs w:val="24"/>
          <w:lang w:val="es-ES"/>
        </w:rPr>
        <w:t xml:space="preserve">el cumplimiento </w:t>
      </w:r>
      <w:r w:rsidR="00ED717D">
        <w:rPr>
          <w:rFonts w:ascii="Book Antiqua" w:eastAsia="Calibri" w:hAnsi="Book Antiqua" w:cstheme="majorHAnsi"/>
          <w:sz w:val="24"/>
          <w:szCs w:val="24"/>
          <w:lang w:val="es-ES"/>
        </w:rPr>
        <w:t>de las metas operativas con oportunidad de mejora</w:t>
      </w:r>
      <w:r>
        <w:rPr>
          <w:rFonts w:ascii="Book Antiqua" w:eastAsia="Calibri" w:hAnsi="Book Antiqua" w:cstheme="majorHAnsi"/>
          <w:sz w:val="24"/>
          <w:szCs w:val="24"/>
          <w:lang w:val="es-ES"/>
        </w:rPr>
        <w:t xml:space="preserve"> al 31 de octubre del 2021, </w:t>
      </w:r>
      <w:r w:rsidR="00F92C00" w:rsidRPr="00C10D2A">
        <w:rPr>
          <w:rFonts w:ascii="Book Antiqua" w:eastAsia="Calibri" w:hAnsi="Book Antiqua" w:cstheme="majorHAnsi"/>
          <w:sz w:val="24"/>
          <w:szCs w:val="24"/>
          <w:lang w:val="es-ES"/>
        </w:rPr>
        <w:t>su cumplimiento se refleja a continuación:</w:t>
      </w:r>
      <w:r w:rsidR="00F92C00" w:rsidRPr="0093114F">
        <w:rPr>
          <w:noProof/>
        </w:rPr>
        <w:t xml:space="preserve"> </w:t>
      </w:r>
    </w:p>
    <w:p w14:paraId="0816AAC1" w14:textId="77777777" w:rsidR="00F92C00" w:rsidRPr="00F92C00" w:rsidRDefault="00F92C00" w:rsidP="00F92C00">
      <w:pPr>
        <w:jc w:val="both"/>
        <w:rPr>
          <w:rFonts w:ascii="Book Antiqua" w:eastAsia="Calibri" w:hAnsi="Book Antiqua" w:cstheme="majorHAnsi"/>
          <w:sz w:val="24"/>
          <w:szCs w:val="24"/>
          <w:lang w:val="es-ES"/>
        </w:rPr>
      </w:pPr>
    </w:p>
    <w:p w14:paraId="6257BA3B" w14:textId="718F0A61" w:rsidR="00480129" w:rsidRDefault="0E4048E5" w:rsidP="00934B67">
      <w:pPr>
        <w:pStyle w:val="Descripcin"/>
      </w:pPr>
      <w:r>
        <w:t xml:space="preserve">Cuadro </w:t>
      </w:r>
      <w:r w:rsidR="00F92C00" w:rsidRPr="7AECC2C9">
        <w:fldChar w:fldCharType="begin"/>
      </w:r>
      <w:r w:rsidR="00F92C00">
        <w:instrText xml:space="preserve"> SEQ Cuadro \* ARABIC </w:instrText>
      </w:r>
      <w:r w:rsidR="00F92C00" w:rsidRPr="7AECC2C9">
        <w:fldChar w:fldCharType="separate"/>
      </w:r>
      <w:r w:rsidR="00F053D4">
        <w:rPr>
          <w:noProof/>
        </w:rPr>
        <w:t>9</w:t>
      </w:r>
      <w:r w:rsidR="00F92C00" w:rsidRPr="7AECC2C9">
        <w:rPr>
          <w:noProof/>
        </w:rPr>
        <w:fldChar w:fldCharType="end"/>
      </w:r>
      <w:r w:rsidR="7D99A36B">
        <w:t xml:space="preserve"> </w:t>
      </w:r>
    </w:p>
    <w:p w14:paraId="70E6A73F" w14:textId="77777777" w:rsidR="00480129" w:rsidRDefault="7D99A36B" w:rsidP="00934B67">
      <w:pPr>
        <w:pStyle w:val="Descripcin"/>
      </w:pPr>
      <w:r>
        <w:t xml:space="preserve">Cumplimiento de metas operativas con oportunidad de mejora </w:t>
      </w:r>
    </w:p>
    <w:p w14:paraId="4880E5A6" w14:textId="5A9067B0" w:rsidR="00EC797A" w:rsidRDefault="3CF4D68C" w:rsidP="00934B67">
      <w:pPr>
        <w:pStyle w:val="Descripcin"/>
      </w:pPr>
      <w:r>
        <w:t>31 de octubre del 2021</w:t>
      </w:r>
    </w:p>
    <w:p w14:paraId="01AAC780" w14:textId="77777777" w:rsidR="00EC797A" w:rsidRDefault="00EC797A" w:rsidP="00EC797A">
      <w:pPr>
        <w:rPr>
          <w:lang w:val="es-ES_tradnl"/>
        </w:rPr>
      </w:pPr>
    </w:p>
    <w:tbl>
      <w:tblPr>
        <w:tblW w:w="3960" w:type="dxa"/>
        <w:jc w:val="center"/>
        <w:tblCellMar>
          <w:left w:w="70" w:type="dxa"/>
          <w:right w:w="70" w:type="dxa"/>
        </w:tblCellMar>
        <w:tblLook w:val="04A0" w:firstRow="1" w:lastRow="0" w:firstColumn="1" w:lastColumn="0" w:noHBand="0" w:noVBand="1"/>
      </w:tblPr>
      <w:tblGrid>
        <w:gridCol w:w="2020"/>
        <w:gridCol w:w="1940"/>
      </w:tblGrid>
      <w:tr w:rsidR="00234171" w:rsidRPr="00234171" w14:paraId="625CD528" w14:textId="77777777" w:rsidTr="00234171">
        <w:trPr>
          <w:trHeight w:val="1160"/>
          <w:jc w:val="center"/>
        </w:trPr>
        <w:tc>
          <w:tcPr>
            <w:tcW w:w="202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822D7A8" w14:textId="77777777" w:rsidR="00234171" w:rsidRPr="00234171" w:rsidRDefault="00234171" w:rsidP="00234171">
            <w:pPr>
              <w:spacing w:after="0" w:line="240" w:lineRule="auto"/>
              <w:jc w:val="center"/>
              <w:rPr>
                <w:rFonts w:ascii="Book Antiqua" w:eastAsia="Times New Roman" w:hAnsi="Book Antiqua" w:cs="Calibri"/>
                <w:b/>
                <w:bCs/>
                <w:color w:val="FFFFFF"/>
                <w:sz w:val="20"/>
                <w:szCs w:val="20"/>
                <w:lang w:eastAsia="es-CR"/>
              </w:rPr>
            </w:pPr>
            <w:r w:rsidRPr="00234171">
              <w:rPr>
                <w:rFonts w:ascii="Book Antiqua" w:eastAsia="Times New Roman" w:hAnsi="Book Antiqua" w:cs="Calibri"/>
                <w:b/>
                <w:bCs/>
                <w:color w:val="FFFFFF"/>
                <w:sz w:val="20"/>
                <w:szCs w:val="20"/>
                <w:lang w:eastAsia="es-CR"/>
              </w:rPr>
              <w:t>Cantidad de metas operativas</w:t>
            </w:r>
          </w:p>
        </w:tc>
        <w:tc>
          <w:tcPr>
            <w:tcW w:w="1940" w:type="dxa"/>
            <w:tcBorders>
              <w:top w:val="single" w:sz="4" w:space="0" w:color="auto"/>
              <w:left w:val="nil"/>
              <w:bottom w:val="single" w:sz="4" w:space="0" w:color="auto"/>
              <w:right w:val="single" w:sz="4" w:space="0" w:color="auto"/>
            </w:tcBorders>
            <w:shd w:val="clear" w:color="000000" w:fill="4472C4"/>
            <w:vAlign w:val="center"/>
            <w:hideMark/>
          </w:tcPr>
          <w:p w14:paraId="7BB8247D" w14:textId="77777777" w:rsidR="00234171" w:rsidRPr="00234171" w:rsidRDefault="00234171" w:rsidP="00234171">
            <w:pPr>
              <w:spacing w:after="0" w:line="240" w:lineRule="auto"/>
              <w:jc w:val="center"/>
              <w:rPr>
                <w:rFonts w:ascii="Book Antiqua" w:eastAsia="Times New Roman" w:hAnsi="Book Antiqua" w:cs="Calibri"/>
                <w:b/>
                <w:bCs/>
                <w:color w:val="FFFFFF"/>
                <w:sz w:val="20"/>
                <w:szCs w:val="20"/>
                <w:lang w:eastAsia="es-CR"/>
              </w:rPr>
            </w:pPr>
            <w:r w:rsidRPr="00234171">
              <w:rPr>
                <w:rFonts w:ascii="Book Antiqua" w:eastAsia="Times New Roman" w:hAnsi="Book Antiqua" w:cs="Calibri"/>
                <w:b/>
                <w:bCs/>
                <w:color w:val="FFFFFF"/>
                <w:sz w:val="20"/>
                <w:szCs w:val="20"/>
                <w:lang w:eastAsia="es-CR"/>
              </w:rPr>
              <w:t>Porcentaje de cumplimiento</w:t>
            </w:r>
          </w:p>
        </w:tc>
      </w:tr>
      <w:tr w:rsidR="00234171" w:rsidRPr="00234171" w14:paraId="20EC8A90"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E6A4237"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325</w:t>
            </w:r>
          </w:p>
        </w:tc>
        <w:tc>
          <w:tcPr>
            <w:tcW w:w="1940" w:type="dxa"/>
            <w:tcBorders>
              <w:top w:val="nil"/>
              <w:left w:val="nil"/>
              <w:bottom w:val="single" w:sz="4" w:space="0" w:color="auto"/>
              <w:right w:val="single" w:sz="4" w:space="0" w:color="auto"/>
            </w:tcBorders>
            <w:shd w:val="clear" w:color="000000" w:fill="FFFFFF"/>
            <w:noWrap/>
            <w:vAlign w:val="center"/>
            <w:hideMark/>
          </w:tcPr>
          <w:p w14:paraId="6D7AF3EC"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50%</w:t>
            </w:r>
          </w:p>
        </w:tc>
      </w:tr>
      <w:tr w:rsidR="00234171" w:rsidRPr="00234171" w14:paraId="72D016CD"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D8C8A75"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132</w:t>
            </w:r>
          </w:p>
        </w:tc>
        <w:tc>
          <w:tcPr>
            <w:tcW w:w="1940" w:type="dxa"/>
            <w:tcBorders>
              <w:top w:val="nil"/>
              <w:left w:val="nil"/>
              <w:bottom w:val="single" w:sz="4" w:space="0" w:color="auto"/>
              <w:right w:val="single" w:sz="4" w:space="0" w:color="auto"/>
            </w:tcBorders>
            <w:shd w:val="clear" w:color="000000" w:fill="FFFFFF"/>
            <w:noWrap/>
            <w:vAlign w:val="center"/>
            <w:hideMark/>
          </w:tcPr>
          <w:p w14:paraId="03A883AC"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0%</w:t>
            </w:r>
          </w:p>
        </w:tc>
      </w:tr>
      <w:tr w:rsidR="00234171" w:rsidRPr="00234171" w14:paraId="25803039"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3407B4F4"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26</w:t>
            </w:r>
          </w:p>
        </w:tc>
        <w:tc>
          <w:tcPr>
            <w:tcW w:w="1940" w:type="dxa"/>
            <w:tcBorders>
              <w:top w:val="nil"/>
              <w:left w:val="nil"/>
              <w:bottom w:val="single" w:sz="4" w:space="0" w:color="auto"/>
              <w:right w:val="single" w:sz="4" w:space="0" w:color="auto"/>
            </w:tcBorders>
            <w:shd w:val="clear" w:color="000000" w:fill="FFFFFF"/>
            <w:noWrap/>
            <w:vAlign w:val="center"/>
            <w:hideMark/>
          </w:tcPr>
          <w:p w14:paraId="26B5BF7F"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75%</w:t>
            </w:r>
          </w:p>
        </w:tc>
      </w:tr>
      <w:tr w:rsidR="00234171" w:rsidRPr="00234171" w14:paraId="480D1C51"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1C6C051"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9</w:t>
            </w:r>
          </w:p>
        </w:tc>
        <w:tc>
          <w:tcPr>
            <w:tcW w:w="1940" w:type="dxa"/>
            <w:tcBorders>
              <w:top w:val="nil"/>
              <w:left w:val="nil"/>
              <w:bottom w:val="single" w:sz="4" w:space="0" w:color="auto"/>
              <w:right w:val="single" w:sz="4" w:space="0" w:color="auto"/>
            </w:tcBorders>
            <w:shd w:val="clear" w:color="000000" w:fill="FFFFFF"/>
            <w:noWrap/>
            <w:vAlign w:val="center"/>
            <w:hideMark/>
          </w:tcPr>
          <w:p w14:paraId="00CCB374"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25%</w:t>
            </w:r>
          </w:p>
        </w:tc>
      </w:tr>
      <w:tr w:rsidR="00234171" w:rsidRPr="00234171" w14:paraId="6F8AC616"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3A042B97"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6</w:t>
            </w:r>
          </w:p>
        </w:tc>
        <w:tc>
          <w:tcPr>
            <w:tcW w:w="1940" w:type="dxa"/>
            <w:tcBorders>
              <w:top w:val="nil"/>
              <w:left w:val="nil"/>
              <w:bottom w:val="single" w:sz="4" w:space="0" w:color="auto"/>
              <w:right w:val="single" w:sz="4" w:space="0" w:color="auto"/>
            </w:tcBorders>
            <w:shd w:val="clear" w:color="000000" w:fill="FFFFFF"/>
            <w:noWrap/>
            <w:vAlign w:val="center"/>
            <w:hideMark/>
          </w:tcPr>
          <w:p w14:paraId="4D090ED4"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70%</w:t>
            </w:r>
          </w:p>
        </w:tc>
      </w:tr>
      <w:tr w:rsidR="00234171" w:rsidRPr="00234171" w14:paraId="2C3EEA84"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39DE297C"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5</w:t>
            </w:r>
          </w:p>
        </w:tc>
        <w:tc>
          <w:tcPr>
            <w:tcW w:w="1940" w:type="dxa"/>
            <w:tcBorders>
              <w:top w:val="nil"/>
              <w:left w:val="nil"/>
              <w:bottom w:val="single" w:sz="4" w:space="0" w:color="auto"/>
              <w:right w:val="single" w:sz="4" w:space="0" w:color="auto"/>
            </w:tcBorders>
            <w:shd w:val="clear" w:color="000000" w:fill="FFFFFF"/>
            <w:noWrap/>
            <w:vAlign w:val="center"/>
            <w:hideMark/>
          </w:tcPr>
          <w:p w14:paraId="1AEA5EAE"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60%</w:t>
            </w:r>
          </w:p>
        </w:tc>
      </w:tr>
      <w:tr w:rsidR="00234171" w:rsidRPr="00234171" w14:paraId="51BC4528"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04B7915D"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4</w:t>
            </w:r>
          </w:p>
        </w:tc>
        <w:tc>
          <w:tcPr>
            <w:tcW w:w="1940" w:type="dxa"/>
            <w:tcBorders>
              <w:top w:val="nil"/>
              <w:left w:val="nil"/>
              <w:bottom w:val="single" w:sz="4" w:space="0" w:color="auto"/>
              <w:right w:val="single" w:sz="4" w:space="0" w:color="auto"/>
            </w:tcBorders>
            <w:shd w:val="clear" w:color="000000" w:fill="FFFFFF"/>
            <w:noWrap/>
            <w:vAlign w:val="center"/>
            <w:hideMark/>
          </w:tcPr>
          <w:p w14:paraId="1150543C"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65%</w:t>
            </w:r>
          </w:p>
        </w:tc>
      </w:tr>
      <w:tr w:rsidR="00234171" w:rsidRPr="00234171" w14:paraId="645D60F4"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EB5F4AF"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3</w:t>
            </w:r>
          </w:p>
        </w:tc>
        <w:tc>
          <w:tcPr>
            <w:tcW w:w="1940" w:type="dxa"/>
            <w:tcBorders>
              <w:top w:val="nil"/>
              <w:left w:val="nil"/>
              <w:bottom w:val="single" w:sz="4" w:space="0" w:color="auto"/>
              <w:right w:val="single" w:sz="4" w:space="0" w:color="auto"/>
            </w:tcBorders>
            <w:shd w:val="clear" w:color="000000" w:fill="FFFFFF"/>
            <w:noWrap/>
            <w:vAlign w:val="center"/>
            <w:hideMark/>
          </w:tcPr>
          <w:p w14:paraId="6578BFA7"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40%</w:t>
            </w:r>
          </w:p>
        </w:tc>
      </w:tr>
      <w:tr w:rsidR="00234171" w:rsidRPr="00234171" w14:paraId="750A3CF9"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6D5D5112"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w:t>
            </w:r>
          </w:p>
        </w:tc>
        <w:tc>
          <w:tcPr>
            <w:tcW w:w="1940" w:type="dxa"/>
            <w:tcBorders>
              <w:top w:val="nil"/>
              <w:left w:val="nil"/>
              <w:bottom w:val="single" w:sz="4" w:space="0" w:color="auto"/>
              <w:right w:val="single" w:sz="4" w:space="0" w:color="auto"/>
            </w:tcBorders>
            <w:shd w:val="clear" w:color="000000" w:fill="FFFFFF"/>
            <w:noWrap/>
            <w:vAlign w:val="center"/>
            <w:hideMark/>
          </w:tcPr>
          <w:p w14:paraId="2FFC16FA"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53%</w:t>
            </w:r>
          </w:p>
        </w:tc>
      </w:tr>
      <w:tr w:rsidR="00234171" w:rsidRPr="00234171" w14:paraId="63CB9CCA"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24D21997"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3</w:t>
            </w:r>
          </w:p>
        </w:tc>
        <w:tc>
          <w:tcPr>
            <w:tcW w:w="1940" w:type="dxa"/>
            <w:tcBorders>
              <w:top w:val="nil"/>
              <w:left w:val="nil"/>
              <w:bottom w:val="single" w:sz="4" w:space="0" w:color="auto"/>
              <w:right w:val="single" w:sz="4" w:space="0" w:color="auto"/>
            </w:tcBorders>
            <w:shd w:val="clear" w:color="000000" w:fill="FFFFFF"/>
            <w:noWrap/>
            <w:vAlign w:val="center"/>
            <w:hideMark/>
          </w:tcPr>
          <w:p w14:paraId="2B2C7685"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67%</w:t>
            </w:r>
          </w:p>
        </w:tc>
      </w:tr>
      <w:tr w:rsidR="00234171" w:rsidRPr="00234171" w14:paraId="19AB910A"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54ACE5F"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w:t>
            </w:r>
          </w:p>
        </w:tc>
        <w:tc>
          <w:tcPr>
            <w:tcW w:w="1940" w:type="dxa"/>
            <w:tcBorders>
              <w:top w:val="nil"/>
              <w:left w:val="nil"/>
              <w:bottom w:val="single" w:sz="4" w:space="0" w:color="auto"/>
              <w:right w:val="single" w:sz="4" w:space="0" w:color="auto"/>
            </w:tcBorders>
            <w:shd w:val="clear" w:color="000000" w:fill="FFFFFF"/>
            <w:noWrap/>
            <w:vAlign w:val="center"/>
            <w:hideMark/>
          </w:tcPr>
          <w:p w14:paraId="71DBD5F2"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30%</w:t>
            </w:r>
          </w:p>
        </w:tc>
      </w:tr>
      <w:tr w:rsidR="00234171" w:rsidRPr="00234171" w14:paraId="69A358BC"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65E7E44D"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w:t>
            </w:r>
          </w:p>
        </w:tc>
        <w:tc>
          <w:tcPr>
            <w:tcW w:w="1940" w:type="dxa"/>
            <w:tcBorders>
              <w:top w:val="nil"/>
              <w:left w:val="nil"/>
              <w:bottom w:val="single" w:sz="4" w:space="0" w:color="auto"/>
              <w:right w:val="single" w:sz="4" w:space="0" w:color="auto"/>
            </w:tcBorders>
            <w:shd w:val="clear" w:color="000000" w:fill="FFFFFF"/>
            <w:noWrap/>
            <w:vAlign w:val="center"/>
            <w:hideMark/>
          </w:tcPr>
          <w:p w14:paraId="0C2E5C9B"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69%</w:t>
            </w:r>
          </w:p>
        </w:tc>
      </w:tr>
      <w:tr w:rsidR="00234171" w:rsidRPr="00234171" w14:paraId="4301A1B0"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3A900781"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w:t>
            </w:r>
          </w:p>
        </w:tc>
        <w:tc>
          <w:tcPr>
            <w:tcW w:w="1940" w:type="dxa"/>
            <w:tcBorders>
              <w:top w:val="nil"/>
              <w:left w:val="nil"/>
              <w:bottom w:val="single" w:sz="4" w:space="0" w:color="auto"/>
              <w:right w:val="single" w:sz="4" w:space="0" w:color="auto"/>
            </w:tcBorders>
            <w:shd w:val="clear" w:color="000000" w:fill="FFFFFF"/>
            <w:noWrap/>
            <w:vAlign w:val="center"/>
            <w:hideMark/>
          </w:tcPr>
          <w:p w14:paraId="427CA639"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73%</w:t>
            </w:r>
          </w:p>
        </w:tc>
      </w:tr>
      <w:tr w:rsidR="00234171" w:rsidRPr="00234171" w14:paraId="4C049AB6" w14:textId="77777777" w:rsidTr="00234171">
        <w:trPr>
          <w:trHeight w:val="290"/>
          <w:jc w:val="center"/>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30A4B3A1"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w:t>
            </w:r>
          </w:p>
        </w:tc>
        <w:tc>
          <w:tcPr>
            <w:tcW w:w="1940" w:type="dxa"/>
            <w:tcBorders>
              <w:top w:val="nil"/>
              <w:left w:val="nil"/>
              <w:bottom w:val="single" w:sz="4" w:space="0" w:color="auto"/>
              <w:right w:val="single" w:sz="4" w:space="0" w:color="auto"/>
            </w:tcBorders>
            <w:shd w:val="clear" w:color="000000" w:fill="FFFFFF"/>
            <w:noWrap/>
            <w:vAlign w:val="center"/>
            <w:hideMark/>
          </w:tcPr>
          <w:p w14:paraId="398C0766"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74%</w:t>
            </w:r>
          </w:p>
        </w:tc>
      </w:tr>
      <w:tr w:rsidR="00234171" w:rsidRPr="00234171" w14:paraId="3D8E552A" w14:textId="77777777" w:rsidTr="00234171">
        <w:trPr>
          <w:trHeight w:val="29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01CF8"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1</w:t>
            </w:r>
          </w:p>
        </w:tc>
        <w:tc>
          <w:tcPr>
            <w:tcW w:w="1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5442AA"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20%</w:t>
            </w:r>
          </w:p>
        </w:tc>
      </w:tr>
      <w:tr w:rsidR="00234171" w:rsidRPr="00234171" w14:paraId="24CAEC12" w14:textId="77777777" w:rsidTr="00234171">
        <w:trPr>
          <w:trHeight w:val="29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0B32"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1</w:t>
            </w:r>
          </w:p>
        </w:tc>
        <w:tc>
          <w:tcPr>
            <w:tcW w:w="1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835F6"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35%</w:t>
            </w:r>
          </w:p>
        </w:tc>
      </w:tr>
      <w:tr w:rsidR="00234171" w:rsidRPr="00234171" w14:paraId="1971BBCA" w14:textId="77777777" w:rsidTr="00234171">
        <w:trPr>
          <w:trHeight w:val="29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F2FE1"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lastRenderedPageBreak/>
              <w:t>1</w:t>
            </w:r>
          </w:p>
        </w:tc>
        <w:tc>
          <w:tcPr>
            <w:tcW w:w="1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6C8D34"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45%</w:t>
            </w:r>
          </w:p>
        </w:tc>
      </w:tr>
      <w:tr w:rsidR="00234171" w:rsidRPr="00234171" w14:paraId="7D2A34B1" w14:textId="77777777" w:rsidTr="00234171">
        <w:trPr>
          <w:trHeight w:val="290"/>
          <w:jc w:val="center"/>
        </w:trPr>
        <w:tc>
          <w:tcPr>
            <w:tcW w:w="20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3DFB31"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1</w:t>
            </w:r>
          </w:p>
        </w:tc>
        <w:tc>
          <w:tcPr>
            <w:tcW w:w="1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A6A3B"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61%</w:t>
            </w:r>
          </w:p>
        </w:tc>
      </w:tr>
      <w:tr w:rsidR="00234171" w:rsidRPr="00234171" w14:paraId="096DBFB2" w14:textId="77777777" w:rsidTr="00234171">
        <w:trPr>
          <w:trHeight w:val="290"/>
          <w:jc w:val="center"/>
        </w:trPr>
        <w:tc>
          <w:tcPr>
            <w:tcW w:w="20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3473A5"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1</w:t>
            </w:r>
          </w:p>
        </w:tc>
        <w:tc>
          <w:tcPr>
            <w:tcW w:w="1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4558D6"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66%</w:t>
            </w:r>
          </w:p>
        </w:tc>
      </w:tr>
      <w:tr w:rsidR="00234171" w:rsidRPr="00234171" w14:paraId="43240463" w14:textId="77777777" w:rsidTr="00234171">
        <w:trPr>
          <w:trHeight w:val="290"/>
          <w:jc w:val="center"/>
        </w:trPr>
        <w:tc>
          <w:tcPr>
            <w:tcW w:w="20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5FBABF"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1</w:t>
            </w:r>
          </w:p>
        </w:tc>
        <w:tc>
          <w:tcPr>
            <w:tcW w:w="1940" w:type="dxa"/>
            <w:tcBorders>
              <w:top w:val="single" w:sz="4" w:space="0" w:color="auto"/>
              <w:left w:val="nil"/>
              <w:bottom w:val="single" w:sz="4" w:space="0" w:color="auto"/>
              <w:right w:val="single" w:sz="4" w:space="0" w:color="auto"/>
            </w:tcBorders>
            <w:shd w:val="clear" w:color="000000" w:fill="FFFFFF"/>
            <w:noWrap/>
            <w:vAlign w:val="center"/>
            <w:hideMark/>
          </w:tcPr>
          <w:p w14:paraId="3D8C1C3C" w14:textId="77777777" w:rsidR="00234171" w:rsidRPr="00234171" w:rsidRDefault="00234171" w:rsidP="00234171">
            <w:pPr>
              <w:spacing w:after="0" w:line="240" w:lineRule="auto"/>
              <w:jc w:val="center"/>
              <w:rPr>
                <w:rFonts w:ascii="Book Antiqua" w:eastAsia="Times New Roman" w:hAnsi="Book Antiqua" w:cs="Calibri"/>
                <w:color w:val="000000"/>
                <w:sz w:val="20"/>
                <w:szCs w:val="20"/>
                <w:lang w:eastAsia="es-CR"/>
              </w:rPr>
            </w:pPr>
            <w:r w:rsidRPr="00234171">
              <w:rPr>
                <w:rFonts w:ascii="Book Antiqua" w:eastAsia="Times New Roman" w:hAnsi="Book Antiqua" w:cs="Calibri"/>
                <w:color w:val="000000"/>
                <w:sz w:val="20"/>
                <w:szCs w:val="20"/>
                <w:lang w:eastAsia="es-CR"/>
              </w:rPr>
              <w:t>72%</w:t>
            </w:r>
          </w:p>
        </w:tc>
      </w:tr>
    </w:tbl>
    <w:p w14:paraId="2F478DBD" w14:textId="4A718303" w:rsidR="001E69FC" w:rsidRPr="00863558" w:rsidRDefault="001E69FC" w:rsidP="00234171">
      <w:pPr>
        <w:jc w:val="center"/>
        <w:rPr>
          <w:rFonts w:ascii="Book Antiqua" w:hAnsi="Book Antiqua"/>
          <w:sz w:val="16"/>
          <w:szCs w:val="16"/>
        </w:rPr>
      </w:pPr>
      <w:r w:rsidRPr="0034326D">
        <w:rPr>
          <w:rFonts w:ascii="Book Antiqua" w:hAnsi="Book Antiqua"/>
          <w:b/>
          <w:bCs/>
          <w:sz w:val="16"/>
          <w:szCs w:val="16"/>
        </w:rPr>
        <w:t>FUENTE:</w:t>
      </w:r>
      <w:r>
        <w:rPr>
          <w:rFonts w:ascii="Book Antiqua" w:hAnsi="Book Antiqua"/>
          <w:b/>
          <w:bCs/>
          <w:sz w:val="16"/>
          <w:szCs w:val="16"/>
        </w:rPr>
        <w:t xml:space="preserve"> </w:t>
      </w:r>
      <w:r w:rsidRPr="00545C36">
        <w:rPr>
          <w:rFonts w:ascii="Book Antiqua" w:hAnsi="Book Antiqua"/>
          <w:sz w:val="16"/>
          <w:szCs w:val="16"/>
        </w:rPr>
        <w:t>Elaboración propia</w:t>
      </w:r>
      <w:r>
        <w:rPr>
          <w:rFonts w:ascii="Book Antiqua" w:hAnsi="Book Antiqua"/>
          <w:sz w:val="16"/>
          <w:szCs w:val="16"/>
        </w:rPr>
        <w:t xml:space="preserve"> a partir de la información recolectada del </w:t>
      </w:r>
      <w:r w:rsidRPr="00545C36">
        <w:rPr>
          <w:rFonts w:ascii="Book Antiqua" w:hAnsi="Book Antiqua"/>
          <w:sz w:val="16"/>
          <w:szCs w:val="16"/>
        </w:rPr>
        <w:t>Sistema</w:t>
      </w:r>
      <w:r>
        <w:rPr>
          <w:rFonts w:ascii="Book Antiqua" w:hAnsi="Book Antiqua"/>
          <w:sz w:val="16"/>
          <w:szCs w:val="16"/>
        </w:rPr>
        <w:t xml:space="preserve"> PEI, 31 octubre de 2021.</w:t>
      </w:r>
    </w:p>
    <w:p w14:paraId="62566EA0" w14:textId="77777777" w:rsidR="00242423" w:rsidRDefault="00242423" w:rsidP="00EC797A">
      <w:pPr>
        <w:rPr>
          <w:rFonts w:ascii="Book Antiqua" w:hAnsi="Book Antiqua"/>
          <w:sz w:val="24"/>
          <w:szCs w:val="24"/>
          <w:lang w:val="es-ES_tradnl"/>
        </w:rPr>
      </w:pPr>
    </w:p>
    <w:p w14:paraId="0AF8297C" w14:textId="343991DA" w:rsidR="00EC797A" w:rsidRPr="00067CE0" w:rsidRDefault="25C0D4E3" w:rsidP="7AECC2C9">
      <w:pPr>
        <w:jc w:val="both"/>
        <w:rPr>
          <w:rFonts w:ascii="Book Antiqua" w:hAnsi="Book Antiqua"/>
          <w:sz w:val="24"/>
          <w:szCs w:val="24"/>
          <w:lang w:val="es-ES"/>
        </w:rPr>
      </w:pPr>
      <w:r w:rsidRPr="00392110">
        <w:rPr>
          <w:rFonts w:ascii="Book Antiqua" w:hAnsi="Book Antiqua"/>
          <w:sz w:val="24"/>
          <w:szCs w:val="24"/>
          <w:lang w:val="es-ES"/>
        </w:rPr>
        <w:t>Del análisis anterior, s</w:t>
      </w:r>
      <w:r w:rsidR="592979B3" w:rsidRPr="00392110">
        <w:rPr>
          <w:rFonts w:ascii="Book Antiqua" w:hAnsi="Book Antiqua"/>
          <w:sz w:val="24"/>
          <w:szCs w:val="24"/>
          <w:lang w:val="es-ES"/>
        </w:rPr>
        <w:t xml:space="preserve">e </w:t>
      </w:r>
      <w:r w:rsidR="6E60340E" w:rsidRPr="00392110">
        <w:rPr>
          <w:rFonts w:ascii="Book Antiqua" w:hAnsi="Book Antiqua"/>
          <w:sz w:val="24"/>
          <w:szCs w:val="24"/>
          <w:lang w:val="es-ES"/>
        </w:rPr>
        <w:t xml:space="preserve">puede indicar </w:t>
      </w:r>
      <w:r w:rsidR="7819CFBB" w:rsidRPr="00392110">
        <w:rPr>
          <w:rFonts w:ascii="Book Antiqua" w:hAnsi="Book Antiqua"/>
          <w:sz w:val="24"/>
          <w:szCs w:val="24"/>
          <w:lang w:val="es-ES"/>
        </w:rPr>
        <w:t xml:space="preserve">que </w:t>
      </w:r>
      <w:r w:rsidR="6D30B395" w:rsidRPr="000C6190">
        <w:rPr>
          <w:rFonts w:ascii="Book Antiqua" w:hAnsi="Book Antiqua"/>
          <w:sz w:val="24"/>
          <w:szCs w:val="24"/>
          <w:lang w:val="es-ES"/>
        </w:rPr>
        <w:t xml:space="preserve">de las 529 metas operativas con cumplimiento inferior al 75%, </w:t>
      </w:r>
      <w:r w:rsidR="7819CFBB" w:rsidRPr="00392110">
        <w:rPr>
          <w:rFonts w:ascii="Book Antiqua" w:hAnsi="Book Antiqua"/>
          <w:sz w:val="24"/>
          <w:szCs w:val="24"/>
          <w:lang w:val="es-ES"/>
        </w:rPr>
        <w:t>el 6</w:t>
      </w:r>
      <w:r w:rsidR="742AEF92" w:rsidRPr="00392110">
        <w:rPr>
          <w:rFonts w:ascii="Book Antiqua" w:hAnsi="Book Antiqua"/>
          <w:sz w:val="24"/>
          <w:szCs w:val="24"/>
          <w:lang w:val="es-ES"/>
        </w:rPr>
        <w:t>1</w:t>
      </w:r>
      <w:r w:rsidR="7819CFBB" w:rsidRPr="00392110">
        <w:rPr>
          <w:rFonts w:ascii="Book Antiqua" w:hAnsi="Book Antiqua"/>
          <w:sz w:val="24"/>
          <w:szCs w:val="24"/>
          <w:lang w:val="es-ES"/>
        </w:rPr>
        <w:t xml:space="preserve">% de las metas operativas </w:t>
      </w:r>
      <w:r w:rsidR="0F9C69E6" w:rsidRPr="000C6190">
        <w:rPr>
          <w:rFonts w:ascii="Book Antiqua" w:hAnsi="Book Antiqua"/>
          <w:sz w:val="24"/>
          <w:szCs w:val="24"/>
          <w:lang w:val="es-ES"/>
        </w:rPr>
        <w:t xml:space="preserve">(325 metas) </w:t>
      </w:r>
      <w:r w:rsidR="7819CFBB" w:rsidRPr="00392110">
        <w:rPr>
          <w:rFonts w:ascii="Book Antiqua" w:hAnsi="Book Antiqua"/>
          <w:sz w:val="24"/>
          <w:szCs w:val="24"/>
          <w:lang w:val="es-ES"/>
        </w:rPr>
        <w:t>se encuentran con un</w:t>
      </w:r>
      <w:r w:rsidR="6184DEA0" w:rsidRPr="00392110">
        <w:rPr>
          <w:rFonts w:ascii="Book Antiqua" w:hAnsi="Book Antiqua"/>
          <w:sz w:val="24"/>
          <w:szCs w:val="24"/>
          <w:lang w:val="es-ES"/>
        </w:rPr>
        <w:t xml:space="preserve"> porcentaje de</w:t>
      </w:r>
      <w:r w:rsidR="7819CFBB" w:rsidRPr="00392110">
        <w:rPr>
          <w:rFonts w:ascii="Book Antiqua" w:hAnsi="Book Antiqua"/>
          <w:sz w:val="24"/>
          <w:szCs w:val="24"/>
          <w:lang w:val="es-ES"/>
        </w:rPr>
        <w:t xml:space="preserve"> cumplimiento</w:t>
      </w:r>
      <w:r w:rsidR="6184DEA0" w:rsidRPr="00392110">
        <w:rPr>
          <w:rFonts w:ascii="Book Antiqua" w:hAnsi="Book Antiqua"/>
          <w:sz w:val="24"/>
          <w:szCs w:val="24"/>
          <w:lang w:val="es-ES"/>
        </w:rPr>
        <w:t xml:space="preserve"> de 50%</w:t>
      </w:r>
      <w:r w:rsidR="6062EA6B" w:rsidRPr="00392110">
        <w:rPr>
          <w:rFonts w:ascii="Book Antiqua" w:hAnsi="Book Antiqua"/>
          <w:sz w:val="24"/>
          <w:szCs w:val="24"/>
          <w:lang w:val="es-ES"/>
        </w:rPr>
        <w:t>, seguido de</w:t>
      </w:r>
      <w:r w:rsidR="691F0E19" w:rsidRPr="00392110">
        <w:rPr>
          <w:rFonts w:ascii="Book Antiqua" w:hAnsi="Book Antiqua"/>
          <w:sz w:val="24"/>
          <w:szCs w:val="24"/>
          <w:lang w:val="es-ES"/>
        </w:rPr>
        <w:t>l 25%</w:t>
      </w:r>
      <w:r w:rsidR="65F8ACDC" w:rsidRPr="000C6190">
        <w:rPr>
          <w:rFonts w:ascii="Book Antiqua" w:hAnsi="Book Antiqua"/>
          <w:sz w:val="24"/>
          <w:szCs w:val="24"/>
          <w:lang w:val="es-ES"/>
        </w:rPr>
        <w:t xml:space="preserve"> de las metas operativas </w:t>
      </w:r>
      <w:r w:rsidR="00C544C5" w:rsidRPr="000C6190">
        <w:rPr>
          <w:rFonts w:ascii="Book Antiqua" w:hAnsi="Book Antiqua"/>
          <w:sz w:val="24"/>
          <w:szCs w:val="24"/>
          <w:lang w:val="es-ES"/>
        </w:rPr>
        <w:t>(132 metas)</w:t>
      </w:r>
      <w:r w:rsidR="691F0E19" w:rsidRPr="00392110">
        <w:rPr>
          <w:rFonts w:ascii="Book Antiqua" w:hAnsi="Book Antiqua"/>
          <w:sz w:val="24"/>
          <w:szCs w:val="24"/>
          <w:lang w:val="es-ES"/>
        </w:rPr>
        <w:t xml:space="preserve"> </w:t>
      </w:r>
      <w:r w:rsidR="08F2BBCB" w:rsidRPr="000C6190">
        <w:rPr>
          <w:rFonts w:ascii="Book Antiqua" w:hAnsi="Book Antiqua"/>
          <w:sz w:val="24"/>
          <w:szCs w:val="24"/>
          <w:lang w:val="es-ES"/>
        </w:rPr>
        <w:t xml:space="preserve">se encuentran </w:t>
      </w:r>
      <w:r w:rsidR="6062EA6B" w:rsidRPr="00392110">
        <w:rPr>
          <w:rFonts w:ascii="Book Antiqua" w:hAnsi="Book Antiqua"/>
          <w:sz w:val="24"/>
          <w:szCs w:val="24"/>
          <w:lang w:val="es-ES"/>
        </w:rPr>
        <w:t>con</w:t>
      </w:r>
      <w:r w:rsidR="379EFB90" w:rsidRPr="000C6190">
        <w:rPr>
          <w:rFonts w:ascii="Book Antiqua" w:hAnsi="Book Antiqua"/>
          <w:sz w:val="24"/>
          <w:szCs w:val="24"/>
          <w:lang w:val="es-ES"/>
        </w:rPr>
        <w:t xml:space="preserve"> un</w:t>
      </w:r>
      <w:r w:rsidR="6062EA6B" w:rsidRPr="00392110">
        <w:rPr>
          <w:rFonts w:ascii="Book Antiqua" w:hAnsi="Book Antiqua"/>
          <w:sz w:val="24"/>
          <w:szCs w:val="24"/>
          <w:lang w:val="es-ES"/>
        </w:rPr>
        <w:t xml:space="preserve"> porcentaje de cump</w:t>
      </w:r>
      <w:r w:rsidR="4B209AF5" w:rsidRPr="00392110">
        <w:rPr>
          <w:rFonts w:ascii="Book Antiqua" w:hAnsi="Book Antiqua"/>
          <w:sz w:val="24"/>
          <w:szCs w:val="24"/>
          <w:lang w:val="es-ES"/>
        </w:rPr>
        <w:t>limiento de 0%.</w:t>
      </w:r>
      <w:r w:rsidR="7819CFBB" w:rsidRPr="00392110">
        <w:rPr>
          <w:rFonts w:ascii="Book Antiqua" w:hAnsi="Book Antiqua"/>
          <w:sz w:val="24"/>
          <w:szCs w:val="24"/>
          <w:lang w:val="es-ES"/>
        </w:rPr>
        <w:t xml:space="preserve"> </w:t>
      </w:r>
    </w:p>
    <w:p w14:paraId="0FC4E039" w14:textId="77777777" w:rsidR="001E69FC" w:rsidRDefault="001E69FC" w:rsidP="00EC797A">
      <w:pPr>
        <w:rPr>
          <w:lang w:val="es-ES_tradnl"/>
        </w:rPr>
      </w:pPr>
    </w:p>
    <w:p w14:paraId="422D16C7" w14:textId="77777777" w:rsidR="00D40675" w:rsidRPr="00D40675" w:rsidRDefault="00D40675" w:rsidP="00BD5C40">
      <w:pPr>
        <w:jc w:val="both"/>
        <w:rPr>
          <w:rFonts w:ascii="Book Antiqua" w:hAnsi="Book Antiqua"/>
          <w:sz w:val="24"/>
          <w:szCs w:val="24"/>
          <w:lang w:eastAsia="es-CR"/>
        </w:rPr>
      </w:pPr>
    </w:p>
    <w:p w14:paraId="1D06EF34" w14:textId="44F1BF3A" w:rsidR="00BD5C40" w:rsidRPr="00697FB4" w:rsidRDefault="00AC7ABC" w:rsidP="00632D9C">
      <w:pPr>
        <w:pStyle w:val="Ttulo3"/>
      </w:pPr>
      <w:bookmarkStart w:id="29" w:name="_Toc90563631"/>
      <w:r>
        <w:t xml:space="preserve">Roles y responsabilidades </w:t>
      </w:r>
      <w:r w:rsidR="0098126B">
        <w:t xml:space="preserve">de los </w:t>
      </w:r>
      <w:r w:rsidR="00E20E7F">
        <w:t>entes participantes.</w:t>
      </w:r>
      <w:bookmarkEnd w:id="29"/>
    </w:p>
    <w:p w14:paraId="0FA73BA5" w14:textId="77777777" w:rsidR="00405398" w:rsidRDefault="00405398" w:rsidP="00D07923">
      <w:pPr>
        <w:pStyle w:val="Textoindependiente2"/>
        <w:spacing w:line="276" w:lineRule="auto"/>
        <w:jc w:val="both"/>
        <w:rPr>
          <w:rFonts w:ascii="Book Antiqua" w:hAnsi="Book Antiqua" w:cs="Arial"/>
          <w:sz w:val="24"/>
          <w:szCs w:val="24"/>
          <w:lang w:eastAsia="es-CR"/>
        </w:rPr>
      </w:pPr>
    </w:p>
    <w:p w14:paraId="31AC5D78" w14:textId="6D6C06DE" w:rsidR="00405398" w:rsidRPr="00844C50" w:rsidRDefault="11E59783" w:rsidP="00D07923">
      <w:pPr>
        <w:pStyle w:val="Textoindependiente2"/>
        <w:spacing w:line="276" w:lineRule="auto"/>
        <w:jc w:val="both"/>
        <w:rPr>
          <w:rFonts w:ascii="Book Antiqua" w:hAnsi="Book Antiqua" w:cs="Arial"/>
          <w:b/>
          <w:bCs/>
          <w:sz w:val="24"/>
          <w:szCs w:val="24"/>
        </w:rPr>
      </w:pPr>
      <w:r w:rsidRPr="7AECC2C9">
        <w:rPr>
          <w:rFonts w:ascii="Book Antiqua" w:hAnsi="Book Antiqua" w:cs="Arial"/>
          <w:sz w:val="24"/>
          <w:szCs w:val="24"/>
          <w:lang w:eastAsia="es-CR"/>
        </w:rPr>
        <w:t xml:space="preserve">La Dirección de Planificación  requiere de las </w:t>
      </w:r>
      <w:r w:rsidR="074E1E85" w:rsidRPr="7AECC2C9">
        <w:rPr>
          <w:rFonts w:ascii="Book Antiqua" w:hAnsi="Book Antiqua" w:cs="Arial"/>
          <w:sz w:val="24"/>
          <w:szCs w:val="24"/>
          <w:lang w:eastAsia="es-CR"/>
        </w:rPr>
        <w:t>I</w:t>
      </w:r>
      <w:r w:rsidRPr="7AECC2C9">
        <w:rPr>
          <w:rFonts w:ascii="Book Antiqua" w:hAnsi="Book Antiqua" w:cs="Arial"/>
          <w:sz w:val="24"/>
          <w:szCs w:val="24"/>
          <w:lang w:eastAsia="es-CR"/>
        </w:rPr>
        <w:t xml:space="preserve">nstancias </w:t>
      </w:r>
      <w:r w:rsidR="074E1E85" w:rsidRPr="7AECC2C9">
        <w:rPr>
          <w:rFonts w:ascii="Book Antiqua" w:hAnsi="Book Antiqua" w:cs="Arial"/>
          <w:sz w:val="24"/>
          <w:szCs w:val="24"/>
          <w:lang w:eastAsia="es-CR"/>
        </w:rPr>
        <w:t>R</w:t>
      </w:r>
      <w:r w:rsidR="4897D4C4" w:rsidRPr="7AECC2C9">
        <w:rPr>
          <w:rFonts w:ascii="Book Antiqua" w:hAnsi="Book Antiqua" w:cs="Arial"/>
          <w:sz w:val="24"/>
          <w:szCs w:val="24"/>
          <w:lang w:eastAsia="es-CR"/>
        </w:rPr>
        <w:t>ectora</w:t>
      </w:r>
      <w:r w:rsidR="074E1E85" w:rsidRPr="7AECC2C9">
        <w:rPr>
          <w:rFonts w:ascii="Book Antiqua" w:hAnsi="Book Antiqua" w:cs="Arial"/>
          <w:sz w:val="24"/>
          <w:szCs w:val="24"/>
          <w:lang w:eastAsia="es-CR"/>
        </w:rPr>
        <w:t>s</w:t>
      </w:r>
      <w:r w:rsidR="4897D4C4" w:rsidRPr="7AECC2C9">
        <w:rPr>
          <w:rFonts w:ascii="Book Antiqua" w:hAnsi="Book Antiqua" w:cs="Arial"/>
          <w:sz w:val="24"/>
          <w:szCs w:val="24"/>
          <w:lang w:eastAsia="es-CR"/>
        </w:rPr>
        <w:t xml:space="preserve"> de la Política</w:t>
      </w:r>
      <w:r w:rsidR="074E1E85" w:rsidRPr="7AECC2C9">
        <w:rPr>
          <w:rFonts w:ascii="Book Antiqua" w:hAnsi="Book Antiqua" w:cs="Arial"/>
          <w:sz w:val="24"/>
          <w:szCs w:val="24"/>
          <w:lang w:eastAsia="es-CR"/>
        </w:rPr>
        <w:t>,</w:t>
      </w:r>
      <w:r w:rsidRPr="7AECC2C9">
        <w:rPr>
          <w:rFonts w:ascii="Book Antiqua" w:hAnsi="Book Antiqua" w:cs="Arial"/>
          <w:sz w:val="24"/>
          <w:szCs w:val="24"/>
          <w:lang w:eastAsia="es-CR"/>
        </w:rPr>
        <w:t xml:space="preserve">   particip</w:t>
      </w:r>
      <w:r w:rsidR="074E1E85" w:rsidRPr="7AECC2C9">
        <w:rPr>
          <w:rFonts w:ascii="Book Antiqua" w:hAnsi="Book Antiqua" w:cs="Arial"/>
          <w:sz w:val="24"/>
          <w:szCs w:val="24"/>
          <w:lang w:eastAsia="es-CR"/>
        </w:rPr>
        <w:t>en</w:t>
      </w:r>
      <w:r w:rsidRPr="7AECC2C9">
        <w:rPr>
          <w:rFonts w:ascii="Book Antiqua" w:hAnsi="Book Antiqua" w:cs="Arial"/>
          <w:sz w:val="24"/>
          <w:szCs w:val="24"/>
          <w:lang w:eastAsia="es-CR"/>
        </w:rPr>
        <w:t xml:space="preserve"> </w:t>
      </w:r>
      <w:r w:rsidR="4F4566EE" w:rsidRPr="7AECC2C9">
        <w:rPr>
          <w:rFonts w:ascii="Book Antiqua" w:hAnsi="Book Antiqua" w:cs="Arial"/>
          <w:sz w:val="24"/>
          <w:szCs w:val="24"/>
          <w:lang w:eastAsia="es-CR"/>
        </w:rPr>
        <w:t xml:space="preserve">en el </w:t>
      </w:r>
      <w:r w:rsidR="1C41649D" w:rsidRPr="7AECC2C9">
        <w:rPr>
          <w:rFonts w:ascii="Book Antiqua" w:hAnsi="Book Antiqua" w:cs="Book Antiqua"/>
          <w:sz w:val="24"/>
          <w:szCs w:val="24"/>
        </w:rPr>
        <w:t>Modelo de Gestión de Políticas Institucionales del Poder Judicial</w:t>
      </w:r>
      <w:r w:rsidR="09B78CFB" w:rsidRPr="7AECC2C9">
        <w:rPr>
          <w:rFonts w:ascii="Book Antiqua" w:hAnsi="Book Antiqua" w:cs="Book Antiqua"/>
          <w:sz w:val="24"/>
          <w:szCs w:val="24"/>
        </w:rPr>
        <w:t xml:space="preserve">, </w:t>
      </w:r>
      <w:r w:rsidR="6E4EB34A" w:rsidRPr="7AECC2C9">
        <w:rPr>
          <w:rFonts w:ascii="Book Antiqua" w:hAnsi="Book Antiqua" w:cs="Arial"/>
          <w:snapToGrid w:val="0"/>
          <w:sz w:val="24"/>
          <w:szCs w:val="24"/>
        </w:rPr>
        <w:t xml:space="preserve">el cual tiene como objetivo </w:t>
      </w:r>
      <w:r w:rsidR="6E4EB34A" w:rsidRPr="7AECC2C9">
        <w:rPr>
          <w:rFonts w:ascii="Book Antiqua" w:hAnsi="Book Antiqua" w:cs="Arial"/>
          <w:sz w:val="24"/>
          <w:szCs w:val="24"/>
        </w:rPr>
        <w:t>lograr la efectiva implementación del PEI 2019-2024</w:t>
      </w:r>
      <w:r w:rsidR="0A933C88" w:rsidRPr="7AECC2C9">
        <w:rPr>
          <w:rFonts w:ascii="Book Antiqua" w:hAnsi="Book Antiqua" w:cs="Arial"/>
          <w:sz w:val="24"/>
          <w:szCs w:val="24"/>
        </w:rPr>
        <w:t>.</w:t>
      </w:r>
      <w:r w:rsidR="72156D01" w:rsidRPr="7AECC2C9">
        <w:rPr>
          <w:rFonts w:ascii="Book Antiqua" w:hAnsi="Book Antiqua" w:cs="Arial"/>
          <w:sz w:val="24"/>
          <w:szCs w:val="24"/>
        </w:rPr>
        <w:t xml:space="preserve"> </w:t>
      </w:r>
    </w:p>
    <w:p w14:paraId="725D0505" w14:textId="06F11842" w:rsidR="004B1470" w:rsidRDefault="004B1470" w:rsidP="00D07923">
      <w:pPr>
        <w:pStyle w:val="Textoindependiente2"/>
        <w:spacing w:line="276" w:lineRule="auto"/>
        <w:jc w:val="both"/>
        <w:rPr>
          <w:rFonts w:ascii="Book Antiqua" w:eastAsia="Calibri" w:hAnsi="Book Antiqua" w:cstheme="majorHAnsi"/>
          <w:sz w:val="24"/>
          <w:szCs w:val="24"/>
          <w:lang w:val="es-ES"/>
        </w:rPr>
      </w:pPr>
      <w:r w:rsidRPr="004B1470">
        <w:rPr>
          <w:rFonts w:ascii="Book Antiqua" w:hAnsi="Book Antiqua" w:cs="Book Antiqua"/>
          <w:sz w:val="24"/>
          <w:szCs w:val="24"/>
        </w:rPr>
        <w:t xml:space="preserve">Por lo anterior </w:t>
      </w:r>
      <w:r w:rsidR="00B049D5">
        <w:rPr>
          <w:rFonts w:ascii="Book Antiqua" w:hAnsi="Book Antiqua" w:cs="Book Antiqua"/>
          <w:sz w:val="24"/>
          <w:szCs w:val="24"/>
        </w:rPr>
        <w:t xml:space="preserve">y como parte del </w:t>
      </w:r>
      <w:r w:rsidR="00697FB4">
        <w:rPr>
          <w:rFonts w:ascii="Book Antiqua" w:hAnsi="Book Antiqua" w:cs="Book Antiqua"/>
          <w:sz w:val="24"/>
          <w:szCs w:val="24"/>
        </w:rPr>
        <w:t xml:space="preserve">seguimiento respectivo </w:t>
      </w:r>
      <w:r w:rsidR="00B049D5">
        <w:rPr>
          <w:rFonts w:ascii="Book Antiqua" w:hAnsi="Book Antiqua" w:cs="Book Antiqua"/>
          <w:sz w:val="24"/>
          <w:szCs w:val="24"/>
        </w:rPr>
        <w:t>a l</w:t>
      </w:r>
      <w:r w:rsidR="00604E74">
        <w:rPr>
          <w:rFonts w:ascii="Book Antiqua" w:hAnsi="Book Antiqua" w:cs="Book Antiqua"/>
          <w:sz w:val="24"/>
          <w:szCs w:val="24"/>
        </w:rPr>
        <w:t>as Políticas Institucionales</w:t>
      </w:r>
      <w:r w:rsidR="00035327">
        <w:rPr>
          <w:rFonts w:ascii="Book Antiqua" w:hAnsi="Book Antiqua" w:cs="Book Antiqua"/>
          <w:sz w:val="24"/>
          <w:szCs w:val="24"/>
        </w:rPr>
        <w:t xml:space="preserve">, </w:t>
      </w:r>
      <w:r w:rsidR="00EE1A04">
        <w:rPr>
          <w:rFonts w:ascii="Book Antiqua" w:hAnsi="Book Antiqua" w:cs="Book Antiqua"/>
          <w:sz w:val="24"/>
          <w:szCs w:val="24"/>
        </w:rPr>
        <w:t xml:space="preserve">se </w:t>
      </w:r>
      <w:r w:rsidR="00EE1A04" w:rsidRPr="004B1470">
        <w:rPr>
          <w:rFonts w:ascii="Book Antiqua" w:hAnsi="Book Antiqua" w:cs="Book Antiqua"/>
          <w:sz w:val="24"/>
          <w:szCs w:val="24"/>
        </w:rPr>
        <w:t>remitieron</w:t>
      </w:r>
      <w:r w:rsidRPr="004B1470">
        <w:rPr>
          <w:rFonts w:ascii="Book Antiqua" w:hAnsi="Book Antiqua" w:cs="Book Antiqua"/>
          <w:sz w:val="24"/>
          <w:szCs w:val="24"/>
        </w:rPr>
        <w:t xml:space="preserve"> correos electrónicos </w:t>
      </w:r>
      <w:r w:rsidRPr="004B1470">
        <w:rPr>
          <w:rFonts w:ascii="Book Antiqua" w:eastAsia="Calibri" w:hAnsi="Book Antiqua" w:cstheme="majorHAnsi"/>
          <w:sz w:val="24"/>
          <w:szCs w:val="24"/>
          <w:lang w:val="es-ES"/>
        </w:rPr>
        <w:t>entre el 8 y 11 de</w:t>
      </w:r>
      <w:r w:rsidRPr="0009059D">
        <w:rPr>
          <w:rFonts w:ascii="Book Antiqua" w:eastAsia="Calibri" w:hAnsi="Book Antiqua" w:cstheme="majorHAnsi"/>
          <w:sz w:val="24"/>
          <w:szCs w:val="24"/>
          <w:lang w:val="es-ES"/>
        </w:rPr>
        <w:t xml:space="preserve"> octubre </w:t>
      </w:r>
      <w:r w:rsidR="00844C50">
        <w:rPr>
          <w:rFonts w:ascii="Book Antiqua" w:eastAsia="Calibri" w:hAnsi="Book Antiqua" w:cstheme="majorHAnsi"/>
          <w:sz w:val="24"/>
          <w:szCs w:val="24"/>
          <w:lang w:val="es-ES"/>
        </w:rPr>
        <w:t>del 2021,</w:t>
      </w:r>
      <w:r>
        <w:rPr>
          <w:rFonts w:ascii="Book Antiqua" w:eastAsia="Calibri" w:hAnsi="Book Antiqua" w:cstheme="majorHAnsi"/>
          <w:sz w:val="24"/>
          <w:szCs w:val="24"/>
          <w:lang w:val="es-ES"/>
        </w:rPr>
        <w:t xml:space="preserve"> </w:t>
      </w:r>
      <w:r w:rsidRPr="0009059D">
        <w:rPr>
          <w:rFonts w:ascii="Book Antiqua" w:eastAsia="Calibri" w:hAnsi="Book Antiqua" w:cstheme="majorHAnsi"/>
          <w:sz w:val="24"/>
          <w:szCs w:val="24"/>
          <w:lang w:val="es-ES"/>
        </w:rPr>
        <w:t xml:space="preserve">con el fin comunicar a los responsables estratégicos el estado de las metas </w:t>
      </w:r>
      <w:r w:rsidR="00EE1A04">
        <w:rPr>
          <w:rFonts w:ascii="Book Antiqua" w:eastAsia="Calibri" w:hAnsi="Book Antiqua" w:cstheme="majorHAnsi"/>
          <w:sz w:val="24"/>
          <w:szCs w:val="24"/>
          <w:lang w:val="es-ES"/>
        </w:rPr>
        <w:t xml:space="preserve">estratégicas y metas operativas </w:t>
      </w:r>
      <w:r w:rsidRPr="0009059D">
        <w:rPr>
          <w:rFonts w:ascii="Book Antiqua" w:eastAsia="Calibri" w:hAnsi="Book Antiqua" w:cstheme="majorHAnsi"/>
          <w:sz w:val="24"/>
          <w:szCs w:val="24"/>
          <w:lang w:val="es-ES"/>
        </w:rPr>
        <w:t>a su cargo</w:t>
      </w:r>
      <w:r w:rsidR="00B049D5">
        <w:rPr>
          <w:rFonts w:ascii="Book Antiqua" w:eastAsia="Calibri" w:hAnsi="Book Antiqua" w:cstheme="majorHAnsi"/>
          <w:sz w:val="24"/>
          <w:szCs w:val="24"/>
          <w:lang w:val="es-ES"/>
        </w:rPr>
        <w:t>.</w:t>
      </w:r>
    </w:p>
    <w:p w14:paraId="1EC638C6" w14:textId="77777777" w:rsidR="00286DD6" w:rsidRDefault="00286DD6" w:rsidP="00D07923">
      <w:pPr>
        <w:pStyle w:val="Textoindependiente2"/>
        <w:spacing w:line="276" w:lineRule="auto"/>
        <w:jc w:val="both"/>
        <w:rPr>
          <w:rFonts w:ascii="Book Antiqua" w:eastAsia="Calibri" w:hAnsi="Book Antiqua" w:cstheme="majorHAnsi"/>
          <w:sz w:val="24"/>
          <w:szCs w:val="24"/>
          <w:lang w:val="es-ES"/>
        </w:rPr>
      </w:pPr>
    </w:p>
    <w:p w14:paraId="0FAE3EC3" w14:textId="6A3C512C" w:rsidR="00286DD6" w:rsidRDefault="00286DD6" w:rsidP="00D07923">
      <w:pPr>
        <w:pStyle w:val="Textoindependiente2"/>
        <w:spacing w:line="276" w:lineRule="auto"/>
        <w:jc w:val="both"/>
        <w:rPr>
          <w:rFonts w:ascii="Book Antiqua" w:eastAsia="Calibri" w:hAnsi="Book Antiqua" w:cstheme="majorHAnsi"/>
          <w:sz w:val="24"/>
          <w:szCs w:val="24"/>
          <w:lang w:val="es-ES"/>
        </w:rPr>
      </w:pPr>
      <w:r>
        <w:rPr>
          <w:rFonts w:ascii="Book Antiqua" w:eastAsia="Calibri" w:hAnsi="Book Antiqua" w:cstheme="majorHAnsi"/>
          <w:sz w:val="24"/>
          <w:szCs w:val="24"/>
          <w:lang w:val="es-ES"/>
        </w:rPr>
        <w:t>Los responsable</w:t>
      </w:r>
      <w:r w:rsidR="00844C50">
        <w:rPr>
          <w:rFonts w:ascii="Book Antiqua" w:eastAsia="Calibri" w:hAnsi="Book Antiqua" w:cstheme="majorHAnsi"/>
          <w:sz w:val="24"/>
          <w:szCs w:val="24"/>
          <w:lang w:val="es-ES"/>
        </w:rPr>
        <w:t>s</w:t>
      </w:r>
      <w:r>
        <w:rPr>
          <w:rFonts w:ascii="Book Antiqua" w:eastAsia="Calibri" w:hAnsi="Book Antiqua" w:cstheme="majorHAnsi"/>
          <w:sz w:val="24"/>
          <w:szCs w:val="24"/>
          <w:lang w:val="es-ES"/>
        </w:rPr>
        <w:t xml:space="preserve"> estratégicos que </w:t>
      </w:r>
      <w:r w:rsidR="00DD78A2">
        <w:rPr>
          <w:rFonts w:ascii="Book Antiqua" w:eastAsia="Calibri" w:hAnsi="Book Antiqua" w:cstheme="majorHAnsi"/>
          <w:sz w:val="24"/>
          <w:szCs w:val="24"/>
          <w:lang w:val="es-ES"/>
        </w:rPr>
        <w:t>estuvieron sometidos al seguimiento fueron los siguientes:</w:t>
      </w:r>
    </w:p>
    <w:p w14:paraId="3BC97E56" w14:textId="5142D508" w:rsidR="00263F55" w:rsidRDefault="00263F55">
      <w:pPr>
        <w:rPr>
          <w:rFonts w:ascii="Book Antiqua" w:eastAsia="Calibri" w:hAnsi="Book Antiqua" w:cstheme="majorHAnsi"/>
          <w:sz w:val="24"/>
          <w:szCs w:val="24"/>
          <w:lang w:val="es-ES"/>
        </w:rPr>
      </w:pPr>
      <w:r>
        <w:rPr>
          <w:rFonts w:ascii="Book Antiqua" w:eastAsia="Calibri" w:hAnsi="Book Antiqua" w:cstheme="majorHAnsi"/>
          <w:sz w:val="24"/>
          <w:szCs w:val="24"/>
          <w:lang w:val="es-ES"/>
        </w:rPr>
        <w:br w:type="page"/>
      </w:r>
    </w:p>
    <w:p w14:paraId="0BF3632F" w14:textId="77777777" w:rsidR="00EE1A04" w:rsidRDefault="00EE1A04" w:rsidP="00D07923">
      <w:pPr>
        <w:pStyle w:val="Textoindependiente2"/>
        <w:spacing w:line="276" w:lineRule="auto"/>
        <w:jc w:val="both"/>
        <w:rPr>
          <w:rFonts w:ascii="Book Antiqua" w:eastAsia="Calibri" w:hAnsi="Book Antiqua" w:cstheme="majorHAnsi"/>
          <w:sz w:val="24"/>
          <w:szCs w:val="24"/>
          <w:lang w:val="es-ES"/>
        </w:rPr>
      </w:pPr>
    </w:p>
    <w:p w14:paraId="76095B16" w14:textId="64506FC7" w:rsidR="00560ECE" w:rsidRDefault="768C7801" w:rsidP="00934B67">
      <w:pPr>
        <w:pStyle w:val="Descripcin"/>
      </w:pPr>
      <w:r>
        <w:t xml:space="preserve">Cuadro </w:t>
      </w:r>
      <w:r w:rsidR="00EE1A04">
        <w:fldChar w:fldCharType="begin"/>
      </w:r>
      <w:r w:rsidR="00EE1A04">
        <w:instrText xml:space="preserve"> SEQ Cuadro \* ARABIC </w:instrText>
      </w:r>
      <w:r w:rsidR="00EE1A04">
        <w:fldChar w:fldCharType="separate"/>
      </w:r>
      <w:r w:rsidR="00F053D4">
        <w:rPr>
          <w:noProof/>
        </w:rPr>
        <w:t>10</w:t>
      </w:r>
      <w:r w:rsidR="00EE1A04">
        <w:fldChar w:fldCharType="end"/>
      </w:r>
      <w:r w:rsidR="5908F076">
        <w:t xml:space="preserve"> </w:t>
      </w:r>
    </w:p>
    <w:p w14:paraId="6352C484" w14:textId="1330BC4C" w:rsidR="00156262" w:rsidRPr="00263F55" w:rsidRDefault="5908F076" w:rsidP="00263F55">
      <w:pPr>
        <w:pStyle w:val="Descripcin"/>
      </w:pPr>
      <w:r>
        <w:t>Correos electrónicos envia</w:t>
      </w:r>
      <w:r w:rsidR="2D5BE273">
        <w:t>dos a los responsables de la Política Institucional</w:t>
      </w:r>
      <w:r w:rsidR="31F841B3">
        <w:t xml:space="preserve"> Octubre 2021</w:t>
      </w:r>
    </w:p>
    <w:tbl>
      <w:tblPr>
        <w:tblW w:w="10060" w:type="dxa"/>
        <w:jc w:val="center"/>
        <w:tblCellMar>
          <w:left w:w="70" w:type="dxa"/>
          <w:right w:w="70" w:type="dxa"/>
        </w:tblCellMar>
        <w:tblLook w:val="04A0" w:firstRow="1" w:lastRow="0" w:firstColumn="1" w:lastColumn="0" w:noHBand="0" w:noVBand="1"/>
      </w:tblPr>
      <w:tblGrid>
        <w:gridCol w:w="2971"/>
        <w:gridCol w:w="2551"/>
        <w:gridCol w:w="3056"/>
        <w:gridCol w:w="1482"/>
      </w:tblGrid>
      <w:tr w:rsidR="00B055A1" w:rsidRPr="00B055A1" w14:paraId="09CC4D62" w14:textId="77777777" w:rsidTr="00B055A1">
        <w:trPr>
          <w:trHeight w:val="520"/>
          <w:jc w:val="center"/>
        </w:trPr>
        <w:tc>
          <w:tcPr>
            <w:tcW w:w="2971"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5AB22FA7" w14:textId="77777777" w:rsidR="00B055A1" w:rsidRPr="00B055A1" w:rsidRDefault="00B055A1" w:rsidP="00B055A1">
            <w:pPr>
              <w:spacing w:after="0" w:line="240" w:lineRule="auto"/>
              <w:jc w:val="center"/>
              <w:rPr>
                <w:rFonts w:ascii="Book Antiqua" w:eastAsia="Times New Roman" w:hAnsi="Book Antiqua" w:cs="Calibri"/>
                <w:b/>
                <w:bCs/>
                <w:color w:val="FFFFFF"/>
                <w:sz w:val="20"/>
                <w:szCs w:val="20"/>
                <w:lang w:eastAsia="es-CR"/>
              </w:rPr>
            </w:pPr>
            <w:r w:rsidRPr="00B055A1">
              <w:rPr>
                <w:rFonts w:ascii="Book Antiqua" w:eastAsia="Times New Roman" w:hAnsi="Book Antiqua" w:cs="Calibri"/>
                <w:b/>
                <w:bCs/>
                <w:color w:val="FFFFFF"/>
                <w:sz w:val="20"/>
                <w:szCs w:val="20"/>
                <w:lang w:eastAsia="es-CR"/>
              </w:rPr>
              <w:t>Política Institucional</w:t>
            </w:r>
          </w:p>
        </w:tc>
        <w:tc>
          <w:tcPr>
            <w:tcW w:w="2551" w:type="dxa"/>
            <w:tcBorders>
              <w:top w:val="single" w:sz="4" w:space="0" w:color="auto"/>
              <w:left w:val="nil"/>
              <w:bottom w:val="single" w:sz="4" w:space="0" w:color="auto"/>
              <w:right w:val="single" w:sz="4" w:space="0" w:color="auto"/>
            </w:tcBorders>
            <w:shd w:val="clear" w:color="000000" w:fill="4472C4"/>
            <w:vAlign w:val="center"/>
            <w:hideMark/>
          </w:tcPr>
          <w:p w14:paraId="00DB0113" w14:textId="77777777" w:rsidR="00B055A1" w:rsidRPr="00B055A1" w:rsidRDefault="00B055A1" w:rsidP="00B055A1">
            <w:pPr>
              <w:spacing w:after="0" w:line="240" w:lineRule="auto"/>
              <w:jc w:val="center"/>
              <w:rPr>
                <w:rFonts w:ascii="Book Antiqua" w:eastAsia="Times New Roman" w:hAnsi="Book Antiqua" w:cs="Calibri"/>
                <w:b/>
                <w:bCs/>
                <w:color w:val="FFFFFF"/>
                <w:sz w:val="20"/>
                <w:szCs w:val="20"/>
                <w:lang w:eastAsia="es-CR"/>
              </w:rPr>
            </w:pPr>
            <w:r w:rsidRPr="00B055A1">
              <w:rPr>
                <w:rFonts w:ascii="Book Antiqua" w:eastAsia="Times New Roman" w:hAnsi="Book Antiqua" w:cs="Calibri"/>
                <w:b/>
                <w:bCs/>
                <w:color w:val="FFFFFF"/>
                <w:sz w:val="20"/>
                <w:szCs w:val="20"/>
                <w:lang w:eastAsia="es-CR"/>
              </w:rPr>
              <w:t>Contacto</w:t>
            </w:r>
          </w:p>
        </w:tc>
        <w:tc>
          <w:tcPr>
            <w:tcW w:w="3056" w:type="dxa"/>
            <w:tcBorders>
              <w:top w:val="single" w:sz="4" w:space="0" w:color="auto"/>
              <w:left w:val="nil"/>
              <w:bottom w:val="single" w:sz="4" w:space="0" w:color="auto"/>
              <w:right w:val="single" w:sz="4" w:space="0" w:color="auto"/>
            </w:tcBorders>
            <w:shd w:val="clear" w:color="000000" w:fill="4472C4"/>
            <w:vAlign w:val="center"/>
            <w:hideMark/>
          </w:tcPr>
          <w:p w14:paraId="6CC4DC7D" w14:textId="77777777" w:rsidR="00B055A1" w:rsidRPr="00B055A1" w:rsidRDefault="00B055A1" w:rsidP="00B055A1">
            <w:pPr>
              <w:spacing w:after="0" w:line="240" w:lineRule="auto"/>
              <w:jc w:val="center"/>
              <w:rPr>
                <w:rFonts w:ascii="Book Antiqua" w:eastAsia="Times New Roman" w:hAnsi="Book Antiqua" w:cs="Calibri"/>
                <w:b/>
                <w:bCs/>
                <w:color w:val="FFFFFF"/>
                <w:sz w:val="20"/>
                <w:szCs w:val="20"/>
                <w:lang w:eastAsia="es-CR"/>
              </w:rPr>
            </w:pPr>
            <w:r w:rsidRPr="00B055A1">
              <w:rPr>
                <w:rFonts w:ascii="Book Antiqua" w:eastAsia="Times New Roman" w:hAnsi="Book Antiqua" w:cs="Calibri"/>
                <w:b/>
                <w:bCs/>
                <w:color w:val="FFFFFF"/>
                <w:sz w:val="20"/>
                <w:szCs w:val="20"/>
                <w:lang w:eastAsia="es-CR"/>
              </w:rPr>
              <w:t>Correo Electrónico</w:t>
            </w:r>
          </w:p>
        </w:tc>
        <w:tc>
          <w:tcPr>
            <w:tcW w:w="1482" w:type="dxa"/>
            <w:tcBorders>
              <w:top w:val="single" w:sz="4" w:space="0" w:color="auto"/>
              <w:left w:val="nil"/>
              <w:bottom w:val="single" w:sz="4" w:space="0" w:color="auto"/>
              <w:right w:val="single" w:sz="4" w:space="0" w:color="auto"/>
            </w:tcBorders>
            <w:shd w:val="clear" w:color="000000" w:fill="4472C4"/>
            <w:vAlign w:val="center"/>
            <w:hideMark/>
          </w:tcPr>
          <w:p w14:paraId="574B9627" w14:textId="2CE5E771" w:rsidR="00B055A1" w:rsidRPr="00B055A1" w:rsidRDefault="00B055A1" w:rsidP="00B055A1">
            <w:pPr>
              <w:spacing w:after="0" w:line="240" w:lineRule="auto"/>
              <w:jc w:val="center"/>
              <w:rPr>
                <w:rFonts w:ascii="Book Antiqua" w:eastAsia="Times New Roman" w:hAnsi="Book Antiqua" w:cs="Calibri"/>
                <w:b/>
                <w:bCs/>
                <w:color w:val="FFFFFF"/>
                <w:sz w:val="20"/>
                <w:szCs w:val="20"/>
                <w:lang w:eastAsia="es-CR"/>
              </w:rPr>
            </w:pPr>
            <w:r w:rsidRPr="00B055A1">
              <w:rPr>
                <w:rFonts w:ascii="Book Antiqua" w:eastAsia="Times New Roman" w:hAnsi="Book Antiqua" w:cs="Calibri"/>
                <w:b/>
                <w:bCs/>
                <w:color w:val="FFFFFF"/>
                <w:sz w:val="20"/>
                <w:szCs w:val="20"/>
                <w:lang w:eastAsia="es-CR"/>
              </w:rPr>
              <w:t>Fecha de envió de correo</w:t>
            </w:r>
          </w:p>
        </w:tc>
      </w:tr>
      <w:tr w:rsidR="00B055A1" w:rsidRPr="00B055A1" w14:paraId="50E19BF1" w14:textId="77777777" w:rsidTr="00DD78A2">
        <w:trPr>
          <w:trHeight w:val="52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7DC15BB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bookmarkStart w:id="30" w:name="_Hlk90641856"/>
            <w:r w:rsidRPr="00B055A1">
              <w:rPr>
                <w:rFonts w:ascii="Book Antiqua" w:eastAsia="Times New Roman" w:hAnsi="Book Antiqua" w:cs="Calibri"/>
                <w:color w:val="000000"/>
                <w:sz w:val="20"/>
                <w:szCs w:val="20"/>
                <w:lang w:eastAsia="es-CR"/>
              </w:rPr>
              <w:t>Política de Igualdad de Género del Poder Judicial.</w:t>
            </w:r>
          </w:p>
        </w:tc>
        <w:tc>
          <w:tcPr>
            <w:tcW w:w="2551" w:type="dxa"/>
            <w:tcBorders>
              <w:top w:val="nil"/>
              <w:left w:val="nil"/>
              <w:bottom w:val="single" w:sz="4" w:space="0" w:color="auto"/>
              <w:right w:val="single" w:sz="4" w:space="0" w:color="auto"/>
            </w:tcBorders>
            <w:shd w:val="clear" w:color="000000" w:fill="FFFFFF"/>
            <w:vAlign w:val="center"/>
            <w:hideMark/>
          </w:tcPr>
          <w:p w14:paraId="7DE7DD95"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Jeannette Arias Mesa / Xinia Fernández Vargas</w:t>
            </w:r>
          </w:p>
        </w:tc>
        <w:tc>
          <w:tcPr>
            <w:tcW w:w="3056" w:type="dxa"/>
            <w:tcBorders>
              <w:top w:val="nil"/>
              <w:left w:val="nil"/>
              <w:bottom w:val="single" w:sz="4" w:space="0" w:color="auto"/>
              <w:right w:val="single" w:sz="4" w:space="0" w:color="auto"/>
            </w:tcBorders>
            <w:shd w:val="clear" w:color="000000" w:fill="FFFFFF"/>
            <w:vAlign w:val="center"/>
            <w:hideMark/>
          </w:tcPr>
          <w:p w14:paraId="432C8B3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jariasme@Poder-Judicial.go.cr / xferndezv@Poder-Judicial.go.cr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1EE4F6ED"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8-oct</w:t>
            </w:r>
          </w:p>
        </w:tc>
      </w:tr>
      <w:tr w:rsidR="00B055A1" w:rsidRPr="00B055A1" w14:paraId="4B794CDE" w14:textId="77777777" w:rsidTr="00DD78A2">
        <w:trPr>
          <w:trHeight w:val="520"/>
          <w:jc w:val="center"/>
        </w:trPr>
        <w:tc>
          <w:tcPr>
            <w:tcW w:w="29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84F14"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 Institucional contra el hostigamiento sexual.</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6EACFF"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Jeannette Arias Mesa / Xinia Fernández Vargas</w:t>
            </w:r>
          </w:p>
        </w:tc>
        <w:tc>
          <w:tcPr>
            <w:tcW w:w="3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EFA0DB"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jariasme@Poder-Judicial.go.cr / xferndezv@Poder-Judicial.go.cr</w:t>
            </w:r>
          </w:p>
        </w:tc>
        <w:tc>
          <w:tcPr>
            <w:tcW w:w="14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AD2E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8-oct</w:t>
            </w:r>
          </w:p>
        </w:tc>
      </w:tr>
      <w:tr w:rsidR="00B055A1" w:rsidRPr="00B055A1" w14:paraId="6C13178E" w14:textId="77777777" w:rsidTr="00DD78A2">
        <w:trPr>
          <w:trHeight w:val="780"/>
          <w:jc w:val="center"/>
        </w:trPr>
        <w:tc>
          <w:tcPr>
            <w:tcW w:w="29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6CAE7"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Reglas Prácticas para facilitar el acceso a la justicia de las Poblaciones Indígenas.</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14:paraId="5922A2C2"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Melissa Benavides /  Angie Calderón Chávez</w:t>
            </w:r>
          </w:p>
        </w:tc>
        <w:tc>
          <w:tcPr>
            <w:tcW w:w="3056" w:type="dxa"/>
            <w:tcBorders>
              <w:top w:val="single" w:sz="4" w:space="0" w:color="auto"/>
              <w:left w:val="nil"/>
              <w:bottom w:val="single" w:sz="4" w:space="0" w:color="auto"/>
              <w:right w:val="single" w:sz="4" w:space="0" w:color="auto"/>
            </w:tcBorders>
            <w:shd w:val="clear" w:color="000000" w:fill="FFFFFF"/>
            <w:vAlign w:val="center"/>
            <w:hideMark/>
          </w:tcPr>
          <w:p w14:paraId="20CAD81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mbenavidesv@Poder-Judicial.go.cr / acalderoc@Poder-Judicial.go.cr</w:t>
            </w:r>
          </w:p>
        </w:tc>
        <w:tc>
          <w:tcPr>
            <w:tcW w:w="1482" w:type="dxa"/>
            <w:tcBorders>
              <w:top w:val="single" w:sz="4" w:space="0" w:color="auto"/>
              <w:left w:val="nil"/>
              <w:bottom w:val="single" w:sz="4" w:space="0" w:color="auto"/>
              <w:right w:val="single" w:sz="4" w:space="0" w:color="auto"/>
            </w:tcBorders>
            <w:shd w:val="clear" w:color="000000" w:fill="FFFFFF"/>
            <w:vAlign w:val="center"/>
            <w:hideMark/>
          </w:tcPr>
          <w:p w14:paraId="20D0247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26C99B57" w14:textId="77777777" w:rsidTr="008113CC">
        <w:trPr>
          <w:trHeight w:val="780"/>
          <w:jc w:val="center"/>
        </w:trPr>
        <w:tc>
          <w:tcPr>
            <w:tcW w:w="29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EB03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 institucional para el acceso a la justicia por parte de la población migrante y refugiada.</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A7974"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Sara Castillo/</w:t>
            </w:r>
            <w:proofErr w:type="spellStart"/>
            <w:r w:rsidRPr="00B055A1">
              <w:rPr>
                <w:rFonts w:ascii="Book Antiqua" w:eastAsia="Times New Roman" w:hAnsi="Book Antiqua" w:cs="Calibri"/>
                <w:color w:val="000000"/>
                <w:sz w:val="20"/>
                <w:szCs w:val="20"/>
                <w:lang w:eastAsia="es-CR"/>
              </w:rPr>
              <w:t>Yesennia</w:t>
            </w:r>
            <w:proofErr w:type="spellEnd"/>
            <w:r w:rsidRPr="00B055A1">
              <w:rPr>
                <w:rFonts w:ascii="Book Antiqua" w:eastAsia="Times New Roman" w:hAnsi="Book Antiqua" w:cs="Calibri"/>
                <w:color w:val="000000"/>
                <w:sz w:val="20"/>
                <w:szCs w:val="20"/>
                <w:lang w:eastAsia="es-CR"/>
              </w:rPr>
              <w:t xml:space="preserve"> Campos Álvarez</w:t>
            </w:r>
          </w:p>
        </w:tc>
        <w:tc>
          <w:tcPr>
            <w:tcW w:w="3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B24AC1"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scastillov@Poder-Judicial.go.cr/ycamposa@Poder-Judicial.go.cr</w:t>
            </w:r>
          </w:p>
        </w:tc>
        <w:tc>
          <w:tcPr>
            <w:tcW w:w="14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EAB25E"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513C048B" w14:textId="77777777" w:rsidTr="00B055A1">
        <w:trPr>
          <w:trHeight w:val="1040"/>
          <w:jc w:val="center"/>
        </w:trPr>
        <w:tc>
          <w:tcPr>
            <w:tcW w:w="29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90E42"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Políticas para Garantizar el Adecuado Acceso a la Justicia de la Población Adulta Mayor y Personas con Discapacidad.</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14:paraId="3684AF8D"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Melissa Benavides / Angie Calderón Chávez</w:t>
            </w:r>
          </w:p>
        </w:tc>
        <w:tc>
          <w:tcPr>
            <w:tcW w:w="3056" w:type="dxa"/>
            <w:tcBorders>
              <w:top w:val="single" w:sz="4" w:space="0" w:color="auto"/>
              <w:left w:val="nil"/>
              <w:bottom w:val="single" w:sz="4" w:space="0" w:color="auto"/>
              <w:right w:val="single" w:sz="4" w:space="0" w:color="auto"/>
            </w:tcBorders>
            <w:shd w:val="clear" w:color="000000" w:fill="FFFFFF"/>
            <w:vAlign w:val="center"/>
            <w:hideMark/>
          </w:tcPr>
          <w:p w14:paraId="1B4F8932"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mbenavidesv@Poder-Judicial.go.cr / acalderoc@Poder-Judicial.go.cr</w:t>
            </w:r>
          </w:p>
        </w:tc>
        <w:tc>
          <w:tcPr>
            <w:tcW w:w="1482" w:type="dxa"/>
            <w:tcBorders>
              <w:top w:val="single" w:sz="4" w:space="0" w:color="auto"/>
              <w:left w:val="nil"/>
              <w:bottom w:val="single" w:sz="4" w:space="0" w:color="auto"/>
              <w:right w:val="single" w:sz="4" w:space="0" w:color="auto"/>
            </w:tcBorders>
            <w:shd w:val="clear" w:color="000000" w:fill="FFFFFF"/>
            <w:vAlign w:val="center"/>
            <w:hideMark/>
          </w:tcPr>
          <w:p w14:paraId="554EF5E4"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2D52DCB8" w14:textId="77777777" w:rsidTr="00B055A1">
        <w:trPr>
          <w:trHeight w:val="52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068724BD" w14:textId="33626B3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 xml:space="preserve">Política </w:t>
            </w:r>
            <w:r w:rsidR="00BA6334" w:rsidRPr="00170375">
              <w:rPr>
                <w:rFonts w:ascii="Book Antiqua" w:eastAsia="Times New Roman" w:hAnsi="Book Antiqua" w:cs="Calibri"/>
                <w:color w:val="000000"/>
                <w:sz w:val="20"/>
                <w:szCs w:val="20"/>
                <w:lang w:eastAsia="es-CR"/>
              </w:rPr>
              <w:t>P</w:t>
            </w:r>
            <w:r w:rsidRPr="00B055A1">
              <w:rPr>
                <w:rFonts w:ascii="Book Antiqua" w:eastAsia="Times New Roman" w:hAnsi="Book Antiqua" w:cs="Calibri"/>
                <w:color w:val="000000"/>
                <w:sz w:val="20"/>
                <w:szCs w:val="20"/>
                <w:lang w:eastAsia="es-CR"/>
              </w:rPr>
              <w:t>ública de Justicia Juvenil Restaurativa en Costa Rica.</w:t>
            </w:r>
          </w:p>
        </w:tc>
        <w:tc>
          <w:tcPr>
            <w:tcW w:w="2551" w:type="dxa"/>
            <w:tcBorders>
              <w:top w:val="nil"/>
              <w:left w:val="nil"/>
              <w:bottom w:val="single" w:sz="4" w:space="0" w:color="auto"/>
              <w:right w:val="single" w:sz="4" w:space="0" w:color="auto"/>
            </w:tcBorders>
            <w:shd w:val="clear" w:color="000000" w:fill="FFFFFF"/>
            <w:vAlign w:val="center"/>
            <w:hideMark/>
          </w:tcPr>
          <w:p w14:paraId="09990AC7"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 xml:space="preserve">Jovanna  Calderón Altamirano </w:t>
            </w:r>
          </w:p>
        </w:tc>
        <w:tc>
          <w:tcPr>
            <w:tcW w:w="3056" w:type="dxa"/>
            <w:tcBorders>
              <w:top w:val="nil"/>
              <w:left w:val="nil"/>
              <w:bottom w:val="single" w:sz="4" w:space="0" w:color="auto"/>
              <w:right w:val="single" w:sz="4" w:space="0" w:color="auto"/>
            </w:tcBorders>
            <w:shd w:val="clear" w:color="000000" w:fill="FFFFFF"/>
            <w:vAlign w:val="center"/>
            <w:hideMark/>
          </w:tcPr>
          <w:p w14:paraId="4F3F3CE6"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jcalderona@Poder-Judicial.go.cr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48101DC5"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7628B7E1" w14:textId="77777777" w:rsidTr="00B055A1">
        <w:trPr>
          <w:trHeight w:val="78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5EEA43A0"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 Institucional para el acceso de la justicia de personas afrodescendientes.</w:t>
            </w:r>
          </w:p>
        </w:tc>
        <w:tc>
          <w:tcPr>
            <w:tcW w:w="2551" w:type="dxa"/>
            <w:tcBorders>
              <w:top w:val="nil"/>
              <w:left w:val="nil"/>
              <w:bottom w:val="single" w:sz="4" w:space="0" w:color="auto"/>
              <w:right w:val="single" w:sz="4" w:space="0" w:color="auto"/>
            </w:tcBorders>
            <w:shd w:val="clear" w:color="000000" w:fill="FFFFFF"/>
            <w:vAlign w:val="center"/>
            <w:hideMark/>
          </w:tcPr>
          <w:p w14:paraId="5C314796"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Melissa Benavides / Angie Calderón Chávez</w:t>
            </w:r>
          </w:p>
        </w:tc>
        <w:tc>
          <w:tcPr>
            <w:tcW w:w="3056" w:type="dxa"/>
            <w:tcBorders>
              <w:top w:val="nil"/>
              <w:left w:val="nil"/>
              <w:bottom w:val="single" w:sz="4" w:space="0" w:color="auto"/>
              <w:right w:val="single" w:sz="4" w:space="0" w:color="auto"/>
            </w:tcBorders>
            <w:shd w:val="clear" w:color="000000" w:fill="FFFFFF"/>
            <w:vAlign w:val="center"/>
            <w:hideMark/>
          </w:tcPr>
          <w:p w14:paraId="699425FF"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mbenavidesv@Poder-Judicial.go.cr / acalderoc@Poder-Judicial.go.cr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7382A60A"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2943177A" w14:textId="77777777" w:rsidTr="00B055A1">
        <w:trPr>
          <w:trHeight w:val="104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13232276"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 Judicial dirigida al Mejoramiento del Acceso a la Justicia de las Niñas, Niños y Adolescentes en Costa Rica.</w:t>
            </w:r>
          </w:p>
        </w:tc>
        <w:tc>
          <w:tcPr>
            <w:tcW w:w="2551" w:type="dxa"/>
            <w:tcBorders>
              <w:top w:val="nil"/>
              <w:left w:val="nil"/>
              <w:bottom w:val="single" w:sz="4" w:space="0" w:color="auto"/>
              <w:right w:val="single" w:sz="4" w:space="0" w:color="auto"/>
            </w:tcBorders>
            <w:shd w:val="clear" w:color="000000" w:fill="FFFFFF"/>
            <w:vAlign w:val="center"/>
            <w:hideMark/>
          </w:tcPr>
          <w:p w14:paraId="45EDB5C0"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Melissa Benavides / Angie Calderón Chávez</w:t>
            </w:r>
          </w:p>
        </w:tc>
        <w:tc>
          <w:tcPr>
            <w:tcW w:w="3056" w:type="dxa"/>
            <w:tcBorders>
              <w:top w:val="nil"/>
              <w:left w:val="nil"/>
              <w:bottom w:val="single" w:sz="4" w:space="0" w:color="auto"/>
              <w:right w:val="single" w:sz="4" w:space="0" w:color="auto"/>
            </w:tcBorders>
            <w:shd w:val="clear" w:color="000000" w:fill="FFFFFF"/>
            <w:vAlign w:val="center"/>
            <w:hideMark/>
          </w:tcPr>
          <w:p w14:paraId="4B625905"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mbenavidesv@Poder-Judicial.go.cr / acalderoc@Poder-Judicial.go.cr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16FDFF98"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4221798F" w14:textId="77777777" w:rsidTr="00B055A1">
        <w:trPr>
          <w:trHeight w:val="78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0DE8721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Declaración de la Política de Accesibilidad para las personas con discapacidad en el Poder Judicial. </w:t>
            </w:r>
          </w:p>
        </w:tc>
        <w:tc>
          <w:tcPr>
            <w:tcW w:w="2551" w:type="dxa"/>
            <w:tcBorders>
              <w:top w:val="nil"/>
              <w:left w:val="nil"/>
              <w:bottom w:val="single" w:sz="4" w:space="0" w:color="auto"/>
              <w:right w:val="single" w:sz="4" w:space="0" w:color="auto"/>
            </w:tcBorders>
            <w:shd w:val="clear" w:color="000000" w:fill="FFFFFF"/>
            <w:vAlign w:val="center"/>
            <w:hideMark/>
          </w:tcPr>
          <w:p w14:paraId="296CF2B5"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Melissa Benavides / Angie Calderón Chávez</w:t>
            </w:r>
          </w:p>
        </w:tc>
        <w:tc>
          <w:tcPr>
            <w:tcW w:w="3056" w:type="dxa"/>
            <w:tcBorders>
              <w:top w:val="nil"/>
              <w:left w:val="nil"/>
              <w:bottom w:val="single" w:sz="4" w:space="0" w:color="auto"/>
              <w:right w:val="single" w:sz="4" w:space="0" w:color="auto"/>
            </w:tcBorders>
            <w:shd w:val="clear" w:color="000000" w:fill="FFFFFF"/>
            <w:vAlign w:val="center"/>
            <w:hideMark/>
          </w:tcPr>
          <w:p w14:paraId="53A7DF3F"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mbenavidesv@Poder-Judicial.go.cr / acalderoc@Poder-Judicial.go.cr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6A2C5764"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28649369" w14:textId="77777777" w:rsidTr="00B055A1">
        <w:trPr>
          <w:trHeight w:val="180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194141D0"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Reglas de Brasilia sobre acceso a la justicia de las personas en condición de vulnerabilidad.</w:t>
            </w:r>
          </w:p>
        </w:tc>
        <w:tc>
          <w:tcPr>
            <w:tcW w:w="2551" w:type="dxa"/>
            <w:tcBorders>
              <w:top w:val="nil"/>
              <w:left w:val="nil"/>
              <w:bottom w:val="single" w:sz="4" w:space="0" w:color="auto"/>
              <w:right w:val="single" w:sz="4" w:space="0" w:color="auto"/>
            </w:tcBorders>
            <w:shd w:val="clear" w:color="000000" w:fill="FFFFFF"/>
            <w:vAlign w:val="center"/>
            <w:hideMark/>
          </w:tcPr>
          <w:p w14:paraId="77867A6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Melissa Benavides / Angie Calderón Chávez</w:t>
            </w:r>
          </w:p>
        </w:tc>
        <w:tc>
          <w:tcPr>
            <w:tcW w:w="3056" w:type="dxa"/>
            <w:tcBorders>
              <w:top w:val="nil"/>
              <w:left w:val="nil"/>
              <w:bottom w:val="single" w:sz="4" w:space="0" w:color="auto"/>
              <w:right w:val="single" w:sz="4" w:space="0" w:color="auto"/>
            </w:tcBorders>
            <w:shd w:val="clear" w:color="000000" w:fill="FFFFFF"/>
            <w:vAlign w:val="center"/>
            <w:hideMark/>
          </w:tcPr>
          <w:p w14:paraId="7D122025"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mbenavidesv@Poder-Judicial.go.cr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3B683922"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182BBA25" w14:textId="77777777" w:rsidTr="00B055A1">
        <w:trPr>
          <w:trHeight w:val="26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3577F69E"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 Axiológica del Poder Judicial.</w:t>
            </w:r>
          </w:p>
        </w:tc>
        <w:tc>
          <w:tcPr>
            <w:tcW w:w="2551" w:type="dxa"/>
            <w:tcBorders>
              <w:top w:val="nil"/>
              <w:left w:val="nil"/>
              <w:bottom w:val="single" w:sz="4" w:space="0" w:color="auto"/>
              <w:right w:val="single" w:sz="4" w:space="0" w:color="auto"/>
            </w:tcBorders>
            <w:shd w:val="clear" w:color="000000" w:fill="FFFFFF"/>
            <w:vAlign w:val="center"/>
            <w:hideMark/>
          </w:tcPr>
          <w:p w14:paraId="563CCC36"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 xml:space="preserve">Juan Carlos Sebiani </w:t>
            </w:r>
          </w:p>
        </w:tc>
        <w:tc>
          <w:tcPr>
            <w:tcW w:w="3056" w:type="dxa"/>
            <w:tcBorders>
              <w:top w:val="nil"/>
              <w:left w:val="nil"/>
              <w:bottom w:val="single" w:sz="4" w:space="0" w:color="auto"/>
              <w:right w:val="single" w:sz="4" w:space="0" w:color="auto"/>
            </w:tcBorders>
            <w:shd w:val="clear" w:color="000000" w:fill="FFFFFF"/>
            <w:vAlign w:val="center"/>
            <w:hideMark/>
          </w:tcPr>
          <w:p w14:paraId="75731206"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jsebiani@Poder-Judicial.go.cr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5A876B49"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2029DA39" w14:textId="77777777" w:rsidTr="00B055A1">
        <w:trPr>
          <w:trHeight w:val="130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6090E320"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lastRenderedPageBreak/>
              <w:t>Políticas del derecho al acceso a la justicia para personas menores en condiciones de vulnerabilidad sometidos al proceso penal juvenil en Costa Rica.</w:t>
            </w:r>
          </w:p>
        </w:tc>
        <w:tc>
          <w:tcPr>
            <w:tcW w:w="2551" w:type="dxa"/>
            <w:tcBorders>
              <w:top w:val="nil"/>
              <w:left w:val="nil"/>
              <w:bottom w:val="single" w:sz="4" w:space="0" w:color="auto"/>
              <w:right w:val="single" w:sz="4" w:space="0" w:color="auto"/>
            </w:tcBorders>
            <w:shd w:val="clear" w:color="000000" w:fill="FFFFFF"/>
            <w:vAlign w:val="center"/>
            <w:hideMark/>
          </w:tcPr>
          <w:p w14:paraId="3166199E"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Melissa Benavides /Angie Calderón Chávez</w:t>
            </w:r>
          </w:p>
        </w:tc>
        <w:tc>
          <w:tcPr>
            <w:tcW w:w="3056" w:type="dxa"/>
            <w:tcBorders>
              <w:top w:val="nil"/>
              <w:left w:val="nil"/>
              <w:bottom w:val="single" w:sz="4" w:space="0" w:color="auto"/>
              <w:right w:val="single" w:sz="4" w:space="0" w:color="auto"/>
            </w:tcBorders>
            <w:shd w:val="clear" w:color="000000" w:fill="FFFFFF"/>
            <w:vAlign w:val="center"/>
            <w:hideMark/>
          </w:tcPr>
          <w:p w14:paraId="34F197D1"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mbenavidesv@Poder-Judicial.go.cr / acalderoc@Poder-Judicial.go.cr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335A0977"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5993C329" w14:textId="77777777" w:rsidTr="00DD78A2">
        <w:trPr>
          <w:trHeight w:val="890"/>
          <w:jc w:val="center"/>
        </w:trPr>
        <w:tc>
          <w:tcPr>
            <w:tcW w:w="2971" w:type="dxa"/>
            <w:tcBorders>
              <w:top w:val="nil"/>
              <w:left w:val="single" w:sz="4" w:space="0" w:color="auto"/>
              <w:bottom w:val="single" w:sz="4" w:space="0" w:color="auto"/>
              <w:right w:val="single" w:sz="4" w:space="0" w:color="auto"/>
            </w:tcBorders>
            <w:shd w:val="clear" w:color="000000" w:fill="FFFFFF"/>
            <w:vAlign w:val="center"/>
            <w:hideMark/>
          </w:tcPr>
          <w:p w14:paraId="00A574D5"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 de Justicia Abierta para el Poder Judicial de Costa Rica.</w:t>
            </w:r>
          </w:p>
        </w:tc>
        <w:tc>
          <w:tcPr>
            <w:tcW w:w="2551" w:type="dxa"/>
            <w:tcBorders>
              <w:top w:val="nil"/>
              <w:left w:val="nil"/>
              <w:bottom w:val="single" w:sz="4" w:space="0" w:color="auto"/>
              <w:right w:val="single" w:sz="4" w:space="0" w:color="auto"/>
            </w:tcBorders>
            <w:shd w:val="clear" w:color="000000" w:fill="FFFFFF"/>
            <w:vAlign w:val="center"/>
            <w:hideMark/>
          </w:tcPr>
          <w:p w14:paraId="667FC4BA"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 xml:space="preserve">Sara Castillo/Yessenia Campos Álvarez </w:t>
            </w:r>
          </w:p>
        </w:tc>
        <w:tc>
          <w:tcPr>
            <w:tcW w:w="3056" w:type="dxa"/>
            <w:tcBorders>
              <w:top w:val="nil"/>
              <w:left w:val="nil"/>
              <w:bottom w:val="single" w:sz="4" w:space="0" w:color="auto"/>
              <w:right w:val="single" w:sz="4" w:space="0" w:color="auto"/>
            </w:tcBorders>
            <w:shd w:val="clear" w:color="000000" w:fill="FFFFFF"/>
            <w:vAlign w:val="center"/>
            <w:hideMark/>
          </w:tcPr>
          <w:p w14:paraId="4EAAF9FF"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scastillov@Poder-Judicial.go.cr/ycamposa@Poder-Judicial.go.cr</w:t>
            </w:r>
          </w:p>
        </w:tc>
        <w:tc>
          <w:tcPr>
            <w:tcW w:w="1482" w:type="dxa"/>
            <w:tcBorders>
              <w:top w:val="nil"/>
              <w:left w:val="nil"/>
              <w:bottom w:val="single" w:sz="4" w:space="0" w:color="auto"/>
              <w:right w:val="single" w:sz="4" w:space="0" w:color="auto"/>
            </w:tcBorders>
            <w:shd w:val="clear" w:color="000000" w:fill="FFFFFF"/>
            <w:vAlign w:val="center"/>
            <w:hideMark/>
          </w:tcPr>
          <w:p w14:paraId="10459C8F"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r w:rsidR="00B055A1" w:rsidRPr="00B055A1" w14:paraId="646960BB" w14:textId="77777777" w:rsidTr="00DD78A2">
        <w:trPr>
          <w:trHeight w:val="740"/>
          <w:jc w:val="center"/>
        </w:trPr>
        <w:tc>
          <w:tcPr>
            <w:tcW w:w="29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2D1FD"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Política de Participación Ciudadana del Poder Judicial.</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EA570"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 xml:space="preserve">Sara Castillo/Yessenia Campos Álvarez </w:t>
            </w:r>
          </w:p>
        </w:tc>
        <w:tc>
          <w:tcPr>
            <w:tcW w:w="3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8D7AF3"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scastillov@Poder-Judicial.go.cr/ycamposa@Poder-Judicial.go.cr</w:t>
            </w:r>
          </w:p>
        </w:tc>
        <w:tc>
          <w:tcPr>
            <w:tcW w:w="14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B29E22" w14:textId="77777777" w:rsidR="00B055A1" w:rsidRPr="00B055A1" w:rsidRDefault="00B055A1" w:rsidP="00B055A1">
            <w:pPr>
              <w:spacing w:after="0" w:line="240" w:lineRule="auto"/>
              <w:jc w:val="center"/>
              <w:rPr>
                <w:rFonts w:ascii="Book Antiqua" w:eastAsia="Times New Roman" w:hAnsi="Book Antiqua" w:cs="Calibri"/>
                <w:color w:val="000000"/>
                <w:sz w:val="20"/>
                <w:szCs w:val="20"/>
                <w:lang w:eastAsia="es-CR"/>
              </w:rPr>
            </w:pPr>
            <w:r w:rsidRPr="00B055A1">
              <w:rPr>
                <w:rFonts w:ascii="Book Antiqua" w:eastAsia="Times New Roman" w:hAnsi="Book Antiqua" w:cs="Calibri"/>
                <w:color w:val="000000"/>
                <w:sz w:val="20"/>
                <w:szCs w:val="20"/>
                <w:lang w:eastAsia="es-CR"/>
              </w:rPr>
              <w:t>11-oct</w:t>
            </w:r>
          </w:p>
        </w:tc>
      </w:tr>
    </w:tbl>
    <w:bookmarkEnd w:id="30"/>
    <w:p w14:paraId="2513AAF3" w14:textId="4080A4DE" w:rsidR="00156262" w:rsidRDefault="00B055A1" w:rsidP="00D07923">
      <w:pPr>
        <w:pStyle w:val="Textoindependiente2"/>
        <w:spacing w:line="276" w:lineRule="auto"/>
        <w:jc w:val="both"/>
        <w:rPr>
          <w:rFonts w:ascii="Book Antiqua" w:hAnsi="Book Antiqua" w:cs="Book Antiqua"/>
        </w:rPr>
      </w:pPr>
      <w:r w:rsidRPr="0034326D">
        <w:rPr>
          <w:rFonts w:ascii="Book Antiqua" w:hAnsi="Book Antiqua"/>
          <w:b/>
          <w:bCs/>
          <w:sz w:val="16"/>
          <w:szCs w:val="16"/>
        </w:rPr>
        <w:t>FUENTE:</w:t>
      </w:r>
      <w:r>
        <w:rPr>
          <w:rFonts w:ascii="Book Antiqua" w:hAnsi="Book Antiqua"/>
          <w:b/>
          <w:bCs/>
          <w:sz w:val="16"/>
          <w:szCs w:val="16"/>
        </w:rPr>
        <w:t xml:space="preserve"> </w:t>
      </w:r>
      <w:r w:rsidRPr="00545C36">
        <w:rPr>
          <w:rFonts w:ascii="Book Antiqua" w:hAnsi="Book Antiqua"/>
          <w:sz w:val="16"/>
          <w:szCs w:val="16"/>
        </w:rPr>
        <w:t>Elaboración propia</w:t>
      </w:r>
    </w:p>
    <w:p w14:paraId="59B581A9" w14:textId="77777777" w:rsidR="00CC02D5" w:rsidRDefault="00CC02D5" w:rsidP="00D07923">
      <w:pPr>
        <w:pStyle w:val="Textoindependiente2"/>
        <w:spacing w:line="276" w:lineRule="auto"/>
        <w:jc w:val="both"/>
        <w:rPr>
          <w:rFonts w:ascii="Book Antiqua" w:hAnsi="Book Antiqua" w:cs="Book Antiqua"/>
        </w:rPr>
      </w:pPr>
    </w:p>
    <w:p w14:paraId="7E24F0DE" w14:textId="1C94F0DC" w:rsidR="00CC28C8" w:rsidRDefault="00813B78" w:rsidP="00632D9C">
      <w:pPr>
        <w:pStyle w:val="Ttulo3"/>
      </w:pPr>
      <w:bookmarkStart w:id="31" w:name="_Toc90563632"/>
      <w:r>
        <w:t>Hallazgos del seguimiento.</w:t>
      </w:r>
      <w:bookmarkEnd w:id="31"/>
    </w:p>
    <w:p w14:paraId="72D2254D" w14:textId="7CDD233E" w:rsidR="00813B78" w:rsidRDefault="00147791" w:rsidP="00813B78">
      <w:pPr>
        <w:rPr>
          <w:rFonts w:ascii="Book Antiqua" w:hAnsi="Book Antiqua" w:cs="Arial"/>
          <w:sz w:val="24"/>
          <w:szCs w:val="24"/>
          <w:lang w:eastAsia="es-CR"/>
        </w:rPr>
      </w:pPr>
      <w:r>
        <w:rPr>
          <w:rFonts w:ascii="Book Antiqua" w:hAnsi="Book Antiqua" w:cs="Arial"/>
          <w:sz w:val="24"/>
          <w:szCs w:val="24"/>
          <w:lang w:eastAsia="es-CR"/>
        </w:rPr>
        <w:t xml:space="preserve">A continuación, </w:t>
      </w:r>
      <w:r w:rsidR="00947983" w:rsidRPr="00620898">
        <w:rPr>
          <w:rFonts w:ascii="Book Antiqua" w:hAnsi="Book Antiqua" w:cs="Arial"/>
          <w:sz w:val="24"/>
          <w:szCs w:val="24"/>
          <w:lang w:eastAsia="es-CR"/>
        </w:rPr>
        <w:t>se presenta una descripción de los resultados de</w:t>
      </w:r>
      <w:r w:rsidR="005623C6">
        <w:rPr>
          <w:rFonts w:ascii="Book Antiqua" w:hAnsi="Book Antiqua" w:cs="Arial"/>
          <w:sz w:val="24"/>
          <w:szCs w:val="24"/>
          <w:lang w:eastAsia="es-CR"/>
        </w:rPr>
        <w:t>l seguimiento</w:t>
      </w:r>
      <w:r w:rsidR="00947983" w:rsidRPr="00620898">
        <w:rPr>
          <w:rFonts w:ascii="Book Antiqua" w:hAnsi="Book Antiqua" w:cs="Arial"/>
          <w:sz w:val="24"/>
          <w:szCs w:val="24"/>
          <w:lang w:eastAsia="es-CR"/>
        </w:rPr>
        <w:t xml:space="preserve"> asociado a los objetivos previamente planteados</w:t>
      </w:r>
      <w:r>
        <w:rPr>
          <w:rFonts w:ascii="Book Antiqua" w:hAnsi="Book Antiqua" w:cs="Arial"/>
          <w:sz w:val="24"/>
          <w:szCs w:val="24"/>
          <w:lang w:eastAsia="es-CR"/>
        </w:rPr>
        <w:t>:</w:t>
      </w:r>
    </w:p>
    <w:p w14:paraId="7BAF7E2E" w14:textId="77777777" w:rsidR="005D0A5A" w:rsidRDefault="005D0A5A" w:rsidP="00813B78">
      <w:pPr>
        <w:rPr>
          <w:rFonts w:ascii="Book Antiqua" w:hAnsi="Book Antiqua" w:cs="Arial"/>
          <w:sz w:val="24"/>
          <w:szCs w:val="24"/>
          <w:lang w:eastAsia="es-CR"/>
        </w:rPr>
      </w:pPr>
    </w:p>
    <w:p w14:paraId="25762671" w14:textId="71F8513B" w:rsidR="005D0A5A" w:rsidRPr="005D0A5A" w:rsidRDefault="005D0A5A" w:rsidP="005D0A5A">
      <w:pPr>
        <w:pStyle w:val="Prrafodelista"/>
        <w:numPr>
          <w:ilvl w:val="0"/>
          <w:numId w:val="25"/>
        </w:numPr>
        <w:tabs>
          <w:tab w:val="left" w:pos="993"/>
        </w:tabs>
        <w:jc w:val="both"/>
        <w:rPr>
          <w:rFonts w:ascii="Book Antiqua" w:hAnsi="Book Antiqua" w:cs="Arial"/>
          <w:sz w:val="24"/>
          <w:szCs w:val="24"/>
        </w:rPr>
      </w:pPr>
      <w:r w:rsidRPr="00A64BE1">
        <w:rPr>
          <w:rFonts w:ascii="Book Antiqua" w:hAnsi="Book Antiqua" w:cs="Arial"/>
          <w:sz w:val="24"/>
          <w:szCs w:val="24"/>
        </w:rPr>
        <w:t xml:space="preserve">El avance de las Políticas Institucionales al 31 de octubre del </w:t>
      </w:r>
      <w:r w:rsidR="005623C6" w:rsidRPr="00A64BE1">
        <w:rPr>
          <w:rFonts w:ascii="Book Antiqua" w:hAnsi="Book Antiqua" w:cs="Arial"/>
          <w:sz w:val="24"/>
          <w:szCs w:val="24"/>
        </w:rPr>
        <w:t>2021</w:t>
      </w:r>
      <w:r w:rsidRPr="00A64BE1">
        <w:rPr>
          <w:rFonts w:ascii="Book Antiqua" w:hAnsi="Book Antiqua" w:cs="Arial"/>
          <w:sz w:val="24"/>
          <w:szCs w:val="24"/>
        </w:rPr>
        <w:t xml:space="preserve"> reporta un 90,78% </w:t>
      </w:r>
      <w:r w:rsidRPr="00A64BE1">
        <w:rPr>
          <w:rFonts w:ascii="Book Antiqua" w:hAnsi="Book Antiqua"/>
          <w:sz w:val="24"/>
          <w:szCs w:val="24"/>
        </w:rPr>
        <w:t>de cumplimiento, esto con base en el análisis de 14 Políticas Institucionales, las cuales están conformadas por 27 metas estratégicas y 2127 metas operativas.</w:t>
      </w:r>
    </w:p>
    <w:p w14:paraId="3702EB36" w14:textId="77777777" w:rsidR="005D0A5A" w:rsidRPr="005D0A5A" w:rsidRDefault="005D0A5A" w:rsidP="005D0A5A">
      <w:pPr>
        <w:pStyle w:val="Prrafodelista"/>
        <w:tabs>
          <w:tab w:val="left" w:pos="993"/>
        </w:tabs>
        <w:jc w:val="both"/>
        <w:rPr>
          <w:rFonts w:ascii="Book Antiqua" w:hAnsi="Book Antiqua" w:cs="Arial"/>
          <w:sz w:val="24"/>
          <w:szCs w:val="24"/>
        </w:rPr>
      </w:pPr>
    </w:p>
    <w:p w14:paraId="7101701D" w14:textId="24215006" w:rsidR="00147791" w:rsidRPr="009601EF" w:rsidRDefault="009601EF" w:rsidP="009601EF">
      <w:pPr>
        <w:pStyle w:val="Prrafodelista"/>
        <w:numPr>
          <w:ilvl w:val="0"/>
          <w:numId w:val="25"/>
        </w:numPr>
        <w:tabs>
          <w:tab w:val="left" w:pos="993"/>
        </w:tabs>
        <w:jc w:val="both"/>
        <w:rPr>
          <w:rFonts w:ascii="Book Antiqua" w:hAnsi="Book Antiqua" w:cs="Arial"/>
          <w:sz w:val="24"/>
          <w:szCs w:val="24"/>
          <w:lang w:eastAsia="es-CR"/>
        </w:rPr>
      </w:pPr>
      <w:r w:rsidRPr="00A669DA">
        <w:rPr>
          <w:rFonts w:ascii="Book Antiqua" w:eastAsia="Calibri" w:hAnsi="Book Antiqua"/>
          <w:sz w:val="24"/>
          <w:szCs w:val="24"/>
        </w:rPr>
        <w:t>El avance de cumplimento de las Políticas Institucionales, con corte al 31 de octubre se encuentran entre los valores de 99% y 83%, en donde se obtiene que la Políticas Institucional “Reglas prácticas para facilitar el acceso a la justicia de las Poblaciones Indígenas” tiene un 99% de cumplimiento. Seguido de la política “Política Institucional para el acceso a la Justicia por parte de la población migrante y refugiada”, la política “Política del derecho al acceso a la justicia para personas menores en condiciones de vulnerabilidad sometidos al proceso penal juvenil en Costa Rica, seguido de la política “Política para Garantizar el Adecuado Acceso a la Justicia de la Población Adulta Mayor y Personas con Discapacidad y finalmente la política denominada “Reglas de Brasilia sobre acceso a la justicia de las personas en condición de vulnerabilidad” todas con un avance de cumplimiento del 97%.</w:t>
      </w:r>
    </w:p>
    <w:p w14:paraId="427A9183" w14:textId="77777777" w:rsidR="009601EF" w:rsidRPr="009601EF" w:rsidRDefault="009601EF" w:rsidP="009601EF">
      <w:pPr>
        <w:pStyle w:val="Prrafodelista"/>
        <w:rPr>
          <w:rFonts w:ascii="Book Antiqua" w:hAnsi="Book Antiqua" w:cs="Arial"/>
          <w:sz w:val="24"/>
          <w:szCs w:val="24"/>
          <w:lang w:eastAsia="es-CR"/>
        </w:rPr>
      </w:pPr>
    </w:p>
    <w:p w14:paraId="46E9ECBC" w14:textId="4A9E0EB0" w:rsidR="009601EF" w:rsidRDefault="009601EF" w:rsidP="00EE5F03">
      <w:pPr>
        <w:pStyle w:val="Prrafodelista"/>
        <w:numPr>
          <w:ilvl w:val="0"/>
          <w:numId w:val="25"/>
        </w:numPr>
        <w:tabs>
          <w:tab w:val="left" w:pos="993"/>
        </w:tabs>
        <w:jc w:val="both"/>
        <w:rPr>
          <w:rFonts w:ascii="Book Antiqua" w:hAnsi="Book Antiqua" w:cs="Arial"/>
          <w:sz w:val="24"/>
          <w:szCs w:val="24"/>
        </w:rPr>
      </w:pPr>
      <w:r w:rsidRPr="000E250E">
        <w:rPr>
          <w:rFonts w:ascii="Book Antiqua" w:hAnsi="Book Antiqua" w:cs="Arial"/>
          <w:sz w:val="24"/>
          <w:szCs w:val="24"/>
        </w:rPr>
        <w:lastRenderedPageBreak/>
        <w:t xml:space="preserve">Con respecto al porcentaje de cumplimiento de las Metas Estratégicas que compone la estructura de las Políticas Institucionales del Poder Judicial, se analizan tres grupos. </w:t>
      </w:r>
      <w:r w:rsidR="00F72A52">
        <w:rPr>
          <w:rFonts w:ascii="Book Antiqua" w:hAnsi="Book Antiqua" w:cs="Arial"/>
          <w:sz w:val="24"/>
          <w:szCs w:val="24"/>
        </w:rPr>
        <w:t>S</w:t>
      </w:r>
      <w:r w:rsidRPr="000E250E">
        <w:rPr>
          <w:rFonts w:ascii="Book Antiqua" w:hAnsi="Book Antiqua" w:cs="Arial"/>
          <w:sz w:val="24"/>
          <w:szCs w:val="24"/>
        </w:rPr>
        <w:t>e tiene un primer bloque de veinticinco Metas Estratégicas (equivalente a un 92% del total de las Metas) con porcentajes de avance de cumplimiento entre 76% y 100% en estado óptimo o completado, es decir que ya se comienzan a obtener resultados sobre los proyectos. Un segundo bloque compuesto por una Meta Estratégica (que equivale a un 4% del total de las Metas) con porcentajes de avance de cumplimiento entre 51% y 75% en estado en proceso, lo cual evidencia una atención y actualización oportuna para lograr alcanzar las metas programadas y un tercer bloque con una Meta Estratégica (equivale a un 4% de la totalidad), con porcentajes de avance de cumplimiento entre 26% y 50% en estado atención, es decir, se tiene que prestar atención a la Meta Estratégica denominada “Que al finalizar el 2024, se haya cumplido la estrategia de capacitación diseñada para el Organismo de Investigación Judicial”, con el fin de obtener los resultados deseados.</w:t>
      </w:r>
      <w:r>
        <w:rPr>
          <w:rFonts w:ascii="Book Antiqua" w:hAnsi="Book Antiqua" w:cs="Arial"/>
          <w:sz w:val="24"/>
          <w:szCs w:val="24"/>
        </w:rPr>
        <w:t xml:space="preserve"> </w:t>
      </w:r>
    </w:p>
    <w:p w14:paraId="3D03095F" w14:textId="77777777" w:rsidR="001A23CD" w:rsidRDefault="001A23CD" w:rsidP="000C6190">
      <w:pPr>
        <w:pStyle w:val="Prrafodelista"/>
        <w:rPr>
          <w:rFonts w:ascii="Book Antiqua" w:hAnsi="Book Antiqua" w:cs="Arial"/>
          <w:sz w:val="24"/>
          <w:szCs w:val="24"/>
        </w:rPr>
      </w:pPr>
    </w:p>
    <w:p w14:paraId="172A4466" w14:textId="77777777" w:rsidR="00EE5F03" w:rsidRDefault="00EE5F03" w:rsidP="00EE5F03">
      <w:pPr>
        <w:pStyle w:val="Prrafodelista"/>
        <w:tabs>
          <w:tab w:val="left" w:pos="993"/>
        </w:tabs>
        <w:jc w:val="both"/>
        <w:rPr>
          <w:rFonts w:ascii="Book Antiqua" w:hAnsi="Book Antiqua" w:cs="Arial"/>
          <w:sz w:val="24"/>
          <w:szCs w:val="24"/>
        </w:rPr>
      </w:pPr>
    </w:p>
    <w:p w14:paraId="5D514CAA" w14:textId="01A6E1D6" w:rsidR="00147791" w:rsidRPr="00263F55" w:rsidRDefault="0099237F" w:rsidP="00813B78">
      <w:pPr>
        <w:pStyle w:val="Prrafodelista"/>
        <w:numPr>
          <w:ilvl w:val="0"/>
          <w:numId w:val="25"/>
        </w:numPr>
        <w:tabs>
          <w:tab w:val="left" w:pos="993"/>
        </w:tabs>
        <w:jc w:val="both"/>
        <w:rPr>
          <w:rFonts w:ascii="Book Antiqua" w:hAnsi="Book Antiqua" w:cs="Arial"/>
          <w:sz w:val="24"/>
          <w:szCs w:val="24"/>
          <w:lang w:eastAsia="es-CR"/>
        </w:rPr>
      </w:pPr>
      <w:r>
        <w:rPr>
          <w:rFonts w:ascii="Book Antiqua" w:hAnsi="Book Antiqua" w:cs="Arial"/>
          <w:sz w:val="24"/>
          <w:szCs w:val="24"/>
        </w:rPr>
        <w:t>Analizando</w:t>
      </w:r>
      <w:r w:rsidR="00EE5F03" w:rsidRPr="00EE5F03">
        <w:rPr>
          <w:rFonts w:ascii="Book Antiqua" w:hAnsi="Book Antiqua" w:cs="Arial"/>
          <w:sz w:val="24"/>
          <w:szCs w:val="24"/>
        </w:rPr>
        <w:t xml:space="preserve"> los temas estratégicos relacionados a las Metas Estratégicas, se obtiene que el 44% (12 Metas Estratégicas) pertenecen al Tema Estratégico denominado “Optimización e innovación de los servicios judiciales, mientras que el 30% (8 Metas Estratégicas) pertenecen al Tema Estratégico denominado “Confianza y probidad en justicia”, seguidamente el 19% (5 Metas Estratégicas) pertenecen al Tema Estratégico denominado “Gestión del Personal” y finalmente el 7% (2 Metas Estratégicas) pertenecen al Tema Estratégico denominado “Resolución oportuna de conflictos”.</w:t>
      </w:r>
    </w:p>
    <w:p w14:paraId="35D376F9" w14:textId="6BC1B59F" w:rsidR="00EC404F" w:rsidRPr="00263F55" w:rsidRDefault="009D7232" w:rsidP="00EC404F">
      <w:pPr>
        <w:pStyle w:val="Ttulo3"/>
      </w:pPr>
      <w:bookmarkStart w:id="32" w:name="_Toc90563633"/>
      <w:r>
        <w:t>Plan de acción.</w:t>
      </w:r>
      <w:bookmarkEnd w:id="32"/>
    </w:p>
    <w:p w14:paraId="5FFE34C5" w14:textId="4E6F5D03" w:rsidR="009D7232" w:rsidRPr="009D7232" w:rsidRDefault="5476548F" w:rsidP="00FF1262">
      <w:pPr>
        <w:jc w:val="both"/>
        <w:rPr>
          <w:lang w:val="es-ES" w:eastAsia="ja-JP"/>
        </w:rPr>
      </w:pPr>
      <w:r w:rsidRPr="7AECC2C9">
        <w:rPr>
          <w:rFonts w:ascii="Book Antiqua" w:hAnsi="Book Antiqua" w:cs="Arial"/>
          <w:sz w:val="24"/>
          <w:szCs w:val="24"/>
          <w:lang w:eastAsia="es-CR"/>
        </w:rPr>
        <w:t>Con base en los resultados y hallazgos de</w:t>
      </w:r>
      <w:r w:rsidR="38574972" w:rsidRPr="7AECC2C9">
        <w:rPr>
          <w:rFonts w:ascii="Book Antiqua" w:hAnsi="Book Antiqua" w:cs="Arial"/>
          <w:sz w:val="24"/>
          <w:szCs w:val="24"/>
          <w:lang w:eastAsia="es-CR"/>
        </w:rPr>
        <w:t>l seguimiento</w:t>
      </w:r>
      <w:r w:rsidR="703ED281" w:rsidRPr="7AECC2C9">
        <w:rPr>
          <w:rFonts w:ascii="Book Antiqua" w:hAnsi="Book Antiqua" w:cs="Arial"/>
          <w:sz w:val="24"/>
          <w:szCs w:val="24"/>
          <w:lang w:eastAsia="es-CR"/>
        </w:rPr>
        <w:t xml:space="preserve"> de las Políticas Institucionales</w:t>
      </w:r>
      <w:r w:rsidRPr="7AECC2C9">
        <w:rPr>
          <w:rFonts w:ascii="Book Antiqua" w:hAnsi="Book Antiqua" w:cs="Arial"/>
          <w:sz w:val="24"/>
          <w:szCs w:val="24"/>
          <w:lang w:eastAsia="es-CR"/>
        </w:rPr>
        <w:t>, se propone la realización de un plan de acción en aras de mejorar la gestión orientada a los resultados de las áreas que se hayan determinado se deben priorizar o atender a la brevedad. Se p</w:t>
      </w:r>
      <w:r w:rsidR="3537161E" w:rsidRPr="7AECC2C9">
        <w:rPr>
          <w:rFonts w:ascii="Book Antiqua" w:hAnsi="Book Antiqua" w:cs="Arial"/>
          <w:sz w:val="24"/>
          <w:szCs w:val="24"/>
          <w:lang w:eastAsia="es-CR"/>
        </w:rPr>
        <w:t>ropone</w:t>
      </w:r>
      <w:r w:rsidRPr="7AECC2C9">
        <w:rPr>
          <w:rFonts w:ascii="Book Antiqua" w:hAnsi="Book Antiqua" w:cs="Arial"/>
          <w:sz w:val="24"/>
          <w:szCs w:val="24"/>
          <w:lang w:eastAsia="es-CR"/>
        </w:rPr>
        <w:t xml:space="preserve"> </w:t>
      </w:r>
      <w:r w:rsidR="6BF4FCB4" w:rsidRPr="7AECC2C9">
        <w:rPr>
          <w:rFonts w:ascii="Book Antiqua" w:hAnsi="Book Antiqua" w:cs="Arial"/>
          <w:sz w:val="24"/>
          <w:szCs w:val="24"/>
          <w:lang w:eastAsia="es-CR"/>
        </w:rPr>
        <w:t xml:space="preserve">una plantilla sobre la metodología para la evaluación de las Políticas Institucionales </w:t>
      </w:r>
      <w:r w:rsidR="26ABEC96" w:rsidRPr="7AECC2C9">
        <w:rPr>
          <w:rFonts w:ascii="Book Antiqua" w:hAnsi="Book Antiqua" w:cs="Arial"/>
          <w:sz w:val="24"/>
          <w:szCs w:val="24"/>
          <w:lang w:eastAsia="es-CR"/>
        </w:rPr>
        <w:t xml:space="preserve">con el fin de que sea utilizada como </w:t>
      </w:r>
      <w:r w:rsidR="26ABEC96" w:rsidRPr="004A1AD3">
        <w:rPr>
          <w:rFonts w:ascii="Book Antiqua" w:hAnsi="Book Antiqua" w:cs="Arial"/>
          <w:sz w:val="24"/>
          <w:szCs w:val="24"/>
          <w:lang w:eastAsia="es-CR"/>
        </w:rPr>
        <w:t xml:space="preserve">insumo para dicha evaluación </w:t>
      </w:r>
      <w:r w:rsidR="2F985F75" w:rsidRPr="00007DF8">
        <w:rPr>
          <w:rFonts w:ascii="Book Antiqua" w:hAnsi="Book Antiqua" w:cs="Arial"/>
          <w:sz w:val="24"/>
          <w:szCs w:val="24"/>
          <w:lang w:eastAsia="es-CR"/>
        </w:rPr>
        <w:t xml:space="preserve">que se realizará en el </w:t>
      </w:r>
      <w:r w:rsidR="45D13C24" w:rsidRPr="000C6190">
        <w:rPr>
          <w:rFonts w:ascii="Book Antiqua" w:hAnsi="Book Antiqua" w:cs="Arial"/>
          <w:sz w:val="24"/>
          <w:szCs w:val="24"/>
          <w:lang w:eastAsia="es-CR"/>
        </w:rPr>
        <w:t>primer</w:t>
      </w:r>
      <w:r w:rsidR="26ABEC96" w:rsidRPr="000C6190">
        <w:rPr>
          <w:rFonts w:ascii="Book Antiqua" w:hAnsi="Book Antiqua" w:cs="Arial"/>
          <w:sz w:val="24"/>
          <w:szCs w:val="24"/>
          <w:u w:val="single"/>
          <w:lang w:eastAsia="es-CR"/>
        </w:rPr>
        <w:t xml:space="preserve"> sem</w:t>
      </w:r>
      <w:r w:rsidR="3073B4EA" w:rsidRPr="000C6190">
        <w:rPr>
          <w:rFonts w:ascii="Book Antiqua" w:hAnsi="Book Antiqua" w:cs="Arial"/>
          <w:sz w:val="24"/>
          <w:szCs w:val="24"/>
          <w:u w:val="single"/>
          <w:lang w:eastAsia="es-CR"/>
        </w:rPr>
        <w:t>estre</w:t>
      </w:r>
      <w:r w:rsidR="3073B4EA" w:rsidRPr="004A1AD3">
        <w:rPr>
          <w:rFonts w:ascii="Book Antiqua" w:hAnsi="Book Antiqua" w:cs="Arial"/>
          <w:sz w:val="24"/>
          <w:szCs w:val="24"/>
          <w:lang w:eastAsia="es-CR"/>
        </w:rPr>
        <w:t xml:space="preserve"> del </w:t>
      </w:r>
      <w:r w:rsidR="2F985F75" w:rsidRPr="00007DF8">
        <w:rPr>
          <w:rFonts w:ascii="Book Antiqua" w:hAnsi="Book Antiqua" w:cs="Arial"/>
          <w:sz w:val="24"/>
          <w:szCs w:val="24"/>
          <w:lang w:eastAsia="es-CR"/>
        </w:rPr>
        <w:t xml:space="preserve">2022 (ver anexo </w:t>
      </w:r>
      <w:r w:rsidR="6589F53E" w:rsidRPr="00BA459D">
        <w:rPr>
          <w:rFonts w:ascii="Book Antiqua" w:hAnsi="Book Antiqua" w:cs="Arial"/>
          <w:sz w:val="24"/>
          <w:szCs w:val="24"/>
          <w:lang w:eastAsia="es-CR"/>
        </w:rPr>
        <w:t>1</w:t>
      </w:r>
      <w:r w:rsidR="004A1AD3" w:rsidRPr="000C6190">
        <w:rPr>
          <w:rFonts w:ascii="Book Antiqua" w:hAnsi="Book Antiqua" w:cs="Arial"/>
          <w:sz w:val="24"/>
          <w:szCs w:val="24"/>
          <w:lang w:eastAsia="es-CR"/>
        </w:rPr>
        <w:t>8</w:t>
      </w:r>
      <w:r w:rsidR="6589F53E" w:rsidRPr="004A1AD3">
        <w:rPr>
          <w:rFonts w:ascii="Book Antiqua" w:hAnsi="Book Antiqua" w:cs="Arial"/>
          <w:sz w:val="24"/>
          <w:szCs w:val="24"/>
          <w:lang w:eastAsia="es-CR"/>
        </w:rPr>
        <w:t>).</w:t>
      </w:r>
      <w:r w:rsidR="2DD89CFC" w:rsidRPr="004A1AD3">
        <w:rPr>
          <w:rFonts w:ascii="Book Antiqua" w:hAnsi="Book Antiqua" w:cs="Arial"/>
          <w:sz w:val="24"/>
          <w:szCs w:val="24"/>
          <w:lang w:eastAsia="es-CR"/>
        </w:rPr>
        <w:t xml:space="preserve"> </w:t>
      </w:r>
    </w:p>
    <w:p w14:paraId="0535AF43" w14:textId="77777777" w:rsidR="00A94F91" w:rsidRPr="0009059D" w:rsidRDefault="00A94F91" w:rsidP="00A72DB5">
      <w:pPr>
        <w:jc w:val="both"/>
        <w:rPr>
          <w:rFonts w:ascii="Book Antiqua" w:eastAsia="Calibri" w:hAnsi="Book Antiqua" w:cstheme="majorHAnsi"/>
          <w:sz w:val="24"/>
          <w:szCs w:val="24"/>
          <w:lang w:val="es-ES"/>
        </w:rPr>
      </w:pPr>
    </w:p>
    <w:p w14:paraId="693195E9" w14:textId="450016FF" w:rsidR="0075788E" w:rsidRPr="0075788E" w:rsidRDefault="00A32328" w:rsidP="00632D9C">
      <w:pPr>
        <w:pStyle w:val="Ttulo3"/>
      </w:pPr>
      <w:bookmarkStart w:id="33" w:name="_Toc90563634"/>
      <w:r>
        <w:t>Transparencia y Rendición de Cuentas</w:t>
      </w:r>
      <w:bookmarkEnd w:id="33"/>
    </w:p>
    <w:p w14:paraId="234564F6" w14:textId="77777777" w:rsidR="00A91E76" w:rsidRPr="00A91E76" w:rsidRDefault="00A91E76" w:rsidP="00A91E76">
      <w:pPr>
        <w:rPr>
          <w:lang w:val="es-ES" w:eastAsia="ja-JP"/>
        </w:rPr>
      </w:pPr>
    </w:p>
    <w:p w14:paraId="7B6458B0" w14:textId="21502E22" w:rsidR="00A32328" w:rsidRDefault="57407CF8" w:rsidP="7AECC2C9">
      <w:pPr>
        <w:pStyle w:val="Textoindependiente2"/>
        <w:spacing w:line="276" w:lineRule="auto"/>
        <w:jc w:val="both"/>
        <w:rPr>
          <w:rFonts w:ascii="Book Antiqua" w:eastAsiaTheme="minorEastAsia" w:hAnsi="Book Antiqua" w:cs="Arial"/>
          <w:lang w:eastAsia="zh-CN"/>
        </w:rPr>
      </w:pPr>
      <w:r w:rsidRPr="7AECC2C9">
        <w:rPr>
          <w:rFonts w:ascii="Book Antiqua" w:eastAsiaTheme="minorEastAsia" w:hAnsi="Book Antiqua" w:cs="Arial"/>
          <w:sz w:val="24"/>
          <w:szCs w:val="24"/>
          <w:lang w:eastAsia="zh-CN"/>
        </w:rPr>
        <w:t xml:space="preserve">Como parte de la Política de Justicia Abierta para el Poder Judicial, </w:t>
      </w:r>
      <w:r w:rsidRPr="000C6190">
        <w:rPr>
          <w:rFonts w:ascii="Book Antiqua" w:eastAsiaTheme="minorEastAsia" w:hAnsi="Book Antiqua" w:cs="Arial"/>
          <w:b/>
          <w:bCs/>
          <w:sz w:val="24"/>
          <w:szCs w:val="24"/>
          <w:lang w:eastAsia="zh-CN"/>
        </w:rPr>
        <w:t xml:space="preserve"> los </w:t>
      </w:r>
      <w:r w:rsidR="7AC5C113" w:rsidRPr="000C6190">
        <w:rPr>
          <w:rFonts w:ascii="Book Antiqua" w:eastAsiaTheme="minorEastAsia" w:hAnsi="Book Antiqua" w:cs="Arial"/>
          <w:b/>
          <w:bCs/>
          <w:sz w:val="24"/>
          <w:szCs w:val="24"/>
          <w:lang w:eastAsia="zh-CN"/>
        </w:rPr>
        <w:t>informes de seguimiento y evaluación de las Políticas Instit</w:t>
      </w:r>
      <w:r w:rsidR="5735DC29" w:rsidRPr="000C6190">
        <w:rPr>
          <w:rFonts w:ascii="Book Antiqua" w:eastAsiaTheme="minorEastAsia" w:hAnsi="Book Antiqua" w:cs="Arial"/>
          <w:b/>
          <w:bCs/>
          <w:sz w:val="24"/>
          <w:szCs w:val="24"/>
          <w:lang w:eastAsia="zh-CN"/>
        </w:rPr>
        <w:t>ucionales</w:t>
      </w:r>
      <w:r w:rsidRPr="000C6190">
        <w:rPr>
          <w:rFonts w:ascii="Book Antiqua" w:eastAsiaTheme="minorEastAsia" w:hAnsi="Book Antiqua" w:cs="Arial"/>
          <w:b/>
          <w:bCs/>
          <w:sz w:val="24"/>
          <w:szCs w:val="24"/>
          <w:lang w:eastAsia="zh-CN"/>
        </w:rPr>
        <w:t xml:space="preserve"> son de acceso público</w:t>
      </w:r>
      <w:r w:rsidRPr="7AECC2C9">
        <w:rPr>
          <w:rFonts w:ascii="Book Antiqua" w:eastAsiaTheme="minorEastAsia" w:hAnsi="Book Antiqua" w:cs="Arial"/>
          <w:sz w:val="24"/>
          <w:szCs w:val="24"/>
          <w:lang w:eastAsia="zh-CN"/>
        </w:rPr>
        <w:t xml:space="preserve">, así como los reportes que permiten observar el </w:t>
      </w:r>
      <w:r w:rsidR="56D79A14" w:rsidRPr="7AECC2C9">
        <w:rPr>
          <w:rFonts w:ascii="Book Antiqua" w:eastAsiaTheme="minorEastAsia" w:hAnsi="Book Antiqua" w:cs="Arial"/>
          <w:sz w:val="24"/>
          <w:szCs w:val="24"/>
          <w:lang w:eastAsia="zh-CN"/>
        </w:rPr>
        <w:t xml:space="preserve">cumplimiento de </w:t>
      </w:r>
      <w:r w:rsidR="1479D0F1" w:rsidRPr="7AECC2C9">
        <w:rPr>
          <w:rFonts w:ascii="Book Antiqua" w:eastAsiaTheme="minorEastAsia" w:hAnsi="Book Antiqua" w:cs="Arial"/>
          <w:sz w:val="24"/>
          <w:szCs w:val="24"/>
          <w:lang w:eastAsia="zh-CN"/>
        </w:rPr>
        <w:t xml:space="preserve">las </w:t>
      </w:r>
      <w:r w:rsidR="56D79A14" w:rsidRPr="7AECC2C9">
        <w:rPr>
          <w:rFonts w:ascii="Book Antiqua" w:eastAsiaTheme="minorEastAsia" w:hAnsi="Book Antiqua" w:cs="Arial"/>
          <w:sz w:val="24"/>
          <w:szCs w:val="24"/>
          <w:lang w:eastAsia="zh-CN"/>
        </w:rPr>
        <w:t>Políticas Institucionales con su respectivo nivel de avance de acuerdo con el año elegido.</w:t>
      </w:r>
      <w:r w:rsidR="00A32328">
        <w:br/>
      </w:r>
      <w:r w:rsidR="00A32328">
        <w:br/>
      </w:r>
      <w:r w:rsidRPr="7AECC2C9">
        <w:rPr>
          <w:rFonts w:ascii="Book Antiqua" w:eastAsiaTheme="minorEastAsia" w:hAnsi="Book Antiqua" w:cs="Arial"/>
          <w:sz w:val="24"/>
          <w:szCs w:val="24"/>
          <w:lang w:eastAsia="zh-CN"/>
        </w:rPr>
        <w:t>Se puede acceder a la información vía Internet o Intranet:</w:t>
      </w:r>
      <w:r w:rsidRPr="7AECC2C9">
        <w:rPr>
          <w:rFonts w:ascii="Book Antiqua" w:eastAsiaTheme="minorEastAsia" w:hAnsi="Book Antiqua" w:cs="Arial"/>
          <w:lang w:eastAsia="zh-CN"/>
        </w:rPr>
        <w:t xml:space="preserve"> </w:t>
      </w:r>
    </w:p>
    <w:p w14:paraId="2F483EF9" w14:textId="0C84658A" w:rsidR="4ABE741F" w:rsidRDefault="4ABE741F" w:rsidP="7AECC2C9">
      <w:pPr>
        <w:pStyle w:val="Textoindependiente2"/>
        <w:numPr>
          <w:ilvl w:val="0"/>
          <w:numId w:val="3"/>
        </w:numPr>
        <w:spacing w:line="360" w:lineRule="auto"/>
        <w:rPr>
          <w:rFonts w:eastAsiaTheme="minorEastAsia"/>
          <w:sz w:val="24"/>
          <w:szCs w:val="24"/>
          <w:lang w:eastAsia="zh-CN"/>
        </w:rPr>
      </w:pPr>
      <w:r w:rsidRPr="7AECC2C9">
        <w:rPr>
          <w:rFonts w:ascii="Book Antiqua" w:eastAsiaTheme="minorEastAsia" w:hAnsi="Book Antiqua" w:cs="Arial"/>
          <w:sz w:val="24"/>
          <w:szCs w:val="24"/>
          <w:lang w:eastAsia="zh-CN"/>
        </w:rPr>
        <w:t xml:space="preserve">Acceso externo: </w:t>
      </w:r>
      <w:hyperlink r:id="rId52" w:history="1">
        <w:r w:rsidR="04BFC95E" w:rsidRPr="7AECC2C9">
          <w:rPr>
            <w:rStyle w:val="Hipervnculo"/>
            <w:rFonts w:ascii="Book Antiqua" w:eastAsiaTheme="minorEastAsia" w:hAnsi="Book Antiqua" w:cs="Arial"/>
            <w:sz w:val="24"/>
            <w:szCs w:val="24"/>
            <w:lang w:eastAsia="zh-CN"/>
          </w:rPr>
          <w:t>https://planificacion.poder-judicial.go.cr/index.php/evaluacion/politicas-institucionales-eval</w:t>
        </w:r>
      </w:hyperlink>
    </w:p>
    <w:p w14:paraId="043C5728" w14:textId="6D38B430" w:rsidR="00710BC0" w:rsidRDefault="00710BC0" w:rsidP="7AECC2C9">
      <w:pPr>
        <w:pStyle w:val="Textoindependiente2"/>
        <w:spacing w:line="360" w:lineRule="auto"/>
        <w:ind w:left="360"/>
        <w:rPr>
          <w:rFonts w:ascii="Book Antiqua" w:eastAsiaTheme="minorEastAsia" w:hAnsi="Book Antiqua" w:cs="Arial"/>
          <w:sz w:val="24"/>
          <w:szCs w:val="24"/>
          <w:lang w:eastAsia="zh-CN"/>
        </w:rPr>
      </w:pPr>
    </w:p>
    <w:p w14:paraId="786A87E7" w14:textId="0BC000A2" w:rsidR="7AECC2C9" w:rsidRDefault="7AECC2C9" w:rsidP="000C6190">
      <w:pPr>
        <w:pStyle w:val="Textoindependiente2"/>
        <w:spacing w:line="360" w:lineRule="auto"/>
        <w:ind w:left="360"/>
        <w:rPr>
          <w:rStyle w:val="Hipervnculo"/>
          <w:rFonts w:ascii="Book Antiqua" w:eastAsiaTheme="minorEastAsia" w:hAnsi="Book Antiqua" w:cs="Arial"/>
          <w:sz w:val="24"/>
          <w:szCs w:val="24"/>
          <w:lang w:eastAsia="zh-CN"/>
        </w:rPr>
      </w:pPr>
    </w:p>
    <w:p w14:paraId="6F3B718E" w14:textId="48904204" w:rsidR="00A32328" w:rsidRDefault="00A32328" w:rsidP="00944F7E">
      <w:pPr>
        <w:pStyle w:val="Textoindependiente2"/>
        <w:numPr>
          <w:ilvl w:val="0"/>
          <w:numId w:val="3"/>
        </w:numPr>
        <w:spacing w:line="360" w:lineRule="auto"/>
        <w:rPr>
          <w:rFonts w:ascii="Book Antiqua" w:eastAsiaTheme="minorEastAsia" w:hAnsi="Book Antiqua" w:cs="Arial"/>
          <w:color w:val="0070C0"/>
          <w:sz w:val="24"/>
          <w:szCs w:val="24"/>
          <w:u w:val="single"/>
          <w:lang w:eastAsia="zh-CN"/>
        </w:rPr>
      </w:pPr>
      <w:r w:rsidRPr="005E2F70">
        <w:rPr>
          <w:rFonts w:ascii="Book Antiqua" w:eastAsiaTheme="minorEastAsia" w:hAnsi="Book Antiqua" w:cs="Arial"/>
          <w:sz w:val="24"/>
          <w:szCs w:val="24"/>
          <w:lang w:eastAsia="zh-CN"/>
        </w:rPr>
        <w:t>Acceso interno:</w:t>
      </w:r>
      <w:r w:rsidRPr="005E2F70">
        <w:rPr>
          <w:rFonts w:ascii="Book Antiqua" w:eastAsiaTheme="minorEastAsia" w:hAnsi="Book Antiqua" w:cs="Arial"/>
          <w:color w:val="0070C0"/>
          <w:sz w:val="24"/>
          <w:szCs w:val="24"/>
          <w:u w:val="single"/>
          <w:lang w:eastAsia="zh-CN"/>
        </w:rPr>
        <w:t xml:space="preserve"> </w:t>
      </w:r>
      <w:hyperlink r:id="rId53" w:history="1">
        <w:r w:rsidR="00686502" w:rsidRPr="000461E8">
          <w:rPr>
            <w:rStyle w:val="Hipervnculo"/>
            <w:rFonts w:ascii="Book Antiqua" w:eastAsiaTheme="minorEastAsia" w:hAnsi="Book Antiqua" w:cs="Arial"/>
            <w:sz w:val="24"/>
            <w:szCs w:val="24"/>
            <w:lang w:eastAsia="zh-CN"/>
          </w:rPr>
          <w:t>https://pjenlinea3.poder-judicial.go.cr/SitioExternoCatalogosOperativosPEI</w:t>
        </w:r>
      </w:hyperlink>
    </w:p>
    <w:p w14:paraId="7C198813" w14:textId="77777777" w:rsidR="002C34DA" w:rsidRDefault="002C34DA" w:rsidP="00E74914">
      <w:pPr>
        <w:pStyle w:val="Textoindependiente2"/>
        <w:spacing w:line="276" w:lineRule="auto"/>
        <w:rPr>
          <w:rFonts w:ascii="Book Antiqua" w:eastAsiaTheme="minorEastAsia" w:hAnsi="Book Antiqua" w:cs="Arial"/>
          <w:lang w:eastAsia="zh-CN"/>
        </w:rPr>
      </w:pPr>
    </w:p>
    <w:p w14:paraId="112FC846" w14:textId="77777777" w:rsidR="002C34DA" w:rsidRDefault="002C34DA" w:rsidP="00E74914">
      <w:pPr>
        <w:pStyle w:val="Textoindependiente2"/>
        <w:spacing w:line="276" w:lineRule="auto"/>
        <w:rPr>
          <w:rFonts w:ascii="Book Antiqua" w:eastAsiaTheme="minorEastAsia" w:hAnsi="Book Antiqua" w:cs="Arial"/>
          <w:lang w:eastAsia="zh-CN"/>
        </w:rPr>
      </w:pPr>
    </w:p>
    <w:p w14:paraId="35555A9C" w14:textId="3FD6BD7E" w:rsidR="00906910" w:rsidRPr="005E2F70" w:rsidRDefault="005E2F70" w:rsidP="00E74914">
      <w:pPr>
        <w:spacing w:after="0"/>
        <w:jc w:val="both"/>
        <w:rPr>
          <w:rFonts w:ascii="Book Antiqua" w:eastAsiaTheme="minorEastAsia" w:hAnsi="Book Antiqua" w:cs="Arial"/>
          <w:sz w:val="24"/>
          <w:szCs w:val="24"/>
          <w:lang w:eastAsia="zh-CN"/>
        </w:rPr>
      </w:pPr>
      <w:r>
        <w:rPr>
          <w:rFonts w:ascii="Book Antiqua" w:eastAsiaTheme="minorEastAsia" w:hAnsi="Book Antiqua" w:cs="Arial"/>
          <w:sz w:val="24"/>
          <w:szCs w:val="24"/>
          <w:lang w:eastAsia="zh-CN"/>
        </w:rPr>
        <w:t xml:space="preserve">Adicionalmente se </w:t>
      </w:r>
      <w:r w:rsidR="00496F59">
        <w:rPr>
          <w:rFonts w:ascii="Book Antiqua" w:eastAsiaTheme="minorEastAsia" w:hAnsi="Book Antiqua" w:cs="Arial"/>
          <w:sz w:val="24"/>
          <w:szCs w:val="24"/>
          <w:lang w:eastAsia="zh-CN"/>
        </w:rPr>
        <w:t>puede mencionar que d</w:t>
      </w:r>
      <w:r w:rsidR="00906910" w:rsidRPr="005E2F70">
        <w:rPr>
          <w:rFonts w:ascii="Book Antiqua" w:eastAsiaTheme="minorEastAsia" w:hAnsi="Book Antiqua" w:cs="Arial"/>
          <w:sz w:val="24"/>
          <w:szCs w:val="24"/>
          <w:lang w:eastAsia="zh-CN"/>
        </w:rPr>
        <w:t xml:space="preserve">el anexo 1 </w:t>
      </w:r>
      <w:r w:rsidR="00496F59">
        <w:rPr>
          <w:rFonts w:ascii="Book Antiqua" w:eastAsiaTheme="minorEastAsia" w:hAnsi="Book Antiqua" w:cs="Arial"/>
          <w:sz w:val="24"/>
          <w:szCs w:val="24"/>
          <w:lang w:eastAsia="zh-CN"/>
        </w:rPr>
        <w:t>al anexo 14 se encuentra el detalle de la</w:t>
      </w:r>
      <w:r w:rsidR="00260297">
        <w:rPr>
          <w:rFonts w:ascii="Book Antiqua" w:eastAsiaTheme="minorEastAsia" w:hAnsi="Book Antiqua" w:cs="Arial"/>
          <w:sz w:val="24"/>
          <w:szCs w:val="24"/>
          <w:lang w:eastAsia="zh-CN"/>
        </w:rPr>
        <w:t xml:space="preserve"> Políti</w:t>
      </w:r>
      <w:r w:rsidR="00D701C3">
        <w:rPr>
          <w:rFonts w:ascii="Book Antiqua" w:eastAsiaTheme="minorEastAsia" w:hAnsi="Book Antiqua" w:cs="Arial"/>
          <w:sz w:val="24"/>
          <w:szCs w:val="24"/>
          <w:lang w:eastAsia="zh-CN"/>
        </w:rPr>
        <w:t xml:space="preserve">ca Institucional analizada en el capítulo 4 denominado “Diagnóstico”, seguido del anexo </w:t>
      </w:r>
      <w:r w:rsidR="005923D9">
        <w:rPr>
          <w:rFonts w:ascii="Book Antiqua" w:eastAsiaTheme="minorEastAsia" w:hAnsi="Book Antiqua" w:cs="Arial"/>
          <w:sz w:val="24"/>
          <w:szCs w:val="24"/>
          <w:lang w:eastAsia="zh-CN"/>
        </w:rPr>
        <w:t xml:space="preserve">15, en donde </w:t>
      </w:r>
      <w:r w:rsidR="0073517D">
        <w:rPr>
          <w:rFonts w:ascii="Book Antiqua" w:eastAsiaTheme="minorEastAsia" w:hAnsi="Book Antiqua" w:cs="Arial"/>
          <w:sz w:val="24"/>
          <w:szCs w:val="24"/>
          <w:lang w:eastAsia="zh-CN"/>
        </w:rPr>
        <w:t xml:space="preserve">se </w:t>
      </w:r>
      <w:r w:rsidR="005923D9">
        <w:rPr>
          <w:rFonts w:ascii="Book Antiqua" w:eastAsiaTheme="minorEastAsia" w:hAnsi="Book Antiqua" w:cs="Arial"/>
          <w:sz w:val="24"/>
          <w:szCs w:val="24"/>
          <w:lang w:eastAsia="zh-CN"/>
        </w:rPr>
        <w:t>detalla</w:t>
      </w:r>
      <w:r w:rsidR="0073517D">
        <w:rPr>
          <w:rFonts w:ascii="Book Antiqua" w:eastAsiaTheme="minorEastAsia" w:hAnsi="Book Antiqua" w:cs="Arial"/>
          <w:sz w:val="24"/>
          <w:szCs w:val="24"/>
          <w:lang w:eastAsia="zh-CN"/>
        </w:rPr>
        <w:t xml:space="preserve">n </w:t>
      </w:r>
      <w:r w:rsidR="005923D9">
        <w:rPr>
          <w:rFonts w:ascii="Book Antiqua" w:eastAsiaTheme="minorEastAsia" w:hAnsi="Book Antiqua" w:cs="Arial"/>
          <w:sz w:val="24"/>
          <w:szCs w:val="24"/>
          <w:lang w:eastAsia="zh-CN"/>
        </w:rPr>
        <w:t xml:space="preserve">las </w:t>
      </w:r>
      <w:r w:rsidR="005923D9">
        <w:rPr>
          <w:rFonts w:ascii="Book Antiqua" w:hAnsi="Book Antiqua"/>
          <w:sz w:val="24"/>
          <w:szCs w:val="24"/>
          <w:lang w:val="es-ES_tradnl"/>
        </w:rPr>
        <w:t xml:space="preserve">metas operativas con oportunidad de mejora con un cumplimiento porcentual inferior a un </w:t>
      </w:r>
      <w:r w:rsidR="00CF0587">
        <w:rPr>
          <w:rFonts w:ascii="Book Antiqua" w:hAnsi="Book Antiqua"/>
          <w:sz w:val="24"/>
          <w:szCs w:val="24"/>
          <w:lang w:val="es-ES_tradnl"/>
        </w:rPr>
        <w:t>75</w:t>
      </w:r>
      <w:r w:rsidR="005923D9">
        <w:rPr>
          <w:rFonts w:ascii="Book Antiqua" w:hAnsi="Book Antiqua"/>
          <w:sz w:val="24"/>
          <w:szCs w:val="24"/>
          <w:lang w:val="es-ES_tradnl"/>
        </w:rPr>
        <w:t>% al 31 de octubre del 2021</w:t>
      </w:r>
      <w:r w:rsidR="00C523AF">
        <w:rPr>
          <w:rFonts w:ascii="Book Antiqua" w:hAnsi="Book Antiqua"/>
          <w:sz w:val="24"/>
          <w:szCs w:val="24"/>
          <w:lang w:val="es-ES_tradnl"/>
        </w:rPr>
        <w:t xml:space="preserve"> y finalmente en el anexo 16 </w:t>
      </w:r>
      <w:r w:rsidR="00F67202">
        <w:rPr>
          <w:rFonts w:ascii="Book Antiqua" w:hAnsi="Book Antiqua"/>
          <w:sz w:val="24"/>
          <w:szCs w:val="24"/>
          <w:lang w:val="es-ES_tradnl"/>
        </w:rPr>
        <w:t xml:space="preserve">se adjunta el correo electrónico que se envió </w:t>
      </w:r>
      <w:r w:rsidR="00C521AE" w:rsidRPr="005E2F70">
        <w:rPr>
          <w:rFonts w:ascii="Book Antiqua" w:eastAsiaTheme="minorEastAsia" w:hAnsi="Book Antiqua" w:cs="Arial"/>
          <w:sz w:val="24"/>
          <w:szCs w:val="24"/>
          <w:lang w:eastAsia="zh-CN"/>
        </w:rPr>
        <w:t xml:space="preserve">a todos los </w:t>
      </w:r>
      <w:r w:rsidR="00F67202">
        <w:rPr>
          <w:rFonts w:ascii="Book Antiqua" w:eastAsiaTheme="minorEastAsia" w:hAnsi="Book Antiqua" w:cs="Arial"/>
          <w:sz w:val="24"/>
          <w:szCs w:val="24"/>
          <w:lang w:eastAsia="zh-CN"/>
        </w:rPr>
        <w:t xml:space="preserve">responsables estratégicos </w:t>
      </w:r>
      <w:r w:rsidR="00E03CB3">
        <w:rPr>
          <w:rFonts w:ascii="Book Antiqua" w:eastAsiaTheme="minorEastAsia" w:hAnsi="Book Antiqua" w:cs="Arial"/>
          <w:sz w:val="24"/>
          <w:szCs w:val="24"/>
          <w:lang w:eastAsia="zh-CN"/>
        </w:rPr>
        <w:t>que contaban con un porcentaje de cumplimiento inferior al 75</w:t>
      </w:r>
      <w:r w:rsidR="00C521AE" w:rsidRPr="005E2F70">
        <w:rPr>
          <w:rFonts w:ascii="Book Antiqua" w:eastAsiaTheme="minorEastAsia" w:hAnsi="Book Antiqua" w:cs="Arial"/>
          <w:sz w:val="24"/>
          <w:szCs w:val="24"/>
          <w:lang w:eastAsia="zh-CN"/>
        </w:rPr>
        <w:t>% de avance</w:t>
      </w:r>
      <w:r w:rsidR="009E4BBE" w:rsidRPr="005E2F70">
        <w:rPr>
          <w:rFonts w:ascii="Book Antiqua" w:eastAsiaTheme="minorEastAsia" w:hAnsi="Book Antiqua" w:cs="Arial"/>
          <w:sz w:val="24"/>
          <w:szCs w:val="24"/>
          <w:lang w:eastAsia="zh-CN"/>
        </w:rPr>
        <w:t xml:space="preserve"> </w:t>
      </w:r>
      <w:r w:rsidR="00096A90">
        <w:rPr>
          <w:rFonts w:ascii="Book Antiqua" w:eastAsiaTheme="minorEastAsia" w:hAnsi="Book Antiqua" w:cs="Arial"/>
          <w:sz w:val="24"/>
          <w:szCs w:val="24"/>
          <w:lang w:eastAsia="zh-CN"/>
        </w:rPr>
        <w:t>en las metas estratégicas.</w:t>
      </w:r>
    </w:p>
    <w:p w14:paraId="67E655D8" w14:textId="7DE68582" w:rsidR="0018101D" w:rsidRDefault="0018101D" w:rsidP="003079BD">
      <w:pPr>
        <w:pStyle w:val="Textoindependiente2"/>
        <w:spacing w:line="360" w:lineRule="auto"/>
        <w:jc w:val="both"/>
        <w:rPr>
          <w:rFonts w:ascii="Book Antiqua" w:eastAsiaTheme="minorEastAsia" w:hAnsi="Book Antiqua" w:cs="Arial"/>
          <w:sz w:val="24"/>
          <w:szCs w:val="24"/>
          <w:lang w:eastAsia="zh-CN"/>
        </w:rPr>
      </w:pPr>
    </w:p>
    <w:p w14:paraId="0F9CBD5F" w14:textId="0B19A3C8" w:rsidR="00576CB4" w:rsidRDefault="00576CB4" w:rsidP="003079BD">
      <w:pPr>
        <w:pStyle w:val="Textoindependiente2"/>
        <w:spacing w:line="360" w:lineRule="auto"/>
        <w:jc w:val="both"/>
        <w:rPr>
          <w:rFonts w:ascii="Book Antiqua" w:eastAsiaTheme="minorEastAsia" w:hAnsi="Book Antiqua" w:cs="Arial"/>
          <w:sz w:val="24"/>
          <w:szCs w:val="24"/>
          <w:lang w:eastAsia="zh-CN"/>
        </w:rPr>
      </w:pPr>
    </w:p>
    <w:p w14:paraId="71ACE0F5" w14:textId="77777777" w:rsidR="00576CB4" w:rsidRPr="005E2F70" w:rsidRDefault="00576CB4" w:rsidP="003079BD">
      <w:pPr>
        <w:pStyle w:val="Textoindependiente2"/>
        <w:spacing w:line="360" w:lineRule="auto"/>
        <w:jc w:val="both"/>
        <w:rPr>
          <w:rFonts w:ascii="Book Antiqua" w:eastAsiaTheme="minorEastAsia" w:hAnsi="Book Antiqua" w:cs="Arial"/>
          <w:sz w:val="24"/>
          <w:szCs w:val="24"/>
          <w:lang w:eastAsia="zh-CN"/>
        </w:rPr>
      </w:pPr>
    </w:p>
    <w:p w14:paraId="3EA17B2E" w14:textId="153345C1" w:rsidR="00A32328" w:rsidRDefault="00A32328" w:rsidP="00632D9C">
      <w:pPr>
        <w:pStyle w:val="Ttulo3"/>
      </w:pPr>
      <w:bookmarkStart w:id="34" w:name="_Toc90563635"/>
      <w:r>
        <w:lastRenderedPageBreak/>
        <w:t>C</w:t>
      </w:r>
      <w:r w:rsidR="00017CEB">
        <w:t>onclusiones</w:t>
      </w:r>
      <w:bookmarkEnd w:id="34"/>
    </w:p>
    <w:p w14:paraId="0FFE28BF" w14:textId="77777777" w:rsidR="00867716" w:rsidRPr="00867716" w:rsidRDefault="00867716" w:rsidP="00867716">
      <w:pPr>
        <w:rPr>
          <w:lang w:val="es-ES" w:eastAsia="ja-JP"/>
        </w:rPr>
      </w:pPr>
    </w:p>
    <w:p w14:paraId="5EB8A917" w14:textId="77777777" w:rsidR="00A64BE1" w:rsidRDefault="001845DE" w:rsidP="00944F7E">
      <w:pPr>
        <w:pStyle w:val="Prrafodelista"/>
        <w:numPr>
          <w:ilvl w:val="0"/>
          <w:numId w:val="9"/>
        </w:numPr>
        <w:jc w:val="both"/>
        <w:rPr>
          <w:rFonts w:ascii="Book Antiqua" w:hAnsi="Book Antiqua" w:cs="Arial"/>
          <w:sz w:val="24"/>
          <w:szCs w:val="24"/>
        </w:rPr>
      </w:pPr>
      <w:r>
        <w:rPr>
          <w:rFonts w:ascii="Book Antiqua" w:hAnsi="Book Antiqua" w:cs="Arial"/>
        </w:rPr>
        <w:t xml:space="preserve"> </w:t>
      </w:r>
      <w:r w:rsidR="00A360F6" w:rsidRPr="00A360F6">
        <w:rPr>
          <w:rFonts w:ascii="Book Antiqua" w:hAnsi="Book Antiqua" w:cs="Arial"/>
          <w:sz w:val="24"/>
          <w:szCs w:val="24"/>
        </w:rPr>
        <w:t>Se realizó un corte al Sistema P</w:t>
      </w:r>
      <w:r w:rsidR="00A360F6">
        <w:rPr>
          <w:rFonts w:ascii="Book Antiqua" w:hAnsi="Book Antiqua" w:cs="Arial"/>
          <w:sz w:val="24"/>
          <w:szCs w:val="24"/>
        </w:rPr>
        <w:t>EI</w:t>
      </w:r>
      <w:r w:rsidR="00A360F6" w:rsidRPr="00A360F6">
        <w:rPr>
          <w:rFonts w:ascii="Book Antiqua" w:hAnsi="Book Antiqua" w:cs="Arial"/>
          <w:sz w:val="24"/>
          <w:szCs w:val="24"/>
        </w:rPr>
        <w:t xml:space="preserve"> con fecha del </w:t>
      </w:r>
      <w:r w:rsidR="00A360F6">
        <w:rPr>
          <w:rFonts w:ascii="Book Antiqua" w:hAnsi="Book Antiqua" w:cs="Arial"/>
          <w:sz w:val="24"/>
          <w:szCs w:val="24"/>
        </w:rPr>
        <w:t>31</w:t>
      </w:r>
      <w:r w:rsidR="00A360F6" w:rsidRPr="00A360F6">
        <w:rPr>
          <w:rFonts w:ascii="Book Antiqua" w:hAnsi="Book Antiqua" w:cs="Arial"/>
          <w:sz w:val="24"/>
          <w:szCs w:val="24"/>
        </w:rPr>
        <w:t xml:space="preserve"> de </w:t>
      </w:r>
      <w:r w:rsidR="00A360F6">
        <w:rPr>
          <w:rFonts w:ascii="Book Antiqua" w:hAnsi="Book Antiqua" w:cs="Arial"/>
          <w:sz w:val="24"/>
          <w:szCs w:val="24"/>
        </w:rPr>
        <w:t xml:space="preserve">octubre </w:t>
      </w:r>
      <w:r w:rsidR="00A360F6" w:rsidRPr="00A360F6">
        <w:rPr>
          <w:rFonts w:ascii="Book Antiqua" w:hAnsi="Book Antiqua" w:cs="Arial"/>
          <w:sz w:val="24"/>
          <w:szCs w:val="24"/>
        </w:rPr>
        <w:t xml:space="preserve">del 2021 para </w:t>
      </w:r>
      <w:r w:rsidR="00340DAF">
        <w:rPr>
          <w:rFonts w:ascii="Book Antiqua" w:hAnsi="Book Antiqua" w:cs="Arial"/>
          <w:sz w:val="24"/>
          <w:szCs w:val="24"/>
        </w:rPr>
        <w:t xml:space="preserve">realizar </w:t>
      </w:r>
      <w:r w:rsidR="00D0244B">
        <w:rPr>
          <w:rFonts w:ascii="Book Antiqua" w:hAnsi="Book Antiqua" w:cs="Arial"/>
          <w:sz w:val="24"/>
          <w:szCs w:val="24"/>
        </w:rPr>
        <w:t>el seguimiento a las Políticas Institucionales.</w:t>
      </w:r>
      <w:r w:rsidR="00A360F6" w:rsidRPr="00A360F6">
        <w:rPr>
          <w:rFonts w:ascii="Book Antiqua" w:hAnsi="Book Antiqua" w:cs="Arial"/>
          <w:sz w:val="24"/>
          <w:szCs w:val="24"/>
        </w:rPr>
        <w:t xml:space="preserve"> </w:t>
      </w:r>
    </w:p>
    <w:p w14:paraId="384ED88D" w14:textId="77777777" w:rsidR="00A669DA" w:rsidRDefault="00A669DA" w:rsidP="00A669DA">
      <w:pPr>
        <w:pStyle w:val="Prrafodelista"/>
        <w:jc w:val="both"/>
        <w:rPr>
          <w:rFonts w:ascii="Book Antiqua" w:hAnsi="Book Antiqua" w:cs="Arial"/>
          <w:sz w:val="24"/>
          <w:szCs w:val="24"/>
        </w:rPr>
      </w:pPr>
    </w:p>
    <w:p w14:paraId="29E62DAC" w14:textId="253AC195" w:rsidR="00A669DA" w:rsidRPr="00A669DA" w:rsidRDefault="77C8BAE4" w:rsidP="00944F7E">
      <w:pPr>
        <w:pStyle w:val="Prrafodelista"/>
        <w:numPr>
          <w:ilvl w:val="0"/>
          <w:numId w:val="9"/>
        </w:numPr>
        <w:jc w:val="both"/>
        <w:rPr>
          <w:rFonts w:ascii="Book Antiqua" w:hAnsi="Book Antiqua" w:cs="Arial"/>
          <w:sz w:val="24"/>
          <w:szCs w:val="24"/>
        </w:rPr>
      </w:pPr>
      <w:r w:rsidRPr="7AECC2C9">
        <w:rPr>
          <w:rFonts w:ascii="Book Antiqua" w:hAnsi="Book Antiqua" w:cs="Arial"/>
          <w:sz w:val="24"/>
          <w:szCs w:val="24"/>
        </w:rPr>
        <w:t xml:space="preserve"> </w:t>
      </w:r>
      <w:r w:rsidR="6ADAE9F8" w:rsidRPr="7AECC2C9">
        <w:rPr>
          <w:rFonts w:ascii="Book Antiqua" w:hAnsi="Book Antiqua" w:cs="Arial"/>
          <w:sz w:val="24"/>
          <w:szCs w:val="24"/>
        </w:rPr>
        <w:t xml:space="preserve">El avance </w:t>
      </w:r>
      <w:r w:rsidR="01C4E914" w:rsidRPr="7AECC2C9">
        <w:rPr>
          <w:rFonts w:ascii="Book Antiqua" w:hAnsi="Book Antiqua" w:cs="Arial"/>
          <w:sz w:val="24"/>
          <w:szCs w:val="24"/>
        </w:rPr>
        <w:t xml:space="preserve">promedio </w:t>
      </w:r>
      <w:r w:rsidR="45A87420" w:rsidRPr="7AECC2C9">
        <w:rPr>
          <w:rFonts w:ascii="Book Antiqua" w:hAnsi="Book Antiqua" w:cs="Arial"/>
          <w:sz w:val="24"/>
          <w:szCs w:val="24"/>
        </w:rPr>
        <w:t xml:space="preserve">de las Políticas Institucionales </w:t>
      </w:r>
      <w:r w:rsidR="6ADAE9F8" w:rsidRPr="7AECC2C9">
        <w:rPr>
          <w:rFonts w:ascii="Book Antiqua" w:hAnsi="Book Antiqua" w:cs="Arial"/>
          <w:sz w:val="24"/>
          <w:szCs w:val="24"/>
        </w:rPr>
        <w:t xml:space="preserve">al </w:t>
      </w:r>
      <w:r w:rsidR="45A87420" w:rsidRPr="7AECC2C9">
        <w:rPr>
          <w:rFonts w:ascii="Book Antiqua" w:hAnsi="Book Antiqua" w:cs="Arial"/>
          <w:sz w:val="24"/>
          <w:szCs w:val="24"/>
        </w:rPr>
        <w:t>31 de octubre del 2021,</w:t>
      </w:r>
      <w:r w:rsidR="6ADAE9F8" w:rsidRPr="7AECC2C9">
        <w:rPr>
          <w:rFonts w:ascii="Book Antiqua" w:hAnsi="Book Antiqua" w:cs="Arial"/>
          <w:sz w:val="24"/>
          <w:szCs w:val="24"/>
        </w:rPr>
        <w:t xml:space="preserve"> reporta un </w:t>
      </w:r>
      <w:r w:rsidR="45A87420" w:rsidRPr="7AECC2C9">
        <w:rPr>
          <w:rFonts w:ascii="Book Antiqua" w:hAnsi="Book Antiqua" w:cs="Arial"/>
          <w:sz w:val="24"/>
          <w:szCs w:val="24"/>
        </w:rPr>
        <w:t>90</w:t>
      </w:r>
      <w:r w:rsidR="6B96F5D1" w:rsidRPr="7AECC2C9">
        <w:rPr>
          <w:rFonts w:ascii="Book Antiqua" w:hAnsi="Book Antiqua" w:cs="Arial"/>
          <w:sz w:val="24"/>
          <w:szCs w:val="24"/>
        </w:rPr>
        <w:t>,78</w:t>
      </w:r>
      <w:r w:rsidR="6ADAE9F8" w:rsidRPr="7AECC2C9">
        <w:rPr>
          <w:rFonts w:ascii="Book Antiqua" w:hAnsi="Book Antiqua" w:cs="Arial"/>
          <w:sz w:val="24"/>
          <w:szCs w:val="24"/>
        </w:rPr>
        <w:t>%</w:t>
      </w:r>
      <w:r w:rsidR="6B96F5D1" w:rsidRPr="7AECC2C9">
        <w:rPr>
          <w:rFonts w:ascii="Book Antiqua" w:hAnsi="Book Antiqua" w:cs="Arial"/>
          <w:sz w:val="24"/>
          <w:szCs w:val="24"/>
        </w:rPr>
        <w:t xml:space="preserve"> </w:t>
      </w:r>
      <w:r w:rsidR="6B96F5D1" w:rsidRPr="7AECC2C9">
        <w:rPr>
          <w:rFonts w:ascii="Book Antiqua" w:hAnsi="Book Antiqua"/>
          <w:sz w:val="24"/>
          <w:szCs w:val="24"/>
        </w:rPr>
        <w:t>de cumplimiento, esto con base en el análisis de 14 Políticas Institucionales, las cuales están conformadas por 27 metas estratégicas y 2127 metas operativas.</w:t>
      </w:r>
    </w:p>
    <w:p w14:paraId="4A1263C8" w14:textId="77777777" w:rsidR="00090B80" w:rsidRDefault="00090B80" w:rsidP="00A669DA">
      <w:pPr>
        <w:pStyle w:val="Prrafodelista"/>
        <w:rPr>
          <w:rFonts w:ascii="Book Antiqua" w:eastAsia="Calibri" w:hAnsi="Book Antiqua"/>
          <w:sz w:val="24"/>
          <w:szCs w:val="24"/>
        </w:rPr>
      </w:pPr>
    </w:p>
    <w:p w14:paraId="21AB9326" w14:textId="5B346A8E" w:rsidR="00090B80" w:rsidRPr="00A669DA" w:rsidRDefault="00090B80" w:rsidP="7AECC2C9">
      <w:pPr>
        <w:pStyle w:val="Prrafodelista"/>
        <w:rPr>
          <w:rFonts w:ascii="Book Antiqua" w:eastAsia="Calibri" w:hAnsi="Book Antiqua"/>
          <w:sz w:val="24"/>
          <w:szCs w:val="24"/>
          <w:highlight w:val="yellow"/>
        </w:rPr>
      </w:pPr>
    </w:p>
    <w:p w14:paraId="476AF170" w14:textId="366E6370" w:rsidR="00731B35" w:rsidRPr="00731B35" w:rsidRDefault="77C8BAE4" w:rsidP="00731B35">
      <w:pPr>
        <w:pStyle w:val="Prrafodelista"/>
        <w:numPr>
          <w:ilvl w:val="0"/>
          <w:numId w:val="9"/>
        </w:numPr>
        <w:jc w:val="both"/>
        <w:rPr>
          <w:rFonts w:ascii="Book Antiqua" w:hAnsi="Book Antiqua" w:cs="Arial"/>
          <w:sz w:val="24"/>
          <w:szCs w:val="24"/>
        </w:rPr>
      </w:pPr>
      <w:r w:rsidRPr="7AECC2C9">
        <w:rPr>
          <w:rFonts w:ascii="Book Antiqua" w:eastAsia="Calibri" w:hAnsi="Book Antiqua"/>
          <w:sz w:val="24"/>
          <w:szCs w:val="24"/>
        </w:rPr>
        <w:t xml:space="preserve"> El avance de cumplimento de las Políticas Institucionales, con corte al 31 de octubre se encuentran entre los valores de 99% y 83%, en donde se obtiene que la Políticas Institucional “Reglas prácticas para facilitar el acceso a la justicia de las Poblaciones Indígenas” tiene un 99% de cumplimiento. Seguido de la política “Política Institucional para el acceso a la Justicia por parte de la población migrante y refugiada”, la política “Política del derecho al acceso a la justicia para personas menores en condiciones de vulnerabilidad sometidos al proceso penal juvenil en Costa Rica, seguido de la política “Política para Garantizar el Adecuado Acceso a la Justicia de la Población Adulta Mayor y Personas con Discapacidad y finalmente la política denominada “Reglas de Brasilia sobre acceso a la justicia de las personas en condición de vulnerabilidad” todas con un avance de cumplimiento del 97%.</w:t>
      </w:r>
      <w:r w:rsidR="6DAF6F9D" w:rsidRPr="7AECC2C9">
        <w:rPr>
          <w:rFonts w:ascii="Book Antiqua" w:eastAsia="Calibri" w:hAnsi="Book Antiqua"/>
          <w:sz w:val="24"/>
          <w:szCs w:val="24"/>
        </w:rPr>
        <w:t xml:space="preserve"> </w:t>
      </w:r>
    </w:p>
    <w:p w14:paraId="4D426AFB" w14:textId="77777777" w:rsidR="00731B35" w:rsidRPr="00731B35" w:rsidRDefault="00731B35" w:rsidP="00731B35">
      <w:pPr>
        <w:pStyle w:val="Prrafodelista"/>
        <w:rPr>
          <w:rFonts w:ascii="Book Antiqua" w:hAnsi="Book Antiqua" w:cs="Arial"/>
          <w:sz w:val="24"/>
          <w:szCs w:val="24"/>
        </w:rPr>
      </w:pPr>
    </w:p>
    <w:p w14:paraId="727D2FAE" w14:textId="77777777" w:rsidR="00731B35" w:rsidRPr="00731B35" w:rsidRDefault="00731B35" w:rsidP="00731B35">
      <w:pPr>
        <w:pStyle w:val="Prrafodelista"/>
        <w:jc w:val="both"/>
        <w:rPr>
          <w:rFonts w:ascii="Book Antiqua" w:hAnsi="Book Antiqua" w:cs="Arial"/>
          <w:sz w:val="24"/>
          <w:szCs w:val="24"/>
        </w:rPr>
      </w:pPr>
    </w:p>
    <w:p w14:paraId="336D0AA7" w14:textId="77777777" w:rsidR="00314E51" w:rsidRDefault="000E250E" w:rsidP="00944F7E">
      <w:pPr>
        <w:pStyle w:val="Prrafodelista"/>
        <w:numPr>
          <w:ilvl w:val="0"/>
          <w:numId w:val="9"/>
        </w:numPr>
        <w:jc w:val="both"/>
        <w:rPr>
          <w:rFonts w:ascii="Book Antiqua" w:hAnsi="Book Antiqua" w:cs="Arial"/>
          <w:sz w:val="24"/>
          <w:szCs w:val="24"/>
        </w:rPr>
      </w:pPr>
      <w:r>
        <w:rPr>
          <w:rFonts w:ascii="Book Antiqua" w:hAnsi="Book Antiqua" w:cs="Arial"/>
          <w:sz w:val="24"/>
          <w:szCs w:val="24"/>
        </w:rPr>
        <w:t xml:space="preserve"> </w:t>
      </w:r>
      <w:r w:rsidR="00F770F8" w:rsidRPr="000E250E">
        <w:rPr>
          <w:rFonts w:ascii="Book Antiqua" w:hAnsi="Book Antiqua" w:cs="Arial"/>
          <w:sz w:val="24"/>
          <w:szCs w:val="24"/>
        </w:rPr>
        <w:t xml:space="preserve">Con respecto al porcentaje de cumplimiento de las Metas </w:t>
      </w:r>
      <w:r w:rsidR="00BC6A32" w:rsidRPr="000E250E">
        <w:rPr>
          <w:rFonts w:ascii="Book Antiqua" w:hAnsi="Book Antiqua" w:cs="Arial"/>
          <w:sz w:val="24"/>
          <w:szCs w:val="24"/>
        </w:rPr>
        <w:t>Estratégicas que compone la estructura de las Políticas Institucionales del Poder Judicial,</w:t>
      </w:r>
      <w:r w:rsidR="00F770F8" w:rsidRPr="000E250E">
        <w:rPr>
          <w:rFonts w:ascii="Book Antiqua" w:hAnsi="Book Antiqua" w:cs="Arial"/>
          <w:sz w:val="24"/>
          <w:szCs w:val="24"/>
        </w:rPr>
        <w:t xml:space="preserve"> se </w:t>
      </w:r>
      <w:r w:rsidR="00BC6A32" w:rsidRPr="000E250E">
        <w:rPr>
          <w:rFonts w:ascii="Book Antiqua" w:hAnsi="Book Antiqua" w:cs="Arial"/>
          <w:sz w:val="24"/>
          <w:szCs w:val="24"/>
        </w:rPr>
        <w:t>analizan tres grupos</w:t>
      </w:r>
      <w:r w:rsidR="00A34C02" w:rsidRPr="000E250E">
        <w:rPr>
          <w:rFonts w:ascii="Book Antiqua" w:hAnsi="Book Antiqua" w:cs="Arial"/>
          <w:sz w:val="24"/>
          <w:szCs w:val="24"/>
        </w:rPr>
        <w:t xml:space="preserve">. se tiene un primer bloque de veinticinco Metas Estratégicas (equivalente a un 92% del total de las Metas) con porcentajes de avance de cumplimiento entre 76% y 100% en estado óptimo o completado, es decir que ya se comienzan a obtener resultados sobre los proyectos. </w:t>
      </w:r>
      <w:r w:rsidR="00F879A3" w:rsidRPr="000E250E">
        <w:rPr>
          <w:rFonts w:ascii="Book Antiqua" w:hAnsi="Book Antiqua" w:cs="Arial"/>
          <w:sz w:val="24"/>
          <w:szCs w:val="24"/>
        </w:rPr>
        <w:t xml:space="preserve">Un segundo bloque compuesto por una Meta Estratégica (que equivale a un 4% del total de las Metas) con porcentajes de avance de cumplimiento entre 51% y 75% en estado en proceso, lo cual evidencia una atención y actualización </w:t>
      </w:r>
      <w:r w:rsidR="00F879A3" w:rsidRPr="000E250E">
        <w:rPr>
          <w:rFonts w:ascii="Book Antiqua" w:hAnsi="Book Antiqua" w:cs="Arial"/>
          <w:sz w:val="24"/>
          <w:szCs w:val="24"/>
        </w:rPr>
        <w:lastRenderedPageBreak/>
        <w:t>oportuna para lograr alcanzar las metas programadas</w:t>
      </w:r>
      <w:r w:rsidR="00366573" w:rsidRPr="000E250E">
        <w:rPr>
          <w:rFonts w:ascii="Book Antiqua" w:hAnsi="Book Antiqua" w:cs="Arial"/>
          <w:sz w:val="24"/>
          <w:szCs w:val="24"/>
        </w:rPr>
        <w:t xml:space="preserve"> y un tercer bloque con una </w:t>
      </w:r>
      <w:r w:rsidR="00DA1DCC" w:rsidRPr="000E250E">
        <w:rPr>
          <w:rFonts w:ascii="Book Antiqua" w:hAnsi="Book Antiqua" w:cs="Arial"/>
          <w:sz w:val="24"/>
          <w:szCs w:val="24"/>
        </w:rPr>
        <w:t>Meta Estratégica (equivale a un 4% de la totalidad), con porcentajes de avance de cumplimiento entre 26% y 50% en estado atención, es decir, se tiene que prestar atención a la Meta Estratégica denominada “Que al finalizar el 2024, se haya cumplido la estrategia de capacitación diseñada para el Organismo de Investigación Judicial”, con el fin de obtener los resultados deseados.</w:t>
      </w:r>
      <w:r w:rsidR="00314E51">
        <w:rPr>
          <w:rFonts w:ascii="Book Antiqua" w:hAnsi="Book Antiqua" w:cs="Arial"/>
          <w:sz w:val="24"/>
          <w:szCs w:val="24"/>
        </w:rPr>
        <w:t xml:space="preserve"> </w:t>
      </w:r>
    </w:p>
    <w:p w14:paraId="6A0B35F9" w14:textId="77777777" w:rsidR="00314E51" w:rsidRDefault="00314E51" w:rsidP="00314E51">
      <w:pPr>
        <w:pStyle w:val="Prrafodelista"/>
        <w:jc w:val="both"/>
        <w:rPr>
          <w:rFonts w:ascii="Book Antiqua" w:hAnsi="Book Antiqua" w:cs="Arial"/>
          <w:sz w:val="24"/>
          <w:szCs w:val="24"/>
        </w:rPr>
      </w:pPr>
    </w:p>
    <w:p w14:paraId="5BFA0E09" w14:textId="77777777" w:rsidR="000B32C1" w:rsidRPr="000B32C1" w:rsidRDefault="097F7046" w:rsidP="00944F7E">
      <w:pPr>
        <w:pStyle w:val="Prrafodelista"/>
        <w:numPr>
          <w:ilvl w:val="0"/>
          <w:numId w:val="9"/>
        </w:numPr>
        <w:jc w:val="both"/>
        <w:rPr>
          <w:rFonts w:ascii="Book Antiqua" w:hAnsi="Book Antiqua" w:cs="Arial"/>
          <w:sz w:val="24"/>
          <w:szCs w:val="24"/>
        </w:rPr>
      </w:pPr>
      <w:r w:rsidRPr="7AECC2C9">
        <w:rPr>
          <w:rFonts w:ascii="Book Antiqua" w:hAnsi="Book Antiqua" w:cs="Arial"/>
          <w:sz w:val="24"/>
          <w:szCs w:val="24"/>
        </w:rPr>
        <w:t xml:space="preserve"> Con respecto a los temas estratégicos relacionados a las Metas Estratégicas, se obtiene que el 44% (12 Metas Estratégicas) pertenecen al Tema Estratégico denominado “Optimización e innovación de los servicios judiciales, mientras que el 30% (8 Metas Estratégicas) pertenecen al Tema Estratégico denominado “Confianza y probidad en justicia”, seguidamente el 19% (5 Metas Estratégicas) pertenecen al Tema Estratégico denominado “Gestión del Personal” y finalmente el 7% (2 Metas Estratégicas) pertenecen al Tema Estratégico denominado “Resolución oportuna de conflictos”.</w:t>
      </w:r>
      <w:r w:rsidR="4F71ECB8" w:rsidRPr="7AECC2C9">
        <w:rPr>
          <w:rFonts w:ascii="Book Antiqua" w:hAnsi="Book Antiqua" w:cs="Arial"/>
        </w:rPr>
        <w:t xml:space="preserve"> </w:t>
      </w:r>
    </w:p>
    <w:p w14:paraId="22F95F84" w14:textId="77777777" w:rsidR="000B32C1" w:rsidRPr="000B32C1" w:rsidRDefault="000B32C1" w:rsidP="000B32C1">
      <w:pPr>
        <w:pStyle w:val="Prrafodelista"/>
        <w:rPr>
          <w:rFonts w:ascii="Book Antiqua" w:hAnsi="Book Antiqua"/>
        </w:rPr>
      </w:pPr>
    </w:p>
    <w:p w14:paraId="300CFBEE" w14:textId="77777777" w:rsidR="00EC2FC4" w:rsidRPr="00EC2FC4" w:rsidRDefault="000B32C1" w:rsidP="00944F7E">
      <w:pPr>
        <w:pStyle w:val="Prrafodelista"/>
        <w:numPr>
          <w:ilvl w:val="0"/>
          <w:numId w:val="9"/>
        </w:numPr>
        <w:jc w:val="both"/>
        <w:rPr>
          <w:rFonts w:ascii="Book Antiqua" w:hAnsi="Book Antiqua" w:cs="Arial"/>
          <w:sz w:val="24"/>
          <w:szCs w:val="24"/>
        </w:rPr>
      </w:pPr>
      <w:r>
        <w:rPr>
          <w:rFonts w:ascii="Book Antiqua" w:hAnsi="Book Antiqua"/>
        </w:rPr>
        <w:t xml:space="preserve"> </w:t>
      </w:r>
      <w:r w:rsidRPr="000B32C1">
        <w:rPr>
          <w:rFonts w:ascii="Book Antiqua" w:hAnsi="Book Antiqua"/>
          <w:sz w:val="24"/>
          <w:szCs w:val="24"/>
        </w:rPr>
        <w:t>La Política Institucional “Reglas Prácticas para facilitar el acceso a la justicia de las Poblaciones Indígenas”, tiene como Instancia Rectora la Comisión de Acceso a la Justicia y Subcomisión de personas indígenas, compuesta por 27 metas operativas</w:t>
      </w:r>
      <w:r>
        <w:rPr>
          <w:rFonts w:ascii="Book Antiqua" w:hAnsi="Book Antiqua"/>
          <w:sz w:val="24"/>
          <w:szCs w:val="24"/>
        </w:rPr>
        <w:t xml:space="preserve">, donde la Comisión de Acceso a la Justicia, es la oficina con más metas operativas (un total de 18 metas) vinculadas al Plan Anual Operativo para este 2021, seguido de la Unidad de Acceso a la Justicia (un total de 5 metas operativas), por otro lado, la Fiscalía General (un total de 2 metas operativas) y finalmente la Oficina de Información y Prensa y el Departamento de Prensa y Comunicación Organizacional con un total de una meta operativa. </w:t>
      </w:r>
    </w:p>
    <w:p w14:paraId="7D29A74F" w14:textId="77777777" w:rsidR="00EC2FC4" w:rsidRPr="00EC2FC4" w:rsidRDefault="00EC2FC4" w:rsidP="00EC2FC4">
      <w:pPr>
        <w:pStyle w:val="Prrafodelista"/>
        <w:rPr>
          <w:rFonts w:ascii="Book Antiqua" w:hAnsi="Book Antiqua"/>
          <w:sz w:val="24"/>
          <w:szCs w:val="24"/>
        </w:rPr>
      </w:pPr>
    </w:p>
    <w:p w14:paraId="7B1E9FFA" w14:textId="77777777" w:rsidR="00DA645F" w:rsidRPr="00DA645F" w:rsidRDefault="00EC2FC4" w:rsidP="00944F7E">
      <w:pPr>
        <w:pStyle w:val="Prrafodelista"/>
        <w:numPr>
          <w:ilvl w:val="0"/>
          <w:numId w:val="9"/>
        </w:numPr>
        <w:jc w:val="both"/>
        <w:rPr>
          <w:rFonts w:ascii="Book Antiqua" w:hAnsi="Book Antiqua" w:cs="Arial"/>
          <w:sz w:val="24"/>
          <w:szCs w:val="24"/>
        </w:rPr>
      </w:pPr>
      <w:r>
        <w:rPr>
          <w:rFonts w:ascii="Book Antiqua" w:hAnsi="Book Antiqua"/>
          <w:sz w:val="24"/>
          <w:szCs w:val="24"/>
        </w:rPr>
        <w:t xml:space="preserve"> Sobre el estado de las metas operativas vinculadas a la Política </w:t>
      </w:r>
      <w:r w:rsidRPr="000B32C1">
        <w:rPr>
          <w:rFonts w:ascii="Book Antiqua" w:hAnsi="Book Antiqua"/>
          <w:sz w:val="24"/>
          <w:szCs w:val="24"/>
        </w:rPr>
        <w:t>Institucional “Reglas Prácticas para facilitar el acceso a la justicia de las Poblaciones Indígenas”,</w:t>
      </w:r>
      <w:r>
        <w:rPr>
          <w:rFonts w:ascii="Book Antiqua" w:hAnsi="Book Antiqua"/>
          <w:sz w:val="24"/>
          <w:szCs w:val="24"/>
        </w:rPr>
        <w:t xml:space="preserve"> se </w:t>
      </w:r>
      <w:r w:rsidRPr="000B32C1">
        <w:rPr>
          <w:rFonts w:ascii="Book Antiqua" w:hAnsi="Book Antiqua"/>
          <w:sz w:val="24"/>
          <w:szCs w:val="24"/>
        </w:rPr>
        <w:t>tiene</w:t>
      </w:r>
      <w:r w:rsidR="00DA645F">
        <w:rPr>
          <w:rFonts w:ascii="Book Antiqua" w:hAnsi="Book Antiqua"/>
          <w:sz w:val="24"/>
          <w:szCs w:val="24"/>
        </w:rPr>
        <w:t xml:space="preserve"> que 26 metas ya se encuentran completadas (100%), mientras que una meta se encuentra un estado óptimo con un valor de cumplimiento del 95%.</w:t>
      </w:r>
    </w:p>
    <w:p w14:paraId="60EC2F15" w14:textId="77777777" w:rsidR="00DA645F" w:rsidRPr="00DA645F" w:rsidRDefault="00DA645F" w:rsidP="00DA645F">
      <w:pPr>
        <w:pStyle w:val="Prrafodelista"/>
        <w:rPr>
          <w:rFonts w:ascii="Book Antiqua" w:hAnsi="Book Antiqua"/>
          <w:sz w:val="24"/>
          <w:szCs w:val="24"/>
        </w:rPr>
      </w:pPr>
    </w:p>
    <w:p w14:paraId="2C0BAA25" w14:textId="77777777" w:rsidR="00DA645F" w:rsidRPr="00DA645F" w:rsidRDefault="00DA645F" w:rsidP="00944F7E">
      <w:pPr>
        <w:pStyle w:val="Prrafodelista"/>
        <w:numPr>
          <w:ilvl w:val="0"/>
          <w:numId w:val="9"/>
        </w:numPr>
        <w:jc w:val="both"/>
        <w:rPr>
          <w:rFonts w:ascii="Book Antiqua" w:hAnsi="Book Antiqua" w:cs="Arial"/>
          <w:sz w:val="24"/>
          <w:szCs w:val="24"/>
        </w:rPr>
      </w:pPr>
      <w:r>
        <w:rPr>
          <w:rFonts w:ascii="Book Antiqua" w:hAnsi="Book Antiqua"/>
          <w:sz w:val="24"/>
          <w:szCs w:val="24"/>
        </w:rPr>
        <w:t xml:space="preserve"> </w:t>
      </w:r>
      <w:r w:rsidRPr="00DA645F">
        <w:rPr>
          <w:rFonts w:ascii="Book Antiqua" w:hAnsi="Book Antiqua"/>
          <w:sz w:val="24"/>
          <w:szCs w:val="24"/>
        </w:rPr>
        <w:t xml:space="preserve">La Política Institucional “Política Institucional para el acceso a la justicia por parte de la población migrante y refugiada”, tiene como Instancia </w:t>
      </w:r>
      <w:r w:rsidRPr="00DA645F">
        <w:rPr>
          <w:rFonts w:ascii="Book Antiqua" w:hAnsi="Book Antiqua"/>
          <w:sz w:val="24"/>
          <w:szCs w:val="24"/>
        </w:rPr>
        <w:lastRenderedPageBreak/>
        <w:t xml:space="preserve">Rectora la Comisión Nacional para el Mejoramiento de la Administración de Justicia y a la Subcomisión de personas migrantes y refugiadas, compuesta por 32 metas operativas, donde la Comisión de Acceso a la Justicia tiene vinculada 18 metas operativas al Plan Anual Operativo para este 2021, seguido de la Unidad de Acceso a la Justicia (con un total de 5 metas), por otro lado la Comisión Nacional para el Mejoramiento de la Administración de la Justicia (con 3 metas operativas), seguido de la Fiscalía General y el Subproceso de Organizacional Institucional (con 2 metas cada una) y finalmente el Departamento de Prensa y Comunicación Organizacional y la Oficina de Información de Prensa (con una meta cada una). </w:t>
      </w:r>
    </w:p>
    <w:p w14:paraId="568B0D34" w14:textId="77777777" w:rsidR="00DA645F" w:rsidRPr="00DA645F" w:rsidRDefault="00DA645F" w:rsidP="00DA645F">
      <w:pPr>
        <w:pStyle w:val="Prrafodelista"/>
        <w:rPr>
          <w:rFonts w:ascii="Book Antiqua" w:hAnsi="Book Antiqua"/>
          <w:sz w:val="24"/>
          <w:szCs w:val="24"/>
        </w:rPr>
      </w:pPr>
    </w:p>
    <w:p w14:paraId="2D455976" w14:textId="77777777" w:rsidR="00DA645F" w:rsidRPr="00DA645F" w:rsidRDefault="001180C4" w:rsidP="000C6190">
      <w:pPr>
        <w:pStyle w:val="Prrafodelista"/>
        <w:numPr>
          <w:ilvl w:val="0"/>
          <w:numId w:val="9"/>
        </w:numPr>
        <w:jc w:val="both"/>
        <w:rPr>
          <w:rFonts w:ascii="Book Antiqua" w:hAnsi="Book Antiqua" w:cs="Arial"/>
          <w:sz w:val="24"/>
          <w:szCs w:val="24"/>
        </w:rPr>
      </w:pPr>
      <w:r w:rsidRPr="7AECC2C9">
        <w:rPr>
          <w:rFonts w:ascii="Book Antiqua" w:hAnsi="Book Antiqua"/>
          <w:sz w:val="24"/>
          <w:szCs w:val="24"/>
        </w:rPr>
        <w:t xml:space="preserve"> Sobre el estado de las metas operativas vinculadas a la Política Institucional “Política Institucional para el acceso a la justicia por parte de la población migrante y refugiada”, se tiene que 29 metas operativas cumplen con el estado completado, mientras que 2 metas cumplen con el estado óptimo y finalmente una meta en estado urgente de atención.</w:t>
      </w:r>
      <w:r w:rsidRPr="7AECC2C9">
        <w:rPr>
          <w:rFonts w:ascii="Book Antiqua" w:eastAsia="Calibri" w:hAnsi="Book Antiqua" w:cstheme="majorBidi"/>
          <w:sz w:val="24"/>
          <w:szCs w:val="24"/>
          <w:lang w:val="es-ES"/>
        </w:rPr>
        <w:t xml:space="preserve"> </w:t>
      </w:r>
    </w:p>
    <w:p w14:paraId="5885DA42" w14:textId="77777777" w:rsidR="00DA645F" w:rsidRPr="00DA645F" w:rsidRDefault="00DA645F" w:rsidP="00DA645F">
      <w:pPr>
        <w:pStyle w:val="Prrafodelista"/>
        <w:rPr>
          <w:rFonts w:ascii="Book Antiqua" w:hAnsi="Book Antiqua"/>
          <w:sz w:val="24"/>
          <w:szCs w:val="24"/>
        </w:rPr>
      </w:pPr>
    </w:p>
    <w:p w14:paraId="0E49DACA" w14:textId="77777777" w:rsidR="00DA645F" w:rsidRPr="00DA645F" w:rsidRDefault="00DA645F"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107D81">
        <w:rPr>
          <w:rFonts w:ascii="Book Antiqua" w:hAnsi="Book Antiqua"/>
          <w:sz w:val="24"/>
          <w:szCs w:val="24"/>
        </w:rPr>
        <w:t>La Política Institucional “</w:t>
      </w:r>
      <w:r w:rsidRPr="00107D81">
        <w:rPr>
          <w:rFonts w:ascii="Book Antiqua" w:hAnsi="Book Antiqua"/>
          <w:sz w:val="24"/>
          <w:szCs w:val="24"/>
          <w:lang w:val="es-ES"/>
        </w:rPr>
        <w:t>Políticas del derecho al acceso a la justicia para personas menores en condiciones de vulnerabilidad sometidos al proceso penal juvenil en Costa Rica</w:t>
      </w:r>
      <w:r w:rsidRPr="00107D81">
        <w:rPr>
          <w:rFonts w:ascii="Book Antiqua" w:hAnsi="Book Antiqua"/>
          <w:sz w:val="24"/>
          <w:szCs w:val="24"/>
        </w:rPr>
        <w:t xml:space="preserve">”, tiene como Instancia Rectora </w:t>
      </w:r>
      <w:r>
        <w:rPr>
          <w:rFonts w:ascii="Book Antiqua" w:hAnsi="Book Antiqua"/>
          <w:sz w:val="24"/>
          <w:szCs w:val="24"/>
        </w:rPr>
        <w:t xml:space="preserve">a </w:t>
      </w:r>
      <w:r w:rsidRPr="00107D81">
        <w:rPr>
          <w:rFonts w:ascii="Book Antiqua" w:hAnsi="Book Antiqua"/>
          <w:sz w:val="24"/>
          <w:szCs w:val="24"/>
        </w:rPr>
        <w:t>la</w:t>
      </w:r>
      <w:r w:rsidRPr="00107D81">
        <w:rPr>
          <w:rFonts w:ascii="Book Antiqua" w:eastAsia="Times New Roman" w:hAnsi="Book Antiqua" w:cs="Calibri"/>
          <w:color w:val="000000"/>
          <w:sz w:val="24"/>
          <w:szCs w:val="24"/>
          <w:lang w:eastAsia="es-CR"/>
        </w:rPr>
        <w:t xml:space="preserve"> Comisión de Acceso a la </w:t>
      </w:r>
      <w:r w:rsidRPr="00DA645F">
        <w:rPr>
          <w:rFonts w:ascii="Book Antiqua" w:eastAsia="Times New Roman" w:hAnsi="Book Antiqua" w:cs="Calibri"/>
          <w:color w:val="000000"/>
          <w:sz w:val="24"/>
          <w:szCs w:val="24"/>
          <w:lang w:eastAsia="es-CR"/>
        </w:rPr>
        <w:t>Justicia y a la Subcomisión de Penal Juvenil</w:t>
      </w:r>
      <w:r w:rsidRPr="00DA645F">
        <w:rPr>
          <w:rFonts w:ascii="Book Antiqua" w:hAnsi="Book Antiqua"/>
          <w:sz w:val="24"/>
          <w:szCs w:val="24"/>
        </w:rPr>
        <w:t>, compuesta por 35 metas operativas, donde la Comisión de Acceso a la Justicia tiene vinculadas 24 metas operativas para el 2021, seguido de la Unidad de Acceso a la Justicia la cual tiene una vinculación de 5 metas operativas, por otro lado, el Subproceso de Organizacional Institucional y la Fiscalía General, tienen una vinculación de dos metas operativas y finalmente la Oficina de Información de Prensa y el Departamento de Prensa y Comunicación Organizacional tienen una vinculación de una meta operativa.</w:t>
      </w:r>
      <w:r>
        <w:rPr>
          <w:rFonts w:ascii="Book Antiqua" w:hAnsi="Book Antiqua"/>
          <w:sz w:val="24"/>
          <w:szCs w:val="24"/>
        </w:rPr>
        <w:t xml:space="preserve"> </w:t>
      </w:r>
    </w:p>
    <w:p w14:paraId="425B363F" w14:textId="77777777" w:rsidR="00DA645F" w:rsidRPr="00DA645F" w:rsidRDefault="00DA645F" w:rsidP="00DA645F">
      <w:pPr>
        <w:pStyle w:val="Prrafodelista"/>
        <w:rPr>
          <w:rFonts w:ascii="Book Antiqua" w:hAnsi="Book Antiqua"/>
          <w:sz w:val="24"/>
          <w:szCs w:val="24"/>
        </w:rPr>
      </w:pPr>
    </w:p>
    <w:p w14:paraId="535FBF4C" w14:textId="77777777" w:rsidR="00B6586D" w:rsidRPr="00B6586D" w:rsidRDefault="00DA645F"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DA645F">
        <w:rPr>
          <w:rFonts w:ascii="Book Antiqua" w:hAnsi="Book Antiqua"/>
          <w:sz w:val="24"/>
          <w:szCs w:val="24"/>
        </w:rPr>
        <w:t>Sobre el estado de las metas operativas vinculadas a la Política Institucional “</w:t>
      </w:r>
      <w:r w:rsidRPr="00DA645F">
        <w:rPr>
          <w:rFonts w:ascii="Book Antiqua" w:hAnsi="Book Antiqua"/>
          <w:sz w:val="24"/>
          <w:szCs w:val="24"/>
          <w:lang w:val="es-ES"/>
        </w:rPr>
        <w:t>Políticas del derecho al acceso a la justicia para personas menores en condiciones de vulnerabilidad sometidos al proceso penal juvenil en Costa Rica</w:t>
      </w:r>
      <w:r w:rsidRPr="00DA645F">
        <w:rPr>
          <w:rFonts w:ascii="Book Antiqua" w:hAnsi="Book Antiqua"/>
          <w:sz w:val="24"/>
          <w:szCs w:val="24"/>
        </w:rPr>
        <w:t xml:space="preserve">”, se tiene que 32 metas operativas tienen el estado completado, localizándolo como el estado de mayor porcentaje con un 91%, mientras que </w:t>
      </w:r>
      <w:r w:rsidRPr="00DA645F">
        <w:rPr>
          <w:rFonts w:ascii="Book Antiqua" w:hAnsi="Book Antiqua"/>
          <w:sz w:val="24"/>
          <w:szCs w:val="24"/>
        </w:rPr>
        <w:lastRenderedPageBreak/>
        <w:t>el estado óptimo tiene 2 metas operativas y el estado urgente de atención tiene una meta operativa.</w:t>
      </w:r>
    </w:p>
    <w:p w14:paraId="1B3AB9DA" w14:textId="77777777" w:rsidR="00B6586D" w:rsidRPr="00B6586D" w:rsidRDefault="00B6586D" w:rsidP="00B6586D">
      <w:pPr>
        <w:pStyle w:val="Prrafodelista"/>
        <w:rPr>
          <w:rFonts w:ascii="Book Antiqua" w:hAnsi="Book Antiqua" w:cs="Arial"/>
          <w:sz w:val="24"/>
          <w:szCs w:val="24"/>
        </w:rPr>
      </w:pPr>
    </w:p>
    <w:p w14:paraId="01B31C5D" w14:textId="641BCE80" w:rsidR="00E408DA" w:rsidRPr="00E408DA" w:rsidRDefault="00DA645F" w:rsidP="00944F7E">
      <w:pPr>
        <w:pStyle w:val="Prrafodelista"/>
        <w:numPr>
          <w:ilvl w:val="0"/>
          <w:numId w:val="9"/>
        </w:numPr>
        <w:tabs>
          <w:tab w:val="left" w:pos="851"/>
        </w:tabs>
        <w:jc w:val="both"/>
        <w:rPr>
          <w:rFonts w:ascii="Book Antiqua" w:hAnsi="Book Antiqua" w:cs="Arial"/>
          <w:sz w:val="24"/>
          <w:szCs w:val="24"/>
        </w:rPr>
      </w:pPr>
      <w:r w:rsidRPr="00B6586D">
        <w:rPr>
          <w:rFonts w:ascii="Book Antiqua" w:hAnsi="Book Antiqua" w:cs="Arial"/>
          <w:sz w:val="24"/>
          <w:szCs w:val="24"/>
        </w:rPr>
        <w:t xml:space="preserve"> </w:t>
      </w:r>
      <w:r w:rsidRPr="00B6586D">
        <w:rPr>
          <w:rFonts w:ascii="Book Antiqua" w:hAnsi="Book Antiqua"/>
          <w:sz w:val="24"/>
          <w:szCs w:val="24"/>
        </w:rPr>
        <w:t>La Política Institucional “Política: Políticas para Garantizar el Adecuado Acceso a la Justicia de la Población Adulta Mayor y Personas con Discapacidad”, tiene como Instancia Rectora a la</w:t>
      </w:r>
      <w:r w:rsidRPr="00B6586D">
        <w:rPr>
          <w:rFonts w:ascii="Book Antiqua" w:eastAsia="Times New Roman" w:hAnsi="Book Antiqua" w:cs="Calibri"/>
          <w:color w:val="000000"/>
          <w:sz w:val="24"/>
          <w:szCs w:val="24"/>
          <w:lang w:eastAsia="es-CR"/>
        </w:rPr>
        <w:t xml:space="preserve"> Comisión de Acceso a la Justicia y a la Subcomisión de Penal Juvenil</w:t>
      </w:r>
      <w:r w:rsidRPr="00B6586D">
        <w:rPr>
          <w:rFonts w:ascii="Book Antiqua" w:hAnsi="Book Antiqua"/>
          <w:sz w:val="24"/>
          <w:szCs w:val="24"/>
        </w:rPr>
        <w:t>, compuesta por 3</w:t>
      </w:r>
      <w:r w:rsidR="00A00150">
        <w:rPr>
          <w:rFonts w:ascii="Book Antiqua" w:hAnsi="Book Antiqua"/>
          <w:sz w:val="24"/>
          <w:szCs w:val="24"/>
        </w:rPr>
        <w:t>6</w:t>
      </w:r>
      <w:r w:rsidRPr="00B6586D">
        <w:rPr>
          <w:rFonts w:ascii="Book Antiqua" w:hAnsi="Book Antiqua"/>
          <w:sz w:val="24"/>
          <w:szCs w:val="24"/>
        </w:rPr>
        <w:t xml:space="preserve"> metas operativas, donde </w:t>
      </w:r>
      <w:r w:rsidR="00B6586D" w:rsidRPr="00B6586D">
        <w:rPr>
          <w:rFonts w:ascii="Book Antiqua" w:hAnsi="Book Antiqua"/>
          <w:sz w:val="24"/>
          <w:szCs w:val="24"/>
        </w:rPr>
        <w:t>la Comisión de Acceso a la Justicia, es la oficina con más metas operativas vinculadas con 25 metas, seguidamente de la Unidad de Acceso a la Justicia con 5 metas operativas vinculadas, adicionalmente la Fiscalía General y el Subproceso de Organizacional Institucional tiene 2 metas operativas vinculadas y finalmente el Departamento de Prensa y Comunicación Organizacional y la Oficina de Información de Prensa cuentan con una meta operativa vinculada.</w:t>
      </w:r>
      <w:r w:rsidR="00B6586D">
        <w:rPr>
          <w:rFonts w:ascii="Book Antiqua" w:hAnsi="Book Antiqua"/>
          <w:sz w:val="24"/>
          <w:szCs w:val="24"/>
        </w:rPr>
        <w:t xml:space="preserve"> </w:t>
      </w:r>
    </w:p>
    <w:p w14:paraId="4F53BDF4" w14:textId="77777777" w:rsidR="00E408DA" w:rsidRPr="00E408DA" w:rsidRDefault="00E408DA" w:rsidP="00E408DA">
      <w:pPr>
        <w:pStyle w:val="Prrafodelista"/>
        <w:rPr>
          <w:rFonts w:ascii="Book Antiqua" w:hAnsi="Book Antiqua"/>
          <w:sz w:val="24"/>
          <w:szCs w:val="24"/>
        </w:rPr>
      </w:pPr>
    </w:p>
    <w:p w14:paraId="167D4645" w14:textId="77777777" w:rsidR="00E408DA" w:rsidRPr="00E408DA" w:rsidRDefault="00E408DA"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00B6586D" w:rsidRPr="00E408DA">
        <w:rPr>
          <w:rFonts w:ascii="Book Antiqua" w:hAnsi="Book Antiqua"/>
          <w:sz w:val="24"/>
          <w:szCs w:val="24"/>
        </w:rPr>
        <w:t xml:space="preserve">Sobre el estado de las metas operativas vinculadas a la Política Institucional “Política: Políticas para Garantizar el Adecuado Acceso a la Justicia de la Población Adulta Mayor y Personas con Discapacidad”, se tiene que </w:t>
      </w:r>
      <w:r w:rsidRPr="00E408DA">
        <w:rPr>
          <w:rFonts w:ascii="Book Antiqua" w:eastAsia="Calibri" w:hAnsi="Book Antiqua" w:cstheme="majorHAnsi"/>
          <w:sz w:val="24"/>
          <w:szCs w:val="24"/>
          <w:lang w:val="es-ES"/>
        </w:rPr>
        <w:t>el 92% de las metas operativas (33 metas) se encuentran en el estado de completado, mientras que el 5% (2 metas) se localiza en el estado óptimo y el otro 3% (una meta) se encuentra en estado urgente de atención.</w:t>
      </w:r>
      <w:r>
        <w:rPr>
          <w:rFonts w:ascii="Book Antiqua" w:eastAsia="Calibri" w:hAnsi="Book Antiqua" w:cstheme="majorHAnsi"/>
          <w:sz w:val="24"/>
          <w:szCs w:val="24"/>
          <w:lang w:val="es-ES"/>
        </w:rPr>
        <w:t xml:space="preserve"> </w:t>
      </w:r>
    </w:p>
    <w:p w14:paraId="5EFD80A2" w14:textId="77777777" w:rsidR="00E408DA" w:rsidRPr="00E408DA" w:rsidRDefault="00E408DA" w:rsidP="00E408DA">
      <w:pPr>
        <w:pStyle w:val="Prrafodelista"/>
        <w:rPr>
          <w:rFonts w:ascii="Book Antiqua" w:hAnsi="Book Antiqua"/>
          <w:sz w:val="24"/>
          <w:szCs w:val="24"/>
        </w:rPr>
      </w:pPr>
    </w:p>
    <w:p w14:paraId="15917197" w14:textId="77777777" w:rsidR="00702296" w:rsidRPr="00702296" w:rsidRDefault="00E408DA"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E408DA">
        <w:rPr>
          <w:rFonts w:ascii="Book Antiqua" w:hAnsi="Book Antiqua"/>
          <w:sz w:val="24"/>
          <w:szCs w:val="24"/>
        </w:rPr>
        <w:t>La Política Institucional “Política: Reglas de Brasilia sobre acceso a la justicia de las personas en condición de vulnerabilidad”, tiene como Instancia Rectora a la</w:t>
      </w:r>
      <w:r w:rsidRPr="00E408DA">
        <w:rPr>
          <w:rFonts w:ascii="Book Antiqua" w:eastAsia="Times New Roman" w:hAnsi="Book Antiqua" w:cs="Calibri"/>
          <w:color w:val="000000"/>
          <w:sz w:val="24"/>
          <w:szCs w:val="24"/>
          <w:lang w:eastAsia="es-CR"/>
        </w:rPr>
        <w:t xml:space="preserve"> Comisión de Acceso a la Justicia</w:t>
      </w:r>
      <w:r w:rsidRPr="00E408DA">
        <w:rPr>
          <w:rFonts w:ascii="Book Antiqua" w:hAnsi="Book Antiqua"/>
          <w:sz w:val="24"/>
          <w:szCs w:val="24"/>
        </w:rPr>
        <w:t>, compuesta por 42 metas operativas, donde la Comisión de Acceso a la Justicia es la oficina con más metas operativas vinculadas (con 31 metas), Unidad de Acceso a la Justica (con 5 metas), seguido del Subproceso de Organizacional Institucional y la Fiscalía General (con 2 metas cada una) y finalmente la Oficina de Información de Prensa y el Departamento de Prensa y Comunicación Organizacional (con una meta cada una).</w:t>
      </w:r>
      <w:r>
        <w:rPr>
          <w:rFonts w:ascii="Book Antiqua" w:hAnsi="Book Antiqua"/>
          <w:sz w:val="24"/>
          <w:szCs w:val="24"/>
        </w:rPr>
        <w:t xml:space="preserve"> </w:t>
      </w:r>
    </w:p>
    <w:p w14:paraId="07BF6B13" w14:textId="77777777" w:rsidR="00702296" w:rsidRPr="00702296" w:rsidRDefault="00702296" w:rsidP="00702296">
      <w:pPr>
        <w:pStyle w:val="Prrafodelista"/>
        <w:rPr>
          <w:rFonts w:ascii="Book Antiqua" w:hAnsi="Book Antiqua"/>
          <w:sz w:val="24"/>
          <w:szCs w:val="24"/>
        </w:rPr>
      </w:pPr>
    </w:p>
    <w:p w14:paraId="59C88021" w14:textId="77777777" w:rsidR="00F605B7" w:rsidRPr="00F605B7" w:rsidRDefault="00702296"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00E408DA" w:rsidRPr="00702296">
        <w:rPr>
          <w:rFonts w:ascii="Book Antiqua" w:hAnsi="Book Antiqua"/>
          <w:sz w:val="24"/>
          <w:szCs w:val="24"/>
        </w:rPr>
        <w:t xml:space="preserve">Sobre el estado de las metas operativas vinculadas a la Política Institucional “Política: Reglas de Brasilia sobre acceso a la justicia de las personas en condición de vulnerabilidad”, se tiene que </w:t>
      </w:r>
      <w:r w:rsidR="00E408DA" w:rsidRPr="00702296">
        <w:rPr>
          <w:rFonts w:ascii="Book Antiqua" w:eastAsia="Calibri" w:hAnsi="Book Antiqua" w:cstheme="majorHAnsi"/>
          <w:sz w:val="24"/>
          <w:szCs w:val="24"/>
          <w:lang w:val="es-ES"/>
        </w:rPr>
        <w:t xml:space="preserve">39 metas operativas </w:t>
      </w:r>
      <w:r w:rsidR="00E408DA" w:rsidRPr="00702296">
        <w:rPr>
          <w:rFonts w:ascii="Book Antiqua" w:eastAsia="Calibri" w:hAnsi="Book Antiqua" w:cstheme="majorHAnsi"/>
          <w:sz w:val="24"/>
          <w:szCs w:val="24"/>
          <w:lang w:val="es-ES"/>
        </w:rPr>
        <w:lastRenderedPageBreak/>
        <w:t>se encuentran en el estado de completado, mientras que 2 metas operativas se localizan en el estado óptimo y una meta operativa se encuentra en estado urgente de atención.</w:t>
      </w:r>
      <w:r w:rsidRPr="00702296">
        <w:rPr>
          <w:rFonts w:ascii="Book Antiqua" w:hAnsi="Book Antiqua"/>
          <w:sz w:val="24"/>
          <w:szCs w:val="24"/>
        </w:rPr>
        <w:t xml:space="preserve"> </w:t>
      </w:r>
    </w:p>
    <w:p w14:paraId="7BE85BB5" w14:textId="77777777" w:rsidR="00F605B7" w:rsidRPr="00F605B7" w:rsidRDefault="00F605B7" w:rsidP="00F605B7">
      <w:pPr>
        <w:pStyle w:val="Prrafodelista"/>
        <w:rPr>
          <w:rFonts w:ascii="Book Antiqua" w:hAnsi="Book Antiqua"/>
          <w:sz w:val="24"/>
          <w:szCs w:val="24"/>
        </w:rPr>
      </w:pPr>
    </w:p>
    <w:p w14:paraId="06E92234" w14:textId="77777777" w:rsidR="00F605B7" w:rsidRPr="00F605B7" w:rsidRDefault="00F605B7"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00702296" w:rsidRPr="00F605B7">
        <w:rPr>
          <w:rFonts w:ascii="Book Antiqua" w:hAnsi="Book Antiqua"/>
          <w:sz w:val="24"/>
          <w:szCs w:val="24"/>
        </w:rPr>
        <w:t>La Política Institucional “Política pública de Justicia Juvenil Restaurativa en Costa Rica”, tiene como Instancia Rectora a la</w:t>
      </w:r>
      <w:r w:rsidR="00702296" w:rsidRPr="00F605B7">
        <w:rPr>
          <w:rFonts w:ascii="Book Antiqua" w:eastAsia="Times New Roman" w:hAnsi="Book Antiqua" w:cs="Calibri"/>
          <w:color w:val="000000"/>
          <w:sz w:val="24"/>
          <w:szCs w:val="24"/>
          <w:lang w:eastAsia="es-CR"/>
        </w:rPr>
        <w:t xml:space="preserve"> Oficina de Justicia Restaurativa</w:t>
      </w:r>
      <w:r w:rsidR="00702296" w:rsidRPr="00F605B7">
        <w:rPr>
          <w:rFonts w:ascii="Book Antiqua" w:hAnsi="Book Antiqua"/>
          <w:sz w:val="24"/>
          <w:szCs w:val="24"/>
        </w:rPr>
        <w:t>, compuesta por 25 metas operativas, donde la Fiscalía Adjunta Penal Juvenil es la oficina con más metas operativas vinculadas (7 metas operativas), seguido de la Unidad de Defensa de Penal Juvenil (con 5 metas operativas), por otro lado el Departamento de Trabajo Social y Psicología (Sede Central) (con 4 metas), posteriormente la Escuela Judicial (con 3 metas), seguidamente la Jefatura de Defensa Pública y la Sección Penal Juvenil (con 2 metas) y finalmente el Juzgado Ejecución de las Sanciones Penales Juveniles y el Tribunal de Apelación de Sentencia de Penal Juvenil (con una meta).</w:t>
      </w:r>
      <w:r w:rsidRPr="00F605B7">
        <w:rPr>
          <w:rFonts w:ascii="Book Antiqua" w:hAnsi="Book Antiqua"/>
          <w:sz w:val="24"/>
          <w:szCs w:val="24"/>
        </w:rPr>
        <w:t xml:space="preserve"> </w:t>
      </w:r>
    </w:p>
    <w:p w14:paraId="38D1E9D3" w14:textId="77777777" w:rsidR="00F605B7" w:rsidRPr="00F605B7" w:rsidRDefault="00F605B7" w:rsidP="00F605B7">
      <w:pPr>
        <w:pStyle w:val="Prrafodelista"/>
        <w:rPr>
          <w:rFonts w:ascii="Book Antiqua" w:hAnsi="Book Antiqua"/>
          <w:sz w:val="24"/>
          <w:szCs w:val="24"/>
        </w:rPr>
      </w:pPr>
    </w:p>
    <w:p w14:paraId="362269BB" w14:textId="77777777" w:rsidR="00141FD6" w:rsidRPr="00141FD6" w:rsidRDefault="00F605B7"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F605B7">
        <w:rPr>
          <w:rFonts w:ascii="Book Antiqua" w:hAnsi="Book Antiqua"/>
          <w:sz w:val="24"/>
          <w:szCs w:val="24"/>
        </w:rPr>
        <w:t>Sobre el estado de las metas operativas vinculadas a la Política Institucional</w:t>
      </w:r>
      <w:r w:rsidR="00B5420D">
        <w:rPr>
          <w:rFonts w:ascii="Book Antiqua" w:hAnsi="Book Antiqua"/>
          <w:sz w:val="24"/>
          <w:szCs w:val="24"/>
        </w:rPr>
        <w:t xml:space="preserve"> </w:t>
      </w:r>
      <w:r w:rsidR="00B5420D" w:rsidRPr="00F605B7">
        <w:rPr>
          <w:rFonts w:ascii="Book Antiqua" w:hAnsi="Book Antiqua"/>
          <w:sz w:val="24"/>
          <w:szCs w:val="24"/>
        </w:rPr>
        <w:t>“Política pública de Justicia Juvenil Restaurativa en Costa Rica”</w:t>
      </w:r>
      <w:r w:rsidRPr="00F605B7">
        <w:rPr>
          <w:rFonts w:ascii="Book Antiqua" w:hAnsi="Book Antiqua"/>
          <w:sz w:val="24"/>
          <w:szCs w:val="24"/>
        </w:rPr>
        <w:t>, se tiene</w:t>
      </w:r>
      <w:r w:rsidR="00B5420D">
        <w:rPr>
          <w:rFonts w:ascii="Book Antiqua" w:hAnsi="Book Antiqua"/>
          <w:sz w:val="24"/>
          <w:szCs w:val="24"/>
        </w:rPr>
        <w:t xml:space="preserve"> que </w:t>
      </w:r>
      <w:r w:rsidRPr="00F605B7">
        <w:rPr>
          <w:rFonts w:ascii="Book Antiqua" w:hAnsi="Book Antiqua"/>
          <w:sz w:val="24"/>
          <w:szCs w:val="24"/>
        </w:rPr>
        <w:t xml:space="preserve"> 17 metas operativas se encuentran completadas, mientras que 3 metas operativas se encuentran en proceso, seguidamente 3 metas operativas se encuentran en el estado óptimo y finalmente 2 metras operativas se encuentran en estado atención.</w:t>
      </w:r>
      <w:r w:rsidR="00B5420D">
        <w:rPr>
          <w:rFonts w:ascii="Book Antiqua" w:hAnsi="Book Antiqua"/>
          <w:sz w:val="24"/>
          <w:szCs w:val="24"/>
        </w:rPr>
        <w:t xml:space="preserve"> </w:t>
      </w:r>
    </w:p>
    <w:p w14:paraId="613EFA48" w14:textId="77777777" w:rsidR="00141FD6" w:rsidRPr="00141FD6" w:rsidRDefault="00141FD6" w:rsidP="00141FD6">
      <w:pPr>
        <w:pStyle w:val="Prrafodelista"/>
        <w:rPr>
          <w:rFonts w:ascii="Book Antiqua" w:hAnsi="Book Antiqua"/>
          <w:sz w:val="24"/>
          <w:szCs w:val="24"/>
        </w:rPr>
      </w:pPr>
    </w:p>
    <w:p w14:paraId="12BC2941" w14:textId="77777777" w:rsidR="00141FD6" w:rsidRPr="00141FD6" w:rsidRDefault="00141FD6"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00B5420D" w:rsidRPr="00141FD6">
        <w:rPr>
          <w:rFonts w:ascii="Book Antiqua" w:hAnsi="Book Antiqua"/>
          <w:sz w:val="24"/>
          <w:szCs w:val="24"/>
        </w:rPr>
        <w:t>La Política Institucional “Declaración de la Política de Accesibilidad para las personas con discapacidad en el Poder Judicial”, tiene como Instancia Rectora a</w:t>
      </w:r>
      <w:r w:rsidR="00B5420D" w:rsidRPr="00B44F85">
        <w:t xml:space="preserve"> </w:t>
      </w:r>
      <w:r w:rsidR="00B5420D">
        <w:t xml:space="preserve">la </w:t>
      </w:r>
      <w:r w:rsidR="00B5420D" w:rsidRPr="00141FD6">
        <w:rPr>
          <w:rFonts w:ascii="Book Antiqua" w:hAnsi="Book Antiqua"/>
          <w:sz w:val="24"/>
          <w:szCs w:val="24"/>
        </w:rPr>
        <w:t xml:space="preserve">Comisión de Acceso a la Justicia y a la Subcomisión de Personas con discapacidad, compuesta por 38 metas operativas, donde la Comisión de Acceso a la Justicia es la oficina con mayor cantidad de metas operativas vinculadas (con 25 metas), seguido de la Unidad de Acceso a la Justicia (con 5 metas), por otro lado, la Fiscalía General y el Subproceso Organizacional Institucional (con 2 metas cada una) y finalmente el Departamento de Prensa y Comunicación Organizacional, la Oficina de Información de Prensa, la Contraloría de Servicios (sede central) y la Secretaría Técnica de Género y Acceso a la Justicia (con una meta cada una). </w:t>
      </w:r>
    </w:p>
    <w:p w14:paraId="578766CC" w14:textId="77777777" w:rsidR="00141FD6" w:rsidRPr="00141FD6" w:rsidRDefault="00141FD6" w:rsidP="00141FD6">
      <w:pPr>
        <w:pStyle w:val="Prrafodelista"/>
        <w:rPr>
          <w:rFonts w:ascii="Book Antiqua" w:hAnsi="Book Antiqua"/>
          <w:sz w:val="24"/>
          <w:szCs w:val="24"/>
        </w:rPr>
      </w:pPr>
    </w:p>
    <w:p w14:paraId="05DBC77B" w14:textId="77777777" w:rsidR="00944F7E" w:rsidRPr="00944F7E" w:rsidRDefault="00141FD6"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lastRenderedPageBreak/>
        <w:t xml:space="preserve"> </w:t>
      </w:r>
      <w:r w:rsidR="00B5420D" w:rsidRPr="00141FD6">
        <w:rPr>
          <w:rFonts w:ascii="Book Antiqua" w:hAnsi="Book Antiqua"/>
          <w:sz w:val="24"/>
          <w:szCs w:val="24"/>
        </w:rPr>
        <w:t xml:space="preserve">Sobre el estado de las metas operativas vinculadas a la Política Institucional “Declaración de la Política de Accesibilidad para las personas con discapacidad en el Poder Judicial”, se tiene que </w:t>
      </w:r>
      <w:r w:rsidRPr="00141FD6">
        <w:rPr>
          <w:rFonts w:ascii="Book Antiqua" w:eastAsia="Calibri" w:hAnsi="Book Antiqua" w:cstheme="majorHAnsi"/>
          <w:sz w:val="24"/>
          <w:szCs w:val="24"/>
          <w:lang w:val="es-ES"/>
        </w:rPr>
        <w:t>34 metas operativas se encuentran en el estado de completado, mientras que 2 metas operativas se localizan en el estado óptimo, finalmente una meta operativa se encuentra el estado atención y una meta en estado urgente de atención.</w:t>
      </w:r>
    </w:p>
    <w:p w14:paraId="5B806A76" w14:textId="77777777" w:rsidR="00944F7E" w:rsidRPr="00944F7E" w:rsidRDefault="00944F7E" w:rsidP="00944F7E">
      <w:pPr>
        <w:pStyle w:val="Prrafodelista"/>
        <w:rPr>
          <w:rFonts w:ascii="Book Antiqua" w:hAnsi="Book Antiqua"/>
          <w:sz w:val="24"/>
          <w:szCs w:val="24"/>
        </w:rPr>
      </w:pPr>
    </w:p>
    <w:p w14:paraId="531AB27D" w14:textId="77777777" w:rsidR="00944F7E" w:rsidRPr="00944F7E" w:rsidRDefault="00944F7E"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944F7E">
        <w:rPr>
          <w:rFonts w:ascii="Book Antiqua" w:hAnsi="Book Antiqua"/>
          <w:sz w:val="24"/>
          <w:szCs w:val="24"/>
        </w:rPr>
        <w:t>La Política Institucional “</w:t>
      </w:r>
      <w:r w:rsidRPr="00944F7E">
        <w:rPr>
          <w:rFonts w:ascii="Book Antiqua" w:hAnsi="Book Antiqua"/>
          <w:sz w:val="24"/>
          <w:szCs w:val="24"/>
          <w:lang w:val="es-ES"/>
        </w:rPr>
        <w:t>Política Institucional para el acceso de la justicia de personas afrodescendientes.</w:t>
      </w:r>
      <w:r w:rsidRPr="00944F7E">
        <w:rPr>
          <w:rFonts w:ascii="Book Antiqua" w:hAnsi="Book Antiqua"/>
          <w:sz w:val="24"/>
          <w:szCs w:val="24"/>
        </w:rPr>
        <w:t>”, tiene como Instancia Rectora a</w:t>
      </w:r>
      <w:r w:rsidRPr="00B44F85">
        <w:t xml:space="preserve"> </w:t>
      </w:r>
      <w:r>
        <w:t xml:space="preserve">la </w:t>
      </w:r>
      <w:r w:rsidRPr="00944F7E">
        <w:rPr>
          <w:rFonts w:ascii="Book Antiqua" w:hAnsi="Book Antiqua"/>
          <w:sz w:val="24"/>
          <w:szCs w:val="24"/>
        </w:rPr>
        <w:t xml:space="preserve">Unidad de Acceso a la Justicia, compuesta por 29 metas operativas, donde la Comisión de Acceso a la Justicia es la Oficina con mayor cantidad de metas operativas vinculadas (con 23 metas), seguida del Subproceso Organizacional Institucional y la Fiscalía General (con 2 metas) y finalmente la Oficina de Información de Prensa y el Departamento de Prensa y Comunicación Organizacional (con una meta). </w:t>
      </w:r>
    </w:p>
    <w:p w14:paraId="423E3895" w14:textId="77777777" w:rsidR="00944F7E" w:rsidRPr="00944F7E" w:rsidRDefault="00944F7E" w:rsidP="00944F7E">
      <w:pPr>
        <w:pStyle w:val="Prrafodelista"/>
        <w:rPr>
          <w:rFonts w:ascii="Book Antiqua" w:hAnsi="Book Antiqua"/>
          <w:sz w:val="24"/>
          <w:szCs w:val="24"/>
        </w:rPr>
      </w:pPr>
    </w:p>
    <w:p w14:paraId="1C433598" w14:textId="77777777" w:rsidR="00944F7E" w:rsidRPr="00944F7E" w:rsidRDefault="00944F7E"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944F7E">
        <w:rPr>
          <w:rFonts w:ascii="Book Antiqua" w:hAnsi="Book Antiqua"/>
          <w:sz w:val="24"/>
          <w:szCs w:val="24"/>
        </w:rPr>
        <w:t>Sobre el estado de las metas operativas vinculadas a la Política Institucional “</w:t>
      </w:r>
      <w:r w:rsidRPr="00944F7E">
        <w:rPr>
          <w:rFonts w:ascii="Book Antiqua" w:hAnsi="Book Antiqua"/>
          <w:sz w:val="24"/>
          <w:szCs w:val="24"/>
          <w:lang w:val="es-ES"/>
        </w:rPr>
        <w:t>Política Institucional para el acceso de la justicia de personas afrodescendientes.</w:t>
      </w:r>
      <w:r w:rsidRPr="00944F7E">
        <w:rPr>
          <w:rFonts w:ascii="Book Antiqua" w:hAnsi="Book Antiqua"/>
          <w:sz w:val="24"/>
          <w:szCs w:val="24"/>
        </w:rPr>
        <w:t xml:space="preserve">”, se tiene que </w:t>
      </w:r>
      <w:r w:rsidRPr="00944F7E">
        <w:rPr>
          <w:rFonts w:ascii="Book Antiqua" w:eastAsia="Calibri" w:hAnsi="Book Antiqua" w:cstheme="majorHAnsi"/>
          <w:sz w:val="24"/>
          <w:szCs w:val="24"/>
          <w:lang w:val="es-ES"/>
        </w:rPr>
        <w:t>26 metas operativas se encuentran en el estado de completado, mientras que 2 metas operativas se localizan en el estado óptimo y una meta operativa se encuentra en estado urgente de atención.</w:t>
      </w:r>
    </w:p>
    <w:p w14:paraId="596BB7F2" w14:textId="77777777" w:rsidR="00944F7E" w:rsidRPr="00944F7E" w:rsidRDefault="00944F7E" w:rsidP="00944F7E">
      <w:pPr>
        <w:pStyle w:val="Prrafodelista"/>
        <w:rPr>
          <w:rFonts w:ascii="Book Antiqua" w:hAnsi="Book Antiqua"/>
          <w:sz w:val="24"/>
          <w:szCs w:val="24"/>
        </w:rPr>
      </w:pPr>
    </w:p>
    <w:p w14:paraId="1DE71D7B" w14:textId="77777777" w:rsidR="00944F7E" w:rsidRPr="00944F7E" w:rsidRDefault="00944F7E" w:rsidP="00944F7E">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944F7E">
        <w:rPr>
          <w:rFonts w:ascii="Book Antiqua" w:hAnsi="Book Antiqua"/>
          <w:sz w:val="24"/>
          <w:szCs w:val="24"/>
        </w:rPr>
        <w:t xml:space="preserve">La Política Institucional “Política Judicial dirigida al Mejoramiento del Acceso a la Justicia de las Niñas, Niños y Adolescentes en Costa Rica”, tiene como Instancia Rectora a la Comisión de Acceso a la Justicia y la Subcomisión Niños, Niñas y Adolescentes, compuesta por 29 metas operativas, donde la Comisión de Acceso a la Justicia es la Oficina con mayor cantidad de metas operativas vinculadas (con 18 metas), seguida de la Unidad de Acceso a la Justicia (con 5 metas), por otro lado, la Fiscalía General y el Subproceso Organizacional Institucional (con 2 metas cada una) y finalmente la Oficina de Información de Prensa y el Departamento de Prensa y Comunicación Organizacional (con una meta cada una). </w:t>
      </w:r>
    </w:p>
    <w:p w14:paraId="4662BAD2" w14:textId="77777777" w:rsidR="00944F7E" w:rsidRPr="00944F7E" w:rsidRDefault="00944F7E" w:rsidP="00944F7E">
      <w:pPr>
        <w:pStyle w:val="Prrafodelista"/>
        <w:rPr>
          <w:rFonts w:ascii="Book Antiqua" w:hAnsi="Book Antiqua"/>
          <w:sz w:val="24"/>
          <w:szCs w:val="24"/>
        </w:rPr>
      </w:pPr>
    </w:p>
    <w:p w14:paraId="17B58D30" w14:textId="77777777" w:rsidR="00E81757" w:rsidRPr="00E81757" w:rsidRDefault="00944F7E" w:rsidP="00E81757">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lastRenderedPageBreak/>
        <w:t xml:space="preserve"> </w:t>
      </w:r>
      <w:r w:rsidRPr="00944F7E">
        <w:rPr>
          <w:rFonts w:ascii="Book Antiqua" w:hAnsi="Book Antiqua"/>
          <w:sz w:val="24"/>
          <w:szCs w:val="24"/>
        </w:rPr>
        <w:t xml:space="preserve">Sobre el estado de las metas operativas vinculadas a la Política Institucional “Política Judicial dirigida al Mejoramiento del Acceso a la Justicia de las Niñas, Niños y Adolescentes en Costa Rica”, se tiene que </w:t>
      </w:r>
      <w:r w:rsidRPr="00944F7E">
        <w:rPr>
          <w:rFonts w:ascii="Book Antiqua" w:eastAsia="Calibri" w:hAnsi="Book Antiqua" w:cstheme="majorHAnsi"/>
          <w:sz w:val="24"/>
          <w:szCs w:val="24"/>
          <w:lang w:val="es-ES"/>
        </w:rPr>
        <w:t>26 metas operativas se encuentran en el estado de completado, mientras que 2 metas operativas se localizan en el estado óptimo y una meta operativa se encuentra en estado urgente de atención.</w:t>
      </w:r>
    </w:p>
    <w:p w14:paraId="2AF62DBA" w14:textId="77777777" w:rsidR="00E81757" w:rsidRPr="00E81757" w:rsidRDefault="00E81757" w:rsidP="00E81757">
      <w:pPr>
        <w:pStyle w:val="Prrafodelista"/>
        <w:rPr>
          <w:rFonts w:ascii="Book Antiqua" w:hAnsi="Book Antiqua"/>
          <w:bCs/>
          <w:sz w:val="24"/>
          <w:szCs w:val="24"/>
        </w:rPr>
      </w:pPr>
    </w:p>
    <w:p w14:paraId="6CFC6BEE" w14:textId="77777777" w:rsidR="00E81757" w:rsidRPr="00E81757" w:rsidRDefault="00E81757" w:rsidP="00E81757">
      <w:pPr>
        <w:pStyle w:val="Prrafodelista"/>
        <w:numPr>
          <w:ilvl w:val="0"/>
          <w:numId w:val="9"/>
        </w:numPr>
        <w:tabs>
          <w:tab w:val="left" w:pos="851"/>
        </w:tabs>
        <w:jc w:val="both"/>
        <w:rPr>
          <w:rFonts w:ascii="Book Antiqua" w:hAnsi="Book Antiqua" w:cs="Arial"/>
          <w:sz w:val="24"/>
          <w:szCs w:val="24"/>
        </w:rPr>
      </w:pPr>
      <w:r>
        <w:rPr>
          <w:rFonts w:ascii="Book Antiqua" w:hAnsi="Book Antiqua"/>
          <w:bCs/>
          <w:sz w:val="24"/>
          <w:szCs w:val="24"/>
        </w:rPr>
        <w:t xml:space="preserve"> </w:t>
      </w:r>
      <w:r w:rsidRPr="00E81757">
        <w:rPr>
          <w:rFonts w:ascii="Book Antiqua" w:hAnsi="Book Antiqua"/>
          <w:bCs/>
          <w:sz w:val="24"/>
          <w:szCs w:val="24"/>
        </w:rPr>
        <w:t>La Política Institucional “</w:t>
      </w:r>
      <w:r w:rsidRPr="00E81757">
        <w:rPr>
          <w:rFonts w:ascii="Book Antiqua" w:hAnsi="Book Antiqua"/>
          <w:sz w:val="24"/>
          <w:szCs w:val="24"/>
        </w:rPr>
        <w:t xml:space="preserve">Política de Justicia Abierta para el Poder Judicial de Costa Rica”, tiene como Instancia Rectora a la Comisión para el Mejoramiento de la Administración de Justicia, compuesta por 13 metas operativas, donde la Comisión para el Mejoramiento de la Administración de Justicia es la Oficina con mayor cantidad de metas operativas vinculadas (con 6 metas), seguida de la Jefatura de la Defensa Pública (con 2 metas), y finalmente la Ofician Rectora de Justicia Restaurativa, Oficina de Cumplimiento, Escuela Judicial, Departamento de Prensa y Comunicación Organizacional y el Centro de Apoyo, Coordinación y Mejoramiento de la Administración de la Justicia (con una meta cada una). </w:t>
      </w:r>
    </w:p>
    <w:p w14:paraId="2AC5683F" w14:textId="77777777" w:rsidR="00E81757" w:rsidRPr="00E81757" w:rsidRDefault="00E81757" w:rsidP="00E81757">
      <w:pPr>
        <w:pStyle w:val="Prrafodelista"/>
        <w:rPr>
          <w:rFonts w:ascii="Book Antiqua" w:hAnsi="Book Antiqua"/>
          <w:sz w:val="24"/>
          <w:szCs w:val="24"/>
        </w:rPr>
      </w:pPr>
    </w:p>
    <w:p w14:paraId="6A890E5E" w14:textId="77777777" w:rsidR="001A1F19" w:rsidRPr="001A1F19" w:rsidRDefault="00E81757" w:rsidP="001A1F19">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E81757">
        <w:rPr>
          <w:rFonts w:ascii="Book Antiqua" w:hAnsi="Book Antiqua"/>
          <w:sz w:val="24"/>
          <w:szCs w:val="24"/>
        </w:rPr>
        <w:t xml:space="preserve">Sobre el estado de las metas operativas vinculadas a la Política Institucional </w:t>
      </w:r>
      <w:r w:rsidR="001A1F19" w:rsidRPr="00E81757">
        <w:rPr>
          <w:rFonts w:ascii="Book Antiqua" w:hAnsi="Book Antiqua"/>
          <w:bCs/>
          <w:sz w:val="24"/>
          <w:szCs w:val="24"/>
        </w:rPr>
        <w:t>“</w:t>
      </w:r>
      <w:r w:rsidR="001A1F19" w:rsidRPr="00E81757">
        <w:rPr>
          <w:rFonts w:ascii="Book Antiqua" w:hAnsi="Book Antiqua"/>
          <w:sz w:val="24"/>
          <w:szCs w:val="24"/>
        </w:rPr>
        <w:t>Política de Justicia Abierta para el Poder Judicial de Costa Rica”</w:t>
      </w:r>
      <w:r w:rsidR="001A1F19">
        <w:rPr>
          <w:rFonts w:ascii="Book Antiqua" w:hAnsi="Book Antiqua"/>
          <w:sz w:val="24"/>
          <w:szCs w:val="24"/>
        </w:rPr>
        <w:t xml:space="preserve">, se tiene  que </w:t>
      </w:r>
      <w:r w:rsidRPr="00E81757">
        <w:rPr>
          <w:rFonts w:ascii="Book Antiqua" w:eastAsia="Calibri" w:hAnsi="Book Antiqua" w:cstheme="majorHAnsi"/>
          <w:sz w:val="24"/>
          <w:szCs w:val="24"/>
          <w:lang w:val="es-ES"/>
        </w:rPr>
        <w:t>8 metas operativas se encuentran en el estado de completado, mientras que 4 metas operativas se localizan en el estado óptimo y una meta operativa se encuentra en estado en proceso.</w:t>
      </w:r>
    </w:p>
    <w:p w14:paraId="26F91A25" w14:textId="77777777" w:rsidR="001A1F19" w:rsidRPr="001A1F19" w:rsidRDefault="001A1F19" w:rsidP="001A1F19">
      <w:pPr>
        <w:pStyle w:val="Prrafodelista"/>
        <w:rPr>
          <w:rFonts w:ascii="Book Antiqua" w:hAnsi="Book Antiqua"/>
          <w:bCs/>
          <w:sz w:val="24"/>
          <w:szCs w:val="24"/>
        </w:rPr>
      </w:pPr>
    </w:p>
    <w:p w14:paraId="53D95518" w14:textId="77777777" w:rsidR="001A1F19" w:rsidRPr="001A1F19" w:rsidRDefault="001A1F19" w:rsidP="001A1F19">
      <w:pPr>
        <w:pStyle w:val="Prrafodelista"/>
        <w:numPr>
          <w:ilvl w:val="0"/>
          <w:numId w:val="9"/>
        </w:numPr>
        <w:tabs>
          <w:tab w:val="left" w:pos="851"/>
        </w:tabs>
        <w:jc w:val="both"/>
        <w:rPr>
          <w:rFonts w:ascii="Book Antiqua" w:hAnsi="Book Antiqua" w:cs="Arial"/>
          <w:sz w:val="24"/>
          <w:szCs w:val="24"/>
        </w:rPr>
      </w:pPr>
      <w:r>
        <w:rPr>
          <w:rFonts w:ascii="Book Antiqua" w:hAnsi="Book Antiqua"/>
          <w:bCs/>
          <w:sz w:val="24"/>
          <w:szCs w:val="24"/>
        </w:rPr>
        <w:t xml:space="preserve"> </w:t>
      </w:r>
      <w:r w:rsidR="00D80B4C" w:rsidRPr="001A1F19">
        <w:rPr>
          <w:rFonts w:ascii="Book Antiqua" w:hAnsi="Book Antiqua"/>
          <w:bCs/>
          <w:sz w:val="24"/>
          <w:szCs w:val="24"/>
        </w:rPr>
        <w:t>La Política Institucional “</w:t>
      </w:r>
      <w:r w:rsidR="00D80B4C" w:rsidRPr="001A1F19">
        <w:rPr>
          <w:rFonts w:ascii="Book Antiqua" w:hAnsi="Book Antiqua"/>
          <w:sz w:val="24"/>
          <w:szCs w:val="24"/>
        </w:rPr>
        <w:t xml:space="preserve">Política Axiológica del Poder Judicial”, tiene como Instancia Rectora a la Secretaría Técnica de Ética y Valores, compuesta por 42 metas operativas, donde el Departamento de Prensa y Comunicación Organizacional es la oficina con más metas operativas (10 metas) vinculadas para este 2021, seguidamente de la Unidad de Capacitación y Supervisión (Ministerio Público) y Sección Gestión de la Capacitación (con 5 metas), adicionalmente la Unidad de Inspección Fiscal, Sala Constitucional y Comisión Nacional para el Mejoramiento de la Administración de Justicia (con 3 metas), seguidamente la Unidad servicio de salud para empleados I Circuito Judicial de San José, Unidad de Capacitación y Supervisión (Defensa Pública), Unidad de Adiestramiento y la Oficina de Información de Prensa </w:t>
      </w:r>
      <w:r w:rsidR="00D80B4C" w:rsidRPr="001A1F19">
        <w:rPr>
          <w:rFonts w:ascii="Book Antiqua" w:hAnsi="Book Antiqua"/>
          <w:sz w:val="24"/>
          <w:szCs w:val="24"/>
        </w:rPr>
        <w:lastRenderedPageBreak/>
        <w:t>(con 2 metas) y finalmente el Subproceso de Planeación Estratégica, Subproceso de Evaluación, Sección de Reclutamiento y Selección, Sección de la Administración de la Carrera Judicial y la Fiscalía General (con una meta).</w:t>
      </w:r>
    </w:p>
    <w:p w14:paraId="53A26D42" w14:textId="77777777" w:rsidR="001A1F19" w:rsidRPr="001A1F19" w:rsidRDefault="001A1F19" w:rsidP="001A1F19">
      <w:pPr>
        <w:pStyle w:val="Prrafodelista"/>
        <w:rPr>
          <w:rFonts w:ascii="Book Antiqua" w:hAnsi="Book Antiqua"/>
          <w:sz w:val="24"/>
          <w:szCs w:val="24"/>
        </w:rPr>
      </w:pPr>
    </w:p>
    <w:p w14:paraId="166424DB" w14:textId="77777777" w:rsidR="008016FE" w:rsidRPr="008016FE" w:rsidRDefault="001A1F19" w:rsidP="00E75156">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Pr="001A1F19">
        <w:rPr>
          <w:rFonts w:ascii="Book Antiqua" w:hAnsi="Book Antiqua"/>
          <w:sz w:val="24"/>
          <w:szCs w:val="24"/>
        </w:rPr>
        <w:t xml:space="preserve">Sobre el estado de las metas operativas vinculadas a la Política Institucional </w:t>
      </w:r>
      <w:r w:rsidRPr="001A1F19">
        <w:rPr>
          <w:rFonts w:ascii="Book Antiqua" w:hAnsi="Book Antiqua"/>
          <w:bCs/>
          <w:sz w:val="24"/>
          <w:szCs w:val="24"/>
        </w:rPr>
        <w:t>“</w:t>
      </w:r>
      <w:r w:rsidRPr="001A1F19">
        <w:rPr>
          <w:rFonts w:ascii="Book Antiqua" w:hAnsi="Book Antiqua"/>
          <w:sz w:val="24"/>
          <w:szCs w:val="24"/>
        </w:rPr>
        <w:t xml:space="preserve">Política Axiológica del Poder Judicial”, se tiene que </w:t>
      </w:r>
      <w:r w:rsidRPr="001A1F19">
        <w:rPr>
          <w:rFonts w:ascii="Book Antiqua" w:eastAsia="Calibri" w:hAnsi="Book Antiqua" w:cstheme="majorHAnsi"/>
          <w:sz w:val="24"/>
          <w:szCs w:val="24"/>
          <w:lang w:val="es-ES"/>
        </w:rPr>
        <w:t>el 74% de las metas operativas se encuentran en el estado de completado (31 metas), mientras que el 9% se localiza en el estado óptimo y atención (4 metas), y el otro 8% se encuentra en estado en proceso (3 metas).</w:t>
      </w:r>
    </w:p>
    <w:p w14:paraId="1AE6A5C6" w14:textId="77777777" w:rsidR="008016FE" w:rsidRPr="008016FE" w:rsidRDefault="008016FE" w:rsidP="008016FE">
      <w:pPr>
        <w:pStyle w:val="Prrafodelista"/>
        <w:rPr>
          <w:rFonts w:ascii="Book Antiqua" w:hAnsi="Book Antiqua"/>
          <w:bCs/>
          <w:sz w:val="24"/>
          <w:szCs w:val="24"/>
        </w:rPr>
      </w:pPr>
    </w:p>
    <w:p w14:paraId="63051496" w14:textId="77777777" w:rsidR="008016FE" w:rsidRPr="0009619B" w:rsidRDefault="008016FE" w:rsidP="00E75156">
      <w:pPr>
        <w:pStyle w:val="Prrafodelista"/>
        <w:numPr>
          <w:ilvl w:val="0"/>
          <w:numId w:val="9"/>
        </w:numPr>
        <w:tabs>
          <w:tab w:val="left" w:pos="851"/>
        </w:tabs>
        <w:jc w:val="both"/>
        <w:rPr>
          <w:rFonts w:ascii="Book Antiqua" w:hAnsi="Book Antiqua" w:cs="Arial"/>
          <w:sz w:val="24"/>
          <w:szCs w:val="24"/>
        </w:rPr>
      </w:pPr>
      <w:r>
        <w:rPr>
          <w:rFonts w:ascii="Book Antiqua" w:hAnsi="Book Antiqua"/>
          <w:bCs/>
          <w:sz w:val="24"/>
          <w:szCs w:val="24"/>
        </w:rPr>
        <w:t xml:space="preserve"> </w:t>
      </w:r>
      <w:r w:rsidR="00A45D2E" w:rsidRPr="0009619B">
        <w:rPr>
          <w:rFonts w:ascii="Book Antiqua" w:hAnsi="Book Antiqua"/>
          <w:bCs/>
          <w:sz w:val="24"/>
          <w:szCs w:val="24"/>
        </w:rPr>
        <w:t>La Política Institucional “</w:t>
      </w:r>
      <w:r w:rsidR="00A45D2E" w:rsidRPr="0009619B">
        <w:rPr>
          <w:rFonts w:ascii="Book Antiqua" w:hAnsi="Book Antiqua"/>
          <w:sz w:val="24"/>
          <w:szCs w:val="24"/>
        </w:rPr>
        <w:t>Política de Igual de Género del Poder Judicial”, tiene como Instancia Rectora a la Secretaría Técnica de Género y Comisión de Género, compuesta por 1076 metas operativas</w:t>
      </w:r>
      <w:r w:rsidR="00E75156" w:rsidRPr="0009619B">
        <w:rPr>
          <w:rFonts w:ascii="Book Antiqua" w:hAnsi="Book Antiqua"/>
          <w:sz w:val="24"/>
          <w:szCs w:val="24"/>
        </w:rPr>
        <w:t xml:space="preserve">, donde el 66% de las metas operativas vinculadas a esta política, es la meta operativa “Que al finalizar el 2021, se hayan ejecutado al menos dos acciones dirigidas a la prevención del Hostigamiento Sexual en la oficina, que vayan más allá, de una mera comunicación de correo o cápsula informativa.”, la cual está vinculada a todas las oficinas y despachos a nivel nacional. </w:t>
      </w:r>
    </w:p>
    <w:p w14:paraId="54F398C8" w14:textId="77777777" w:rsidR="008016FE" w:rsidRPr="008016FE" w:rsidRDefault="008016FE" w:rsidP="008016FE">
      <w:pPr>
        <w:pStyle w:val="Prrafodelista"/>
        <w:rPr>
          <w:rFonts w:ascii="Book Antiqua" w:hAnsi="Book Antiqua"/>
          <w:sz w:val="24"/>
          <w:szCs w:val="24"/>
        </w:rPr>
      </w:pPr>
    </w:p>
    <w:p w14:paraId="29E30974" w14:textId="77777777" w:rsidR="00791BA7" w:rsidRPr="00791BA7" w:rsidRDefault="008016FE" w:rsidP="00192666">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00E75156" w:rsidRPr="008016FE">
        <w:rPr>
          <w:rFonts w:ascii="Book Antiqua" w:hAnsi="Book Antiqua"/>
          <w:sz w:val="24"/>
          <w:szCs w:val="24"/>
        </w:rPr>
        <w:t>Sobre el estado de las metas operativas vinculadas a la Política Institucional</w:t>
      </w:r>
      <w:r w:rsidR="00E75156" w:rsidRPr="008016FE">
        <w:rPr>
          <w:rFonts w:ascii="Book Antiqua" w:hAnsi="Book Antiqua"/>
        </w:rPr>
        <w:t xml:space="preserve"> </w:t>
      </w:r>
      <w:r w:rsidR="00E75156" w:rsidRPr="008016FE">
        <w:rPr>
          <w:rFonts w:ascii="Book Antiqua" w:hAnsi="Book Antiqua"/>
          <w:bCs/>
          <w:sz w:val="24"/>
          <w:szCs w:val="24"/>
        </w:rPr>
        <w:t>“</w:t>
      </w:r>
      <w:r w:rsidR="00E75156" w:rsidRPr="008016FE">
        <w:rPr>
          <w:rFonts w:ascii="Book Antiqua" w:hAnsi="Book Antiqua"/>
          <w:sz w:val="24"/>
          <w:szCs w:val="24"/>
        </w:rPr>
        <w:t>Política de Igual de Género del Poder Judicial”,</w:t>
      </w:r>
      <w:r w:rsidR="00E75156" w:rsidRPr="008016FE">
        <w:rPr>
          <w:rFonts w:ascii="Book Antiqua" w:hAnsi="Book Antiqua"/>
        </w:rPr>
        <w:t xml:space="preserve"> se tiene que </w:t>
      </w:r>
      <w:r w:rsidR="00E75156" w:rsidRPr="008016FE">
        <w:rPr>
          <w:rFonts w:ascii="Book Antiqua" w:hAnsi="Book Antiqua"/>
          <w:sz w:val="24"/>
          <w:szCs w:val="24"/>
        </w:rPr>
        <w:t>729 metas operativas tienen el estado completado, con un 68%, mientras que el estado atención tiene 188 metas operativas (17%), seguido y el estado urgente de atención tiene una me del estado urgente atención con 82 metas operativas (8%), por otro lado, el estado en proceso tiene 47 metas operativas (4%) y finalmente 30 metas operativas en estado óptimo (3%).</w:t>
      </w:r>
    </w:p>
    <w:p w14:paraId="05EE7D76" w14:textId="77777777" w:rsidR="00791BA7" w:rsidRPr="00791BA7" w:rsidRDefault="00791BA7" w:rsidP="00791BA7">
      <w:pPr>
        <w:pStyle w:val="Prrafodelista"/>
        <w:rPr>
          <w:rFonts w:ascii="Book Antiqua" w:hAnsi="Book Antiqua"/>
          <w:bCs/>
          <w:sz w:val="24"/>
          <w:szCs w:val="24"/>
        </w:rPr>
      </w:pPr>
    </w:p>
    <w:p w14:paraId="2E491904" w14:textId="77777777" w:rsidR="0015081A" w:rsidRPr="0015081A" w:rsidRDefault="00791BA7" w:rsidP="00192666">
      <w:pPr>
        <w:pStyle w:val="Prrafodelista"/>
        <w:numPr>
          <w:ilvl w:val="0"/>
          <w:numId w:val="9"/>
        </w:numPr>
        <w:tabs>
          <w:tab w:val="left" w:pos="851"/>
        </w:tabs>
        <w:jc w:val="both"/>
        <w:rPr>
          <w:rFonts w:ascii="Book Antiqua" w:hAnsi="Book Antiqua" w:cs="Arial"/>
          <w:sz w:val="24"/>
          <w:szCs w:val="24"/>
        </w:rPr>
      </w:pPr>
      <w:r>
        <w:rPr>
          <w:rFonts w:ascii="Book Antiqua" w:hAnsi="Book Antiqua"/>
          <w:bCs/>
          <w:sz w:val="24"/>
          <w:szCs w:val="24"/>
        </w:rPr>
        <w:t xml:space="preserve"> </w:t>
      </w:r>
      <w:r w:rsidR="00B0573C" w:rsidRPr="00791BA7">
        <w:rPr>
          <w:rFonts w:ascii="Book Antiqua" w:hAnsi="Book Antiqua"/>
          <w:bCs/>
          <w:sz w:val="24"/>
          <w:szCs w:val="24"/>
        </w:rPr>
        <w:t>La Política Institucional “</w:t>
      </w:r>
      <w:r w:rsidR="00B0573C" w:rsidRPr="00791BA7">
        <w:rPr>
          <w:rFonts w:ascii="Book Antiqua" w:eastAsia="Calibri" w:hAnsi="Book Antiqua" w:cstheme="majorHAnsi"/>
          <w:sz w:val="24"/>
          <w:szCs w:val="24"/>
          <w:lang w:val="es-ES"/>
        </w:rPr>
        <w:t>Política de Participación Ciudadana del Poder Judicial</w:t>
      </w:r>
      <w:r w:rsidR="00B0573C" w:rsidRPr="00791BA7">
        <w:rPr>
          <w:rFonts w:ascii="Book Antiqua" w:hAnsi="Book Antiqua"/>
          <w:sz w:val="24"/>
          <w:szCs w:val="24"/>
        </w:rPr>
        <w:t>”, tiene como Instancia Rectora a la Comisión Nacional para el Mejoramiento de la Administración de Justicia, compuesta por 2 metas operativas</w:t>
      </w:r>
      <w:r w:rsidR="00B0573C" w:rsidRPr="00791BA7">
        <w:rPr>
          <w:rFonts w:ascii="Book Antiqua" w:hAnsi="Book Antiqua"/>
        </w:rPr>
        <w:t xml:space="preserve">, donde </w:t>
      </w:r>
      <w:r w:rsidR="00181B0F" w:rsidRPr="00791BA7">
        <w:rPr>
          <w:rFonts w:ascii="Book Antiqua" w:hAnsi="Book Antiqua"/>
        </w:rPr>
        <w:t>está</w:t>
      </w:r>
      <w:r w:rsidR="00192666" w:rsidRPr="00791BA7">
        <w:rPr>
          <w:rFonts w:ascii="Book Antiqua" w:hAnsi="Book Antiqua"/>
        </w:rPr>
        <w:t xml:space="preserve"> compuesto por la C</w:t>
      </w:r>
      <w:r w:rsidR="00192666" w:rsidRPr="00791BA7">
        <w:rPr>
          <w:rFonts w:ascii="Book Antiqua" w:hAnsi="Book Antiqua"/>
          <w:sz w:val="24"/>
          <w:szCs w:val="24"/>
        </w:rPr>
        <w:t xml:space="preserve">omisión Nacional para el Mejoramiento de la Administración de Justicia y la Contraloría de Servicios (Sede Central). </w:t>
      </w:r>
    </w:p>
    <w:p w14:paraId="455168AC" w14:textId="77777777" w:rsidR="0015081A" w:rsidRPr="0015081A" w:rsidRDefault="0015081A" w:rsidP="0015081A">
      <w:pPr>
        <w:pStyle w:val="Prrafodelista"/>
        <w:rPr>
          <w:rFonts w:ascii="Book Antiqua" w:hAnsi="Book Antiqua"/>
          <w:sz w:val="24"/>
          <w:szCs w:val="24"/>
        </w:rPr>
      </w:pPr>
    </w:p>
    <w:p w14:paraId="70883D6B" w14:textId="77777777" w:rsidR="00F7717D" w:rsidRPr="00F7717D" w:rsidRDefault="0015081A" w:rsidP="00F7717D">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lastRenderedPageBreak/>
        <w:t xml:space="preserve"> </w:t>
      </w:r>
      <w:r w:rsidR="00365B83" w:rsidRPr="00791BA7">
        <w:rPr>
          <w:rFonts w:ascii="Book Antiqua" w:hAnsi="Book Antiqua"/>
          <w:sz w:val="24"/>
          <w:szCs w:val="24"/>
        </w:rPr>
        <w:t>Sobre el estado de las metas operativas vinculadas a la Política Institucional</w:t>
      </w:r>
      <w:r w:rsidR="00181B0F">
        <w:rPr>
          <w:rFonts w:ascii="Book Antiqua" w:hAnsi="Book Antiqua"/>
          <w:sz w:val="24"/>
          <w:szCs w:val="24"/>
        </w:rPr>
        <w:t xml:space="preserve"> </w:t>
      </w:r>
      <w:r w:rsidR="00365B83" w:rsidRPr="00791BA7">
        <w:rPr>
          <w:rFonts w:ascii="Book Antiqua" w:hAnsi="Book Antiqua"/>
          <w:bCs/>
          <w:sz w:val="24"/>
          <w:szCs w:val="24"/>
        </w:rPr>
        <w:t>“</w:t>
      </w:r>
      <w:r w:rsidR="00365B83" w:rsidRPr="00791BA7">
        <w:rPr>
          <w:rFonts w:ascii="Book Antiqua" w:eastAsia="Calibri" w:hAnsi="Book Antiqua" w:cstheme="majorHAnsi"/>
          <w:sz w:val="24"/>
          <w:szCs w:val="24"/>
          <w:lang w:val="es-ES"/>
        </w:rPr>
        <w:t>Política de Participación Ciudadana del Poder Judicial</w:t>
      </w:r>
      <w:r w:rsidR="00365B83" w:rsidRPr="00791BA7">
        <w:rPr>
          <w:rFonts w:ascii="Book Antiqua" w:hAnsi="Book Antiqua"/>
          <w:sz w:val="24"/>
          <w:szCs w:val="24"/>
        </w:rPr>
        <w:t xml:space="preserve">”, se tiene que las dos metas operativas se encuentran en </w:t>
      </w:r>
      <w:r w:rsidR="00365B83" w:rsidRPr="00791BA7">
        <w:rPr>
          <w:rFonts w:ascii="Book Antiqua" w:eastAsia="Calibri" w:hAnsi="Book Antiqua" w:cstheme="majorHAnsi"/>
          <w:sz w:val="24"/>
          <w:szCs w:val="24"/>
          <w:lang w:val="es-ES"/>
        </w:rPr>
        <w:t>estado óptimo.</w:t>
      </w:r>
    </w:p>
    <w:p w14:paraId="35A91BAC" w14:textId="77777777" w:rsidR="00F7717D" w:rsidRPr="00F7717D" w:rsidRDefault="00F7717D" w:rsidP="00F7717D">
      <w:pPr>
        <w:pStyle w:val="Prrafodelista"/>
        <w:rPr>
          <w:rFonts w:ascii="Book Antiqua" w:hAnsi="Book Antiqua"/>
          <w:bCs/>
          <w:sz w:val="24"/>
          <w:szCs w:val="24"/>
        </w:rPr>
      </w:pPr>
    </w:p>
    <w:p w14:paraId="30CDE4D3" w14:textId="77777777" w:rsidR="00F7717D" w:rsidRPr="00F7717D" w:rsidRDefault="00F7717D" w:rsidP="00F7717D">
      <w:pPr>
        <w:pStyle w:val="Prrafodelista"/>
        <w:numPr>
          <w:ilvl w:val="0"/>
          <w:numId w:val="9"/>
        </w:numPr>
        <w:tabs>
          <w:tab w:val="left" w:pos="851"/>
        </w:tabs>
        <w:jc w:val="both"/>
        <w:rPr>
          <w:rFonts w:ascii="Book Antiqua" w:hAnsi="Book Antiqua" w:cs="Arial"/>
          <w:sz w:val="24"/>
          <w:szCs w:val="24"/>
        </w:rPr>
      </w:pPr>
      <w:r>
        <w:rPr>
          <w:rFonts w:ascii="Book Antiqua" w:hAnsi="Book Antiqua"/>
          <w:bCs/>
          <w:sz w:val="24"/>
          <w:szCs w:val="24"/>
        </w:rPr>
        <w:t xml:space="preserve"> </w:t>
      </w:r>
      <w:r w:rsidR="00C264D3" w:rsidRPr="00F7717D">
        <w:rPr>
          <w:rFonts w:ascii="Book Antiqua" w:hAnsi="Book Antiqua"/>
          <w:bCs/>
          <w:sz w:val="24"/>
          <w:szCs w:val="24"/>
        </w:rPr>
        <w:t>La Política Institucional “Política Institucional contra el hostigamiento sexual</w:t>
      </w:r>
      <w:r w:rsidR="00C264D3" w:rsidRPr="00F7717D">
        <w:rPr>
          <w:rFonts w:ascii="Book Antiqua" w:hAnsi="Book Antiqua"/>
          <w:sz w:val="24"/>
          <w:szCs w:val="24"/>
        </w:rPr>
        <w:t>”, tiene como Instancia Rectora a la</w:t>
      </w:r>
      <w:r w:rsidR="00C264D3" w:rsidRPr="00F7717D">
        <w:rPr>
          <w:sz w:val="24"/>
          <w:szCs w:val="24"/>
        </w:rPr>
        <w:t xml:space="preserve"> </w:t>
      </w:r>
      <w:r w:rsidR="00C264D3" w:rsidRPr="00F7717D">
        <w:rPr>
          <w:rFonts w:ascii="Book Antiqua" w:eastAsia="Times New Roman" w:hAnsi="Book Antiqua" w:cs="Calibri"/>
          <w:color w:val="000000"/>
          <w:sz w:val="24"/>
          <w:szCs w:val="24"/>
          <w:lang w:eastAsia="es-CR"/>
        </w:rPr>
        <w:t>Secretaría Técnica de Género y a la Comisión Hostigamiento Sexual</w:t>
      </w:r>
      <w:r w:rsidR="00C264D3" w:rsidRPr="00F7717D">
        <w:rPr>
          <w:rFonts w:ascii="Book Antiqua" w:hAnsi="Book Antiqua"/>
          <w:sz w:val="24"/>
          <w:szCs w:val="24"/>
        </w:rPr>
        <w:t xml:space="preserve">, compuesta por 711 metas operativas, donde el 100% de las metas operativas están vinculadas </w:t>
      </w:r>
      <w:r w:rsidR="00047EB9" w:rsidRPr="00F7717D">
        <w:rPr>
          <w:rFonts w:ascii="Book Antiqua" w:hAnsi="Book Antiqua"/>
          <w:sz w:val="24"/>
          <w:szCs w:val="24"/>
        </w:rPr>
        <w:t xml:space="preserve">a </w:t>
      </w:r>
      <w:r w:rsidR="00C264D3" w:rsidRPr="00F7717D">
        <w:rPr>
          <w:rFonts w:ascii="Book Antiqua" w:hAnsi="Book Antiqua"/>
          <w:sz w:val="24"/>
          <w:szCs w:val="24"/>
        </w:rPr>
        <w:t>oficinas y despachos a nivel nacional.</w:t>
      </w:r>
      <w:r w:rsidR="00047EB9" w:rsidRPr="00F7717D">
        <w:rPr>
          <w:rFonts w:ascii="Book Antiqua" w:hAnsi="Book Antiqua"/>
          <w:sz w:val="24"/>
          <w:szCs w:val="24"/>
        </w:rPr>
        <w:t xml:space="preserve"> </w:t>
      </w:r>
    </w:p>
    <w:p w14:paraId="65D03DCE" w14:textId="77777777" w:rsidR="00F7717D" w:rsidRPr="00F7717D" w:rsidRDefault="00F7717D" w:rsidP="00F7717D">
      <w:pPr>
        <w:pStyle w:val="Prrafodelista"/>
        <w:rPr>
          <w:rFonts w:ascii="Book Antiqua" w:hAnsi="Book Antiqua"/>
          <w:sz w:val="24"/>
          <w:szCs w:val="24"/>
        </w:rPr>
      </w:pPr>
    </w:p>
    <w:p w14:paraId="3EAFE415" w14:textId="1DA94C16" w:rsidR="00F7717D" w:rsidRPr="000C6190" w:rsidRDefault="00F7717D" w:rsidP="00F7717D">
      <w:pPr>
        <w:pStyle w:val="Prrafodelista"/>
        <w:numPr>
          <w:ilvl w:val="0"/>
          <w:numId w:val="9"/>
        </w:numPr>
        <w:tabs>
          <w:tab w:val="left" w:pos="851"/>
        </w:tabs>
        <w:jc w:val="both"/>
        <w:rPr>
          <w:rFonts w:ascii="Book Antiqua" w:hAnsi="Book Antiqua" w:cs="Arial"/>
          <w:sz w:val="24"/>
          <w:szCs w:val="24"/>
        </w:rPr>
      </w:pPr>
      <w:r>
        <w:rPr>
          <w:rFonts w:ascii="Book Antiqua" w:hAnsi="Book Antiqua"/>
          <w:sz w:val="24"/>
          <w:szCs w:val="24"/>
        </w:rPr>
        <w:t xml:space="preserve"> </w:t>
      </w:r>
      <w:r w:rsidR="00047EB9" w:rsidRPr="00F7717D">
        <w:rPr>
          <w:rFonts w:ascii="Book Antiqua" w:hAnsi="Book Antiqua"/>
          <w:sz w:val="24"/>
          <w:szCs w:val="24"/>
        </w:rPr>
        <w:t xml:space="preserve">Sobre el estado de las metas operativas vinculadas a la Política Institucional </w:t>
      </w:r>
      <w:r w:rsidRPr="00F7717D">
        <w:rPr>
          <w:rFonts w:ascii="Book Antiqua" w:hAnsi="Book Antiqua"/>
          <w:bCs/>
          <w:sz w:val="24"/>
          <w:szCs w:val="24"/>
        </w:rPr>
        <w:t>“Política Institucional contra el hostigamiento sexual</w:t>
      </w:r>
      <w:r w:rsidRPr="00F7717D">
        <w:rPr>
          <w:rFonts w:ascii="Book Antiqua" w:hAnsi="Book Antiqua"/>
          <w:sz w:val="24"/>
          <w:szCs w:val="24"/>
        </w:rPr>
        <w:t xml:space="preserve">”, se tiene </w:t>
      </w:r>
      <w:r w:rsidRPr="00F7717D">
        <w:rPr>
          <w:rFonts w:ascii="Book Antiqua" w:eastAsia="Calibri" w:hAnsi="Book Antiqua" w:cstheme="majorHAnsi"/>
          <w:sz w:val="24"/>
          <w:szCs w:val="24"/>
          <w:lang w:val="es-ES"/>
        </w:rPr>
        <w:t>520 metas operativas se encuentran en el estado de completado, mientras que 139 metas operativas se localizan en el estado óptimo y 52 metas operativas se encuentra en estado urgente de atención.</w:t>
      </w:r>
    </w:p>
    <w:p w14:paraId="4CF62390" w14:textId="77777777" w:rsidR="00C245FC" w:rsidRPr="000C6190" w:rsidRDefault="00C245FC" w:rsidP="000C6190">
      <w:pPr>
        <w:pStyle w:val="Prrafodelista"/>
        <w:rPr>
          <w:rFonts w:ascii="Book Antiqua" w:hAnsi="Book Antiqua" w:cs="Arial"/>
          <w:sz w:val="24"/>
          <w:szCs w:val="24"/>
        </w:rPr>
      </w:pPr>
    </w:p>
    <w:p w14:paraId="02D8A9C9" w14:textId="4C6FFCB0" w:rsidR="00C245FC" w:rsidRPr="00C245FC" w:rsidRDefault="00C245FC" w:rsidP="00F7717D">
      <w:pPr>
        <w:pStyle w:val="Prrafodelista"/>
        <w:numPr>
          <w:ilvl w:val="0"/>
          <w:numId w:val="9"/>
        </w:numPr>
        <w:tabs>
          <w:tab w:val="left" w:pos="851"/>
        </w:tabs>
        <w:jc w:val="both"/>
        <w:rPr>
          <w:rFonts w:ascii="Book Antiqua" w:hAnsi="Book Antiqua" w:cs="Arial"/>
          <w:sz w:val="24"/>
          <w:szCs w:val="24"/>
        </w:rPr>
      </w:pPr>
      <w:r w:rsidRPr="000C6190">
        <w:rPr>
          <w:rFonts w:ascii="Book Antiqua" w:hAnsi="Book Antiqua" w:cs="Arial"/>
          <w:sz w:val="24"/>
          <w:szCs w:val="24"/>
        </w:rPr>
        <w:t xml:space="preserve">Con relación a la comparación del </w:t>
      </w:r>
      <w:r w:rsidRPr="564A3FA9">
        <w:rPr>
          <w:rFonts w:ascii="Book Antiqua" w:hAnsi="Book Antiqua" w:cs="Arial"/>
          <w:sz w:val="24"/>
          <w:szCs w:val="24"/>
        </w:rPr>
        <w:t>avance de cumplimiento de las Políticas Institucionales del Poder Judicial al 31 de octubre y al 15 de diciembre del 2021</w:t>
      </w:r>
      <w:r w:rsidRPr="000C6190">
        <w:rPr>
          <w:rFonts w:ascii="Book Antiqua" w:hAnsi="Book Antiqua" w:cs="Arial"/>
          <w:sz w:val="24"/>
          <w:szCs w:val="24"/>
        </w:rPr>
        <w:t xml:space="preserve">. Se tiene que </w:t>
      </w:r>
      <w:r w:rsidR="00D56C28" w:rsidRPr="564A3FA9">
        <w:rPr>
          <w:rFonts w:ascii="Book Antiqua" w:hAnsi="Book Antiqua" w:cs="Arial"/>
          <w:sz w:val="24"/>
          <w:szCs w:val="24"/>
        </w:rPr>
        <w:t xml:space="preserve">siete Políticas Institucionales se encuentran en estado </w:t>
      </w:r>
      <w:r w:rsidR="00D56C28" w:rsidRPr="000C6190">
        <w:rPr>
          <w:rFonts w:ascii="Book Antiqua" w:hAnsi="Book Antiqua" w:cs="Arial"/>
          <w:b/>
          <w:bCs/>
          <w:sz w:val="24"/>
          <w:szCs w:val="24"/>
        </w:rPr>
        <w:t>completado</w:t>
      </w:r>
      <w:r w:rsidR="00D56C28" w:rsidRPr="564A3FA9">
        <w:rPr>
          <w:rFonts w:ascii="Book Antiqua" w:hAnsi="Book Antiqua" w:cs="Arial"/>
          <w:b/>
          <w:bCs/>
          <w:sz w:val="24"/>
          <w:szCs w:val="24"/>
        </w:rPr>
        <w:t xml:space="preserve"> </w:t>
      </w:r>
      <w:r w:rsidR="00D56C28" w:rsidRPr="564A3FA9">
        <w:rPr>
          <w:rFonts w:ascii="Book Antiqua" w:hAnsi="Book Antiqua" w:cs="Arial"/>
          <w:sz w:val="24"/>
          <w:szCs w:val="24"/>
        </w:rPr>
        <w:t xml:space="preserve">y las otras siete Políticas Institucionales </w:t>
      </w:r>
      <w:r w:rsidR="00D56C28" w:rsidRPr="564A3FA9">
        <w:rPr>
          <w:rFonts w:ascii="Book Antiqua" w:hAnsi="Book Antiqua"/>
          <w:sz w:val="24"/>
          <w:szCs w:val="24"/>
          <w:lang w:val="es-ES"/>
        </w:rPr>
        <w:t xml:space="preserve">se encuentran </w:t>
      </w:r>
      <w:r w:rsidR="00D56C28" w:rsidRPr="564A3FA9">
        <w:rPr>
          <w:rFonts w:ascii="Book Antiqua" w:hAnsi="Book Antiqua" w:cs="Arial"/>
          <w:sz w:val="24"/>
          <w:szCs w:val="24"/>
        </w:rPr>
        <w:t>en proceso de ser cumplido o ejecutado</w:t>
      </w:r>
      <w:r w:rsidR="00D56C28" w:rsidRPr="564A3FA9">
        <w:rPr>
          <w:rFonts w:ascii="Book Antiqua" w:hAnsi="Book Antiqua"/>
          <w:sz w:val="24"/>
          <w:szCs w:val="24"/>
          <w:lang w:val="es-ES"/>
        </w:rPr>
        <w:t xml:space="preserve"> a</w:t>
      </w:r>
      <w:r w:rsidR="00BA459D" w:rsidRPr="564A3FA9">
        <w:rPr>
          <w:rFonts w:ascii="Book Antiqua" w:hAnsi="Book Antiqua"/>
          <w:sz w:val="24"/>
          <w:szCs w:val="24"/>
          <w:lang w:val="es-ES"/>
        </w:rPr>
        <w:t>l 15 de diciembre del 2021.</w:t>
      </w:r>
    </w:p>
    <w:p w14:paraId="47225236" w14:textId="77777777" w:rsidR="00F7717D" w:rsidRPr="00F7717D" w:rsidRDefault="00F7717D" w:rsidP="00F7717D">
      <w:pPr>
        <w:pStyle w:val="Prrafodelista"/>
        <w:rPr>
          <w:rFonts w:ascii="Book Antiqua" w:hAnsi="Book Antiqua" w:cs="Arial"/>
          <w:sz w:val="24"/>
          <w:szCs w:val="24"/>
        </w:rPr>
      </w:pPr>
    </w:p>
    <w:p w14:paraId="27A6DABD" w14:textId="79A3C9DB" w:rsidR="00F7717D" w:rsidRPr="00C32D61" w:rsidRDefault="00970A8D" w:rsidP="00F7717D">
      <w:pPr>
        <w:pStyle w:val="Prrafodelista"/>
        <w:numPr>
          <w:ilvl w:val="0"/>
          <w:numId w:val="9"/>
        </w:numPr>
        <w:tabs>
          <w:tab w:val="left" w:pos="851"/>
        </w:tabs>
        <w:jc w:val="both"/>
        <w:rPr>
          <w:rFonts w:ascii="Book Antiqua" w:hAnsi="Book Antiqua" w:cs="Arial"/>
          <w:sz w:val="24"/>
          <w:szCs w:val="24"/>
        </w:rPr>
      </w:pPr>
      <w:r w:rsidRPr="564A3FA9">
        <w:rPr>
          <w:rFonts w:ascii="Book Antiqua" w:hAnsi="Book Antiqua" w:cs="Arial"/>
          <w:sz w:val="24"/>
          <w:szCs w:val="24"/>
        </w:rPr>
        <w:t xml:space="preserve"> </w:t>
      </w:r>
      <w:r w:rsidR="005E2683" w:rsidRPr="564A3FA9">
        <w:rPr>
          <w:rFonts w:ascii="Book Antiqua" w:hAnsi="Book Antiqua" w:cs="Arial"/>
          <w:sz w:val="24"/>
          <w:szCs w:val="24"/>
        </w:rPr>
        <w:t>Con respecto al c</w:t>
      </w:r>
      <w:r w:rsidRPr="564A3FA9">
        <w:rPr>
          <w:rFonts w:ascii="Book Antiqua" w:eastAsia="Calibri" w:hAnsi="Book Antiqua" w:cstheme="majorBidi"/>
          <w:sz w:val="24"/>
          <w:szCs w:val="24"/>
        </w:rPr>
        <w:t>umplimiento porcentual inferior a un 75% de las metas operativas</w:t>
      </w:r>
      <w:r w:rsidR="005E2683" w:rsidRPr="564A3FA9">
        <w:rPr>
          <w:rFonts w:ascii="Book Antiqua" w:eastAsia="Calibri" w:hAnsi="Book Antiqua" w:cstheme="majorBidi"/>
          <w:sz w:val="24"/>
          <w:szCs w:val="24"/>
        </w:rPr>
        <w:t xml:space="preserve">, se puede concluir </w:t>
      </w:r>
      <w:r w:rsidR="003308DA" w:rsidRPr="564A3FA9">
        <w:rPr>
          <w:rFonts w:ascii="Book Antiqua" w:hAnsi="Book Antiqua"/>
          <w:sz w:val="24"/>
          <w:szCs w:val="24"/>
          <w:lang w:val="es-ES"/>
        </w:rPr>
        <w:t>que hay 529 metas operativas con oportunidad de mejora al 31 de octubre del 2021.</w:t>
      </w:r>
    </w:p>
    <w:p w14:paraId="7DDFD271" w14:textId="77777777" w:rsidR="00C32D61" w:rsidRPr="00C32D61" w:rsidRDefault="00C32D61" w:rsidP="00C32D61">
      <w:pPr>
        <w:pStyle w:val="Prrafodelista"/>
        <w:rPr>
          <w:rFonts w:ascii="Book Antiqua" w:hAnsi="Book Antiqua" w:cs="Arial"/>
          <w:sz w:val="24"/>
          <w:szCs w:val="24"/>
        </w:rPr>
      </w:pPr>
    </w:p>
    <w:p w14:paraId="2C882428" w14:textId="1F728851" w:rsidR="00C32D61" w:rsidRPr="00643BBA" w:rsidRDefault="00643BBA" w:rsidP="00F7717D">
      <w:pPr>
        <w:pStyle w:val="Prrafodelista"/>
        <w:numPr>
          <w:ilvl w:val="0"/>
          <w:numId w:val="9"/>
        </w:numPr>
        <w:tabs>
          <w:tab w:val="left" w:pos="851"/>
        </w:tabs>
        <w:jc w:val="both"/>
        <w:rPr>
          <w:rFonts w:ascii="Book Antiqua" w:hAnsi="Book Antiqua" w:cs="Arial"/>
          <w:sz w:val="24"/>
          <w:szCs w:val="24"/>
        </w:rPr>
      </w:pPr>
      <w:r w:rsidRPr="564A3FA9">
        <w:rPr>
          <w:rFonts w:ascii="Book Antiqua" w:hAnsi="Book Antiqua" w:cs="Arial"/>
          <w:sz w:val="24"/>
          <w:szCs w:val="24"/>
        </w:rPr>
        <w:t xml:space="preserve"> </w:t>
      </w:r>
      <w:r w:rsidRPr="564A3FA9">
        <w:rPr>
          <w:rFonts w:ascii="Book Antiqua" w:hAnsi="Book Antiqua"/>
          <w:sz w:val="24"/>
          <w:szCs w:val="24"/>
          <w:lang w:val="es-ES"/>
        </w:rPr>
        <w:t>El 72% de las metas operativas con oportunidad de mejora corresponde a la meta operativa denominada “</w:t>
      </w:r>
      <w:r w:rsidRPr="564A3FA9">
        <w:rPr>
          <w:rFonts w:ascii="Book Antiqua" w:eastAsia="Times New Roman" w:hAnsi="Book Antiqua" w:cs="Calibri"/>
          <w:color w:val="000000" w:themeColor="text1"/>
          <w:sz w:val="24"/>
          <w:szCs w:val="24"/>
          <w:lang w:eastAsia="es-CR"/>
        </w:rPr>
        <w:t>Que al finalizar el 2021, se hayan ejecutado al menos dos acciones dirigidas a la prevención del Hostigamiento Sexual en la oficina, que vayan más allá, de una mera comunicación de correo o cápsula informativa”.</w:t>
      </w:r>
    </w:p>
    <w:p w14:paraId="01138F8F" w14:textId="77777777" w:rsidR="00643BBA" w:rsidRPr="00643BBA" w:rsidRDefault="00643BBA" w:rsidP="00643BBA">
      <w:pPr>
        <w:pStyle w:val="Prrafodelista"/>
        <w:rPr>
          <w:rFonts w:ascii="Book Antiqua" w:hAnsi="Book Antiqua" w:cs="Arial"/>
          <w:sz w:val="24"/>
          <w:szCs w:val="24"/>
        </w:rPr>
      </w:pPr>
    </w:p>
    <w:p w14:paraId="50286DE5" w14:textId="74808739" w:rsidR="00C33965" w:rsidRDefault="00643BBA" w:rsidP="147C2236">
      <w:pPr>
        <w:pStyle w:val="Prrafodelista"/>
        <w:numPr>
          <w:ilvl w:val="0"/>
          <w:numId w:val="9"/>
        </w:numPr>
        <w:tabs>
          <w:tab w:val="left" w:pos="851"/>
        </w:tabs>
        <w:jc w:val="both"/>
        <w:rPr>
          <w:rFonts w:ascii="Book Antiqua" w:eastAsia="Calibri" w:hAnsi="Book Antiqua" w:cstheme="majorBidi"/>
          <w:sz w:val="24"/>
          <w:szCs w:val="24"/>
        </w:rPr>
      </w:pPr>
      <w:r w:rsidRPr="564A3FA9">
        <w:rPr>
          <w:rFonts w:ascii="Book Antiqua" w:hAnsi="Book Antiqua" w:cs="Arial"/>
          <w:sz w:val="24"/>
          <w:szCs w:val="24"/>
        </w:rPr>
        <w:t xml:space="preserve"> </w:t>
      </w:r>
      <w:r w:rsidRPr="564A3FA9">
        <w:rPr>
          <w:rFonts w:ascii="Book Antiqua" w:hAnsi="Book Antiqua"/>
          <w:sz w:val="24"/>
          <w:szCs w:val="24"/>
          <w:lang w:val="es-ES"/>
        </w:rPr>
        <w:t>El 61% de las metas operativas se encuentran con un porcentaje de cumplimiento de 50%, seguido del 25% correspondiente a las metas operativas con porcentaje de cumplimiento de 0%.</w:t>
      </w:r>
      <w:r w:rsidR="6D869333" w:rsidRPr="564A3FA9">
        <w:rPr>
          <w:rFonts w:ascii="Book Antiqua" w:eastAsia="Calibri" w:hAnsi="Book Antiqua" w:cstheme="majorBidi"/>
          <w:sz w:val="24"/>
          <w:szCs w:val="24"/>
        </w:rPr>
        <w:t xml:space="preserve">. </w:t>
      </w:r>
      <w:r w:rsidR="000C7541" w:rsidRPr="564A3FA9">
        <w:rPr>
          <w:rFonts w:ascii="Book Antiqua" w:eastAsia="Calibri" w:hAnsi="Book Antiqua" w:cstheme="majorBidi"/>
          <w:sz w:val="24"/>
          <w:szCs w:val="24"/>
        </w:rPr>
        <w:t xml:space="preserve"> </w:t>
      </w:r>
      <w:r w:rsidR="00ED15DB" w:rsidRPr="564A3FA9">
        <w:rPr>
          <w:rFonts w:ascii="Book Antiqua" w:eastAsia="Calibri" w:hAnsi="Book Antiqua" w:cstheme="majorBidi"/>
          <w:sz w:val="24"/>
          <w:szCs w:val="24"/>
        </w:rPr>
        <w:t xml:space="preserve">Se generó por medio del </w:t>
      </w:r>
      <w:r w:rsidR="00ED15DB" w:rsidRPr="564A3FA9">
        <w:rPr>
          <w:rFonts w:ascii="Book Antiqua" w:eastAsia="Calibri" w:hAnsi="Book Antiqua" w:cstheme="majorBidi"/>
          <w:sz w:val="24"/>
          <w:szCs w:val="24"/>
        </w:rPr>
        <w:lastRenderedPageBreak/>
        <w:t>Sistema PEI el día 8 de octubre un primer corte del estado en el que se encontraban las metas estratégicas con sus respectivos responsables estratégicos y se les remitió correos informativos a los responsables con el fin de que procedieran a verificar el estado y la actualización de las metas correspondientes, y de igual manera para que coordinaran con los responsables operativos vinculados a esa meta estratégica por la cual responden.</w:t>
      </w:r>
      <w:r w:rsidR="007F0300" w:rsidRPr="564A3FA9">
        <w:rPr>
          <w:rFonts w:ascii="Book Antiqua" w:eastAsia="Calibri" w:hAnsi="Book Antiqua" w:cstheme="majorBidi"/>
          <w:sz w:val="24"/>
          <w:szCs w:val="24"/>
        </w:rPr>
        <w:t xml:space="preserve"> </w:t>
      </w:r>
    </w:p>
    <w:p w14:paraId="3A0CB951" w14:textId="77777777" w:rsidR="00C33965" w:rsidRDefault="00C33965" w:rsidP="00C33965">
      <w:pPr>
        <w:pStyle w:val="Prrafodelista"/>
      </w:pPr>
    </w:p>
    <w:p w14:paraId="3DD6419F" w14:textId="51606B3C" w:rsidR="00C33965" w:rsidRPr="00C33965" w:rsidRDefault="00C33965" w:rsidP="147C2236">
      <w:pPr>
        <w:pStyle w:val="Prrafodelista"/>
        <w:numPr>
          <w:ilvl w:val="0"/>
          <w:numId w:val="9"/>
        </w:numPr>
        <w:tabs>
          <w:tab w:val="left" w:pos="851"/>
        </w:tabs>
        <w:jc w:val="both"/>
        <w:rPr>
          <w:rFonts w:ascii="Book Antiqua" w:eastAsia="Calibri" w:hAnsi="Book Antiqua" w:cstheme="majorBidi"/>
          <w:sz w:val="24"/>
          <w:szCs w:val="24"/>
        </w:rPr>
      </w:pPr>
      <w:r>
        <w:t xml:space="preserve"> </w:t>
      </w:r>
      <w:r w:rsidR="007F0300" w:rsidRPr="564A3FA9">
        <w:rPr>
          <w:rFonts w:ascii="Book Antiqua" w:hAnsi="Book Antiqua"/>
          <w:sz w:val="24"/>
          <w:szCs w:val="24"/>
        </w:rPr>
        <w:t>Para el seguimiento de</w:t>
      </w:r>
      <w:r w:rsidR="000C7541" w:rsidRPr="564A3FA9">
        <w:rPr>
          <w:rFonts w:ascii="Book Antiqua" w:hAnsi="Book Antiqua"/>
          <w:sz w:val="24"/>
          <w:szCs w:val="24"/>
        </w:rPr>
        <w:t xml:space="preserve"> las Políticas </w:t>
      </w:r>
      <w:r w:rsidR="008F0FC3" w:rsidRPr="564A3FA9">
        <w:rPr>
          <w:rFonts w:ascii="Book Antiqua" w:hAnsi="Book Antiqua"/>
          <w:sz w:val="24"/>
          <w:szCs w:val="24"/>
        </w:rPr>
        <w:t>I</w:t>
      </w:r>
      <w:r w:rsidR="000C7541" w:rsidRPr="564A3FA9">
        <w:rPr>
          <w:rFonts w:ascii="Book Antiqua" w:hAnsi="Book Antiqua"/>
          <w:sz w:val="24"/>
          <w:szCs w:val="24"/>
        </w:rPr>
        <w:t>nstitucionales</w:t>
      </w:r>
      <w:r w:rsidR="008F0FC3" w:rsidRPr="564A3FA9">
        <w:rPr>
          <w:rFonts w:ascii="Book Antiqua" w:hAnsi="Book Antiqua"/>
          <w:sz w:val="24"/>
          <w:szCs w:val="24"/>
        </w:rPr>
        <w:t xml:space="preserve"> </w:t>
      </w:r>
      <w:r w:rsidR="007F0300" w:rsidRPr="564A3FA9">
        <w:rPr>
          <w:rFonts w:ascii="Book Antiqua" w:hAnsi="Book Antiqua"/>
          <w:sz w:val="24"/>
          <w:szCs w:val="24"/>
        </w:rPr>
        <w:t xml:space="preserve">del 2021, se determina que hay </w:t>
      </w:r>
      <w:r w:rsidR="007C6550" w:rsidRPr="564A3FA9">
        <w:rPr>
          <w:rFonts w:ascii="Book Antiqua" w:hAnsi="Book Antiqua"/>
          <w:sz w:val="24"/>
          <w:szCs w:val="24"/>
        </w:rPr>
        <w:t>12 responsables estratégicos</w:t>
      </w:r>
      <w:r w:rsidR="007F0300" w:rsidRPr="564A3FA9">
        <w:rPr>
          <w:rFonts w:ascii="Book Antiqua" w:hAnsi="Book Antiqua"/>
          <w:sz w:val="24"/>
          <w:szCs w:val="24"/>
        </w:rPr>
        <w:t xml:space="preserve"> </w:t>
      </w:r>
      <w:r w:rsidRPr="564A3FA9">
        <w:rPr>
          <w:rFonts w:ascii="Book Antiqua" w:hAnsi="Book Antiqua"/>
          <w:sz w:val="24"/>
          <w:szCs w:val="24"/>
        </w:rPr>
        <w:t xml:space="preserve">con metas operativas </w:t>
      </w:r>
      <w:r w:rsidR="006B1DB4" w:rsidRPr="564A3FA9">
        <w:rPr>
          <w:rFonts w:ascii="Book Antiqua" w:hAnsi="Book Antiqua"/>
          <w:sz w:val="24"/>
          <w:szCs w:val="24"/>
        </w:rPr>
        <w:t>vinculadas, con un</w:t>
      </w:r>
      <w:r w:rsidRPr="564A3FA9">
        <w:rPr>
          <w:rFonts w:ascii="Book Antiqua" w:hAnsi="Book Antiqua"/>
          <w:sz w:val="24"/>
          <w:szCs w:val="24"/>
        </w:rPr>
        <w:t xml:space="preserve"> cumplimiento inferior al 75%</w:t>
      </w:r>
      <w:r w:rsidR="00D32E39" w:rsidRPr="564A3FA9">
        <w:rPr>
          <w:rFonts w:ascii="Book Antiqua" w:hAnsi="Book Antiqua"/>
          <w:sz w:val="24"/>
          <w:szCs w:val="24"/>
        </w:rPr>
        <w:t>.</w:t>
      </w:r>
      <w:r w:rsidRPr="564A3FA9">
        <w:rPr>
          <w:rFonts w:ascii="Book Antiqua" w:hAnsi="Book Antiqua"/>
          <w:sz w:val="24"/>
          <w:szCs w:val="24"/>
        </w:rPr>
        <w:t xml:space="preserve"> </w:t>
      </w:r>
    </w:p>
    <w:p w14:paraId="077D9F5E" w14:textId="77777777" w:rsidR="00D468B6" w:rsidRPr="00F667A7" w:rsidRDefault="00D468B6" w:rsidP="00F667A7">
      <w:pPr>
        <w:jc w:val="both"/>
        <w:rPr>
          <w:rFonts w:ascii="Book Antiqua" w:hAnsi="Book Antiqua" w:cs="Arial"/>
          <w:sz w:val="24"/>
          <w:szCs w:val="24"/>
        </w:rPr>
      </w:pPr>
    </w:p>
    <w:p w14:paraId="24298995" w14:textId="329C27F1" w:rsidR="001B1B9E" w:rsidRDefault="00A32328" w:rsidP="00632D9C">
      <w:pPr>
        <w:pStyle w:val="Ttulo3"/>
      </w:pPr>
      <w:bookmarkStart w:id="35" w:name="_Toc90563636"/>
      <w:r>
        <w:t>R</w:t>
      </w:r>
      <w:r w:rsidR="00017CEB">
        <w:t>ecomendaciones</w:t>
      </w:r>
      <w:bookmarkEnd w:id="35"/>
    </w:p>
    <w:p w14:paraId="1A1C76F2" w14:textId="77777777" w:rsidR="000832D1" w:rsidRDefault="000832D1" w:rsidP="00C52AF3">
      <w:pPr>
        <w:tabs>
          <w:tab w:val="left" w:pos="993"/>
        </w:tabs>
        <w:jc w:val="both"/>
        <w:rPr>
          <w:rFonts w:ascii="Book Antiqua" w:hAnsi="Book Antiqua" w:cs="Arial"/>
        </w:rPr>
      </w:pPr>
    </w:p>
    <w:p w14:paraId="5B2B76E6" w14:textId="37847AE1" w:rsidR="00F667A7" w:rsidRDefault="005740AF" w:rsidP="00AB51CE">
      <w:pPr>
        <w:pStyle w:val="Ttulo5"/>
        <w:rPr>
          <w:rFonts w:ascii="Book Antiqua" w:hAnsi="Book Antiqua"/>
          <w:b/>
          <w:bCs/>
          <w:color w:val="auto"/>
          <w:sz w:val="24"/>
          <w:szCs w:val="24"/>
        </w:rPr>
      </w:pPr>
      <w:r>
        <w:rPr>
          <w:rFonts w:ascii="Book Antiqua" w:hAnsi="Book Antiqua"/>
          <w:b/>
          <w:bCs/>
          <w:color w:val="auto"/>
          <w:sz w:val="24"/>
          <w:szCs w:val="24"/>
        </w:rPr>
        <w:t>A</w:t>
      </w:r>
      <w:r w:rsidR="008D40B2" w:rsidRPr="00AB51CE">
        <w:rPr>
          <w:rFonts w:ascii="Book Antiqua" w:hAnsi="Book Antiqua"/>
          <w:b/>
          <w:bCs/>
          <w:color w:val="auto"/>
          <w:sz w:val="24"/>
          <w:szCs w:val="24"/>
        </w:rPr>
        <w:t>l Consejo Superior</w:t>
      </w:r>
    </w:p>
    <w:p w14:paraId="5B97C6D6" w14:textId="77777777" w:rsidR="00AB51CE" w:rsidRPr="00AB51CE" w:rsidRDefault="00AB51CE" w:rsidP="00AB51CE"/>
    <w:p w14:paraId="2F826042" w14:textId="52E087E5" w:rsidR="003E47FC" w:rsidRPr="003E47FC" w:rsidRDefault="008D40B2" w:rsidP="003E47FC">
      <w:pPr>
        <w:pStyle w:val="Prrafodelista"/>
        <w:numPr>
          <w:ilvl w:val="0"/>
          <w:numId w:val="13"/>
        </w:numPr>
        <w:tabs>
          <w:tab w:val="left" w:pos="993"/>
          <w:tab w:val="left" w:pos="1276"/>
        </w:tabs>
        <w:rPr>
          <w:rFonts w:ascii="Book Antiqua" w:hAnsi="Book Antiqua"/>
          <w:sz w:val="24"/>
          <w:szCs w:val="24"/>
        </w:rPr>
      </w:pPr>
      <w:r w:rsidRPr="147C2236">
        <w:rPr>
          <w:rFonts w:ascii="Book Antiqua" w:hAnsi="Book Antiqua" w:cs="Arial"/>
          <w:b/>
          <w:bCs/>
          <w:sz w:val="24"/>
          <w:szCs w:val="24"/>
        </w:rPr>
        <w:t xml:space="preserve"> </w:t>
      </w:r>
      <w:r w:rsidR="003E47FC" w:rsidRPr="147C2236">
        <w:rPr>
          <w:rFonts w:ascii="Book Antiqua" w:hAnsi="Book Antiqua"/>
          <w:sz w:val="24"/>
          <w:szCs w:val="24"/>
        </w:rPr>
        <w:t xml:space="preserve">Aprobar el presente informe y sus recomendaciones, del seguimiento a las Políticas Instituciones del Poder Judicial </w:t>
      </w:r>
      <w:r w:rsidR="00204DC6" w:rsidRPr="147C2236">
        <w:rPr>
          <w:rFonts w:ascii="Book Antiqua" w:hAnsi="Book Antiqua"/>
          <w:sz w:val="24"/>
          <w:szCs w:val="24"/>
        </w:rPr>
        <w:t xml:space="preserve">a octubre del </w:t>
      </w:r>
      <w:r w:rsidR="003E47FC" w:rsidRPr="147C2236">
        <w:rPr>
          <w:rFonts w:ascii="Book Antiqua" w:hAnsi="Book Antiqua"/>
          <w:sz w:val="24"/>
          <w:szCs w:val="24"/>
        </w:rPr>
        <w:t>2021</w:t>
      </w:r>
      <w:r w:rsidR="1E4DA41E" w:rsidRPr="147C2236">
        <w:rPr>
          <w:rFonts w:ascii="Book Antiqua" w:hAnsi="Book Antiqua"/>
          <w:sz w:val="24"/>
          <w:szCs w:val="24"/>
        </w:rPr>
        <w:t xml:space="preserve"> y comparativo al 15 de diciembre 2021</w:t>
      </w:r>
      <w:r w:rsidR="003E47FC" w:rsidRPr="147C2236">
        <w:rPr>
          <w:rFonts w:ascii="Book Antiqua" w:hAnsi="Book Antiqua"/>
          <w:sz w:val="24"/>
          <w:szCs w:val="24"/>
        </w:rPr>
        <w:t>.</w:t>
      </w:r>
    </w:p>
    <w:p w14:paraId="6229BF2A" w14:textId="77777777" w:rsidR="00204DC6" w:rsidRDefault="00204DC6" w:rsidP="00731B35">
      <w:pPr>
        <w:tabs>
          <w:tab w:val="left" w:pos="993"/>
        </w:tabs>
        <w:jc w:val="both"/>
        <w:rPr>
          <w:rFonts w:ascii="Book Antiqua" w:hAnsi="Book Antiqua" w:cs="Arial"/>
          <w:b/>
          <w:bCs/>
          <w:sz w:val="24"/>
          <w:szCs w:val="24"/>
        </w:rPr>
      </w:pPr>
    </w:p>
    <w:p w14:paraId="115BEBA3" w14:textId="706AD69D" w:rsidR="00943445" w:rsidRDefault="005740AF" w:rsidP="007F01F4">
      <w:pPr>
        <w:pStyle w:val="Ttulo5"/>
        <w:rPr>
          <w:rFonts w:ascii="Book Antiqua" w:hAnsi="Book Antiqua"/>
          <w:b/>
          <w:bCs/>
          <w:color w:val="auto"/>
          <w:sz w:val="24"/>
          <w:szCs w:val="24"/>
        </w:rPr>
      </w:pPr>
      <w:r>
        <w:rPr>
          <w:rFonts w:ascii="Book Antiqua" w:hAnsi="Book Antiqua"/>
          <w:b/>
          <w:bCs/>
          <w:color w:val="auto"/>
          <w:sz w:val="24"/>
          <w:szCs w:val="24"/>
        </w:rPr>
        <w:t>A</w:t>
      </w:r>
      <w:r w:rsidR="00943445" w:rsidRPr="007F01F4">
        <w:rPr>
          <w:rFonts w:ascii="Book Antiqua" w:hAnsi="Book Antiqua"/>
          <w:b/>
          <w:bCs/>
          <w:color w:val="auto"/>
          <w:sz w:val="24"/>
          <w:szCs w:val="24"/>
        </w:rPr>
        <w:t>las oficinas y despachos judiciales</w:t>
      </w:r>
    </w:p>
    <w:p w14:paraId="402C1AFA" w14:textId="77777777" w:rsidR="007F01F4" w:rsidRPr="007F01F4" w:rsidRDefault="007F01F4" w:rsidP="007F01F4"/>
    <w:p w14:paraId="4D3F58C6" w14:textId="2454E234" w:rsidR="00943445" w:rsidRPr="00032360" w:rsidRDefault="00943445" w:rsidP="00943445">
      <w:pPr>
        <w:pStyle w:val="Prrafodelista"/>
        <w:numPr>
          <w:ilvl w:val="0"/>
          <w:numId w:val="13"/>
        </w:numPr>
        <w:tabs>
          <w:tab w:val="left" w:pos="993"/>
        </w:tabs>
        <w:jc w:val="both"/>
        <w:rPr>
          <w:rFonts w:ascii="Book Antiqua" w:hAnsi="Book Antiqua" w:cs="Arial"/>
          <w:b/>
          <w:bCs/>
          <w:sz w:val="24"/>
          <w:szCs w:val="24"/>
        </w:rPr>
      </w:pPr>
      <w:r>
        <w:rPr>
          <w:rFonts w:ascii="Book Antiqua" w:hAnsi="Book Antiqua" w:cs="Arial"/>
          <w:b/>
          <w:bCs/>
          <w:sz w:val="24"/>
          <w:szCs w:val="24"/>
        </w:rPr>
        <w:t xml:space="preserve"> </w:t>
      </w:r>
      <w:r w:rsidR="00AC36F8" w:rsidRPr="00032360">
        <w:rPr>
          <w:rFonts w:ascii="Book Antiqua" w:hAnsi="Book Antiqua" w:cs="Arial"/>
          <w:sz w:val="24"/>
          <w:szCs w:val="24"/>
        </w:rPr>
        <w:t>Registrar avances a las metas de los Planes Anuales Operativos que están vinculados con el Plan Estratégico Institucional de manera periódica, debido a la importancia que revisten esas metas al contribuir de manera directa con el cumplimiento de</w:t>
      </w:r>
      <w:r w:rsidR="009F34B2">
        <w:rPr>
          <w:rFonts w:ascii="Book Antiqua" w:hAnsi="Book Antiqua" w:cs="Arial"/>
          <w:sz w:val="24"/>
          <w:szCs w:val="24"/>
        </w:rPr>
        <w:t xml:space="preserve"> las Políticas Institucionales</w:t>
      </w:r>
      <w:r w:rsidR="00AC36F8" w:rsidRPr="00032360">
        <w:rPr>
          <w:rFonts w:ascii="Book Antiqua" w:hAnsi="Book Antiqua" w:cs="Arial"/>
          <w:sz w:val="24"/>
          <w:szCs w:val="24"/>
        </w:rPr>
        <w:t>.</w:t>
      </w:r>
    </w:p>
    <w:p w14:paraId="67C71BC1" w14:textId="77777777" w:rsidR="00AC36F8" w:rsidRPr="00AC36F8" w:rsidRDefault="00AC36F8" w:rsidP="00AC36F8">
      <w:pPr>
        <w:pStyle w:val="Prrafodelista"/>
        <w:tabs>
          <w:tab w:val="left" w:pos="993"/>
        </w:tabs>
        <w:ind w:left="777"/>
        <w:jc w:val="both"/>
        <w:rPr>
          <w:rFonts w:ascii="Book Antiqua" w:hAnsi="Book Antiqua" w:cs="Arial"/>
          <w:b/>
          <w:bCs/>
          <w:sz w:val="24"/>
          <w:szCs w:val="24"/>
        </w:rPr>
      </w:pPr>
    </w:p>
    <w:p w14:paraId="0C155D9E" w14:textId="07F13F0B" w:rsidR="00AC36F8" w:rsidRPr="000C6190" w:rsidRDefault="00AC36F8" w:rsidP="00943445">
      <w:pPr>
        <w:pStyle w:val="Prrafodelista"/>
        <w:numPr>
          <w:ilvl w:val="0"/>
          <w:numId w:val="13"/>
        </w:numPr>
        <w:tabs>
          <w:tab w:val="left" w:pos="993"/>
        </w:tabs>
        <w:jc w:val="both"/>
        <w:rPr>
          <w:rFonts w:ascii="Book Antiqua" w:hAnsi="Book Antiqua" w:cs="Arial"/>
          <w:b/>
          <w:bCs/>
          <w:sz w:val="24"/>
          <w:szCs w:val="24"/>
        </w:rPr>
      </w:pPr>
      <w:r>
        <w:rPr>
          <w:rFonts w:ascii="Book Antiqua" w:hAnsi="Book Antiqua" w:cs="Arial"/>
        </w:rPr>
        <w:t xml:space="preserve"> </w:t>
      </w:r>
      <w:r w:rsidR="00032360" w:rsidRPr="00032360">
        <w:rPr>
          <w:rFonts w:ascii="Book Antiqua" w:hAnsi="Book Antiqua" w:cs="Arial"/>
          <w:bCs/>
          <w:sz w:val="24"/>
          <w:szCs w:val="24"/>
        </w:rPr>
        <w:t xml:space="preserve">Procurar que los objetivos y metas formuladas sean ejecutadas de manera planificada a lo largo de todo el año y evitar formular que el plazo de las metas sea cumplido en su totalidad al finalizar el año.  </w:t>
      </w:r>
    </w:p>
    <w:p w14:paraId="69E31AD7" w14:textId="77777777" w:rsidR="004A1AD3" w:rsidRPr="000C6190" w:rsidRDefault="004A1AD3" w:rsidP="000C6190">
      <w:pPr>
        <w:pStyle w:val="Prrafodelista"/>
        <w:rPr>
          <w:rFonts w:ascii="Book Antiqua" w:hAnsi="Book Antiqua" w:cs="Arial"/>
          <w:b/>
          <w:bCs/>
          <w:sz w:val="24"/>
          <w:szCs w:val="24"/>
        </w:rPr>
      </w:pPr>
    </w:p>
    <w:p w14:paraId="3501B982" w14:textId="2B28498B" w:rsidR="004A1AD3" w:rsidRPr="000C6190" w:rsidRDefault="004A1AD3" w:rsidP="000C6190">
      <w:pPr>
        <w:pStyle w:val="Prrafodelista"/>
        <w:numPr>
          <w:ilvl w:val="0"/>
          <w:numId w:val="13"/>
        </w:numPr>
        <w:tabs>
          <w:tab w:val="left" w:pos="993"/>
        </w:tabs>
        <w:jc w:val="both"/>
        <w:rPr>
          <w:rFonts w:ascii="Book Antiqua" w:hAnsi="Book Antiqua" w:cs="Arial"/>
          <w:b/>
          <w:bCs/>
          <w:sz w:val="24"/>
          <w:szCs w:val="24"/>
        </w:rPr>
      </w:pPr>
      <w:r w:rsidRPr="000C6190">
        <w:rPr>
          <w:rFonts w:ascii="Book Antiqua" w:hAnsi="Book Antiqua" w:cs="Arial"/>
          <w:sz w:val="24"/>
          <w:szCs w:val="24"/>
        </w:rPr>
        <w:lastRenderedPageBreak/>
        <w:t>Completar las a</w:t>
      </w:r>
      <w:r w:rsidR="00007DF8">
        <w:rPr>
          <w:rFonts w:ascii="Book Antiqua" w:hAnsi="Book Antiqua" w:cs="Arial"/>
          <w:sz w:val="24"/>
          <w:szCs w:val="24"/>
        </w:rPr>
        <w:t>ctividades</w:t>
      </w:r>
      <w:r w:rsidRPr="000C6190">
        <w:rPr>
          <w:rFonts w:ascii="Book Antiqua" w:hAnsi="Book Antiqua" w:cs="Arial"/>
          <w:sz w:val="24"/>
          <w:szCs w:val="24"/>
        </w:rPr>
        <w:t xml:space="preserve"> de cierre de los Planes Anuales Operativos que están vinculados con el Plan Estratégico Institucional a más tardar el 19 de enero del 2022, </w:t>
      </w:r>
      <w:r w:rsidRPr="000C6190">
        <w:rPr>
          <w:rFonts w:ascii="Book Antiqua" w:hAnsi="Book Antiqua"/>
          <w:color w:val="000000"/>
          <w:sz w:val="24"/>
          <w:szCs w:val="24"/>
          <w:lang w:val="es-ES" w:eastAsia="es-ES"/>
        </w:rPr>
        <w:t>debido a que estas inciden directamente en el cumplimiento de la estrategia institucional.</w:t>
      </w:r>
    </w:p>
    <w:p w14:paraId="51CA6F82" w14:textId="77777777" w:rsidR="00032360" w:rsidRPr="00032360" w:rsidRDefault="00032360" w:rsidP="00032360">
      <w:pPr>
        <w:pStyle w:val="Prrafodelista"/>
        <w:rPr>
          <w:rFonts w:ascii="Book Antiqua" w:hAnsi="Book Antiqua" w:cs="Arial"/>
          <w:b/>
          <w:bCs/>
          <w:sz w:val="24"/>
          <w:szCs w:val="24"/>
        </w:rPr>
      </w:pPr>
    </w:p>
    <w:p w14:paraId="65E7606D" w14:textId="4DB843D0" w:rsidR="00177B72" w:rsidRDefault="00BB6AE3" w:rsidP="007F01F4">
      <w:pPr>
        <w:pStyle w:val="Ttulo5"/>
        <w:rPr>
          <w:rFonts w:ascii="Book Antiqua" w:hAnsi="Book Antiqua"/>
          <w:b/>
          <w:bCs/>
          <w:color w:val="auto"/>
          <w:sz w:val="24"/>
          <w:szCs w:val="24"/>
        </w:rPr>
      </w:pPr>
      <w:r>
        <w:rPr>
          <w:rFonts w:ascii="Book Antiqua" w:hAnsi="Book Antiqua"/>
          <w:b/>
          <w:bCs/>
          <w:color w:val="auto"/>
          <w:sz w:val="24"/>
          <w:szCs w:val="24"/>
        </w:rPr>
        <w:t>A</w:t>
      </w:r>
      <w:r w:rsidR="001A3C77" w:rsidRPr="007F01F4">
        <w:rPr>
          <w:rFonts w:ascii="Book Antiqua" w:hAnsi="Book Antiqua"/>
          <w:b/>
          <w:bCs/>
          <w:color w:val="auto"/>
          <w:sz w:val="24"/>
          <w:szCs w:val="24"/>
        </w:rPr>
        <w:t xml:space="preserve"> los </w:t>
      </w:r>
      <w:r w:rsidR="00177B72" w:rsidRPr="007F01F4">
        <w:rPr>
          <w:rFonts w:ascii="Book Antiqua" w:hAnsi="Book Antiqua"/>
          <w:b/>
          <w:bCs/>
          <w:color w:val="auto"/>
          <w:sz w:val="24"/>
          <w:szCs w:val="24"/>
        </w:rPr>
        <w:t>Responsables Estratégicos</w:t>
      </w:r>
    </w:p>
    <w:p w14:paraId="7AFE9785" w14:textId="77777777" w:rsidR="007F01F4" w:rsidRPr="007F01F4" w:rsidRDefault="007F01F4" w:rsidP="007F01F4"/>
    <w:p w14:paraId="28FBED34" w14:textId="122CE87D" w:rsidR="00FD2625" w:rsidRPr="00FD2625" w:rsidRDefault="001E4B85" w:rsidP="00FD2625">
      <w:pPr>
        <w:pStyle w:val="Prrafodelista"/>
        <w:widowControl w:val="0"/>
        <w:numPr>
          <w:ilvl w:val="0"/>
          <w:numId w:val="13"/>
        </w:numPr>
        <w:tabs>
          <w:tab w:val="left" w:pos="851"/>
        </w:tabs>
        <w:autoSpaceDE w:val="0"/>
        <w:autoSpaceDN w:val="0"/>
        <w:adjustRightInd w:val="0"/>
        <w:spacing w:after="0"/>
        <w:jc w:val="both"/>
        <w:rPr>
          <w:rFonts w:ascii="Book Antiqua" w:hAnsi="Book Antiqua"/>
          <w:sz w:val="24"/>
          <w:szCs w:val="24"/>
        </w:rPr>
      </w:pPr>
      <w:r w:rsidRPr="564A3FA9">
        <w:rPr>
          <w:rFonts w:ascii="Book Antiqua" w:hAnsi="Book Antiqua" w:cs="Arial"/>
          <w:b/>
          <w:bCs/>
          <w:sz w:val="24"/>
          <w:szCs w:val="24"/>
        </w:rPr>
        <w:t xml:space="preserve"> </w:t>
      </w:r>
      <w:r w:rsidR="00FD2625" w:rsidRPr="564A3FA9">
        <w:rPr>
          <w:rFonts w:ascii="Book Antiqua" w:hAnsi="Book Antiqua"/>
          <w:sz w:val="24"/>
          <w:szCs w:val="24"/>
        </w:rPr>
        <w:t xml:space="preserve">Coordinar y dar seguimiento a los responsables operativos con el fin de </w:t>
      </w:r>
      <w:r w:rsidR="00FD2625" w:rsidRPr="564A3FA9">
        <w:rPr>
          <w:rFonts w:ascii="Book Antiqua" w:hAnsi="Book Antiqua" w:cs="Arial"/>
          <w:sz w:val="24"/>
          <w:szCs w:val="24"/>
        </w:rPr>
        <w:t>registrar los avances de las metas contenidas en los Planes Anuales Operativos que están vinculados con el Plan Estratégico Institucional de manera periódica, debido a la importancia que revisten esas metas al contribuir de manera directa con el cumplimiento de las Políticas Institucionales.</w:t>
      </w:r>
    </w:p>
    <w:p w14:paraId="172033A2" w14:textId="7058780C" w:rsidR="00FD2625" w:rsidRPr="00FD2625" w:rsidRDefault="00FD2625" w:rsidP="00FD2625">
      <w:pPr>
        <w:pStyle w:val="Prrafodelista"/>
        <w:widowControl w:val="0"/>
        <w:tabs>
          <w:tab w:val="left" w:pos="851"/>
        </w:tabs>
        <w:autoSpaceDE w:val="0"/>
        <w:autoSpaceDN w:val="0"/>
        <w:adjustRightInd w:val="0"/>
        <w:spacing w:after="0"/>
        <w:ind w:left="777"/>
        <w:jc w:val="both"/>
        <w:rPr>
          <w:rFonts w:ascii="Book Antiqua" w:hAnsi="Book Antiqua"/>
          <w:sz w:val="24"/>
          <w:szCs w:val="24"/>
        </w:rPr>
      </w:pPr>
    </w:p>
    <w:p w14:paraId="536FB639" w14:textId="55207777" w:rsidR="00201B36" w:rsidRPr="003670F4" w:rsidRDefault="00FD2625" w:rsidP="147C2236">
      <w:pPr>
        <w:pStyle w:val="Prrafodelista"/>
        <w:widowControl w:val="0"/>
        <w:numPr>
          <w:ilvl w:val="0"/>
          <w:numId w:val="13"/>
        </w:numPr>
        <w:tabs>
          <w:tab w:val="left" w:pos="851"/>
          <w:tab w:val="left" w:pos="993"/>
        </w:tabs>
        <w:autoSpaceDE w:val="0"/>
        <w:autoSpaceDN w:val="0"/>
        <w:adjustRightInd w:val="0"/>
        <w:spacing w:after="0"/>
        <w:jc w:val="both"/>
        <w:rPr>
          <w:rFonts w:ascii="Book Antiqua" w:hAnsi="Book Antiqua" w:cs="Arial"/>
          <w:sz w:val="24"/>
          <w:szCs w:val="24"/>
        </w:rPr>
      </w:pPr>
      <w:r w:rsidRPr="564A3FA9">
        <w:rPr>
          <w:rFonts w:ascii="Book Antiqua" w:hAnsi="Book Antiqua"/>
          <w:sz w:val="24"/>
          <w:szCs w:val="24"/>
        </w:rPr>
        <w:t xml:space="preserve"> </w:t>
      </w:r>
      <w:r w:rsidR="00201B36" w:rsidRPr="564A3FA9">
        <w:rPr>
          <w:rFonts w:ascii="Book Antiqua" w:hAnsi="Book Antiqua" w:cs="Arial"/>
          <w:sz w:val="24"/>
          <w:szCs w:val="24"/>
        </w:rPr>
        <w:t>Se les recuerda a los res</w:t>
      </w:r>
      <w:r w:rsidR="00F72ABC" w:rsidRPr="564A3FA9">
        <w:rPr>
          <w:rFonts w:ascii="Book Antiqua" w:hAnsi="Book Antiqua" w:cs="Arial"/>
          <w:sz w:val="24"/>
          <w:szCs w:val="24"/>
        </w:rPr>
        <w:t>ponsables estratégicos</w:t>
      </w:r>
      <w:r w:rsidR="00201B36" w:rsidRPr="564A3FA9">
        <w:rPr>
          <w:rFonts w:ascii="Book Antiqua" w:hAnsi="Book Antiqua" w:cs="Arial"/>
          <w:sz w:val="24"/>
          <w:szCs w:val="24"/>
        </w:rPr>
        <w:t xml:space="preserve"> enlistad</w:t>
      </w:r>
      <w:r w:rsidR="00F72ABC" w:rsidRPr="564A3FA9">
        <w:rPr>
          <w:rFonts w:ascii="Book Antiqua" w:hAnsi="Book Antiqua" w:cs="Arial"/>
          <w:sz w:val="24"/>
          <w:szCs w:val="24"/>
        </w:rPr>
        <w:t>o</w:t>
      </w:r>
      <w:r w:rsidR="00201B36" w:rsidRPr="564A3FA9">
        <w:rPr>
          <w:rFonts w:ascii="Book Antiqua" w:hAnsi="Book Antiqua" w:cs="Arial"/>
          <w:sz w:val="24"/>
          <w:szCs w:val="24"/>
        </w:rPr>
        <w:t xml:space="preserve">s de seguido, en específico, el bloque de despachos y oficinas que registraron avances </w:t>
      </w:r>
      <w:r w:rsidR="00F72ABC" w:rsidRPr="564A3FA9">
        <w:rPr>
          <w:rFonts w:ascii="Book Antiqua" w:hAnsi="Book Antiqua" w:cs="Arial"/>
          <w:sz w:val="24"/>
          <w:szCs w:val="24"/>
        </w:rPr>
        <w:t xml:space="preserve">con un porcentaje </w:t>
      </w:r>
      <w:r w:rsidR="00396499" w:rsidRPr="564A3FA9">
        <w:rPr>
          <w:rFonts w:ascii="Book Antiqua" w:hAnsi="Book Antiqua" w:cs="Arial"/>
          <w:sz w:val="24"/>
          <w:szCs w:val="24"/>
        </w:rPr>
        <w:t xml:space="preserve">de cumplimiento </w:t>
      </w:r>
      <w:r w:rsidR="00F72ABC" w:rsidRPr="564A3FA9">
        <w:rPr>
          <w:rFonts w:ascii="Book Antiqua" w:hAnsi="Book Antiqua" w:cs="Arial"/>
          <w:sz w:val="24"/>
          <w:szCs w:val="24"/>
        </w:rPr>
        <w:t>inferior al 75%</w:t>
      </w:r>
      <w:r w:rsidR="00396499" w:rsidRPr="564A3FA9">
        <w:rPr>
          <w:rFonts w:ascii="Book Antiqua" w:hAnsi="Book Antiqua" w:cs="Arial"/>
          <w:sz w:val="24"/>
          <w:szCs w:val="24"/>
        </w:rPr>
        <w:t>,</w:t>
      </w:r>
      <w:r w:rsidR="00F72ABC" w:rsidRPr="564A3FA9">
        <w:rPr>
          <w:rFonts w:ascii="Book Antiqua" w:hAnsi="Book Antiqua" w:cs="Arial"/>
          <w:sz w:val="24"/>
          <w:szCs w:val="24"/>
        </w:rPr>
        <w:t xml:space="preserve"> de </w:t>
      </w:r>
      <w:r w:rsidR="00201B36" w:rsidRPr="564A3FA9">
        <w:rPr>
          <w:rFonts w:ascii="Book Antiqua" w:hAnsi="Book Antiqua" w:cs="Arial"/>
          <w:sz w:val="24"/>
          <w:szCs w:val="24"/>
        </w:rPr>
        <w:t xml:space="preserve">que deberán </w:t>
      </w:r>
      <w:r w:rsidR="00396499" w:rsidRPr="564A3FA9">
        <w:rPr>
          <w:rFonts w:ascii="Book Antiqua" w:hAnsi="Book Antiqua"/>
          <w:sz w:val="24"/>
          <w:szCs w:val="24"/>
        </w:rPr>
        <w:t xml:space="preserve">dar seguimiento a los responsables operativos para </w:t>
      </w:r>
      <w:r w:rsidR="00201B36" w:rsidRPr="564A3FA9">
        <w:rPr>
          <w:rFonts w:ascii="Book Antiqua" w:hAnsi="Book Antiqua" w:cs="Arial"/>
          <w:sz w:val="24"/>
          <w:szCs w:val="24"/>
        </w:rPr>
        <w:t xml:space="preserve">cumplir con la actualización </w:t>
      </w:r>
      <w:r w:rsidR="00396499" w:rsidRPr="564A3FA9">
        <w:rPr>
          <w:rFonts w:ascii="Book Antiqua" w:hAnsi="Book Antiqua" w:cs="Arial"/>
          <w:sz w:val="24"/>
          <w:szCs w:val="24"/>
        </w:rPr>
        <w:t>del</w:t>
      </w:r>
      <w:r w:rsidR="00201B36" w:rsidRPr="564A3FA9">
        <w:rPr>
          <w:rFonts w:ascii="Book Antiqua" w:hAnsi="Book Antiqua" w:cs="Arial"/>
          <w:sz w:val="24"/>
          <w:szCs w:val="24"/>
        </w:rPr>
        <w:t xml:space="preserve"> PAO para el periodo 2021</w:t>
      </w:r>
      <w:r w:rsidR="003670F4" w:rsidRPr="564A3FA9">
        <w:rPr>
          <w:rFonts w:ascii="Book Antiqua" w:hAnsi="Book Antiqua" w:cs="Arial"/>
          <w:sz w:val="24"/>
          <w:szCs w:val="24"/>
        </w:rPr>
        <w:t>.</w:t>
      </w:r>
    </w:p>
    <w:p w14:paraId="5852ED44" w14:textId="7FAE84F1" w:rsidR="00FD2625" w:rsidRPr="00FD2625" w:rsidRDefault="00FD2625" w:rsidP="003670F4">
      <w:pPr>
        <w:pStyle w:val="Prrafodelista"/>
        <w:widowControl w:val="0"/>
        <w:tabs>
          <w:tab w:val="left" w:pos="851"/>
        </w:tabs>
        <w:autoSpaceDE w:val="0"/>
        <w:autoSpaceDN w:val="0"/>
        <w:adjustRightInd w:val="0"/>
        <w:spacing w:after="0"/>
        <w:ind w:left="777"/>
        <w:jc w:val="both"/>
        <w:rPr>
          <w:rFonts w:ascii="Book Antiqua" w:hAnsi="Book Antiqua"/>
          <w:sz w:val="24"/>
          <w:szCs w:val="24"/>
        </w:rPr>
      </w:pPr>
    </w:p>
    <w:p w14:paraId="3FC8D7E7" w14:textId="310E694A" w:rsidR="00B239AF" w:rsidRDefault="1B21FF1C" w:rsidP="00934B67">
      <w:pPr>
        <w:pStyle w:val="Descripcin"/>
      </w:pPr>
      <w:r>
        <w:t xml:space="preserve">Cuadro </w:t>
      </w:r>
      <w:r w:rsidR="00B239AF" w:rsidRPr="7AECC2C9">
        <w:fldChar w:fldCharType="begin"/>
      </w:r>
      <w:r w:rsidR="00B239AF">
        <w:instrText xml:space="preserve"> SEQ Cuadro \* ARABIC </w:instrText>
      </w:r>
      <w:r w:rsidR="00B239AF" w:rsidRPr="7AECC2C9">
        <w:fldChar w:fldCharType="separate"/>
      </w:r>
      <w:r w:rsidR="00F053D4">
        <w:rPr>
          <w:noProof/>
        </w:rPr>
        <w:t>11</w:t>
      </w:r>
      <w:r w:rsidR="00B239AF" w:rsidRPr="7AECC2C9">
        <w:rPr>
          <w:noProof/>
        </w:rPr>
        <w:fldChar w:fldCharType="end"/>
      </w:r>
      <w:r>
        <w:t xml:space="preserve"> </w:t>
      </w:r>
    </w:p>
    <w:p w14:paraId="0A429CFE" w14:textId="2C0B1246" w:rsidR="00B239AF" w:rsidRPr="00D32E39" w:rsidRDefault="1B21FF1C" w:rsidP="00934B67">
      <w:pPr>
        <w:pStyle w:val="Descripcin"/>
      </w:pPr>
      <w:r>
        <w:t>Cantidad de metas operativas con un cumplimiento inferior al 75% vinculadas a cada responsable estratégico</w:t>
      </w:r>
    </w:p>
    <w:p w14:paraId="388D7F56" w14:textId="77777777" w:rsidR="00B239AF" w:rsidRPr="00D32E39" w:rsidRDefault="1B21FF1C" w:rsidP="00934B67">
      <w:pPr>
        <w:pStyle w:val="Descripcin"/>
      </w:pPr>
      <w:r>
        <w:t>31 de octubre del 2021</w:t>
      </w:r>
    </w:p>
    <w:p w14:paraId="322FF65F" w14:textId="275ACF86" w:rsidR="001E4B85" w:rsidRDefault="001E4B85" w:rsidP="00934B67">
      <w:pPr>
        <w:pStyle w:val="Descripcin"/>
      </w:pPr>
    </w:p>
    <w:tbl>
      <w:tblPr>
        <w:tblW w:w="8789" w:type="dxa"/>
        <w:jc w:val="center"/>
        <w:tblCellMar>
          <w:left w:w="70" w:type="dxa"/>
          <w:right w:w="70" w:type="dxa"/>
        </w:tblCellMar>
        <w:tblLook w:val="04A0" w:firstRow="1" w:lastRow="0" w:firstColumn="1" w:lastColumn="0" w:noHBand="0" w:noVBand="1"/>
      </w:tblPr>
      <w:tblGrid>
        <w:gridCol w:w="6521"/>
        <w:gridCol w:w="2268"/>
      </w:tblGrid>
      <w:tr w:rsidR="00095E8D" w:rsidRPr="00F074A4" w14:paraId="5BEEA6BF" w14:textId="77777777" w:rsidTr="00A016BB">
        <w:trPr>
          <w:trHeight w:val="290"/>
          <w:jc w:val="center"/>
        </w:trPr>
        <w:tc>
          <w:tcPr>
            <w:tcW w:w="6521"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1AA352F" w14:textId="77777777" w:rsidR="00095E8D" w:rsidRPr="00F074A4" w:rsidRDefault="00095E8D" w:rsidP="00A016BB">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Responsable estratégico</w:t>
            </w:r>
          </w:p>
        </w:tc>
        <w:tc>
          <w:tcPr>
            <w:tcW w:w="2268" w:type="dxa"/>
            <w:tcBorders>
              <w:top w:val="single" w:sz="4" w:space="0" w:color="auto"/>
              <w:left w:val="nil"/>
              <w:bottom w:val="single" w:sz="4" w:space="0" w:color="auto"/>
              <w:right w:val="single" w:sz="4" w:space="0" w:color="auto"/>
            </w:tcBorders>
            <w:shd w:val="clear" w:color="000000" w:fill="4472C4"/>
            <w:vAlign w:val="center"/>
            <w:hideMark/>
          </w:tcPr>
          <w:p w14:paraId="29C73FFD" w14:textId="77777777" w:rsidR="00095E8D" w:rsidRPr="00F074A4" w:rsidRDefault="00095E8D" w:rsidP="00A016BB">
            <w:pPr>
              <w:spacing w:after="0" w:line="240" w:lineRule="auto"/>
              <w:jc w:val="center"/>
              <w:rPr>
                <w:rFonts w:ascii="Book Antiqua" w:eastAsia="Times New Roman" w:hAnsi="Book Antiqua" w:cs="Calibri"/>
                <w:b/>
                <w:bCs/>
                <w:color w:val="FFFFFF"/>
                <w:sz w:val="20"/>
                <w:szCs w:val="20"/>
                <w:lang w:eastAsia="es-CR"/>
              </w:rPr>
            </w:pPr>
            <w:r w:rsidRPr="00F074A4">
              <w:rPr>
                <w:rFonts w:ascii="Book Antiqua" w:eastAsia="Times New Roman" w:hAnsi="Book Antiqua" w:cs="Calibri"/>
                <w:b/>
                <w:bCs/>
                <w:color w:val="FFFFFF"/>
                <w:sz w:val="20"/>
                <w:szCs w:val="20"/>
                <w:lang w:eastAsia="es-CR"/>
              </w:rPr>
              <w:t>Cantidad</w:t>
            </w:r>
            <w:r>
              <w:rPr>
                <w:rFonts w:ascii="Book Antiqua" w:eastAsia="Times New Roman" w:hAnsi="Book Antiqua" w:cs="Calibri"/>
                <w:b/>
                <w:bCs/>
                <w:color w:val="FFFFFF"/>
                <w:sz w:val="20"/>
                <w:szCs w:val="20"/>
                <w:lang w:eastAsia="es-CR"/>
              </w:rPr>
              <w:t xml:space="preserve"> de metas operativas con un cumplimiento inferior al 75%</w:t>
            </w:r>
          </w:p>
        </w:tc>
      </w:tr>
      <w:tr w:rsidR="00095E8D" w:rsidRPr="00F074A4" w14:paraId="045C7D6E"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6D7FE56B"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bookmarkStart w:id="36" w:name="_Hlk90641913"/>
            <w:r w:rsidRPr="00F074A4">
              <w:rPr>
                <w:rFonts w:ascii="Book Antiqua" w:eastAsia="Times New Roman" w:hAnsi="Book Antiqua" w:cs="Calibri"/>
                <w:color w:val="000000"/>
                <w:sz w:val="20"/>
                <w:szCs w:val="20"/>
                <w:lang w:eastAsia="es-CR"/>
              </w:rPr>
              <w:t>Secretaría Técnica de Género y Comision de Género</w:t>
            </w:r>
          </w:p>
        </w:tc>
        <w:tc>
          <w:tcPr>
            <w:tcW w:w="2268" w:type="dxa"/>
            <w:tcBorders>
              <w:top w:val="nil"/>
              <w:left w:val="nil"/>
              <w:bottom w:val="single" w:sz="4" w:space="0" w:color="auto"/>
              <w:right w:val="single" w:sz="4" w:space="0" w:color="auto"/>
            </w:tcBorders>
            <w:shd w:val="clear" w:color="auto" w:fill="auto"/>
            <w:vAlign w:val="center"/>
            <w:hideMark/>
          </w:tcPr>
          <w:p w14:paraId="5E91399F"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318</w:t>
            </w:r>
          </w:p>
        </w:tc>
      </w:tr>
      <w:tr w:rsidR="00095E8D" w:rsidRPr="00F074A4" w14:paraId="32A9A146"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6B449151"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 xml:space="preserve">Secretaría Técnica de Género y </w:t>
            </w:r>
            <w:r>
              <w:rPr>
                <w:rFonts w:ascii="Book Antiqua" w:eastAsia="Times New Roman" w:hAnsi="Book Antiqua" w:cs="Calibri"/>
                <w:color w:val="000000"/>
                <w:sz w:val="20"/>
                <w:szCs w:val="20"/>
                <w:lang w:eastAsia="es-CR"/>
              </w:rPr>
              <w:t xml:space="preserve">la </w:t>
            </w:r>
            <w:r w:rsidRPr="00F074A4">
              <w:rPr>
                <w:rFonts w:ascii="Book Antiqua" w:eastAsia="Times New Roman" w:hAnsi="Book Antiqua" w:cs="Calibri"/>
                <w:color w:val="000000"/>
                <w:sz w:val="20"/>
                <w:szCs w:val="20"/>
                <w:lang w:eastAsia="es-CR"/>
              </w:rPr>
              <w:t>Comisión Hostigamiento Sexual</w:t>
            </w:r>
          </w:p>
        </w:tc>
        <w:tc>
          <w:tcPr>
            <w:tcW w:w="2268" w:type="dxa"/>
            <w:tcBorders>
              <w:top w:val="nil"/>
              <w:left w:val="nil"/>
              <w:bottom w:val="single" w:sz="4" w:space="0" w:color="auto"/>
              <w:right w:val="single" w:sz="4" w:space="0" w:color="auto"/>
            </w:tcBorders>
            <w:shd w:val="clear" w:color="auto" w:fill="auto"/>
            <w:vAlign w:val="center"/>
            <w:hideMark/>
          </w:tcPr>
          <w:p w14:paraId="4087BEA5"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191</w:t>
            </w:r>
          </w:p>
        </w:tc>
      </w:tr>
      <w:tr w:rsidR="00095E8D" w:rsidRPr="00F074A4" w14:paraId="3D48D0C9"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309CD266"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Secretaría Técnica de Ética y Valores</w:t>
            </w:r>
          </w:p>
        </w:tc>
        <w:tc>
          <w:tcPr>
            <w:tcW w:w="2268" w:type="dxa"/>
            <w:tcBorders>
              <w:top w:val="nil"/>
              <w:left w:val="nil"/>
              <w:bottom w:val="single" w:sz="4" w:space="0" w:color="auto"/>
              <w:right w:val="single" w:sz="4" w:space="0" w:color="auto"/>
            </w:tcBorders>
            <w:shd w:val="clear" w:color="auto" w:fill="auto"/>
            <w:vAlign w:val="center"/>
            <w:hideMark/>
          </w:tcPr>
          <w:p w14:paraId="0B404FFA"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6</w:t>
            </w:r>
          </w:p>
        </w:tc>
      </w:tr>
      <w:tr w:rsidR="00095E8D" w:rsidRPr="00F074A4" w14:paraId="44589C39"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2D7E73E1"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Oficina de Justicia Restaurativa</w:t>
            </w:r>
          </w:p>
        </w:tc>
        <w:tc>
          <w:tcPr>
            <w:tcW w:w="2268" w:type="dxa"/>
            <w:tcBorders>
              <w:top w:val="nil"/>
              <w:left w:val="nil"/>
              <w:bottom w:val="single" w:sz="4" w:space="0" w:color="auto"/>
              <w:right w:val="single" w:sz="4" w:space="0" w:color="auto"/>
            </w:tcBorders>
            <w:shd w:val="clear" w:color="auto" w:fill="auto"/>
            <w:vAlign w:val="center"/>
            <w:hideMark/>
          </w:tcPr>
          <w:p w14:paraId="673055CE"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5</w:t>
            </w:r>
          </w:p>
        </w:tc>
      </w:tr>
      <w:tr w:rsidR="00095E8D" w:rsidRPr="00F074A4" w14:paraId="19B10AE0"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166E0F20"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 y Subcomisión de Personas con discapacidad</w:t>
            </w:r>
          </w:p>
        </w:tc>
        <w:tc>
          <w:tcPr>
            <w:tcW w:w="2268" w:type="dxa"/>
            <w:tcBorders>
              <w:top w:val="nil"/>
              <w:left w:val="nil"/>
              <w:bottom w:val="single" w:sz="4" w:space="0" w:color="auto"/>
              <w:right w:val="single" w:sz="4" w:space="0" w:color="auto"/>
            </w:tcBorders>
            <w:shd w:val="clear" w:color="auto" w:fill="auto"/>
            <w:vAlign w:val="center"/>
            <w:hideMark/>
          </w:tcPr>
          <w:p w14:paraId="1746FEFE"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2</w:t>
            </w:r>
          </w:p>
        </w:tc>
      </w:tr>
      <w:tr w:rsidR="00095E8D" w:rsidRPr="00F074A4" w14:paraId="60F91F64"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37FAFA7C"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w:t>
            </w:r>
          </w:p>
        </w:tc>
        <w:tc>
          <w:tcPr>
            <w:tcW w:w="2268" w:type="dxa"/>
            <w:tcBorders>
              <w:top w:val="nil"/>
              <w:left w:val="nil"/>
              <w:bottom w:val="single" w:sz="4" w:space="0" w:color="auto"/>
              <w:right w:val="single" w:sz="4" w:space="0" w:color="auto"/>
            </w:tcBorders>
            <w:shd w:val="clear" w:color="auto" w:fill="auto"/>
            <w:vAlign w:val="center"/>
            <w:hideMark/>
          </w:tcPr>
          <w:p w14:paraId="326828FC"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095E8D" w:rsidRPr="00F074A4" w14:paraId="4D003E50"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503622FB"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 y la Subcomisión Niños, Niñas y Adolescentes</w:t>
            </w:r>
          </w:p>
        </w:tc>
        <w:tc>
          <w:tcPr>
            <w:tcW w:w="2268" w:type="dxa"/>
            <w:tcBorders>
              <w:top w:val="nil"/>
              <w:left w:val="nil"/>
              <w:bottom w:val="single" w:sz="4" w:space="0" w:color="auto"/>
              <w:right w:val="single" w:sz="4" w:space="0" w:color="auto"/>
            </w:tcBorders>
            <w:shd w:val="clear" w:color="auto" w:fill="auto"/>
            <w:vAlign w:val="center"/>
            <w:hideMark/>
          </w:tcPr>
          <w:p w14:paraId="47E8E75A"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095E8D" w:rsidRPr="00F074A4" w14:paraId="6C7B128E" w14:textId="77777777" w:rsidTr="00A016BB">
        <w:trPr>
          <w:trHeight w:val="29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1D635C01"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lastRenderedPageBreak/>
              <w:t>Comisión de Acceso a la Justicia y Subcomisión de Penal Juvenil</w:t>
            </w:r>
          </w:p>
        </w:tc>
        <w:tc>
          <w:tcPr>
            <w:tcW w:w="2268" w:type="dxa"/>
            <w:tcBorders>
              <w:top w:val="nil"/>
              <w:left w:val="nil"/>
              <w:bottom w:val="single" w:sz="4" w:space="0" w:color="auto"/>
              <w:right w:val="single" w:sz="4" w:space="0" w:color="auto"/>
            </w:tcBorders>
            <w:shd w:val="clear" w:color="auto" w:fill="auto"/>
            <w:vAlign w:val="center"/>
            <w:hideMark/>
          </w:tcPr>
          <w:p w14:paraId="07CD5D25"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095E8D" w:rsidRPr="00F074A4" w14:paraId="71C977FB"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883C1AE"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de Acceso a la Justicia y Subcomisión de Personas Adultas mayores y Personas con discapacidad</w:t>
            </w:r>
          </w:p>
        </w:tc>
        <w:tc>
          <w:tcPr>
            <w:tcW w:w="2268" w:type="dxa"/>
            <w:tcBorders>
              <w:top w:val="nil"/>
              <w:left w:val="nil"/>
              <w:bottom w:val="single" w:sz="4" w:space="0" w:color="auto"/>
              <w:right w:val="single" w:sz="4" w:space="0" w:color="auto"/>
            </w:tcBorders>
            <w:shd w:val="clear" w:color="auto" w:fill="auto"/>
            <w:vAlign w:val="center"/>
            <w:hideMark/>
          </w:tcPr>
          <w:p w14:paraId="01A9FFDD"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095E8D" w:rsidRPr="00F074A4" w14:paraId="629CE015" w14:textId="77777777" w:rsidTr="00A016BB">
        <w:trPr>
          <w:trHeight w:val="420"/>
          <w:jc w:val="center"/>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590CC8F3"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Nacional para el Mejoramiento de la Administración de Justicia y la Subcomisión de personas migrantes y refugiadas</w:t>
            </w:r>
          </w:p>
        </w:tc>
        <w:tc>
          <w:tcPr>
            <w:tcW w:w="2268" w:type="dxa"/>
            <w:tcBorders>
              <w:top w:val="nil"/>
              <w:left w:val="nil"/>
              <w:bottom w:val="single" w:sz="4" w:space="0" w:color="auto"/>
              <w:right w:val="single" w:sz="4" w:space="0" w:color="auto"/>
            </w:tcBorders>
            <w:shd w:val="clear" w:color="auto" w:fill="auto"/>
            <w:vAlign w:val="center"/>
            <w:hideMark/>
          </w:tcPr>
          <w:p w14:paraId="5A8605E4"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095E8D" w:rsidRPr="00F074A4" w14:paraId="348B8C20" w14:textId="77777777" w:rsidTr="00A016BB">
        <w:trPr>
          <w:trHeight w:val="29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374D60D1"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Comisión para el Mejoramiento de la Administración de Justicia</w:t>
            </w:r>
          </w:p>
        </w:tc>
        <w:tc>
          <w:tcPr>
            <w:tcW w:w="2268" w:type="dxa"/>
            <w:tcBorders>
              <w:top w:val="nil"/>
              <w:left w:val="nil"/>
              <w:bottom w:val="single" w:sz="4" w:space="0" w:color="auto"/>
              <w:right w:val="single" w:sz="4" w:space="0" w:color="auto"/>
            </w:tcBorders>
            <w:shd w:val="clear" w:color="auto" w:fill="auto"/>
            <w:vAlign w:val="center"/>
            <w:hideMark/>
          </w:tcPr>
          <w:p w14:paraId="2E880DF0"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tr w:rsidR="00095E8D" w:rsidRPr="00F074A4" w14:paraId="54DA2B6A" w14:textId="77777777" w:rsidTr="00A016BB">
        <w:trPr>
          <w:trHeight w:val="290"/>
          <w:jc w:val="center"/>
        </w:trPr>
        <w:tc>
          <w:tcPr>
            <w:tcW w:w="6521" w:type="dxa"/>
            <w:tcBorders>
              <w:top w:val="nil"/>
              <w:left w:val="single" w:sz="4" w:space="0" w:color="000000"/>
              <w:bottom w:val="single" w:sz="4" w:space="0" w:color="000000"/>
              <w:right w:val="single" w:sz="4" w:space="0" w:color="000000"/>
            </w:tcBorders>
            <w:shd w:val="clear" w:color="auto" w:fill="auto"/>
            <w:vAlign w:val="center"/>
            <w:hideMark/>
          </w:tcPr>
          <w:p w14:paraId="688B7C97"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Unidad de Acceso a la Justicia</w:t>
            </w:r>
          </w:p>
        </w:tc>
        <w:tc>
          <w:tcPr>
            <w:tcW w:w="2268" w:type="dxa"/>
            <w:tcBorders>
              <w:top w:val="nil"/>
              <w:left w:val="nil"/>
              <w:bottom w:val="single" w:sz="4" w:space="0" w:color="auto"/>
              <w:right w:val="single" w:sz="4" w:space="0" w:color="auto"/>
            </w:tcBorders>
            <w:shd w:val="clear" w:color="auto" w:fill="auto"/>
            <w:vAlign w:val="center"/>
            <w:hideMark/>
          </w:tcPr>
          <w:p w14:paraId="4A37AC4F" w14:textId="77777777" w:rsidR="00095E8D" w:rsidRPr="00F074A4" w:rsidRDefault="00095E8D" w:rsidP="00A016BB">
            <w:pPr>
              <w:spacing w:after="0" w:line="240" w:lineRule="auto"/>
              <w:jc w:val="center"/>
              <w:rPr>
                <w:rFonts w:ascii="Book Antiqua" w:eastAsia="Times New Roman" w:hAnsi="Book Antiqua" w:cs="Calibri"/>
                <w:color w:val="000000"/>
                <w:sz w:val="20"/>
                <w:szCs w:val="20"/>
                <w:lang w:eastAsia="es-CR"/>
              </w:rPr>
            </w:pPr>
            <w:r w:rsidRPr="00F074A4">
              <w:rPr>
                <w:rFonts w:ascii="Book Antiqua" w:eastAsia="Times New Roman" w:hAnsi="Book Antiqua" w:cs="Calibri"/>
                <w:color w:val="000000"/>
                <w:sz w:val="20"/>
                <w:szCs w:val="20"/>
                <w:lang w:eastAsia="es-CR"/>
              </w:rPr>
              <w:t>1</w:t>
            </w:r>
          </w:p>
        </w:tc>
      </w:tr>
      <w:bookmarkEnd w:id="36"/>
      <w:tr w:rsidR="00095E8D" w:rsidRPr="00F074A4" w14:paraId="6D813740" w14:textId="77777777" w:rsidTr="00A016BB">
        <w:trPr>
          <w:trHeight w:val="290"/>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50C05DBE" w14:textId="77777777" w:rsidR="00095E8D" w:rsidRPr="00F074A4" w:rsidRDefault="00095E8D" w:rsidP="00A016BB">
            <w:pPr>
              <w:spacing w:after="0" w:line="240" w:lineRule="auto"/>
              <w:jc w:val="center"/>
              <w:rPr>
                <w:rFonts w:ascii="Book Antiqua" w:eastAsia="Times New Roman" w:hAnsi="Book Antiqua" w:cs="Calibri"/>
                <w:b/>
                <w:bCs/>
                <w:color w:val="000000"/>
                <w:sz w:val="20"/>
                <w:szCs w:val="20"/>
                <w:lang w:eastAsia="es-CR"/>
              </w:rPr>
            </w:pPr>
            <w:r w:rsidRPr="00F074A4">
              <w:rPr>
                <w:rFonts w:ascii="Book Antiqua" w:eastAsia="Times New Roman" w:hAnsi="Book Antiqua" w:cs="Calibri"/>
                <w:b/>
                <w:bCs/>
                <w:color w:val="000000"/>
                <w:sz w:val="20"/>
                <w:szCs w:val="20"/>
                <w:lang w:eastAsia="es-CR"/>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7ED932DD" w14:textId="77777777" w:rsidR="00095E8D" w:rsidRPr="00F074A4" w:rsidRDefault="00095E8D" w:rsidP="00A016BB">
            <w:pPr>
              <w:spacing w:after="0" w:line="240" w:lineRule="auto"/>
              <w:jc w:val="center"/>
              <w:rPr>
                <w:rFonts w:ascii="Book Antiqua" w:eastAsia="Times New Roman" w:hAnsi="Book Antiqua" w:cs="Calibri"/>
                <w:b/>
                <w:bCs/>
                <w:color w:val="000000"/>
                <w:sz w:val="20"/>
                <w:szCs w:val="20"/>
                <w:lang w:eastAsia="es-CR"/>
              </w:rPr>
            </w:pPr>
            <w:r w:rsidRPr="00F074A4">
              <w:rPr>
                <w:rFonts w:ascii="Book Antiqua" w:eastAsia="Times New Roman" w:hAnsi="Book Antiqua" w:cs="Calibri"/>
                <w:b/>
                <w:bCs/>
                <w:color w:val="000000"/>
                <w:sz w:val="20"/>
                <w:szCs w:val="20"/>
                <w:lang w:eastAsia="es-CR"/>
              </w:rPr>
              <w:t>529</w:t>
            </w:r>
          </w:p>
        </w:tc>
      </w:tr>
    </w:tbl>
    <w:p w14:paraId="35DD7D1D" w14:textId="77777777" w:rsidR="00095E8D" w:rsidRPr="00863558" w:rsidRDefault="00095E8D" w:rsidP="00095E8D">
      <w:pPr>
        <w:rPr>
          <w:rFonts w:ascii="Book Antiqua" w:hAnsi="Book Antiqua"/>
          <w:sz w:val="16"/>
          <w:szCs w:val="16"/>
        </w:rPr>
      </w:pPr>
      <w:r w:rsidRPr="0034326D">
        <w:rPr>
          <w:rFonts w:ascii="Book Antiqua" w:hAnsi="Book Antiqua"/>
          <w:b/>
          <w:bCs/>
          <w:sz w:val="16"/>
          <w:szCs w:val="16"/>
        </w:rPr>
        <w:t>FUENTE:</w:t>
      </w:r>
      <w:r>
        <w:rPr>
          <w:rFonts w:ascii="Book Antiqua" w:hAnsi="Book Antiqua"/>
          <w:b/>
          <w:bCs/>
          <w:sz w:val="16"/>
          <w:szCs w:val="16"/>
        </w:rPr>
        <w:t xml:space="preserve"> </w:t>
      </w:r>
      <w:r w:rsidRPr="00545C36">
        <w:rPr>
          <w:rFonts w:ascii="Book Antiqua" w:hAnsi="Book Antiqua"/>
          <w:sz w:val="16"/>
          <w:szCs w:val="16"/>
        </w:rPr>
        <w:t>Elaboración propia</w:t>
      </w:r>
      <w:r>
        <w:rPr>
          <w:rFonts w:ascii="Book Antiqua" w:hAnsi="Book Antiqua"/>
          <w:sz w:val="16"/>
          <w:szCs w:val="16"/>
        </w:rPr>
        <w:t xml:space="preserve"> a partir de la información recolectada del </w:t>
      </w:r>
      <w:r w:rsidRPr="00545C36">
        <w:rPr>
          <w:rFonts w:ascii="Book Antiqua" w:hAnsi="Book Antiqua"/>
          <w:sz w:val="16"/>
          <w:szCs w:val="16"/>
        </w:rPr>
        <w:t>Sistema</w:t>
      </w:r>
      <w:r>
        <w:rPr>
          <w:rFonts w:ascii="Book Antiqua" w:hAnsi="Book Antiqua"/>
          <w:sz w:val="16"/>
          <w:szCs w:val="16"/>
        </w:rPr>
        <w:t xml:space="preserve"> PEI, 31 octubre de 2021.</w:t>
      </w:r>
    </w:p>
    <w:p w14:paraId="0C8DD1E9" w14:textId="77777777" w:rsidR="00B239AF" w:rsidRDefault="00B239AF" w:rsidP="00B239AF">
      <w:pPr>
        <w:rPr>
          <w:lang w:val="es-ES_tradnl"/>
        </w:rPr>
      </w:pPr>
    </w:p>
    <w:p w14:paraId="0D58EA70" w14:textId="50ABE341" w:rsidR="00CB54E4" w:rsidRPr="004409DA" w:rsidRDefault="62408772" w:rsidP="7AECC2C9">
      <w:pPr>
        <w:pStyle w:val="Prrafodelista"/>
        <w:numPr>
          <w:ilvl w:val="0"/>
          <w:numId w:val="13"/>
        </w:numPr>
        <w:jc w:val="both"/>
        <w:rPr>
          <w:rFonts w:ascii="Book Antiqua" w:hAnsi="Book Antiqua"/>
          <w:sz w:val="24"/>
          <w:szCs w:val="24"/>
          <w:lang w:val="es-ES"/>
        </w:rPr>
      </w:pPr>
      <w:r w:rsidRPr="147C2236">
        <w:rPr>
          <w:rFonts w:ascii="Book Antiqua" w:hAnsi="Book Antiqua"/>
          <w:sz w:val="24"/>
          <w:szCs w:val="24"/>
          <w:lang w:val="es-ES"/>
        </w:rPr>
        <w:t xml:space="preserve"> </w:t>
      </w:r>
      <w:r w:rsidR="2F8C9CED" w:rsidRPr="147C2236">
        <w:rPr>
          <w:rFonts w:ascii="Book Antiqua" w:hAnsi="Book Antiqua"/>
          <w:sz w:val="24"/>
          <w:szCs w:val="24"/>
          <w:lang w:val="es-ES"/>
        </w:rPr>
        <w:t xml:space="preserve">Se </w:t>
      </w:r>
      <w:r w:rsidR="0BEC95DC" w:rsidRPr="147C2236">
        <w:rPr>
          <w:rFonts w:ascii="Book Antiqua" w:hAnsi="Book Antiqua"/>
          <w:sz w:val="24"/>
          <w:szCs w:val="24"/>
          <w:lang w:val="es-ES"/>
        </w:rPr>
        <w:t>les</w:t>
      </w:r>
      <w:r w:rsidR="2F8C9CED" w:rsidRPr="147C2236">
        <w:rPr>
          <w:rFonts w:ascii="Book Antiqua" w:hAnsi="Book Antiqua"/>
          <w:sz w:val="24"/>
          <w:szCs w:val="24"/>
          <w:lang w:val="es-ES"/>
        </w:rPr>
        <w:t xml:space="preserve"> </w:t>
      </w:r>
      <w:r w:rsidR="30C7C4A7" w:rsidRPr="147C2236">
        <w:rPr>
          <w:rFonts w:ascii="Book Antiqua" w:hAnsi="Book Antiqua"/>
          <w:sz w:val="24"/>
          <w:szCs w:val="24"/>
          <w:lang w:val="es-ES"/>
        </w:rPr>
        <w:t xml:space="preserve">recomienda a los </w:t>
      </w:r>
      <w:r w:rsidR="75B9DA5A" w:rsidRPr="147C2236">
        <w:rPr>
          <w:rFonts w:ascii="Book Antiqua" w:hAnsi="Book Antiqua"/>
          <w:sz w:val="24"/>
          <w:szCs w:val="24"/>
          <w:lang w:val="es-ES"/>
        </w:rPr>
        <w:t>r</w:t>
      </w:r>
      <w:r w:rsidR="30C7C4A7" w:rsidRPr="147C2236">
        <w:rPr>
          <w:rFonts w:ascii="Book Antiqua" w:hAnsi="Book Antiqua"/>
          <w:sz w:val="24"/>
          <w:szCs w:val="24"/>
          <w:lang w:val="es-ES"/>
        </w:rPr>
        <w:t>es</w:t>
      </w:r>
      <w:r w:rsidR="4B8E2EA6" w:rsidRPr="147C2236">
        <w:rPr>
          <w:rFonts w:ascii="Book Antiqua" w:hAnsi="Book Antiqua"/>
          <w:sz w:val="24"/>
          <w:szCs w:val="24"/>
          <w:lang w:val="es-ES"/>
        </w:rPr>
        <w:t>ponsables estratégicos</w:t>
      </w:r>
      <w:r w:rsidR="0BEC95DC" w:rsidRPr="147C2236">
        <w:rPr>
          <w:rFonts w:ascii="Book Antiqua" w:hAnsi="Book Antiqua"/>
          <w:sz w:val="24"/>
          <w:szCs w:val="24"/>
          <w:lang w:val="es-ES"/>
        </w:rPr>
        <w:t>,</w:t>
      </w:r>
      <w:r w:rsidR="4B8E2EA6" w:rsidRPr="147C2236">
        <w:rPr>
          <w:rFonts w:ascii="Book Antiqua" w:hAnsi="Book Antiqua"/>
          <w:sz w:val="24"/>
          <w:szCs w:val="24"/>
          <w:lang w:val="es-ES"/>
        </w:rPr>
        <w:t xml:space="preserve"> utilizar </w:t>
      </w:r>
      <w:r w:rsidR="1CFDBF16" w:rsidRPr="147C2236">
        <w:rPr>
          <w:rFonts w:ascii="Book Antiqua" w:hAnsi="Book Antiqua"/>
          <w:sz w:val="24"/>
          <w:szCs w:val="24"/>
          <w:lang w:val="es-ES"/>
        </w:rPr>
        <w:t xml:space="preserve">la </w:t>
      </w:r>
      <w:r w:rsidR="10F30EFA" w:rsidRPr="147C2236">
        <w:rPr>
          <w:rFonts w:ascii="Book Antiqua" w:hAnsi="Book Antiqua" w:cs="Arial"/>
          <w:sz w:val="24"/>
          <w:szCs w:val="24"/>
          <w:lang w:eastAsia="es-CR"/>
        </w:rPr>
        <w:t>p</w:t>
      </w:r>
      <w:r w:rsidR="1CFDBF16" w:rsidRPr="147C2236">
        <w:rPr>
          <w:rFonts w:ascii="Book Antiqua" w:hAnsi="Book Antiqua" w:cs="Arial"/>
          <w:sz w:val="24"/>
          <w:szCs w:val="24"/>
          <w:lang w:eastAsia="es-CR"/>
        </w:rPr>
        <w:t xml:space="preserve">lantilla sobre la metodología para la evaluación de las Políticas Institucionales </w:t>
      </w:r>
      <w:r w:rsidR="1B883B80" w:rsidRPr="147C2236">
        <w:rPr>
          <w:rFonts w:ascii="Book Antiqua" w:hAnsi="Book Antiqua" w:cs="Arial"/>
          <w:sz w:val="24"/>
          <w:szCs w:val="24"/>
          <w:lang w:eastAsia="es-CR"/>
        </w:rPr>
        <w:t xml:space="preserve">del Poder Judicial </w:t>
      </w:r>
      <w:r w:rsidR="1CFDBF16" w:rsidRPr="147C2236">
        <w:rPr>
          <w:rFonts w:ascii="Book Antiqua" w:hAnsi="Book Antiqua" w:cs="Arial"/>
          <w:sz w:val="24"/>
          <w:szCs w:val="24"/>
          <w:lang w:eastAsia="es-CR"/>
        </w:rPr>
        <w:t>que se re</w:t>
      </w:r>
      <w:r w:rsidR="2ED92D2B" w:rsidRPr="147C2236">
        <w:rPr>
          <w:rFonts w:ascii="Book Antiqua" w:hAnsi="Book Antiqua" w:cs="Arial"/>
          <w:sz w:val="24"/>
          <w:szCs w:val="24"/>
          <w:lang w:eastAsia="es-CR"/>
        </w:rPr>
        <w:t xml:space="preserve">alizará </w:t>
      </w:r>
      <w:r w:rsidR="6171E298" w:rsidRPr="147C2236">
        <w:rPr>
          <w:rFonts w:ascii="Book Antiqua" w:hAnsi="Book Antiqua" w:cs="Arial"/>
          <w:sz w:val="24"/>
          <w:szCs w:val="24"/>
          <w:lang w:eastAsia="es-CR"/>
        </w:rPr>
        <w:t xml:space="preserve">en el </w:t>
      </w:r>
      <w:r w:rsidR="21C42946" w:rsidRPr="147C2236">
        <w:rPr>
          <w:rFonts w:ascii="Book Antiqua" w:hAnsi="Book Antiqua" w:cs="Arial"/>
          <w:sz w:val="24"/>
          <w:szCs w:val="24"/>
          <w:lang w:eastAsia="es-CR"/>
        </w:rPr>
        <w:t>primer</w:t>
      </w:r>
      <w:r w:rsidR="6171E298" w:rsidRPr="000C6190">
        <w:rPr>
          <w:rFonts w:ascii="Book Antiqua" w:hAnsi="Book Antiqua" w:cs="Arial"/>
          <w:sz w:val="24"/>
          <w:szCs w:val="24"/>
          <w:u w:val="single"/>
          <w:lang w:eastAsia="es-CR"/>
        </w:rPr>
        <w:t xml:space="preserve"> </w:t>
      </w:r>
      <w:r w:rsidR="1ABF37C8" w:rsidRPr="000C6190">
        <w:rPr>
          <w:rFonts w:ascii="Book Antiqua" w:hAnsi="Book Antiqua" w:cs="Arial"/>
          <w:sz w:val="24"/>
          <w:szCs w:val="24"/>
          <w:u w:val="single"/>
          <w:lang w:eastAsia="es-CR"/>
        </w:rPr>
        <w:t>semestre</w:t>
      </w:r>
      <w:r w:rsidR="004A1AD3" w:rsidRPr="147C2236">
        <w:rPr>
          <w:rFonts w:ascii="Book Antiqua" w:hAnsi="Book Antiqua" w:cs="Arial"/>
          <w:sz w:val="24"/>
          <w:szCs w:val="24"/>
          <w:u w:val="single"/>
          <w:lang w:eastAsia="es-CR"/>
        </w:rPr>
        <w:t xml:space="preserve"> </w:t>
      </w:r>
      <w:r w:rsidR="6171E298" w:rsidRPr="147C2236">
        <w:rPr>
          <w:rFonts w:ascii="Book Antiqua" w:hAnsi="Book Antiqua" w:cs="Arial"/>
          <w:sz w:val="24"/>
          <w:szCs w:val="24"/>
          <w:lang w:eastAsia="es-CR"/>
        </w:rPr>
        <w:t>del 2022</w:t>
      </w:r>
      <w:r w:rsidR="1B883B80" w:rsidRPr="147C2236">
        <w:rPr>
          <w:rFonts w:ascii="Book Antiqua" w:hAnsi="Book Antiqua" w:cs="Arial"/>
          <w:sz w:val="24"/>
          <w:szCs w:val="24"/>
          <w:lang w:eastAsia="es-CR"/>
        </w:rPr>
        <w:t xml:space="preserve">, el cual se encuentra en el apartado </w:t>
      </w:r>
      <w:r w:rsidR="7804E9F5" w:rsidRPr="147C2236">
        <w:rPr>
          <w:rFonts w:ascii="Book Antiqua" w:hAnsi="Book Antiqua" w:cs="Arial"/>
          <w:sz w:val="24"/>
          <w:szCs w:val="24"/>
          <w:lang w:eastAsia="es-CR"/>
        </w:rPr>
        <w:t xml:space="preserve">14 </w:t>
      </w:r>
      <w:r w:rsidR="217BA389" w:rsidRPr="147C2236">
        <w:rPr>
          <w:rFonts w:ascii="Book Antiqua" w:hAnsi="Book Antiqua" w:cs="Arial"/>
          <w:sz w:val="24"/>
          <w:szCs w:val="24"/>
          <w:lang w:eastAsia="es-CR"/>
        </w:rPr>
        <w:t xml:space="preserve">del presente informe </w:t>
      </w:r>
      <w:r w:rsidR="7804E9F5" w:rsidRPr="147C2236">
        <w:rPr>
          <w:rFonts w:ascii="Book Antiqua" w:hAnsi="Book Antiqua" w:cs="Arial"/>
          <w:sz w:val="24"/>
          <w:szCs w:val="24"/>
          <w:lang w:eastAsia="es-CR"/>
        </w:rPr>
        <w:t xml:space="preserve">denominado </w:t>
      </w:r>
      <w:r w:rsidR="217BA389" w:rsidRPr="147C2236">
        <w:rPr>
          <w:rFonts w:ascii="Book Antiqua" w:hAnsi="Book Antiqua" w:cs="Arial"/>
          <w:sz w:val="24"/>
          <w:szCs w:val="24"/>
          <w:lang w:eastAsia="es-CR"/>
        </w:rPr>
        <w:t>“</w:t>
      </w:r>
      <w:r w:rsidR="7804E9F5" w:rsidRPr="147C2236">
        <w:rPr>
          <w:rFonts w:ascii="Book Antiqua" w:hAnsi="Book Antiqua" w:cs="Arial"/>
          <w:sz w:val="24"/>
          <w:szCs w:val="24"/>
          <w:lang w:eastAsia="es-CR"/>
        </w:rPr>
        <w:t>Plan de Acción</w:t>
      </w:r>
      <w:r w:rsidR="217BA389" w:rsidRPr="147C2236">
        <w:rPr>
          <w:rFonts w:ascii="Book Antiqua" w:hAnsi="Book Antiqua" w:cs="Arial"/>
          <w:sz w:val="24"/>
          <w:szCs w:val="24"/>
          <w:lang w:eastAsia="es-CR"/>
        </w:rPr>
        <w:t>”.</w:t>
      </w:r>
    </w:p>
    <w:p w14:paraId="07E8917F" w14:textId="1EFB90E5" w:rsidR="237396CC" w:rsidRDefault="237396CC" w:rsidP="147C2236">
      <w:pPr>
        <w:pStyle w:val="Prrafodelista"/>
        <w:numPr>
          <w:ilvl w:val="0"/>
          <w:numId w:val="13"/>
        </w:numPr>
        <w:jc w:val="both"/>
        <w:rPr>
          <w:sz w:val="24"/>
          <w:szCs w:val="24"/>
          <w:lang w:eastAsia="es-CR"/>
        </w:rPr>
      </w:pPr>
      <w:r w:rsidRPr="564A3FA9">
        <w:rPr>
          <w:rFonts w:ascii="Book Antiqua" w:hAnsi="Book Antiqua" w:cs="Arial"/>
          <w:sz w:val="24"/>
          <w:szCs w:val="24"/>
          <w:lang w:eastAsia="es-CR"/>
        </w:rPr>
        <w:t xml:space="preserve">Reconocer el avance de todos los responsables de las Políticas Institucionales, ya que han adaptado porco a poco las diferentes metodologías de trabajo, de tal forma que al día de hoy es </w:t>
      </w:r>
      <w:r w:rsidR="50EE50FB" w:rsidRPr="564A3FA9">
        <w:rPr>
          <w:rFonts w:ascii="Book Antiqua" w:hAnsi="Book Antiqua" w:cs="Arial"/>
          <w:sz w:val="24"/>
          <w:szCs w:val="24"/>
          <w:lang w:eastAsia="es-CR"/>
        </w:rPr>
        <w:t>posible presentar el resultado satisfactorio del seguimiento realizado.</w:t>
      </w:r>
    </w:p>
    <w:p w14:paraId="6CC06FA4" w14:textId="77777777" w:rsidR="00BE6D15" w:rsidRDefault="00BE6D15" w:rsidP="7AECC2C9">
      <w:pPr>
        <w:rPr>
          <w:lang w:val="es-ES_tradnl"/>
        </w:rPr>
      </w:pPr>
      <w:bookmarkStart w:id="37" w:name="_MON_1701090556"/>
      <w:bookmarkEnd w:id="37"/>
    </w:p>
    <w:p w14:paraId="5606D15C" w14:textId="78F46036" w:rsidR="001B1B9E" w:rsidRDefault="005B181E" w:rsidP="00632D9C">
      <w:pPr>
        <w:pStyle w:val="Ttulo3"/>
      </w:pPr>
      <w:bookmarkStart w:id="38" w:name="_Toc90563637"/>
      <w:r>
        <w:t>Anexos</w:t>
      </w:r>
      <w:bookmarkEnd w:id="38"/>
    </w:p>
    <w:p w14:paraId="5C27CE3F" w14:textId="77777777" w:rsidR="00EF33CC" w:rsidRPr="00337401" w:rsidRDefault="00EF33CC" w:rsidP="00337401">
      <w:pPr>
        <w:rPr>
          <w:lang w:val="es-ES" w:eastAsia="ja-JP"/>
        </w:rPr>
      </w:pP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9"/>
        <w:gridCol w:w="2410"/>
      </w:tblGrid>
      <w:tr w:rsidR="00E56223" w:rsidRPr="0068403B" w14:paraId="6C702AA4" w14:textId="77777777" w:rsidTr="00A016BB">
        <w:trPr>
          <w:trHeight w:val="288"/>
          <w:jc w:val="center"/>
        </w:trPr>
        <w:tc>
          <w:tcPr>
            <w:tcW w:w="5399" w:type="dxa"/>
            <w:shd w:val="clear" w:color="000000" w:fill="4F81BD"/>
            <w:noWrap/>
            <w:vAlign w:val="center"/>
            <w:hideMark/>
          </w:tcPr>
          <w:p w14:paraId="7BBA2D3E" w14:textId="66CDE286" w:rsidR="00E56223" w:rsidRPr="0068403B" w:rsidRDefault="00E56223" w:rsidP="00A016BB">
            <w:pPr>
              <w:jc w:val="center"/>
              <w:rPr>
                <w:rFonts w:ascii="Book Antiqua" w:hAnsi="Book Antiqua"/>
                <w:b/>
                <w:bCs/>
                <w:color w:val="FFFFFF"/>
                <w:sz w:val="24"/>
                <w:szCs w:val="24"/>
                <w:lang w:val="es-ES"/>
              </w:rPr>
            </w:pPr>
            <w:r>
              <w:rPr>
                <w:rFonts w:ascii="Book Antiqua" w:hAnsi="Book Antiqua"/>
                <w:b/>
                <w:bCs/>
                <w:color w:val="FFFFFF"/>
                <w:sz w:val="24"/>
                <w:szCs w:val="24"/>
                <w:lang w:val="es-ES"/>
              </w:rPr>
              <w:t>Documento</w:t>
            </w:r>
          </w:p>
        </w:tc>
        <w:tc>
          <w:tcPr>
            <w:tcW w:w="2410" w:type="dxa"/>
            <w:shd w:val="clear" w:color="000000" w:fill="4F81BD"/>
            <w:noWrap/>
            <w:vAlign w:val="center"/>
            <w:hideMark/>
          </w:tcPr>
          <w:p w14:paraId="3066A261" w14:textId="77777777" w:rsidR="00E56223" w:rsidRPr="0068403B" w:rsidRDefault="00E56223" w:rsidP="00A016BB">
            <w:pPr>
              <w:jc w:val="center"/>
              <w:rPr>
                <w:rFonts w:ascii="Book Antiqua" w:hAnsi="Book Antiqua"/>
                <w:b/>
                <w:bCs/>
                <w:color w:val="FFFFFF"/>
                <w:sz w:val="24"/>
                <w:szCs w:val="24"/>
                <w:lang w:val="es-ES"/>
              </w:rPr>
            </w:pPr>
            <w:r w:rsidRPr="0068403B">
              <w:rPr>
                <w:rFonts w:ascii="Book Antiqua" w:hAnsi="Book Antiqua"/>
                <w:b/>
                <w:bCs/>
                <w:color w:val="FFFFFF"/>
                <w:sz w:val="24"/>
                <w:szCs w:val="24"/>
                <w:lang w:val="es-ES"/>
              </w:rPr>
              <w:t>Anexo</w:t>
            </w:r>
          </w:p>
        </w:tc>
      </w:tr>
      <w:tr w:rsidR="00E56223" w14:paraId="7E7A4340" w14:textId="77777777" w:rsidTr="00857684">
        <w:trPr>
          <w:trHeight w:val="1456"/>
          <w:jc w:val="center"/>
        </w:trPr>
        <w:tc>
          <w:tcPr>
            <w:tcW w:w="5399" w:type="dxa"/>
            <w:shd w:val="clear" w:color="auto" w:fill="auto"/>
            <w:vAlign w:val="center"/>
          </w:tcPr>
          <w:p w14:paraId="2620D9C1" w14:textId="5289638B" w:rsidR="00E56223" w:rsidRPr="00857684" w:rsidRDefault="007414D0" w:rsidP="00A016BB">
            <w:pPr>
              <w:jc w:val="center"/>
              <w:rPr>
                <w:rFonts w:ascii="Book Antiqua" w:hAnsi="Book Antiqua" w:cs="Book Antiqua"/>
                <w:bCs/>
                <w:sz w:val="20"/>
                <w:szCs w:val="20"/>
              </w:rPr>
            </w:pPr>
            <w:r w:rsidRPr="00857684">
              <w:rPr>
                <w:rFonts w:ascii="Book Antiqua" w:hAnsi="Book Antiqua"/>
                <w:sz w:val="20"/>
                <w:szCs w:val="20"/>
              </w:rPr>
              <w:t>Política Institucional “Reglas Prácticas para facilitar el acceso a la justicia de las Poblaciones Indígenas”</w:t>
            </w:r>
          </w:p>
        </w:tc>
        <w:tc>
          <w:tcPr>
            <w:tcW w:w="2410" w:type="dxa"/>
            <w:shd w:val="clear" w:color="auto" w:fill="auto"/>
            <w:noWrap/>
            <w:vAlign w:val="center"/>
          </w:tcPr>
          <w:p w14:paraId="554E8479" w14:textId="77777777" w:rsidR="00E56223" w:rsidRPr="00857684" w:rsidRDefault="00E56223" w:rsidP="00A016BB">
            <w:pPr>
              <w:jc w:val="center"/>
              <w:rPr>
                <w:rFonts w:ascii="Book Antiqua" w:hAnsi="Book Antiqua"/>
                <w:sz w:val="20"/>
                <w:szCs w:val="20"/>
                <w:lang w:val="es-ES"/>
              </w:rPr>
            </w:pPr>
            <w:r w:rsidRPr="00857684">
              <w:rPr>
                <w:rFonts w:ascii="Book Antiqua" w:hAnsi="Book Antiqua"/>
                <w:sz w:val="20"/>
                <w:szCs w:val="20"/>
                <w:lang w:val="es-ES"/>
              </w:rPr>
              <w:t xml:space="preserve">Anexo </w:t>
            </w:r>
            <w:proofErr w:type="spellStart"/>
            <w:r w:rsidRPr="00857684">
              <w:rPr>
                <w:rFonts w:ascii="Book Antiqua" w:hAnsi="Book Antiqua"/>
                <w:sz w:val="20"/>
                <w:szCs w:val="20"/>
                <w:lang w:val="es-ES"/>
              </w:rPr>
              <w:t>N°</w:t>
            </w:r>
            <w:proofErr w:type="spellEnd"/>
            <w:r w:rsidRPr="00857684">
              <w:rPr>
                <w:rFonts w:ascii="Book Antiqua" w:hAnsi="Book Antiqua"/>
                <w:sz w:val="20"/>
                <w:szCs w:val="20"/>
                <w:lang w:val="es-ES"/>
              </w:rPr>
              <w:t xml:space="preserve"> 1</w:t>
            </w:r>
          </w:p>
          <w:bookmarkStart w:id="39" w:name="_MON_1699939499"/>
          <w:bookmarkEnd w:id="39"/>
          <w:p w14:paraId="403CFB1C" w14:textId="2A51B62C" w:rsidR="00E56223" w:rsidRDefault="000D1250" w:rsidP="00A016BB">
            <w:pPr>
              <w:jc w:val="center"/>
              <w:rPr>
                <w:rFonts w:ascii="Book Antiqua" w:hAnsi="Book Antiqua"/>
                <w:sz w:val="24"/>
                <w:szCs w:val="24"/>
                <w:lang w:val="es-ES"/>
              </w:rPr>
            </w:pPr>
            <w:r>
              <w:rPr>
                <w:rFonts w:ascii="Book Antiqua" w:hAnsi="Book Antiqua"/>
                <w:sz w:val="24"/>
                <w:szCs w:val="24"/>
                <w:lang w:val="es-ES"/>
              </w:rPr>
              <w:object w:dxaOrig="1508" w:dyaOrig="983" w14:anchorId="591F5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4" o:title=""/>
                </v:shape>
                <o:OLEObject Type="Embed" ProgID="Excel.Sheet.12" ShapeID="_x0000_i1025" DrawAspect="Icon" ObjectID="_1708760375" r:id="rId55"/>
              </w:object>
            </w:r>
          </w:p>
        </w:tc>
      </w:tr>
      <w:tr w:rsidR="00E56223" w14:paraId="32D58A91" w14:textId="77777777" w:rsidTr="00857684">
        <w:trPr>
          <w:trHeight w:val="1566"/>
          <w:jc w:val="center"/>
        </w:trPr>
        <w:tc>
          <w:tcPr>
            <w:tcW w:w="5399" w:type="dxa"/>
            <w:shd w:val="clear" w:color="auto" w:fill="auto"/>
            <w:vAlign w:val="center"/>
          </w:tcPr>
          <w:p w14:paraId="3372E589" w14:textId="66D7686B" w:rsidR="00E56223" w:rsidRPr="00857684" w:rsidRDefault="000D1250" w:rsidP="00A016BB">
            <w:pPr>
              <w:jc w:val="center"/>
              <w:rPr>
                <w:rFonts w:ascii="Book Antiqua" w:hAnsi="Book Antiqua" w:cs="Book Antiqua"/>
                <w:bCs/>
                <w:sz w:val="20"/>
                <w:szCs w:val="20"/>
              </w:rPr>
            </w:pPr>
            <w:r w:rsidRPr="00857684">
              <w:rPr>
                <w:rFonts w:ascii="Book Antiqua" w:hAnsi="Book Antiqua"/>
                <w:sz w:val="20"/>
                <w:szCs w:val="20"/>
              </w:rPr>
              <w:t>Política Institucional para el acceso a la justicia por parte de la población migrante y refugiada</w:t>
            </w:r>
          </w:p>
        </w:tc>
        <w:tc>
          <w:tcPr>
            <w:tcW w:w="2410" w:type="dxa"/>
            <w:shd w:val="clear" w:color="auto" w:fill="auto"/>
            <w:noWrap/>
            <w:vAlign w:val="center"/>
          </w:tcPr>
          <w:p w14:paraId="59DC9933" w14:textId="77777777" w:rsidR="00E56223" w:rsidRPr="00857684" w:rsidRDefault="00E56223" w:rsidP="00A016BB">
            <w:pPr>
              <w:jc w:val="center"/>
              <w:rPr>
                <w:rFonts w:ascii="Book Antiqua" w:hAnsi="Book Antiqua"/>
                <w:sz w:val="20"/>
                <w:szCs w:val="20"/>
                <w:lang w:val="es-ES"/>
              </w:rPr>
            </w:pPr>
            <w:r w:rsidRPr="00857684">
              <w:rPr>
                <w:rFonts w:ascii="Book Antiqua" w:hAnsi="Book Antiqua"/>
                <w:sz w:val="20"/>
                <w:szCs w:val="20"/>
                <w:lang w:val="es-ES"/>
              </w:rPr>
              <w:t>Anexo N° 2</w:t>
            </w:r>
          </w:p>
          <w:bookmarkStart w:id="40" w:name="_MON_1699939609"/>
          <w:bookmarkEnd w:id="40"/>
          <w:p w14:paraId="7EEE30F6" w14:textId="1C5AE5CC" w:rsidR="00E56223" w:rsidRDefault="00857684" w:rsidP="00A016BB">
            <w:pPr>
              <w:jc w:val="center"/>
              <w:rPr>
                <w:rFonts w:ascii="Book Antiqua" w:hAnsi="Book Antiqua"/>
                <w:sz w:val="24"/>
                <w:szCs w:val="24"/>
                <w:lang w:val="es-ES"/>
              </w:rPr>
            </w:pPr>
            <w:r>
              <w:rPr>
                <w:rFonts w:ascii="Book Antiqua" w:hAnsi="Book Antiqua"/>
                <w:sz w:val="24"/>
                <w:szCs w:val="24"/>
                <w:lang w:val="es-ES"/>
              </w:rPr>
              <w:object w:dxaOrig="1508" w:dyaOrig="983" w14:anchorId="3DAB41D5">
                <v:shape id="_x0000_i1026" type="#_x0000_t75" style="width:75.5pt;height:49pt" o:ole="">
                  <v:imagedata r:id="rId56" o:title=""/>
                </v:shape>
                <o:OLEObject Type="Embed" ProgID="Excel.Sheet.12" ShapeID="_x0000_i1026" DrawAspect="Icon" ObjectID="_1708760376" r:id="rId57"/>
              </w:object>
            </w:r>
          </w:p>
          <w:p w14:paraId="12D93BBD" w14:textId="77777777" w:rsidR="00E56223" w:rsidRDefault="00E56223" w:rsidP="00A016BB">
            <w:pPr>
              <w:jc w:val="center"/>
              <w:rPr>
                <w:rFonts w:ascii="Book Antiqua" w:hAnsi="Book Antiqua"/>
                <w:sz w:val="24"/>
                <w:szCs w:val="24"/>
                <w:lang w:val="es-ES"/>
              </w:rPr>
            </w:pPr>
          </w:p>
        </w:tc>
      </w:tr>
      <w:tr w:rsidR="000D1250" w14:paraId="1E707CD4" w14:textId="77777777" w:rsidTr="00A016BB">
        <w:trPr>
          <w:trHeight w:val="288"/>
          <w:jc w:val="center"/>
        </w:trPr>
        <w:tc>
          <w:tcPr>
            <w:tcW w:w="5399" w:type="dxa"/>
            <w:shd w:val="clear" w:color="auto" w:fill="auto"/>
            <w:vAlign w:val="center"/>
          </w:tcPr>
          <w:p w14:paraId="663197EA" w14:textId="6EEE3F0E" w:rsidR="000D1250" w:rsidRPr="00857684" w:rsidRDefault="00857684" w:rsidP="00A016BB">
            <w:pPr>
              <w:jc w:val="center"/>
              <w:rPr>
                <w:rFonts w:ascii="Book Antiqua" w:hAnsi="Book Antiqua" w:cs="Book Antiqua"/>
                <w:bCs/>
                <w:sz w:val="20"/>
                <w:szCs w:val="20"/>
              </w:rPr>
            </w:pPr>
            <w:r w:rsidRPr="00857684">
              <w:rPr>
                <w:rFonts w:ascii="Book Antiqua" w:hAnsi="Book Antiqua"/>
                <w:sz w:val="20"/>
                <w:szCs w:val="20"/>
                <w:lang w:val="es-ES"/>
              </w:rPr>
              <w:lastRenderedPageBreak/>
              <w:t>Políticas del derecho al acceso a la justicia para personas menores en condiciones de vulnerabilidad sometidos al proceso penal juvenil en Costa Rica</w:t>
            </w:r>
          </w:p>
        </w:tc>
        <w:tc>
          <w:tcPr>
            <w:tcW w:w="2410" w:type="dxa"/>
            <w:shd w:val="clear" w:color="auto" w:fill="auto"/>
            <w:noWrap/>
            <w:vAlign w:val="center"/>
          </w:tcPr>
          <w:p w14:paraId="6C4E951B" w14:textId="77777777" w:rsidR="000D1250" w:rsidRDefault="00857684" w:rsidP="00A016BB">
            <w:pPr>
              <w:jc w:val="center"/>
              <w:rPr>
                <w:rFonts w:ascii="Book Antiqua" w:hAnsi="Book Antiqua"/>
                <w:sz w:val="20"/>
                <w:szCs w:val="20"/>
                <w:lang w:val="es-ES"/>
              </w:rPr>
            </w:pPr>
            <w:r w:rsidRPr="00857684">
              <w:rPr>
                <w:rFonts w:ascii="Book Antiqua" w:hAnsi="Book Antiqua"/>
                <w:sz w:val="20"/>
                <w:szCs w:val="20"/>
                <w:lang w:val="es-ES"/>
              </w:rPr>
              <w:t>Anexo N° 3</w:t>
            </w:r>
          </w:p>
          <w:bookmarkStart w:id="41" w:name="_MON_1699939713"/>
          <w:bookmarkEnd w:id="41"/>
          <w:p w14:paraId="179DDE93" w14:textId="0154B32C" w:rsidR="00857684" w:rsidRPr="00857684" w:rsidRDefault="00BE2BA4" w:rsidP="00A016BB">
            <w:pPr>
              <w:jc w:val="center"/>
              <w:rPr>
                <w:rFonts w:ascii="Book Antiqua" w:hAnsi="Book Antiqua"/>
                <w:sz w:val="20"/>
                <w:szCs w:val="20"/>
                <w:lang w:val="es-ES"/>
              </w:rPr>
            </w:pPr>
            <w:r>
              <w:rPr>
                <w:rFonts w:ascii="Book Antiqua" w:hAnsi="Book Antiqua"/>
                <w:sz w:val="20"/>
                <w:szCs w:val="20"/>
                <w:lang w:val="es-ES"/>
              </w:rPr>
              <w:object w:dxaOrig="1508" w:dyaOrig="983" w14:anchorId="43B36CAA">
                <v:shape id="_x0000_i1027" type="#_x0000_t75" style="width:75.5pt;height:49pt" o:ole="">
                  <v:imagedata r:id="rId58" o:title=""/>
                </v:shape>
                <o:OLEObject Type="Embed" ProgID="Excel.Sheet.12" ShapeID="_x0000_i1027" DrawAspect="Icon" ObjectID="_1708760377" r:id="rId59"/>
              </w:object>
            </w:r>
          </w:p>
        </w:tc>
      </w:tr>
      <w:tr w:rsidR="000D1250" w14:paraId="09785D69" w14:textId="77777777" w:rsidTr="00A016BB">
        <w:trPr>
          <w:trHeight w:val="288"/>
          <w:jc w:val="center"/>
        </w:trPr>
        <w:tc>
          <w:tcPr>
            <w:tcW w:w="5399" w:type="dxa"/>
            <w:shd w:val="clear" w:color="auto" w:fill="auto"/>
            <w:vAlign w:val="center"/>
          </w:tcPr>
          <w:p w14:paraId="6DB2C3A0" w14:textId="4CFEF639" w:rsidR="000D1250" w:rsidRPr="00BE2BA4" w:rsidRDefault="00BE2BA4" w:rsidP="00A016BB">
            <w:pPr>
              <w:jc w:val="center"/>
              <w:rPr>
                <w:rFonts w:ascii="Book Antiqua" w:hAnsi="Book Antiqua" w:cs="Book Antiqua"/>
                <w:bCs/>
                <w:sz w:val="20"/>
                <w:szCs w:val="20"/>
              </w:rPr>
            </w:pPr>
            <w:r w:rsidRPr="00BE2BA4">
              <w:rPr>
                <w:rFonts w:ascii="Book Antiqua" w:hAnsi="Book Antiqua"/>
                <w:sz w:val="20"/>
                <w:szCs w:val="20"/>
              </w:rPr>
              <w:t>Política: Políticas para Garantizar el Adecuado Acceso a la Justicia de la Población Adulta Mayor y Personas con Discapacidad</w:t>
            </w:r>
          </w:p>
        </w:tc>
        <w:tc>
          <w:tcPr>
            <w:tcW w:w="2410" w:type="dxa"/>
            <w:shd w:val="clear" w:color="auto" w:fill="auto"/>
            <w:noWrap/>
            <w:vAlign w:val="center"/>
          </w:tcPr>
          <w:p w14:paraId="220E96F9" w14:textId="77777777" w:rsidR="000D1250" w:rsidRDefault="00BE2BA4" w:rsidP="00A016BB">
            <w:pPr>
              <w:jc w:val="center"/>
              <w:rPr>
                <w:rFonts w:ascii="Book Antiqua" w:hAnsi="Book Antiqua"/>
                <w:sz w:val="20"/>
                <w:szCs w:val="20"/>
                <w:lang w:val="es-ES"/>
              </w:rPr>
            </w:pPr>
            <w:r>
              <w:rPr>
                <w:rFonts w:ascii="Book Antiqua" w:hAnsi="Book Antiqua"/>
                <w:sz w:val="20"/>
                <w:szCs w:val="20"/>
                <w:lang w:val="es-ES"/>
              </w:rPr>
              <w:t>Anexo N° 4</w:t>
            </w:r>
          </w:p>
          <w:p w14:paraId="7E07BA05" w14:textId="3E1AA48E" w:rsidR="00BE2BA4" w:rsidRPr="00BE2BA4" w:rsidRDefault="00FE676B" w:rsidP="00A016BB">
            <w:pPr>
              <w:jc w:val="center"/>
              <w:rPr>
                <w:rFonts w:ascii="Book Antiqua" w:hAnsi="Book Antiqua"/>
                <w:sz w:val="20"/>
                <w:szCs w:val="20"/>
                <w:lang w:val="es-ES"/>
              </w:rPr>
            </w:pPr>
            <w:r>
              <w:rPr>
                <w:rFonts w:ascii="Book Antiqua" w:hAnsi="Book Antiqua"/>
                <w:sz w:val="20"/>
                <w:szCs w:val="20"/>
                <w:lang w:val="es-ES"/>
              </w:rPr>
              <w:object w:dxaOrig="1508" w:dyaOrig="983" w14:anchorId="1F27A05F">
                <v:shape id="_x0000_i1028" type="#_x0000_t75" style="width:75.5pt;height:49pt" o:ole="">
                  <v:imagedata r:id="rId60" o:title=""/>
                </v:shape>
                <o:OLEObject Type="Embed" ProgID="Excel.Sheet.12" ShapeID="_x0000_i1028" DrawAspect="Icon" ObjectID="_1708760378" r:id="rId61"/>
              </w:object>
            </w:r>
          </w:p>
        </w:tc>
      </w:tr>
      <w:tr w:rsidR="000D1250" w:rsidRPr="00FE676B" w14:paraId="3F4FC669" w14:textId="77777777" w:rsidTr="00A016BB">
        <w:trPr>
          <w:trHeight w:val="288"/>
          <w:jc w:val="center"/>
        </w:trPr>
        <w:tc>
          <w:tcPr>
            <w:tcW w:w="5399" w:type="dxa"/>
            <w:shd w:val="clear" w:color="auto" w:fill="auto"/>
            <w:vAlign w:val="center"/>
          </w:tcPr>
          <w:p w14:paraId="69A447E7" w14:textId="1563A178" w:rsidR="000D1250" w:rsidRPr="00FE676B" w:rsidRDefault="00FE676B" w:rsidP="00A016BB">
            <w:pPr>
              <w:jc w:val="center"/>
              <w:rPr>
                <w:rFonts w:ascii="Book Antiqua" w:hAnsi="Book Antiqua" w:cs="Book Antiqua"/>
                <w:bCs/>
                <w:sz w:val="20"/>
                <w:szCs w:val="20"/>
              </w:rPr>
            </w:pPr>
            <w:r w:rsidRPr="00FE676B">
              <w:rPr>
                <w:rFonts w:ascii="Book Antiqua" w:hAnsi="Book Antiqua"/>
                <w:sz w:val="20"/>
                <w:szCs w:val="20"/>
              </w:rPr>
              <w:t>Política: Reglas de Brasilia sobre acceso a la justicia de las personas en condición de vulnerabilidad</w:t>
            </w:r>
          </w:p>
        </w:tc>
        <w:tc>
          <w:tcPr>
            <w:tcW w:w="2410" w:type="dxa"/>
            <w:shd w:val="clear" w:color="auto" w:fill="auto"/>
            <w:noWrap/>
            <w:vAlign w:val="center"/>
          </w:tcPr>
          <w:p w14:paraId="6CCC13C8" w14:textId="77777777" w:rsidR="000D1250" w:rsidRDefault="00FE676B" w:rsidP="00A016BB">
            <w:pPr>
              <w:jc w:val="center"/>
              <w:rPr>
                <w:rFonts w:ascii="Book Antiqua" w:hAnsi="Book Antiqua"/>
                <w:sz w:val="20"/>
                <w:szCs w:val="20"/>
                <w:lang w:val="es-ES"/>
              </w:rPr>
            </w:pPr>
            <w:r>
              <w:rPr>
                <w:rFonts w:ascii="Book Antiqua" w:hAnsi="Book Antiqua"/>
                <w:sz w:val="20"/>
                <w:szCs w:val="20"/>
                <w:lang w:val="es-ES"/>
              </w:rPr>
              <w:t>Anexo N° 5</w:t>
            </w:r>
          </w:p>
          <w:p w14:paraId="5E67630D" w14:textId="0B39B698" w:rsidR="00FE676B" w:rsidRPr="00FE676B" w:rsidRDefault="00F95801" w:rsidP="00A016BB">
            <w:pPr>
              <w:jc w:val="center"/>
              <w:rPr>
                <w:rFonts w:ascii="Book Antiqua" w:hAnsi="Book Antiqua"/>
                <w:sz w:val="20"/>
                <w:szCs w:val="20"/>
                <w:lang w:val="es-ES"/>
              </w:rPr>
            </w:pPr>
            <w:r>
              <w:rPr>
                <w:rFonts w:ascii="Book Antiqua" w:hAnsi="Book Antiqua"/>
                <w:sz w:val="20"/>
                <w:szCs w:val="20"/>
                <w:lang w:val="es-ES"/>
              </w:rPr>
              <w:object w:dxaOrig="1508" w:dyaOrig="983" w14:anchorId="401E8A29">
                <v:shape id="_x0000_i1029" type="#_x0000_t75" style="width:75.5pt;height:49pt" o:ole="">
                  <v:imagedata r:id="rId62" o:title=""/>
                </v:shape>
                <o:OLEObject Type="Embed" ProgID="Excel.Sheet.12" ShapeID="_x0000_i1029" DrawAspect="Icon" ObjectID="_1708760379" r:id="rId63"/>
              </w:object>
            </w:r>
          </w:p>
        </w:tc>
      </w:tr>
      <w:tr w:rsidR="000D1250" w:rsidRPr="00FE676B" w14:paraId="372619A7" w14:textId="77777777" w:rsidTr="00A016BB">
        <w:trPr>
          <w:trHeight w:val="288"/>
          <w:jc w:val="center"/>
        </w:trPr>
        <w:tc>
          <w:tcPr>
            <w:tcW w:w="5399" w:type="dxa"/>
            <w:shd w:val="clear" w:color="auto" w:fill="auto"/>
            <w:vAlign w:val="center"/>
          </w:tcPr>
          <w:p w14:paraId="50887531" w14:textId="0D516E4C" w:rsidR="000D1250" w:rsidRPr="00F2621D" w:rsidRDefault="00F2621D" w:rsidP="00A016BB">
            <w:pPr>
              <w:jc w:val="center"/>
              <w:rPr>
                <w:rFonts w:ascii="Book Antiqua" w:hAnsi="Book Antiqua" w:cs="Book Antiqua"/>
                <w:bCs/>
                <w:sz w:val="20"/>
                <w:szCs w:val="20"/>
              </w:rPr>
            </w:pPr>
            <w:r w:rsidRPr="00F2621D">
              <w:rPr>
                <w:rFonts w:ascii="Book Antiqua" w:hAnsi="Book Antiqua"/>
                <w:sz w:val="20"/>
                <w:szCs w:val="20"/>
              </w:rPr>
              <w:t>Política pública de Justicia Juvenil Restaurativa en Costa Rica</w:t>
            </w:r>
          </w:p>
        </w:tc>
        <w:tc>
          <w:tcPr>
            <w:tcW w:w="2410" w:type="dxa"/>
            <w:shd w:val="clear" w:color="auto" w:fill="auto"/>
            <w:noWrap/>
            <w:vAlign w:val="center"/>
          </w:tcPr>
          <w:p w14:paraId="38979BC8" w14:textId="77777777" w:rsidR="000D1250" w:rsidRDefault="00F2621D" w:rsidP="00A016BB">
            <w:pPr>
              <w:jc w:val="center"/>
              <w:rPr>
                <w:rFonts w:ascii="Book Antiqua" w:hAnsi="Book Antiqua"/>
                <w:sz w:val="20"/>
                <w:szCs w:val="20"/>
                <w:lang w:val="es-ES"/>
              </w:rPr>
            </w:pPr>
            <w:r>
              <w:rPr>
                <w:rFonts w:ascii="Book Antiqua" w:hAnsi="Book Antiqua"/>
                <w:sz w:val="20"/>
                <w:szCs w:val="20"/>
                <w:lang w:val="es-ES"/>
              </w:rPr>
              <w:t>Anexo N° 6</w:t>
            </w:r>
          </w:p>
          <w:p w14:paraId="1E04BF28" w14:textId="5123B3E3" w:rsidR="00026162" w:rsidRPr="00FE676B" w:rsidRDefault="00026162" w:rsidP="00A016BB">
            <w:pPr>
              <w:jc w:val="center"/>
              <w:rPr>
                <w:rFonts w:ascii="Book Antiqua" w:hAnsi="Book Antiqua"/>
                <w:sz w:val="20"/>
                <w:szCs w:val="20"/>
                <w:lang w:val="es-ES"/>
              </w:rPr>
            </w:pPr>
            <w:r>
              <w:rPr>
                <w:rFonts w:ascii="Book Antiqua" w:hAnsi="Book Antiqua"/>
                <w:sz w:val="20"/>
                <w:szCs w:val="20"/>
                <w:lang w:val="es-ES"/>
              </w:rPr>
              <w:object w:dxaOrig="1508" w:dyaOrig="983" w14:anchorId="61B8ED18">
                <v:shape id="_x0000_i1030" type="#_x0000_t75" style="width:75.5pt;height:49pt" o:ole="">
                  <v:imagedata r:id="rId64" o:title=""/>
                </v:shape>
                <o:OLEObject Type="Embed" ProgID="Excel.Sheet.12" ShapeID="_x0000_i1030" DrawAspect="Icon" ObjectID="_1708760380" r:id="rId65"/>
              </w:object>
            </w:r>
          </w:p>
        </w:tc>
      </w:tr>
      <w:tr w:rsidR="000D1250" w:rsidRPr="00FE676B" w14:paraId="5F76A136" w14:textId="77777777" w:rsidTr="00A016BB">
        <w:trPr>
          <w:trHeight w:val="288"/>
          <w:jc w:val="center"/>
        </w:trPr>
        <w:tc>
          <w:tcPr>
            <w:tcW w:w="5399" w:type="dxa"/>
            <w:shd w:val="clear" w:color="auto" w:fill="auto"/>
            <w:vAlign w:val="center"/>
          </w:tcPr>
          <w:p w14:paraId="4BB2F761" w14:textId="2B097E01" w:rsidR="000D1250" w:rsidRPr="00A02C69" w:rsidRDefault="008E3C8C" w:rsidP="00A016BB">
            <w:pPr>
              <w:jc w:val="center"/>
              <w:rPr>
                <w:rFonts w:ascii="Book Antiqua" w:hAnsi="Book Antiqua" w:cs="Book Antiqua"/>
                <w:bCs/>
                <w:sz w:val="20"/>
                <w:szCs w:val="20"/>
              </w:rPr>
            </w:pPr>
            <w:r w:rsidRPr="00A02C69">
              <w:rPr>
                <w:rFonts w:ascii="Book Antiqua" w:hAnsi="Book Antiqua"/>
                <w:sz w:val="20"/>
                <w:szCs w:val="20"/>
              </w:rPr>
              <w:t>Política Institucional “Declaración de la Política de Accesibilidad para las personas con discapacidad en el Poder Judicial</w:t>
            </w:r>
          </w:p>
        </w:tc>
        <w:tc>
          <w:tcPr>
            <w:tcW w:w="2410" w:type="dxa"/>
            <w:shd w:val="clear" w:color="auto" w:fill="auto"/>
            <w:noWrap/>
            <w:vAlign w:val="center"/>
          </w:tcPr>
          <w:p w14:paraId="052DD10E" w14:textId="77777777" w:rsidR="000D1250" w:rsidRDefault="00026162" w:rsidP="00A016BB">
            <w:pPr>
              <w:jc w:val="center"/>
              <w:rPr>
                <w:rFonts w:ascii="Book Antiqua" w:hAnsi="Book Antiqua"/>
                <w:sz w:val="20"/>
                <w:szCs w:val="20"/>
                <w:lang w:val="es-ES"/>
              </w:rPr>
            </w:pPr>
            <w:r>
              <w:rPr>
                <w:rFonts w:ascii="Book Antiqua" w:hAnsi="Book Antiqua"/>
                <w:sz w:val="20"/>
                <w:szCs w:val="20"/>
                <w:lang w:val="es-ES"/>
              </w:rPr>
              <w:t>Anexo N° 7</w:t>
            </w:r>
          </w:p>
          <w:p w14:paraId="2BC92AAB" w14:textId="41C34751" w:rsidR="00026162" w:rsidRPr="00FE676B" w:rsidRDefault="008E3C8C" w:rsidP="00A016BB">
            <w:pPr>
              <w:jc w:val="center"/>
              <w:rPr>
                <w:rFonts w:ascii="Book Antiqua" w:hAnsi="Book Antiqua"/>
                <w:sz w:val="20"/>
                <w:szCs w:val="20"/>
                <w:lang w:val="es-ES"/>
              </w:rPr>
            </w:pPr>
            <w:r>
              <w:rPr>
                <w:rFonts w:ascii="Book Antiqua" w:hAnsi="Book Antiqua"/>
                <w:sz w:val="20"/>
                <w:szCs w:val="20"/>
                <w:lang w:val="es-ES"/>
              </w:rPr>
              <w:object w:dxaOrig="1508" w:dyaOrig="983" w14:anchorId="7B93B455">
                <v:shape id="_x0000_i1031" type="#_x0000_t75" style="width:75.5pt;height:49pt" o:ole="">
                  <v:imagedata r:id="rId66" o:title=""/>
                </v:shape>
                <o:OLEObject Type="Embed" ProgID="Excel.Sheet.12" ShapeID="_x0000_i1031" DrawAspect="Icon" ObjectID="_1708760381" r:id="rId67"/>
              </w:object>
            </w:r>
          </w:p>
        </w:tc>
      </w:tr>
      <w:tr w:rsidR="000D1250" w:rsidRPr="00FE676B" w14:paraId="50AD3F04" w14:textId="77777777" w:rsidTr="00A016BB">
        <w:trPr>
          <w:trHeight w:val="288"/>
          <w:jc w:val="center"/>
        </w:trPr>
        <w:tc>
          <w:tcPr>
            <w:tcW w:w="5399" w:type="dxa"/>
            <w:shd w:val="clear" w:color="auto" w:fill="auto"/>
            <w:vAlign w:val="center"/>
          </w:tcPr>
          <w:p w14:paraId="65136C35" w14:textId="2593290E" w:rsidR="000D1250" w:rsidRPr="00A02C69" w:rsidRDefault="00A02C69" w:rsidP="00A016BB">
            <w:pPr>
              <w:jc w:val="center"/>
              <w:rPr>
                <w:rFonts w:ascii="Book Antiqua" w:hAnsi="Book Antiqua" w:cs="Book Antiqua"/>
                <w:bCs/>
                <w:sz w:val="20"/>
                <w:szCs w:val="20"/>
              </w:rPr>
            </w:pPr>
            <w:r w:rsidRPr="00A02C69">
              <w:rPr>
                <w:rFonts w:ascii="Book Antiqua" w:hAnsi="Book Antiqua"/>
                <w:sz w:val="20"/>
                <w:szCs w:val="20"/>
                <w:lang w:val="es-ES"/>
              </w:rPr>
              <w:t>Política Institucional para el acceso de la justicia de personas afrodescendientes</w:t>
            </w:r>
          </w:p>
        </w:tc>
        <w:tc>
          <w:tcPr>
            <w:tcW w:w="2410" w:type="dxa"/>
            <w:shd w:val="clear" w:color="auto" w:fill="auto"/>
            <w:noWrap/>
            <w:vAlign w:val="center"/>
          </w:tcPr>
          <w:p w14:paraId="0B2FB958" w14:textId="77777777" w:rsidR="000D1250" w:rsidRDefault="00A02C69" w:rsidP="00A016BB">
            <w:pPr>
              <w:jc w:val="center"/>
              <w:rPr>
                <w:rFonts w:ascii="Book Antiqua" w:hAnsi="Book Antiqua"/>
                <w:sz w:val="20"/>
                <w:szCs w:val="20"/>
                <w:lang w:val="es-ES"/>
              </w:rPr>
            </w:pPr>
            <w:r>
              <w:rPr>
                <w:rFonts w:ascii="Book Antiqua" w:hAnsi="Book Antiqua"/>
                <w:sz w:val="20"/>
                <w:szCs w:val="20"/>
                <w:lang w:val="es-ES"/>
              </w:rPr>
              <w:t>Anexo N° 8</w:t>
            </w:r>
          </w:p>
          <w:p w14:paraId="352B140E" w14:textId="6B09754B" w:rsidR="00A02C69" w:rsidRPr="00FE676B" w:rsidRDefault="004740C1" w:rsidP="00A016BB">
            <w:pPr>
              <w:jc w:val="center"/>
              <w:rPr>
                <w:rFonts w:ascii="Book Antiqua" w:hAnsi="Book Antiqua"/>
                <w:sz w:val="20"/>
                <w:szCs w:val="20"/>
                <w:lang w:val="es-ES"/>
              </w:rPr>
            </w:pPr>
            <w:r>
              <w:rPr>
                <w:rFonts w:ascii="Book Antiqua" w:hAnsi="Book Antiqua"/>
                <w:sz w:val="20"/>
                <w:szCs w:val="20"/>
                <w:lang w:val="es-ES"/>
              </w:rPr>
              <w:object w:dxaOrig="1508" w:dyaOrig="983" w14:anchorId="64E5B65B">
                <v:shape id="_x0000_i1032" type="#_x0000_t75" style="width:75.5pt;height:49pt" o:ole="">
                  <v:imagedata r:id="rId68" o:title=""/>
                </v:shape>
                <o:OLEObject Type="Embed" ProgID="Excel.Sheet.12" ShapeID="_x0000_i1032" DrawAspect="Icon" ObjectID="_1708760382" r:id="rId69"/>
              </w:object>
            </w:r>
          </w:p>
        </w:tc>
      </w:tr>
      <w:tr w:rsidR="000D1250" w:rsidRPr="00FE676B" w14:paraId="4F481450" w14:textId="77777777" w:rsidTr="00A016BB">
        <w:trPr>
          <w:trHeight w:val="288"/>
          <w:jc w:val="center"/>
        </w:trPr>
        <w:tc>
          <w:tcPr>
            <w:tcW w:w="5399" w:type="dxa"/>
            <w:shd w:val="clear" w:color="auto" w:fill="auto"/>
            <w:vAlign w:val="center"/>
          </w:tcPr>
          <w:p w14:paraId="02014C22" w14:textId="32515FD7" w:rsidR="000D1250" w:rsidRPr="004740C1" w:rsidRDefault="004740C1" w:rsidP="00A016BB">
            <w:pPr>
              <w:jc w:val="center"/>
              <w:rPr>
                <w:rFonts w:ascii="Book Antiqua" w:hAnsi="Book Antiqua" w:cs="Book Antiqua"/>
                <w:bCs/>
                <w:sz w:val="20"/>
                <w:szCs w:val="20"/>
              </w:rPr>
            </w:pPr>
            <w:r w:rsidRPr="004740C1">
              <w:rPr>
                <w:rFonts w:ascii="Book Antiqua" w:hAnsi="Book Antiqua"/>
                <w:sz w:val="20"/>
                <w:szCs w:val="20"/>
              </w:rPr>
              <w:lastRenderedPageBreak/>
              <w:t>Política Judicial dirigida al Mejoramiento del Acceso a la Justicia de las Niñas, Niños y Adolescentes en Costa Rica</w:t>
            </w:r>
          </w:p>
        </w:tc>
        <w:tc>
          <w:tcPr>
            <w:tcW w:w="2410" w:type="dxa"/>
            <w:shd w:val="clear" w:color="auto" w:fill="auto"/>
            <w:noWrap/>
            <w:vAlign w:val="center"/>
          </w:tcPr>
          <w:p w14:paraId="0BED36E7" w14:textId="77777777" w:rsidR="000D1250" w:rsidRDefault="004740C1" w:rsidP="00A016BB">
            <w:pPr>
              <w:jc w:val="center"/>
              <w:rPr>
                <w:rFonts w:ascii="Book Antiqua" w:hAnsi="Book Antiqua"/>
                <w:sz w:val="20"/>
                <w:szCs w:val="20"/>
                <w:lang w:val="es-ES"/>
              </w:rPr>
            </w:pPr>
            <w:r>
              <w:rPr>
                <w:rFonts w:ascii="Book Antiqua" w:hAnsi="Book Antiqua"/>
                <w:sz w:val="20"/>
                <w:szCs w:val="20"/>
                <w:lang w:val="es-ES"/>
              </w:rPr>
              <w:t>Anexo N° 9</w:t>
            </w:r>
          </w:p>
          <w:p w14:paraId="06D25D0B" w14:textId="3C88677D" w:rsidR="004740C1" w:rsidRPr="00FE676B" w:rsidRDefault="002423B0" w:rsidP="00A016BB">
            <w:pPr>
              <w:jc w:val="center"/>
              <w:rPr>
                <w:rFonts w:ascii="Book Antiqua" w:hAnsi="Book Antiqua"/>
                <w:sz w:val="20"/>
                <w:szCs w:val="20"/>
                <w:lang w:val="es-ES"/>
              </w:rPr>
            </w:pPr>
            <w:r>
              <w:rPr>
                <w:rFonts w:ascii="Book Antiqua" w:hAnsi="Book Antiqua"/>
                <w:sz w:val="20"/>
                <w:szCs w:val="20"/>
                <w:lang w:val="es-ES"/>
              </w:rPr>
              <w:object w:dxaOrig="1508" w:dyaOrig="983" w14:anchorId="57F6F9E1">
                <v:shape id="_x0000_i1033" type="#_x0000_t75" style="width:75.5pt;height:49pt" o:ole="">
                  <v:imagedata r:id="rId70" o:title=""/>
                </v:shape>
                <o:OLEObject Type="Embed" ProgID="Excel.Sheet.12" ShapeID="_x0000_i1033" DrawAspect="Icon" ObjectID="_1708760383" r:id="rId71"/>
              </w:object>
            </w:r>
          </w:p>
        </w:tc>
      </w:tr>
      <w:tr w:rsidR="000D1250" w:rsidRPr="00FE676B" w14:paraId="55BB31F6" w14:textId="77777777" w:rsidTr="00A016BB">
        <w:trPr>
          <w:trHeight w:val="288"/>
          <w:jc w:val="center"/>
        </w:trPr>
        <w:tc>
          <w:tcPr>
            <w:tcW w:w="5399" w:type="dxa"/>
            <w:shd w:val="clear" w:color="auto" w:fill="auto"/>
            <w:vAlign w:val="center"/>
          </w:tcPr>
          <w:p w14:paraId="6728DB82" w14:textId="721D5CA1" w:rsidR="000D1250" w:rsidRPr="002423B0" w:rsidRDefault="002423B0" w:rsidP="002423B0">
            <w:pPr>
              <w:jc w:val="center"/>
              <w:rPr>
                <w:rFonts w:ascii="Book Antiqua" w:hAnsi="Book Antiqua" w:cs="Book Antiqua"/>
                <w:bCs/>
                <w:sz w:val="20"/>
                <w:szCs w:val="20"/>
              </w:rPr>
            </w:pPr>
            <w:r w:rsidRPr="002423B0">
              <w:rPr>
                <w:rFonts w:ascii="Book Antiqua" w:hAnsi="Book Antiqua"/>
                <w:sz w:val="20"/>
                <w:szCs w:val="20"/>
              </w:rPr>
              <w:t>Política de Justicia Abierta para el Poder Judicial de Costa Rica</w:t>
            </w:r>
          </w:p>
        </w:tc>
        <w:tc>
          <w:tcPr>
            <w:tcW w:w="2410" w:type="dxa"/>
            <w:shd w:val="clear" w:color="auto" w:fill="auto"/>
            <w:noWrap/>
            <w:vAlign w:val="center"/>
          </w:tcPr>
          <w:p w14:paraId="204F1307" w14:textId="77777777" w:rsidR="000D1250" w:rsidRDefault="002423B0" w:rsidP="00A016BB">
            <w:pPr>
              <w:jc w:val="center"/>
              <w:rPr>
                <w:rFonts w:ascii="Book Antiqua" w:hAnsi="Book Antiqua"/>
                <w:sz w:val="20"/>
                <w:szCs w:val="20"/>
                <w:lang w:val="es-ES"/>
              </w:rPr>
            </w:pPr>
            <w:r>
              <w:rPr>
                <w:rFonts w:ascii="Book Antiqua" w:hAnsi="Book Antiqua"/>
                <w:sz w:val="20"/>
                <w:szCs w:val="20"/>
                <w:lang w:val="es-ES"/>
              </w:rPr>
              <w:t>Anexo N° 10</w:t>
            </w:r>
          </w:p>
          <w:p w14:paraId="257A0915" w14:textId="663B5314" w:rsidR="002423B0" w:rsidRPr="00FE676B" w:rsidRDefault="007C178B" w:rsidP="00A016BB">
            <w:pPr>
              <w:jc w:val="center"/>
              <w:rPr>
                <w:rFonts w:ascii="Book Antiqua" w:hAnsi="Book Antiqua"/>
                <w:sz w:val="20"/>
                <w:szCs w:val="20"/>
                <w:lang w:val="es-ES"/>
              </w:rPr>
            </w:pPr>
            <w:r>
              <w:rPr>
                <w:rFonts w:ascii="Book Antiqua" w:hAnsi="Book Antiqua"/>
                <w:sz w:val="20"/>
                <w:szCs w:val="20"/>
                <w:lang w:val="es-ES"/>
              </w:rPr>
              <w:object w:dxaOrig="1508" w:dyaOrig="983" w14:anchorId="0CEF0AE6">
                <v:shape id="_x0000_i1034" type="#_x0000_t75" style="width:75.5pt;height:49pt" o:ole="">
                  <v:imagedata r:id="rId72" o:title=""/>
                </v:shape>
                <o:OLEObject Type="Embed" ProgID="Excel.Sheet.12" ShapeID="_x0000_i1034" DrawAspect="Icon" ObjectID="_1708760384" r:id="rId73"/>
              </w:object>
            </w:r>
          </w:p>
        </w:tc>
      </w:tr>
      <w:tr w:rsidR="000D1250" w:rsidRPr="00FE676B" w14:paraId="3099EFDD" w14:textId="77777777" w:rsidTr="00A016BB">
        <w:trPr>
          <w:trHeight w:val="288"/>
          <w:jc w:val="center"/>
        </w:trPr>
        <w:tc>
          <w:tcPr>
            <w:tcW w:w="5399" w:type="dxa"/>
            <w:shd w:val="clear" w:color="auto" w:fill="auto"/>
            <w:vAlign w:val="center"/>
          </w:tcPr>
          <w:p w14:paraId="09788136" w14:textId="041B7154" w:rsidR="000D1250" w:rsidRPr="007C178B" w:rsidRDefault="007C178B" w:rsidP="00A016BB">
            <w:pPr>
              <w:jc w:val="center"/>
              <w:rPr>
                <w:rFonts w:ascii="Book Antiqua" w:hAnsi="Book Antiqua" w:cs="Book Antiqua"/>
                <w:bCs/>
                <w:sz w:val="20"/>
                <w:szCs w:val="20"/>
              </w:rPr>
            </w:pPr>
            <w:r w:rsidRPr="007C178B">
              <w:rPr>
                <w:rFonts w:ascii="Book Antiqua" w:hAnsi="Book Antiqua"/>
                <w:sz w:val="20"/>
                <w:szCs w:val="20"/>
              </w:rPr>
              <w:t>Política Axiológica del Poder Judicial</w:t>
            </w:r>
          </w:p>
        </w:tc>
        <w:tc>
          <w:tcPr>
            <w:tcW w:w="2410" w:type="dxa"/>
            <w:shd w:val="clear" w:color="auto" w:fill="auto"/>
            <w:noWrap/>
            <w:vAlign w:val="center"/>
          </w:tcPr>
          <w:p w14:paraId="563CF649" w14:textId="77777777" w:rsidR="000D1250" w:rsidRDefault="007C178B" w:rsidP="00A016BB">
            <w:pPr>
              <w:jc w:val="center"/>
              <w:rPr>
                <w:rFonts w:ascii="Book Antiqua" w:hAnsi="Book Antiqua"/>
                <w:sz w:val="20"/>
                <w:szCs w:val="20"/>
                <w:lang w:val="es-ES"/>
              </w:rPr>
            </w:pPr>
            <w:r>
              <w:rPr>
                <w:rFonts w:ascii="Book Antiqua" w:hAnsi="Book Antiqua"/>
                <w:sz w:val="20"/>
                <w:szCs w:val="20"/>
                <w:lang w:val="es-ES"/>
              </w:rPr>
              <w:t>Anexo N° 11</w:t>
            </w:r>
          </w:p>
          <w:p w14:paraId="36D1DE39" w14:textId="147E45B7" w:rsidR="007C178B" w:rsidRDefault="00C60712" w:rsidP="00A016BB">
            <w:pPr>
              <w:jc w:val="center"/>
              <w:rPr>
                <w:rFonts w:ascii="Book Antiqua" w:hAnsi="Book Antiqua"/>
                <w:sz w:val="20"/>
                <w:szCs w:val="20"/>
                <w:lang w:val="es-ES"/>
              </w:rPr>
            </w:pPr>
            <w:r>
              <w:rPr>
                <w:rFonts w:ascii="Book Antiqua" w:hAnsi="Book Antiqua"/>
                <w:sz w:val="20"/>
                <w:szCs w:val="20"/>
                <w:lang w:val="es-ES"/>
              </w:rPr>
              <w:object w:dxaOrig="1508" w:dyaOrig="983" w14:anchorId="4B4547E2">
                <v:shape id="_x0000_i1035" type="#_x0000_t75" style="width:75.5pt;height:49pt" o:ole="">
                  <v:imagedata r:id="rId74" o:title=""/>
                </v:shape>
                <o:OLEObject Type="Embed" ProgID="Excel.Sheet.12" ShapeID="_x0000_i1035" DrawAspect="Icon" ObjectID="_1708760385" r:id="rId75"/>
              </w:object>
            </w:r>
          </w:p>
          <w:p w14:paraId="6F01BC19" w14:textId="22808097" w:rsidR="00C60712" w:rsidRPr="00FE676B" w:rsidRDefault="00C60712" w:rsidP="00A016BB">
            <w:pPr>
              <w:jc w:val="center"/>
              <w:rPr>
                <w:rFonts w:ascii="Book Antiqua" w:hAnsi="Book Antiqua"/>
                <w:sz w:val="20"/>
                <w:szCs w:val="20"/>
                <w:lang w:val="es-ES"/>
              </w:rPr>
            </w:pPr>
          </w:p>
        </w:tc>
      </w:tr>
      <w:tr w:rsidR="000D1250" w:rsidRPr="00FE676B" w14:paraId="12573BB5" w14:textId="77777777" w:rsidTr="00A016BB">
        <w:trPr>
          <w:trHeight w:val="288"/>
          <w:jc w:val="center"/>
        </w:trPr>
        <w:tc>
          <w:tcPr>
            <w:tcW w:w="5399" w:type="dxa"/>
            <w:shd w:val="clear" w:color="auto" w:fill="auto"/>
            <w:vAlign w:val="center"/>
          </w:tcPr>
          <w:p w14:paraId="1C93B09A" w14:textId="287F576A" w:rsidR="000D1250" w:rsidRPr="003B7779" w:rsidRDefault="003B7779" w:rsidP="00A016BB">
            <w:pPr>
              <w:jc w:val="center"/>
              <w:rPr>
                <w:rFonts w:ascii="Book Antiqua" w:hAnsi="Book Antiqua" w:cs="Book Antiqua"/>
                <w:bCs/>
                <w:sz w:val="20"/>
                <w:szCs w:val="20"/>
              </w:rPr>
            </w:pPr>
            <w:r w:rsidRPr="003B7779">
              <w:rPr>
                <w:rFonts w:ascii="Book Antiqua" w:hAnsi="Book Antiqua"/>
                <w:sz w:val="20"/>
                <w:szCs w:val="20"/>
              </w:rPr>
              <w:t>Política de Igual de Género del Poder Judicial</w:t>
            </w:r>
          </w:p>
        </w:tc>
        <w:tc>
          <w:tcPr>
            <w:tcW w:w="2410" w:type="dxa"/>
            <w:shd w:val="clear" w:color="auto" w:fill="auto"/>
            <w:noWrap/>
            <w:vAlign w:val="center"/>
          </w:tcPr>
          <w:p w14:paraId="1708D6E3" w14:textId="77777777" w:rsidR="000D1250" w:rsidRDefault="003B7779" w:rsidP="00A016BB">
            <w:pPr>
              <w:jc w:val="center"/>
              <w:rPr>
                <w:rFonts w:ascii="Book Antiqua" w:hAnsi="Book Antiqua"/>
                <w:sz w:val="20"/>
                <w:szCs w:val="20"/>
                <w:lang w:val="es-ES"/>
              </w:rPr>
            </w:pPr>
            <w:r>
              <w:rPr>
                <w:rFonts w:ascii="Book Antiqua" w:hAnsi="Book Antiqua"/>
                <w:sz w:val="20"/>
                <w:szCs w:val="20"/>
                <w:lang w:val="es-ES"/>
              </w:rPr>
              <w:t>Anexo N° 12</w:t>
            </w:r>
          </w:p>
          <w:p w14:paraId="68EACA13" w14:textId="32A814E7" w:rsidR="003B7779" w:rsidRPr="00FE676B" w:rsidRDefault="007E7D2B" w:rsidP="00A016BB">
            <w:pPr>
              <w:jc w:val="center"/>
              <w:rPr>
                <w:rFonts w:ascii="Book Antiqua" w:hAnsi="Book Antiqua"/>
                <w:sz w:val="20"/>
                <w:szCs w:val="20"/>
                <w:lang w:val="es-ES"/>
              </w:rPr>
            </w:pPr>
            <w:r>
              <w:rPr>
                <w:rFonts w:ascii="Book Antiqua" w:hAnsi="Book Antiqua"/>
                <w:sz w:val="20"/>
                <w:szCs w:val="20"/>
                <w:lang w:val="es-ES"/>
              </w:rPr>
              <w:object w:dxaOrig="1508" w:dyaOrig="983" w14:anchorId="7536C259">
                <v:shape id="_x0000_i1036" type="#_x0000_t75" style="width:75.5pt;height:49pt" o:ole="">
                  <v:imagedata r:id="rId76" o:title=""/>
                </v:shape>
                <o:OLEObject Type="Embed" ProgID="Excel.Sheet.12" ShapeID="_x0000_i1036" DrawAspect="Icon" ObjectID="_1708760386" r:id="rId77"/>
              </w:object>
            </w:r>
          </w:p>
        </w:tc>
      </w:tr>
      <w:tr w:rsidR="000D1250" w:rsidRPr="00FE676B" w14:paraId="6DB1FCBF" w14:textId="77777777" w:rsidTr="00A016BB">
        <w:trPr>
          <w:trHeight w:val="288"/>
          <w:jc w:val="center"/>
        </w:trPr>
        <w:tc>
          <w:tcPr>
            <w:tcW w:w="5399" w:type="dxa"/>
            <w:shd w:val="clear" w:color="auto" w:fill="auto"/>
            <w:vAlign w:val="center"/>
          </w:tcPr>
          <w:p w14:paraId="379A4B72" w14:textId="5E15C7F9" w:rsidR="000D1250" w:rsidRPr="007E7D2B" w:rsidRDefault="007E7D2B" w:rsidP="00A016BB">
            <w:pPr>
              <w:jc w:val="center"/>
              <w:rPr>
                <w:rFonts w:ascii="Book Antiqua" w:hAnsi="Book Antiqua" w:cs="Book Antiqua"/>
                <w:bCs/>
                <w:sz w:val="20"/>
                <w:szCs w:val="20"/>
              </w:rPr>
            </w:pPr>
            <w:r w:rsidRPr="007E7D2B">
              <w:rPr>
                <w:rFonts w:ascii="Book Antiqua" w:eastAsia="Calibri" w:hAnsi="Book Antiqua" w:cstheme="majorHAnsi"/>
                <w:sz w:val="20"/>
                <w:szCs w:val="20"/>
                <w:lang w:val="es-ES"/>
              </w:rPr>
              <w:t>Política de Participación Ciudadana del Poder Judicial</w:t>
            </w:r>
          </w:p>
        </w:tc>
        <w:tc>
          <w:tcPr>
            <w:tcW w:w="2410" w:type="dxa"/>
            <w:shd w:val="clear" w:color="auto" w:fill="auto"/>
            <w:noWrap/>
            <w:vAlign w:val="center"/>
          </w:tcPr>
          <w:p w14:paraId="73E58C19" w14:textId="77777777" w:rsidR="000D1250" w:rsidRDefault="007E7D2B" w:rsidP="00A016BB">
            <w:pPr>
              <w:jc w:val="center"/>
              <w:rPr>
                <w:rFonts w:ascii="Book Antiqua" w:hAnsi="Book Antiqua"/>
                <w:sz w:val="20"/>
                <w:szCs w:val="20"/>
                <w:lang w:val="es-ES"/>
              </w:rPr>
            </w:pPr>
            <w:r>
              <w:rPr>
                <w:rFonts w:ascii="Book Antiqua" w:hAnsi="Book Antiqua"/>
                <w:sz w:val="20"/>
                <w:szCs w:val="20"/>
                <w:lang w:val="es-ES"/>
              </w:rPr>
              <w:t>Anexo N° 13</w:t>
            </w:r>
          </w:p>
          <w:p w14:paraId="354D3333" w14:textId="477998D5" w:rsidR="007E7D2B" w:rsidRPr="00FE676B" w:rsidRDefault="007A6C40" w:rsidP="00A016BB">
            <w:pPr>
              <w:jc w:val="center"/>
              <w:rPr>
                <w:rFonts w:ascii="Book Antiqua" w:hAnsi="Book Antiqua"/>
                <w:sz w:val="20"/>
                <w:szCs w:val="20"/>
                <w:lang w:val="es-ES"/>
              </w:rPr>
            </w:pPr>
            <w:r>
              <w:rPr>
                <w:rFonts w:ascii="Book Antiqua" w:hAnsi="Book Antiqua"/>
                <w:sz w:val="20"/>
                <w:szCs w:val="20"/>
                <w:lang w:val="es-ES"/>
              </w:rPr>
              <w:object w:dxaOrig="1508" w:dyaOrig="983" w14:anchorId="1EE8FD38">
                <v:shape id="_x0000_i1037" type="#_x0000_t75" style="width:75.5pt;height:49pt" o:ole="">
                  <v:imagedata r:id="rId78" o:title=""/>
                </v:shape>
                <o:OLEObject Type="Embed" ProgID="Excel.Sheet.12" ShapeID="_x0000_i1037" DrawAspect="Icon" ObjectID="_1708760387" r:id="rId79"/>
              </w:object>
            </w:r>
          </w:p>
        </w:tc>
      </w:tr>
      <w:tr w:rsidR="000D1250" w:rsidRPr="00FE676B" w14:paraId="680D9EFD" w14:textId="77777777" w:rsidTr="00A016BB">
        <w:trPr>
          <w:trHeight w:val="288"/>
          <w:jc w:val="center"/>
        </w:trPr>
        <w:tc>
          <w:tcPr>
            <w:tcW w:w="5399" w:type="dxa"/>
            <w:shd w:val="clear" w:color="auto" w:fill="auto"/>
            <w:vAlign w:val="center"/>
          </w:tcPr>
          <w:p w14:paraId="603A27B1" w14:textId="4BB5EDC5" w:rsidR="000D1250" w:rsidRPr="007A6C40" w:rsidRDefault="007A6C40" w:rsidP="00A016BB">
            <w:pPr>
              <w:jc w:val="center"/>
              <w:rPr>
                <w:rFonts w:ascii="Book Antiqua" w:hAnsi="Book Antiqua" w:cs="Book Antiqua"/>
                <w:bCs/>
                <w:sz w:val="20"/>
                <w:szCs w:val="20"/>
              </w:rPr>
            </w:pPr>
            <w:r w:rsidRPr="007A6C40">
              <w:rPr>
                <w:rFonts w:ascii="Book Antiqua" w:hAnsi="Book Antiqua"/>
                <w:bCs/>
                <w:sz w:val="20"/>
                <w:szCs w:val="20"/>
              </w:rPr>
              <w:t>Política Institucional contra el hostigamiento sexual</w:t>
            </w:r>
          </w:p>
        </w:tc>
        <w:tc>
          <w:tcPr>
            <w:tcW w:w="2410" w:type="dxa"/>
            <w:shd w:val="clear" w:color="auto" w:fill="auto"/>
            <w:noWrap/>
            <w:vAlign w:val="center"/>
          </w:tcPr>
          <w:p w14:paraId="766E00D5" w14:textId="77777777" w:rsidR="000D1250" w:rsidRDefault="007A6C40" w:rsidP="00A016BB">
            <w:pPr>
              <w:jc w:val="center"/>
              <w:rPr>
                <w:rFonts w:ascii="Book Antiqua" w:hAnsi="Book Antiqua"/>
                <w:sz w:val="20"/>
                <w:szCs w:val="20"/>
                <w:lang w:val="es-ES"/>
              </w:rPr>
            </w:pPr>
            <w:r>
              <w:rPr>
                <w:rFonts w:ascii="Book Antiqua" w:hAnsi="Book Antiqua"/>
                <w:sz w:val="20"/>
                <w:szCs w:val="20"/>
                <w:lang w:val="es-ES"/>
              </w:rPr>
              <w:t>Anexo N° 14</w:t>
            </w:r>
          </w:p>
          <w:bookmarkStart w:id="42" w:name="_MON_1701090510"/>
          <w:bookmarkEnd w:id="42"/>
          <w:p w14:paraId="32119854" w14:textId="36D420BD" w:rsidR="007A6C40" w:rsidRPr="00FE676B" w:rsidRDefault="00235549" w:rsidP="00A016BB">
            <w:pPr>
              <w:jc w:val="center"/>
              <w:rPr>
                <w:rFonts w:ascii="Book Antiqua" w:hAnsi="Book Antiqua"/>
                <w:sz w:val="20"/>
                <w:szCs w:val="20"/>
                <w:lang w:val="es-ES"/>
              </w:rPr>
            </w:pPr>
            <w:r>
              <w:rPr>
                <w:rFonts w:ascii="Book Antiqua" w:hAnsi="Book Antiqua"/>
                <w:sz w:val="20"/>
                <w:szCs w:val="20"/>
                <w:lang w:val="es-ES"/>
              </w:rPr>
              <w:object w:dxaOrig="1376" w:dyaOrig="893" w14:anchorId="66744461">
                <v:shape id="_x0000_i1038" type="#_x0000_t75" style="width:69pt;height:44pt" o:ole="">
                  <v:imagedata r:id="rId80" o:title=""/>
                </v:shape>
                <o:OLEObject Type="Embed" ProgID="Excel.Sheet.12" ShapeID="_x0000_i1038" DrawAspect="Icon" ObjectID="_1708760388" r:id="rId81"/>
              </w:object>
            </w:r>
          </w:p>
        </w:tc>
      </w:tr>
      <w:tr w:rsidR="004A1AD3" w:rsidRPr="00FE676B" w14:paraId="0DDED583" w14:textId="77777777" w:rsidTr="00A016BB">
        <w:trPr>
          <w:trHeight w:val="288"/>
          <w:jc w:val="center"/>
        </w:trPr>
        <w:tc>
          <w:tcPr>
            <w:tcW w:w="5399" w:type="dxa"/>
            <w:shd w:val="clear" w:color="auto" w:fill="auto"/>
            <w:vAlign w:val="center"/>
          </w:tcPr>
          <w:p w14:paraId="2AA8284E" w14:textId="728D0CD1" w:rsidR="004A1AD3" w:rsidRDefault="004A1AD3" w:rsidP="00A016BB">
            <w:pPr>
              <w:jc w:val="center"/>
              <w:rPr>
                <w:rFonts w:ascii="Book Antiqua" w:hAnsi="Book Antiqua"/>
                <w:sz w:val="20"/>
                <w:szCs w:val="20"/>
                <w:lang w:val="es-ES_tradnl"/>
              </w:rPr>
            </w:pPr>
            <w:r>
              <w:rPr>
                <w:rFonts w:ascii="Book Antiqua" w:hAnsi="Book Antiqua" w:cs="Arial"/>
                <w:sz w:val="20"/>
                <w:szCs w:val="20"/>
                <w:lang w:eastAsia="es-CR"/>
              </w:rPr>
              <w:t>Circular externa 12-2021</w:t>
            </w:r>
          </w:p>
        </w:tc>
        <w:tc>
          <w:tcPr>
            <w:tcW w:w="2410" w:type="dxa"/>
            <w:shd w:val="clear" w:color="auto" w:fill="auto"/>
            <w:noWrap/>
            <w:vAlign w:val="center"/>
          </w:tcPr>
          <w:p w14:paraId="551EC84C" w14:textId="77777777" w:rsidR="004A1AD3" w:rsidRDefault="004A1AD3" w:rsidP="00A016BB">
            <w:pPr>
              <w:jc w:val="center"/>
              <w:rPr>
                <w:rFonts w:ascii="Book Antiqua" w:hAnsi="Book Antiqua"/>
                <w:sz w:val="20"/>
                <w:szCs w:val="20"/>
                <w:lang w:val="es-ES"/>
              </w:rPr>
            </w:pPr>
            <w:r>
              <w:rPr>
                <w:rFonts w:ascii="Book Antiqua" w:hAnsi="Book Antiqua"/>
                <w:sz w:val="20"/>
                <w:szCs w:val="20"/>
                <w:lang w:val="es-ES"/>
              </w:rPr>
              <w:t>Anexo N° 15</w:t>
            </w:r>
          </w:p>
          <w:bookmarkStart w:id="43" w:name="_MON_1701174110"/>
          <w:bookmarkEnd w:id="43"/>
          <w:p w14:paraId="101EEFB6" w14:textId="0F0B26C8" w:rsidR="004A1AD3" w:rsidRDefault="004A1AD3" w:rsidP="00A016BB">
            <w:pPr>
              <w:jc w:val="center"/>
              <w:rPr>
                <w:rFonts w:ascii="Book Antiqua" w:hAnsi="Book Antiqua"/>
                <w:sz w:val="20"/>
                <w:szCs w:val="20"/>
                <w:lang w:val="es-ES"/>
              </w:rPr>
            </w:pPr>
            <w:r>
              <w:rPr>
                <w:rFonts w:ascii="Book Antiqua" w:hAnsi="Book Antiqua"/>
                <w:sz w:val="20"/>
                <w:szCs w:val="20"/>
                <w:lang w:val="es-ES"/>
              </w:rPr>
              <w:object w:dxaOrig="1508" w:dyaOrig="983" w14:anchorId="3A73FF05">
                <v:shape id="_x0000_i1039" type="#_x0000_t75" style="width:75.5pt;height:49pt" o:ole="">
                  <v:imagedata r:id="rId82" o:title=""/>
                </v:shape>
                <o:OLEObject Type="Embed" ProgID="Word.Document.12" ShapeID="_x0000_i1039" DrawAspect="Icon" ObjectID="_1708760389" r:id="rId83">
                  <o:FieldCodes>\s</o:FieldCodes>
                </o:OLEObject>
              </w:object>
            </w:r>
          </w:p>
        </w:tc>
      </w:tr>
      <w:tr w:rsidR="000D1250" w:rsidRPr="00FE676B" w14:paraId="74B67407" w14:textId="77777777" w:rsidTr="00A016BB">
        <w:trPr>
          <w:trHeight w:val="288"/>
          <w:jc w:val="center"/>
        </w:trPr>
        <w:tc>
          <w:tcPr>
            <w:tcW w:w="5399" w:type="dxa"/>
            <w:shd w:val="clear" w:color="auto" w:fill="auto"/>
            <w:vAlign w:val="center"/>
          </w:tcPr>
          <w:p w14:paraId="6D992CE5" w14:textId="3FF33FEF" w:rsidR="000D1250" w:rsidRPr="00BA34B2" w:rsidRDefault="00BA34B2" w:rsidP="00A016BB">
            <w:pPr>
              <w:jc w:val="center"/>
              <w:rPr>
                <w:rFonts w:ascii="Book Antiqua" w:hAnsi="Book Antiqua" w:cs="Book Antiqua"/>
                <w:bCs/>
                <w:sz w:val="20"/>
                <w:szCs w:val="20"/>
              </w:rPr>
            </w:pPr>
            <w:r>
              <w:rPr>
                <w:rFonts w:ascii="Book Antiqua" w:hAnsi="Book Antiqua"/>
                <w:sz w:val="20"/>
                <w:szCs w:val="20"/>
                <w:lang w:val="es-ES_tradnl"/>
              </w:rPr>
              <w:lastRenderedPageBreak/>
              <w:t>M</w:t>
            </w:r>
            <w:r w:rsidRPr="00BA34B2">
              <w:rPr>
                <w:rFonts w:ascii="Book Antiqua" w:hAnsi="Book Antiqua"/>
                <w:sz w:val="20"/>
                <w:szCs w:val="20"/>
                <w:lang w:val="es-ES_tradnl"/>
              </w:rPr>
              <w:t>etas operativas con oportunidad de mejora con un cumplimiento porcentual inferior a un 75%</w:t>
            </w:r>
          </w:p>
        </w:tc>
        <w:tc>
          <w:tcPr>
            <w:tcW w:w="2410" w:type="dxa"/>
            <w:shd w:val="clear" w:color="auto" w:fill="auto"/>
            <w:noWrap/>
            <w:vAlign w:val="center"/>
          </w:tcPr>
          <w:p w14:paraId="638235B3" w14:textId="6D3A1844" w:rsidR="000D1250" w:rsidRDefault="00BA34B2" w:rsidP="00A016BB">
            <w:pPr>
              <w:jc w:val="center"/>
              <w:rPr>
                <w:rFonts w:ascii="Book Antiqua" w:hAnsi="Book Antiqua"/>
                <w:sz w:val="20"/>
                <w:szCs w:val="20"/>
                <w:lang w:val="es-ES"/>
              </w:rPr>
            </w:pPr>
            <w:r>
              <w:rPr>
                <w:rFonts w:ascii="Book Antiqua" w:hAnsi="Book Antiqua"/>
                <w:sz w:val="20"/>
                <w:szCs w:val="20"/>
                <w:lang w:val="es-ES"/>
              </w:rPr>
              <w:t>Anexo N° 1</w:t>
            </w:r>
            <w:r w:rsidR="004A1AD3">
              <w:rPr>
                <w:rFonts w:ascii="Book Antiqua" w:hAnsi="Book Antiqua"/>
                <w:sz w:val="20"/>
                <w:szCs w:val="20"/>
                <w:lang w:val="es-ES"/>
              </w:rPr>
              <w:t>6</w:t>
            </w:r>
          </w:p>
          <w:bookmarkStart w:id="44" w:name="_MON_1699942210"/>
          <w:bookmarkEnd w:id="44"/>
          <w:p w14:paraId="285C36FE" w14:textId="32E0A346" w:rsidR="00BA34B2" w:rsidRPr="00FE676B" w:rsidRDefault="009A1EA1" w:rsidP="00A016BB">
            <w:pPr>
              <w:jc w:val="center"/>
              <w:rPr>
                <w:rFonts w:ascii="Book Antiqua" w:hAnsi="Book Antiqua"/>
                <w:sz w:val="20"/>
                <w:szCs w:val="20"/>
                <w:lang w:val="es-ES"/>
              </w:rPr>
            </w:pPr>
            <w:r>
              <w:rPr>
                <w:rFonts w:ascii="Book Antiqua" w:hAnsi="Book Antiqua"/>
                <w:sz w:val="20"/>
                <w:szCs w:val="20"/>
                <w:lang w:val="es-ES"/>
              </w:rPr>
              <w:object w:dxaOrig="1508" w:dyaOrig="983" w14:anchorId="598F76F6">
                <v:shape id="_x0000_i1040" type="#_x0000_t75" style="width:75.5pt;height:49pt" o:ole="">
                  <v:imagedata r:id="rId84" o:title=""/>
                </v:shape>
                <o:OLEObject Type="Embed" ProgID="Excel.Sheet.12" ShapeID="_x0000_i1040" DrawAspect="Icon" ObjectID="_1708760390" r:id="rId85"/>
              </w:object>
            </w:r>
          </w:p>
        </w:tc>
      </w:tr>
      <w:tr w:rsidR="000D1250" w:rsidRPr="00FE676B" w14:paraId="501D5591" w14:textId="77777777" w:rsidTr="00A016BB">
        <w:trPr>
          <w:trHeight w:val="288"/>
          <w:jc w:val="center"/>
        </w:trPr>
        <w:tc>
          <w:tcPr>
            <w:tcW w:w="5399" w:type="dxa"/>
            <w:shd w:val="clear" w:color="auto" w:fill="auto"/>
            <w:vAlign w:val="center"/>
          </w:tcPr>
          <w:p w14:paraId="168E34DF" w14:textId="1FE6B69D" w:rsidR="000D1250" w:rsidRPr="00BA6B47" w:rsidRDefault="00BA6B47" w:rsidP="00A016BB">
            <w:pPr>
              <w:jc w:val="center"/>
              <w:rPr>
                <w:rFonts w:ascii="Book Antiqua" w:hAnsi="Book Antiqua" w:cs="Book Antiqua"/>
                <w:bCs/>
                <w:sz w:val="20"/>
                <w:szCs w:val="20"/>
              </w:rPr>
            </w:pPr>
            <w:r w:rsidRPr="00BA6B47">
              <w:rPr>
                <w:rFonts w:ascii="Book Antiqua" w:hAnsi="Book Antiqua" w:cs="Arial"/>
                <w:bCs/>
                <w:sz w:val="20"/>
                <w:szCs w:val="20"/>
                <w:lang w:val="es-ES"/>
              </w:rPr>
              <w:t xml:space="preserve">Correo </w:t>
            </w:r>
            <w:r>
              <w:rPr>
                <w:rFonts w:ascii="Book Antiqua" w:hAnsi="Book Antiqua" w:cs="Arial"/>
                <w:bCs/>
                <w:sz w:val="20"/>
                <w:szCs w:val="20"/>
                <w:lang w:val="es-ES"/>
              </w:rPr>
              <w:t xml:space="preserve">electrónico </w:t>
            </w:r>
            <w:r w:rsidRPr="00BA6B47">
              <w:rPr>
                <w:rFonts w:ascii="Book Antiqua" w:hAnsi="Book Antiqua" w:cs="Arial"/>
                <w:bCs/>
                <w:sz w:val="20"/>
                <w:szCs w:val="20"/>
                <w:lang w:val="es-ES"/>
              </w:rPr>
              <w:t xml:space="preserve">de </w:t>
            </w:r>
            <w:r w:rsidR="00AC782B">
              <w:rPr>
                <w:rFonts w:ascii="Book Antiqua" w:hAnsi="Book Antiqua" w:cs="Arial"/>
                <w:bCs/>
                <w:sz w:val="20"/>
                <w:szCs w:val="20"/>
                <w:lang w:val="es-ES"/>
              </w:rPr>
              <w:t>seguimiento a las Políticas Institucionales</w:t>
            </w:r>
          </w:p>
        </w:tc>
        <w:tc>
          <w:tcPr>
            <w:tcW w:w="2410" w:type="dxa"/>
            <w:shd w:val="clear" w:color="auto" w:fill="auto"/>
            <w:noWrap/>
            <w:vAlign w:val="center"/>
          </w:tcPr>
          <w:p w14:paraId="56F4EBAA" w14:textId="68C1D8DE" w:rsidR="000D1250" w:rsidRDefault="007271ED" w:rsidP="00A016BB">
            <w:pPr>
              <w:jc w:val="center"/>
              <w:rPr>
                <w:rFonts w:ascii="Book Antiqua" w:hAnsi="Book Antiqua"/>
                <w:sz w:val="20"/>
                <w:szCs w:val="20"/>
                <w:lang w:val="es-ES"/>
              </w:rPr>
            </w:pPr>
            <w:r>
              <w:rPr>
                <w:rFonts w:ascii="Book Antiqua" w:hAnsi="Book Antiqua"/>
                <w:sz w:val="20"/>
                <w:szCs w:val="20"/>
                <w:lang w:val="es-ES"/>
              </w:rPr>
              <w:t>Anexo N° 1</w:t>
            </w:r>
            <w:r w:rsidR="004A1AD3">
              <w:rPr>
                <w:rFonts w:ascii="Book Antiqua" w:hAnsi="Book Antiqua"/>
                <w:sz w:val="20"/>
                <w:szCs w:val="20"/>
                <w:lang w:val="es-ES"/>
              </w:rPr>
              <w:t>7</w:t>
            </w:r>
          </w:p>
          <w:p w14:paraId="688EFA18" w14:textId="4D754C0E" w:rsidR="007271ED" w:rsidRPr="00FE676B" w:rsidRDefault="009475F9" w:rsidP="00A016BB">
            <w:pPr>
              <w:jc w:val="center"/>
              <w:rPr>
                <w:rFonts w:ascii="Book Antiqua" w:hAnsi="Book Antiqua"/>
                <w:sz w:val="20"/>
                <w:szCs w:val="20"/>
                <w:lang w:val="es-ES"/>
              </w:rPr>
            </w:pPr>
            <w:r>
              <w:rPr>
                <w:rFonts w:ascii="Book Antiqua" w:hAnsi="Book Antiqua"/>
                <w:sz w:val="20"/>
                <w:szCs w:val="20"/>
                <w:lang w:val="es-ES"/>
              </w:rPr>
              <w:object w:dxaOrig="1508" w:dyaOrig="983" w14:anchorId="24356BA5">
                <v:shape id="_x0000_i1041" type="#_x0000_t75" style="width:75.5pt;height:49pt" o:ole="">
                  <v:imagedata r:id="rId86" o:title=""/>
                </v:shape>
                <o:OLEObject Type="Embed" ProgID="Package" ShapeID="_x0000_i1041" DrawAspect="Icon" ObjectID="_1708760391" r:id="rId87"/>
              </w:object>
            </w:r>
          </w:p>
        </w:tc>
      </w:tr>
      <w:tr w:rsidR="00332F44" w:rsidRPr="00FE676B" w14:paraId="69C3D339" w14:textId="77777777" w:rsidTr="00A016BB">
        <w:trPr>
          <w:trHeight w:val="288"/>
          <w:jc w:val="center"/>
        </w:trPr>
        <w:tc>
          <w:tcPr>
            <w:tcW w:w="5399" w:type="dxa"/>
            <w:shd w:val="clear" w:color="auto" w:fill="auto"/>
            <w:vAlign w:val="center"/>
          </w:tcPr>
          <w:p w14:paraId="6EFBE9A0" w14:textId="2CF2F41F" w:rsidR="00332F44" w:rsidRPr="0023520A" w:rsidRDefault="0023520A" w:rsidP="00A016BB">
            <w:pPr>
              <w:jc w:val="center"/>
              <w:rPr>
                <w:rFonts w:ascii="Book Antiqua" w:hAnsi="Book Antiqua" w:cs="Arial"/>
                <w:bCs/>
                <w:sz w:val="20"/>
                <w:szCs w:val="20"/>
                <w:lang w:val="es-ES"/>
              </w:rPr>
            </w:pPr>
            <w:r w:rsidRPr="0023520A">
              <w:rPr>
                <w:rFonts w:ascii="Book Antiqua" w:hAnsi="Book Antiqua" w:cs="Arial"/>
                <w:sz w:val="20"/>
                <w:szCs w:val="20"/>
                <w:lang w:eastAsia="es-CR"/>
              </w:rPr>
              <w:t>Plantilla final sobre la metodología para la evaluación de las Políticas Institucionales</w:t>
            </w:r>
          </w:p>
        </w:tc>
        <w:tc>
          <w:tcPr>
            <w:tcW w:w="2410" w:type="dxa"/>
            <w:shd w:val="clear" w:color="auto" w:fill="auto"/>
            <w:noWrap/>
            <w:vAlign w:val="center"/>
          </w:tcPr>
          <w:p w14:paraId="77888E73" w14:textId="6FA9B9B3" w:rsidR="00332F44" w:rsidRDefault="0023520A" w:rsidP="00A016BB">
            <w:pPr>
              <w:jc w:val="center"/>
              <w:rPr>
                <w:rFonts w:ascii="Book Antiqua" w:hAnsi="Book Antiqua"/>
                <w:sz w:val="20"/>
                <w:szCs w:val="20"/>
                <w:lang w:val="es-ES"/>
              </w:rPr>
            </w:pPr>
            <w:r>
              <w:rPr>
                <w:rFonts w:ascii="Book Antiqua" w:hAnsi="Book Antiqua"/>
                <w:sz w:val="20"/>
                <w:szCs w:val="20"/>
                <w:lang w:val="es-ES"/>
              </w:rPr>
              <w:t>Anexo N° 1</w:t>
            </w:r>
            <w:r w:rsidR="004A1AD3">
              <w:rPr>
                <w:rFonts w:ascii="Book Antiqua" w:hAnsi="Book Antiqua"/>
                <w:sz w:val="20"/>
                <w:szCs w:val="20"/>
                <w:lang w:val="es-ES"/>
              </w:rPr>
              <w:t>8</w:t>
            </w:r>
          </w:p>
          <w:bookmarkStart w:id="45" w:name="_MON_1700291095"/>
          <w:bookmarkEnd w:id="45"/>
          <w:p w14:paraId="0F4AF884" w14:textId="5B1BECFC" w:rsidR="0023520A" w:rsidRDefault="00A104AD" w:rsidP="00A016BB">
            <w:pPr>
              <w:jc w:val="center"/>
              <w:rPr>
                <w:rFonts w:ascii="Book Antiqua" w:hAnsi="Book Antiqua"/>
                <w:sz w:val="20"/>
                <w:szCs w:val="20"/>
                <w:lang w:val="es-ES"/>
              </w:rPr>
            </w:pPr>
            <w:r>
              <w:rPr>
                <w:rFonts w:ascii="Book Antiqua" w:hAnsi="Book Antiqua"/>
                <w:sz w:val="20"/>
                <w:szCs w:val="20"/>
                <w:lang w:val="es-ES"/>
              </w:rPr>
              <w:object w:dxaOrig="1508" w:dyaOrig="983" w14:anchorId="595F5C3B">
                <v:shape id="_x0000_i1042" type="#_x0000_t75" style="width:75.5pt;height:49pt" o:ole="">
                  <v:imagedata r:id="rId88" o:title=""/>
                </v:shape>
                <o:OLEObject Type="Embed" ProgID="Word.Document.12" ShapeID="_x0000_i1042" DrawAspect="Icon" ObjectID="_1708760392" r:id="rId89">
                  <o:FieldCodes>\s</o:FieldCodes>
                </o:OLEObject>
              </w:object>
            </w:r>
          </w:p>
          <w:p w14:paraId="513E9AC2" w14:textId="4CCDD401" w:rsidR="0023520A" w:rsidRDefault="0023520A" w:rsidP="00A016BB">
            <w:pPr>
              <w:jc w:val="center"/>
              <w:rPr>
                <w:rFonts w:ascii="Book Antiqua" w:hAnsi="Book Antiqua"/>
                <w:sz w:val="20"/>
                <w:szCs w:val="20"/>
                <w:lang w:val="es-ES"/>
              </w:rPr>
            </w:pPr>
          </w:p>
        </w:tc>
      </w:tr>
    </w:tbl>
    <w:p w14:paraId="61BD5EAF" w14:textId="0E91945A" w:rsidR="006A645B" w:rsidRDefault="006A645B" w:rsidP="00A10A09">
      <w:pPr>
        <w:spacing w:after="0"/>
        <w:rPr>
          <w:rFonts w:ascii="Book Antiqua" w:hAnsi="Book Antiqua" w:cs="Arial"/>
          <w:b/>
          <w:sz w:val="20"/>
          <w:szCs w:val="20"/>
          <w:lang w:val="es-ES"/>
        </w:rPr>
      </w:pPr>
    </w:p>
    <w:p w14:paraId="29C777EC" w14:textId="77777777" w:rsidR="003653C6" w:rsidRDefault="003653C6" w:rsidP="00A10A09">
      <w:pPr>
        <w:spacing w:after="0"/>
        <w:rPr>
          <w:rFonts w:ascii="Book Antiqua" w:hAnsi="Book Antiqua" w:cs="Arial"/>
          <w:b/>
          <w:sz w:val="20"/>
          <w:szCs w:val="20"/>
          <w:lang w:val="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4"/>
        <w:gridCol w:w="7336"/>
      </w:tblGrid>
      <w:tr w:rsidR="003653C6" w14:paraId="6A507F9C" w14:textId="77777777" w:rsidTr="00A016BB">
        <w:trPr>
          <w:jc w:val="center"/>
        </w:trPr>
        <w:tc>
          <w:tcPr>
            <w:tcW w:w="1384"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58804381" w14:textId="77777777" w:rsidR="003653C6" w:rsidRDefault="003653C6" w:rsidP="00A016BB">
            <w:pPr>
              <w:jc w:val="center"/>
              <w:rPr>
                <w:rFonts w:ascii="Book Antiqua" w:eastAsia="Calibri" w:hAnsi="Book Antiqua" w:cs="Book Antiqua"/>
                <w:b/>
                <w:bCs/>
                <w:snapToGrid w:val="0"/>
                <w:color w:val="FFFFFF"/>
                <w:lang w:val="es-ES"/>
              </w:rPr>
            </w:pPr>
            <w:r>
              <w:rPr>
                <w:rFonts w:ascii="Book Antiqua" w:eastAsia="Calibri" w:hAnsi="Book Antiqua" w:cs="Book Antiqua"/>
                <w:b/>
                <w:bCs/>
                <w:snapToGrid w:val="0"/>
                <w:color w:val="FFFFFF"/>
                <w:lang w:val="es-ES"/>
              </w:rPr>
              <w:t>Elaborado</w:t>
            </w:r>
          </w:p>
        </w:tc>
        <w:tc>
          <w:tcPr>
            <w:tcW w:w="7336" w:type="dxa"/>
            <w:tcBorders>
              <w:top w:val="double" w:sz="4" w:space="0" w:color="auto"/>
              <w:left w:val="double" w:sz="4" w:space="0" w:color="auto"/>
              <w:bottom w:val="double" w:sz="4" w:space="0" w:color="auto"/>
              <w:right w:val="double" w:sz="4" w:space="0" w:color="auto"/>
            </w:tcBorders>
            <w:vAlign w:val="center"/>
            <w:hideMark/>
          </w:tcPr>
          <w:p w14:paraId="4BAA9630" w14:textId="77777777" w:rsidR="003653C6" w:rsidRDefault="003653C6" w:rsidP="00A016BB">
            <w:pPr>
              <w:jc w:val="both"/>
              <w:rPr>
                <w:rFonts w:ascii="Book Antiqua" w:eastAsia="Calibri" w:hAnsi="Book Antiqua" w:cs="Book Antiqua"/>
                <w:snapToGrid w:val="0"/>
                <w:lang w:val="es-ES"/>
              </w:rPr>
            </w:pPr>
            <w:r>
              <w:rPr>
                <w:rFonts w:ascii="Book Antiqua" w:eastAsia="Calibri" w:hAnsi="Book Antiqua" w:cs="Book Antiqua"/>
                <w:snapToGrid w:val="0"/>
                <w:lang w:val="es-ES"/>
              </w:rPr>
              <w:t>Lic. Andrey Rojas Monge</w:t>
            </w:r>
            <w:r>
              <w:rPr>
                <w:rFonts w:ascii="Book Antiqua" w:hAnsi="Book Antiqua"/>
              </w:rPr>
              <w:t>, Profesional 2</w:t>
            </w:r>
          </w:p>
        </w:tc>
      </w:tr>
      <w:tr w:rsidR="003653C6" w14:paraId="250FF7D5" w14:textId="77777777" w:rsidTr="00A016BB">
        <w:trPr>
          <w:jc w:val="center"/>
        </w:trPr>
        <w:tc>
          <w:tcPr>
            <w:tcW w:w="1384"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2D3C6B26" w14:textId="77777777" w:rsidR="003653C6" w:rsidRDefault="003653C6" w:rsidP="00A016BB">
            <w:pPr>
              <w:jc w:val="center"/>
              <w:rPr>
                <w:rFonts w:ascii="Book Antiqua" w:eastAsia="Calibri" w:hAnsi="Book Antiqua" w:cs="Book Antiqua"/>
                <w:b/>
                <w:bCs/>
                <w:snapToGrid w:val="0"/>
                <w:color w:val="FFFFFF"/>
                <w:lang w:val="es-ES"/>
              </w:rPr>
            </w:pPr>
            <w:r>
              <w:rPr>
                <w:rFonts w:ascii="Book Antiqua" w:eastAsia="Calibri" w:hAnsi="Book Antiqua" w:cs="Book Antiqua"/>
                <w:b/>
                <w:bCs/>
                <w:snapToGrid w:val="0"/>
                <w:color w:val="FFFFFF"/>
                <w:lang w:val="es-ES"/>
              </w:rPr>
              <w:t>Revisado</w:t>
            </w:r>
          </w:p>
        </w:tc>
        <w:tc>
          <w:tcPr>
            <w:tcW w:w="7336" w:type="dxa"/>
            <w:tcBorders>
              <w:top w:val="double" w:sz="4" w:space="0" w:color="auto"/>
              <w:left w:val="double" w:sz="4" w:space="0" w:color="auto"/>
              <w:bottom w:val="double" w:sz="4" w:space="0" w:color="auto"/>
              <w:right w:val="double" w:sz="4" w:space="0" w:color="auto"/>
            </w:tcBorders>
            <w:vAlign w:val="center"/>
            <w:hideMark/>
          </w:tcPr>
          <w:p w14:paraId="01E764BA" w14:textId="2B932DD9" w:rsidR="003653C6" w:rsidRDefault="003653C6" w:rsidP="00A016BB">
            <w:pPr>
              <w:jc w:val="both"/>
              <w:rPr>
                <w:rFonts w:ascii="Book Antiqua" w:eastAsia="Calibri" w:hAnsi="Book Antiqua" w:cs="Book Antiqua"/>
                <w:snapToGrid w:val="0"/>
                <w:lang w:val="es-ES"/>
              </w:rPr>
            </w:pPr>
            <w:r>
              <w:rPr>
                <w:rFonts w:ascii="Book Antiqua" w:eastAsia="Calibri" w:hAnsi="Book Antiqua" w:cs="Book Antiqua"/>
                <w:snapToGrid w:val="0"/>
                <w:lang w:val="es-ES"/>
              </w:rPr>
              <w:t>Licda. Melissa Mesén Trejos, Coordinadora</w:t>
            </w:r>
            <w:r w:rsidR="00A14735">
              <w:rPr>
                <w:rFonts w:ascii="Book Antiqua" w:eastAsia="Calibri" w:hAnsi="Book Antiqua" w:cs="Book Antiqua"/>
                <w:snapToGrid w:val="0"/>
                <w:lang w:val="es-ES"/>
              </w:rPr>
              <w:t xml:space="preserve"> Unidad 3</w:t>
            </w:r>
          </w:p>
        </w:tc>
      </w:tr>
      <w:tr w:rsidR="003653C6" w14:paraId="611AC48D" w14:textId="77777777" w:rsidTr="00A016BB">
        <w:trPr>
          <w:jc w:val="center"/>
        </w:trPr>
        <w:tc>
          <w:tcPr>
            <w:tcW w:w="1384"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70A36C10" w14:textId="77777777" w:rsidR="003653C6" w:rsidRDefault="003653C6" w:rsidP="00A016BB">
            <w:pPr>
              <w:jc w:val="center"/>
              <w:rPr>
                <w:rFonts w:ascii="Book Antiqua" w:eastAsia="Calibri" w:hAnsi="Book Antiqua" w:cs="Book Antiqua"/>
                <w:b/>
                <w:bCs/>
                <w:snapToGrid w:val="0"/>
                <w:color w:val="FFFFFF"/>
                <w:lang w:val="es-ES"/>
              </w:rPr>
            </w:pPr>
            <w:r>
              <w:rPr>
                <w:rFonts w:ascii="Book Antiqua" w:eastAsia="Calibri" w:hAnsi="Book Antiqua" w:cs="Book Antiqua"/>
                <w:b/>
                <w:bCs/>
                <w:snapToGrid w:val="0"/>
                <w:color w:val="FFFFFF"/>
                <w:lang w:val="es-ES"/>
              </w:rPr>
              <w:t>Aprobado</w:t>
            </w:r>
          </w:p>
        </w:tc>
        <w:tc>
          <w:tcPr>
            <w:tcW w:w="7336" w:type="dxa"/>
            <w:tcBorders>
              <w:top w:val="double" w:sz="4" w:space="0" w:color="auto"/>
              <w:left w:val="double" w:sz="4" w:space="0" w:color="auto"/>
              <w:bottom w:val="double" w:sz="4" w:space="0" w:color="auto"/>
              <w:right w:val="double" w:sz="4" w:space="0" w:color="auto"/>
            </w:tcBorders>
            <w:vAlign w:val="center"/>
            <w:hideMark/>
          </w:tcPr>
          <w:p w14:paraId="48758FCF" w14:textId="77777777" w:rsidR="003653C6" w:rsidRDefault="003653C6" w:rsidP="00A016BB">
            <w:pPr>
              <w:jc w:val="both"/>
              <w:rPr>
                <w:rFonts w:ascii="Book Antiqua" w:eastAsia="Calibri" w:hAnsi="Book Antiqua" w:cs="Book Antiqua"/>
                <w:snapToGrid w:val="0"/>
                <w:lang w:val="es-ES"/>
              </w:rPr>
            </w:pPr>
            <w:r>
              <w:rPr>
                <w:rFonts w:ascii="Book Antiqua" w:eastAsia="Calibri" w:hAnsi="Book Antiqua" w:cs="Book Antiqua"/>
                <w:snapToGrid w:val="0"/>
                <w:lang w:val="es-ES"/>
              </w:rPr>
              <w:t>Inga. Elena Gabriela Picado González, Jefa a.í. Proceso de Evaluación</w:t>
            </w:r>
          </w:p>
        </w:tc>
      </w:tr>
      <w:tr w:rsidR="003653C6" w14:paraId="7460C14B" w14:textId="77777777" w:rsidTr="00A016BB">
        <w:trPr>
          <w:jc w:val="center"/>
        </w:trPr>
        <w:tc>
          <w:tcPr>
            <w:tcW w:w="1384"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5AF33295" w14:textId="77777777" w:rsidR="003653C6" w:rsidRDefault="003653C6" w:rsidP="00A016BB">
            <w:pPr>
              <w:jc w:val="center"/>
              <w:rPr>
                <w:rFonts w:ascii="Book Antiqua" w:eastAsia="Calibri" w:hAnsi="Book Antiqua" w:cs="Book Antiqua"/>
                <w:b/>
                <w:bCs/>
                <w:snapToGrid w:val="0"/>
                <w:color w:val="FFFFFF"/>
                <w:lang w:val="es-ES"/>
              </w:rPr>
            </w:pPr>
            <w:r>
              <w:rPr>
                <w:rFonts w:ascii="Book Antiqua" w:eastAsia="Calibri" w:hAnsi="Book Antiqua" w:cs="Book Antiqua"/>
                <w:b/>
                <w:bCs/>
                <w:snapToGrid w:val="0"/>
                <w:color w:val="FFFFFF"/>
                <w:lang w:val="es-ES"/>
              </w:rPr>
              <w:t>Visto bueno</w:t>
            </w:r>
          </w:p>
        </w:tc>
        <w:tc>
          <w:tcPr>
            <w:tcW w:w="7336" w:type="dxa"/>
            <w:tcBorders>
              <w:top w:val="double" w:sz="4" w:space="0" w:color="auto"/>
              <w:left w:val="double" w:sz="4" w:space="0" w:color="auto"/>
              <w:bottom w:val="double" w:sz="4" w:space="0" w:color="auto"/>
              <w:right w:val="double" w:sz="4" w:space="0" w:color="auto"/>
            </w:tcBorders>
            <w:vAlign w:val="center"/>
            <w:hideMark/>
          </w:tcPr>
          <w:p w14:paraId="3EE86468" w14:textId="77777777" w:rsidR="003653C6" w:rsidRDefault="003653C6" w:rsidP="00A016BB">
            <w:pPr>
              <w:widowControl w:val="0"/>
              <w:rPr>
                <w:rFonts w:ascii="Book Antiqua" w:eastAsia="Calibri" w:hAnsi="Book Antiqua" w:cs="Book Antiqua"/>
                <w:snapToGrid w:val="0"/>
                <w:lang w:val="es-ES"/>
              </w:rPr>
            </w:pPr>
            <w:r>
              <w:rPr>
                <w:rFonts w:ascii="Book Antiqua" w:eastAsia="Calibri" w:hAnsi="Book Antiqua" w:cs="Book Antiqua"/>
                <w:snapToGrid w:val="0"/>
                <w:lang w:val="es-ES"/>
              </w:rPr>
              <w:t>Máster Erick Mora Leiva, Jefe Proceso Planeación y Evaluación</w:t>
            </w:r>
          </w:p>
        </w:tc>
      </w:tr>
    </w:tbl>
    <w:p w14:paraId="7BD293E2" w14:textId="77777777" w:rsidR="003653C6" w:rsidRPr="00FE676B" w:rsidRDefault="003653C6" w:rsidP="00D468B6">
      <w:pPr>
        <w:spacing w:after="0"/>
        <w:rPr>
          <w:rFonts w:ascii="Book Antiqua" w:hAnsi="Book Antiqua" w:cs="Arial"/>
          <w:b/>
          <w:sz w:val="20"/>
          <w:szCs w:val="20"/>
          <w:lang w:val="es-ES"/>
        </w:rPr>
      </w:pPr>
    </w:p>
    <w:sectPr w:rsidR="003653C6" w:rsidRPr="00FE676B" w:rsidSect="00406284">
      <w:pgSz w:w="12240" w:h="15840" w:code="1"/>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39AED" w14:textId="77777777" w:rsidR="00D540C8" w:rsidRDefault="00D540C8" w:rsidP="00722521">
      <w:pPr>
        <w:spacing w:after="0" w:line="240" w:lineRule="auto"/>
      </w:pPr>
      <w:r>
        <w:separator/>
      </w:r>
    </w:p>
  </w:endnote>
  <w:endnote w:type="continuationSeparator" w:id="0">
    <w:p w14:paraId="7D81A011" w14:textId="77777777" w:rsidR="00D540C8" w:rsidRDefault="00D540C8" w:rsidP="0072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974F3" w14:textId="77777777" w:rsidR="00934B67" w:rsidRDefault="00934B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9194861"/>
      <w:docPartObj>
        <w:docPartGallery w:val="Page Numbers (Bottom of Page)"/>
        <w:docPartUnique/>
      </w:docPartObj>
    </w:sdtPr>
    <w:sdtEndPr/>
    <w:sdtContent>
      <w:p w14:paraId="23B1E638" w14:textId="77777777" w:rsidR="00934B67" w:rsidRPr="00895225" w:rsidRDefault="00934B67" w:rsidP="00A271E5">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72252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17CAA13" w14:textId="7AD9A5BE" w:rsidR="00934B67" w:rsidRDefault="00934B67">
        <w:pPr>
          <w:pStyle w:val="Piedepgina"/>
          <w:jc w:val="right"/>
        </w:pPr>
        <w:r>
          <w:fldChar w:fldCharType="begin"/>
        </w:r>
        <w:r>
          <w:instrText>PAGE   \* MERGEFORMAT</w:instrText>
        </w:r>
        <w:r>
          <w:fldChar w:fldCharType="separate"/>
        </w:r>
        <w:r>
          <w:rPr>
            <w:lang w:val="es-ES"/>
          </w:rPr>
          <w:t>2</w:t>
        </w:r>
        <w:r>
          <w:fldChar w:fldCharType="end"/>
        </w:r>
      </w:p>
    </w:sdtContent>
  </w:sdt>
  <w:p w14:paraId="52B02E0C" w14:textId="054DA19A" w:rsidR="00934B67" w:rsidRPr="00A271E5" w:rsidRDefault="00934B67" w:rsidP="00A271E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A0BA2" w14:textId="77777777" w:rsidR="00934B67" w:rsidRDefault="00934B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9D38A" w14:textId="77777777" w:rsidR="00D540C8" w:rsidRDefault="00D540C8" w:rsidP="00722521">
      <w:pPr>
        <w:spacing w:after="0" w:line="240" w:lineRule="auto"/>
      </w:pPr>
      <w:r>
        <w:separator/>
      </w:r>
    </w:p>
  </w:footnote>
  <w:footnote w:type="continuationSeparator" w:id="0">
    <w:p w14:paraId="51778D69" w14:textId="77777777" w:rsidR="00D540C8" w:rsidRDefault="00D540C8" w:rsidP="00722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A3C46" w14:textId="77777777" w:rsidR="00934B67" w:rsidRDefault="00934B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88221" w14:textId="77777777" w:rsidR="00934B67" w:rsidRPr="00722521" w:rsidRDefault="00934B67" w:rsidP="00722521">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Poder Judicial – Dirección de Planificación</w:t>
    </w:r>
    <w:r>
      <w:rPr>
        <w:rFonts w:ascii="Times New Roman" w:eastAsia="Times New Roman" w:hAnsi="Times New Roman" w:cs="Times New Roman"/>
        <w:noProof/>
        <w:sz w:val="24"/>
        <w:szCs w:val="24"/>
        <w:lang w:eastAsia="es-CR"/>
      </w:rPr>
      <w:drawing>
        <wp:inline distT="0" distB="0" distL="0" distR="0" wp14:anchorId="0EFA237E" wp14:editId="2D305564">
          <wp:extent cx="323850" cy="4095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9575"/>
                  </a:xfrm>
                  <a:prstGeom prst="rect">
                    <a:avLst/>
                  </a:prstGeom>
                  <a:noFill/>
                  <a:ln>
                    <a:noFill/>
                  </a:ln>
                </pic:spPr>
              </pic:pic>
            </a:graphicData>
          </a:graphic>
        </wp:inline>
      </w:drawing>
    </w:r>
  </w:p>
  <w:p w14:paraId="5E550A52" w14:textId="151D28CF" w:rsidR="00934B67" w:rsidRPr="00722521" w:rsidRDefault="00934B67" w:rsidP="0072252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San José - Costa Rica</w:t>
    </w:r>
  </w:p>
  <w:p w14:paraId="7F79DFED" w14:textId="6B68ABA3" w:rsidR="00934B67" w:rsidRPr="00895225" w:rsidRDefault="00934B67" w:rsidP="00722521">
    <w:pPr>
      <w:tabs>
        <w:tab w:val="center" w:pos="4252"/>
        <w:tab w:val="right" w:pos="8504"/>
      </w:tabs>
      <w:spacing w:after="0" w:line="240" w:lineRule="auto"/>
      <w:jc w:val="center"/>
      <w:rPr>
        <w:rFonts w:ascii="Times New Roman" w:eastAsia="Times New Roman" w:hAnsi="Times New Roman" w:cs="Times New Roman"/>
        <w:sz w:val="20"/>
        <w:szCs w:val="20"/>
        <w:lang w:val="pt-BR" w:eastAsia="es-ES"/>
      </w:rPr>
    </w:pPr>
    <w:r w:rsidRPr="00722521">
      <w:rPr>
        <w:rFonts w:ascii="Book Antiqua" w:eastAsia="Times New Roman" w:hAnsi="Book Antiqua" w:cs="Book Antiqua"/>
        <w:i/>
        <w:iCs/>
        <w:sz w:val="18"/>
        <w:szCs w:val="18"/>
        <w:lang w:val="es-ES" w:eastAsia="es-ES"/>
      </w:rPr>
      <w:t xml:space="preserve">Telf.   </w:t>
    </w:r>
    <w:r w:rsidRPr="00895225">
      <w:rPr>
        <w:rFonts w:ascii="Book Antiqua" w:eastAsia="Times New Roman" w:hAnsi="Book Antiqua" w:cs="Book Antiqua"/>
        <w:i/>
        <w:iCs/>
        <w:sz w:val="18"/>
        <w:szCs w:val="18"/>
        <w:lang w:val="pt-BR" w:eastAsia="es-ES"/>
      </w:rPr>
      <w:t xml:space="preserve">2295-3600 / 3599 / </w:t>
    </w:r>
    <w:proofErr w:type="spellStart"/>
    <w:r w:rsidRPr="00895225">
      <w:rPr>
        <w:rFonts w:ascii="Book Antiqua" w:eastAsia="Times New Roman" w:hAnsi="Book Antiqua" w:cs="Book Antiqua"/>
        <w:i/>
        <w:iCs/>
        <w:sz w:val="18"/>
        <w:szCs w:val="18"/>
        <w:lang w:val="pt-BR" w:eastAsia="es-ES"/>
      </w:rPr>
      <w:t>Apdo</w:t>
    </w:r>
    <w:proofErr w:type="spellEnd"/>
    <w:r w:rsidRPr="00895225">
      <w:rPr>
        <w:rFonts w:ascii="Book Antiqua" w:eastAsia="Times New Roman" w:hAnsi="Book Antiqua" w:cs="Book Antiqua"/>
        <w:i/>
        <w:iCs/>
        <w:sz w:val="18"/>
        <w:szCs w:val="18"/>
        <w:lang w:val="pt-BR" w:eastAsia="es-ES"/>
      </w:rPr>
      <w:t>.  95-1003 / planificacion@poder-judicial.go.cr</w:t>
    </w:r>
  </w:p>
  <w:p w14:paraId="019075C5" w14:textId="77777777" w:rsidR="00934B67" w:rsidRPr="00895225" w:rsidRDefault="00934B67" w:rsidP="00722521">
    <w:pPr>
      <w:pBdr>
        <w:bottom w:val="single" w:sz="6" w:space="0" w:color="auto"/>
      </w:pBdr>
      <w:spacing w:after="20" w:line="240" w:lineRule="auto"/>
      <w:rPr>
        <w:rFonts w:ascii="Times New Roman" w:eastAsia="Times New Roman" w:hAnsi="Times New Roman" w:cs="Times New Roman"/>
        <w:sz w:val="20"/>
        <w:szCs w:val="20"/>
        <w:lang w:val="pt-BR"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0326F" w14:textId="77777777" w:rsidR="00934B67" w:rsidRDefault="00934B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7DC3AE2"/>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2D7AEE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Num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4CE1045"/>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7DE74BB"/>
    <w:multiLevelType w:val="hybridMultilevel"/>
    <w:tmpl w:val="ECA2A5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8F7DB3"/>
    <w:multiLevelType w:val="multilevel"/>
    <w:tmpl w:val="6F1C0048"/>
    <w:lvl w:ilvl="0">
      <w:start w:val="1"/>
      <w:numFmt w:val="decimal"/>
      <w:pStyle w:val="Ttulo3"/>
      <w:lvlText w:val="%1."/>
      <w:lvlJc w:val="left"/>
      <w:pPr>
        <w:ind w:left="720" w:hanging="360"/>
      </w:pPr>
    </w:lvl>
    <w:lvl w:ilvl="1">
      <w:start w:val="1"/>
      <w:numFmt w:val="decimal"/>
      <w:isLgl/>
      <w:lvlText w:val="%1.%2"/>
      <w:lvlJc w:val="left"/>
      <w:pPr>
        <w:ind w:left="860" w:hanging="5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15:restartNumberingAfterBreak="0">
    <w:nsid w:val="1C034497"/>
    <w:multiLevelType w:val="hybridMultilevel"/>
    <w:tmpl w:val="4A74B356"/>
    <w:lvl w:ilvl="0" w:tplc="E63410A8">
      <w:start w:val="1"/>
      <w:numFmt w:val="decimal"/>
      <w:lvlText w:val="%10."/>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C2E4DEA"/>
    <w:multiLevelType w:val="multilevel"/>
    <w:tmpl w:val="5D16A1EA"/>
    <w:lvl w:ilvl="0">
      <w:start w:val="1"/>
      <w:numFmt w:val="decimal"/>
      <w:lvlText w:val="%1."/>
      <w:lvlJc w:val="left"/>
      <w:pPr>
        <w:ind w:left="720" w:hanging="360"/>
      </w:pPr>
      <w:rPr>
        <w:rFonts w:hint="default"/>
        <w:b/>
        <w:bCs/>
      </w:rPr>
    </w:lvl>
    <w:lvl w:ilvl="1">
      <w:start w:val="1"/>
      <w:numFmt w:val="decimal"/>
      <w:lvlText w:val="3.%2"/>
      <w:lvlJc w:val="left"/>
      <w:pPr>
        <w:ind w:left="372" w:hanging="372"/>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D36370F"/>
    <w:multiLevelType w:val="hybridMultilevel"/>
    <w:tmpl w:val="E0F4938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AD5911"/>
    <w:multiLevelType w:val="hybridMultilevel"/>
    <w:tmpl w:val="845EAD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92B62C2"/>
    <w:multiLevelType w:val="hybridMultilevel"/>
    <w:tmpl w:val="E55CB614"/>
    <w:lvl w:ilvl="0" w:tplc="35A2E0E0">
      <w:start w:val="1"/>
      <w:numFmt w:val="decimal"/>
      <w:lvlText w:val="9.%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3CE09F8"/>
    <w:multiLevelType w:val="hybridMultilevel"/>
    <w:tmpl w:val="C4BE523A"/>
    <w:lvl w:ilvl="0" w:tplc="55AC1898">
      <w:start w:val="1"/>
      <w:numFmt w:val="decimal"/>
      <w:lvlText w:val="17.%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8163EF0"/>
    <w:multiLevelType w:val="hybridMultilevel"/>
    <w:tmpl w:val="812854D0"/>
    <w:lvl w:ilvl="0" w:tplc="42E828A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9522358"/>
    <w:multiLevelType w:val="hybridMultilevel"/>
    <w:tmpl w:val="225A2DB2"/>
    <w:lvl w:ilvl="0" w:tplc="789C7A18">
      <w:start w:val="1"/>
      <w:numFmt w:val="decimal"/>
      <w:lvlText w:val="9.1%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60664AC"/>
    <w:multiLevelType w:val="hybridMultilevel"/>
    <w:tmpl w:val="A2FE5AAA"/>
    <w:lvl w:ilvl="0" w:tplc="1BA26C14">
      <w:start w:val="1"/>
      <w:numFmt w:val="decimal"/>
      <w:lvlText w:val="18.%1."/>
      <w:lvlJc w:val="left"/>
      <w:pPr>
        <w:ind w:left="777" w:hanging="360"/>
      </w:pPr>
      <w:rPr>
        <w:rFonts w:hint="default"/>
        <w:b/>
        <w:bCs/>
      </w:r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15" w15:restartNumberingAfterBreak="0">
    <w:nsid w:val="593051D4"/>
    <w:multiLevelType w:val="hybridMultilevel"/>
    <w:tmpl w:val="250C8DFC"/>
    <w:lvl w:ilvl="0" w:tplc="0DD04B46">
      <w:start w:val="1"/>
      <w:numFmt w:val="decimal"/>
      <w:lvlText w:val="4.%1."/>
      <w:lvlJc w:val="left"/>
      <w:pPr>
        <w:ind w:left="770" w:hanging="360"/>
      </w:pPr>
      <w:rPr>
        <w:rFonts w:hint="default"/>
      </w:rPr>
    </w:lvl>
    <w:lvl w:ilvl="1" w:tplc="140A0019" w:tentative="1">
      <w:start w:val="1"/>
      <w:numFmt w:val="lowerLetter"/>
      <w:lvlText w:val="%2."/>
      <w:lvlJc w:val="left"/>
      <w:pPr>
        <w:ind w:left="1490" w:hanging="360"/>
      </w:pPr>
    </w:lvl>
    <w:lvl w:ilvl="2" w:tplc="140A001B" w:tentative="1">
      <w:start w:val="1"/>
      <w:numFmt w:val="lowerRoman"/>
      <w:lvlText w:val="%3."/>
      <w:lvlJc w:val="right"/>
      <w:pPr>
        <w:ind w:left="2210" w:hanging="180"/>
      </w:pPr>
    </w:lvl>
    <w:lvl w:ilvl="3" w:tplc="140A000F" w:tentative="1">
      <w:start w:val="1"/>
      <w:numFmt w:val="decimal"/>
      <w:lvlText w:val="%4."/>
      <w:lvlJc w:val="left"/>
      <w:pPr>
        <w:ind w:left="2930" w:hanging="360"/>
      </w:pPr>
    </w:lvl>
    <w:lvl w:ilvl="4" w:tplc="140A0019" w:tentative="1">
      <w:start w:val="1"/>
      <w:numFmt w:val="lowerLetter"/>
      <w:lvlText w:val="%5."/>
      <w:lvlJc w:val="left"/>
      <w:pPr>
        <w:ind w:left="3650" w:hanging="360"/>
      </w:pPr>
    </w:lvl>
    <w:lvl w:ilvl="5" w:tplc="140A001B" w:tentative="1">
      <w:start w:val="1"/>
      <w:numFmt w:val="lowerRoman"/>
      <w:lvlText w:val="%6."/>
      <w:lvlJc w:val="right"/>
      <w:pPr>
        <w:ind w:left="4370" w:hanging="180"/>
      </w:pPr>
    </w:lvl>
    <w:lvl w:ilvl="6" w:tplc="140A000F" w:tentative="1">
      <w:start w:val="1"/>
      <w:numFmt w:val="decimal"/>
      <w:lvlText w:val="%7."/>
      <w:lvlJc w:val="left"/>
      <w:pPr>
        <w:ind w:left="5090" w:hanging="360"/>
      </w:pPr>
    </w:lvl>
    <w:lvl w:ilvl="7" w:tplc="140A0019" w:tentative="1">
      <w:start w:val="1"/>
      <w:numFmt w:val="lowerLetter"/>
      <w:lvlText w:val="%8."/>
      <w:lvlJc w:val="left"/>
      <w:pPr>
        <w:ind w:left="5810" w:hanging="360"/>
      </w:pPr>
    </w:lvl>
    <w:lvl w:ilvl="8" w:tplc="140A001B" w:tentative="1">
      <w:start w:val="1"/>
      <w:numFmt w:val="lowerRoman"/>
      <w:lvlText w:val="%9."/>
      <w:lvlJc w:val="right"/>
      <w:pPr>
        <w:ind w:left="6530" w:hanging="180"/>
      </w:pPr>
    </w:lvl>
  </w:abstractNum>
  <w:abstractNum w:abstractNumId="16" w15:restartNumberingAfterBreak="0">
    <w:nsid w:val="5B370878"/>
    <w:multiLevelType w:val="hybridMultilevel"/>
    <w:tmpl w:val="4B7C6632"/>
    <w:lvl w:ilvl="0" w:tplc="0770BA5C">
      <w:start w:val="1"/>
      <w:numFmt w:val="decimal"/>
      <w:lvlText w:val="8.%1."/>
      <w:lvlJc w:val="left"/>
      <w:pPr>
        <w:ind w:left="644"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44B6D96"/>
    <w:multiLevelType w:val="hybridMultilevel"/>
    <w:tmpl w:val="D780DB86"/>
    <w:lvl w:ilvl="0" w:tplc="0DD04B46">
      <w:start w:val="1"/>
      <w:numFmt w:val="decimal"/>
      <w:lvlText w:val="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618025B"/>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8B124DE"/>
    <w:multiLevelType w:val="hybridMultilevel"/>
    <w:tmpl w:val="05307624"/>
    <w:lvl w:ilvl="0" w:tplc="35A2E0E0">
      <w:start w:val="1"/>
      <w:numFmt w:val="decimal"/>
      <w:lvlText w:val="9.%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AA33B32"/>
    <w:multiLevelType w:val="hybridMultilevel"/>
    <w:tmpl w:val="ED04572E"/>
    <w:lvl w:ilvl="0" w:tplc="F9E21AD0">
      <w:start w:val="1"/>
      <w:numFmt w:val="decimal"/>
      <w:lvlText w:val="9.%1."/>
      <w:lvlJc w:val="left"/>
      <w:pPr>
        <w:ind w:left="780" w:hanging="360"/>
      </w:pPr>
      <w:rPr>
        <w:rFonts w:hint="default"/>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21" w15:restartNumberingAfterBreak="0">
    <w:nsid w:val="6DB16265"/>
    <w:multiLevelType w:val="hybridMultilevel"/>
    <w:tmpl w:val="B5E2220E"/>
    <w:lvl w:ilvl="0" w:tplc="6102140E">
      <w:start w:val="1"/>
      <w:numFmt w:val="decimal"/>
      <w:lvlText w:val="9.3.%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35B44C2"/>
    <w:multiLevelType w:val="hybridMultilevel"/>
    <w:tmpl w:val="042081B8"/>
    <w:lvl w:ilvl="0" w:tplc="0DD04B46">
      <w:start w:val="1"/>
      <w:numFmt w:val="decimal"/>
      <w:lvlText w:val="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50A53CB"/>
    <w:multiLevelType w:val="hybridMultilevel"/>
    <w:tmpl w:val="A32419B2"/>
    <w:lvl w:ilvl="0" w:tplc="35A2E0E0">
      <w:start w:val="1"/>
      <w:numFmt w:val="decimal"/>
      <w:lvlText w:val="9.%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6377938"/>
    <w:multiLevelType w:val="hybridMultilevel"/>
    <w:tmpl w:val="20024DD0"/>
    <w:lvl w:ilvl="0" w:tplc="35A2E0E0">
      <w:start w:val="1"/>
      <w:numFmt w:val="decimal"/>
      <w:lvlText w:val="9.%1."/>
      <w:lvlJc w:val="left"/>
      <w:pPr>
        <w:ind w:left="777" w:hanging="360"/>
      </w:pPr>
      <w:rPr>
        <w:rFonts w:hint="default"/>
        <w:b/>
        <w:bCs/>
      </w:r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25" w15:restartNumberingAfterBreak="0">
    <w:nsid w:val="78D133E8"/>
    <w:multiLevelType w:val="hybridMultilevel"/>
    <w:tmpl w:val="0D0609C2"/>
    <w:lvl w:ilvl="0" w:tplc="F24CF1F0">
      <w:start w:val="1"/>
      <w:numFmt w:val="decimal"/>
      <w:lvlText w:val="14.%1."/>
      <w:lvlJc w:val="left"/>
      <w:pPr>
        <w:ind w:left="720" w:hanging="360"/>
      </w:pPr>
      <w:rPr>
        <w:rFonts w:ascii="Book Antiqua" w:hAnsi="Book Antiqua"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E0F544D"/>
    <w:multiLevelType w:val="hybridMultilevel"/>
    <w:tmpl w:val="70481B92"/>
    <w:lvl w:ilvl="0" w:tplc="D518A9DA">
      <w:start w:val="1"/>
      <w:numFmt w:val="decimal"/>
      <w:lvlText w:val="%1."/>
      <w:lvlJc w:val="left"/>
      <w:pPr>
        <w:ind w:left="1080" w:hanging="360"/>
      </w:pPr>
      <w:rPr>
        <w:rFonts w:hint="default"/>
        <w:b/>
        <w:bCs/>
        <w:color w:val="auto"/>
      </w:rPr>
    </w:lvl>
    <w:lvl w:ilvl="1" w:tplc="140A0019">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1"/>
  </w:num>
  <w:num w:numId="2">
    <w:abstractNumId w:val="0"/>
  </w:num>
  <w:num w:numId="3">
    <w:abstractNumId w:val="12"/>
  </w:num>
  <w:num w:numId="4">
    <w:abstractNumId w:val="5"/>
  </w:num>
  <w:num w:numId="5">
    <w:abstractNumId w:val="7"/>
  </w:num>
  <w:num w:numId="6">
    <w:abstractNumId w:val="20"/>
  </w:num>
  <w:num w:numId="7">
    <w:abstractNumId w:val="21"/>
  </w:num>
  <w:num w:numId="8">
    <w:abstractNumId w:val="18"/>
  </w:num>
  <w:num w:numId="9">
    <w:abstractNumId w:val="11"/>
  </w:num>
  <w:num w:numId="10">
    <w:abstractNumId w:val="16"/>
  </w:num>
  <w:num w:numId="11">
    <w:abstractNumId w:val="13"/>
  </w:num>
  <w:num w:numId="12">
    <w:abstractNumId w:val="10"/>
  </w:num>
  <w:num w:numId="13">
    <w:abstractNumId w:val="14"/>
  </w:num>
  <w:num w:numId="14">
    <w:abstractNumId w:val="23"/>
  </w:num>
  <w:num w:numId="15">
    <w:abstractNumId w:val="24"/>
  </w:num>
  <w:num w:numId="16">
    <w:abstractNumId w:val="8"/>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6"/>
  </w:num>
  <w:num w:numId="20">
    <w:abstractNumId w:val="22"/>
  </w:num>
  <w:num w:numId="21">
    <w:abstractNumId w:val="15"/>
  </w:num>
  <w:num w:numId="22">
    <w:abstractNumId w:val="9"/>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9"/>
  </w:num>
  <w:num w:numId="27">
    <w:abstractNumId w:val="3"/>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B0"/>
    <w:rsid w:val="000009A4"/>
    <w:rsid w:val="00000B16"/>
    <w:rsid w:val="00000C9D"/>
    <w:rsid w:val="00001F6F"/>
    <w:rsid w:val="0000291C"/>
    <w:rsid w:val="00003F68"/>
    <w:rsid w:val="00004620"/>
    <w:rsid w:val="00005226"/>
    <w:rsid w:val="00007024"/>
    <w:rsid w:val="00007DF8"/>
    <w:rsid w:val="00010BE0"/>
    <w:rsid w:val="00011746"/>
    <w:rsid w:val="00011D2B"/>
    <w:rsid w:val="00011D33"/>
    <w:rsid w:val="000121C3"/>
    <w:rsid w:val="0001398D"/>
    <w:rsid w:val="00013D91"/>
    <w:rsid w:val="00014F1F"/>
    <w:rsid w:val="000157C0"/>
    <w:rsid w:val="000161E0"/>
    <w:rsid w:val="000162FF"/>
    <w:rsid w:val="00017104"/>
    <w:rsid w:val="00017A0A"/>
    <w:rsid w:val="00017AD6"/>
    <w:rsid w:val="00017CEB"/>
    <w:rsid w:val="00020A36"/>
    <w:rsid w:val="00020ADE"/>
    <w:rsid w:val="00020B58"/>
    <w:rsid w:val="00021686"/>
    <w:rsid w:val="00021B23"/>
    <w:rsid w:val="00022523"/>
    <w:rsid w:val="00023C39"/>
    <w:rsid w:val="00024071"/>
    <w:rsid w:val="00024996"/>
    <w:rsid w:val="00026162"/>
    <w:rsid w:val="000264BC"/>
    <w:rsid w:val="000276BE"/>
    <w:rsid w:val="00027A63"/>
    <w:rsid w:val="00030714"/>
    <w:rsid w:val="00032360"/>
    <w:rsid w:val="00032E45"/>
    <w:rsid w:val="000347D5"/>
    <w:rsid w:val="00035327"/>
    <w:rsid w:val="00036011"/>
    <w:rsid w:val="00037116"/>
    <w:rsid w:val="00037EFF"/>
    <w:rsid w:val="00040B54"/>
    <w:rsid w:val="0004105F"/>
    <w:rsid w:val="00044FD9"/>
    <w:rsid w:val="00045820"/>
    <w:rsid w:val="00046BF2"/>
    <w:rsid w:val="00047EB9"/>
    <w:rsid w:val="00047F7F"/>
    <w:rsid w:val="0005167C"/>
    <w:rsid w:val="00051A75"/>
    <w:rsid w:val="0005489C"/>
    <w:rsid w:val="00054F1C"/>
    <w:rsid w:val="0005519F"/>
    <w:rsid w:val="000551E1"/>
    <w:rsid w:val="0005529B"/>
    <w:rsid w:val="00055C4D"/>
    <w:rsid w:val="00056604"/>
    <w:rsid w:val="00056C66"/>
    <w:rsid w:val="00057281"/>
    <w:rsid w:val="0006061F"/>
    <w:rsid w:val="00060DD7"/>
    <w:rsid w:val="00060E70"/>
    <w:rsid w:val="0006199C"/>
    <w:rsid w:val="00061AD0"/>
    <w:rsid w:val="00061E49"/>
    <w:rsid w:val="00062C1C"/>
    <w:rsid w:val="00062D6D"/>
    <w:rsid w:val="00064E55"/>
    <w:rsid w:val="00064F91"/>
    <w:rsid w:val="000656B4"/>
    <w:rsid w:val="00066495"/>
    <w:rsid w:val="00067139"/>
    <w:rsid w:val="00067406"/>
    <w:rsid w:val="000674BD"/>
    <w:rsid w:val="00067CE0"/>
    <w:rsid w:val="00070CCB"/>
    <w:rsid w:val="00075890"/>
    <w:rsid w:val="000768EE"/>
    <w:rsid w:val="00077A4F"/>
    <w:rsid w:val="00081031"/>
    <w:rsid w:val="00081C1A"/>
    <w:rsid w:val="000824AE"/>
    <w:rsid w:val="0008287B"/>
    <w:rsid w:val="000830E9"/>
    <w:rsid w:val="000832D1"/>
    <w:rsid w:val="0008438D"/>
    <w:rsid w:val="000843B6"/>
    <w:rsid w:val="0008623F"/>
    <w:rsid w:val="000865CC"/>
    <w:rsid w:val="00087227"/>
    <w:rsid w:val="00087DF1"/>
    <w:rsid w:val="000904F8"/>
    <w:rsid w:val="0009059D"/>
    <w:rsid w:val="00090B80"/>
    <w:rsid w:val="00091800"/>
    <w:rsid w:val="000919FB"/>
    <w:rsid w:val="00092EE5"/>
    <w:rsid w:val="000933DA"/>
    <w:rsid w:val="00094746"/>
    <w:rsid w:val="00095C34"/>
    <w:rsid w:val="00095E8D"/>
    <w:rsid w:val="0009619B"/>
    <w:rsid w:val="00096A90"/>
    <w:rsid w:val="00096B18"/>
    <w:rsid w:val="000972CD"/>
    <w:rsid w:val="0009782D"/>
    <w:rsid w:val="000A0471"/>
    <w:rsid w:val="000A06D1"/>
    <w:rsid w:val="000A29BE"/>
    <w:rsid w:val="000A3DE4"/>
    <w:rsid w:val="000A4862"/>
    <w:rsid w:val="000A5DBB"/>
    <w:rsid w:val="000A7182"/>
    <w:rsid w:val="000A79B7"/>
    <w:rsid w:val="000B1667"/>
    <w:rsid w:val="000B170B"/>
    <w:rsid w:val="000B2319"/>
    <w:rsid w:val="000B2B44"/>
    <w:rsid w:val="000B2EE7"/>
    <w:rsid w:val="000B32C1"/>
    <w:rsid w:val="000B3892"/>
    <w:rsid w:val="000B3ECE"/>
    <w:rsid w:val="000B45AF"/>
    <w:rsid w:val="000B6340"/>
    <w:rsid w:val="000B6D01"/>
    <w:rsid w:val="000B7689"/>
    <w:rsid w:val="000B7DD5"/>
    <w:rsid w:val="000C01D0"/>
    <w:rsid w:val="000C0236"/>
    <w:rsid w:val="000C02FC"/>
    <w:rsid w:val="000C0377"/>
    <w:rsid w:val="000C0B58"/>
    <w:rsid w:val="000C0C0B"/>
    <w:rsid w:val="000C16D9"/>
    <w:rsid w:val="000C1DE4"/>
    <w:rsid w:val="000C1E2D"/>
    <w:rsid w:val="000C2059"/>
    <w:rsid w:val="000C2DC4"/>
    <w:rsid w:val="000C2E23"/>
    <w:rsid w:val="000C5E1C"/>
    <w:rsid w:val="000C6190"/>
    <w:rsid w:val="000C63B6"/>
    <w:rsid w:val="000C698C"/>
    <w:rsid w:val="000C6D32"/>
    <w:rsid w:val="000C7541"/>
    <w:rsid w:val="000C7890"/>
    <w:rsid w:val="000C7993"/>
    <w:rsid w:val="000D0E6C"/>
    <w:rsid w:val="000D0E9D"/>
    <w:rsid w:val="000D121F"/>
    <w:rsid w:val="000D1250"/>
    <w:rsid w:val="000D187A"/>
    <w:rsid w:val="000D2133"/>
    <w:rsid w:val="000D2C04"/>
    <w:rsid w:val="000D4086"/>
    <w:rsid w:val="000D40CD"/>
    <w:rsid w:val="000D5426"/>
    <w:rsid w:val="000D6108"/>
    <w:rsid w:val="000D61EE"/>
    <w:rsid w:val="000D6EF0"/>
    <w:rsid w:val="000D7F58"/>
    <w:rsid w:val="000D7FB5"/>
    <w:rsid w:val="000E00A3"/>
    <w:rsid w:val="000E0F2D"/>
    <w:rsid w:val="000E12CA"/>
    <w:rsid w:val="000E23B1"/>
    <w:rsid w:val="000E250E"/>
    <w:rsid w:val="000E39F9"/>
    <w:rsid w:val="000E4C5E"/>
    <w:rsid w:val="000E55F6"/>
    <w:rsid w:val="000E58D0"/>
    <w:rsid w:val="000E6F08"/>
    <w:rsid w:val="000E7425"/>
    <w:rsid w:val="000E79C5"/>
    <w:rsid w:val="000E7BF0"/>
    <w:rsid w:val="000F02C1"/>
    <w:rsid w:val="000F07AB"/>
    <w:rsid w:val="000F1D76"/>
    <w:rsid w:val="000F2A51"/>
    <w:rsid w:val="000F302D"/>
    <w:rsid w:val="000F3D80"/>
    <w:rsid w:val="000F40C3"/>
    <w:rsid w:val="000F50CC"/>
    <w:rsid w:val="000F5381"/>
    <w:rsid w:val="000F5CBA"/>
    <w:rsid w:val="000F7307"/>
    <w:rsid w:val="00101574"/>
    <w:rsid w:val="00103AC8"/>
    <w:rsid w:val="00103EF9"/>
    <w:rsid w:val="001054FD"/>
    <w:rsid w:val="00105F12"/>
    <w:rsid w:val="00106467"/>
    <w:rsid w:val="00106FB7"/>
    <w:rsid w:val="00107B67"/>
    <w:rsid w:val="00107D81"/>
    <w:rsid w:val="001102B8"/>
    <w:rsid w:val="00110CB9"/>
    <w:rsid w:val="00110F28"/>
    <w:rsid w:val="001111AA"/>
    <w:rsid w:val="0011307E"/>
    <w:rsid w:val="00113918"/>
    <w:rsid w:val="00113E11"/>
    <w:rsid w:val="00115F2A"/>
    <w:rsid w:val="0011750E"/>
    <w:rsid w:val="00117E2F"/>
    <w:rsid w:val="00117F4A"/>
    <w:rsid w:val="001180C4"/>
    <w:rsid w:val="001201A6"/>
    <w:rsid w:val="0012039A"/>
    <w:rsid w:val="00120FEB"/>
    <w:rsid w:val="00121856"/>
    <w:rsid w:val="00121AE2"/>
    <w:rsid w:val="0012264C"/>
    <w:rsid w:val="00123EFD"/>
    <w:rsid w:val="001248A3"/>
    <w:rsid w:val="00124C8A"/>
    <w:rsid w:val="00124D10"/>
    <w:rsid w:val="001254C3"/>
    <w:rsid w:val="00125733"/>
    <w:rsid w:val="001264EE"/>
    <w:rsid w:val="00126971"/>
    <w:rsid w:val="001271D2"/>
    <w:rsid w:val="00130589"/>
    <w:rsid w:val="001313AF"/>
    <w:rsid w:val="00131D91"/>
    <w:rsid w:val="00132B97"/>
    <w:rsid w:val="00134658"/>
    <w:rsid w:val="00134966"/>
    <w:rsid w:val="00134BFF"/>
    <w:rsid w:val="001357E9"/>
    <w:rsid w:val="00135BE2"/>
    <w:rsid w:val="001365C1"/>
    <w:rsid w:val="001365E1"/>
    <w:rsid w:val="00136FC2"/>
    <w:rsid w:val="00137681"/>
    <w:rsid w:val="00140250"/>
    <w:rsid w:val="0014067F"/>
    <w:rsid w:val="00140831"/>
    <w:rsid w:val="00140FB7"/>
    <w:rsid w:val="00141582"/>
    <w:rsid w:val="00141FD6"/>
    <w:rsid w:val="00142DBA"/>
    <w:rsid w:val="00143058"/>
    <w:rsid w:val="00145F2E"/>
    <w:rsid w:val="00146256"/>
    <w:rsid w:val="00146431"/>
    <w:rsid w:val="00146DDE"/>
    <w:rsid w:val="00147791"/>
    <w:rsid w:val="0015081A"/>
    <w:rsid w:val="00150AB7"/>
    <w:rsid w:val="00150D5A"/>
    <w:rsid w:val="00153776"/>
    <w:rsid w:val="0015404A"/>
    <w:rsid w:val="001549A1"/>
    <w:rsid w:val="00154BCB"/>
    <w:rsid w:val="001556CF"/>
    <w:rsid w:val="00155777"/>
    <w:rsid w:val="00155AC8"/>
    <w:rsid w:val="00156150"/>
    <w:rsid w:val="00156262"/>
    <w:rsid w:val="00156688"/>
    <w:rsid w:val="00157914"/>
    <w:rsid w:val="00160713"/>
    <w:rsid w:val="00161CD2"/>
    <w:rsid w:val="00163F18"/>
    <w:rsid w:val="00164C01"/>
    <w:rsid w:val="00166B33"/>
    <w:rsid w:val="00170045"/>
    <w:rsid w:val="00170375"/>
    <w:rsid w:val="001714B8"/>
    <w:rsid w:val="00171F2F"/>
    <w:rsid w:val="00172055"/>
    <w:rsid w:val="00172B6E"/>
    <w:rsid w:val="0017379D"/>
    <w:rsid w:val="0017388C"/>
    <w:rsid w:val="00173E4D"/>
    <w:rsid w:val="001747FB"/>
    <w:rsid w:val="00174B71"/>
    <w:rsid w:val="00174B91"/>
    <w:rsid w:val="00174D6F"/>
    <w:rsid w:val="00174FED"/>
    <w:rsid w:val="0017610F"/>
    <w:rsid w:val="0017627D"/>
    <w:rsid w:val="00177730"/>
    <w:rsid w:val="00177B72"/>
    <w:rsid w:val="00177E71"/>
    <w:rsid w:val="0018101D"/>
    <w:rsid w:val="001819F2"/>
    <w:rsid w:val="00181B0F"/>
    <w:rsid w:val="0018244D"/>
    <w:rsid w:val="00182C3B"/>
    <w:rsid w:val="00183D1C"/>
    <w:rsid w:val="001841DD"/>
    <w:rsid w:val="0018441D"/>
    <w:rsid w:val="001845DE"/>
    <w:rsid w:val="00184B00"/>
    <w:rsid w:val="001862B2"/>
    <w:rsid w:val="00186D0E"/>
    <w:rsid w:val="00187B98"/>
    <w:rsid w:val="00187DFD"/>
    <w:rsid w:val="0019144B"/>
    <w:rsid w:val="0019155B"/>
    <w:rsid w:val="00191CA8"/>
    <w:rsid w:val="00192666"/>
    <w:rsid w:val="00194246"/>
    <w:rsid w:val="00194511"/>
    <w:rsid w:val="00194DE7"/>
    <w:rsid w:val="001A04AF"/>
    <w:rsid w:val="001A0EDE"/>
    <w:rsid w:val="001A1672"/>
    <w:rsid w:val="001A1B67"/>
    <w:rsid w:val="001A1F19"/>
    <w:rsid w:val="001A23CD"/>
    <w:rsid w:val="001A23CF"/>
    <w:rsid w:val="001A2B5F"/>
    <w:rsid w:val="001A2F28"/>
    <w:rsid w:val="001A3C77"/>
    <w:rsid w:val="001A4CF8"/>
    <w:rsid w:val="001A64E0"/>
    <w:rsid w:val="001A6691"/>
    <w:rsid w:val="001A6DED"/>
    <w:rsid w:val="001A6E14"/>
    <w:rsid w:val="001A6F19"/>
    <w:rsid w:val="001A737B"/>
    <w:rsid w:val="001B1B9E"/>
    <w:rsid w:val="001B21FB"/>
    <w:rsid w:val="001B25CE"/>
    <w:rsid w:val="001B4ABF"/>
    <w:rsid w:val="001B4C59"/>
    <w:rsid w:val="001B5092"/>
    <w:rsid w:val="001B516C"/>
    <w:rsid w:val="001B7322"/>
    <w:rsid w:val="001B7C8C"/>
    <w:rsid w:val="001C0739"/>
    <w:rsid w:val="001C0B05"/>
    <w:rsid w:val="001C1DE2"/>
    <w:rsid w:val="001C242A"/>
    <w:rsid w:val="001C423D"/>
    <w:rsid w:val="001C48CA"/>
    <w:rsid w:val="001C4A61"/>
    <w:rsid w:val="001C5552"/>
    <w:rsid w:val="001C6615"/>
    <w:rsid w:val="001C739A"/>
    <w:rsid w:val="001C7C7E"/>
    <w:rsid w:val="001C7E5C"/>
    <w:rsid w:val="001D1741"/>
    <w:rsid w:val="001D1ABD"/>
    <w:rsid w:val="001D2A7D"/>
    <w:rsid w:val="001D45B9"/>
    <w:rsid w:val="001D566C"/>
    <w:rsid w:val="001E1519"/>
    <w:rsid w:val="001E1828"/>
    <w:rsid w:val="001E19C9"/>
    <w:rsid w:val="001E3F35"/>
    <w:rsid w:val="001E40B0"/>
    <w:rsid w:val="001E4337"/>
    <w:rsid w:val="001E45CA"/>
    <w:rsid w:val="001E4B85"/>
    <w:rsid w:val="001E5A31"/>
    <w:rsid w:val="001E69FC"/>
    <w:rsid w:val="001E6A00"/>
    <w:rsid w:val="001F0E7A"/>
    <w:rsid w:val="001F1C84"/>
    <w:rsid w:val="001F3753"/>
    <w:rsid w:val="001F3CE4"/>
    <w:rsid w:val="001F3E57"/>
    <w:rsid w:val="001F4BCF"/>
    <w:rsid w:val="001F4EAA"/>
    <w:rsid w:val="001F5F32"/>
    <w:rsid w:val="001F60A7"/>
    <w:rsid w:val="001F6503"/>
    <w:rsid w:val="00200F24"/>
    <w:rsid w:val="002011AB"/>
    <w:rsid w:val="00201AC9"/>
    <w:rsid w:val="00201B36"/>
    <w:rsid w:val="00201D55"/>
    <w:rsid w:val="00202928"/>
    <w:rsid w:val="00203193"/>
    <w:rsid w:val="002031D5"/>
    <w:rsid w:val="002032EE"/>
    <w:rsid w:val="00203612"/>
    <w:rsid w:val="00203981"/>
    <w:rsid w:val="00204BF4"/>
    <w:rsid w:val="00204DC6"/>
    <w:rsid w:val="002051A8"/>
    <w:rsid w:val="002060F7"/>
    <w:rsid w:val="00206A5B"/>
    <w:rsid w:val="00207221"/>
    <w:rsid w:val="002078E3"/>
    <w:rsid w:val="00210480"/>
    <w:rsid w:val="00210E76"/>
    <w:rsid w:val="00211149"/>
    <w:rsid w:val="00211877"/>
    <w:rsid w:val="002118EB"/>
    <w:rsid w:val="002120C2"/>
    <w:rsid w:val="00212145"/>
    <w:rsid w:val="00213263"/>
    <w:rsid w:val="00213B51"/>
    <w:rsid w:val="00213D8E"/>
    <w:rsid w:val="002146E0"/>
    <w:rsid w:val="00214DD5"/>
    <w:rsid w:val="002152CD"/>
    <w:rsid w:val="0021598A"/>
    <w:rsid w:val="00215DB4"/>
    <w:rsid w:val="002202A9"/>
    <w:rsid w:val="00220B7F"/>
    <w:rsid w:val="00220C51"/>
    <w:rsid w:val="00220C55"/>
    <w:rsid w:val="00222F01"/>
    <w:rsid w:val="00223175"/>
    <w:rsid w:val="00223347"/>
    <w:rsid w:val="002248EE"/>
    <w:rsid w:val="00224CA8"/>
    <w:rsid w:val="00225072"/>
    <w:rsid w:val="00230345"/>
    <w:rsid w:val="0023105D"/>
    <w:rsid w:val="0023188D"/>
    <w:rsid w:val="00231D80"/>
    <w:rsid w:val="002322B6"/>
    <w:rsid w:val="0023237B"/>
    <w:rsid w:val="00232C4C"/>
    <w:rsid w:val="00232C9D"/>
    <w:rsid w:val="00232E4E"/>
    <w:rsid w:val="00234171"/>
    <w:rsid w:val="00234569"/>
    <w:rsid w:val="00235183"/>
    <w:rsid w:val="0023520A"/>
    <w:rsid w:val="00235549"/>
    <w:rsid w:val="00240590"/>
    <w:rsid w:val="002423B0"/>
    <w:rsid w:val="00242423"/>
    <w:rsid w:val="00242A7A"/>
    <w:rsid w:val="00243D32"/>
    <w:rsid w:val="002456E5"/>
    <w:rsid w:val="002458E3"/>
    <w:rsid w:val="002462D5"/>
    <w:rsid w:val="00246F05"/>
    <w:rsid w:val="00247669"/>
    <w:rsid w:val="002503D5"/>
    <w:rsid w:val="002510E6"/>
    <w:rsid w:val="00251132"/>
    <w:rsid w:val="00251E7C"/>
    <w:rsid w:val="00253D06"/>
    <w:rsid w:val="002544FA"/>
    <w:rsid w:val="0025580A"/>
    <w:rsid w:val="00256406"/>
    <w:rsid w:val="002577EB"/>
    <w:rsid w:val="00260297"/>
    <w:rsid w:val="002607D2"/>
    <w:rsid w:val="0026096C"/>
    <w:rsid w:val="002628C5"/>
    <w:rsid w:val="00262D07"/>
    <w:rsid w:val="00262DE0"/>
    <w:rsid w:val="00263403"/>
    <w:rsid w:val="00263687"/>
    <w:rsid w:val="00263A5A"/>
    <w:rsid w:val="00263A87"/>
    <w:rsid w:val="00263F55"/>
    <w:rsid w:val="00266C5E"/>
    <w:rsid w:val="00270BD8"/>
    <w:rsid w:val="00271E5C"/>
    <w:rsid w:val="0027585F"/>
    <w:rsid w:val="00275D95"/>
    <w:rsid w:val="00277497"/>
    <w:rsid w:val="00277688"/>
    <w:rsid w:val="00277A89"/>
    <w:rsid w:val="0028137D"/>
    <w:rsid w:val="002817E9"/>
    <w:rsid w:val="00282B1C"/>
    <w:rsid w:val="00283170"/>
    <w:rsid w:val="00284775"/>
    <w:rsid w:val="00284CD8"/>
    <w:rsid w:val="00285E15"/>
    <w:rsid w:val="00286DD6"/>
    <w:rsid w:val="0028716E"/>
    <w:rsid w:val="002906F6"/>
    <w:rsid w:val="00290F67"/>
    <w:rsid w:val="002924C1"/>
    <w:rsid w:val="00292773"/>
    <w:rsid w:val="00293804"/>
    <w:rsid w:val="00293D1A"/>
    <w:rsid w:val="00296955"/>
    <w:rsid w:val="00297027"/>
    <w:rsid w:val="00297593"/>
    <w:rsid w:val="002A0709"/>
    <w:rsid w:val="002A07B7"/>
    <w:rsid w:val="002A24C0"/>
    <w:rsid w:val="002A2885"/>
    <w:rsid w:val="002A2B91"/>
    <w:rsid w:val="002A3E02"/>
    <w:rsid w:val="002A41C9"/>
    <w:rsid w:val="002A486E"/>
    <w:rsid w:val="002A6532"/>
    <w:rsid w:val="002A66A0"/>
    <w:rsid w:val="002A74BF"/>
    <w:rsid w:val="002A78CF"/>
    <w:rsid w:val="002A7AB0"/>
    <w:rsid w:val="002B1021"/>
    <w:rsid w:val="002B2006"/>
    <w:rsid w:val="002B21BA"/>
    <w:rsid w:val="002B228D"/>
    <w:rsid w:val="002B5554"/>
    <w:rsid w:val="002C00A2"/>
    <w:rsid w:val="002C0DC0"/>
    <w:rsid w:val="002C26D5"/>
    <w:rsid w:val="002C34DA"/>
    <w:rsid w:val="002C4805"/>
    <w:rsid w:val="002C57B5"/>
    <w:rsid w:val="002C6030"/>
    <w:rsid w:val="002D34D3"/>
    <w:rsid w:val="002D367C"/>
    <w:rsid w:val="002D3B4B"/>
    <w:rsid w:val="002D4A1B"/>
    <w:rsid w:val="002D52E9"/>
    <w:rsid w:val="002D53DD"/>
    <w:rsid w:val="002D6D03"/>
    <w:rsid w:val="002D73D3"/>
    <w:rsid w:val="002D764C"/>
    <w:rsid w:val="002E1DB1"/>
    <w:rsid w:val="002E1F33"/>
    <w:rsid w:val="002E2312"/>
    <w:rsid w:val="002E794D"/>
    <w:rsid w:val="002F0009"/>
    <w:rsid w:val="002F2367"/>
    <w:rsid w:val="002F2964"/>
    <w:rsid w:val="002F34AB"/>
    <w:rsid w:val="002F3D86"/>
    <w:rsid w:val="002F5256"/>
    <w:rsid w:val="002F747C"/>
    <w:rsid w:val="0030043B"/>
    <w:rsid w:val="0030048D"/>
    <w:rsid w:val="00300E9F"/>
    <w:rsid w:val="0030145E"/>
    <w:rsid w:val="00301622"/>
    <w:rsid w:val="00304E57"/>
    <w:rsid w:val="00305A2B"/>
    <w:rsid w:val="0030750D"/>
    <w:rsid w:val="00307972"/>
    <w:rsid w:val="003079BD"/>
    <w:rsid w:val="00310DCF"/>
    <w:rsid w:val="00310E6B"/>
    <w:rsid w:val="003116F5"/>
    <w:rsid w:val="00311C58"/>
    <w:rsid w:val="00314E51"/>
    <w:rsid w:val="003159DF"/>
    <w:rsid w:val="0031772B"/>
    <w:rsid w:val="00317AC3"/>
    <w:rsid w:val="00320581"/>
    <w:rsid w:val="00320754"/>
    <w:rsid w:val="003207E3"/>
    <w:rsid w:val="00320971"/>
    <w:rsid w:val="00324398"/>
    <w:rsid w:val="0032626B"/>
    <w:rsid w:val="00326CEA"/>
    <w:rsid w:val="00327903"/>
    <w:rsid w:val="003308DA"/>
    <w:rsid w:val="00330F48"/>
    <w:rsid w:val="00331EC8"/>
    <w:rsid w:val="0033248C"/>
    <w:rsid w:val="00332F44"/>
    <w:rsid w:val="00333BD5"/>
    <w:rsid w:val="00333E45"/>
    <w:rsid w:val="0033418C"/>
    <w:rsid w:val="00334902"/>
    <w:rsid w:val="00335B27"/>
    <w:rsid w:val="00335B80"/>
    <w:rsid w:val="0033616D"/>
    <w:rsid w:val="003371C8"/>
    <w:rsid w:val="003372DB"/>
    <w:rsid w:val="00337401"/>
    <w:rsid w:val="00340DAF"/>
    <w:rsid w:val="00341373"/>
    <w:rsid w:val="00342260"/>
    <w:rsid w:val="0034326D"/>
    <w:rsid w:val="0034374E"/>
    <w:rsid w:val="00343C82"/>
    <w:rsid w:val="00343F8C"/>
    <w:rsid w:val="0034426D"/>
    <w:rsid w:val="003448A1"/>
    <w:rsid w:val="0034494D"/>
    <w:rsid w:val="00344B09"/>
    <w:rsid w:val="00345F8B"/>
    <w:rsid w:val="0035189F"/>
    <w:rsid w:val="00353568"/>
    <w:rsid w:val="003551D1"/>
    <w:rsid w:val="00356311"/>
    <w:rsid w:val="00356CE8"/>
    <w:rsid w:val="00357911"/>
    <w:rsid w:val="00357E5B"/>
    <w:rsid w:val="00361E56"/>
    <w:rsid w:val="00362693"/>
    <w:rsid w:val="00362D2B"/>
    <w:rsid w:val="00362EC5"/>
    <w:rsid w:val="003648AC"/>
    <w:rsid w:val="003653C6"/>
    <w:rsid w:val="00365B83"/>
    <w:rsid w:val="00366573"/>
    <w:rsid w:val="003670F4"/>
    <w:rsid w:val="00370965"/>
    <w:rsid w:val="00370D09"/>
    <w:rsid w:val="00371F0E"/>
    <w:rsid w:val="00372478"/>
    <w:rsid w:val="00374312"/>
    <w:rsid w:val="0037530A"/>
    <w:rsid w:val="00376CF6"/>
    <w:rsid w:val="00377A10"/>
    <w:rsid w:val="00380C97"/>
    <w:rsid w:val="00380FD1"/>
    <w:rsid w:val="00381908"/>
    <w:rsid w:val="00383030"/>
    <w:rsid w:val="00384A09"/>
    <w:rsid w:val="00384BD6"/>
    <w:rsid w:val="00384BFD"/>
    <w:rsid w:val="00391054"/>
    <w:rsid w:val="003917BA"/>
    <w:rsid w:val="0039203A"/>
    <w:rsid w:val="00392110"/>
    <w:rsid w:val="0039443A"/>
    <w:rsid w:val="00394C61"/>
    <w:rsid w:val="0039645F"/>
    <w:rsid w:val="00396499"/>
    <w:rsid w:val="003977D4"/>
    <w:rsid w:val="00397AD6"/>
    <w:rsid w:val="00397B32"/>
    <w:rsid w:val="00397EF9"/>
    <w:rsid w:val="003A1013"/>
    <w:rsid w:val="003A16AC"/>
    <w:rsid w:val="003A1909"/>
    <w:rsid w:val="003A2BDF"/>
    <w:rsid w:val="003A4903"/>
    <w:rsid w:val="003A559C"/>
    <w:rsid w:val="003B0AA4"/>
    <w:rsid w:val="003B1752"/>
    <w:rsid w:val="003B2B98"/>
    <w:rsid w:val="003B2E4B"/>
    <w:rsid w:val="003B39E9"/>
    <w:rsid w:val="003B51AD"/>
    <w:rsid w:val="003B7779"/>
    <w:rsid w:val="003C1DDC"/>
    <w:rsid w:val="003C2474"/>
    <w:rsid w:val="003C29CC"/>
    <w:rsid w:val="003C3449"/>
    <w:rsid w:val="003C36E9"/>
    <w:rsid w:val="003C67FA"/>
    <w:rsid w:val="003D0922"/>
    <w:rsid w:val="003D1838"/>
    <w:rsid w:val="003D2503"/>
    <w:rsid w:val="003D5F45"/>
    <w:rsid w:val="003D6297"/>
    <w:rsid w:val="003D63DA"/>
    <w:rsid w:val="003D6596"/>
    <w:rsid w:val="003D7BF2"/>
    <w:rsid w:val="003E01F6"/>
    <w:rsid w:val="003E0FBD"/>
    <w:rsid w:val="003E13AE"/>
    <w:rsid w:val="003E1C94"/>
    <w:rsid w:val="003E2698"/>
    <w:rsid w:val="003E35D0"/>
    <w:rsid w:val="003E3FFB"/>
    <w:rsid w:val="003E47FC"/>
    <w:rsid w:val="003E4846"/>
    <w:rsid w:val="003E66B1"/>
    <w:rsid w:val="003E6BB6"/>
    <w:rsid w:val="003E74BE"/>
    <w:rsid w:val="003E7F0B"/>
    <w:rsid w:val="003F03BC"/>
    <w:rsid w:val="003F0B37"/>
    <w:rsid w:val="003F1636"/>
    <w:rsid w:val="003F22CB"/>
    <w:rsid w:val="003F2860"/>
    <w:rsid w:val="003F549F"/>
    <w:rsid w:val="003F5B20"/>
    <w:rsid w:val="003F5B5F"/>
    <w:rsid w:val="00401E70"/>
    <w:rsid w:val="00402609"/>
    <w:rsid w:val="00402A63"/>
    <w:rsid w:val="004036FB"/>
    <w:rsid w:val="004038E5"/>
    <w:rsid w:val="00403CC4"/>
    <w:rsid w:val="00404146"/>
    <w:rsid w:val="00405398"/>
    <w:rsid w:val="00405796"/>
    <w:rsid w:val="00405ED3"/>
    <w:rsid w:val="00406284"/>
    <w:rsid w:val="00406295"/>
    <w:rsid w:val="004074F2"/>
    <w:rsid w:val="00410D60"/>
    <w:rsid w:val="00411B25"/>
    <w:rsid w:val="004120B6"/>
    <w:rsid w:val="004121A1"/>
    <w:rsid w:val="00412CF5"/>
    <w:rsid w:val="00413048"/>
    <w:rsid w:val="00413123"/>
    <w:rsid w:val="00413319"/>
    <w:rsid w:val="0041479D"/>
    <w:rsid w:val="00414FAD"/>
    <w:rsid w:val="0041623E"/>
    <w:rsid w:val="00420828"/>
    <w:rsid w:val="00423685"/>
    <w:rsid w:val="0042387C"/>
    <w:rsid w:val="00423B73"/>
    <w:rsid w:val="00423BA9"/>
    <w:rsid w:val="004253BA"/>
    <w:rsid w:val="00425982"/>
    <w:rsid w:val="00425FCA"/>
    <w:rsid w:val="00426D2A"/>
    <w:rsid w:val="00427FBC"/>
    <w:rsid w:val="004305FA"/>
    <w:rsid w:val="0043066F"/>
    <w:rsid w:val="004314AC"/>
    <w:rsid w:val="00431996"/>
    <w:rsid w:val="004326AB"/>
    <w:rsid w:val="004339C8"/>
    <w:rsid w:val="00433C39"/>
    <w:rsid w:val="00437644"/>
    <w:rsid w:val="004376FA"/>
    <w:rsid w:val="00437ACF"/>
    <w:rsid w:val="00437C0C"/>
    <w:rsid w:val="00437D17"/>
    <w:rsid w:val="004409DA"/>
    <w:rsid w:val="00440F7C"/>
    <w:rsid w:val="004419FB"/>
    <w:rsid w:val="00442C52"/>
    <w:rsid w:val="004431F9"/>
    <w:rsid w:val="00445143"/>
    <w:rsid w:val="004471CB"/>
    <w:rsid w:val="00450FD6"/>
    <w:rsid w:val="004513B2"/>
    <w:rsid w:val="00451712"/>
    <w:rsid w:val="004523B5"/>
    <w:rsid w:val="004528C2"/>
    <w:rsid w:val="0045301F"/>
    <w:rsid w:val="004537AC"/>
    <w:rsid w:val="00453877"/>
    <w:rsid w:val="0045442C"/>
    <w:rsid w:val="00456FA6"/>
    <w:rsid w:val="004573B6"/>
    <w:rsid w:val="0045741A"/>
    <w:rsid w:val="00457DE2"/>
    <w:rsid w:val="004607DC"/>
    <w:rsid w:val="00460B4D"/>
    <w:rsid w:val="00462490"/>
    <w:rsid w:val="00462AE4"/>
    <w:rsid w:val="004630B4"/>
    <w:rsid w:val="004633FD"/>
    <w:rsid w:val="00463CFE"/>
    <w:rsid w:val="00464F8E"/>
    <w:rsid w:val="00466B57"/>
    <w:rsid w:val="00466F11"/>
    <w:rsid w:val="00466F47"/>
    <w:rsid w:val="004676C9"/>
    <w:rsid w:val="00470B82"/>
    <w:rsid w:val="0047291C"/>
    <w:rsid w:val="0047379A"/>
    <w:rsid w:val="004740C1"/>
    <w:rsid w:val="00474EEA"/>
    <w:rsid w:val="00475B33"/>
    <w:rsid w:val="00480129"/>
    <w:rsid w:val="004802B9"/>
    <w:rsid w:val="004805DC"/>
    <w:rsid w:val="0048091F"/>
    <w:rsid w:val="00481617"/>
    <w:rsid w:val="00483F8F"/>
    <w:rsid w:val="00486533"/>
    <w:rsid w:val="004877C7"/>
    <w:rsid w:val="00487DE2"/>
    <w:rsid w:val="004907CE"/>
    <w:rsid w:val="004925B5"/>
    <w:rsid w:val="004937B1"/>
    <w:rsid w:val="00493E7B"/>
    <w:rsid w:val="004940DD"/>
    <w:rsid w:val="004967BC"/>
    <w:rsid w:val="00496F59"/>
    <w:rsid w:val="004A01FE"/>
    <w:rsid w:val="004A19D6"/>
    <w:rsid w:val="004A1AD3"/>
    <w:rsid w:val="004A1C71"/>
    <w:rsid w:val="004A1DBE"/>
    <w:rsid w:val="004A2B6A"/>
    <w:rsid w:val="004A420F"/>
    <w:rsid w:val="004A426B"/>
    <w:rsid w:val="004A5174"/>
    <w:rsid w:val="004A6C97"/>
    <w:rsid w:val="004A6FC8"/>
    <w:rsid w:val="004B0000"/>
    <w:rsid w:val="004B010B"/>
    <w:rsid w:val="004B03B0"/>
    <w:rsid w:val="004B0694"/>
    <w:rsid w:val="004B0E4A"/>
    <w:rsid w:val="004B0FCE"/>
    <w:rsid w:val="004B11C3"/>
    <w:rsid w:val="004B1470"/>
    <w:rsid w:val="004B16CF"/>
    <w:rsid w:val="004B17EE"/>
    <w:rsid w:val="004B1B50"/>
    <w:rsid w:val="004B30AD"/>
    <w:rsid w:val="004B36C7"/>
    <w:rsid w:val="004B36E7"/>
    <w:rsid w:val="004B566E"/>
    <w:rsid w:val="004B56D8"/>
    <w:rsid w:val="004B6DA6"/>
    <w:rsid w:val="004B79D4"/>
    <w:rsid w:val="004C0A24"/>
    <w:rsid w:val="004C1076"/>
    <w:rsid w:val="004C3E08"/>
    <w:rsid w:val="004C4DC8"/>
    <w:rsid w:val="004C5365"/>
    <w:rsid w:val="004C6A32"/>
    <w:rsid w:val="004D1A0E"/>
    <w:rsid w:val="004D21A0"/>
    <w:rsid w:val="004D3545"/>
    <w:rsid w:val="004D3F94"/>
    <w:rsid w:val="004D3FC1"/>
    <w:rsid w:val="004D4DC2"/>
    <w:rsid w:val="004D5678"/>
    <w:rsid w:val="004E128E"/>
    <w:rsid w:val="004E33C3"/>
    <w:rsid w:val="004E3F8F"/>
    <w:rsid w:val="004E4BEF"/>
    <w:rsid w:val="004E4E7F"/>
    <w:rsid w:val="004E545F"/>
    <w:rsid w:val="004E5719"/>
    <w:rsid w:val="004E7578"/>
    <w:rsid w:val="004E7EDD"/>
    <w:rsid w:val="004F24F4"/>
    <w:rsid w:val="004F28B3"/>
    <w:rsid w:val="004F2E48"/>
    <w:rsid w:val="004F3CB0"/>
    <w:rsid w:val="004F47FA"/>
    <w:rsid w:val="004F5E69"/>
    <w:rsid w:val="004F61C9"/>
    <w:rsid w:val="004F63AB"/>
    <w:rsid w:val="004F7447"/>
    <w:rsid w:val="004F7C7C"/>
    <w:rsid w:val="0050006C"/>
    <w:rsid w:val="00502950"/>
    <w:rsid w:val="00502F4D"/>
    <w:rsid w:val="005038F2"/>
    <w:rsid w:val="00504231"/>
    <w:rsid w:val="00505515"/>
    <w:rsid w:val="00507529"/>
    <w:rsid w:val="00507968"/>
    <w:rsid w:val="00511036"/>
    <w:rsid w:val="00511676"/>
    <w:rsid w:val="00512499"/>
    <w:rsid w:val="005128E3"/>
    <w:rsid w:val="00512F0B"/>
    <w:rsid w:val="005134E0"/>
    <w:rsid w:val="00513606"/>
    <w:rsid w:val="005140CE"/>
    <w:rsid w:val="00515657"/>
    <w:rsid w:val="005156F8"/>
    <w:rsid w:val="005158D4"/>
    <w:rsid w:val="00517BC8"/>
    <w:rsid w:val="00521F2E"/>
    <w:rsid w:val="00522660"/>
    <w:rsid w:val="005229F4"/>
    <w:rsid w:val="00523C47"/>
    <w:rsid w:val="0052476A"/>
    <w:rsid w:val="005257B7"/>
    <w:rsid w:val="00525A20"/>
    <w:rsid w:val="00525DB5"/>
    <w:rsid w:val="00526091"/>
    <w:rsid w:val="00526352"/>
    <w:rsid w:val="00526B5B"/>
    <w:rsid w:val="00527C76"/>
    <w:rsid w:val="00531771"/>
    <w:rsid w:val="00533028"/>
    <w:rsid w:val="0053340E"/>
    <w:rsid w:val="005335B9"/>
    <w:rsid w:val="0053365A"/>
    <w:rsid w:val="0053420A"/>
    <w:rsid w:val="005342BA"/>
    <w:rsid w:val="0053464F"/>
    <w:rsid w:val="005348B8"/>
    <w:rsid w:val="005351AD"/>
    <w:rsid w:val="005358EC"/>
    <w:rsid w:val="00535B11"/>
    <w:rsid w:val="0053724B"/>
    <w:rsid w:val="005372C2"/>
    <w:rsid w:val="00537606"/>
    <w:rsid w:val="00537622"/>
    <w:rsid w:val="00537DE8"/>
    <w:rsid w:val="00537DEC"/>
    <w:rsid w:val="00542A37"/>
    <w:rsid w:val="005439F3"/>
    <w:rsid w:val="00544D2E"/>
    <w:rsid w:val="00544E3A"/>
    <w:rsid w:val="00544F12"/>
    <w:rsid w:val="0054552E"/>
    <w:rsid w:val="00545C36"/>
    <w:rsid w:val="005460EF"/>
    <w:rsid w:val="00550F40"/>
    <w:rsid w:val="00551466"/>
    <w:rsid w:val="00551BDD"/>
    <w:rsid w:val="005525C3"/>
    <w:rsid w:val="00552D61"/>
    <w:rsid w:val="005536A6"/>
    <w:rsid w:val="00554269"/>
    <w:rsid w:val="005547DF"/>
    <w:rsid w:val="005558A9"/>
    <w:rsid w:val="00557C21"/>
    <w:rsid w:val="0056051B"/>
    <w:rsid w:val="00560ECE"/>
    <w:rsid w:val="005623C6"/>
    <w:rsid w:val="00562769"/>
    <w:rsid w:val="00562881"/>
    <w:rsid w:val="00562BD6"/>
    <w:rsid w:val="00563099"/>
    <w:rsid w:val="00563365"/>
    <w:rsid w:val="0056398C"/>
    <w:rsid w:val="00564189"/>
    <w:rsid w:val="00564BC9"/>
    <w:rsid w:val="00566247"/>
    <w:rsid w:val="00567916"/>
    <w:rsid w:val="00567946"/>
    <w:rsid w:val="00571722"/>
    <w:rsid w:val="00572C52"/>
    <w:rsid w:val="00573270"/>
    <w:rsid w:val="00573DB7"/>
    <w:rsid w:val="00573E96"/>
    <w:rsid w:val="005740AF"/>
    <w:rsid w:val="00575AD9"/>
    <w:rsid w:val="005760AD"/>
    <w:rsid w:val="005767F3"/>
    <w:rsid w:val="00576CB4"/>
    <w:rsid w:val="00580BC9"/>
    <w:rsid w:val="005819AF"/>
    <w:rsid w:val="0058223F"/>
    <w:rsid w:val="005834D6"/>
    <w:rsid w:val="00583AB0"/>
    <w:rsid w:val="00590211"/>
    <w:rsid w:val="00590438"/>
    <w:rsid w:val="00591C0F"/>
    <w:rsid w:val="00591C63"/>
    <w:rsid w:val="005923D9"/>
    <w:rsid w:val="005930F2"/>
    <w:rsid w:val="00593F3C"/>
    <w:rsid w:val="00595533"/>
    <w:rsid w:val="00595B7B"/>
    <w:rsid w:val="00597523"/>
    <w:rsid w:val="0059763E"/>
    <w:rsid w:val="00597DB6"/>
    <w:rsid w:val="005A1A44"/>
    <w:rsid w:val="005A24E5"/>
    <w:rsid w:val="005A2E02"/>
    <w:rsid w:val="005A3002"/>
    <w:rsid w:val="005A3772"/>
    <w:rsid w:val="005A404D"/>
    <w:rsid w:val="005A4089"/>
    <w:rsid w:val="005A5D07"/>
    <w:rsid w:val="005A76B4"/>
    <w:rsid w:val="005B12C4"/>
    <w:rsid w:val="005B16DC"/>
    <w:rsid w:val="005B181E"/>
    <w:rsid w:val="005B1A53"/>
    <w:rsid w:val="005B1DE4"/>
    <w:rsid w:val="005B2A5C"/>
    <w:rsid w:val="005B2DD3"/>
    <w:rsid w:val="005B2E13"/>
    <w:rsid w:val="005B34E7"/>
    <w:rsid w:val="005B4C10"/>
    <w:rsid w:val="005B66CC"/>
    <w:rsid w:val="005B670C"/>
    <w:rsid w:val="005B68F9"/>
    <w:rsid w:val="005B6F01"/>
    <w:rsid w:val="005B701A"/>
    <w:rsid w:val="005B756E"/>
    <w:rsid w:val="005C0675"/>
    <w:rsid w:val="005C2AE5"/>
    <w:rsid w:val="005C62E9"/>
    <w:rsid w:val="005C70ED"/>
    <w:rsid w:val="005C7E68"/>
    <w:rsid w:val="005CFC84"/>
    <w:rsid w:val="005D0A5A"/>
    <w:rsid w:val="005D2E22"/>
    <w:rsid w:val="005D401A"/>
    <w:rsid w:val="005D4506"/>
    <w:rsid w:val="005D4623"/>
    <w:rsid w:val="005D5644"/>
    <w:rsid w:val="005D5C09"/>
    <w:rsid w:val="005D5E71"/>
    <w:rsid w:val="005D637F"/>
    <w:rsid w:val="005D6C0F"/>
    <w:rsid w:val="005D6FE6"/>
    <w:rsid w:val="005D7848"/>
    <w:rsid w:val="005D7D43"/>
    <w:rsid w:val="005E2683"/>
    <w:rsid w:val="005E2920"/>
    <w:rsid w:val="005E2F70"/>
    <w:rsid w:val="005E3F11"/>
    <w:rsid w:val="005E4A2B"/>
    <w:rsid w:val="005E4A76"/>
    <w:rsid w:val="005E4AF9"/>
    <w:rsid w:val="005E4D87"/>
    <w:rsid w:val="005E53BE"/>
    <w:rsid w:val="005E60B7"/>
    <w:rsid w:val="005E640F"/>
    <w:rsid w:val="005E680A"/>
    <w:rsid w:val="005E6E54"/>
    <w:rsid w:val="005E6EB5"/>
    <w:rsid w:val="005F0215"/>
    <w:rsid w:val="005F06E2"/>
    <w:rsid w:val="005F06EE"/>
    <w:rsid w:val="005F0BE1"/>
    <w:rsid w:val="005F1095"/>
    <w:rsid w:val="005F1F3F"/>
    <w:rsid w:val="005F1F6B"/>
    <w:rsid w:val="005F4216"/>
    <w:rsid w:val="005F4F32"/>
    <w:rsid w:val="005F5E01"/>
    <w:rsid w:val="005F6304"/>
    <w:rsid w:val="005F6D30"/>
    <w:rsid w:val="005F7497"/>
    <w:rsid w:val="005F75DB"/>
    <w:rsid w:val="005F76C6"/>
    <w:rsid w:val="005F7F31"/>
    <w:rsid w:val="006005CA"/>
    <w:rsid w:val="0060111B"/>
    <w:rsid w:val="0060223D"/>
    <w:rsid w:val="006027F8"/>
    <w:rsid w:val="00602EA3"/>
    <w:rsid w:val="00603B8D"/>
    <w:rsid w:val="00604E74"/>
    <w:rsid w:val="0060531B"/>
    <w:rsid w:val="00606E93"/>
    <w:rsid w:val="0060780E"/>
    <w:rsid w:val="00611286"/>
    <w:rsid w:val="00611C4D"/>
    <w:rsid w:val="0061213C"/>
    <w:rsid w:val="00613A3A"/>
    <w:rsid w:val="0061453F"/>
    <w:rsid w:val="00614F90"/>
    <w:rsid w:val="0061559E"/>
    <w:rsid w:val="0061688D"/>
    <w:rsid w:val="00616F2D"/>
    <w:rsid w:val="00617225"/>
    <w:rsid w:val="00620747"/>
    <w:rsid w:val="0062090F"/>
    <w:rsid w:val="00620B83"/>
    <w:rsid w:val="00621671"/>
    <w:rsid w:val="006238AF"/>
    <w:rsid w:val="00623F16"/>
    <w:rsid w:val="006248FF"/>
    <w:rsid w:val="00624943"/>
    <w:rsid w:val="00624CDD"/>
    <w:rsid w:val="00625C0F"/>
    <w:rsid w:val="00625C6A"/>
    <w:rsid w:val="00625F72"/>
    <w:rsid w:val="006264BB"/>
    <w:rsid w:val="00626EC7"/>
    <w:rsid w:val="00627596"/>
    <w:rsid w:val="00627A0C"/>
    <w:rsid w:val="00627E9D"/>
    <w:rsid w:val="006305FA"/>
    <w:rsid w:val="00630D3D"/>
    <w:rsid w:val="006328D7"/>
    <w:rsid w:val="00632D9C"/>
    <w:rsid w:val="00633D63"/>
    <w:rsid w:val="00634261"/>
    <w:rsid w:val="0063439B"/>
    <w:rsid w:val="006346F3"/>
    <w:rsid w:val="00634ADC"/>
    <w:rsid w:val="00635F26"/>
    <w:rsid w:val="006368EF"/>
    <w:rsid w:val="0063697F"/>
    <w:rsid w:val="0063785C"/>
    <w:rsid w:val="0064160A"/>
    <w:rsid w:val="0064298F"/>
    <w:rsid w:val="00642B0E"/>
    <w:rsid w:val="00643967"/>
    <w:rsid w:val="00643BBA"/>
    <w:rsid w:val="00644165"/>
    <w:rsid w:val="00644563"/>
    <w:rsid w:val="0064519D"/>
    <w:rsid w:val="006461A4"/>
    <w:rsid w:val="006474CF"/>
    <w:rsid w:val="00647CB4"/>
    <w:rsid w:val="00651435"/>
    <w:rsid w:val="00652E56"/>
    <w:rsid w:val="00653ED0"/>
    <w:rsid w:val="00655CD2"/>
    <w:rsid w:val="00657276"/>
    <w:rsid w:val="00662917"/>
    <w:rsid w:val="0066395B"/>
    <w:rsid w:val="00663ED2"/>
    <w:rsid w:val="0066429D"/>
    <w:rsid w:val="006643A0"/>
    <w:rsid w:val="006643CF"/>
    <w:rsid w:val="006649CE"/>
    <w:rsid w:val="00664CEF"/>
    <w:rsid w:val="00665140"/>
    <w:rsid w:val="00665BF1"/>
    <w:rsid w:val="00665C90"/>
    <w:rsid w:val="00666D70"/>
    <w:rsid w:val="00667882"/>
    <w:rsid w:val="006705A5"/>
    <w:rsid w:val="00671B3F"/>
    <w:rsid w:val="00672EE6"/>
    <w:rsid w:val="00673287"/>
    <w:rsid w:val="006738BB"/>
    <w:rsid w:val="00674D67"/>
    <w:rsid w:val="00675563"/>
    <w:rsid w:val="00677A3D"/>
    <w:rsid w:val="00680702"/>
    <w:rsid w:val="00680D54"/>
    <w:rsid w:val="006817E5"/>
    <w:rsid w:val="006833E3"/>
    <w:rsid w:val="00683E4D"/>
    <w:rsid w:val="00686154"/>
    <w:rsid w:val="00686502"/>
    <w:rsid w:val="006867C1"/>
    <w:rsid w:val="00687D0F"/>
    <w:rsid w:val="006904B9"/>
    <w:rsid w:val="0069151E"/>
    <w:rsid w:val="00691795"/>
    <w:rsid w:val="00693DC8"/>
    <w:rsid w:val="00694F27"/>
    <w:rsid w:val="006954D6"/>
    <w:rsid w:val="006961FE"/>
    <w:rsid w:val="00696608"/>
    <w:rsid w:val="00696776"/>
    <w:rsid w:val="00697129"/>
    <w:rsid w:val="00697E6A"/>
    <w:rsid w:val="00697FB4"/>
    <w:rsid w:val="006A0C6F"/>
    <w:rsid w:val="006A1CAB"/>
    <w:rsid w:val="006A3228"/>
    <w:rsid w:val="006A3914"/>
    <w:rsid w:val="006A41BA"/>
    <w:rsid w:val="006A4F7A"/>
    <w:rsid w:val="006A6229"/>
    <w:rsid w:val="006A645B"/>
    <w:rsid w:val="006A6D2C"/>
    <w:rsid w:val="006A7F38"/>
    <w:rsid w:val="006B0966"/>
    <w:rsid w:val="006B11F3"/>
    <w:rsid w:val="006B123C"/>
    <w:rsid w:val="006B1DB4"/>
    <w:rsid w:val="006B2722"/>
    <w:rsid w:val="006B3E71"/>
    <w:rsid w:val="006B518C"/>
    <w:rsid w:val="006B5317"/>
    <w:rsid w:val="006B7BC4"/>
    <w:rsid w:val="006C145B"/>
    <w:rsid w:val="006C21A0"/>
    <w:rsid w:val="006C2293"/>
    <w:rsid w:val="006C25A7"/>
    <w:rsid w:val="006C2A47"/>
    <w:rsid w:val="006C322B"/>
    <w:rsid w:val="006C36FB"/>
    <w:rsid w:val="006C38D2"/>
    <w:rsid w:val="006C4B85"/>
    <w:rsid w:val="006C5102"/>
    <w:rsid w:val="006C564E"/>
    <w:rsid w:val="006C6236"/>
    <w:rsid w:val="006C671C"/>
    <w:rsid w:val="006C6A2B"/>
    <w:rsid w:val="006D0F85"/>
    <w:rsid w:val="006D15CA"/>
    <w:rsid w:val="006D43D8"/>
    <w:rsid w:val="006D4D1A"/>
    <w:rsid w:val="006D561E"/>
    <w:rsid w:val="006D660D"/>
    <w:rsid w:val="006D6B3C"/>
    <w:rsid w:val="006D6EF8"/>
    <w:rsid w:val="006D7F40"/>
    <w:rsid w:val="006E03C4"/>
    <w:rsid w:val="006E1918"/>
    <w:rsid w:val="006E2648"/>
    <w:rsid w:val="006E2776"/>
    <w:rsid w:val="006E2C2E"/>
    <w:rsid w:val="006E2F93"/>
    <w:rsid w:val="006E31FE"/>
    <w:rsid w:val="006E4AB6"/>
    <w:rsid w:val="006E4B8D"/>
    <w:rsid w:val="006E514C"/>
    <w:rsid w:val="006E5780"/>
    <w:rsid w:val="006E5CEA"/>
    <w:rsid w:val="006E7FA2"/>
    <w:rsid w:val="006F1B16"/>
    <w:rsid w:val="006F1B68"/>
    <w:rsid w:val="006F23D1"/>
    <w:rsid w:val="006F28C3"/>
    <w:rsid w:val="006F4983"/>
    <w:rsid w:val="006F553F"/>
    <w:rsid w:val="006F6BA3"/>
    <w:rsid w:val="006F6EE0"/>
    <w:rsid w:val="006F7A71"/>
    <w:rsid w:val="00700848"/>
    <w:rsid w:val="00702296"/>
    <w:rsid w:val="007027F3"/>
    <w:rsid w:val="00702B89"/>
    <w:rsid w:val="0070315A"/>
    <w:rsid w:val="007055CC"/>
    <w:rsid w:val="007063AD"/>
    <w:rsid w:val="00707645"/>
    <w:rsid w:val="00710BC0"/>
    <w:rsid w:val="00710BDE"/>
    <w:rsid w:val="00710CA4"/>
    <w:rsid w:val="00710DBD"/>
    <w:rsid w:val="00710FFE"/>
    <w:rsid w:val="00712038"/>
    <w:rsid w:val="0071217B"/>
    <w:rsid w:val="00712581"/>
    <w:rsid w:val="00713289"/>
    <w:rsid w:val="00716896"/>
    <w:rsid w:val="0071749C"/>
    <w:rsid w:val="00720E4A"/>
    <w:rsid w:val="00722521"/>
    <w:rsid w:val="00723C65"/>
    <w:rsid w:val="0072483A"/>
    <w:rsid w:val="007248E4"/>
    <w:rsid w:val="00726D1A"/>
    <w:rsid w:val="007271ED"/>
    <w:rsid w:val="007319D9"/>
    <w:rsid w:val="00731B35"/>
    <w:rsid w:val="00732BB7"/>
    <w:rsid w:val="00733757"/>
    <w:rsid w:val="0073517D"/>
    <w:rsid w:val="00735195"/>
    <w:rsid w:val="00736BA2"/>
    <w:rsid w:val="00736ECC"/>
    <w:rsid w:val="00740371"/>
    <w:rsid w:val="0074070C"/>
    <w:rsid w:val="00740B65"/>
    <w:rsid w:val="007414D0"/>
    <w:rsid w:val="00744987"/>
    <w:rsid w:val="00746063"/>
    <w:rsid w:val="007462B1"/>
    <w:rsid w:val="0075022A"/>
    <w:rsid w:val="00751672"/>
    <w:rsid w:val="0075206D"/>
    <w:rsid w:val="007526E0"/>
    <w:rsid w:val="00753CE3"/>
    <w:rsid w:val="00753E92"/>
    <w:rsid w:val="00755FCB"/>
    <w:rsid w:val="007577EA"/>
    <w:rsid w:val="0075788E"/>
    <w:rsid w:val="00757D9A"/>
    <w:rsid w:val="00760BCF"/>
    <w:rsid w:val="007614B4"/>
    <w:rsid w:val="00761936"/>
    <w:rsid w:val="00761BB6"/>
    <w:rsid w:val="00761EC6"/>
    <w:rsid w:val="00762411"/>
    <w:rsid w:val="00766093"/>
    <w:rsid w:val="00766743"/>
    <w:rsid w:val="00766BE7"/>
    <w:rsid w:val="00766F03"/>
    <w:rsid w:val="00770EEF"/>
    <w:rsid w:val="0077166A"/>
    <w:rsid w:val="00772174"/>
    <w:rsid w:val="00772F1D"/>
    <w:rsid w:val="0077344C"/>
    <w:rsid w:val="007767C1"/>
    <w:rsid w:val="00777DC5"/>
    <w:rsid w:val="00781670"/>
    <w:rsid w:val="00781DC1"/>
    <w:rsid w:val="00783449"/>
    <w:rsid w:val="007836B5"/>
    <w:rsid w:val="00785584"/>
    <w:rsid w:val="007867FB"/>
    <w:rsid w:val="00787098"/>
    <w:rsid w:val="00787102"/>
    <w:rsid w:val="00790254"/>
    <w:rsid w:val="0079111D"/>
    <w:rsid w:val="00791315"/>
    <w:rsid w:val="00791BA7"/>
    <w:rsid w:val="00797B67"/>
    <w:rsid w:val="007A02F3"/>
    <w:rsid w:val="007A07AE"/>
    <w:rsid w:val="007A1E18"/>
    <w:rsid w:val="007A2876"/>
    <w:rsid w:val="007A3A55"/>
    <w:rsid w:val="007A41BF"/>
    <w:rsid w:val="007A4C5B"/>
    <w:rsid w:val="007A6C40"/>
    <w:rsid w:val="007A7960"/>
    <w:rsid w:val="007A7ACD"/>
    <w:rsid w:val="007A7E90"/>
    <w:rsid w:val="007B190F"/>
    <w:rsid w:val="007B1CF0"/>
    <w:rsid w:val="007B27EB"/>
    <w:rsid w:val="007B448F"/>
    <w:rsid w:val="007B45CC"/>
    <w:rsid w:val="007B4963"/>
    <w:rsid w:val="007B6825"/>
    <w:rsid w:val="007C12BF"/>
    <w:rsid w:val="007C1421"/>
    <w:rsid w:val="007C178B"/>
    <w:rsid w:val="007C29B0"/>
    <w:rsid w:val="007C2C85"/>
    <w:rsid w:val="007C381C"/>
    <w:rsid w:val="007C631C"/>
    <w:rsid w:val="007C6550"/>
    <w:rsid w:val="007C6FFB"/>
    <w:rsid w:val="007C72BC"/>
    <w:rsid w:val="007D02A4"/>
    <w:rsid w:val="007D06F5"/>
    <w:rsid w:val="007D1A4E"/>
    <w:rsid w:val="007D4714"/>
    <w:rsid w:val="007D5A83"/>
    <w:rsid w:val="007D60B7"/>
    <w:rsid w:val="007E02FC"/>
    <w:rsid w:val="007E07F4"/>
    <w:rsid w:val="007E0F98"/>
    <w:rsid w:val="007E102F"/>
    <w:rsid w:val="007E2C93"/>
    <w:rsid w:val="007E325A"/>
    <w:rsid w:val="007E3858"/>
    <w:rsid w:val="007E4229"/>
    <w:rsid w:val="007E4863"/>
    <w:rsid w:val="007E5868"/>
    <w:rsid w:val="007E5EEE"/>
    <w:rsid w:val="007E6040"/>
    <w:rsid w:val="007E7017"/>
    <w:rsid w:val="007E7D2B"/>
    <w:rsid w:val="007F01F4"/>
    <w:rsid w:val="007F0300"/>
    <w:rsid w:val="007F1C31"/>
    <w:rsid w:val="007F21EA"/>
    <w:rsid w:val="007F24F8"/>
    <w:rsid w:val="007F3650"/>
    <w:rsid w:val="007F50F5"/>
    <w:rsid w:val="007F599B"/>
    <w:rsid w:val="007F5D8B"/>
    <w:rsid w:val="007F5FE6"/>
    <w:rsid w:val="007F7B72"/>
    <w:rsid w:val="008016FE"/>
    <w:rsid w:val="00803DC4"/>
    <w:rsid w:val="008053E6"/>
    <w:rsid w:val="00805D5F"/>
    <w:rsid w:val="00806EF4"/>
    <w:rsid w:val="0080724A"/>
    <w:rsid w:val="00807C67"/>
    <w:rsid w:val="008113CC"/>
    <w:rsid w:val="0081247B"/>
    <w:rsid w:val="00813129"/>
    <w:rsid w:val="008135DF"/>
    <w:rsid w:val="00813B78"/>
    <w:rsid w:val="00813DF1"/>
    <w:rsid w:val="00814483"/>
    <w:rsid w:val="00815956"/>
    <w:rsid w:val="0081747E"/>
    <w:rsid w:val="00817A60"/>
    <w:rsid w:val="00817C52"/>
    <w:rsid w:val="00817FC3"/>
    <w:rsid w:val="0082084E"/>
    <w:rsid w:val="008218A8"/>
    <w:rsid w:val="00821B3E"/>
    <w:rsid w:val="008226E1"/>
    <w:rsid w:val="008240EE"/>
    <w:rsid w:val="00824F70"/>
    <w:rsid w:val="008253A5"/>
    <w:rsid w:val="008263CA"/>
    <w:rsid w:val="00826A99"/>
    <w:rsid w:val="00826E03"/>
    <w:rsid w:val="00826E3C"/>
    <w:rsid w:val="0082722E"/>
    <w:rsid w:val="00827596"/>
    <w:rsid w:val="0083004C"/>
    <w:rsid w:val="008310C8"/>
    <w:rsid w:val="00831B4A"/>
    <w:rsid w:val="0083338C"/>
    <w:rsid w:val="00833414"/>
    <w:rsid w:val="00833E17"/>
    <w:rsid w:val="00833F95"/>
    <w:rsid w:val="00834485"/>
    <w:rsid w:val="00840AA8"/>
    <w:rsid w:val="00840B48"/>
    <w:rsid w:val="00840DC8"/>
    <w:rsid w:val="00841B9D"/>
    <w:rsid w:val="00842DCD"/>
    <w:rsid w:val="008436F7"/>
    <w:rsid w:val="00843D83"/>
    <w:rsid w:val="008442F0"/>
    <w:rsid w:val="00844938"/>
    <w:rsid w:val="00844C50"/>
    <w:rsid w:val="00847A9A"/>
    <w:rsid w:val="008500F1"/>
    <w:rsid w:val="008514D5"/>
    <w:rsid w:val="008520D9"/>
    <w:rsid w:val="00852BE6"/>
    <w:rsid w:val="00852DB5"/>
    <w:rsid w:val="00855DD5"/>
    <w:rsid w:val="00856DF7"/>
    <w:rsid w:val="008574EF"/>
    <w:rsid w:val="00857684"/>
    <w:rsid w:val="00857768"/>
    <w:rsid w:val="00860BF6"/>
    <w:rsid w:val="00862CB5"/>
    <w:rsid w:val="00863558"/>
    <w:rsid w:val="008635F1"/>
    <w:rsid w:val="0086395E"/>
    <w:rsid w:val="008643F8"/>
    <w:rsid w:val="0086704E"/>
    <w:rsid w:val="00867716"/>
    <w:rsid w:val="00870C1A"/>
    <w:rsid w:val="00871E75"/>
    <w:rsid w:val="00872FEB"/>
    <w:rsid w:val="00873AD5"/>
    <w:rsid w:val="00873F93"/>
    <w:rsid w:val="008740AB"/>
    <w:rsid w:val="00874929"/>
    <w:rsid w:val="008749A9"/>
    <w:rsid w:val="00875644"/>
    <w:rsid w:val="008768E7"/>
    <w:rsid w:val="00877687"/>
    <w:rsid w:val="00877ACD"/>
    <w:rsid w:val="0088138A"/>
    <w:rsid w:val="008854AC"/>
    <w:rsid w:val="008871AA"/>
    <w:rsid w:val="008871DA"/>
    <w:rsid w:val="00887276"/>
    <w:rsid w:val="00887949"/>
    <w:rsid w:val="00893CEC"/>
    <w:rsid w:val="00893D28"/>
    <w:rsid w:val="0089418E"/>
    <w:rsid w:val="00895225"/>
    <w:rsid w:val="00895876"/>
    <w:rsid w:val="00895E64"/>
    <w:rsid w:val="008970F2"/>
    <w:rsid w:val="00897629"/>
    <w:rsid w:val="00897F42"/>
    <w:rsid w:val="008A047D"/>
    <w:rsid w:val="008A08B3"/>
    <w:rsid w:val="008A0C2A"/>
    <w:rsid w:val="008A1396"/>
    <w:rsid w:val="008A3DC6"/>
    <w:rsid w:val="008A4E1A"/>
    <w:rsid w:val="008A50CF"/>
    <w:rsid w:val="008A5FB7"/>
    <w:rsid w:val="008A6886"/>
    <w:rsid w:val="008A6DA6"/>
    <w:rsid w:val="008B129D"/>
    <w:rsid w:val="008B2E76"/>
    <w:rsid w:val="008B370A"/>
    <w:rsid w:val="008B3E8C"/>
    <w:rsid w:val="008B411A"/>
    <w:rsid w:val="008B5B15"/>
    <w:rsid w:val="008B7E98"/>
    <w:rsid w:val="008C00DB"/>
    <w:rsid w:val="008C01C2"/>
    <w:rsid w:val="008C130D"/>
    <w:rsid w:val="008C14A0"/>
    <w:rsid w:val="008C181A"/>
    <w:rsid w:val="008C25E3"/>
    <w:rsid w:val="008C403D"/>
    <w:rsid w:val="008C4FB9"/>
    <w:rsid w:val="008C53DA"/>
    <w:rsid w:val="008C5D4B"/>
    <w:rsid w:val="008C7CB9"/>
    <w:rsid w:val="008D05A7"/>
    <w:rsid w:val="008D05B3"/>
    <w:rsid w:val="008D0BD2"/>
    <w:rsid w:val="008D10A2"/>
    <w:rsid w:val="008D2C7D"/>
    <w:rsid w:val="008D40B2"/>
    <w:rsid w:val="008D418B"/>
    <w:rsid w:val="008D4C40"/>
    <w:rsid w:val="008D530E"/>
    <w:rsid w:val="008D57C7"/>
    <w:rsid w:val="008D7DEE"/>
    <w:rsid w:val="008D7ECB"/>
    <w:rsid w:val="008E0546"/>
    <w:rsid w:val="008E08C4"/>
    <w:rsid w:val="008E0E1C"/>
    <w:rsid w:val="008E3615"/>
    <w:rsid w:val="008E3A2A"/>
    <w:rsid w:val="008E3C8C"/>
    <w:rsid w:val="008E404C"/>
    <w:rsid w:val="008E4266"/>
    <w:rsid w:val="008E4D93"/>
    <w:rsid w:val="008E4D9C"/>
    <w:rsid w:val="008E7CF6"/>
    <w:rsid w:val="008F047E"/>
    <w:rsid w:val="008F0C93"/>
    <w:rsid w:val="008F0FC3"/>
    <w:rsid w:val="008F1943"/>
    <w:rsid w:val="008F36BF"/>
    <w:rsid w:val="008F4BFE"/>
    <w:rsid w:val="008F4CEC"/>
    <w:rsid w:val="008F57A4"/>
    <w:rsid w:val="008F7524"/>
    <w:rsid w:val="009027BC"/>
    <w:rsid w:val="0090295E"/>
    <w:rsid w:val="009029BF"/>
    <w:rsid w:val="00902C57"/>
    <w:rsid w:val="00904CC8"/>
    <w:rsid w:val="00905B7A"/>
    <w:rsid w:val="00905ECC"/>
    <w:rsid w:val="00906910"/>
    <w:rsid w:val="00906F10"/>
    <w:rsid w:val="0090744E"/>
    <w:rsid w:val="009076BD"/>
    <w:rsid w:val="009077BD"/>
    <w:rsid w:val="00907A7D"/>
    <w:rsid w:val="00907F89"/>
    <w:rsid w:val="00910A54"/>
    <w:rsid w:val="00910E64"/>
    <w:rsid w:val="009117A8"/>
    <w:rsid w:val="00911B7A"/>
    <w:rsid w:val="00911FFC"/>
    <w:rsid w:val="009126E9"/>
    <w:rsid w:val="00912862"/>
    <w:rsid w:val="009129E3"/>
    <w:rsid w:val="00912A4F"/>
    <w:rsid w:val="009136B2"/>
    <w:rsid w:val="00914C96"/>
    <w:rsid w:val="00914D04"/>
    <w:rsid w:val="00914D18"/>
    <w:rsid w:val="00914EB3"/>
    <w:rsid w:val="00915265"/>
    <w:rsid w:val="0091536F"/>
    <w:rsid w:val="0091604F"/>
    <w:rsid w:val="009205FA"/>
    <w:rsid w:val="009207BB"/>
    <w:rsid w:val="009215EB"/>
    <w:rsid w:val="00921DE0"/>
    <w:rsid w:val="009226C0"/>
    <w:rsid w:val="00923595"/>
    <w:rsid w:val="00924C3E"/>
    <w:rsid w:val="00925CD8"/>
    <w:rsid w:val="00931877"/>
    <w:rsid w:val="00931B00"/>
    <w:rsid w:val="009331B3"/>
    <w:rsid w:val="009332C5"/>
    <w:rsid w:val="009338B2"/>
    <w:rsid w:val="009339D8"/>
    <w:rsid w:val="00934121"/>
    <w:rsid w:val="00934B1D"/>
    <w:rsid w:val="00934B67"/>
    <w:rsid w:val="00936474"/>
    <w:rsid w:val="00936B6B"/>
    <w:rsid w:val="00936DB6"/>
    <w:rsid w:val="0094007F"/>
    <w:rsid w:val="009403AF"/>
    <w:rsid w:val="0094080F"/>
    <w:rsid w:val="009428F1"/>
    <w:rsid w:val="00942961"/>
    <w:rsid w:val="00942D9A"/>
    <w:rsid w:val="00943445"/>
    <w:rsid w:val="009448F8"/>
    <w:rsid w:val="00944929"/>
    <w:rsid w:val="00944AF2"/>
    <w:rsid w:val="00944F7E"/>
    <w:rsid w:val="00944FD2"/>
    <w:rsid w:val="00945084"/>
    <w:rsid w:val="0094522C"/>
    <w:rsid w:val="00945723"/>
    <w:rsid w:val="00945FBC"/>
    <w:rsid w:val="00946380"/>
    <w:rsid w:val="009475F9"/>
    <w:rsid w:val="00947983"/>
    <w:rsid w:val="00947D5B"/>
    <w:rsid w:val="00952457"/>
    <w:rsid w:val="009524CF"/>
    <w:rsid w:val="00953DC6"/>
    <w:rsid w:val="00954159"/>
    <w:rsid w:val="009541F5"/>
    <w:rsid w:val="009546FD"/>
    <w:rsid w:val="00954AB3"/>
    <w:rsid w:val="00954B90"/>
    <w:rsid w:val="00954DDC"/>
    <w:rsid w:val="009601EF"/>
    <w:rsid w:val="009617A2"/>
    <w:rsid w:val="009643EF"/>
    <w:rsid w:val="0096581D"/>
    <w:rsid w:val="00965B54"/>
    <w:rsid w:val="009660DE"/>
    <w:rsid w:val="0096610F"/>
    <w:rsid w:val="009675D0"/>
    <w:rsid w:val="00967615"/>
    <w:rsid w:val="00970A8D"/>
    <w:rsid w:val="00970B6A"/>
    <w:rsid w:val="00971973"/>
    <w:rsid w:val="0097224D"/>
    <w:rsid w:val="009726D6"/>
    <w:rsid w:val="00974279"/>
    <w:rsid w:val="009745ED"/>
    <w:rsid w:val="00975812"/>
    <w:rsid w:val="00977525"/>
    <w:rsid w:val="0098017E"/>
    <w:rsid w:val="00980B62"/>
    <w:rsid w:val="0098126B"/>
    <w:rsid w:val="009813F3"/>
    <w:rsid w:val="00982673"/>
    <w:rsid w:val="00982DC0"/>
    <w:rsid w:val="00983EB9"/>
    <w:rsid w:val="009846B6"/>
    <w:rsid w:val="00987091"/>
    <w:rsid w:val="00987225"/>
    <w:rsid w:val="009872D4"/>
    <w:rsid w:val="0099237F"/>
    <w:rsid w:val="009939D3"/>
    <w:rsid w:val="009955A5"/>
    <w:rsid w:val="009A070F"/>
    <w:rsid w:val="009A07C0"/>
    <w:rsid w:val="009A1B4D"/>
    <w:rsid w:val="009A1EA1"/>
    <w:rsid w:val="009A2483"/>
    <w:rsid w:val="009A2ACD"/>
    <w:rsid w:val="009A5E87"/>
    <w:rsid w:val="009B1473"/>
    <w:rsid w:val="009B34D1"/>
    <w:rsid w:val="009B3DB4"/>
    <w:rsid w:val="009B3ECA"/>
    <w:rsid w:val="009B406E"/>
    <w:rsid w:val="009B53D5"/>
    <w:rsid w:val="009B572B"/>
    <w:rsid w:val="009B5A0B"/>
    <w:rsid w:val="009B5A77"/>
    <w:rsid w:val="009B62B5"/>
    <w:rsid w:val="009B787C"/>
    <w:rsid w:val="009B7A18"/>
    <w:rsid w:val="009C0A14"/>
    <w:rsid w:val="009C0CBC"/>
    <w:rsid w:val="009C1401"/>
    <w:rsid w:val="009C1C10"/>
    <w:rsid w:val="009C1C77"/>
    <w:rsid w:val="009C1E75"/>
    <w:rsid w:val="009C2007"/>
    <w:rsid w:val="009C2371"/>
    <w:rsid w:val="009C2755"/>
    <w:rsid w:val="009C46A9"/>
    <w:rsid w:val="009C4828"/>
    <w:rsid w:val="009C4B6B"/>
    <w:rsid w:val="009C4E71"/>
    <w:rsid w:val="009C5A8D"/>
    <w:rsid w:val="009C5BF8"/>
    <w:rsid w:val="009C758C"/>
    <w:rsid w:val="009C78D4"/>
    <w:rsid w:val="009D13C6"/>
    <w:rsid w:val="009D27D5"/>
    <w:rsid w:val="009D306C"/>
    <w:rsid w:val="009D3400"/>
    <w:rsid w:val="009D35F0"/>
    <w:rsid w:val="009D5949"/>
    <w:rsid w:val="009D7232"/>
    <w:rsid w:val="009E0DE8"/>
    <w:rsid w:val="009E1B99"/>
    <w:rsid w:val="009E233C"/>
    <w:rsid w:val="009E27E5"/>
    <w:rsid w:val="009E41A8"/>
    <w:rsid w:val="009E461D"/>
    <w:rsid w:val="009E47AB"/>
    <w:rsid w:val="009E4BBE"/>
    <w:rsid w:val="009E5AA1"/>
    <w:rsid w:val="009E5E9C"/>
    <w:rsid w:val="009F191D"/>
    <w:rsid w:val="009F1D41"/>
    <w:rsid w:val="009F32B7"/>
    <w:rsid w:val="009F34A9"/>
    <w:rsid w:val="009F34B2"/>
    <w:rsid w:val="009F35D9"/>
    <w:rsid w:val="009F36E2"/>
    <w:rsid w:val="009F5FDC"/>
    <w:rsid w:val="009F61FB"/>
    <w:rsid w:val="009F6BF7"/>
    <w:rsid w:val="00A00150"/>
    <w:rsid w:val="00A009AE"/>
    <w:rsid w:val="00A016BB"/>
    <w:rsid w:val="00A01959"/>
    <w:rsid w:val="00A01A1F"/>
    <w:rsid w:val="00A02C69"/>
    <w:rsid w:val="00A0447B"/>
    <w:rsid w:val="00A045BC"/>
    <w:rsid w:val="00A04774"/>
    <w:rsid w:val="00A05AD2"/>
    <w:rsid w:val="00A06170"/>
    <w:rsid w:val="00A061A3"/>
    <w:rsid w:val="00A06739"/>
    <w:rsid w:val="00A0693F"/>
    <w:rsid w:val="00A06D9F"/>
    <w:rsid w:val="00A104AD"/>
    <w:rsid w:val="00A10A09"/>
    <w:rsid w:val="00A10CAD"/>
    <w:rsid w:val="00A11667"/>
    <w:rsid w:val="00A132DA"/>
    <w:rsid w:val="00A13689"/>
    <w:rsid w:val="00A14735"/>
    <w:rsid w:val="00A15A4E"/>
    <w:rsid w:val="00A15C9F"/>
    <w:rsid w:val="00A15CBC"/>
    <w:rsid w:val="00A16E80"/>
    <w:rsid w:val="00A17A89"/>
    <w:rsid w:val="00A2017D"/>
    <w:rsid w:val="00A20501"/>
    <w:rsid w:val="00A210FA"/>
    <w:rsid w:val="00A214D5"/>
    <w:rsid w:val="00A21DDB"/>
    <w:rsid w:val="00A23CE2"/>
    <w:rsid w:val="00A25049"/>
    <w:rsid w:val="00A271E5"/>
    <w:rsid w:val="00A31C72"/>
    <w:rsid w:val="00A32328"/>
    <w:rsid w:val="00A32A0B"/>
    <w:rsid w:val="00A33C49"/>
    <w:rsid w:val="00A34C02"/>
    <w:rsid w:val="00A360F6"/>
    <w:rsid w:val="00A3630C"/>
    <w:rsid w:val="00A36EE6"/>
    <w:rsid w:val="00A372F4"/>
    <w:rsid w:val="00A40827"/>
    <w:rsid w:val="00A42FD4"/>
    <w:rsid w:val="00A44322"/>
    <w:rsid w:val="00A44EBC"/>
    <w:rsid w:val="00A45D2E"/>
    <w:rsid w:val="00A46186"/>
    <w:rsid w:val="00A47850"/>
    <w:rsid w:val="00A47A09"/>
    <w:rsid w:val="00A47C69"/>
    <w:rsid w:val="00A50C04"/>
    <w:rsid w:val="00A51648"/>
    <w:rsid w:val="00A523AB"/>
    <w:rsid w:val="00A5373D"/>
    <w:rsid w:val="00A540D7"/>
    <w:rsid w:val="00A54B75"/>
    <w:rsid w:val="00A54F84"/>
    <w:rsid w:val="00A5615E"/>
    <w:rsid w:val="00A56680"/>
    <w:rsid w:val="00A578F6"/>
    <w:rsid w:val="00A57D6E"/>
    <w:rsid w:val="00A60100"/>
    <w:rsid w:val="00A61E23"/>
    <w:rsid w:val="00A6273C"/>
    <w:rsid w:val="00A62AC8"/>
    <w:rsid w:val="00A62F28"/>
    <w:rsid w:val="00A6320F"/>
    <w:rsid w:val="00A63946"/>
    <w:rsid w:val="00A63D88"/>
    <w:rsid w:val="00A6426F"/>
    <w:rsid w:val="00A64BE1"/>
    <w:rsid w:val="00A65B6D"/>
    <w:rsid w:val="00A66907"/>
    <w:rsid w:val="00A669DA"/>
    <w:rsid w:val="00A670CA"/>
    <w:rsid w:val="00A70206"/>
    <w:rsid w:val="00A70A3E"/>
    <w:rsid w:val="00A70C10"/>
    <w:rsid w:val="00A71231"/>
    <w:rsid w:val="00A7123A"/>
    <w:rsid w:val="00A725EA"/>
    <w:rsid w:val="00A72DB5"/>
    <w:rsid w:val="00A74625"/>
    <w:rsid w:val="00A748B9"/>
    <w:rsid w:val="00A74E93"/>
    <w:rsid w:val="00A75090"/>
    <w:rsid w:val="00A751EB"/>
    <w:rsid w:val="00A75212"/>
    <w:rsid w:val="00A75F21"/>
    <w:rsid w:val="00A763AB"/>
    <w:rsid w:val="00A80BAD"/>
    <w:rsid w:val="00A842FF"/>
    <w:rsid w:val="00A84B2F"/>
    <w:rsid w:val="00A85165"/>
    <w:rsid w:val="00A86F8E"/>
    <w:rsid w:val="00A87161"/>
    <w:rsid w:val="00A913F7"/>
    <w:rsid w:val="00A914E7"/>
    <w:rsid w:val="00A91E76"/>
    <w:rsid w:val="00A92D92"/>
    <w:rsid w:val="00A92FBA"/>
    <w:rsid w:val="00A94F91"/>
    <w:rsid w:val="00A95989"/>
    <w:rsid w:val="00A96EC4"/>
    <w:rsid w:val="00AA0A3D"/>
    <w:rsid w:val="00AA1049"/>
    <w:rsid w:val="00AA11A6"/>
    <w:rsid w:val="00AA22AF"/>
    <w:rsid w:val="00AA2A5F"/>
    <w:rsid w:val="00AA30A8"/>
    <w:rsid w:val="00AA3C22"/>
    <w:rsid w:val="00AA4CD4"/>
    <w:rsid w:val="00AA5695"/>
    <w:rsid w:val="00AA5749"/>
    <w:rsid w:val="00AA59DE"/>
    <w:rsid w:val="00AA6464"/>
    <w:rsid w:val="00AA66A5"/>
    <w:rsid w:val="00AA7FE1"/>
    <w:rsid w:val="00AB0EB2"/>
    <w:rsid w:val="00AB0ED6"/>
    <w:rsid w:val="00AB0ED8"/>
    <w:rsid w:val="00AB2351"/>
    <w:rsid w:val="00AB2DE0"/>
    <w:rsid w:val="00AB51CE"/>
    <w:rsid w:val="00AB5671"/>
    <w:rsid w:val="00AB57CA"/>
    <w:rsid w:val="00AB5AD3"/>
    <w:rsid w:val="00AB6210"/>
    <w:rsid w:val="00AB6D85"/>
    <w:rsid w:val="00AB7DF4"/>
    <w:rsid w:val="00AC0C27"/>
    <w:rsid w:val="00AC1582"/>
    <w:rsid w:val="00AC1D42"/>
    <w:rsid w:val="00AC21B5"/>
    <w:rsid w:val="00AC3309"/>
    <w:rsid w:val="00AC36F8"/>
    <w:rsid w:val="00AC38AC"/>
    <w:rsid w:val="00AC41DB"/>
    <w:rsid w:val="00AC42EB"/>
    <w:rsid w:val="00AC440F"/>
    <w:rsid w:val="00AC5C6C"/>
    <w:rsid w:val="00AC6893"/>
    <w:rsid w:val="00AC782B"/>
    <w:rsid w:val="00AC7ABC"/>
    <w:rsid w:val="00AD2874"/>
    <w:rsid w:val="00AD28E0"/>
    <w:rsid w:val="00AD3A7D"/>
    <w:rsid w:val="00AD4886"/>
    <w:rsid w:val="00AD4B73"/>
    <w:rsid w:val="00AD5E17"/>
    <w:rsid w:val="00AD64BA"/>
    <w:rsid w:val="00AD772A"/>
    <w:rsid w:val="00AE0A8F"/>
    <w:rsid w:val="00AE2D08"/>
    <w:rsid w:val="00AE4F05"/>
    <w:rsid w:val="00AE57F2"/>
    <w:rsid w:val="00AF2582"/>
    <w:rsid w:val="00AF2E34"/>
    <w:rsid w:val="00AF5E9A"/>
    <w:rsid w:val="00AF6E64"/>
    <w:rsid w:val="00AF7466"/>
    <w:rsid w:val="00AF7A1A"/>
    <w:rsid w:val="00AF7A53"/>
    <w:rsid w:val="00B00D14"/>
    <w:rsid w:val="00B0128C"/>
    <w:rsid w:val="00B01BB2"/>
    <w:rsid w:val="00B03383"/>
    <w:rsid w:val="00B03B10"/>
    <w:rsid w:val="00B048D1"/>
    <w:rsid w:val="00B049D5"/>
    <w:rsid w:val="00B055A1"/>
    <w:rsid w:val="00B0573C"/>
    <w:rsid w:val="00B05888"/>
    <w:rsid w:val="00B07289"/>
    <w:rsid w:val="00B073F5"/>
    <w:rsid w:val="00B10026"/>
    <w:rsid w:val="00B10DDB"/>
    <w:rsid w:val="00B11A4B"/>
    <w:rsid w:val="00B11D15"/>
    <w:rsid w:val="00B12138"/>
    <w:rsid w:val="00B12329"/>
    <w:rsid w:val="00B12F36"/>
    <w:rsid w:val="00B1351C"/>
    <w:rsid w:val="00B13586"/>
    <w:rsid w:val="00B1546C"/>
    <w:rsid w:val="00B16443"/>
    <w:rsid w:val="00B16E8A"/>
    <w:rsid w:val="00B17460"/>
    <w:rsid w:val="00B17A45"/>
    <w:rsid w:val="00B20206"/>
    <w:rsid w:val="00B20F13"/>
    <w:rsid w:val="00B22041"/>
    <w:rsid w:val="00B2267D"/>
    <w:rsid w:val="00B2292D"/>
    <w:rsid w:val="00B22A97"/>
    <w:rsid w:val="00B22DA2"/>
    <w:rsid w:val="00B22FF9"/>
    <w:rsid w:val="00B23781"/>
    <w:rsid w:val="00B239AF"/>
    <w:rsid w:val="00B23AEC"/>
    <w:rsid w:val="00B25551"/>
    <w:rsid w:val="00B261A5"/>
    <w:rsid w:val="00B27C9E"/>
    <w:rsid w:val="00B27D18"/>
    <w:rsid w:val="00B3037E"/>
    <w:rsid w:val="00B31409"/>
    <w:rsid w:val="00B33407"/>
    <w:rsid w:val="00B3379B"/>
    <w:rsid w:val="00B33A8C"/>
    <w:rsid w:val="00B345DC"/>
    <w:rsid w:val="00B34E19"/>
    <w:rsid w:val="00B35C23"/>
    <w:rsid w:val="00B368A3"/>
    <w:rsid w:val="00B403D3"/>
    <w:rsid w:val="00B406C2"/>
    <w:rsid w:val="00B42BF7"/>
    <w:rsid w:val="00B437C5"/>
    <w:rsid w:val="00B4416B"/>
    <w:rsid w:val="00B44F85"/>
    <w:rsid w:val="00B45AAE"/>
    <w:rsid w:val="00B45DAD"/>
    <w:rsid w:val="00B46743"/>
    <w:rsid w:val="00B46DA5"/>
    <w:rsid w:val="00B47431"/>
    <w:rsid w:val="00B50BA7"/>
    <w:rsid w:val="00B50D07"/>
    <w:rsid w:val="00B51359"/>
    <w:rsid w:val="00B51699"/>
    <w:rsid w:val="00B53F22"/>
    <w:rsid w:val="00B5420D"/>
    <w:rsid w:val="00B5428C"/>
    <w:rsid w:val="00B5511F"/>
    <w:rsid w:val="00B57101"/>
    <w:rsid w:val="00B5761C"/>
    <w:rsid w:val="00B604EC"/>
    <w:rsid w:val="00B60932"/>
    <w:rsid w:val="00B62094"/>
    <w:rsid w:val="00B628DA"/>
    <w:rsid w:val="00B63287"/>
    <w:rsid w:val="00B64D1F"/>
    <w:rsid w:val="00B6586D"/>
    <w:rsid w:val="00B6617B"/>
    <w:rsid w:val="00B66279"/>
    <w:rsid w:val="00B66A64"/>
    <w:rsid w:val="00B670D9"/>
    <w:rsid w:val="00B6729A"/>
    <w:rsid w:val="00B67F25"/>
    <w:rsid w:val="00B700B2"/>
    <w:rsid w:val="00B70B73"/>
    <w:rsid w:val="00B72F2C"/>
    <w:rsid w:val="00B7393F"/>
    <w:rsid w:val="00B73BC1"/>
    <w:rsid w:val="00B75375"/>
    <w:rsid w:val="00B75498"/>
    <w:rsid w:val="00B7555D"/>
    <w:rsid w:val="00B75D53"/>
    <w:rsid w:val="00B811D2"/>
    <w:rsid w:val="00B81494"/>
    <w:rsid w:val="00B82AE7"/>
    <w:rsid w:val="00B84183"/>
    <w:rsid w:val="00B84FF5"/>
    <w:rsid w:val="00B85AAF"/>
    <w:rsid w:val="00B86537"/>
    <w:rsid w:val="00B87BCC"/>
    <w:rsid w:val="00B87C3E"/>
    <w:rsid w:val="00B9019D"/>
    <w:rsid w:val="00B9088F"/>
    <w:rsid w:val="00B934B0"/>
    <w:rsid w:val="00B93FE2"/>
    <w:rsid w:val="00B94B95"/>
    <w:rsid w:val="00B94DEC"/>
    <w:rsid w:val="00B970C6"/>
    <w:rsid w:val="00BA04A5"/>
    <w:rsid w:val="00BA08FA"/>
    <w:rsid w:val="00BA0DDD"/>
    <w:rsid w:val="00BA32F8"/>
    <w:rsid w:val="00BA331A"/>
    <w:rsid w:val="00BA34B2"/>
    <w:rsid w:val="00BA3BC5"/>
    <w:rsid w:val="00BA4400"/>
    <w:rsid w:val="00BA459D"/>
    <w:rsid w:val="00BA4D5A"/>
    <w:rsid w:val="00BA546D"/>
    <w:rsid w:val="00BA6334"/>
    <w:rsid w:val="00BA6904"/>
    <w:rsid w:val="00BA6B47"/>
    <w:rsid w:val="00BA74E7"/>
    <w:rsid w:val="00BA7B38"/>
    <w:rsid w:val="00BB01CD"/>
    <w:rsid w:val="00BB0D17"/>
    <w:rsid w:val="00BB31F3"/>
    <w:rsid w:val="00BB356A"/>
    <w:rsid w:val="00BB3952"/>
    <w:rsid w:val="00BB40BD"/>
    <w:rsid w:val="00BB4F6E"/>
    <w:rsid w:val="00BB5028"/>
    <w:rsid w:val="00BB5A3F"/>
    <w:rsid w:val="00BB5FFD"/>
    <w:rsid w:val="00BB64B2"/>
    <w:rsid w:val="00BB67CE"/>
    <w:rsid w:val="00BB6AE3"/>
    <w:rsid w:val="00BB70AF"/>
    <w:rsid w:val="00BB784D"/>
    <w:rsid w:val="00BC0A12"/>
    <w:rsid w:val="00BC0D34"/>
    <w:rsid w:val="00BC0E63"/>
    <w:rsid w:val="00BC2D54"/>
    <w:rsid w:val="00BC51A4"/>
    <w:rsid w:val="00BC5EA1"/>
    <w:rsid w:val="00BC6122"/>
    <w:rsid w:val="00BC6A32"/>
    <w:rsid w:val="00BC6B44"/>
    <w:rsid w:val="00BC721B"/>
    <w:rsid w:val="00BC74B0"/>
    <w:rsid w:val="00BC77C9"/>
    <w:rsid w:val="00BD1769"/>
    <w:rsid w:val="00BD1B1C"/>
    <w:rsid w:val="00BD1EB4"/>
    <w:rsid w:val="00BD22BD"/>
    <w:rsid w:val="00BD2391"/>
    <w:rsid w:val="00BD36E6"/>
    <w:rsid w:val="00BD3A1B"/>
    <w:rsid w:val="00BD5C40"/>
    <w:rsid w:val="00BE2BA4"/>
    <w:rsid w:val="00BE496E"/>
    <w:rsid w:val="00BE4B5F"/>
    <w:rsid w:val="00BE5275"/>
    <w:rsid w:val="00BE5F0F"/>
    <w:rsid w:val="00BE6D15"/>
    <w:rsid w:val="00BE71B5"/>
    <w:rsid w:val="00BF061B"/>
    <w:rsid w:val="00BF13B5"/>
    <w:rsid w:val="00BF1517"/>
    <w:rsid w:val="00BF1588"/>
    <w:rsid w:val="00BF15CA"/>
    <w:rsid w:val="00BF21F6"/>
    <w:rsid w:val="00BF2E55"/>
    <w:rsid w:val="00BF2F89"/>
    <w:rsid w:val="00BF4651"/>
    <w:rsid w:val="00BF4CEB"/>
    <w:rsid w:val="00BF5E6D"/>
    <w:rsid w:val="00BF65F9"/>
    <w:rsid w:val="00BF76EB"/>
    <w:rsid w:val="00C02D8F"/>
    <w:rsid w:val="00C061A1"/>
    <w:rsid w:val="00C064B2"/>
    <w:rsid w:val="00C0677A"/>
    <w:rsid w:val="00C10347"/>
    <w:rsid w:val="00C10791"/>
    <w:rsid w:val="00C10AEF"/>
    <w:rsid w:val="00C10D2A"/>
    <w:rsid w:val="00C1124A"/>
    <w:rsid w:val="00C12695"/>
    <w:rsid w:val="00C12994"/>
    <w:rsid w:val="00C12D86"/>
    <w:rsid w:val="00C143CE"/>
    <w:rsid w:val="00C14FF8"/>
    <w:rsid w:val="00C154A6"/>
    <w:rsid w:val="00C167D9"/>
    <w:rsid w:val="00C1682A"/>
    <w:rsid w:val="00C1758E"/>
    <w:rsid w:val="00C200FF"/>
    <w:rsid w:val="00C21A62"/>
    <w:rsid w:val="00C21F19"/>
    <w:rsid w:val="00C23563"/>
    <w:rsid w:val="00C23CE3"/>
    <w:rsid w:val="00C245FC"/>
    <w:rsid w:val="00C24F92"/>
    <w:rsid w:val="00C264D3"/>
    <w:rsid w:val="00C3053D"/>
    <w:rsid w:val="00C30B98"/>
    <w:rsid w:val="00C30B9C"/>
    <w:rsid w:val="00C323A8"/>
    <w:rsid w:val="00C326DA"/>
    <w:rsid w:val="00C32AB0"/>
    <w:rsid w:val="00C32D61"/>
    <w:rsid w:val="00C32D64"/>
    <w:rsid w:val="00C33965"/>
    <w:rsid w:val="00C33FCC"/>
    <w:rsid w:val="00C3505C"/>
    <w:rsid w:val="00C350EF"/>
    <w:rsid w:val="00C35494"/>
    <w:rsid w:val="00C3577A"/>
    <w:rsid w:val="00C40A09"/>
    <w:rsid w:val="00C41C78"/>
    <w:rsid w:val="00C4203C"/>
    <w:rsid w:val="00C42520"/>
    <w:rsid w:val="00C43051"/>
    <w:rsid w:val="00C44165"/>
    <w:rsid w:val="00C456A1"/>
    <w:rsid w:val="00C4671D"/>
    <w:rsid w:val="00C47293"/>
    <w:rsid w:val="00C472AA"/>
    <w:rsid w:val="00C47370"/>
    <w:rsid w:val="00C479D3"/>
    <w:rsid w:val="00C47D7D"/>
    <w:rsid w:val="00C50120"/>
    <w:rsid w:val="00C5047A"/>
    <w:rsid w:val="00C521AE"/>
    <w:rsid w:val="00C523AF"/>
    <w:rsid w:val="00C5259A"/>
    <w:rsid w:val="00C52AF3"/>
    <w:rsid w:val="00C535A9"/>
    <w:rsid w:val="00C535E6"/>
    <w:rsid w:val="00C53675"/>
    <w:rsid w:val="00C53F55"/>
    <w:rsid w:val="00C544C5"/>
    <w:rsid w:val="00C56681"/>
    <w:rsid w:val="00C6000E"/>
    <w:rsid w:val="00C60136"/>
    <w:rsid w:val="00C601D8"/>
    <w:rsid w:val="00C60643"/>
    <w:rsid w:val="00C60712"/>
    <w:rsid w:val="00C6304E"/>
    <w:rsid w:val="00C6316E"/>
    <w:rsid w:val="00C633B1"/>
    <w:rsid w:val="00C63C9B"/>
    <w:rsid w:val="00C641A0"/>
    <w:rsid w:val="00C726EC"/>
    <w:rsid w:val="00C76214"/>
    <w:rsid w:val="00C77B38"/>
    <w:rsid w:val="00C77CAB"/>
    <w:rsid w:val="00C80BCF"/>
    <w:rsid w:val="00C82A0A"/>
    <w:rsid w:val="00C83E11"/>
    <w:rsid w:val="00C844D8"/>
    <w:rsid w:val="00C84C58"/>
    <w:rsid w:val="00C84E7A"/>
    <w:rsid w:val="00C8581E"/>
    <w:rsid w:val="00C86B1E"/>
    <w:rsid w:val="00C876A4"/>
    <w:rsid w:val="00C91202"/>
    <w:rsid w:val="00C91DB6"/>
    <w:rsid w:val="00C9254C"/>
    <w:rsid w:val="00C925DA"/>
    <w:rsid w:val="00C925EC"/>
    <w:rsid w:val="00C9261C"/>
    <w:rsid w:val="00C92E82"/>
    <w:rsid w:val="00C936BC"/>
    <w:rsid w:val="00C94E0F"/>
    <w:rsid w:val="00C95C19"/>
    <w:rsid w:val="00C960C4"/>
    <w:rsid w:val="00C962F1"/>
    <w:rsid w:val="00C96FD9"/>
    <w:rsid w:val="00C976BC"/>
    <w:rsid w:val="00C97E00"/>
    <w:rsid w:val="00CA0575"/>
    <w:rsid w:val="00CA1436"/>
    <w:rsid w:val="00CA1514"/>
    <w:rsid w:val="00CA1F3D"/>
    <w:rsid w:val="00CA290D"/>
    <w:rsid w:val="00CA2FA9"/>
    <w:rsid w:val="00CA3DB2"/>
    <w:rsid w:val="00CA44CF"/>
    <w:rsid w:val="00CA4A76"/>
    <w:rsid w:val="00CA5062"/>
    <w:rsid w:val="00CA52E7"/>
    <w:rsid w:val="00CA65B2"/>
    <w:rsid w:val="00CA754C"/>
    <w:rsid w:val="00CA7D2F"/>
    <w:rsid w:val="00CB13D7"/>
    <w:rsid w:val="00CB1B81"/>
    <w:rsid w:val="00CB1DA2"/>
    <w:rsid w:val="00CB1E1F"/>
    <w:rsid w:val="00CB1FC3"/>
    <w:rsid w:val="00CB2063"/>
    <w:rsid w:val="00CB2600"/>
    <w:rsid w:val="00CB5104"/>
    <w:rsid w:val="00CB54E4"/>
    <w:rsid w:val="00CB614B"/>
    <w:rsid w:val="00CB6D71"/>
    <w:rsid w:val="00CC02D5"/>
    <w:rsid w:val="00CC089F"/>
    <w:rsid w:val="00CC227C"/>
    <w:rsid w:val="00CC25FC"/>
    <w:rsid w:val="00CC28C8"/>
    <w:rsid w:val="00CC2FD0"/>
    <w:rsid w:val="00CC4F1C"/>
    <w:rsid w:val="00CC6222"/>
    <w:rsid w:val="00CC63B3"/>
    <w:rsid w:val="00CC7288"/>
    <w:rsid w:val="00CC748F"/>
    <w:rsid w:val="00CC7BAC"/>
    <w:rsid w:val="00CC7D24"/>
    <w:rsid w:val="00CD04A7"/>
    <w:rsid w:val="00CD3648"/>
    <w:rsid w:val="00CD4ABF"/>
    <w:rsid w:val="00CD6003"/>
    <w:rsid w:val="00CD6CCF"/>
    <w:rsid w:val="00CE0136"/>
    <w:rsid w:val="00CE0890"/>
    <w:rsid w:val="00CE0F82"/>
    <w:rsid w:val="00CE2C8E"/>
    <w:rsid w:val="00CE56D8"/>
    <w:rsid w:val="00CE61F5"/>
    <w:rsid w:val="00CE63CC"/>
    <w:rsid w:val="00CE7B20"/>
    <w:rsid w:val="00CF0587"/>
    <w:rsid w:val="00CF06BA"/>
    <w:rsid w:val="00CF0CD8"/>
    <w:rsid w:val="00CF1410"/>
    <w:rsid w:val="00CF1A83"/>
    <w:rsid w:val="00CF3805"/>
    <w:rsid w:val="00CF3B61"/>
    <w:rsid w:val="00CF605E"/>
    <w:rsid w:val="00CF7D6E"/>
    <w:rsid w:val="00D01856"/>
    <w:rsid w:val="00D01A78"/>
    <w:rsid w:val="00D01EF3"/>
    <w:rsid w:val="00D02231"/>
    <w:rsid w:val="00D0244B"/>
    <w:rsid w:val="00D02E40"/>
    <w:rsid w:val="00D04C40"/>
    <w:rsid w:val="00D052D7"/>
    <w:rsid w:val="00D0598B"/>
    <w:rsid w:val="00D06B95"/>
    <w:rsid w:val="00D078DE"/>
    <w:rsid w:val="00D07923"/>
    <w:rsid w:val="00D109B5"/>
    <w:rsid w:val="00D10E99"/>
    <w:rsid w:val="00D11393"/>
    <w:rsid w:val="00D13739"/>
    <w:rsid w:val="00D1396B"/>
    <w:rsid w:val="00D1462F"/>
    <w:rsid w:val="00D16D3A"/>
    <w:rsid w:val="00D174B6"/>
    <w:rsid w:val="00D17504"/>
    <w:rsid w:val="00D17BBA"/>
    <w:rsid w:val="00D17E65"/>
    <w:rsid w:val="00D22952"/>
    <w:rsid w:val="00D22D20"/>
    <w:rsid w:val="00D23088"/>
    <w:rsid w:val="00D23787"/>
    <w:rsid w:val="00D23B16"/>
    <w:rsid w:val="00D245BE"/>
    <w:rsid w:val="00D24CB2"/>
    <w:rsid w:val="00D25647"/>
    <w:rsid w:val="00D261B5"/>
    <w:rsid w:val="00D263E0"/>
    <w:rsid w:val="00D272A8"/>
    <w:rsid w:val="00D2774D"/>
    <w:rsid w:val="00D27910"/>
    <w:rsid w:val="00D31E0F"/>
    <w:rsid w:val="00D31EFF"/>
    <w:rsid w:val="00D3235B"/>
    <w:rsid w:val="00D32A68"/>
    <w:rsid w:val="00D32CFC"/>
    <w:rsid w:val="00D32E39"/>
    <w:rsid w:val="00D32F75"/>
    <w:rsid w:val="00D33EFE"/>
    <w:rsid w:val="00D36CB7"/>
    <w:rsid w:val="00D37756"/>
    <w:rsid w:val="00D3790D"/>
    <w:rsid w:val="00D400DD"/>
    <w:rsid w:val="00D40675"/>
    <w:rsid w:val="00D416AC"/>
    <w:rsid w:val="00D43C1A"/>
    <w:rsid w:val="00D451D1"/>
    <w:rsid w:val="00D452BA"/>
    <w:rsid w:val="00D46166"/>
    <w:rsid w:val="00D468B6"/>
    <w:rsid w:val="00D47580"/>
    <w:rsid w:val="00D5317A"/>
    <w:rsid w:val="00D53D50"/>
    <w:rsid w:val="00D540C8"/>
    <w:rsid w:val="00D56571"/>
    <w:rsid w:val="00D56C28"/>
    <w:rsid w:val="00D56C68"/>
    <w:rsid w:val="00D56EAB"/>
    <w:rsid w:val="00D5778B"/>
    <w:rsid w:val="00D608FA"/>
    <w:rsid w:val="00D61048"/>
    <w:rsid w:val="00D61515"/>
    <w:rsid w:val="00D61E58"/>
    <w:rsid w:val="00D66888"/>
    <w:rsid w:val="00D67178"/>
    <w:rsid w:val="00D67787"/>
    <w:rsid w:val="00D701C3"/>
    <w:rsid w:val="00D702F2"/>
    <w:rsid w:val="00D70360"/>
    <w:rsid w:val="00D70E2C"/>
    <w:rsid w:val="00D70FEC"/>
    <w:rsid w:val="00D715F5"/>
    <w:rsid w:val="00D7216B"/>
    <w:rsid w:val="00D731ED"/>
    <w:rsid w:val="00D732CA"/>
    <w:rsid w:val="00D733ED"/>
    <w:rsid w:val="00D73B9B"/>
    <w:rsid w:val="00D73C59"/>
    <w:rsid w:val="00D74E90"/>
    <w:rsid w:val="00D76326"/>
    <w:rsid w:val="00D76786"/>
    <w:rsid w:val="00D76EEB"/>
    <w:rsid w:val="00D80B4C"/>
    <w:rsid w:val="00D81C66"/>
    <w:rsid w:val="00D81C95"/>
    <w:rsid w:val="00D82552"/>
    <w:rsid w:val="00D82DF0"/>
    <w:rsid w:val="00D84974"/>
    <w:rsid w:val="00D86F5C"/>
    <w:rsid w:val="00D909B4"/>
    <w:rsid w:val="00D90A91"/>
    <w:rsid w:val="00D90F72"/>
    <w:rsid w:val="00D912C7"/>
    <w:rsid w:val="00D916AC"/>
    <w:rsid w:val="00D91A26"/>
    <w:rsid w:val="00D91EB9"/>
    <w:rsid w:val="00D920C5"/>
    <w:rsid w:val="00D9218D"/>
    <w:rsid w:val="00D935A3"/>
    <w:rsid w:val="00D96C68"/>
    <w:rsid w:val="00D9739E"/>
    <w:rsid w:val="00D97831"/>
    <w:rsid w:val="00DA010B"/>
    <w:rsid w:val="00DA1DCC"/>
    <w:rsid w:val="00DA39BE"/>
    <w:rsid w:val="00DA4D11"/>
    <w:rsid w:val="00DA645F"/>
    <w:rsid w:val="00DA65A0"/>
    <w:rsid w:val="00DB4E61"/>
    <w:rsid w:val="00DB5133"/>
    <w:rsid w:val="00DB58BB"/>
    <w:rsid w:val="00DB63BB"/>
    <w:rsid w:val="00DB6AEA"/>
    <w:rsid w:val="00DB7479"/>
    <w:rsid w:val="00DC0C2E"/>
    <w:rsid w:val="00DC101F"/>
    <w:rsid w:val="00DC10DE"/>
    <w:rsid w:val="00DC16D5"/>
    <w:rsid w:val="00DC78C7"/>
    <w:rsid w:val="00DD17F7"/>
    <w:rsid w:val="00DD1910"/>
    <w:rsid w:val="00DD1FDD"/>
    <w:rsid w:val="00DD273E"/>
    <w:rsid w:val="00DD2AFA"/>
    <w:rsid w:val="00DD2EA6"/>
    <w:rsid w:val="00DD3762"/>
    <w:rsid w:val="00DD4013"/>
    <w:rsid w:val="00DD5068"/>
    <w:rsid w:val="00DD6B74"/>
    <w:rsid w:val="00DD78A2"/>
    <w:rsid w:val="00DE13B5"/>
    <w:rsid w:val="00DE1410"/>
    <w:rsid w:val="00DE189F"/>
    <w:rsid w:val="00DE1A35"/>
    <w:rsid w:val="00DE2105"/>
    <w:rsid w:val="00DE299C"/>
    <w:rsid w:val="00DE2C32"/>
    <w:rsid w:val="00DE3FAE"/>
    <w:rsid w:val="00DE5AE3"/>
    <w:rsid w:val="00DE7A5B"/>
    <w:rsid w:val="00DF00FD"/>
    <w:rsid w:val="00DF0AAF"/>
    <w:rsid w:val="00DF1498"/>
    <w:rsid w:val="00DF2FCA"/>
    <w:rsid w:val="00DF32CA"/>
    <w:rsid w:val="00DF4521"/>
    <w:rsid w:val="00DF519D"/>
    <w:rsid w:val="00DF58A6"/>
    <w:rsid w:val="00DF65CE"/>
    <w:rsid w:val="00DF6692"/>
    <w:rsid w:val="00DF7C21"/>
    <w:rsid w:val="00E0046A"/>
    <w:rsid w:val="00E006A9"/>
    <w:rsid w:val="00E007ED"/>
    <w:rsid w:val="00E00DFD"/>
    <w:rsid w:val="00E01242"/>
    <w:rsid w:val="00E01301"/>
    <w:rsid w:val="00E02C2A"/>
    <w:rsid w:val="00E02DD6"/>
    <w:rsid w:val="00E0359E"/>
    <w:rsid w:val="00E03CB3"/>
    <w:rsid w:val="00E03F9E"/>
    <w:rsid w:val="00E05741"/>
    <w:rsid w:val="00E102C6"/>
    <w:rsid w:val="00E1064A"/>
    <w:rsid w:val="00E1411D"/>
    <w:rsid w:val="00E14173"/>
    <w:rsid w:val="00E16490"/>
    <w:rsid w:val="00E1703A"/>
    <w:rsid w:val="00E17C66"/>
    <w:rsid w:val="00E20E39"/>
    <w:rsid w:val="00E20E7F"/>
    <w:rsid w:val="00E21296"/>
    <w:rsid w:val="00E22B61"/>
    <w:rsid w:val="00E23940"/>
    <w:rsid w:val="00E2466F"/>
    <w:rsid w:val="00E24906"/>
    <w:rsid w:val="00E25028"/>
    <w:rsid w:val="00E256B2"/>
    <w:rsid w:val="00E27C88"/>
    <w:rsid w:val="00E3040A"/>
    <w:rsid w:val="00E31412"/>
    <w:rsid w:val="00E323A9"/>
    <w:rsid w:val="00E33D0A"/>
    <w:rsid w:val="00E341A2"/>
    <w:rsid w:val="00E3603D"/>
    <w:rsid w:val="00E36971"/>
    <w:rsid w:val="00E3700E"/>
    <w:rsid w:val="00E402B6"/>
    <w:rsid w:val="00E408DA"/>
    <w:rsid w:val="00E40F10"/>
    <w:rsid w:val="00E412A4"/>
    <w:rsid w:val="00E42623"/>
    <w:rsid w:val="00E43254"/>
    <w:rsid w:val="00E434E4"/>
    <w:rsid w:val="00E4661B"/>
    <w:rsid w:val="00E47ACD"/>
    <w:rsid w:val="00E51E40"/>
    <w:rsid w:val="00E52055"/>
    <w:rsid w:val="00E54257"/>
    <w:rsid w:val="00E5431A"/>
    <w:rsid w:val="00E5521B"/>
    <w:rsid w:val="00E554D1"/>
    <w:rsid w:val="00E558D2"/>
    <w:rsid w:val="00E55F15"/>
    <w:rsid w:val="00E561FE"/>
    <w:rsid w:val="00E56223"/>
    <w:rsid w:val="00E570C5"/>
    <w:rsid w:val="00E57426"/>
    <w:rsid w:val="00E60FE7"/>
    <w:rsid w:val="00E61432"/>
    <w:rsid w:val="00E61AFF"/>
    <w:rsid w:val="00E61BAC"/>
    <w:rsid w:val="00E61DD9"/>
    <w:rsid w:val="00E629E7"/>
    <w:rsid w:val="00E6362B"/>
    <w:rsid w:val="00E6414A"/>
    <w:rsid w:val="00E6422E"/>
    <w:rsid w:val="00E64802"/>
    <w:rsid w:val="00E64C3D"/>
    <w:rsid w:val="00E654A6"/>
    <w:rsid w:val="00E658AB"/>
    <w:rsid w:val="00E65D7A"/>
    <w:rsid w:val="00E6616E"/>
    <w:rsid w:val="00E663E7"/>
    <w:rsid w:val="00E70576"/>
    <w:rsid w:val="00E708EF"/>
    <w:rsid w:val="00E71A3C"/>
    <w:rsid w:val="00E72A22"/>
    <w:rsid w:val="00E74914"/>
    <w:rsid w:val="00E749B6"/>
    <w:rsid w:val="00E74D7A"/>
    <w:rsid w:val="00E75156"/>
    <w:rsid w:val="00E77A5A"/>
    <w:rsid w:val="00E77C48"/>
    <w:rsid w:val="00E81125"/>
    <w:rsid w:val="00E8130E"/>
    <w:rsid w:val="00E81757"/>
    <w:rsid w:val="00E822AE"/>
    <w:rsid w:val="00E82936"/>
    <w:rsid w:val="00E82976"/>
    <w:rsid w:val="00E83A4A"/>
    <w:rsid w:val="00E870B6"/>
    <w:rsid w:val="00E90116"/>
    <w:rsid w:val="00E90CD7"/>
    <w:rsid w:val="00E911FE"/>
    <w:rsid w:val="00E922D7"/>
    <w:rsid w:val="00E9237D"/>
    <w:rsid w:val="00E936F5"/>
    <w:rsid w:val="00E952A8"/>
    <w:rsid w:val="00E95EFC"/>
    <w:rsid w:val="00E97443"/>
    <w:rsid w:val="00E97825"/>
    <w:rsid w:val="00EA010A"/>
    <w:rsid w:val="00EA02FC"/>
    <w:rsid w:val="00EA2284"/>
    <w:rsid w:val="00EA27C3"/>
    <w:rsid w:val="00EA5208"/>
    <w:rsid w:val="00EA6014"/>
    <w:rsid w:val="00EA6432"/>
    <w:rsid w:val="00EA6E5B"/>
    <w:rsid w:val="00EA7072"/>
    <w:rsid w:val="00EA7478"/>
    <w:rsid w:val="00EB0614"/>
    <w:rsid w:val="00EB0B90"/>
    <w:rsid w:val="00EB14F3"/>
    <w:rsid w:val="00EB6336"/>
    <w:rsid w:val="00EB7041"/>
    <w:rsid w:val="00EB7F5B"/>
    <w:rsid w:val="00EC02A6"/>
    <w:rsid w:val="00EC1419"/>
    <w:rsid w:val="00EC15B7"/>
    <w:rsid w:val="00EC199F"/>
    <w:rsid w:val="00EC2FC4"/>
    <w:rsid w:val="00EC3EF0"/>
    <w:rsid w:val="00EC404F"/>
    <w:rsid w:val="00EC4261"/>
    <w:rsid w:val="00EC4805"/>
    <w:rsid w:val="00EC594E"/>
    <w:rsid w:val="00EC6CAA"/>
    <w:rsid w:val="00EC797A"/>
    <w:rsid w:val="00ED026F"/>
    <w:rsid w:val="00ED0DAF"/>
    <w:rsid w:val="00ED15DB"/>
    <w:rsid w:val="00ED5EA3"/>
    <w:rsid w:val="00ED6C6A"/>
    <w:rsid w:val="00ED717D"/>
    <w:rsid w:val="00ED7C1B"/>
    <w:rsid w:val="00EE0299"/>
    <w:rsid w:val="00EE1A04"/>
    <w:rsid w:val="00EE379B"/>
    <w:rsid w:val="00EE3D86"/>
    <w:rsid w:val="00EE4F92"/>
    <w:rsid w:val="00EE5685"/>
    <w:rsid w:val="00EE5A95"/>
    <w:rsid w:val="00EE5C69"/>
    <w:rsid w:val="00EE5F03"/>
    <w:rsid w:val="00EE60C4"/>
    <w:rsid w:val="00EE65B3"/>
    <w:rsid w:val="00EE661F"/>
    <w:rsid w:val="00EE7986"/>
    <w:rsid w:val="00EF128B"/>
    <w:rsid w:val="00EF1C0F"/>
    <w:rsid w:val="00EF26F2"/>
    <w:rsid w:val="00EF28E3"/>
    <w:rsid w:val="00EF33CC"/>
    <w:rsid w:val="00EF3958"/>
    <w:rsid w:val="00EF51F7"/>
    <w:rsid w:val="00EF5429"/>
    <w:rsid w:val="00EF6469"/>
    <w:rsid w:val="00EF666A"/>
    <w:rsid w:val="00EF75E1"/>
    <w:rsid w:val="00F00367"/>
    <w:rsid w:val="00F0366D"/>
    <w:rsid w:val="00F053D4"/>
    <w:rsid w:val="00F05F1D"/>
    <w:rsid w:val="00F061E1"/>
    <w:rsid w:val="00F074A4"/>
    <w:rsid w:val="00F124A1"/>
    <w:rsid w:val="00F1254B"/>
    <w:rsid w:val="00F12711"/>
    <w:rsid w:val="00F12887"/>
    <w:rsid w:val="00F138C2"/>
    <w:rsid w:val="00F13A99"/>
    <w:rsid w:val="00F14D70"/>
    <w:rsid w:val="00F1635C"/>
    <w:rsid w:val="00F17615"/>
    <w:rsid w:val="00F17A26"/>
    <w:rsid w:val="00F20192"/>
    <w:rsid w:val="00F20F17"/>
    <w:rsid w:val="00F21E92"/>
    <w:rsid w:val="00F22484"/>
    <w:rsid w:val="00F23592"/>
    <w:rsid w:val="00F24847"/>
    <w:rsid w:val="00F25192"/>
    <w:rsid w:val="00F2621D"/>
    <w:rsid w:val="00F26B09"/>
    <w:rsid w:val="00F271E2"/>
    <w:rsid w:val="00F272C2"/>
    <w:rsid w:val="00F274F1"/>
    <w:rsid w:val="00F31D0A"/>
    <w:rsid w:val="00F3374B"/>
    <w:rsid w:val="00F34C4D"/>
    <w:rsid w:val="00F36673"/>
    <w:rsid w:val="00F36902"/>
    <w:rsid w:val="00F406C7"/>
    <w:rsid w:val="00F40942"/>
    <w:rsid w:val="00F40CD9"/>
    <w:rsid w:val="00F417E7"/>
    <w:rsid w:val="00F41B67"/>
    <w:rsid w:val="00F42C7B"/>
    <w:rsid w:val="00F436E9"/>
    <w:rsid w:val="00F43C8B"/>
    <w:rsid w:val="00F43E97"/>
    <w:rsid w:val="00F47D17"/>
    <w:rsid w:val="00F501BB"/>
    <w:rsid w:val="00F528FA"/>
    <w:rsid w:val="00F53411"/>
    <w:rsid w:val="00F540CE"/>
    <w:rsid w:val="00F54311"/>
    <w:rsid w:val="00F54A97"/>
    <w:rsid w:val="00F5503E"/>
    <w:rsid w:val="00F55A44"/>
    <w:rsid w:val="00F56143"/>
    <w:rsid w:val="00F57439"/>
    <w:rsid w:val="00F605B7"/>
    <w:rsid w:val="00F60600"/>
    <w:rsid w:val="00F609A5"/>
    <w:rsid w:val="00F60DE6"/>
    <w:rsid w:val="00F624C1"/>
    <w:rsid w:val="00F627B1"/>
    <w:rsid w:val="00F62F18"/>
    <w:rsid w:val="00F667A7"/>
    <w:rsid w:val="00F66884"/>
    <w:rsid w:val="00F66E91"/>
    <w:rsid w:val="00F67202"/>
    <w:rsid w:val="00F715FC"/>
    <w:rsid w:val="00F72A52"/>
    <w:rsid w:val="00F72ABC"/>
    <w:rsid w:val="00F72BB9"/>
    <w:rsid w:val="00F72C3E"/>
    <w:rsid w:val="00F72FA4"/>
    <w:rsid w:val="00F756B3"/>
    <w:rsid w:val="00F757B9"/>
    <w:rsid w:val="00F76431"/>
    <w:rsid w:val="00F764FE"/>
    <w:rsid w:val="00F770F8"/>
    <w:rsid w:val="00F7717D"/>
    <w:rsid w:val="00F80905"/>
    <w:rsid w:val="00F8171F"/>
    <w:rsid w:val="00F81E3F"/>
    <w:rsid w:val="00F82980"/>
    <w:rsid w:val="00F8358E"/>
    <w:rsid w:val="00F83EB5"/>
    <w:rsid w:val="00F84A23"/>
    <w:rsid w:val="00F85EC9"/>
    <w:rsid w:val="00F8698C"/>
    <w:rsid w:val="00F879A3"/>
    <w:rsid w:val="00F90066"/>
    <w:rsid w:val="00F90518"/>
    <w:rsid w:val="00F90CA4"/>
    <w:rsid w:val="00F91646"/>
    <w:rsid w:val="00F91F74"/>
    <w:rsid w:val="00F92618"/>
    <w:rsid w:val="00F926FE"/>
    <w:rsid w:val="00F92C00"/>
    <w:rsid w:val="00F9485E"/>
    <w:rsid w:val="00F95801"/>
    <w:rsid w:val="00F9600D"/>
    <w:rsid w:val="00F96277"/>
    <w:rsid w:val="00F96515"/>
    <w:rsid w:val="00F9776E"/>
    <w:rsid w:val="00FA160B"/>
    <w:rsid w:val="00FA3A02"/>
    <w:rsid w:val="00FA3D13"/>
    <w:rsid w:val="00FA447A"/>
    <w:rsid w:val="00FA4895"/>
    <w:rsid w:val="00FA5BBE"/>
    <w:rsid w:val="00FA5E1E"/>
    <w:rsid w:val="00FA77EB"/>
    <w:rsid w:val="00FA7FB7"/>
    <w:rsid w:val="00FB02EF"/>
    <w:rsid w:val="00FB07F8"/>
    <w:rsid w:val="00FB0D18"/>
    <w:rsid w:val="00FB1124"/>
    <w:rsid w:val="00FB136D"/>
    <w:rsid w:val="00FB13F0"/>
    <w:rsid w:val="00FB19FF"/>
    <w:rsid w:val="00FB2126"/>
    <w:rsid w:val="00FB2243"/>
    <w:rsid w:val="00FB2855"/>
    <w:rsid w:val="00FB32D1"/>
    <w:rsid w:val="00FB5B60"/>
    <w:rsid w:val="00FB7AA9"/>
    <w:rsid w:val="00FC10AB"/>
    <w:rsid w:val="00FC1896"/>
    <w:rsid w:val="00FC24EE"/>
    <w:rsid w:val="00FC30F9"/>
    <w:rsid w:val="00FC3354"/>
    <w:rsid w:val="00FC3A8A"/>
    <w:rsid w:val="00FC54E1"/>
    <w:rsid w:val="00FC610A"/>
    <w:rsid w:val="00FC6594"/>
    <w:rsid w:val="00FD07EF"/>
    <w:rsid w:val="00FD0A0C"/>
    <w:rsid w:val="00FD180F"/>
    <w:rsid w:val="00FD2625"/>
    <w:rsid w:val="00FD2D0D"/>
    <w:rsid w:val="00FD363E"/>
    <w:rsid w:val="00FD420B"/>
    <w:rsid w:val="00FD42FE"/>
    <w:rsid w:val="00FD4605"/>
    <w:rsid w:val="00FD587E"/>
    <w:rsid w:val="00FD658B"/>
    <w:rsid w:val="00FD6F6F"/>
    <w:rsid w:val="00FD6F82"/>
    <w:rsid w:val="00FE093B"/>
    <w:rsid w:val="00FE2E5C"/>
    <w:rsid w:val="00FE4041"/>
    <w:rsid w:val="00FE4556"/>
    <w:rsid w:val="00FE676B"/>
    <w:rsid w:val="00FE6E8A"/>
    <w:rsid w:val="00FF093F"/>
    <w:rsid w:val="00FF1262"/>
    <w:rsid w:val="00FF1E25"/>
    <w:rsid w:val="00FF1EFB"/>
    <w:rsid w:val="00FF49DF"/>
    <w:rsid w:val="00FF49EE"/>
    <w:rsid w:val="00FF5DB7"/>
    <w:rsid w:val="00FF68B4"/>
    <w:rsid w:val="00FF6FCE"/>
    <w:rsid w:val="00FF7F88"/>
    <w:rsid w:val="010BCD25"/>
    <w:rsid w:val="016D3615"/>
    <w:rsid w:val="01AAF06E"/>
    <w:rsid w:val="01C4E914"/>
    <w:rsid w:val="025D6FB0"/>
    <w:rsid w:val="035B5992"/>
    <w:rsid w:val="03903039"/>
    <w:rsid w:val="03A22FA2"/>
    <w:rsid w:val="040BBD0A"/>
    <w:rsid w:val="042C7C14"/>
    <w:rsid w:val="04BFC95E"/>
    <w:rsid w:val="050597DE"/>
    <w:rsid w:val="05060C8E"/>
    <w:rsid w:val="06176BA9"/>
    <w:rsid w:val="06692CBA"/>
    <w:rsid w:val="06727F72"/>
    <w:rsid w:val="074E1E85"/>
    <w:rsid w:val="07EF61B1"/>
    <w:rsid w:val="080AC288"/>
    <w:rsid w:val="083DDFC5"/>
    <w:rsid w:val="086A73B1"/>
    <w:rsid w:val="08C1D929"/>
    <w:rsid w:val="08F2BBCB"/>
    <w:rsid w:val="09130799"/>
    <w:rsid w:val="0917A88C"/>
    <w:rsid w:val="097F7046"/>
    <w:rsid w:val="09B78CFB"/>
    <w:rsid w:val="0A933C88"/>
    <w:rsid w:val="0BEC95DC"/>
    <w:rsid w:val="0C69EC79"/>
    <w:rsid w:val="0CC26BF7"/>
    <w:rsid w:val="0CD8B0AD"/>
    <w:rsid w:val="0E03BD9B"/>
    <w:rsid w:val="0E4048E5"/>
    <w:rsid w:val="0E720DDD"/>
    <w:rsid w:val="0F9C69E6"/>
    <w:rsid w:val="101E6189"/>
    <w:rsid w:val="10F30EFA"/>
    <w:rsid w:val="10FBF2AF"/>
    <w:rsid w:val="10FCED0D"/>
    <w:rsid w:val="11E59783"/>
    <w:rsid w:val="1202AD9A"/>
    <w:rsid w:val="1353064B"/>
    <w:rsid w:val="14799116"/>
    <w:rsid w:val="1479D0F1"/>
    <w:rsid w:val="147C2236"/>
    <w:rsid w:val="153F15B6"/>
    <w:rsid w:val="15421415"/>
    <w:rsid w:val="154EFDB8"/>
    <w:rsid w:val="156DE6F0"/>
    <w:rsid w:val="1653469A"/>
    <w:rsid w:val="16AA9989"/>
    <w:rsid w:val="17BFEC53"/>
    <w:rsid w:val="17EC21FA"/>
    <w:rsid w:val="18DBF675"/>
    <w:rsid w:val="18F45F21"/>
    <w:rsid w:val="190071B3"/>
    <w:rsid w:val="197F2E4B"/>
    <w:rsid w:val="1ABF37C8"/>
    <w:rsid w:val="1ACDE76B"/>
    <w:rsid w:val="1AD23B5D"/>
    <w:rsid w:val="1B21FF1C"/>
    <w:rsid w:val="1B4B1948"/>
    <w:rsid w:val="1B883B80"/>
    <w:rsid w:val="1BD90918"/>
    <w:rsid w:val="1C41649D"/>
    <w:rsid w:val="1CFDBF16"/>
    <w:rsid w:val="1D2AE500"/>
    <w:rsid w:val="1D3DB090"/>
    <w:rsid w:val="1D4D25FA"/>
    <w:rsid w:val="1E4DA41E"/>
    <w:rsid w:val="1E6B65E8"/>
    <w:rsid w:val="1F085BC9"/>
    <w:rsid w:val="1F2CBE5A"/>
    <w:rsid w:val="1F3E206F"/>
    <w:rsid w:val="1FC9A601"/>
    <w:rsid w:val="1FD2523E"/>
    <w:rsid w:val="207B3B07"/>
    <w:rsid w:val="20A58195"/>
    <w:rsid w:val="20D30A05"/>
    <w:rsid w:val="20FF1F39"/>
    <w:rsid w:val="21480F35"/>
    <w:rsid w:val="217BA389"/>
    <w:rsid w:val="21C42946"/>
    <w:rsid w:val="22038C8F"/>
    <w:rsid w:val="22D7BEEB"/>
    <w:rsid w:val="2335F0F2"/>
    <w:rsid w:val="237396CC"/>
    <w:rsid w:val="23C2D872"/>
    <w:rsid w:val="240D6242"/>
    <w:rsid w:val="24861FFE"/>
    <w:rsid w:val="25C0D4E3"/>
    <w:rsid w:val="25CAE138"/>
    <w:rsid w:val="25F8BD69"/>
    <w:rsid w:val="2606C839"/>
    <w:rsid w:val="2632D275"/>
    <w:rsid w:val="26ABEC96"/>
    <w:rsid w:val="2761C339"/>
    <w:rsid w:val="288D84A6"/>
    <w:rsid w:val="28C58581"/>
    <w:rsid w:val="28DBD983"/>
    <w:rsid w:val="28E9D341"/>
    <w:rsid w:val="29C4E72D"/>
    <w:rsid w:val="2A895F25"/>
    <w:rsid w:val="2B073B59"/>
    <w:rsid w:val="2B1EFA3C"/>
    <w:rsid w:val="2BDC221A"/>
    <w:rsid w:val="2BDDDE3E"/>
    <w:rsid w:val="2BF7CA1B"/>
    <w:rsid w:val="2C8D41BA"/>
    <w:rsid w:val="2D5BE273"/>
    <w:rsid w:val="2DD89CFC"/>
    <w:rsid w:val="2E095A52"/>
    <w:rsid w:val="2E2452DD"/>
    <w:rsid w:val="2E81524A"/>
    <w:rsid w:val="2EBD9D03"/>
    <w:rsid w:val="2ED92D2B"/>
    <w:rsid w:val="2F2A9871"/>
    <w:rsid w:val="2F8C9CED"/>
    <w:rsid w:val="2F985F75"/>
    <w:rsid w:val="3073B4EA"/>
    <w:rsid w:val="30C7C4A7"/>
    <w:rsid w:val="3169D5FB"/>
    <w:rsid w:val="31779127"/>
    <w:rsid w:val="3180925A"/>
    <w:rsid w:val="3199C077"/>
    <w:rsid w:val="31C61CA4"/>
    <w:rsid w:val="31DC8F0C"/>
    <w:rsid w:val="31F841B3"/>
    <w:rsid w:val="32D0B98A"/>
    <w:rsid w:val="32FC9817"/>
    <w:rsid w:val="3395FE4F"/>
    <w:rsid w:val="33BA63A0"/>
    <w:rsid w:val="34177AC1"/>
    <w:rsid w:val="34317033"/>
    <w:rsid w:val="34EAC0A7"/>
    <w:rsid w:val="351E472D"/>
    <w:rsid w:val="3537161E"/>
    <w:rsid w:val="35909E86"/>
    <w:rsid w:val="35A0E8D1"/>
    <w:rsid w:val="37339DA5"/>
    <w:rsid w:val="379EFB90"/>
    <w:rsid w:val="37C51F9A"/>
    <w:rsid w:val="38574972"/>
    <w:rsid w:val="38B5A022"/>
    <w:rsid w:val="38C55B99"/>
    <w:rsid w:val="39E28758"/>
    <w:rsid w:val="3A5AC877"/>
    <w:rsid w:val="3A731C29"/>
    <w:rsid w:val="3AC72DC9"/>
    <w:rsid w:val="3B470704"/>
    <w:rsid w:val="3B532E02"/>
    <w:rsid w:val="3B7247A4"/>
    <w:rsid w:val="3BAA7E0C"/>
    <w:rsid w:val="3C80A47F"/>
    <w:rsid w:val="3CD046F1"/>
    <w:rsid w:val="3CF4D68C"/>
    <w:rsid w:val="3E95192F"/>
    <w:rsid w:val="3EB21FFA"/>
    <w:rsid w:val="3EC547AE"/>
    <w:rsid w:val="3EC5D704"/>
    <w:rsid w:val="3FB8EC66"/>
    <w:rsid w:val="400AD46A"/>
    <w:rsid w:val="40260D54"/>
    <w:rsid w:val="4054EA43"/>
    <w:rsid w:val="4079A6A0"/>
    <w:rsid w:val="40C062AA"/>
    <w:rsid w:val="40FB7B14"/>
    <w:rsid w:val="41116918"/>
    <w:rsid w:val="416A510B"/>
    <w:rsid w:val="41B64888"/>
    <w:rsid w:val="41FDE978"/>
    <w:rsid w:val="41FEAFA1"/>
    <w:rsid w:val="429901FD"/>
    <w:rsid w:val="43CDE243"/>
    <w:rsid w:val="43E6D478"/>
    <w:rsid w:val="440C2CF6"/>
    <w:rsid w:val="44FF9914"/>
    <w:rsid w:val="45A87420"/>
    <w:rsid w:val="45B51809"/>
    <w:rsid w:val="45D13C24"/>
    <w:rsid w:val="4742DBAD"/>
    <w:rsid w:val="47E2A305"/>
    <w:rsid w:val="4893C90C"/>
    <w:rsid w:val="4897D4C4"/>
    <w:rsid w:val="48D51405"/>
    <w:rsid w:val="497311B4"/>
    <w:rsid w:val="4A0A23CF"/>
    <w:rsid w:val="4A0C773E"/>
    <w:rsid w:val="4A305B44"/>
    <w:rsid w:val="4A507342"/>
    <w:rsid w:val="4ABE741F"/>
    <w:rsid w:val="4AFCB7D2"/>
    <w:rsid w:val="4AFFAE8D"/>
    <w:rsid w:val="4B0C7E16"/>
    <w:rsid w:val="4B209AF5"/>
    <w:rsid w:val="4B8E2EA6"/>
    <w:rsid w:val="4BDAA7C1"/>
    <w:rsid w:val="4C0F31CD"/>
    <w:rsid w:val="4C50EDC1"/>
    <w:rsid w:val="4C670971"/>
    <w:rsid w:val="4C6CC179"/>
    <w:rsid w:val="4D383B29"/>
    <w:rsid w:val="4DB09E7E"/>
    <w:rsid w:val="4ECB4C3B"/>
    <w:rsid w:val="4F215CF1"/>
    <w:rsid w:val="4F4566EE"/>
    <w:rsid w:val="4F71B2AA"/>
    <w:rsid w:val="4F71ECB8"/>
    <w:rsid w:val="4F914FB9"/>
    <w:rsid w:val="4F9CBEB2"/>
    <w:rsid w:val="4FA28BC1"/>
    <w:rsid w:val="4FE06453"/>
    <w:rsid w:val="50E69D7C"/>
    <w:rsid w:val="50EE50FB"/>
    <w:rsid w:val="5136D60B"/>
    <w:rsid w:val="517C5712"/>
    <w:rsid w:val="51E3165E"/>
    <w:rsid w:val="52355303"/>
    <w:rsid w:val="52BAA8D4"/>
    <w:rsid w:val="530ADFFE"/>
    <w:rsid w:val="53E2741E"/>
    <w:rsid w:val="5476548F"/>
    <w:rsid w:val="549BAF97"/>
    <w:rsid w:val="54B8BD31"/>
    <w:rsid w:val="55167561"/>
    <w:rsid w:val="5531DCBC"/>
    <w:rsid w:val="55D5DA36"/>
    <w:rsid w:val="564A3FA9"/>
    <w:rsid w:val="56D79A14"/>
    <w:rsid w:val="5735DC29"/>
    <w:rsid w:val="57407CF8"/>
    <w:rsid w:val="57D6DC82"/>
    <w:rsid w:val="580AB4C3"/>
    <w:rsid w:val="58BFA5CA"/>
    <w:rsid w:val="5908F076"/>
    <w:rsid w:val="591CBB09"/>
    <w:rsid w:val="592979B3"/>
    <w:rsid w:val="596DA922"/>
    <w:rsid w:val="59FCE3E2"/>
    <w:rsid w:val="5A08C759"/>
    <w:rsid w:val="5A79E5A6"/>
    <w:rsid w:val="5B28AB7F"/>
    <w:rsid w:val="5B666026"/>
    <w:rsid w:val="5B7B3C1E"/>
    <w:rsid w:val="5C303D9C"/>
    <w:rsid w:val="5C9C5861"/>
    <w:rsid w:val="5DFF2ED9"/>
    <w:rsid w:val="5F061582"/>
    <w:rsid w:val="604447F1"/>
    <w:rsid w:val="6062EA6B"/>
    <w:rsid w:val="609A2C0F"/>
    <w:rsid w:val="60B6C022"/>
    <w:rsid w:val="60BE666F"/>
    <w:rsid w:val="60D473E2"/>
    <w:rsid w:val="6171E298"/>
    <w:rsid w:val="6184DEA0"/>
    <w:rsid w:val="61CF8CE0"/>
    <w:rsid w:val="62408772"/>
    <w:rsid w:val="631BCEF2"/>
    <w:rsid w:val="63572EBB"/>
    <w:rsid w:val="64608E8A"/>
    <w:rsid w:val="6477C843"/>
    <w:rsid w:val="651D0990"/>
    <w:rsid w:val="6589F53E"/>
    <w:rsid w:val="65F8ACDC"/>
    <w:rsid w:val="68A76643"/>
    <w:rsid w:val="68BD837F"/>
    <w:rsid w:val="691F0E19"/>
    <w:rsid w:val="69632950"/>
    <w:rsid w:val="6997A679"/>
    <w:rsid w:val="69C5DA16"/>
    <w:rsid w:val="6A0D3E16"/>
    <w:rsid w:val="6A5D3414"/>
    <w:rsid w:val="6A7CECB4"/>
    <w:rsid w:val="6A9B6153"/>
    <w:rsid w:val="6ADAE9F8"/>
    <w:rsid w:val="6ADE4968"/>
    <w:rsid w:val="6B6FDAC6"/>
    <w:rsid w:val="6B802511"/>
    <w:rsid w:val="6B96F5D1"/>
    <w:rsid w:val="6BF4FCB4"/>
    <w:rsid w:val="6C732434"/>
    <w:rsid w:val="6D30B395"/>
    <w:rsid w:val="6D3271A5"/>
    <w:rsid w:val="6D5E7C22"/>
    <w:rsid w:val="6D869333"/>
    <w:rsid w:val="6DAF6F9D"/>
    <w:rsid w:val="6DE96C55"/>
    <w:rsid w:val="6E256C71"/>
    <w:rsid w:val="6E4EB34A"/>
    <w:rsid w:val="6E60340E"/>
    <w:rsid w:val="6F3E4C01"/>
    <w:rsid w:val="6F56478C"/>
    <w:rsid w:val="6FB466D8"/>
    <w:rsid w:val="703ED281"/>
    <w:rsid w:val="70718413"/>
    <w:rsid w:val="71407353"/>
    <w:rsid w:val="7194DC48"/>
    <w:rsid w:val="72156D01"/>
    <w:rsid w:val="7256108C"/>
    <w:rsid w:val="7279B041"/>
    <w:rsid w:val="72F859CE"/>
    <w:rsid w:val="73023C5E"/>
    <w:rsid w:val="73528963"/>
    <w:rsid w:val="742AEF92"/>
    <w:rsid w:val="74423528"/>
    <w:rsid w:val="74AA694F"/>
    <w:rsid w:val="750DDEFA"/>
    <w:rsid w:val="7511106C"/>
    <w:rsid w:val="75B9DA5A"/>
    <w:rsid w:val="768C7801"/>
    <w:rsid w:val="7733F907"/>
    <w:rsid w:val="775AC59F"/>
    <w:rsid w:val="776A101C"/>
    <w:rsid w:val="77C8BAE4"/>
    <w:rsid w:val="7804E9F5"/>
    <w:rsid w:val="7819CFBB"/>
    <w:rsid w:val="787A3865"/>
    <w:rsid w:val="78DBAA38"/>
    <w:rsid w:val="798DB9A0"/>
    <w:rsid w:val="79EA34F5"/>
    <w:rsid w:val="79FA787A"/>
    <w:rsid w:val="7A4DB586"/>
    <w:rsid w:val="7A825710"/>
    <w:rsid w:val="7AC5C113"/>
    <w:rsid w:val="7AE7EB5C"/>
    <w:rsid w:val="7AECC2C9"/>
    <w:rsid w:val="7B0A63A7"/>
    <w:rsid w:val="7B1B4693"/>
    <w:rsid w:val="7B8E95C9"/>
    <w:rsid w:val="7B9854E6"/>
    <w:rsid w:val="7CC0817B"/>
    <w:rsid w:val="7D18F0DF"/>
    <w:rsid w:val="7D248485"/>
    <w:rsid w:val="7D29ED78"/>
    <w:rsid w:val="7D3C46C6"/>
    <w:rsid w:val="7D746184"/>
    <w:rsid w:val="7D99A36B"/>
    <w:rsid w:val="7DD29EC6"/>
    <w:rsid w:val="7DED6F8C"/>
    <w:rsid w:val="7E7F1B66"/>
    <w:rsid w:val="7EC45DE8"/>
    <w:rsid w:val="7F4F9773"/>
    <w:rsid w:val="7FBADD74"/>
    <w:rsid w:val="7FDA3E39"/>
    <w:rsid w:val="7FEAD95E"/>
    <w:rsid w:val="7FF0448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505E6852"/>
  <w15:docId w15:val="{8C24D9C4-C276-4FF2-B570-138787D4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C9E"/>
    <w:rPr>
      <w:lang w:val="es-CR"/>
    </w:rPr>
  </w:style>
  <w:style w:type="paragraph" w:styleId="Ttulo1">
    <w:name w:val="heading 1"/>
    <w:aliases w:val="Título Principal"/>
    <w:basedOn w:val="Normal"/>
    <w:next w:val="Normal"/>
    <w:link w:val="Ttulo1Car"/>
    <w:uiPriority w:val="9"/>
    <w:qFormat/>
    <w:rsid w:val="000D2C04"/>
    <w:pPr>
      <w:keepNext/>
      <w:widowControl w:val="0"/>
      <w:tabs>
        <w:tab w:val="center" w:pos="4680"/>
      </w:tabs>
      <w:autoSpaceDE w:val="0"/>
      <w:autoSpaceDN w:val="0"/>
      <w:adjustRightInd w:val="0"/>
      <w:spacing w:after="0" w:line="240" w:lineRule="auto"/>
      <w:jc w:val="both"/>
      <w:outlineLvl w:val="0"/>
    </w:pPr>
    <w:rPr>
      <w:rFonts w:ascii="Arial" w:eastAsia="Times New Roman" w:hAnsi="Arial" w:cs="Times New Roman"/>
      <w:b/>
      <w:bCs/>
      <w:i/>
      <w:iCs/>
      <w:color w:val="000000"/>
      <w:spacing w:val="-3"/>
      <w:sz w:val="24"/>
      <w:szCs w:val="24"/>
      <w:u w:color="000000"/>
    </w:rPr>
  </w:style>
  <w:style w:type="paragraph" w:styleId="Ttulo2">
    <w:name w:val="heading 2"/>
    <w:aliases w:val="SUBTITULOS"/>
    <w:basedOn w:val="Normal"/>
    <w:next w:val="Normal"/>
    <w:link w:val="Ttulo2Car"/>
    <w:autoRedefine/>
    <w:uiPriority w:val="9"/>
    <w:unhideWhenUsed/>
    <w:qFormat/>
    <w:rsid w:val="00A32328"/>
    <w:pPr>
      <w:keepNext/>
      <w:keepLines/>
      <w:spacing w:after="0" w:line="240" w:lineRule="auto"/>
      <w:contextualSpacing/>
      <w:outlineLvl w:val="1"/>
    </w:pPr>
    <w:rPr>
      <w:rFonts w:ascii="Arial Narrow" w:eastAsia="MS Gothic" w:hAnsi="Arial Narrow" w:cs="Calibri"/>
      <w:b/>
      <w:bCs/>
      <w:color w:val="2564A1"/>
      <w:sz w:val="32"/>
      <w:szCs w:val="24"/>
      <w:lang w:eastAsia="ja-JP"/>
    </w:rPr>
  </w:style>
  <w:style w:type="paragraph" w:styleId="Ttulo3">
    <w:name w:val="heading 3"/>
    <w:basedOn w:val="Normal"/>
    <w:next w:val="Normal"/>
    <w:link w:val="Ttulo3Car"/>
    <w:autoRedefine/>
    <w:uiPriority w:val="9"/>
    <w:unhideWhenUsed/>
    <w:qFormat/>
    <w:rsid w:val="00632D9C"/>
    <w:pPr>
      <w:keepNext/>
      <w:keepLines/>
      <w:numPr>
        <w:numId w:val="4"/>
      </w:numPr>
      <w:shd w:val="clear" w:color="auto" w:fill="FFFFFF" w:themeFill="background1"/>
      <w:spacing w:before="200"/>
      <w:contextualSpacing/>
      <w:jc w:val="both"/>
      <w:outlineLvl w:val="2"/>
    </w:pPr>
    <w:rPr>
      <w:rFonts w:ascii="Book Antiqua" w:eastAsia="Times New Roman" w:hAnsi="Book Antiqua" w:cs="Arial"/>
      <w:b/>
      <w:sz w:val="24"/>
      <w:szCs w:val="24"/>
      <w:u w:color="000000"/>
      <w:lang w:val="es-ES" w:eastAsia="ja-JP"/>
    </w:rPr>
  </w:style>
  <w:style w:type="paragraph" w:styleId="Ttulo4">
    <w:name w:val="heading 4"/>
    <w:basedOn w:val="Normal"/>
    <w:next w:val="Normal"/>
    <w:link w:val="Ttulo4Car"/>
    <w:uiPriority w:val="9"/>
    <w:unhideWhenUsed/>
    <w:qFormat/>
    <w:rsid w:val="00A32328"/>
    <w:pPr>
      <w:keepNext/>
      <w:keepLines/>
      <w:spacing w:before="200" w:after="0" w:line="240" w:lineRule="auto"/>
      <w:contextualSpacing/>
      <w:jc w:val="both"/>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159DF"/>
    <w:pPr>
      <w:keepNext/>
      <w:keepLines/>
      <w:spacing w:before="40" w:after="0"/>
      <w:outlineLvl w:val="4"/>
    </w:pPr>
    <w:rPr>
      <w:rFonts w:asciiTheme="majorHAnsi" w:eastAsiaTheme="majorEastAsia" w:hAnsiTheme="majorHAnsi" w:cstheme="majorBidi"/>
      <w:color w:val="365F91" w:themeColor="accent1" w:themeShade="BF"/>
    </w:rPr>
  </w:style>
  <w:style w:type="paragraph" w:styleId="Ttulo9">
    <w:name w:val="heading 9"/>
    <w:basedOn w:val="Normal"/>
    <w:next w:val="Normal"/>
    <w:link w:val="Ttulo9Car"/>
    <w:autoRedefine/>
    <w:qFormat/>
    <w:rsid w:val="00A32328"/>
    <w:pPr>
      <w:spacing w:before="240" w:after="60" w:line="240" w:lineRule="auto"/>
      <w:contextualSpacing/>
      <w:jc w:val="both"/>
      <w:outlineLvl w:val="8"/>
    </w:pPr>
    <w:rPr>
      <w:rFonts w:ascii="Century Gothic" w:eastAsiaTheme="minorEastAsia" w:hAnsi="Century Gothic" w:cs="Arial"/>
      <w:b/>
      <w:i/>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5F7F31"/>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99"/>
    <w:rsid w:val="005F7F31"/>
    <w:rPr>
      <w:rFonts w:ascii="Verdana" w:eastAsia="Verdana" w:hAnsi="Verdana" w:cs="Verdana"/>
      <w:sz w:val="24"/>
      <w:szCs w:val="24"/>
      <w:lang w:val="en-US"/>
    </w:rPr>
  </w:style>
  <w:style w:type="paragraph" w:styleId="Textodeglobo">
    <w:name w:val="Balloon Text"/>
    <w:basedOn w:val="Normal"/>
    <w:link w:val="TextodegloboCar"/>
    <w:uiPriority w:val="99"/>
    <w:semiHidden/>
    <w:unhideWhenUsed/>
    <w:rsid w:val="00A85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165"/>
    <w:rPr>
      <w:rFonts w:ascii="Tahoma" w:hAnsi="Tahoma" w:cs="Tahoma"/>
      <w:sz w:val="16"/>
      <w:szCs w:val="16"/>
      <w:lang w:val="es-CR"/>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C24F92"/>
    <w:pPr>
      <w:ind w:left="720"/>
      <w:contextualSpacing/>
    </w:pPr>
  </w:style>
  <w:style w:type="character" w:customStyle="1" w:styleId="Ttulo1Car">
    <w:name w:val="Título 1 Car"/>
    <w:aliases w:val="Título Principal Car"/>
    <w:basedOn w:val="Fuentedeprrafopredeter"/>
    <w:link w:val="Ttulo1"/>
    <w:uiPriority w:val="9"/>
    <w:rsid w:val="000D2C04"/>
    <w:rPr>
      <w:rFonts w:ascii="Arial" w:eastAsia="Times New Roman" w:hAnsi="Arial" w:cs="Times New Roman"/>
      <w:b/>
      <w:bCs/>
      <w:i/>
      <w:iCs/>
      <w:color w:val="000000"/>
      <w:spacing w:val="-3"/>
      <w:sz w:val="24"/>
      <w:szCs w:val="24"/>
      <w:u w:color="000000"/>
    </w:rPr>
  </w:style>
  <w:style w:type="paragraph" w:styleId="NormalWeb">
    <w:name w:val="Normal (Web)"/>
    <w:basedOn w:val="Normal"/>
    <w:link w:val="NormalWebCar"/>
    <w:uiPriority w:val="99"/>
    <w:unhideWhenUsed/>
    <w:rsid w:val="004062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722521"/>
    <w:pPr>
      <w:spacing w:after="120" w:line="480" w:lineRule="auto"/>
    </w:pPr>
  </w:style>
  <w:style w:type="character" w:customStyle="1" w:styleId="Textoindependiente2Car">
    <w:name w:val="Texto independiente 2 Car"/>
    <w:basedOn w:val="Fuentedeprrafopredeter"/>
    <w:link w:val="Textoindependiente2"/>
    <w:uiPriority w:val="99"/>
    <w:rsid w:val="00722521"/>
    <w:rPr>
      <w:lang w:val="es-CR"/>
    </w:rPr>
  </w:style>
  <w:style w:type="paragraph" w:styleId="Encabezado">
    <w:name w:val="header"/>
    <w:aliases w:val="encabezado"/>
    <w:basedOn w:val="Normal"/>
    <w:link w:val="EncabezadoCar"/>
    <w:uiPriority w:val="99"/>
    <w:unhideWhenUsed/>
    <w:rsid w:val="00722521"/>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rsid w:val="00722521"/>
    <w:rPr>
      <w:lang w:val="es-CR"/>
    </w:rPr>
  </w:style>
  <w:style w:type="paragraph" w:styleId="Piedepgina">
    <w:name w:val="footer"/>
    <w:basedOn w:val="Normal"/>
    <w:link w:val="PiedepginaCar"/>
    <w:uiPriority w:val="99"/>
    <w:unhideWhenUsed/>
    <w:rsid w:val="00722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521"/>
    <w:rPr>
      <w:lang w:val="es-CR"/>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372F4"/>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372F4"/>
    <w:rPr>
      <w:sz w:val="20"/>
      <w:szCs w:val="20"/>
      <w:lang w:val="es-CR"/>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A372F4"/>
    <w:rPr>
      <w:vertAlign w:val="superscript"/>
    </w:rPr>
  </w:style>
  <w:style w:type="table" w:styleId="Tablaconcuadrcula">
    <w:name w:val="Table Grid"/>
    <w:basedOn w:val="Tablanormal"/>
    <w:unhideWhenUsed/>
    <w:rsid w:val="0017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6FA6"/>
    <w:pPr>
      <w:spacing w:after="0" w:line="240" w:lineRule="auto"/>
    </w:pPr>
    <w:rPr>
      <w:lang w:val="es-CR"/>
    </w:rPr>
  </w:style>
  <w:style w:type="table" w:customStyle="1" w:styleId="Tablaconcuadrcula4-nfasis51">
    <w:name w:val="Tabla con cuadrícula 4 - Énfasis 51"/>
    <w:basedOn w:val="Tablanormal"/>
    <w:uiPriority w:val="49"/>
    <w:rsid w:val="009129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2Car">
    <w:name w:val="Título 2 Car"/>
    <w:aliases w:val="SUBTITULOS Car"/>
    <w:basedOn w:val="Fuentedeprrafopredeter"/>
    <w:link w:val="Ttulo2"/>
    <w:uiPriority w:val="9"/>
    <w:rsid w:val="00A32328"/>
    <w:rPr>
      <w:rFonts w:ascii="Arial Narrow" w:eastAsia="MS Gothic" w:hAnsi="Arial Narrow" w:cs="Calibri"/>
      <w:b/>
      <w:bCs/>
      <w:color w:val="2564A1"/>
      <w:sz w:val="32"/>
      <w:szCs w:val="24"/>
      <w:lang w:val="es-CR" w:eastAsia="ja-JP"/>
    </w:rPr>
  </w:style>
  <w:style w:type="character" w:customStyle="1" w:styleId="Ttulo3Car">
    <w:name w:val="Título 3 Car"/>
    <w:basedOn w:val="Fuentedeprrafopredeter"/>
    <w:link w:val="Ttulo3"/>
    <w:uiPriority w:val="9"/>
    <w:rsid w:val="00632D9C"/>
    <w:rPr>
      <w:rFonts w:ascii="Book Antiqua" w:eastAsia="Times New Roman" w:hAnsi="Book Antiqua" w:cs="Arial"/>
      <w:b/>
      <w:sz w:val="24"/>
      <w:szCs w:val="24"/>
      <w:u w:color="000000"/>
      <w:shd w:val="clear" w:color="auto" w:fill="FFFFFF" w:themeFill="background1"/>
      <w:lang w:eastAsia="ja-JP"/>
    </w:rPr>
  </w:style>
  <w:style w:type="character" w:customStyle="1" w:styleId="Ttulo4Car">
    <w:name w:val="Título 4 Car"/>
    <w:basedOn w:val="Fuentedeprrafopredeter"/>
    <w:link w:val="Ttulo4"/>
    <w:uiPriority w:val="9"/>
    <w:rsid w:val="00A32328"/>
    <w:rPr>
      <w:rFonts w:asciiTheme="majorHAnsi" w:eastAsiaTheme="majorEastAsia" w:hAnsiTheme="majorHAnsi" w:cstheme="majorBidi"/>
      <w:b/>
      <w:bCs/>
      <w:i/>
      <w:iCs/>
      <w:color w:val="4F81BD" w:themeColor="accent1"/>
      <w:lang w:val="es-CR"/>
    </w:rPr>
  </w:style>
  <w:style w:type="character" w:customStyle="1" w:styleId="Ttulo9Car">
    <w:name w:val="Título 9 Car"/>
    <w:basedOn w:val="Fuentedeprrafopredeter"/>
    <w:link w:val="Ttulo9"/>
    <w:rsid w:val="00A32328"/>
    <w:rPr>
      <w:rFonts w:ascii="Century Gothic" w:eastAsiaTheme="minorEastAsia" w:hAnsi="Century Gothic" w:cs="Arial"/>
      <w:b/>
      <w:i/>
      <w:u w:val="single"/>
      <w:lang w:eastAsia="es-ES"/>
    </w:rPr>
  </w:style>
  <w:style w:type="table" w:customStyle="1" w:styleId="Listavistosa1">
    <w:name w:val="Lista vistosa1"/>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Sinespaciado">
    <w:name w:val="No Spacing"/>
    <w:aliases w:val="Pilares"/>
    <w:link w:val="SinespaciadoCar"/>
    <w:autoRedefine/>
    <w:uiPriority w:val="1"/>
    <w:qFormat/>
    <w:rsid w:val="00A32328"/>
    <w:pPr>
      <w:spacing w:after="0" w:line="240" w:lineRule="auto"/>
      <w:jc w:val="center"/>
    </w:pPr>
    <w:rPr>
      <w:rFonts w:ascii="Arial Narrow" w:eastAsia="Times New Roman" w:hAnsi="Arial Narrow" w:cs="Times New Roman"/>
      <w:color w:val="000000"/>
      <w:sz w:val="18"/>
      <w:szCs w:val="18"/>
      <w:lang w:val="es-ES_tradnl" w:eastAsia="es-CR"/>
    </w:rPr>
  </w:style>
  <w:style w:type="character" w:customStyle="1" w:styleId="SinespaciadoCar">
    <w:name w:val="Sin espaciado Car"/>
    <w:aliases w:val="Pilares Car1"/>
    <w:basedOn w:val="Fuentedeprrafopredeter"/>
    <w:link w:val="Sinespaciado"/>
    <w:uiPriority w:val="1"/>
    <w:locked/>
    <w:rsid w:val="00A32328"/>
    <w:rPr>
      <w:rFonts w:ascii="Arial Narrow" w:eastAsia="Times New Roman" w:hAnsi="Arial Narrow" w:cs="Times New Roman"/>
      <w:color w:val="000000"/>
      <w:sz w:val="18"/>
      <w:szCs w:val="18"/>
      <w:lang w:val="es-ES_tradnl" w:eastAsia="es-CR"/>
    </w:rPr>
  </w:style>
  <w:style w:type="table" w:styleId="Tablaclsica3">
    <w:name w:val="Table Classic 3"/>
    <w:aliases w:val="Tabla MIDEPLAN"/>
    <w:basedOn w:val="Tablanormal"/>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basedOn w:val="Fuentedeprrafopredeter"/>
    <w:link w:val="Prrafodelista"/>
    <w:uiPriority w:val="34"/>
    <w:qFormat/>
    <w:rsid w:val="00A32328"/>
    <w:rPr>
      <w:lang w:val="es-CR"/>
    </w:rPr>
  </w:style>
  <w:style w:type="paragraph" w:customStyle="1" w:styleId="titulosdetablas">
    <w:name w:val="titulos de tablas"/>
    <w:link w:val="titulosdetablasChar"/>
    <w:autoRedefine/>
    <w:qFormat/>
    <w:rsid w:val="00A32328"/>
    <w:pPr>
      <w:pBdr>
        <w:top w:val="nil"/>
        <w:left w:val="nil"/>
        <w:bottom w:val="nil"/>
        <w:right w:val="nil"/>
        <w:between w:val="nil"/>
        <w:bar w:val="nil"/>
      </w:pBdr>
      <w:spacing w:after="0" w:line="240" w:lineRule="auto"/>
      <w:jc w:val="center"/>
    </w:pPr>
    <w:rPr>
      <w:rFonts w:ascii="Arial Narrow" w:eastAsia="Arial Unicode MS" w:hAnsi="Arial Narrow" w:cs="Arial Unicode MS"/>
      <w:b/>
      <w:bCs/>
      <w:color w:val="FFFFFF" w:themeColor="background1"/>
      <w:sz w:val="18"/>
      <w:szCs w:val="18"/>
      <w:u w:color="000000"/>
      <w:bdr w:val="nil"/>
      <w:lang w:val="es-ES_tradnl" w:eastAsia="es-CR"/>
    </w:rPr>
  </w:style>
  <w:style w:type="character" w:customStyle="1" w:styleId="titulosdetablasChar">
    <w:name w:val="titulos de tablas Char"/>
    <w:basedOn w:val="Fuentedeprrafopredeter"/>
    <w:link w:val="titulosdetablas"/>
    <w:rsid w:val="00A32328"/>
    <w:rPr>
      <w:rFonts w:ascii="Arial Narrow" w:eastAsia="Arial Unicode MS" w:hAnsi="Arial Narrow" w:cs="Arial Unicode MS"/>
      <w:b/>
      <w:bCs/>
      <w:color w:val="FFFFFF" w:themeColor="background1"/>
      <w:sz w:val="18"/>
      <w:szCs w:val="18"/>
      <w:u w:color="000000"/>
      <w:bdr w:val="nil"/>
      <w:lang w:val="es-ES_tradnl" w:eastAsia="es-CR"/>
    </w:rPr>
  </w:style>
  <w:style w:type="character" w:styleId="Refdecomentario">
    <w:name w:val="annotation reference"/>
    <w:basedOn w:val="Fuentedeprrafopredeter"/>
    <w:uiPriority w:val="99"/>
    <w:semiHidden/>
    <w:unhideWhenUsed/>
    <w:rsid w:val="00A32328"/>
    <w:rPr>
      <w:sz w:val="16"/>
      <w:szCs w:val="16"/>
    </w:rPr>
  </w:style>
  <w:style w:type="paragraph" w:styleId="Textocomentario">
    <w:name w:val="annotation text"/>
    <w:basedOn w:val="Normal"/>
    <w:link w:val="TextocomentarioCar"/>
    <w:uiPriority w:val="99"/>
    <w:unhideWhenUsed/>
    <w:rsid w:val="00A32328"/>
    <w:pPr>
      <w:spacing w:after="0" w:line="240" w:lineRule="auto"/>
      <w:contextualSpacing/>
      <w:jc w:val="both"/>
    </w:pPr>
    <w:rPr>
      <w:rFonts w:ascii="Arial Narrow" w:eastAsiaTheme="minorEastAsia" w:hAnsi="Arial Narrow"/>
      <w:sz w:val="20"/>
      <w:szCs w:val="20"/>
      <w:lang w:eastAsia="zh-CN"/>
    </w:rPr>
  </w:style>
  <w:style w:type="character" w:customStyle="1" w:styleId="TextocomentarioCar">
    <w:name w:val="Texto comentario Car"/>
    <w:basedOn w:val="Fuentedeprrafopredeter"/>
    <w:link w:val="Textocomentario"/>
    <w:uiPriority w:val="99"/>
    <w:rsid w:val="00A32328"/>
    <w:rPr>
      <w:rFonts w:ascii="Arial Narrow" w:eastAsiaTheme="minorEastAsia" w:hAnsi="Arial Narrow"/>
      <w:sz w:val="20"/>
      <w:szCs w:val="20"/>
      <w:lang w:val="es-CR" w:eastAsia="zh-CN"/>
    </w:rPr>
  </w:style>
  <w:style w:type="paragraph" w:styleId="Asuntodelcomentario">
    <w:name w:val="annotation subject"/>
    <w:basedOn w:val="Textocomentario"/>
    <w:next w:val="Textocomentario"/>
    <w:link w:val="AsuntodelcomentarioCar"/>
    <w:uiPriority w:val="99"/>
    <w:semiHidden/>
    <w:unhideWhenUsed/>
    <w:rsid w:val="00A32328"/>
    <w:rPr>
      <w:b/>
      <w:bCs/>
    </w:rPr>
  </w:style>
  <w:style w:type="character" w:customStyle="1" w:styleId="AsuntodelcomentarioCar">
    <w:name w:val="Asunto del comentario Car"/>
    <w:basedOn w:val="TextocomentarioCar"/>
    <w:link w:val="Asuntodelcomentario"/>
    <w:uiPriority w:val="99"/>
    <w:semiHidden/>
    <w:rsid w:val="00A32328"/>
    <w:rPr>
      <w:rFonts w:ascii="Arial Narrow" w:eastAsiaTheme="minorEastAsia" w:hAnsi="Arial Narrow"/>
      <w:b/>
      <w:bCs/>
      <w:sz w:val="20"/>
      <w:szCs w:val="20"/>
      <w:lang w:val="es-CR" w:eastAsia="zh-CN"/>
    </w:rPr>
  </w:style>
  <w:style w:type="paragraph" w:styleId="Lista">
    <w:name w:val="List"/>
    <w:basedOn w:val="Normal"/>
    <w:uiPriority w:val="99"/>
    <w:unhideWhenUsed/>
    <w:rsid w:val="00A32328"/>
    <w:pPr>
      <w:spacing w:after="0" w:line="240" w:lineRule="auto"/>
      <w:ind w:left="283" w:hanging="283"/>
      <w:contextualSpacing/>
      <w:jc w:val="both"/>
    </w:pPr>
    <w:rPr>
      <w:rFonts w:ascii="Calibri" w:eastAsia="Calibri" w:hAnsi="Calibri" w:cs="Times New Roman"/>
    </w:rPr>
  </w:style>
  <w:style w:type="paragraph" w:styleId="Ttulo">
    <w:name w:val="Title"/>
    <w:aliases w:val="Título niv 3"/>
    <w:basedOn w:val="Normal"/>
    <w:next w:val="Normal"/>
    <w:link w:val="TtuloCar"/>
    <w:uiPriority w:val="10"/>
    <w:qFormat/>
    <w:rsid w:val="00A3232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 niv 3 Car"/>
    <w:basedOn w:val="Fuentedeprrafopredeter"/>
    <w:link w:val="Ttulo"/>
    <w:uiPriority w:val="10"/>
    <w:rsid w:val="00A32328"/>
    <w:rPr>
      <w:rFonts w:asciiTheme="majorHAnsi" w:eastAsiaTheme="majorEastAsia" w:hAnsiTheme="majorHAnsi" w:cstheme="majorBidi"/>
      <w:color w:val="17365D" w:themeColor="text2" w:themeShade="BF"/>
      <w:spacing w:val="5"/>
      <w:kern w:val="28"/>
      <w:sz w:val="52"/>
      <w:szCs w:val="52"/>
      <w:lang w:val="es-CR"/>
    </w:rPr>
  </w:style>
  <w:style w:type="paragraph" w:styleId="Subttulo">
    <w:name w:val="Subtitle"/>
    <w:basedOn w:val="Normal"/>
    <w:next w:val="Normal"/>
    <w:link w:val="SubttuloCar"/>
    <w:uiPriority w:val="99"/>
    <w:qFormat/>
    <w:rsid w:val="00A32328"/>
    <w:pPr>
      <w:numPr>
        <w:ilvl w:val="1"/>
      </w:numPr>
      <w:spacing w:after="0" w:line="240" w:lineRule="auto"/>
      <w:contextualSpacing/>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A32328"/>
    <w:rPr>
      <w:rFonts w:asciiTheme="majorHAnsi" w:eastAsiaTheme="majorEastAsia" w:hAnsiTheme="majorHAnsi" w:cstheme="majorBidi"/>
      <w:i/>
      <w:iCs/>
      <w:color w:val="4F81BD" w:themeColor="accent1"/>
      <w:spacing w:val="15"/>
      <w:sz w:val="24"/>
      <w:szCs w:val="24"/>
      <w:lang w:val="es-CR"/>
    </w:rPr>
  </w:style>
  <w:style w:type="paragraph" w:customStyle="1" w:styleId="NormalINFORMEMIDEPLAN">
    <w:name w:val="Normal INFORME MIDEPLAN"/>
    <w:autoRedefine/>
    <w:qFormat/>
    <w:rsid w:val="00BC721B"/>
    <w:pPr>
      <w:spacing w:after="0"/>
      <w:jc w:val="both"/>
    </w:pPr>
    <w:rPr>
      <w:rFonts w:ascii="Book Antiqua" w:eastAsia="Times New Roman" w:hAnsi="Book Antiqua" w:cstheme="minorHAnsi"/>
      <w:bCs/>
      <w:sz w:val="24"/>
      <w:szCs w:val="24"/>
      <w:lang w:val="es-ES_tradnl" w:eastAsia="es-CR"/>
    </w:rPr>
  </w:style>
  <w:style w:type="table" w:customStyle="1" w:styleId="Tablaconcuadrcula2">
    <w:name w:val="Tabla con cuadrícula2"/>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A32328"/>
    <w:pPr>
      <w:spacing w:after="0" w:line="240" w:lineRule="auto"/>
      <w:ind w:left="720"/>
      <w:contextualSpacing/>
      <w:jc w:val="both"/>
    </w:pPr>
    <w:rPr>
      <w:rFonts w:ascii="Calibri" w:eastAsia="Times New Roman" w:hAnsi="Calibri" w:cs="Times New Roman"/>
    </w:rPr>
  </w:style>
  <w:style w:type="paragraph" w:customStyle="1" w:styleId="Default">
    <w:name w:val="Default"/>
    <w:uiPriority w:val="99"/>
    <w:rsid w:val="00A32328"/>
    <w:pPr>
      <w:autoSpaceDE w:val="0"/>
      <w:autoSpaceDN w:val="0"/>
      <w:adjustRightInd w:val="0"/>
      <w:spacing w:after="0" w:line="240" w:lineRule="auto"/>
    </w:pPr>
    <w:rPr>
      <w:rFonts w:ascii="Calibri" w:hAnsi="Calibri" w:cs="Calibri"/>
      <w:color w:val="000000"/>
      <w:sz w:val="24"/>
      <w:szCs w:val="24"/>
      <w:lang w:val="es-CR"/>
    </w:rPr>
  </w:style>
  <w:style w:type="table" w:customStyle="1" w:styleId="Tablaconcuadrcula1">
    <w:name w:val="Tabla con cuadrícula1"/>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A32328"/>
    <w:pPr>
      <w:contextualSpacing/>
      <w:jc w:val="both"/>
    </w:pPr>
    <w:rPr>
      <w:rFonts w:ascii="Arial Narrow" w:hAnsi="Arial Narrow"/>
      <w:sz w:val="16"/>
      <w:szCs w:val="16"/>
      <w:lang w:val="es-ES_tradnl"/>
    </w:rPr>
  </w:style>
  <w:style w:type="character" w:customStyle="1" w:styleId="piesdepaginaCar">
    <w:name w:val="pies de pagina Car"/>
    <w:basedOn w:val="Fuentedeprrafopredeter"/>
    <w:link w:val="piesdepagina"/>
    <w:locked/>
    <w:rsid w:val="00A32328"/>
    <w:rPr>
      <w:rFonts w:ascii="Arial Narrow" w:hAnsi="Arial Narrow"/>
      <w:sz w:val="16"/>
      <w:szCs w:val="16"/>
      <w:lang w:val="es-ES_tradnl"/>
    </w:rPr>
  </w:style>
  <w:style w:type="table" w:customStyle="1" w:styleId="Tablaconcuadrcula3">
    <w:name w:val="Tabla con cuadrícula3"/>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32328"/>
    <w:rPr>
      <w:rFonts w:cs="Times New Roman"/>
      <w:i/>
      <w:iCs/>
    </w:rPr>
  </w:style>
  <w:style w:type="paragraph" w:customStyle="1" w:styleId="NotaalPielPND">
    <w:name w:val="Nota al Piel PND"/>
    <w:basedOn w:val="Textonotapie"/>
    <w:autoRedefine/>
    <w:qFormat/>
    <w:rsid w:val="00A32328"/>
    <w:pPr>
      <w:contextualSpacing/>
      <w:jc w:val="both"/>
    </w:pPr>
    <w:rPr>
      <w:rFonts w:ascii="Arial Narrow" w:eastAsiaTheme="minorEastAsia" w:hAnsi="Arial Narrow"/>
      <w:sz w:val="18"/>
      <w:szCs w:val="16"/>
      <w:lang w:eastAsia="es-CR"/>
    </w:rPr>
  </w:style>
  <w:style w:type="character" w:customStyle="1" w:styleId="NormalWebCar">
    <w:name w:val="Normal (Web) Car"/>
    <w:basedOn w:val="Fuentedeprrafopredeter"/>
    <w:link w:val="NormalWeb"/>
    <w:uiPriority w:val="99"/>
    <w:locked/>
    <w:rsid w:val="00A32328"/>
    <w:rPr>
      <w:rFonts w:ascii="Times New Roman" w:eastAsia="Times New Roman" w:hAnsi="Times New Roman" w:cs="Times New Roman"/>
      <w:sz w:val="24"/>
      <w:szCs w:val="24"/>
      <w:lang w:eastAsia="es-ES"/>
    </w:rPr>
  </w:style>
  <w:style w:type="paragraph" w:customStyle="1" w:styleId="mce">
    <w:name w:val="mc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A32328"/>
    <w:rPr>
      <w:color w:val="0000FF" w:themeColor="hyperlink"/>
      <w:u w:val="single"/>
    </w:rPr>
  </w:style>
  <w:style w:type="table" w:customStyle="1" w:styleId="Tablaconcuadrcula6">
    <w:name w:val="Tabla con cuadrícula6"/>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32328"/>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32328"/>
    <w:pPr>
      <w:tabs>
        <w:tab w:val="right" w:leader="dot" w:pos="8931"/>
      </w:tabs>
      <w:spacing w:before="120" w:after="120" w:line="240" w:lineRule="auto"/>
      <w:contextualSpacing/>
      <w:jc w:val="both"/>
    </w:pPr>
    <w:rPr>
      <w:rFonts w:ascii="Arial Narrow" w:hAnsi="Arial Narrow"/>
      <w:b/>
      <w:bCs/>
      <w:caps/>
      <w:sz w:val="18"/>
      <w:u w:val="single"/>
      <w:lang w:val="es-ES_tradnl"/>
    </w:rPr>
  </w:style>
  <w:style w:type="character" w:styleId="Nmerodepgina">
    <w:name w:val="page number"/>
    <w:basedOn w:val="Fuentedeprrafopredeter"/>
    <w:rsid w:val="00A32328"/>
    <w:rPr>
      <w:rFonts w:cs="Times New Roman"/>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A32328"/>
    <w:rPr>
      <w:lang w:val="es-ES" w:eastAsia="es-ES"/>
    </w:rPr>
  </w:style>
  <w:style w:type="paragraph" w:styleId="Mapadeldocumento">
    <w:name w:val="Document Map"/>
    <w:basedOn w:val="Normal"/>
    <w:link w:val="MapadeldocumentoCar"/>
    <w:uiPriority w:val="99"/>
    <w:semiHidden/>
    <w:rsid w:val="00A32328"/>
    <w:pPr>
      <w:shd w:val="clear" w:color="auto" w:fill="000080"/>
      <w:spacing w:after="0" w:line="240" w:lineRule="auto"/>
      <w:contextualSpacing/>
      <w:jc w:val="both"/>
    </w:pPr>
    <w:rPr>
      <w:rFonts w:ascii="Tahoma" w:hAnsi="Tahoma" w:cs="Tahoma"/>
      <w:sz w:val="20"/>
      <w:szCs w:val="20"/>
      <w:lang w:val="es-ES_tradnl"/>
    </w:rPr>
  </w:style>
  <w:style w:type="character" w:customStyle="1" w:styleId="MapadeldocumentoCar">
    <w:name w:val="Mapa del documento Car"/>
    <w:basedOn w:val="Fuentedeprrafopredeter"/>
    <w:link w:val="Mapadeldocumento"/>
    <w:uiPriority w:val="99"/>
    <w:semiHidden/>
    <w:rsid w:val="00A32328"/>
    <w:rPr>
      <w:rFonts w:ascii="Tahoma" w:hAnsi="Tahoma" w:cs="Tahoma"/>
      <w:sz w:val="20"/>
      <w:szCs w:val="20"/>
      <w:shd w:val="clear" w:color="auto" w:fill="000080"/>
      <w:lang w:val="es-ES_tradnl"/>
    </w:rPr>
  </w:style>
  <w:style w:type="paragraph" w:styleId="TDC2">
    <w:name w:val="toc 2"/>
    <w:basedOn w:val="Normal"/>
    <w:next w:val="Normal"/>
    <w:autoRedefine/>
    <w:uiPriority w:val="39"/>
    <w:rsid w:val="00A32328"/>
    <w:pPr>
      <w:spacing w:after="0" w:line="240" w:lineRule="auto"/>
      <w:contextualSpacing/>
      <w:jc w:val="both"/>
    </w:pPr>
    <w:rPr>
      <w:rFonts w:ascii="Century Gothic" w:hAnsi="Century Gothic"/>
      <w:b/>
      <w:bCs/>
      <w:smallCaps/>
      <w:lang w:val="es-ES_tradnl"/>
    </w:rPr>
  </w:style>
  <w:style w:type="paragraph" w:styleId="TDC3">
    <w:name w:val="toc 3"/>
    <w:basedOn w:val="Normal"/>
    <w:next w:val="Normal"/>
    <w:autoRedefine/>
    <w:uiPriority w:val="39"/>
    <w:rsid w:val="007D4714"/>
    <w:pPr>
      <w:shd w:val="clear" w:color="auto" w:fill="FFFFFF" w:themeFill="background1"/>
      <w:tabs>
        <w:tab w:val="left" w:pos="448"/>
        <w:tab w:val="right" w:leader="dot" w:pos="8828"/>
      </w:tabs>
      <w:spacing w:after="0" w:line="360" w:lineRule="auto"/>
      <w:contextualSpacing/>
      <w:jc w:val="right"/>
    </w:pPr>
    <w:rPr>
      <w:rFonts w:ascii="Century Gothic" w:hAnsi="Century Gothic"/>
      <w:b/>
      <w:smallCaps/>
      <w:color w:val="0F243E"/>
      <w:sz w:val="26"/>
      <w:szCs w:val="20"/>
      <w:lang w:val="es-ES_tradnl"/>
    </w:rPr>
  </w:style>
  <w:style w:type="character" w:styleId="Textoennegrita">
    <w:name w:val="Strong"/>
    <w:aliases w:val="Texto tabla Informe"/>
    <w:basedOn w:val="Fuentedeprrafopredeter"/>
    <w:uiPriority w:val="22"/>
    <w:qFormat/>
    <w:rsid w:val="00A32328"/>
    <w:rPr>
      <w:rFonts w:ascii="Arial Narrow" w:hAnsi="Arial Narrow" w:cs="Times New Roman"/>
      <w:b w:val="0"/>
      <w:color w:val="auto"/>
      <w:sz w:val="18"/>
    </w:rPr>
  </w:style>
  <w:style w:type="paragraph" w:styleId="Textonotaalfinal">
    <w:name w:val="endnote text"/>
    <w:basedOn w:val="Normal"/>
    <w:link w:val="TextonotaalfinalCar"/>
    <w:uiPriority w:val="99"/>
    <w:rsid w:val="00A32328"/>
    <w:pPr>
      <w:spacing w:after="0" w:line="240" w:lineRule="auto"/>
      <w:contextualSpacing/>
      <w:jc w:val="both"/>
    </w:pPr>
    <w:rPr>
      <w:rFonts w:ascii="Century Gothic" w:hAnsi="Century Gothic"/>
      <w:sz w:val="20"/>
      <w:szCs w:val="20"/>
      <w:lang w:val="es-ES_tradnl"/>
    </w:rPr>
  </w:style>
  <w:style w:type="character" w:customStyle="1" w:styleId="TextonotaalfinalCar">
    <w:name w:val="Texto nota al final Car"/>
    <w:basedOn w:val="Fuentedeprrafopredeter"/>
    <w:link w:val="Textonotaalfinal"/>
    <w:uiPriority w:val="99"/>
    <w:rsid w:val="00A32328"/>
    <w:rPr>
      <w:rFonts w:ascii="Century Gothic" w:hAnsi="Century Gothic"/>
      <w:sz w:val="20"/>
      <w:szCs w:val="20"/>
      <w:lang w:val="es-ES_tradnl"/>
    </w:rPr>
  </w:style>
  <w:style w:type="character" w:styleId="Refdenotaalfinal">
    <w:name w:val="endnote reference"/>
    <w:basedOn w:val="Fuentedeprrafopredeter"/>
    <w:uiPriority w:val="99"/>
    <w:rsid w:val="00A32328"/>
    <w:rPr>
      <w:rFonts w:cs="Times New Roman"/>
      <w:vertAlign w:val="superscript"/>
    </w:rPr>
  </w:style>
  <w:style w:type="character" w:customStyle="1" w:styleId="Smbolodenotaalpie">
    <w:name w:val="Símbolo de nota al pie"/>
    <w:basedOn w:val="Fuentedeprrafopredeter"/>
    <w:uiPriority w:val="99"/>
    <w:rsid w:val="00A32328"/>
    <w:rPr>
      <w:rFonts w:cs="Times New Roman"/>
      <w:vertAlign w:val="superscript"/>
    </w:rPr>
  </w:style>
  <w:style w:type="paragraph" w:customStyle="1" w:styleId="Pa12">
    <w:name w:val="Pa12"/>
    <w:basedOn w:val="Normal"/>
    <w:next w:val="Normal"/>
    <w:uiPriority w:val="99"/>
    <w:rsid w:val="00A32328"/>
    <w:pPr>
      <w:suppressAutoHyphens/>
      <w:autoSpaceDE w:val="0"/>
      <w:spacing w:after="0" w:line="241" w:lineRule="atLeast"/>
      <w:contextualSpacing/>
      <w:jc w:val="both"/>
    </w:pPr>
    <w:rPr>
      <w:rFonts w:ascii="Century Gothic" w:hAnsi="Century Gothic"/>
      <w:sz w:val="20"/>
      <w:lang w:val="es-ES_tradnl" w:eastAsia="ar-SA"/>
    </w:rPr>
  </w:style>
  <w:style w:type="paragraph" w:customStyle="1" w:styleId="Tt2">
    <w:name w:val="Tít 2"/>
    <w:basedOn w:val="Ttulo3"/>
    <w:uiPriority w:val="99"/>
    <w:rsid w:val="00A32328"/>
    <w:pPr>
      <w:spacing w:line="360" w:lineRule="auto"/>
    </w:pPr>
    <w:rPr>
      <w:szCs w:val="20"/>
    </w:rPr>
  </w:style>
  <w:style w:type="paragraph" w:styleId="Sangradetextonormal">
    <w:name w:val="Body Text Indent"/>
    <w:basedOn w:val="Normal"/>
    <w:link w:val="SangradetextonormalCar"/>
    <w:uiPriority w:val="99"/>
    <w:rsid w:val="00A32328"/>
    <w:pPr>
      <w:spacing w:after="120" w:line="240" w:lineRule="auto"/>
      <w:ind w:left="283"/>
      <w:contextualSpacing/>
      <w:jc w:val="both"/>
    </w:pPr>
    <w:rPr>
      <w:rFonts w:ascii="Century Gothic" w:hAnsi="Century Gothic"/>
      <w:sz w:val="20"/>
      <w:lang w:val="es-ES_tradnl"/>
    </w:rPr>
  </w:style>
  <w:style w:type="character" w:customStyle="1" w:styleId="SangradetextonormalCar">
    <w:name w:val="Sangría de texto normal Car"/>
    <w:basedOn w:val="Fuentedeprrafopredeter"/>
    <w:link w:val="Sangradetextonormal"/>
    <w:uiPriority w:val="99"/>
    <w:rsid w:val="00A32328"/>
    <w:rPr>
      <w:rFonts w:ascii="Century Gothic" w:hAnsi="Century Gothic"/>
      <w:sz w:val="20"/>
      <w:lang w:val="es-ES_tradnl"/>
    </w:rPr>
  </w:style>
  <w:style w:type="paragraph" w:styleId="Textoindependienteprimerasangra2">
    <w:name w:val="Body Text First Indent 2"/>
    <w:basedOn w:val="Sangradetextonormal"/>
    <w:link w:val="Textoindependienteprimerasangra2Car"/>
    <w:uiPriority w:val="99"/>
    <w:rsid w:val="00A323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32328"/>
    <w:rPr>
      <w:rFonts w:ascii="Century Gothic" w:hAnsi="Century Gothic"/>
      <w:sz w:val="20"/>
      <w:lang w:val="es-ES_tradnl"/>
    </w:rPr>
  </w:style>
  <w:style w:type="character" w:customStyle="1" w:styleId="NoSpacingChar1">
    <w:name w:val="No Spacing Char1"/>
    <w:basedOn w:val="Fuentedeprrafopredeter"/>
    <w:uiPriority w:val="1"/>
    <w:locked/>
    <w:rsid w:val="00A32328"/>
    <w:rPr>
      <w:rFonts w:ascii="Arial Narrow" w:eastAsiaTheme="minorHAnsi" w:hAnsi="Arial Narrow" w:cstheme="minorBidi"/>
      <w:sz w:val="18"/>
      <w:lang w:val="es-CR" w:eastAsia="es-CR"/>
    </w:rPr>
  </w:style>
  <w:style w:type="paragraph" w:customStyle="1" w:styleId="Prrafodelista1">
    <w:name w:val="Párrafo de lista1"/>
    <w:basedOn w:val="Normal"/>
    <w:uiPriority w:val="99"/>
    <w:rsid w:val="00A32328"/>
    <w:pPr>
      <w:spacing w:after="0" w:line="240" w:lineRule="auto"/>
      <w:ind w:left="708"/>
      <w:contextualSpacing/>
      <w:jc w:val="both"/>
    </w:pPr>
    <w:rPr>
      <w:rFonts w:ascii="Century Gothic" w:hAnsi="Century Gothic"/>
      <w:sz w:val="20"/>
      <w:lang w:val="es-ES_tradnl"/>
    </w:rPr>
  </w:style>
  <w:style w:type="character" w:customStyle="1" w:styleId="CarCar12">
    <w:name w:val="Car Car12"/>
    <w:uiPriority w:val="99"/>
    <w:rsid w:val="00A32328"/>
    <w:rPr>
      <w:sz w:val="24"/>
    </w:rPr>
  </w:style>
  <w:style w:type="paragraph" w:styleId="Textoindependiente3">
    <w:name w:val="Body Text 3"/>
    <w:basedOn w:val="Normal"/>
    <w:link w:val="Textoindependiente3Car"/>
    <w:uiPriority w:val="99"/>
    <w:rsid w:val="00A32328"/>
    <w:pPr>
      <w:spacing w:after="120" w:line="240" w:lineRule="auto"/>
      <w:contextualSpacing/>
      <w:jc w:val="both"/>
    </w:pPr>
    <w:rPr>
      <w:rFonts w:ascii="Century Gothic" w:hAnsi="Century Gothic"/>
      <w:sz w:val="16"/>
      <w:szCs w:val="16"/>
      <w:lang w:val="es-ES_tradnl"/>
    </w:rPr>
  </w:style>
  <w:style w:type="character" w:customStyle="1" w:styleId="Textoindependiente3Car">
    <w:name w:val="Texto independiente 3 Car"/>
    <w:basedOn w:val="Fuentedeprrafopredeter"/>
    <w:link w:val="Textoindependiente3"/>
    <w:uiPriority w:val="99"/>
    <w:rsid w:val="00A32328"/>
    <w:rPr>
      <w:rFonts w:ascii="Century Gothic" w:hAnsi="Century Gothic"/>
      <w:sz w:val="16"/>
      <w:szCs w:val="16"/>
      <w:lang w:val="es-ES_tradnl"/>
    </w:rPr>
  </w:style>
  <w:style w:type="paragraph" w:customStyle="1" w:styleId="Prrafodelista11">
    <w:name w:val="Párrafo de lista11"/>
    <w:basedOn w:val="Normal"/>
    <w:uiPriority w:val="99"/>
    <w:rsid w:val="00A32328"/>
    <w:pPr>
      <w:spacing w:after="0" w:line="240" w:lineRule="auto"/>
      <w:ind w:left="720"/>
      <w:contextualSpacing/>
      <w:jc w:val="both"/>
    </w:pPr>
    <w:rPr>
      <w:rFonts w:ascii="Century Gothic" w:hAnsi="Century Gothic"/>
      <w:sz w:val="20"/>
      <w:lang w:val="es-ES_tradnl"/>
    </w:rPr>
  </w:style>
  <w:style w:type="character" w:customStyle="1" w:styleId="CarCar14">
    <w:name w:val="Car Car14"/>
    <w:basedOn w:val="Fuentedeprrafopredeter"/>
    <w:uiPriority w:val="99"/>
    <w:rsid w:val="00A32328"/>
    <w:rPr>
      <w:rFonts w:ascii="Arial" w:hAnsi="Arial" w:cs="Times New Roman"/>
      <w:lang w:val="es-ES" w:eastAsia="es-ES" w:bidi="ar-SA"/>
    </w:rPr>
  </w:style>
  <w:style w:type="paragraph" w:customStyle="1" w:styleId="Sinespaciado1">
    <w:name w:val="Sin espaciado1"/>
    <w:link w:val="NoSpacingChar"/>
    <w:uiPriority w:val="99"/>
    <w:rsid w:val="00A32328"/>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uiPriority w:val="99"/>
    <w:locked/>
    <w:rsid w:val="00A32328"/>
    <w:rPr>
      <w:rFonts w:ascii="Calibri" w:eastAsia="Times New Roman" w:hAnsi="Calibri" w:cs="Times New Roman"/>
    </w:rPr>
  </w:style>
  <w:style w:type="character" w:customStyle="1" w:styleId="FootnoteCharacters">
    <w:name w:val="Footnote Characters"/>
    <w:uiPriority w:val="99"/>
    <w:rsid w:val="00A32328"/>
    <w:rPr>
      <w:vertAlign w:val="superscript"/>
    </w:rPr>
  </w:style>
  <w:style w:type="paragraph" w:customStyle="1" w:styleId="msolistparagraph0">
    <w:name w:val="msolistparagraph"/>
    <w:basedOn w:val="Normal"/>
    <w:uiPriority w:val="99"/>
    <w:rsid w:val="00A32328"/>
    <w:pPr>
      <w:spacing w:after="0" w:line="240" w:lineRule="auto"/>
      <w:ind w:left="720"/>
      <w:contextualSpacing/>
      <w:jc w:val="both"/>
    </w:pPr>
    <w:rPr>
      <w:rFonts w:ascii="Century Gothic" w:hAnsi="Century Gothic"/>
      <w:lang w:val="es-ES_tradnl"/>
    </w:rPr>
  </w:style>
  <w:style w:type="paragraph" w:styleId="TDC4">
    <w:name w:val="toc 4"/>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5">
    <w:name w:val="toc 5"/>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6">
    <w:name w:val="toc 6"/>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7">
    <w:name w:val="toc 7"/>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8">
    <w:name w:val="toc 8"/>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9">
    <w:name w:val="toc 9"/>
    <w:basedOn w:val="Normal"/>
    <w:next w:val="Normal"/>
    <w:autoRedefine/>
    <w:uiPriority w:val="99"/>
    <w:rsid w:val="00A32328"/>
    <w:pPr>
      <w:spacing w:after="0" w:line="240" w:lineRule="auto"/>
      <w:contextualSpacing/>
      <w:jc w:val="both"/>
    </w:pPr>
    <w:rPr>
      <w:rFonts w:ascii="Century Gothic" w:hAnsi="Century Gothic"/>
      <w:lang w:val="es-ES_tradnl"/>
    </w:rPr>
  </w:style>
  <w:style w:type="character" w:customStyle="1" w:styleId="fechacolornegrobordenegroizq">
    <w:name w:val="fecha color_negro bordenegro_izq"/>
    <w:basedOn w:val="Fuentedeprrafopredeter"/>
    <w:uiPriority w:val="99"/>
    <w:rsid w:val="00A32328"/>
    <w:rPr>
      <w:rFonts w:cs="Times New Roman"/>
    </w:rPr>
  </w:style>
  <w:style w:type="paragraph" w:styleId="TtuloTDC">
    <w:name w:val="TOC Heading"/>
    <w:basedOn w:val="Ttulo1"/>
    <w:next w:val="Normal"/>
    <w:uiPriority w:val="39"/>
    <w:qFormat/>
    <w:rsid w:val="00A32328"/>
    <w:pPr>
      <w:keepLines/>
      <w:widowControl/>
      <w:tabs>
        <w:tab w:val="clear" w:pos="4680"/>
      </w:tabs>
      <w:autoSpaceDE/>
      <w:autoSpaceDN/>
      <w:adjustRightInd/>
      <w:spacing w:before="480" w:line="276" w:lineRule="auto"/>
      <w:contextualSpacing/>
      <w:outlineLvl w:val="9"/>
    </w:pPr>
    <w:rPr>
      <w:rFonts w:ascii="Cambria" w:eastAsia="MS Gothic" w:hAnsi="Cambria" w:cstheme="minorBidi"/>
      <w:b w:val="0"/>
      <w:bCs w:val="0"/>
      <w:i w:val="0"/>
      <w:iCs w:val="0"/>
      <w:color w:val="365F91"/>
      <w:spacing w:val="0"/>
      <w:sz w:val="28"/>
      <w:szCs w:val="28"/>
      <w:lang w:val="es-ES_tradnl" w:eastAsia="ja-JP"/>
    </w:rPr>
  </w:style>
  <w:style w:type="paragraph" w:customStyle="1" w:styleId="TITULOS">
    <w:name w:val="TITULOS"/>
    <w:basedOn w:val="Ttulo1"/>
    <w:link w:val="TITULOSChar"/>
    <w:autoRedefine/>
    <w:qFormat/>
    <w:rsid w:val="00D702F2"/>
    <w:pPr>
      <w:widowControl/>
      <w:pBdr>
        <w:bottom w:val="single" w:sz="8" w:space="1" w:color="7F7F7F"/>
      </w:pBdr>
      <w:tabs>
        <w:tab w:val="clear" w:pos="4680"/>
      </w:tabs>
      <w:autoSpaceDE/>
      <w:autoSpaceDN/>
      <w:adjustRightInd/>
      <w:contextualSpacing/>
      <w:jc w:val="center"/>
    </w:pPr>
    <w:rPr>
      <w:rFonts w:ascii="Arial Narrow" w:eastAsia="MS Gothic" w:hAnsi="Arial Narrow" w:cs="Arial"/>
      <w:bCs w:val="0"/>
      <w:i w:val="0"/>
      <w:iCs w:val="0"/>
      <w:caps/>
      <w:color w:val="auto"/>
      <w:kern w:val="32"/>
      <w:sz w:val="36"/>
      <w:lang w:val="pt-BR" w:eastAsia="es-ES"/>
    </w:rPr>
  </w:style>
  <w:style w:type="character" w:customStyle="1" w:styleId="TITULOSChar">
    <w:name w:val="TITULOS Char"/>
    <w:basedOn w:val="Ttulo1Car"/>
    <w:link w:val="TITULOS"/>
    <w:locked/>
    <w:rsid w:val="00D702F2"/>
    <w:rPr>
      <w:rFonts w:ascii="Arial Narrow" w:eastAsia="MS Gothic" w:hAnsi="Arial Narrow" w:cs="Arial"/>
      <w:b/>
      <w:bCs w:val="0"/>
      <w:i w:val="0"/>
      <w:iCs w:val="0"/>
      <w:caps/>
      <w:color w:val="000000"/>
      <w:spacing w:val="-3"/>
      <w:kern w:val="32"/>
      <w:sz w:val="36"/>
      <w:szCs w:val="24"/>
      <w:u w:color="000000"/>
      <w:lang w:val="pt-BR" w:eastAsia="es-ES"/>
    </w:rPr>
  </w:style>
  <w:style w:type="paragraph" w:customStyle="1" w:styleId="titulossinclasificar">
    <w:name w:val="titulos sin clasificar"/>
    <w:basedOn w:val="Normal"/>
    <w:next w:val="Normal"/>
    <w:link w:val="titulossinclasificarCar"/>
    <w:autoRedefine/>
    <w:uiPriority w:val="99"/>
    <w:rsid w:val="00A32328"/>
    <w:pPr>
      <w:spacing w:after="0" w:line="240" w:lineRule="auto"/>
      <w:contextualSpacing/>
      <w:jc w:val="both"/>
    </w:pPr>
    <w:rPr>
      <w:rFonts w:ascii="Arial Black" w:hAnsi="Arial Black"/>
      <w:color w:val="7F7F7F"/>
      <w:sz w:val="20"/>
      <w:lang w:val="es-ES_tradnl"/>
    </w:rPr>
  </w:style>
  <w:style w:type="character" w:customStyle="1" w:styleId="titulossinclasificarCar">
    <w:name w:val="titulos sin clasificar Car"/>
    <w:basedOn w:val="Fuentedeprrafopredeter"/>
    <w:link w:val="titulossinclasificar"/>
    <w:uiPriority w:val="99"/>
    <w:locked/>
    <w:rsid w:val="00A32328"/>
    <w:rPr>
      <w:rFonts w:ascii="Arial Black" w:hAnsi="Arial Black"/>
      <w:color w:val="7F7F7F"/>
      <w:sz w:val="20"/>
      <w:lang w:val="es-ES_tradnl"/>
    </w:rPr>
  </w:style>
  <w:style w:type="character" w:styleId="nfasissutil">
    <w:name w:val="Subtle Emphasis"/>
    <w:basedOn w:val="Fuentedeprrafopredeter"/>
    <w:uiPriority w:val="99"/>
    <w:qFormat/>
    <w:rsid w:val="00A32328"/>
    <w:rPr>
      <w:rFonts w:cs="Times New Roman"/>
      <w:i/>
      <w:iCs/>
      <w:color w:val="808080"/>
    </w:rPr>
  </w:style>
  <w:style w:type="paragraph" w:customStyle="1" w:styleId="cuadros">
    <w:name w:val="cuadros"/>
    <w:basedOn w:val="Normal"/>
    <w:link w:val="cuadrosCar"/>
    <w:autoRedefine/>
    <w:qFormat/>
    <w:rsid w:val="00A32328"/>
    <w:pPr>
      <w:spacing w:after="0" w:line="240" w:lineRule="auto"/>
      <w:contextualSpacing/>
      <w:jc w:val="center"/>
    </w:pPr>
    <w:rPr>
      <w:rFonts w:ascii="Arial Narrow" w:hAnsi="Arial Narrow"/>
      <w:b/>
      <w:sz w:val="18"/>
      <w:szCs w:val="18"/>
      <w:lang w:val="es-ES_tradnl" w:eastAsia="ja-JP"/>
    </w:rPr>
  </w:style>
  <w:style w:type="character" w:customStyle="1" w:styleId="cuadrosCar">
    <w:name w:val="cuadros Car"/>
    <w:basedOn w:val="Fuentedeprrafopredeter"/>
    <w:link w:val="cuadros"/>
    <w:locked/>
    <w:rsid w:val="00A32328"/>
    <w:rPr>
      <w:rFonts w:ascii="Arial Narrow" w:hAnsi="Arial Narrow"/>
      <w:b/>
      <w:sz w:val="18"/>
      <w:szCs w:val="18"/>
      <w:lang w:val="es-ES_tradnl" w:eastAsia="ja-JP"/>
    </w:rPr>
  </w:style>
  <w:style w:type="table" w:styleId="Tablamoderna">
    <w:name w:val="Table Contemporary"/>
    <w:basedOn w:val="Tablanormal"/>
    <w:uiPriority w:val="99"/>
    <w:rsid w:val="00A32328"/>
    <w:pPr>
      <w:spacing w:after="0" w:line="240" w:lineRule="auto"/>
      <w:jc w:val="both"/>
    </w:pPr>
    <w:rPr>
      <w:rFonts w:ascii="Calibri" w:eastAsia="Times New Roman" w:hAnsi="Calibri"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web2">
    <w:name w:val="Table Web 2"/>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A32328"/>
    <w:rPr>
      <w:rFonts w:ascii="Calibri" w:eastAsia="Times New Roman" w:hAnsi="Calibri" w:cs="Times New Roman"/>
      <w:lang w:val="en-US"/>
    </w:rPr>
  </w:style>
  <w:style w:type="character" w:styleId="Ttulodellibro">
    <w:name w:val="Book Title"/>
    <w:basedOn w:val="Fuentedeprrafopredeter"/>
    <w:uiPriority w:val="99"/>
    <w:qFormat/>
    <w:rsid w:val="00A32328"/>
    <w:rPr>
      <w:rFonts w:cs="Times New Roman"/>
      <w:b/>
      <w:bCs/>
      <w:smallCaps/>
      <w:spacing w:val="5"/>
    </w:rPr>
  </w:style>
  <w:style w:type="paragraph" w:customStyle="1" w:styleId="Prrafodelista3">
    <w:name w:val="Párrafo de lista3"/>
    <w:basedOn w:val="Normal"/>
    <w:link w:val="ListParagraphChar1"/>
    <w:uiPriority w:val="99"/>
    <w:qFormat/>
    <w:rsid w:val="00A32328"/>
    <w:pPr>
      <w:spacing w:after="0" w:line="240" w:lineRule="auto"/>
      <w:ind w:left="720"/>
      <w:contextualSpacing/>
      <w:jc w:val="both"/>
    </w:pPr>
    <w:rPr>
      <w:rFonts w:ascii="Century Gothic" w:hAnsi="Century Gothic"/>
    </w:rPr>
  </w:style>
  <w:style w:type="paragraph" w:customStyle="1" w:styleId="Prrafodelista4">
    <w:name w:val="Párrafo de lista4"/>
    <w:basedOn w:val="Normal"/>
    <w:uiPriority w:val="99"/>
    <w:rsid w:val="00A32328"/>
    <w:pPr>
      <w:spacing w:after="0" w:line="240" w:lineRule="auto"/>
      <w:ind w:left="720"/>
      <w:contextualSpacing/>
      <w:jc w:val="both"/>
    </w:pPr>
    <w:rPr>
      <w:rFonts w:ascii="Century Gothic" w:hAnsi="Century Gothic"/>
    </w:rPr>
  </w:style>
  <w:style w:type="character" w:customStyle="1" w:styleId="FontStyle42">
    <w:name w:val="Font Style42"/>
    <w:rsid w:val="00A32328"/>
    <w:rPr>
      <w:rFonts w:ascii="Times New Roman" w:hAnsi="Times New Roman"/>
      <w:color w:val="000000"/>
      <w:sz w:val="22"/>
    </w:rPr>
  </w:style>
  <w:style w:type="character" w:customStyle="1" w:styleId="object">
    <w:name w:val="object"/>
    <w:basedOn w:val="Fuentedeprrafopredeter"/>
    <w:rsid w:val="00A32328"/>
    <w:rPr>
      <w:rFonts w:cs="Times New Roman"/>
    </w:rPr>
  </w:style>
  <w:style w:type="table" w:customStyle="1" w:styleId="Listavistosa2">
    <w:name w:val="Lista vistosa2"/>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tyle14">
    <w:name w:val="Style14"/>
    <w:basedOn w:val="Normal"/>
    <w:rsid w:val="00A32328"/>
    <w:pPr>
      <w:widowControl w:val="0"/>
      <w:autoSpaceDE w:val="0"/>
      <w:autoSpaceDN w:val="0"/>
      <w:adjustRightInd w:val="0"/>
      <w:spacing w:after="0" w:line="240" w:lineRule="auto"/>
      <w:contextualSpacing/>
      <w:jc w:val="both"/>
    </w:pPr>
    <w:rPr>
      <w:rFonts w:ascii="Arial Narrow" w:eastAsiaTheme="minorEastAsia" w:hAnsi="Arial Narrow"/>
      <w:sz w:val="24"/>
      <w:lang w:eastAsia="es-CR"/>
    </w:rPr>
  </w:style>
  <w:style w:type="paragraph" w:styleId="Descripcin">
    <w:name w:val="caption"/>
    <w:aliases w:val="Epígrafe"/>
    <w:basedOn w:val="Normal"/>
    <w:next w:val="Normal"/>
    <w:autoRedefine/>
    <w:unhideWhenUsed/>
    <w:qFormat/>
    <w:rsid w:val="00934B67"/>
    <w:pPr>
      <w:spacing w:after="0" w:line="240" w:lineRule="auto"/>
      <w:contextualSpacing/>
      <w:jc w:val="center"/>
    </w:pPr>
    <w:rPr>
      <w:rFonts w:ascii="Book Antiqua" w:hAnsi="Book Antiqua"/>
      <w:b/>
      <w:bCs/>
      <w:sz w:val="24"/>
      <w:szCs w:val="24"/>
      <w:lang w:val="es-ES_tradnl"/>
    </w:rPr>
  </w:style>
  <w:style w:type="paragraph" w:customStyle="1" w:styleId="ObjetivosSectoriales">
    <w:name w:val="Objetivos Sectoriales"/>
    <w:basedOn w:val="Normal"/>
    <w:autoRedefine/>
    <w:qFormat/>
    <w:rsid w:val="00A32328"/>
    <w:pPr>
      <w:spacing w:after="0" w:line="240" w:lineRule="auto"/>
      <w:contextualSpacing/>
      <w:jc w:val="both"/>
    </w:pPr>
    <w:rPr>
      <w:rFonts w:ascii="Arial Narrow" w:hAnsi="Arial Narrow"/>
      <w:color w:val="FFFFFF" w:themeColor="background1"/>
      <w:sz w:val="20"/>
      <w:lang w:val="es-ES"/>
    </w:rPr>
  </w:style>
  <w:style w:type="paragraph" w:customStyle="1" w:styleId="separadores">
    <w:name w:val="separadores"/>
    <w:basedOn w:val="Normal"/>
    <w:autoRedefine/>
    <w:qFormat/>
    <w:rsid w:val="00A32328"/>
    <w:pPr>
      <w:spacing w:after="0" w:line="192" w:lineRule="auto"/>
      <w:ind w:left="1416"/>
      <w:contextualSpacing/>
      <w:jc w:val="both"/>
    </w:pPr>
    <w:rPr>
      <w:rFonts w:ascii="Century Gothic" w:eastAsia="Times New Roman" w:hAnsi="Century Gothic"/>
      <w:b/>
      <w:color w:val="548DD4"/>
      <w:sz w:val="80"/>
      <w:szCs w:val="80"/>
      <w:lang w:val="es-MX" w:eastAsia="es-ES"/>
    </w:rPr>
  </w:style>
  <w:style w:type="table" w:customStyle="1" w:styleId="Sombreadomedio11">
    <w:name w:val="Sombreado medio 11"/>
    <w:basedOn w:val="Tablanormal"/>
    <w:uiPriority w:val="63"/>
    <w:rsid w:val="00A32328"/>
    <w:pPr>
      <w:spacing w:after="0" w:line="240" w:lineRule="auto"/>
    </w:pPr>
    <w:rPr>
      <w:lang w:val="es-CR" w:eastAsia="ja-JP"/>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spacing w:before="0" w:after="0" w:line="240" w:lineRule="auto"/>
        <w:jc w:val="center"/>
      </w:pPr>
      <w:rPr>
        <w:rFonts w:asciiTheme="minorHAnsi" w:hAnsiTheme="minorHAnsi"/>
        <w:b/>
        <w:bCs/>
        <w:color w:val="FFFFFF" w:themeColor="background1"/>
        <w:sz w:val="20"/>
      </w:rPr>
      <w:tblPr/>
      <w:tcPr>
        <w:shd w:val="clear" w:color="auto" w:fill="244061" w:themeFill="accent1" w:themeFillShade="80"/>
        <w:vAlign w:val="center"/>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sz w:val="20"/>
      </w:r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aObjetivos">
    <w:name w:val="Tabla Objetivos"/>
    <w:basedOn w:val="Tablanormal"/>
    <w:next w:val="Tablaconcuadrcula"/>
    <w:uiPriority w:val="59"/>
    <w:rsid w:val="00A32328"/>
    <w:pPr>
      <w:spacing w:after="0" w:line="240" w:lineRule="auto"/>
    </w:pPr>
    <w:rPr>
      <w:color w:val="FFFFFF" w:themeColor="background1"/>
      <w:lang w:val="es-C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00396D"/>
      <w:vAlign w:val="center"/>
    </w:tcPr>
  </w:style>
  <w:style w:type="paragraph" w:customStyle="1" w:styleId="Titulonivel2">
    <w:name w:val="Titulo nivel 2"/>
    <w:basedOn w:val="Ttulo1"/>
    <w:autoRedefine/>
    <w:qFormat/>
    <w:rsid w:val="00A32328"/>
    <w:pPr>
      <w:widowControl/>
      <w:tabs>
        <w:tab w:val="clear" w:pos="4680"/>
        <w:tab w:val="left" w:pos="426"/>
      </w:tabs>
      <w:autoSpaceDE/>
      <w:autoSpaceDN/>
      <w:adjustRightInd/>
      <w:spacing w:after="240"/>
      <w:contextualSpacing/>
    </w:pPr>
    <w:rPr>
      <w:rFonts w:ascii="Century Gothic" w:eastAsia="MS Gothic" w:hAnsi="Century Gothic" w:cs="Tahoma"/>
      <w:bCs w:val="0"/>
      <w:i w:val="0"/>
      <w:iCs w:val="0"/>
      <w:color w:val="auto"/>
      <w:spacing w:val="0"/>
      <w:sz w:val="32"/>
      <w:szCs w:val="26"/>
      <w:lang w:val="es-ES_tradnl" w:eastAsia="ja-JP"/>
    </w:rPr>
  </w:style>
  <w:style w:type="paragraph" w:customStyle="1" w:styleId="TtuloSegundo">
    <w:name w:val="Título Segundo"/>
    <w:basedOn w:val="Ttulo2"/>
    <w:next w:val="Normal"/>
    <w:link w:val="TtuloSegundoCar"/>
    <w:autoRedefine/>
    <w:qFormat/>
    <w:rsid w:val="00A32328"/>
    <w:rPr>
      <w:rFonts w:ascii="Arial Black" w:hAnsi="Arial Black" w:cs="Arial"/>
      <w:color w:val="244061"/>
      <w:lang w:eastAsia="es-CR"/>
    </w:rPr>
  </w:style>
  <w:style w:type="character" w:customStyle="1" w:styleId="TtuloSegundoCar">
    <w:name w:val="Título Segundo Car"/>
    <w:link w:val="TtuloSegundo"/>
    <w:rsid w:val="00A32328"/>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A32328"/>
    <w:pPr>
      <w:spacing w:after="0" w:line="240" w:lineRule="auto"/>
      <w:jc w:val="both"/>
    </w:pPr>
    <w:rPr>
      <w:rFonts w:eastAsia="Times New Roman" w:cs="Times New Roman"/>
      <w:sz w:val="20"/>
      <w:szCs w:val="20"/>
      <w:lang w:val="es-CR" w:eastAsia="es-CR"/>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solid" w:color="C0C0C0" w:fill="FFFFFF"/>
    </w:tcPr>
    <w:tblStylePr w:type="firstRow">
      <w:pPr>
        <w:jc w:val="center"/>
      </w:pPr>
      <w:rPr>
        <w:rFonts w:asciiTheme="minorHAnsi" w:hAnsiTheme="minorHAnsi"/>
        <w:b/>
        <w:bCs/>
        <w:i w:val="0"/>
        <w:iCs/>
        <w:color w:val="FFFFFF" w:themeColor="background1"/>
        <w:sz w:val="20"/>
      </w:rPr>
      <w:tblPr/>
      <w:tcPr>
        <w:shd w:val="clear" w:color="auto" w:fill="0F243E" w:themeFill="text2" w:themeFillShade="80"/>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Theme="minorHAnsi" w:hAnsiTheme="minorHAnsi"/>
        <w:b w:val="0"/>
        <w:bCs/>
        <w:color w:val="000000"/>
        <w:sz w:val="20"/>
      </w:rPr>
    </w:tblStylePr>
    <w:tblStylePr w:type="band1Horz">
      <w:tblPr/>
      <w:tcPr>
        <w:shd w:val="clear" w:color="C0C0C0" w:fill="F2F2F2" w:themeFill="background1" w:themeFillShade="F2"/>
      </w:tcPr>
    </w:tblStylePr>
    <w:tblStylePr w:type="band2Horz">
      <w:tblPr/>
      <w:tcPr>
        <w:shd w:val="clear" w:color="auto" w:fill="D9D9D9" w:themeFill="background1" w:themeFillShade="D9"/>
      </w:tcPr>
    </w:tblStylePr>
  </w:style>
  <w:style w:type="paragraph" w:styleId="Sangra2detindependiente">
    <w:name w:val="Body Text Indent 2"/>
    <w:basedOn w:val="Normal"/>
    <w:link w:val="Sangra2detindependienteCar"/>
    <w:uiPriority w:val="99"/>
    <w:unhideWhenUsed/>
    <w:rsid w:val="00A32328"/>
    <w:pPr>
      <w:spacing w:after="120" w:line="480" w:lineRule="auto"/>
      <w:ind w:left="283"/>
      <w:contextualSpacing/>
      <w:jc w:val="both"/>
    </w:pPr>
    <w:rPr>
      <w:rFonts w:ascii="Century Gothic" w:hAnsi="Century Gothic"/>
      <w:sz w:val="20"/>
      <w:lang w:val="es-ES_tradnl"/>
    </w:rPr>
  </w:style>
  <w:style w:type="character" w:customStyle="1" w:styleId="Sangra2detindependienteCar">
    <w:name w:val="Sangría 2 de t. independiente Car"/>
    <w:basedOn w:val="Fuentedeprrafopredeter"/>
    <w:link w:val="Sangra2detindependiente"/>
    <w:uiPriority w:val="99"/>
    <w:rsid w:val="00A32328"/>
    <w:rPr>
      <w:rFonts w:ascii="Century Gothic" w:hAnsi="Century Gothic"/>
      <w:sz w:val="20"/>
      <w:lang w:val="es-ES_tradnl"/>
    </w:rPr>
  </w:style>
  <w:style w:type="character" w:customStyle="1" w:styleId="apple-converted-space">
    <w:name w:val="apple-converted-space"/>
    <w:basedOn w:val="Fuentedeprrafopredeter"/>
    <w:rsid w:val="00A32328"/>
  </w:style>
  <w:style w:type="character" w:customStyle="1" w:styleId="st">
    <w:name w:val="st"/>
    <w:basedOn w:val="Fuentedeprrafopredeter"/>
    <w:rsid w:val="00A32328"/>
  </w:style>
  <w:style w:type="character" w:customStyle="1" w:styleId="Titulo1informeCar">
    <w:name w:val="Titulo 1 informe Car"/>
    <w:basedOn w:val="Ttulo1Car"/>
    <w:locked/>
    <w:rsid w:val="00A32328"/>
    <w:rPr>
      <w:rFonts w:ascii="Arial Narrow" w:eastAsiaTheme="minorEastAsia" w:hAnsi="Arial Narrow" w:cs="Arial"/>
      <w:b/>
      <w:bCs/>
      <w:i w:val="0"/>
      <w:iCs w:val="0"/>
      <w:caps/>
      <w:color w:val="0F243E"/>
      <w:spacing w:val="-3"/>
      <w:kern w:val="32"/>
      <w:sz w:val="36"/>
      <w:szCs w:val="24"/>
      <w:u w:color="000000"/>
      <w:lang w:val="pt-BR" w:eastAsia="es-ES"/>
    </w:rPr>
  </w:style>
  <w:style w:type="paragraph" w:customStyle="1" w:styleId="Texto">
    <w:name w:val="Texto"/>
    <w:basedOn w:val="Normal"/>
    <w:link w:val="TextoCar"/>
    <w:rsid w:val="00A32328"/>
    <w:pPr>
      <w:spacing w:after="240" w:line="259" w:lineRule="auto"/>
      <w:contextualSpacing/>
      <w:jc w:val="both"/>
    </w:pPr>
    <w:rPr>
      <w:rFonts w:ascii="Franklin Gothic Book" w:eastAsia="Times New Roman" w:hAnsi="Franklin Gothic Book" w:cs="Arial"/>
      <w:sz w:val="20"/>
      <w:lang w:eastAsia="es-CR"/>
    </w:rPr>
  </w:style>
  <w:style w:type="character" w:customStyle="1" w:styleId="TextoCar">
    <w:name w:val="Texto Car"/>
    <w:link w:val="Texto"/>
    <w:rsid w:val="00A32328"/>
    <w:rPr>
      <w:rFonts w:ascii="Franklin Gothic Book" w:eastAsia="Times New Roman" w:hAnsi="Franklin Gothic Book" w:cs="Arial"/>
      <w:sz w:val="20"/>
      <w:lang w:val="es-CR" w:eastAsia="es-CR"/>
    </w:rPr>
  </w:style>
  <w:style w:type="paragraph" w:customStyle="1" w:styleId="Listavistosa-nfasis11">
    <w:name w:val="Lista vistosa - Énfasis 11"/>
    <w:basedOn w:val="Normal"/>
    <w:uiPriority w:val="34"/>
    <w:qFormat/>
    <w:rsid w:val="00A32328"/>
    <w:pPr>
      <w:spacing w:after="0" w:line="240" w:lineRule="auto"/>
      <w:ind w:left="708"/>
      <w:contextualSpacing/>
      <w:jc w:val="both"/>
    </w:pPr>
    <w:rPr>
      <w:rFonts w:ascii="Century Gothic" w:eastAsia="Calibri" w:hAnsi="Century Gothic" w:cs="Times New Roman"/>
      <w:sz w:val="20"/>
      <w:lang w:val="es-ES_tradnl"/>
    </w:rPr>
  </w:style>
  <w:style w:type="paragraph" w:customStyle="1" w:styleId="Cuadrculamedia21">
    <w:name w:val="Cuadrícula media 21"/>
    <w:link w:val="MediumGrid2Char"/>
    <w:autoRedefine/>
    <w:uiPriority w:val="1"/>
    <w:qFormat/>
    <w:rsid w:val="00A32328"/>
    <w:pPr>
      <w:spacing w:after="120" w:line="240" w:lineRule="auto"/>
    </w:pPr>
    <w:rPr>
      <w:rFonts w:ascii="Arial Narrow" w:eastAsia="Calibri" w:hAnsi="Arial Narrow" w:cs="Times New Roman"/>
      <w:sz w:val="18"/>
      <w:lang w:val="es-CR" w:eastAsia="es-CR"/>
    </w:rPr>
  </w:style>
  <w:style w:type="character" w:customStyle="1" w:styleId="MediumGrid2Char">
    <w:name w:val="Medium Grid 2 Char"/>
    <w:link w:val="Cuadrculamedia21"/>
    <w:uiPriority w:val="1"/>
    <w:locked/>
    <w:rsid w:val="00A32328"/>
    <w:rPr>
      <w:rFonts w:ascii="Arial Narrow" w:eastAsia="Calibri" w:hAnsi="Arial Narrow" w:cs="Times New Roman"/>
      <w:sz w:val="18"/>
      <w:lang w:val="es-CR" w:eastAsia="es-CR"/>
    </w:rPr>
  </w:style>
  <w:style w:type="character" w:customStyle="1" w:styleId="Ninguno">
    <w:name w:val="Ninguno"/>
    <w:rsid w:val="00A32328"/>
  </w:style>
  <w:style w:type="paragraph" w:customStyle="1" w:styleId="Cuerpo">
    <w:name w:val="Cuerpo"/>
    <w:rsid w:val="00A3232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R" w:eastAsia="es-CR"/>
    </w:rPr>
  </w:style>
  <w:style w:type="paragraph" w:customStyle="1" w:styleId="CuerpoD">
    <w:name w:val="Cuerpo D"/>
    <w:rsid w:val="00A323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R"/>
    </w:rPr>
  </w:style>
  <w:style w:type="paragraph" w:customStyle="1" w:styleId="ColorfulList-Accent11">
    <w:name w:val="Colorful List - Accent 11"/>
    <w:aliases w:val="Viñetas"/>
    <w:basedOn w:val="Normal"/>
    <w:link w:val="ColorfulList-Accent1Char"/>
    <w:uiPriority w:val="34"/>
    <w:qFormat/>
    <w:rsid w:val="00A32328"/>
    <w:pPr>
      <w:spacing w:after="0" w:line="240" w:lineRule="auto"/>
      <w:ind w:left="708"/>
      <w:contextualSpacing/>
      <w:jc w:val="both"/>
    </w:pPr>
    <w:rPr>
      <w:rFonts w:ascii="Calibri" w:eastAsia="Times New Roman" w:hAnsi="Calibri" w:cs="Times New Roman"/>
      <w:szCs w:val="24"/>
      <w:lang w:val="es-ES" w:eastAsia="es-ES"/>
    </w:rPr>
  </w:style>
  <w:style w:type="character" w:customStyle="1" w:styleId="ColorfulList-Accent1Char">
    <w:name w:val="Colorful List - Accent 1 Char"/>
    <w:aliases w:val="Viñetas Char"/>
    <w:link w:val="ColorfulList-Accent11"/>
    <w:uiPriority w:val="34"/>
    <w:rsid w:val="00A32328"/>
    <w:rPr>
      <w:rFonts w:ascii="Calibri" w:eastAsia="Times New Roman" w:hAnsi="Calibri" w:cs="Times New Roman"/>
      <w:szCs w:val="24"/>
      <w:lang w:eastAsia="es-ES"/>
    </w:rPr>
  </w:style>
  <w:style w:type="paragraph" w:styleId="Saludo">
    <w:name w:val="Salutation"/>
    <w:basedOn w:val="Normal"/>
    <w:next w:val="Normal"/>
    <w:link w:val="SaludoCar"/>
    <w:uiPriority w:val="99"/>
    <w:unhideWhenUsed/>
    <w:rsid w:val="00A32328"/>
    <w:pPr>
      <w:spacing w:after="0" w:line="240" w:lineRule="auto"/>
      <w:contextualSpacing/>
      <w:jc w:val="both"/>
    </w:pPr>
    <w:rPr>
      <w:rFonts w:ascii="Arial Narrow" w:hAnsi="Arial Narrow" w:cstheme="minorHAnsi"/>
      <w:lang w:val="es-ES_tradnl"/>
    </w:rPr>
  </w:style>
  <w:style w:type="character" w:customStyle="1" w:styleId="SaludoCar">
    <w:name w:val="Saludo Car"/>
    <w:basedOn w:val="Fuentedeprrafopredeter"/>
    <w:link w:val="Saludo"/>
    <w:uiPriority w:val="99"/>
    <w:rsid w:val="00A32328"/>
    <w:rPr>
      <w:rFonts w:ascii="Arial Narrow" w:hAnsi="Arial Narrow" w:cstheme="minorHAnsi"/>
      <w:lang w:val="es-ES_tradnl"/>
    </w:rPr>
  </w:style>
  <w:style w:type="paragraph" w:customStyle="1" w:styleId="Infodocumentosadjuntos">
    <w:name w:val="Info documentos adjuntos"/>
    <w:basedOn w:val="Normal"/>
    <w:rsid w:val="00A32328"/>
    <w:pPr>
      <w:spacing w:after="0" w:line="240" w:lineRule="auto"/>
      <w:contextualSpacing/>
      <w:jc w:val="both"/>
    </w:pPr>
    <w:rPr>
      <w:rFonts w:ascii="Arial Narrow" w:hAnsi="Arial Narrow" w:cstheme="minorHAnsi"/>
      <w:lang w:val="es-ES_tradnl"/>
    </w:rPr>
  </w:style>
  <w:style w:type="paragraph" w:styleId="Listaconvietas">
    <w:name w:val="List Bullet"/>
    <w:basedOn w:val="Normal"/>
    <w:uiPriority w:val="99"/>
    <w:unhideWhenUsed/>
    <w:rsid w:val="00A32328"/>
    <w:pPr>
      <w:numPr>
        <w:numId w:val="1"/>
      </w:numPr>
      <w:spacing w:after="0" w:line="240" w:lineRule="auto"/>
      <w:contextualSpacing/>
      <w:jc w:val="both"/>
    </w:pPr>
    <w:rPr>
      <w:rFonts w:ascii="Arial Narrow" w:hAnsi="Arial Narrow" w:cstheme="minorHAnsi"/>
      <w:lang w:val="es-ES_tradnl"/>
    </w:rPr>
  </w:style>
  <w:style w:type="paragraph" w:styleId="Listaconvietas2">
    <w:name w:val="List Bullet 2"/>
    <w:basedOn w:val="Normal"/>
    <w:uiPriority w:val="99"/>
    <w:unhideWhenUsed/>
    <w:rsid w:val="00A32328"/>
    <w:pPr>
      <w:numPr>
        <w:numId w:val="2"/>
      </w:numPr>
      <w:spacing w:after="0" w:line="240" w:lineRule="auto"/>
      <w:contextualSpacing/>
      <w:jc w:val="both"/>
    </w:pPr>
    <w:rPr>
      <w:rFonts w:ascii="Arial Narrow" w:hAnsi="Arial Narrow" w:cstheme="minorHAnsi"/>
      <w:lang w:val="es-ES_tradnl"/>
    </w:rPr>
  </w:style>
  <w:style w:type="paragraph" w:customStyle="1" w:styleId="pg-bkn-dateline">
    <w:name w:val="pg-bkn-datelin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val="es-ES_tradnl" w:eastAsia="es-ES_tradnl"/>
    </w:rPr>
  </w:style>
  <w:style w:type="character" w:styleId="Referenciaintensa">
    <w:name w:val="Intense Reference"/>
    <w:basedOn w:val="Fuentedeprrafopredeter"/>
    <w:uiPriority w:val="32"/>
    <w:qFormat/>
    <w:rsid w:val="00A32328"/>
    <w:rPr>
      <w:b/>
      <w:bCs/>
      <w:smallCaps/>
      <w:color w:val="C0504D" w:themeColor="accent2"/>
      <w:spacing w:val="5"/>
      <w:u w:val="single"/>
    </w:rPr>
  </w:style>
  <w:style w:type="character" w:customStyle="1" w:styleId="ya-q-full-text">
    <w:name w:val="ya-q-full-text"/>
    <w:basedOn w:val="Fuentedeprrafopredeter"/>
    <w:rsid w:val="00A32328"/>
  </w:style>
  <w:style w:type="paragraph" w:customStyle="1" w:styleId="Pa3">
    <w:name w:val="Pa3"/>
    <w:basedOn w:val="Default"/>
    <w:next w:val="Default"/>
    <w:uiPriority w:val="99"/>
    <w:rsid w:val="00A32328"/>
    <w:pPr>
      <w:spacing w:line="221" w:lineRule="atLeast"/>
    </w:pPr>
    <w:rPr>
      <w:rFonts w:ascii="Century Gothic" w:eastAsia="Times New Roman" w:hAnsi="Century Gothic" w:cs="Times New Roman"/>
      <w:color w:val="auto"/>
    </w:rPr>
  </w:style>
  <w:style w:type="paragraph" w:customStyle="1" w:styleId="Pa32">
    <w:name w:val="Pa3+2"/>
    <w:basedOn w:val="Default"/>
    <w:next w:val="Default"/>
    <w:uiPriority w:val="99"/>
    <w:rsid w:val="00A32328"/>
    <w:pPr>
      <w:spacing w:line="221" w:lineRule="atLeast"/>
    </w:pPr>
    <w:rPr>
      <w:rFonts w:ascii="Century Gothic" w:eastAsia="Times New Roman" w:hAnsi="Century Gothic" w:cs="Times New Roman"/>
      <w:color w:val="auto"/>
    </w:rPr>
  </w:style>
  <w:style w:type="character" w:customStyle="1" w:styleId="A122">
    <w:name w:val="A12+2"/>
    <w:uiPriority w:val="99"/>
    <w:rsid w:val="00A32328"/>
    <w:rPr>
      <w:rFonts w:ascii="Arial Narrow" w:hAnsi="Arial Narrow" w:cs="Arial Narrow"/>
      <w:color w:val="000000"/>
      <w:sz w:val="12"/>
      <w:szCs w:val="12"/>
    </w:rPr>
  </w:style>
  <w:style w:type="character" w:customStyle="1" w:styleId="galleria-current">
    <w:name w:val="galleria-current"/>
    <w:basedOn w:val="Fuentedeprrafopredeter"/>
    <w:rsid w:val="00A32328"/>
  </w:style>
  <w:style w:type="character" w:customStyle="1" w:styleId="galleria-total">
    <w:name w:val="galleria-total"/>
    <w:basedOn w:val="Fuentedeprrafopredeter"/>
    <w:rsid w:val="00A32328"/>
  </w:style>
  <w:style w:type="character" w:customStyle="1" w:styleId="object3">
    <w:name w:val="object3"/>
    <w:basedOn w:val="Fuentedeprrafopredeter"/>
    <w:rsid w:val="00A32328"/>
  </w:style>
  <w:style w:type="character" w:customStyle="1" w:styleId="SinespaciadoCar1">
    <w:name w:val="Sin espaciado Car1"/>
    <w:aliases w:val="Pilares Car"/>
    <w:basedOn w:val="Fuentedeprrafopredeter"/>
    <w:uiPriority w:val="1"/>
    <w:locked/>
    <w:rsid w:val="00A32328"/>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styleId="Cita">
    <w:name w:val="Quote"/>
    <w:aliases w:val="FUENTES"/>
    <w:basedOn w:val="Normal"/>
    <w:link w:val="CitaCar"/>
    <w:autoRedefine/>
    <w:qFormat/>
    <w:rsid w:val="00A32328"/>
    <w:pPr>
      <w:suppressAutoHyphens/>
      <w:overflowPunct w:val="0"/>
      <w:spacing w:after="0" w:line="240" w:lineRule="auto"/>
      <w:contextualSpacing/>
      <w:jc w:val="center"/>
    </w:pPr>
    <w:rPr>
      <w:rFonts w:ascii="Arial Narrow" w:eastAsia="Calibri" w:hAnsi="Arial Narrow" w:cs="Arial Narrow"/>
      <w:color w:val="00000A"/>
      <w:kern w:val="1"/>
      <w:sz w:val="16"/>
      <w:lang w:val="es-ES" w:eastAsia="zh-CN"/>
    </w:rPr>
  </w:style>
  <w:style w:type="character" w:customStyle="1" w:styleId="CitaCar">
    <w:name w:val="Cita Car"/>
    <w:aliases w:val="FUENTES Car"/>
    <w:basedOn w:val="Fuentedeprrafopredeter"/>
    <w:link w:val="Cita"/>
    <w:rsid w:val="00A32328"/>
    <w:rPr>
      <w:rFonts w:ascii="Arial Narrow" w:eastAsia="Calibri" w:hAnsi="Arial Narrow" w:cs="Arial Narrow"/>
      <w:color w:val="00000A"/>
      <w:kern w:val="1"/>
      <w:sz w:val="16"/>
      <w:lang w:eastAsia="zh-CN"/>
    </w:rPr>
  </w:style>
  <w:style w:type="paragraph" w:customStyle="1" w:styleId="m6330685719513301262msolistparagraph">
    <w:name w:val="m_6330685719513301262msolistparagraph"/>
    <w:basedOn w:val="Normal"/>
    <w:rsid w:val="00A32328"/>
    <w:pPr>
      <w:spacing w:before="100" w:beforeAutospacing="1" w:after="100" w:afterAutospacing="1" w:line="240" w:lineRule="auto"/>
      <w:contextualSpacing/>
      <w:jc w:val="both"/>
    </w:pPr>
    <w:rPr>
      <w:rFonts w:ascii="Times New Roman" w:hAnsi="Times New Roman" w:cs="Times New Roman"/>
      <w:sz w:val="24"/>
      <w:szCs w:val="24"/>
      <w:lang w:eastAsia="es-CR"/>
    </w:rPr>
  </w:style>
  <w:style w:type="table" w:customStyle="1" w:styleId="TablaMIDEPLAN2">
    <w:name w:val="Tabla MIDEPLAN2"/>
    <w:basedOn w:val="Tablanormal"/>
    <w:next w:val="Tablaclsica3"/>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A32328"/>
    <w:pPr>
      <w:spacing w:before="100" w:beforeAutospacing="1" w:after="100" w:afterAutospacing="1" w:line="240" w:lineRule="auto"/>
      <w:contextualSpacing/>
      <w:jc w:val="both"/>
      <w:textAlignment w:val="top"/>
    </w:pPr>
    <w:rPr>
      <w:rFonts w:ascii="Arial" w:eastAsia="Times New Roman" w:hAnsi="Arial" w:cs="Arial"/>
      <w:b/>
      <w:bCs/>
      <w:sz w:val="18"/>
      <w:szCs w:val="18"/>
      <w:lang w:eastAsia="es-CR"/>
    </w:rPr>
  </w:style>
  <w:style w:type="paragraph" w:styleId="Textosinformato">
    <w:name w:val="Plain Text"/>
    <w:basedOn w:val="Normal"/>
    <w:link w:val="TextosinformatoCar"/>
    <w:rsid w:val="00A32328"/>
    <w:pPr>
      <w:spacing w:after="0" w:line="240" w:lineRule="auto"/>
      <w:contextualSpacing/>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32328"/>
    <w:rPr>
      <w:rFonts w:ascii="Courier New" w:eastAsia="Times New Roman" w:hAnsi="Courier New" w:cs="Times New Roman"/>
      <w:sz w:val="20"/>
      <w:szCs w:val="20"/>
      <w:lang w:eastAsia="es-ES"/>
    </w:rPr>
  </w:style>
  <w:style w:type="character" w:customStyle="1" w:styleId="tl8wme">
    <w:name w:val="tl8wme"/>
    <w:basedOn w:val="Fuentedeprrafopredeter"/>
    <w:rsid w:val="00A32328"/>
  </w:style>
  <w:style w:type="character" w:customStyle="1" w:styleId="left">
    <w:name w:val="left"/>
    <w:basedOn w:val="Fuentedeprrafopredeter"/>
    <w:rsid w:val="00A32328"/>
  </w:style>
  <w:style w:type="paragraph" w:customStyle="1" w:styleId="m8589188240698789394gmail-msolistparagraph">
    <w:name w:val="m_8589188240698789394gmail-msolistparagraph"/>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Fuentedeprrafopredeter"/>
    <w:uiPriority w:val="99"/>
    <w:locked/>
    <w:rsid w:val="00A32328"/>
    <w:rPr>
      <w:rFonts w:cs="Times New Roman"/>
      <w:lang w:val="es-ES" w:eastAsia="es-ES" w:bidi="ar-SA"/>
    </w:rPr>
  </w:style>
  <w:style w:type="character" w:customStyle="1" w:styleId="fuente">
    <w:name w:val="fuente"/>
    <w:basedOn w:val="Fuentedeprrafopredeter"/>
    <w:rsid w:val="00A32328"/>
  </w:style>
  <w:style w:type="table" w:customStyle="1" w:styleId="TableGrid0">
    <w:name w:val="Table Grid0"/>
    <w:rsid w:val="00A32328"/>
    <w:pPr>
      <w:spacing w:after="0" w:line="240" w:lineRule="auto"/>
    </w:pPr>
    <w:rPr>
      <w:rFonts w:ascii="Calibri" w:eastAsia="MS Mincho" w:hAnsi="Calibri" w:cs="Times New Roman"/>
      <w:lang w:val="es-CR" w:eastAsia="es-CR"/>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A32328"/>
  </w:style>
  <w:style w:type="character" w:styleId="Hipervnculovisitado">
    <w:name w:val="FollowedHyperlink"/>
    <w:uiPriority w:val="99"/>
    <w:semiHidden/>
    <w:unhideWhenUsed/>
    <w:rsid w:val="00A32328"/>
    <w:rPr>
      <w:color w:val="954F72"/>
      <w:u w:val="single"/>
    </w:rPr>
  </w:style>
  <w:style w:type="paragraph" w:customStyle="1" w:styleId="xl65">
    <w:name w:val="xl65"/>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6">
    <w:name w:val="xl66"/>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customStyle="1" w:styleId="xl67">
    <w:name w:val="xl67"/>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8">
    <w:name w:val="xl68"/>
    <w:basedOn w:val="Normal"/>
    <w:rsid w:val="00A32328"/>
    <w:pPr>
      <w:spacing w:before="100" w:beforeAutospacing="1" w:after="100" w:afterAutospacing="1" w:line="240" w:lineRule="auto"/>
      <w:contextualSpacing/>
      <w:jc w:val="center"/>
      <w:textAlignment w:val="center"/>
    </w:pPr>
    <w:rPr>
      <w:rFonts w:ascii="Times New Roman" w:eastAsia="Times New Roman" w:hAnsi="Times New Roman" w:cs="Times New Roman"/>
      <w:sz w:val="24"/>
      <w:szCs w:val="24"/>
      <w:lang w:eastAsia="es-CR"/>
    </w:rPr>
  </w:style>
  <w:style w:type="paragraph" w:customStyle="1" w:styleId="xl69">
    <w:name w:val="xl69"/>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0">
    <w:name w:val="xl70"/>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1">
    <w:name w:val="xl71"/>
    <w:basedOn w:val="Normal"/>
    <w:rsid w:val="00A3232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2">
    <w:name w:val="xl72"/>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3">
    <w:name w:val="xl73"/>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4">
    <w:name w:val="xl74"/>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5">
    <w:name w:val="xl75"/>
    <w:basedOn w:val="Normal"/>
    <w:rsid w:val="00A3232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6">
    <w:name w:val="xl76"/>
    <w:basedOn w:val="Normal"/>
    <w:rsid w:val="00A32328"/>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7">
    <w:name w:val="xl77"/>
    <w:basedOn w:val="Normal"/>
    <w:rsid w:val="00A32328"/>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8">
    <w:name w:val="xl78"/>
    <w:basedOn w:val="Normal"/>
    <w:rsid w:val="00A32328"/>
    <w:pPr>
      <w:pBdr>
        <w:bottom w:val="single" w:sz="8" w:space="0" w:color="auto"/>
      </w:pBd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paragraph" w:customStyle="1" w:styleId="xl79">
    <w:name w:val="xl79"/>
    <w:basedOn w:val="Normal"/>
    <w:rsid w:val="00A32328"/>
    <w:pP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character" w:customStyle="1" w:styleId="a73b22f99528d4d8bbb0c1f15766285217">
    <w:name w:val="a73b22f99528d4d8bbb0c1f15766285217"/>
    <w:basedOn w:val="Fuentedeprrafopredeter"/>
    <w:rsid w:val="00A32328"/>
  </w:style>
  <w:style w:type="character" w:customStyle="1" w:styleId="a73b22f99528d4d8bbb0c1f15766285219">
    <w:name w:val="a73b22f99528d4d8bbb0c1f15766285219"/>
    <w:basedOn w:val="Fuentedeprrafopredeter"/>
    <w:rsid w:val="00A32328"/>
  </w:style>
  <w:style w:type="paragraph" w:customStyle="1" w:styleId="msonormal0">
    <w:name w:val="msonormal"/>
    <w:basedOn w:val="Normal"/>
    <w:rsid w:val="00A3232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5Car">
    <w:name w:val="Título 5 Car"/>
    <w:basedOn w:val="Fuentedeprrafopredeter"/>
    <w:link w:val="Ttulo5"/>
    <w:uiPriority w:val="9"/>
    <w:rsid w:val="003159DF"/>
    <w:rPr>
      <w:rFonts w:asciiTheme="majorHAnsi" w:eastAsiaTheme="majorEastAsia" w:hAnsiTheme="majorHAnsi" w:cstheme="majorBidi"/>
      <w:color w:val="365F91" w:themeColor="accent1" w:themeShade="BF"/>
      <w:lang w:val="es-CR"/>
    </w:rPr>
  </w:style>
  <w:style w:type="character" w:customStyle="1" w:styleId="ListParagraphChar1">
    <w:name w:val="List Paragraph Char1"/>
    <w:link w:val="Prrafodelista3"/>
    <w:uiPriority w:val="99"/>
    <w:locked/>
    <w:rsid w:val="005B6F01"/>
    <w:rPr>
      <w:rFonts w:ascii="Century Gothic" w:hAnsi="Century Gothic"/>
      <w:lang w:val="es-CR"/>
    </w:rPr>
  </w:style>
  <w:style w:type="character" w:styleId="Mencinsinresolver">
    <w:name w:val="Unresolved Mention"/>
    <w:basedOn w:val="Fuentedeprrafopredeter"/>
    <w:uiPriority w:val="99"/>
    <w:semiHidden/>
    <w:unhideWhenUsed/>
    <w:rsid w:val="009726D6"/>
    <w:rPr>
      <w:color w:val="605E5C"/>
      <w:shd w:val="clear" w:color="auto" w:fill="E1DFDD"/>
    </w:rPr>
  </w:style>
  <w:style w:type="paragraph" w:customStyle="1" w:styleId="CharChar">
    <w:name w:val="Char Char"/>
    <w:basedOn w:val="Normal"/>
    <w:semiHidden/>
    <w:rsid w:val="00E3603D"/>
    <w:pPr>
      <w:spacing w:after="160" w:line="240" w:lineRule="exact"/>
    </w:pPr>
    <w:rPr>
      <w:rFonts w:ascii="Verdana" w:eastAsia="Times New Roman" w:hAnsi="Verdana" w:cs="Verdana"/>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2025">
      <w:bodyDiv w:val="1"/>
      <w:marLeft w:val="0"/>
      <w:marRight w:val="0"/>
      <w:marTop w:val="0"/>
      <w:marBottom w:val="0"/>
      <w:divBdr>
        <w:top w:val="none" w:sz="0" w:space="0" w:color="auto"/>
        <w:left w:val="none" w:sz="0" w:space="0" w:color="auto"/>
        <w:bottom w:val="none" w:sz="0" w:space="0" w:color="auto"/>
        <w:right w:val="none" w:sz="0" w:space="0" w:color="auto"/>
      </w:divBdr>
    </w:div>
    <w:div w:id="59137901">
      <w:bodyDiv w:val="1"/>
      <w:marLeft w:val="0"/>
      <w:marRight w:val="0"/>
      <w:marTop w:val="0"/>
      <w:marBottom w:val="0"/>
      <w:divBdr>
        <w:top w:val="none" w:sz="0" w:space="0" w:color="auto"/>
        <w:left w:val="none" w:sz="0" w:space="0" w:color="auto"/>
        <w:bottom w:val="none" w:sz="0" w:space="0" w:color="auto"/>
        <w:right w:val="none" w:sz="0" w:space="0" w:color="auto"/>
      </w:divBdr>
    </w:div>
    <w:div w:id="72047311">
      <w:bodyDiv w:val="1"/>
      <w:marLeft w:val="0"/>
      <w:marRight w:val="0"/>
      <w:marTop w:val="0"/>
      <w:marBottom w:val="0"/>
      <w:divBdr>
        <w:top w:val="none" w:sz="0" w:space="0" w:color="auto"/>
        <w:left w:val="none" w:sz="0" w:space="0" w:color="auto"/>
        <w:bottom w:val="none" w:sz="0" w:space="0" w:color="auto"/>
        <w:right w:val="none" w:sz="0" w:space="0" w:color="auto"/>
      </w:divBdr>
    </w:div>
    <w:div w:id="93212924">
      <w:bodyDiv w:val="1"/>
      <w:marLeft w:val="0"/>
      <w:marRight w:val="0"/>
      <w:marTop w:val="0"/>
      <w:marBottom w:val="0"/>
      <w:divBdr>
        <w:top w:val="none" w:sz="0" w:space="0" w:color="auto"/>
        <w:left w:val="none" w:sz="0" w:space="0" w:color="auto"/>
        <w:bottom w:val="none" w:sz="0" w:space="0" w:color="auto"/>
        <w:right w:val="none" w:sz="0" w:space="0" w:color="auto"/>
      </w:divBdr>
    </w:div>
    <w:div w:id="146166723">
      <w:bodyDiv w:val="1"/>
      <w:marLeft w:val="0"/>
      <w:marRight w:val="0"/>
      <w:marTop w:val="0"/>
      <w:marBottom w:val="0"/>
      <w:divBdr>
        <w:top w:val="none" w:sz="0" w:space="0" w:color="auto"/>
        <w:left w:val="none" w:sz="0" w:space="0" w:color="auto"/>
        <w:bottom w:val="none" w:sz="0" w:space="0" w:color="auto"/>
        <w:right w:val="none" w:sz="0" w:space="0" w:color="auto"/>
      </w:divBdr>
    </w:div>
    <w:div w:id="156193024">
      <w:bodyDiv w:val="1"/>
      <w:marLeft w:val="0"/>
      <w:marRight w:val="0"/>
      <w:marTop w:val="0"/>
      <w:marBottom w:val="0"/>
      <w:divBdr>
        <w:top w:val="none" w:sz="0" w:space="0" w:color="auto"/>
        <w:left w:val="none" w:sz="0" w:space="0" w:color="auto"/>
        <w:bottom w:val="none" w:sz="0" w:space="0" w:color="auto"/>
        <w:right w:val="none" w:sz="0" w:space="0" w:color="auto"/>
      </w:divBdr>
    </w:div>
    <w:div w:id="171115733">
      <w:bodyDiv w:val="1"/>
      <w:marLeft w:val="0"/>
      <w:marRight w:val="0"/>
      <w:marTop w:val="0"/>
      <w:marBottom w:val="0"/>
      <w:divBdr>
        <w:top w:val="none" w:sz="0" w:space="0" w:color="auto"/>
        <w:left w:val="none" w:sz="0" w:space="0" w:color="auto"/>
        <w:bottom w:val="none" w:sz="0" w:space="0" w:color="auto"/>
        <w:right w:val="none" w:sz="0" w:space="0" w:color="auto"/>
      </w:divBdr>
    </w:div>
    <w:div w:id="189995973">
      <w:bodyDiv w:val="1"/>
      <w:marLeft w:val="0"/>
      <w:marRight w:val="0"/>
      <w:marTop w:val="0"/>
      <w:marBottom w:val="0"/>
      <w:divBdr>
        <w:top w:val="none" w:sz="0" w:space="0" w:color="auto"/>
        <w:left w:val="none" w:sz="0" w:space="0" w:color="auto"/>
        <w:bottom w:val="none" w:sz="0" w:space="0" w:color="auto"/>
        <w:right w:val="none" w:sz="0" w:space="0" w:color="auto"/>
      </w:divBdr>
    </w:div>
    <w:div w:id="204955145">
      <w:bodyDiv w:val="1"/>
      <w:marLeft w:val="0"/>
      <w:marRight w:val="0"/>
      <w:marTop w:val="0"/>
      <w:marBottom w:val="0"/>
      <w:divBdr>
        <w:top w:val="none" w:sz="0" w:space="0" w:color="auto"/>
        <w:left w:val="none" w:sz="0" w:space="0" w:color="auto"/>
        <w:bottom w:val="none" w:sz="0" w:space="0" w:color="auto"/>
        <w:right w:val="none" w:sz="0" w:space="0" w:color="auto"/>
      </w:divBdr>
    </w:div>
    <w:div w:id="226958919">
      <w:bodyDiv w:val="1"/>
      <w:marLeft w:val="0"/>
      <w:marRight w:val="0"/>
      <w:marTop w:val="0"/>
      <w:marBottom w:val="0"/>
      <w:divBdr>
        <w:top w:val="none" w:sz="0" w:space="0" w:color="auto"/>
        <w:left w:val="none" w:sz="0" w:space="0" w:color="auto"/>
        <w:bottom w:val="none" w:sz="0" w:space="0" w:color="auto"/>
        <w:right w:val="none" w:sz="0" w:space="0" w:color="auto"/>
      </w:divBdr>
    </w:div>
    <w:div w:id="235475669">
      <w:bodyDiv w:val="1"/>
      <w:marLeft w:val="0"/>
      <w:marRight w:val="0"/>
      <w:marTop w:val="0"/>
      <w:marBottom w:val="0"/>
      <w:divBdr>
        <w:top w:val="none" w:sz="0" w:space="0" w:color="auto"/>
        <w:left w:val="none" w:sz="0" w:space="0" w:color="auto"/>
        <w:bottom w:val="none" w:sz="0" w:space="0" w:color="auto"/>
        <w:right w:val="none" w:sz="0" w:space="0" w:color="auto"/>
      </w:divBdr>
      <w:divsChild>
        <w:div w:id="172692476">
          <w:marLeft w:val="0"/>
          <w:marRight w:val="0"/>
          <w:marTop w:val="0"/>
          <w:marBottom w:val="0"/>
          <w:divBdr>
            <w:top w:val="none" w:sz="0" w:space="0" w:color="auto"/>
            <w:left w:val="none" w:sz="0" w:space="0" w:color="auto"/>
            <w:bottom w:val="none" w:sz="0" w:space="0" w:color="auto"/>
            <w:right w:val="none" w:sz="0" w:space="0" w:color="auto"/>
          </w:divBdr>
        </w:div>
        <w:div w:id="1237982027">
          <w:marLeft w:val="0"/>
          <w:marRight w:val="0"/>
          <w:marTop w:val="0"/>
          <w:marBottom w:val="0"/>
          <w:divBdr>
            <w:top w:val="none" w:sz="0" w:space="0" w:color="auto"/>
            <w:left w:val="none" w:sz="0" w:space="0" w:color="auto"/>
            <w:bottom w:val="none" w:sz="0" w:space="0" w:color="auto"/>
            <w:right w:val="none" w:sz="0" w:space="0" w:color="auto"/>
          </w:divBdr>
        </w:div>
      </w:divsChild>
    </w:div>
    <w:div w:id="244650630">
      <w:bodyDiv w:val="1"/>
      <w:marLeft w:val="0"/>
      <w:marRight w:val="0"/>
      <w:marTop w:val="0"/>
      <w:marBottom w:val="0"/>
      <w:divBdr>
        <w:top w:val="none" w:sz="0" w:space="0" w:color="auto"/>
        <w:left w:val="none" w:sz="0" w:space="0" w:color="auto"/>
        <w:bottom w:val="none" w:sz="0" w:space="0" w:color="auto"/>
        <w:right w:val="none" w:sz="0" w:space="0" w:color="auto"/>
      </w:divBdr>
    </w:div>
    <w:div w:id="255983666">
      <w:bodyDiv w:val="1"/>
      <w:marLeft w:val="0"/>
      <w:marRight w:val="0"/>
      <w:marTop w:val="0"/>
      <w:marBottom w:val="0"/>
      <w:divBdr>
        <w:top w:val="none" w:sz="0" w:space="0" w:color="auto"/>
        <w:left w:val="none" w:sz="0" w:space="0" w:color="auto"/>
        <w:bottom w:val="none" w:sz="0" w:space="0" w:color="auto"/>
        <w:right w:val="none" w:sz="0" w:space="0" w:color="auto"/>
      </w:divBdr>
    </w:div>
    <w:div w:id="278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1862417">
          <w:marLeft w:val="547"/>
          <w:marRight w:val="0"/>
          <w:marTop w:val="0"/>
          <w:marBottom w:val="0"/>
          <w:divBdr>
            <w:top w:val="none" w:sz="0" w:space="0" w:color="auto"/>
            <w:left w:val="none" w:sz="0" w:space="0" w:color="auto"/>
            <w:bottom w:val="none" w:sz="0" w:space="0" w:color="auto"/>
            <w:right w:val="none" w:sz="0" w:space="0" w:color="auto"/>
          </w:divBdr>
        </w:div>
      </w:divsChild>
    </w:div>
    <w:div w:id="295834777">
      <w:bodyDiv w:val="1"/>
      <w:marLeft w:val="0"/>
      <w:marRight w:val="0"/>
      <w:marTop w:val="0"/>
      <w:marBottom w:val="0"/>
      <w:divBdr>
        <w:top w:val="none" w:sz="0" w:space="0" w:color="auto"/>
        <w:left w:val="none" w:sz="0" w:space="0" w:color="auto"/>
        <w:bottom w:val="none" w:sz="0" w:space="0" w:color="auto"/>
        <w:right w:val="none" w:sz="0" w:space="0" w:color="auto"/>
      </w:divBdr>
    </w:div>
    <w:div w:id="297222499">
      <w:bodyDiv w:val="1"/>
      <w:marLeft w:val="0"/>
      <w:marRight w:val="0"/>
      <w:marTop w:val="0"/>
      <w:marBottom w:val="0"/>
      <w:divBdr>
        <w:top w:val="none" w:sz="0" w:space="0" w:color="auto"/>
        <w:left w:val="none" w:sz="0" w:space="0" w:color="auto"/>
        <w:bottom w:val="none" w:sz="0" w:space="0" w:color="auto"/>
        <w:right w:val="none" w:sz="0" w:space="0" w:color="auto"/>
      </w:divBdr>
      <w:divsChild>
        <w:div w:id="538980229">
          <w:marLeft w:val="547"/>
          <w:marRight w:val="0"/>
          <w:marTop w:val="0"/>
          <w:marBottom w:val="0"/>
          <w:divBdr>
            <w:top w:val="none" w:sz="0" w:space="0" w:color="auto"/>
            <w:left w:val="none" w:sz="0" w:space="0" w:color="auto"/>
            <w:bottom w:val="none" w:sz="0" w:space="0" w:color="auto"/>
            <w:right w:val="none" w:sz="0" w:space="0" w:color="auto"/>
          </w:divBdr>
        </w:div>
      </w:divsChild>
    </w:div>
    <w:div w:id="304089912">
      <w:bodyDiv w:val="1"/>
      <w:marLeft w:val="0"/>
      <w:marRight w:val="0"/>
      <w:marTop w:val="0"/>
      <w:marBottom w:val="0"/>
      <w:divBdr>
        <w:top w:val="none" w:sz="0" w:space="0" w:color="auto"/>
        <w:left w:val="none" w:sz="0" w:space="0" w:color="auto"/>
        <w:bottom w:val="none" w:sz="0" w:space="0" w:color="auto"/>
        <w:right w:val="none" w:sz="0" w:space="0" w:color="auto"/>
      </w:divBdr>
    </w:div>
    <w:div w:id="307168868">
      <w:bodyDiv w:val="1"/>
      <w:marLeft w:val="0"/>
      <w:marRight w:val="0"/>
      <w:marTop w:val="0"/>
      <w:marBottom w:val="0"/>
      <w:divBdr>
        <w:top w:val="none" w:sz="0" w:space="0" w:color="auto"/>
        <w:left w:val="none" w:sz="0" w:space="0" w:color="auto"/>
        <w:bottom w:val="none" w:sz="0" w:space="0" w:color="auto"/>
        <w:right w:val="none" w:sz="0" w:space="0" w:color="auto"/>
      </w:divBdr>
    </w:div>
    <w:div w:id="360589485">
      <w:bodyDiv w:val="1"/>
      <w:marLeft w:val="0"/>
      <w:marRight w:val="0"/>
      <w:marTop w:val="0"/>
      <w:marBottom w:val="0"/>
      <w:divBdr>
        <w:top w:val="none" w:sz="0" w:space="0" w:color="auto"/>
        <w:left w:val="none" w:sz="0" w:space="0" w:color="auto"/>
        <w:bottom w:val="none" w:sz="0" w:space="0" w:color="auto"/>
        <w:right w:val="none" w:sz="0" w:space="0" w:color="auto"/>
      </w:divBdr>
    </w:div>
    <w:div w:id="376320869">
      <w:bodyDiv w:val="1"/>
      <w:marLeft w:val="0"/>
      <w:marRight w:val="0"/>
      <w:marTop w:val="0"/>
      <w:marBottom w:val="0"/>
      <w:divBdr>
        <w:top w:val="none" w:sz="0" w:space="0" w:color="auto"/>
        <w:left w:val="none" w:sz="0" w:space="0" w:color="auto"/>
        <w:bottom w:val="none" w:sz="0" w:space="0" w:color="auto"/>
        <w:right w:val="none" w:sz="0" w:space="0" w:color="auto"/>
      </w:divBdr>
    </w:div>
    <w:div w:id="421612946">
      <w:bodyDiv w:val="1"/>
      <w:marLeft w:val="0"/>
      <w:marRight w:val="0"/>
      <w:marTop w:val="0"/>
      <w:marBottom w:val="0"/>
      <w:divBdr>
        <w:top w:val="none" w:sz="0" w:space="0" w:color="auto"/>
        <w:left w:val="none" w:sz="0" w:space="0" w:color="auto"/>
        <w:bottom w:val="none" w:sz="0" w:space="0" w:color="auto"/>
        <w:right w:val="none" w:sz="0" w:space="0" w:color="auto"/>
      </w:divBdr>
    </w:div>
    <w:div w:id="432092339">
      <w:bodyDiv w:val="1"/>
      <w:marLeft w:val="0"/>
      <w:marRight w:val="0"/>
      <w:marTop w:val="0"/>
      <w:marBottom w:val="0"/>
      <w:divBdr>
        <w:top w:val="none" w:sz="0" w:space="0" w:color="auto"/>
        <w:left w:val="none" w:sz="0" w:space="0" w:color="auto"/>
        <w:bottom w:val="none" w:sz="0" w:space="0" w:color="auto"/>
        <w:right w:val="none" w:sz="0" w:space="0" w:color="auto"/>
      </w:divBdr>
      <w:divsChild>
        <w:div w:id="1399668594">
          <w:marLeft w:val="0"/>
          <w:marRight w:val="0"/>
          <w:marTop w:val="0"/>
          <w:marBottom w:val="0"/>
          <w:divBdr>
            <w:top w:val="none" w:sz="0" w:space="0" w:color="auto"/>
            <w:left w:val="none" w:sz="0" w:space="0" w:color="auto"/>
            <w:bottom w:val="none" w:sz="0" w:space="0" w:color="auto"/>
            <w:right w:val="none" w:sz="0" w:space="0" w:color="auto"/>
          </w:divBdr>
        </w:div>
      </w:divsChild>
    </w:div>
    <w:div w:id="486366571">
      <w:bodyDiv w:val="1"/>
      <w:marLeft w:val="0"/>
      <w:marRight w:val="0"/>
      <w:marTop w:val="0"/>
      <w:marBottom w:val="0"/>
      <w:divBdr>
        <w:top w:val="none" w:sz="0" w:space="0" w:color="auto"/>
        <w:left w:val="none" w:sz="0" w:space="0" w:color="auto"/>
        <w:bottom w:val="none" w:sz="0" w:space="0" w:color="auto"/>
        <w:right w:val="none" w:sz="0" w:space="0" w:color="auto"/>
      </w:divBdr>
    </w:div>
    <w:div w:id="492992505">
      <w:bodyDiv w:val="1"/>
      <w:marLeft w:val="0"/>
      <w:marRight w:val="0"/>
      <w:marTop w:val="0"/>
      <w:marBottom w:val="0"/>
      <w:divBdr>
        <w:top w:val="none" w:sz="0" w:space="0" w:color="auto"/>
        <w:left w:val="none" w:sz="0" w:space="0" w:color="auto"/>
        <w:bottom w:val="none" w:sz="0" w:space="0" w:color="auto"/>
        <w:right w:val="none" w:sz="0" w:space="0" w:color="auto"/>
      </w:divBdr>
    </w:div>
    <w:div w:id="494104388">
      <w:bodyDiv w:val="1"/>
      <w:marLeft w:val="0"/>
      <w:marRight w:val="0"/>
      <w:marTop w:val="0"/>
      <w:marBottom w:val="0"/>
      <w:divBdr>
        <w:top w:val="none" w:sz="0" w:space="0" w:color="auto"/>
        <w:left w:val="none" w:sz="0" w:space="0" w:color="auto"/>
        <w:bottom w:val="none" w:sz="0" w:space="0" w:color="auto"/>
        <w:right w:val="none" w:sz="0" w:space="0" w:color="auto"/>
      </w:divBdr>
      <w:divsChild>
        <w:div w:id="564527985">
          <w:marLeft w:val="547"/>
          <w:marRight w:val="0"/>
          <w:marTop w:val="0"/>
          <w:marBottom w:val="0"/>
          <w:divBdr>
            <w:top w:val="none" w:sz="0" w:space="0" w:color="auto"/>
            <w:left w:val="none" w:sz="0" w:space="0" w:color="auto"/>
            <w:bottom w:val="none" w:sz="0" w:space="0" w:color="auto"/>
            <w:right w:val="none" w:sz="0" w:space="0" w:color="auto"/>
          </w:divBdr>
        </w:div>
        <w:div w:id="1018502807">
          <w:marLeft w:val="547"/>
          <w:marRight w:val="0"/>
          <w:marTop w:val="0"/>
          <w:marBottom w:val="0"/>
          <w:divBdr>
            <w:top w:val="none" w:sz="0" w:space="0" w:color="auto"/>
            <w:left w:val="none" w:sz="0" w:space="0" w:color="auto"/>
            <w:bottom w:val="none" w:sz="0" w:space="0" w:color="auto"/>
            <w:right w:val="none" w:sz="0" w:space="0" w:color="auto"/>
          </w:divBdr>
        </w:div>
      </w:divsChild>
    </w:div>
    <w:div w:id="562328757">
      <w:bodyDiv w:val="1"/>
      <w:marLeft w:val="0"/>
      <w:marRight w:val="0"/>
      <w:marTop w:val="0"/>
      <w:marBottom w:val="0"/>
      <w:divBdr>
        <w:top w:val="none" w:sz="0" w:space="0" w:color="auto"/>
        <w:left w:val="none" w:sz="0" w:space="0" w:color="auto"/>
        <w:bottom w:val="none" w:sz="0" w:space="0" w:color="auto"/>
        <w:right w:val="none" w:sz="0" w:space="0" w:color="auto"/>
      </w:divBdr>
    </w:div>
    <w:div w:id="565729118">
      <w:bodyDiv w:val="1"/>
      <w:marLeft w:val="0"/>
      <w:marRight w:val="0"/>
      <w:marTop w:val="0"/>
      <w:marBottom w:val="0"/>
      <w:divBdr>
        <w:top w:val="none" w:sz="0" w:space="0" w:color="auto"/>
        <w:left w:val="none" w:sz="0" w:space="0" w:color="auto"/>
        <w:bottom w:val="none" w:sz="0" w:space="0" w:color="auto"/>
        <w:right w:val="none" w:sz="0" w:space="0" w:color="auto"/>
      </w:divBdr>
      <w:divsChild>
        <w:div w:id="1194810489">
          <w:marLeft w:val="547"/>
          <w:marRight w:val="0"/>
          <w:marTop w:val="0"/>
          <w:marBottom w:val="0"/>
          <w:divBdr>
            <w:top w:val="none" w:sz="0" w:space="0" w:color="auto"/>
            <w:left w:val="none" w:sz="0" w:space="0" w:color="auto"/>
            <w:bottom w:val="none" w:sz="0" w:space="0" w:color="auto"/>
            <w:right w:val="none" w:sz="0" w:space="0" w:color="auto"/>
          </w:divBdr>
        </w:div>
      </w:divsChild>
    </w:div>
    <w:div w:id="609356191">
      <w:bodyDiv w:val="1"/>
      <w:marLeft w:val="0"/>
      <w:marRight w:val="0"/>
      <w:marTop w:val="0"/>
      <w:marBottom w:val="0"/>
      <w:divBdr>
        <w:top w:val="none" w:sz="0" w:space="0" w:color="auto"/>
        <w:left w:val="none" w:sz="0" w:space="0" w:color="auto"/>
        <w:bottom w:val="none" w:sz="0" w:space="0" w:color="auto"/>
        <w:right w:val="none" w:sz="0" w:space="0" w:color="auto"/>
      </w:divBdr>
    </w:div>
    <w:div w:id="626936797">
      <w:bodyDiv w:val="1"/>
      <w:marLeft w:val="0"/>
      <w:marRight w:val="0"/>
      <w:marTop w:val="0"/>
      <w:marBottom w:val="0"/>
      <w:divBdr>
        <w:top w:val="none" w:sz="0" w:space="0" w:color="auto"/>
        <w:left w:val="none" w:sz="0" w:space="0" w:color="auto"/>
        <w:bottom w:val="none" w:sz="0" w:space="0" w:color="auto"/>
        <w:right w:val="none" w:sz="0" w:space="0" w:color="auto"/>
      </w:divBdr>
    </w:div>
    <w:div w:id="629743846">
      <w:bodyDiv w:val="1"/>
      <w:marLeft w:val="0"/>
      <w:marRight w:val="0"/>
      <w:marTop w:val="0"/>
      <w:marBottom w:val="0"/>
      <w:divBdr>
        <w:top w:val="none" w:sz="0" w:space="0" w:color="auto"/>
        <w:left w:val="none" w:sz="0" w:space="0" w:color="auto"/>
        <w:bottom w:val="none" w:sz="0" w:space="0" w:color="auto"/>
        <w:right w:val="none" w:sz="0" w:space="0" w:color="auto"/>
      </w:divBdr>
    </w:div>
    <w:div w:id="656614911">
      <w:bodyDiv w:val="1"/>
      <w:marLeft w:val="0"/>
      <w:marRight w:val="0"/>
      <w:marTop w:val="0"/>
      <w:marBottom w:val="0"/>
      <w:divBdr>
        <w:top w:val="none" w:sz="0" w:space="0" w:color="auto"/>
        <w:left w:val="none" w:sz="0" w:space="0" w:color="auto"/>
        <w:bottom w:val="none" w:sz="0" w:space="0" w:color="auto"/>
        <w:right w:val="none" w:sz="0" w:space="0" w:color="auto"/>
      </w:divBdr>
      <w:divsChild>
        <w:div w:id="200171045">
          <w:marLeft w:val="720"/>
          <w:marRight w:val="0"/>
          <w:marTop w:val="240"/>
          <w:marBottom w:val="40"/>
          <w:divBdr>
            <w:top w:val="none" w:sz="0" w:space="0" w:color="auto"/>
            <w:left w:val="none" w:sz="0" w:space="0" w:color="auto"/>
            <w:bottom w:val="none" w:sz="0" w:space="0" w:color="auto"/>
            <w:right w:val="none" w:sz="0" w:space="0" w:color="auto"/>
          </w:divBdr>
        </w:div>
        <w:div w:id="896281002">
          <w:marLeft w:val="720"/>
          <w:marRight w:val="0"/>
          <w:marTop w:val="0"/>
          <w:marBottom w:val="40"/>
          <w:divBdr>
            <w:top w:val="none" w:sz="0" w:space="0" w:color="auto"/>
            <w:left w:val="none" w:sz="0" w:space="0" w:color="auto"/>
            <w:bottom w:val="none" w:sz="0" w:space="0" w:color="auto"/>
            <w:right w:val="none" w:sz="0" w:space="0" w:color="auto"/>
          </w:divBdr>
        </w:div>
        <w:div w:id="1418013420">
          <w:marLeft w:val="720"/>
          <w:marRight w:val="0"/>
          <w:marTop w:val="240"/>
          <w:marBottom w:val="40"/>
          <w:divBdr>
            <w:top w:val="none" w:sz="0" w:space="0" w:color="auto"/>
            <w:left w:val="none" w:sz="0" w:space="0" w:color="auto"/>
            <w:bottom w:val="none" w:sz="0" w:space="0" w:color="auto"/>
            <w:right w:val="none" w:sz="0" w:space="0" w:color="auto"/>
          </w:divBdr>
        </w:div>
        <w:div w:id="1598102849">
          <w:marLeft w:val="720"/>
          <w:marRight w:val="0"/>
          <w:marTop w:val="240"/>
          <w:marBottom w:val="40"/>
          <w:divBdr>
            <w:top w:val="none" w:sz="0" w:space="0" w:color="auto"/>
            <w:left w:val="none" w:sz="0" w:space="0" w:color="auto"/>
            <w:bottom w:val="none" w:sz="0" w:space="0" w:color="auto"/>
            <w:right w:val="none" w:sz="0" w:space="0" w:color="auto"/>
          </w:divBdr>
        </w:div>
      </w:divsChild>
    </w:div>
    <w:div w:id="675301126">
      <w:bodyDiv w:val="1"/>
      <w:marLeft w:val="0"/>
      <w:marRight w:val="0"/>
      <w:marTop w:val="0"/>
      <w:marBottom w:val="0"/>
      <w:divBdr>
        <w:top w:val="none" w:sz="0" w:space="0" w:color="auto"/>
        <w:left w:val="none" w:sz="0" w:space="0" w:color="auto"/>
        <w:bottom w:val="none" w:sz="0" w:space="0" w:color="auto"/>
        <w:right w:val="none" w:sz="0" w:space="0" w:color="auto"/>
      </w:divBdr>
    </w:div>
    <w:div w:id="693650965">
      <w:bodyDiv w:val="1"/>
      <w:marLeft w:val="0"/>
      <w:marRight w:val="0"/>
      <w:marTop w:val="0"/>
      <w:marBottom w:val="0"/>
      <w:divBdr>
        <w:top w:val="none" w:sz="0" w:space="0" w:color="auto"/>
        <w:left w:val="none" w:sz="0" w:space="0" w:color="auto"/>
        <w:bottom w:val="none" w:sz="0" w:space="0" w:color="auto"/>
        <w:right w:val="none" w:sz="0" w:space="0" w:color="auto"/>
      </w:divBdr>
    </w:div>
    <w:div w:id="701975426">
      <w:bodyDiv w:val="1"/>
      <w:marLeft w:val="0"/>
      <w:marRight w:val="0"/>
      <w:marTop w:val="0"/>
      <w:marBottom w:val="0"/>
      <w:divBdr>
        <w:top w:val="none" w:sz="0" w:space="0" w:color="auto"/>
        <w:left w:val="none" w:sz="0" w:space="0" w:color="auto"/>
        <w:bottom w:val="none" w:sz="0" w:space="0" w:color="auto"/>
        <w:right w:val="none" w:sz="0" w:space="0" w:color="auto"/>
      </w:divBdr>
    </w:div>
    <w:div w:id="707527165">
      <w:bodyDiv w:val="1"/>
      <w:marLeft w:val="0"/>
      <w:marRight w:val="0"/>
      <w:marTop w:val="0"/>
      <w:marBottom w:val="0"/>
      <w:divBdr>
        <w:top w:val="none" w:sz="0" w:space="0" w:color="auto"/>
        <w:left w:val="none" w:sz="0" w:space="0" w:color="auto"/>
        <w:bottom w:val="none" w:sz="0" w:space="0" w:color="auto"/>
        <w:right w:val="none" w:sz="0" w:space="0" w:color="auto"/>
      </w:divBdr>
    </w:div>
    <w:div w:id="761534735">
      <w:bodyDiv w:val="1"/>
      <w:marLeft w:val="0"/>
      <w:marRight w:val="0"/>
      <w:marTop w:val="0"/>
      <w:marBottom w:val="0"/>
      <w:divBdr>
        <w:top w:val="none" w:sz="0" w:space="0" w:color="auto"/>
        <w:left w:val="none" w:sz="0" w:space="0" w:color="auto"/>
        <w:bottom w:val="none" w:sz="0" w:space="0" w:color="auto"/>
        <w:right w:val="none" w:sz="0" w:space="0" w:color="auto"/>
      </w:divBdr>
    </w:div>
    <w:div w:id="786005973">
      <w:bodyDiv w:val="1"/>
      <w:marLeft w:val="0"/>
      <w:marRight w:val="0"/>
      <w:marTop w:val="0"/>
      <w:marBottom w:val="0"/>
      <w:divBdr>
        <w:top w:val="none" w:sz="0" w:space="0" w:color="auto"/>
        <w:left w:val="none" w:sz="0" w:space="0" w:color="auto"/>
        <w:bottom w:val="none" w:sz="0" w:space="0" w:color="auto"/>
        <w:right w:val="none" w:sz="0" w:space="0" w:color="auto"/>
      </w:divBdr>
    </w:div>
    <w:div w:id="872183406">
      <w:bodyDiv w:val="1"/>
      <w:marLeft w:val="0"/>
      <w:marRight w:val="0"/>
      <w:marTop w:val="0"/>
      <w:marBottom w:val="0"/>
      <w:divBdr>
        <w:top w:val="none" w:sz="0" w:space="0" w:color="auto"/>
        <w:left w:val="none" w:sz="0" w:space="0" w:color="auto"/>
        <w:bottom w:val="none" w:sz="0" w:space="0" w:color="auto"/>
        <w:right w:val="none" w:sz="0" w:space="0" w:color="auto"/>
      </w:divBdr>
    </w:div>
    <w:div w:id="889802160">
      <w:bodyDiv w:val="1"/>
      <w:marLeft w:val="0"/>
      <w:marRight w:val="0"/>
      <w:marTop w:val="0"/>
      <w:marBottom w:val="0"/>
      <w:divBdr>
        <w:top w:val="none" w:sz="0" w:space="0" w:color="auto"/>
        <w:left w:val="none" w:sz="0" w:space="0" w:color="auto"/>
        <w:bottom w:val="none" w:sz="0" w:space="0" w:color="auto"/>
        <w:right w:val="none" w:sz="0" w:space="0" w:color="auto"/>
      </w:divBdr>
    </w:div>
    <w:div w:id="926503267">
      <w:bodyDiv w:val="1"/>
      <w:marLeft w:val="0"/>
      <w:marRight w:val="0"/>
      <w:marTop w:val="0"/>
      <w:marBottom w:val="0"/>
      <w:divBdr>
        <w:top w:val="none" w:sz="0" w:space="0" w:color="auto"/>
        <w:left w:val="none" w:sz="0" w:space="0" w:color="auto"/>
        <w:bottom w:val="none" w:sz="0" w:space="0" w:color="auto"/>
        <w:right w:val="none" w:sz="0" w:space="0" w:color="auto"/>
      </w:divBdr>
    </w:div>
    <w:div w:id="933509902">
      <w:bodyDiv w:val="1"/>
      <w:marLeft w:val="0"/>
      <w:marRight w:val="0"/>
      <w:marTop w:val="0"/>
      <w:marBottom w:val="0"/>
      <w:divBdr>
        <w:top w:val="none" w:sz="0" w:space="0" w:color="auto"/>
        <w:left w:val="none" w:sz="0" w:space="0" w:color="auto"/>
        <w:bottom w:val="none" w:sz="0" w:space="0" w:color="auto"/>
        <w:right w:val="none" w:sz="0" w:space="0" w:color="auto"/>
      </w:divBdr>
    </w:div>
    <w:div w:id="964192559">
      <w:bodyDiv w:val="1"/>
      <w:marLeft w:val="0"/>
      <w:marRight w:val="0"/>
      <w:marTop w:val="0"/>
      <w:marBottom w:val="0"/>
      <w:divBdr>
        <w:top w:val="none" w:sz="0" w:space="0" w:color="auto"/>
        <w:left w:val="none" w:sz="0" w:space="0" w:color="auto"/>
        <w:bottom w:val="none" w:sz="0" w:space="0" w:color="auto"/>
        <w:right w:val="none" w:sz="0" w:space="0" w:color="auto"/>
      </w:divBdr>
    </w:div>
    <w:div w:id="985860450">
      <w:bodyDiv w:val="1"/>
      <w:marLeft w:val="0"/>
      <w:marRight w:val="0"/>
      <w:marTop w:val="0"/>
      <w:marBottom w:val="0"/>
      <w:divBdr>
        <w:top w:val="none" w:sz="0" w:space="0" w:color="auto"/>
        <w:left w:val="none" w:sz="0" w:space="0" w:color="auto"/>
        <w:bottom w:val="none" w:sz="0" w:space="0" w:color="auto"/>
        <w:right w:val="none" w:sz="0" w:space="0" w:color="auto"/>
      </w:divBdr>
    </w:div>
    <w:div w:id="996031972">
      <w:bodyDiv w:val="1"/>
      <w:marLeft w:val="0"/>
      <w:marRight w:val="0"/>
      <w:marTop w:val="0"/>
      <w:marBottom w:val="0"/>
      <w:divBdr>
        <w:top w:val="none" w:sz="0" w:space="0" w:color="auto"/>
        <w:left w:val="none" w:sz="0" w:space="0" w:color="auto"/>
        <w:bottom w:val="none" w:sz="0" w:space="0" w:color="auto"/>
        <w:right w:val="none" w:sz="0" w:space="0" w:color="auto"/>
      </w:divBdr>
    </w:div>
    <w:div w:id="1020205115">
      <w:bodyDiv w:val="1"/>
      <w:marLeft w:val="0"/>
      <w:marRight w:val="0"/>
      <w:marTop w:val="0"/>
      <w:marBottom w:val="0"/>
      <w:divBdr>
        <w:top w:val="none" w:sz="0" w:space="0" w:color="auto"/>
        <w:left w:val="none" w:sz="0" w:space="0" w:color="auto"/>
        <w:bottom w:val="none" w:sz="0" w:space="0" w:color="auto"/>
        <w:right w:val="none" w:sz="0" w:space="0" w:color="auto"/>
      </w:divBdr>
    </w:div>
    <w:div w:id="1084034960">
      <w:bodyDiv w:val="1"/>
      <w:marLeft w:val="0"/>
      <w:marRight w:val="0"/>
      <w:marTop w:val="0"/>
      <w:marBottom w:val="0"/>
      <w:divBdr>
        <w:top w:val="none" w:sz="0" w:space="0" w:color="auto"/>
        <w:left w:val="none" w:sz="0" w:space="0" w:color="auto"/>
        <w:bottom w:val="none" w:sz="0" w:space="0" w:color="auto"/>
        <w:right w:val="none" w:sz="0" w:space="0" w:color="auto"/>
      </w:divBdr>
      <w:divsChild>
        <w:div w:id="550306055">
          <w:marLeft w:val="0"/>
          <w:marRight w:val="0"/>
          <w:marTop w:val="0"/>
          <w:marBottom w:val="0"/>
          <w:divBdr>
            <w:top w:val="none" w:sz="0" w:space="0" w:color="auto"/>
            <w:left w:val="none" w:sz="0" w:space="0" w:color="auto"/>
            <w:bottom w:val="none" w:sz="0" w:space="0" w:color="auto"/>
            <w:right w:val="none" w:sz="0" w:space="0" w:color="auto"/>
          </w:divBdr>
        </w:div>
        <w:div w:id="39790466">
          <w:marLeft w:val="0"/>
          <w:marRight w:val="0"/>
          <w:marTop w:val="0"/>
          <w:marBottom w:val="0"/>
          <w:divBdr>
            <w:top w:val="none" w:sz="0" w:space="0" w:color="auto"/>
            <w:left w:val="none" w:sz="0" w:space="0" w:color="auto"/>
            <w:bottom w:val="none" w:sz="0" w:space="0" w:color="auto"/>
            <w:right w:val="none" w:sz="0" w:space="0" w:color="auto"/>
          </w:divBdr>
        </w:div>
        <w:div w:id="752052224">
          <w:marLeft w:val="0"/>
          <w:marRight w:val="0"/>
          <w:marTop w:val="0"/>
          <w:marBottom w:val="0"/>
          <w:divBdr>
            <w:top w:val="none" w:sz="0" w:space="0" w:color="auto"/>
            <w:left w:val="none" w:sz="0" w:space="0" w:color="auto"/>
            <w:bottom w:val="none" w:sz="0" w:space="0" w:color="auto"/>
            <w:right w:val="none" w:sz="0" w:space="0" w:color="auto"/>
          </w:divBdr>
        </w:div>
        <w:div w:id="1908881307">
          <w:marLeft w:val="0"/>
          <w:marRight w:val="0"/>
          <w:marTop w:val="0"/>
          <w:marBottom w:val="0"/>
          <w:divBdr>
            <w:top w:val="none" w:sz="0" w:space="0" w:color="auto"/>
            <w:left w:val="none" w:sz="0" w:space="0" w:color="auto"/>
            <w:bottom w:val="none" w:sz="0" w:space="0" w:color="auto"/>
            <w:right w:val="none" w:sz="0" w:space="0" w:color="auto"/>
          </w:divBdr>
        </w:div>
        <w:div w:id="1214082762">
          <w:marLeft w:val="0"/>
          <w:marRight w:val="0"/>
          <w:marTop w:val="0"/>
          <w:marBottom w:val="0"/>
          <w:divBdr>
            <w:top w:val="none" w:sz="0" w:space="0" w:color="auto"/>
            <w:left w:val="none" w:sz="0" w:space="0" w:color="auto"/>
            <w:bottom w:val="none" w:sz="0" w:space="0" w:color="auto"/>
            <w:right w:val="none" w:sz="0" w:space="0" w:color="auto"/>
          </w:divBdr>
        </w:div>
      </w:divsChild>
    </w:div>
    <w:div w:id="1086458491">
      <w:bodyDiv w:val="1"/>
      <w:marLeft w:val="0"/>
      <w:marRight w:val="0"/>
      <w:marTop w:val="0"/>
      <w:marBottom w:val="0"/>
      <w:divBdr>
        <w:top w:val="none" w:sz="0" w:space="0" w:color="auto"/>
        <w:left w:val="none" w:sz="0" w:space="0" w:color="auto"/>
        <w:bottom w:val="none" w:sz="0" w:space="0" w:color="auto"/>
        <w:right w:val="none" w:sz="0" w:space="0" w:color="auto"/>
      </w:divBdr>
      <w:divsChild>
        <w:div w:id="201673411">
          <w:marLeft w:val="547"/>
          <w:marRight w:val="0"/>
          <w:marTop w:val="0"/>
          <w:marBottom w:val="0"/>
          <w:divBdr>
            <w:top w:val="none" w:sz="0" w:space="0" w:color="auto"/>
            <w:left w:val="none" w:sz="0" w:space="0" w:color="auto"/>
            <w:bottom w:val="none" w:sz="0" w:space="0" w:color="auto"/>
            <w:right w:val="none" w:sz="0" w:space="0" w:color="auto"/>
          </w:divBdr>
        </w:div>
      </w:divsChild>
    </w:div>
    <w:div w:id="1098983498">
      <w:bodyDiv w:val="1"/>
      <w:marLeft w:val="0"/>
      <w:marRight w:val="0"/>
      <w:marTop w:val="0"/>
      <w:marBottom w:val="0"/>
      <w:divBdr>
        <w:top w:val="none" w:sz="0" w:space="0" w:color="auto"/>
        <w:left w:val="none" w:sz="0" w:space="0" w:color="auto"/>
        <w:bottom w:val="none" w:sz="0" w:space="0" w:color="auto"/>
        <w:right w:val="none" w:sz="0" w:space="0" w:color="auto"/>
      </w:divBdr>
    </w:div>
    <w:div w:id="1157958163">
      <w:bodyDiv w:val="1"/>
      <w:marLeft w:val="0"/>
      <w:marRight w:val="0"/>
      <w:marTop w:val="0"/>
      <w:marBottom w:val="0"/>
      <w:divBdr>
        <w:top w:val="none" w:sz="0" w:space="0" w:color="auto"/>
        <w:left w:val="none" w:sz="0" w:space="0" w:color="auto"/>
        <w:bottom w:val="none" w:sz="0" w:space="0" w:color="auto"/>
        <w:right w:val="none" w:sz="0" w:space="0" w:color="auto"/>
      </w:divBdr>
      <w:divsChild>
        <w:div w:id="1138572214">
          <w:marLeft w:val="0"/>
          <w:marRight w:val="0"/>
          <w:marTop w:val="0"/>
          <w:marBottom w:val="0"/>
          <w:divBdr>
            <w:top w:val="none" w:sz="0" w:space="0" w:color="auto"/>
            <w:left w:val="none" w:sz="0" w:space="0" w:color="auto"/>
            <w:bottom w:val="none" w:sz="0" w:space="0" w:color="auto"/>
            <w:right w:val="none" w:sz="0" w:space="0" w:color="auto"/>
          </w:divBdr>
        </w:div>
      </w:divsChild>
    </w:div>
    <w:div w:id="1176961233">
      <w:bodyDiv w:val="1"/>
      <w:marLeft w:val="0"/>
      <w:marRight w:val="0"/>
      <w:marTop w:val="0"/>
      <w:marBottom w:val="0"/>
      <w:divBdr>
        <w:top w:val="none" w:sz="0" w:space="0" w:color="auto"/>
        <w:left w:val="none" w:sz="0" w:space="0" w:color="auto"/>
        <w:bottom w:val="none" w:sz="0" w:space="0" w:color="auto"/>
        <w:right w:val="none" w:sz="0" w:space="0" w:color="auto"/>
      </w:divBdr>
    </w:div>
    <w:div w:id="1276450350">
      <w:bodyDiv w:val="1"/>
      <w:marLeft w:val="0"/>
      <w:marRight w:val="0"/>
      <w:marTop w:val="0"/>
      <w:marBottom w:val="0"/>
      <w:divBdr>
        <w:top w:val="none" w:sz="0" w:space="0" w:color="auto"/>
        <w:left w:val="none" w:sz="0" w:space="0" w:color="auto"/>
        <w:bottom w:val="none" w:sz="0" w:space="0" w:color="auto"/>
        <w:right w:val="none" w:sz="0" w:space="0" w:color="auto"/>
      </w:divBdr>
    </w:div>
    <w:div w:id="1280531279">
      <w:bodyDiv w:val="1"/>
      <w:marLeft w:val="0"/>
      <w:marRight w:val="0"/>
      <w:marTop w:val="0"/>
      <w:marBottom w:val="0"/>
      <w:divBdr>
        <w:top w:val="none" w:sz="0" w:space="0" w:color="auto"/>
        <w:left w:val="none" w:sz="0" w:space="0" w:color="auto"/>
        <w:bottom w:val="none" w:sz="0" w:space="0" w:color="auto"/>
        <w:right w:val="none" w:sz="0" w:space="0" w:color="auto"/>
      </w:divBdr>
    </w:div>
    <w:div w:id="1315183026">
      <w:bodyDiv w:val="1"/>
      <w:marLeft w:val="0"/>
      <w:marRight w:val="0"/>
      <w:marTop w:val="0"/>
      <w:marBottom w:val="0"/>
      <w:divBdr>
        <w:top w:val="none" w:sz="0" w:space="0" w:color="auto"/>
        <w:left w:val="none" w:sz="0" w:space="0" w:color="auto"/>
        <w:bottom w:val="none" w:sz="0" w:space="0" w:color="auto"/>
        <w:right w:val="none" w:sz="0" w:space="0" w:color="auto"/>
      </w:divBdr>
    </w:div>
    <w:div w:id="1326277235">
      <w:bodyDiv w:val="1"/>
      <w:marLeft w:val="0"/>
      <w:marRight w:val="0"/>
      <w:marTop w:val="0"/>
      <w:marBottom w:val="0"/>
      <w:divBdr>
        <w:top w:val="none" w:sz="0" w:space="0" w:color="auto"/>
        <w:left w:val="none" w:sz="0" w:space="0" w:color="auto"/>
        <w:bottom w:val="none" w:sz="0" w:space="0" w:color="auto"/>
        <w:right w:val="none" w:sz="0" w:space="0" w:color="auto"/>
      </w:divBdr>
    </w:div>
    <w:div w:id="1361853281">
      <w:bodyDiv w:val="1"/>
      <w:marLeft w:val="0"/>
      <w:marRight w:val="0"/>
      <w:marTop w:val="0"/>
      <w:marBottom w:val="0"/>
      <w:divBdr>
        <w:top w:val="none" w:sz="0" w:space="0" w:color="auto"/>
        <w:left w:val="none" w:sz="0" w:space="0" w:color="auto"/>
        <w:bottom w:val="none" w:sz="0" w:space="0" w:color="auto"/>
        <w:right w:val="none" w:sz="0" w:space="0" w:color="auto"/>
      </w:divBdr>
      <w:divsChild>
        <w:div w:id="631836225">
          <w:marLeft w:val="547"/>
          <w:marRight w:val="0"/>
          <w:marTop w:val="0"/>
          <w:marBottom w:val="0"/>
          <w:divBdr>
            <w:top w:val="none" w:sz="0" w:space="0" w:color="auto"/>
            <w:left w:val="none" w:sz="0" w:space="0" w:color="auto"/>
            <w:bottom w:val="none" w:sz="0" w:space="0" w:color="auto"/>
            <w:right w:val="none" w:sz="0" w:space="0" w:color="auto"/>
          </w:divBdr>
        </w:div>
      </w:divsChild>
    </w:div>
    <w:div w:id="1362978204">
      <w:bodyDiv w:val="1"/>
      <w:marLeft w:val="0"/>
      <w:marRight w:val="0"/>
      <w:marTop w:val="0"/>
      <w:marBottom w:val="0"/>
      <w:divBdr>
        <w:top w:val="none" w:sz="0" w:space="0" w:color="auto"/>
        <w:left w:val="none" w:sz="0" w:space="0" w:color="auto"/>
        <w:bottom w:val="none" w:sz="0" w:space="0" w:color="auto"/>
        <w:right w:val="none" w:sz="0" w:space="0" w:color="auto"/>
      </w:divBdr>
    </w:div>
    <w:div w:id="1389569582">
      <w:bodyDiv w:val="1"/>
      <w:marLeft w:val="0"/>
      <w:marRight w:val="0"/>
      <w:marTop w:val="0"/>
      <w:marBottom w:val="0"/>
      <w:divBdr>
        <w:top w:val="none" w:sz="0" w:space="0" w:color="auto"/>
        <w:left w:val="none" w:sz="0" w:space="0" w:color="auto"/>
        <w:bottom w:val="none" w:sz="0" w:space="0" w:color="auto"/>
        <w:right w:val="none" w:sz="0" w:space="0" w:color="auto"/>
      </w:divBdr>
      <w:divsChild>
        <w:div w:id="1202085277">
          <w:marLeft w:val="0"/>
          <w:marRight w:val="0"/>
          <w:marTop w:val="0"/>
          <w:marBottom w:val="0"/>
          <w:divBdr>
            <w:top w:val="none" w:sz="0" w:space="0" w:color="auto"/>
            <w:left w:val="none" w:sz="0" w:space="0" w:color="auto"/>
            <w:bottom w:val="none" w:sz="0" w:space="0" w:color="auto"/>
            <w:right w:val="none" w:sz="0" w:space="0" w:color="auto"/>
          </w:divBdr>
        </w:div>
        <w:div w:id="1825775428">
          <w:marLeft w:val="0"/>
          <w:marRight w:val="0"/>
          <w:marTop w:val="0"/>
          <w:marBottom w:val="0"/>
          <w:divBdr>
            <w:top w:val="none" w:sz="0" w:space="0" w:color="auto"/>
            <w:left w:val="none" w:sz="0" w:space="0" w:color="auto"/>
            <w:bottom w:val="none" w:sz="0" w:space="0" w:color="auto"/>
            <w:right w:val="none" w:sz="0" w:space="0" w:color="auto"/>
          </w:divBdr>
        </w:div>
      </w:divsChild>
    </w:div>
    <w:div w:id="1419206083">
      <w:bodyDiv w:val="1"/>
      <w:marLeft w:val="0"/>
      <w:marRight w:val="0"/>
      <w:marTop w:val="0"/>
      <w:marBottom w:val="0"/>
      <w:divBdr>
        <w:top w:val="none" w:sz="0" w:space="0" w:color="auto"/>
        <w:left w:val="none" w:sz="0" w:space="0" w:color="auto"/>
        <w:bottom w:val="none" w:sz="0" w:space="0" w:color="auto"/>
        <w:right w:val="none" w:sz="0" w:space="0" w:color="auto"/>
      </w:divBdr>
    </w:div>
    <w:div w:id="1432699549">
      <w:bodyDiv w:val="1"/>
      <w:marLeft w:val="0"/>
      <w:marRight w:val="0"/>
      <w:marTop w:val="0"/>
      <w:marBottom w:val="0"/>
      <w:divBdr>
        <w:top w:val="none" w:sz="0" w:space="0" w:color="auto"/>
        <w:left w:val="none" w:sz="0" w:space="0" w:color="auto"/>
        <w:bottom w:val="none" w:sz="0" w:space="0" w:color="auto"/>
        <w:right w:val="none" w:sz="0" w:space="0" w:color="auto"/>
      </w:divBdr>
    </w:div>
    <w:div w:id="1437015461">
      <w:bodyDiv w:val="1"/>
      <w:marLeft w:val="0"/>
      <w:marRight w:val="0"/>
      <w:marTop w:val="0"/>
      <w:marBottom w:val="0"/>
      <w:divBdr>
        <w:top w:val="none" w:sz="0" w:space="0" w:color="auto"/>
        <w:left w:val="none" w:sz="0" w:space="0" w:color="auto"/>
        <w:bottom w:val="none" w:sz="0" w:space="0" w:color="auto"/>
        <w:right w:val="none" w:sz="0" w:space="0" w:color="auto"/>
      </w:divBdr>
    </w:div>
    <w:div w:id="1466461907">
      <w:bodyDiv w:val="1"/>
      <w:marLeft w:val="0"/>
      <w:marRight w:val="0"/>
      <w:marTop w:val="0"/>
      <w:marBottom w:val="0"/>
      <w:divBdr>
        <w:top w:val="none" w:sz="0" w:space="0" w:color="auto"/>
        <w:left w:val="none" w:sz="0" w:space="0" w:color="auto"/>
        <w:bottom w:val="none" w:sz="0" w:space="0" w:color="auto"/>
        <w:right w:val="none" w:sz="0" w:space="0" w:color="auto"/>
      </w:divBdr>
    </w:div>
    <w:div w:id="1468275437">
      <w:bodyDiv w:val="1"/>
      <w:marLeft w:val="0"/>
      <w:marRight w:val="0"/>
      <w:marTop w:val="0"/>
      <w:marBottom w:val="0"/>
      <w:divBdr>
        <w:top w:val="none" w:sz="0" w:space="0" w:color="auto"/>
        <w:left w:val="none" w:sz="0" w:space="0" w:color="auto"/>
        <w:bottom w:val="none" w:sz="0" w:space="0" w:color="auto"/>
        <w:right w:val="none" w:sz="0" w:space="0" w:color="auto"/>
      </w:divBdr>
    </w:div>
    <w:div w:id="1509179333">
      <w:bodyDiv w:val="1"/>
      <w:marLeft w:val="0"/>
      <w:marRight w:val="0"/>
      <w:marTop w:val="0"/>
      <w:marBottom w:val="0"/>
      <w:divBdr>
        <w:top w:val="none" w:sz="0" w:space="0" w:color="auto"/>
        <w:left w:val="none" w:sz="0" w:space="0" w:color="auto"/>
        <w:bottom w:val="none" w:sz="0" w:space="0" w:color="auto"/>
        <w:right w:val="none" w:sz="0" w:space="0" w:color="auto"/>
      </w:divBdr>
    </w:div>
    <w:div w:id="1530489266">
      <w:bodyDiv w:val="1"/>
      <w:marLeft w:val="0"/>
      <w:marRight w:val="0"/>
      <w:marTop w:val="0"/>
      <w:marBottom w:val="0"/>
      <w:divBdr>
        <w:top w:val="none" w:sz="0" w:space="0" w:color="auto"/>
        <w:left w:val="none" w:sz="0" w:space="0" w:color="auto"/>
        <w:bottom w:val="none" w:sz="0" w:space="0" w:color="auto"/>
        <w:right w:val="none" w:sz="0" w:space="0" w:color="auto"/>
      </w:divBdr>
    </w:div>
    <w:div w:id="1617329417">
      <w:bodyDiv w:val="1"/>
      <w:marLeft w:val="0"/>
      <w:marRight w:val="0"/>
      <w:marTop w:val="0"/>
      <w:marBottom w:val="0"/>
      <w:divBdr>
        <w:top w:val="none" w:sz="0" w:space="0" w:color="auto"/>
        <w:left w:val="none" w:sz="0" w:space="0" w:color="auto"/>
        <w:bottom w:val="none" w:sz="0" w:space="0" w:color="auto"/>
        <w:right w:val="none" w:sz="0" w:space="0" w:color="auto"/>
      </w:divBdr>
    </w:div>
    <w:div w:id="1726299962">
      <w:bodyDiv w:val="1"/>
      <w:marLeft w:val="0"/>
      <w:marRight w:val="0"/>
      <w:marTop w:val="0"/>
      <w:marBottom w:val="0"/>
      <w:divBdr>
        <w:top w:val="none" w:sz="0" w:space="0" w:color="auto"/>
        <w:left w:val="none" w:sz="0" w:space="0" w:color="auto"/>
        <w:bottom w:val="none" w:sz="0" w:space="0" w:color="auto"/>
        <w:right w:val="none" w:sz="0" w:space="0" w:color="auto"/>
      </w:divBdr>
    </w:div>
    <w:div w:id="1738631633">
      <w:bodyDiv w:val="1"/>
      <w:marLeft w:val="0"/>
      <w:marRight w:val="0"/>
      <w:marTop w:val="0"/>
      <w:marBottom w:val="0"/>
      <w:divBdr>
        <w:top w:val="none" w:sz="0" w:space="0" w:color="auto"/>
        <w:left w:val="none" w:sz="0" w:space="0" w:color="auto"/>
        <w:bottom w:val="none" w:sz="0" w:space="0" w:color="auto"/>
        <w:right w:val="none" w:sz="0" w:space="0" w:color="auto"/>
      </w:divBdr>
    </w:div>
    <w:div w:id="1781950417">
      <w:bodyDiv w:val="1"/>
      <w:marLeft w:val="0"/>
      <w:marRight w:val="0"/>
      <w:marTop w:val="0"/>
      <w:marBottom w:val="0"/>
      <w:divBdr>
        <w:top w:val="none" w:sz="0" w:space="0" w:color="auto"/>
        <w:left w:val="none" w:sz="0" w:space="0" w:color="auto"/>
        <w:bottom w:val="none" w:sz="0" w:space="0" w:color="auto"/>
        <w:right w:val="none" w:sz="0" w:space="0" w:color="auto"/>
      </w:divBdr>
    </w:div>
    <w:div w:id="1795708451">
      <w:bodyDiv w:val="1"/>
      <w:marLeft w:val="0"/>
      <w:marRight w:val="0"/>
      <w:marTop w:val="0"/>
      <w:marBottom w:val="0"/>
      <w:divBdr>
        <w:top w:val="none" w:sz="0" w:space="0" w:color="auto"/>
        <w:left w:val="none" w:sz="0" w:space="0" w:color="auto"/>
        <w:bottom w:val="none" w:sz="0" w:space="0" w:color="auto"/>
        <w:right w:val="none" w:sz="0" w:space="0" w:color="auto"/>
      </w:divBdr>
    </w:div>
    <w:div w:id="1813598235">
      <w:bodyDiv w:val="1"/>
      <w:marLeft w:val="0"/>
      <w:marRight w:val="0"/>
      <w:marTop w:val="0"/>
      <w:marBottom w:val="0"/>
      <w:divBdr>
        <w:top w:val="none" w:sz="0" w:space="0" w:color="auto"/>
        <w:left w:val="none" w:sz="0" w:space="0" w:color="auto"/>
        <w:bottom w:val="none" w:sz="0" w:space="0" w:color="auto"/>
        <w:right w:val="none" w:sz="0" w:space="0" w:color="auto"/>
      </w:divBdr>
      <w:divsChild>
        <w:div w:id="2093118475">
          <w:marLeft w:val="0"/>
          <w:marRight w:val="0"/>
          <w:marTop w:val="0"/>
          <w:marBottom w:val="0"/>
          <w:divBdr>
            <w:top w:val="none" w:sz="0" w:space="0" w:color="auto"/>
            <w:left w:val="none" w:sz="0" w:space="0" w:color="auto"/>
            <w:bottom w:val="none" w:sz="0" w:space="0" w:color="auto"/>
            <w:right w:val="none" w:sz="0" w:space="0" w:color="auto"/>
          </w:divBdr>
        </w:div>
      </w:divsChild>
    </w:div>
    <w:div w:id="1820687117">
      <w:bodyDiv w:val="1"/>
      <w:marLeft w:val="0"/>
      <w:marRight w:val="0"/>
      <w:marTop w:val="0"/>
      <w:marBottom w:val="0"/>
      <w:divBdr>
        <w:top w:val="none" w:sz="0" w:space="0" w:color="auto"/>
        <w:left w:val="none" w:sz="0" w:space="0" w:color="auto"/>
        <w:bottom w:val="none" w:sz="0" w:space="0" w:color="auto"/>
        <w:right w:val="none" w:sz="0" w:space="0" w:color="auto"/>
      </w:divBdr>
      <w:divsChild>
        <w:div w:id="1671634427">
          <w:marLeft w:val="360"/>
          <w:marRight w:val="0"/>
          <w:marTop w:val="200"/>
          <w:marBottom w:val="0"/>
          <w:divBdr>
            <w:top w:val="none" w:sz="0" w:space="0" w:color="auto"/>
            <w:left w:val="none" w:sz="0" w:space="0" w:color="auto"/>
            <w:bottom w:val="none" w:sz="0" w:space="0" w:color="auto"/>
            <w:right w:val="none" w:sz="0" w:space="0" w:color="auto"/>
          </w:divBdr>
        </w:div>
        <w:div w:id="1164317637">
          <w:marLeft w:val="360"/>
          <w:marRight w:val="0"/>
          <w:marTop w:val="200"/>
          <w:marBottom w:val="0"/>
          <w:divBdr>
            <w:top w:val="none" w:sz="0" w:space="0" w:color="auto"/>
            <w:left w:val="none" w:sz="0" w:space="0" w:color="auto"/>
            <w:bottom w:val="none" w:sz="0" w:space="0" w:color="auto"/>
            <w:right w:val="none" w:sz="0" w:space="0" w:color="auto"/>
          </w:divBdr>
        </w:div>
        <w:div w:id="1839076613">
          <w:marLeft w:val="360"/>
          <w:marRight w:val="0"/>
          <w:marTop w:val="200"/>
          <w:marBottom w:val="0"/>
          <w:divBdr>
            <w:top w:val="none" w:sz="0" w:space="0" w:color="auto"/>
            <w:left w:val="none" w:sz="0" w:space="0" w:color="auto"/>
            <w:bottom w:val="none" w:sz="0" w:space="0" w:color="auto"/>
            <w:right w:val="none" w:sz="0" w:space="0" w:color="auto"/>
          </w:divBdr>
        </w:div>
        <w:div w:id="1606696193">
          <w:marLeft w:val="360"/>
          <w:marRight w:val="0"/>
          <w:marTop w:val="200"/>
          <w:marBottom w:val="0"/>
          <w:divBdr>
            <w:top w:val="none" w:sz="0" w:space="0" w:color="auto"/>
            <w:left w:val="none" w:sz="0" w:space="0" w:color="auto"/>
            <w:bottom w:val="none" w:sz="0" w:space="0" w:color="auto"/>
            <w:right w:val="none" w:sz="0" w:space="0" w:color="auto"/>
          </w:divBdr>
        </w:div>
      </w:divsChild>
    </w:div>
    <w:div w:id="1821576576">
      <w:bodyDiv w:val="1"/>
      <w:marLeft w:val="0"/>
      <w:marRight w:val="0"/>
      <w:marTop w:val="0"/>
      <w:marBottom w:val="0"/>
      <w:divBdr>
        <w:top w:val="none" w:sz="0" w:space="0" w:color="auto"/>
        <w:left w:val="none" w:sz="0" w:space="0" w:color="auto"/>
        <w:bottom w:val="none" w:sz="0" w:space="0" w:color="auto"/>
        <w:right w:val="none" w:sz="0" w:space="0" w:color="auto"/>
      </w:divBdr>
    </w:div>
    <w:div w:id="1866282544">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
    <w:div w:id="2013220183">
      <w:bodyDiv w:val="1"/>
      <w:marLeft w:val="0"/>
      <w:marRight w:val="0"/>
      <w:marTop w:val="0"/>
      <w:marBottom w:val="0"/>
      <w:divBdr>
        <w:top w:val="none" w:sz="0" w:space="0" w:color="auto"/>
        <w:left w:val="none" w:sz="0" w:space="0" w:color="auto"/>
        <w:bottom w:val="none" w:sz="0" w:space="0" w:color="auto"/>
        <w:right w:val="none" w:sz="0" w:space="0" w:color="auto"/>
      </w:divBdr>
    </w:div>
    <w:div w:id="2037733023">
      <w:bodyDiv w:val="1"/>
      <w:marLeft w:val="0"/>
      <w:marRight w:val="0"/>
      <w:marTop w:val="0"/>
      <w:marBottom w:val="0"/>
      <w:divBdr>
        <w:top w:val="none" w:sz="0" w:space="0" w:color="auto"/>
        <w:left w:val="none" w:sz="0" w:space="0" w:color="auto"/>
        <w:bottom w:val="none" w:sz="0" w:space="0" w:color="auto"/>
        <w:right w:val="none" w:sz="0" w:space="0" w:color="auto"/>
      </w:divBdr>
    </w:div>
    <w:div w:id="2060517869">
      <w:bodyDiv w:val="1"/>
      <w:marLeft w:val="0"/>
      <w:marRight w:val="0"/>
      <w:marTop w:val="0"/>
      <w:marBottom w:val="0"/>
      <w:divBdr>
        <w:top w:val="none" w:sz="0" w:space="0" w:color="auto"/>
        <w:left w:val="none" w:sz="0" w:space="0" w:color="auto"/>
        <w:bottom w:val="none" w:sz="0" w:space="0" w:color="auto"/>
        <w:right w:val="none" w:sz="0" w:space="0" w:color="auto"/>
      </w:divBdr>
      <w:divsChild>
        <w:div w:id="116292597">
          <w:marLeft w:val="0"/>
          <w:marRight w:val="0"/>
          <w:marTop w:val="0"/>
          <w:marBottom w:val="0"/>
          <w:divBdr>
            <w:top w:val="none" w:sz="0" w:space="0" w:color="auto"/>
            <w:left w:val="none" w:sz="0" w:space="0" w:color="auto"/>
            <w:bottom w:val="none" w:sz="0" w:space="0" w:color="auto"/>
            <w:right w:val="none" w:sz="0" w:space="0" w:color="auto"/>
          </w:divBdr>
        </w:div>
        <w:div w:id="176043345">
          <w:marLeft w:val="0"/>
          <w:marRight w:val="0"/>
          <w:marTop w:val="0"/>
          <w:marBottom w:val="0"/>
          <w:divBdr>
            <w:top w:val="none" w:sz="0" w:space="0" w:color="auto"/>
            <w:left w:val="none" w:sz="0" w:space="0" w:color="auto"/>
            <w:bottom w:val="none" w:sz="0" w:space="0" w:color="auto"/>
            <w:right w:val="none" w:sz="0" w:space="0" w:color="auto"/>
          </w:divBdr>
        </w:div>
      </w:divsChild>
    </w:div>
    <w:div w:id="2070112465">
      <w:bodyDiv w:val="1"/>
      <w:marLeft w:val="0"/>
      <w:marRight w:val="0"/>
      <w:marTop w:val="0"/>
      <w:marBottom w:val="0"/>
      <w:divBdr>
        <w:top w:val="none" w:sz="0" w:space="0" w:color="auto"/>
        <w:left w:val="none" w:sz="0" w:space="0" w:color="auto"/>
        <w:bottom w:val="none" w:sz="0" w:space="0" w:color="auto"/>
        <w:right w:val="none" w:sz="0" w:space="0" w:color="auto"/>
      </w:divBdr>
    </w:div>
    <w:div w:id="2079208794">
      <w:bodyDiv w:val="1"/>
      <w:marLeft w:val="0"/>
      <w:marRight w:val="0"/>
      <w:marTop w:val="0"/>
      <w:marBottom w:val="0"/>
      <w:divBdr>
        <w:top w:val="none" w:sz="0" w:space="0" w:color="auto"/>
        <w:left w:val="none" w:sz="0" w:space="0" w:color="auto"/>
        <w:bottom w:val="none" w:sz="0" w:space="0" w:color="auto"/>
        <w:right w:val="none" w:sz="0" w:space="0" w:color="auto"/>
      </w:divBdr>
    </w:div>
    <w:div w:id="2081366500">
      <w:bodyDiv w:val="1"/>
      <w:marLeft w:val="0"/>
      <w:marRight w:val="0"/>
      <w:marTop w:val="0"/>
      <w:marBottom w:val="0"/>
      <w:divBdr>
        <w:top w:val="none" w:sz="0" w:space="0" w:color="auto"/>
        <w:left w:val="none" w:sz="0" w:space="0" w:color="auto"/>
        <w:bottom w:val="none" w:sz="0" w:space="0" w:color="auto"/>
        <w:right w:val="none" w:sz="0" w:space="0" w:color="auto"/>
      </w:divBdr>
    </w:div>
    <w:div w:id="2100982714">
      <w:bodyDiv w:val="1"/>
      <w:marLeft w:val="0"/>
      <w:marRight w:val="0"/>
      <w:marTop w:val="0"/>
      <w:marBottom w:val="0"/>
      <w:divBdr>
        <w:top w:val="none" w:sz="0" w:space="0" w:color="auto"/>
        <w:left w:val="none" w:sz="0" w:space="0" w:color="auto"/>
        <w:bottom w:val="none" w:sz="0" w:space="0" w:color="auto"/>
        <w:right w:val="none" w:sz="0" w:space="0" w:color="auto"/>
      </w:divBdr>
    </w:div>
    <w:div w:id="2105103256">
      <w:bodyDiv w:val="1"/>
      <w:marLeft w:val="0"/>
      <w:marRight w:val="0"/>
      <w:marTop w:val="0"/>
      <w:marBottom w:val="0"/>
      <w:divBdr>
        <w:top w:val="none" w:sz="0" w:space="0" w:color="auto"/>
        <w:left w:val="none" w:sz="0" w:space="0" w:color="auto"/>
        <w:bottom w:val="none" w:sz="0" w:space="0" w:color="auto"/>
        <w:right w:val="none" w:sz="0" w:space="0" w:color="auto"/>
      </w:divBdr>
    </w:div>
    <w:div w:id="2114933841">
      <w:bodyDiv w:val="1"/>
      <w:marLeft w:val="0"/>
      <w:marRight w:val="0"/>
      <w:marTop w:val="0"/>
      <w:marBottom w:val="0"/>
      <w:divBdr>
        <w:top w:val="none" w:sz="0" w:space="0" w:color="auto"/>
        <w:left w:val="none" w:sz="0" w:space="0" w:color="auto"/>
        <w:bottom w:val="none" w:sz="0" w:space="0" w:color="auto"/>
        <w:right w:val="none" w:sz="0" w:space="0" w:color="auto"/>
      </w:divBdr>
      <w:divsChild>
        <w:div w:id="1193960248">
          <w:marLeft w:val="547"/>
          <w:marRight w:val="0"/>
          <w:marTop w:val="0"/>
          <w:marBottom w:val="0"/>
          <w:divBdr>
            <w:top w:val="none" w:sz="0" w:space="0" w:color="auto"/>
            <w:left w:val="none" w:sz="0" w:space="0" w:color="auto"/>
            <w:bottom w:val="none" w:sz="0" w:space="0" w:color="auto"/>
            <w:right w:val="none" w:sz="0" w:space="0" w:color="auto"/>
          </w:divBdr>
        </w:div>
      </w:divsChild>
    </w:div>
    <w:div w:id="2128547320">
      <w:bodyDiv w:val="1"/>
      <w:marLeft w:val="0"/>
      <w:marRight w:val="0"/>
      <w:marTop w:val="0"/>
      <w:marBottom w:val="0"/>
      <w:divBdr>
        <w:top w:val="none" w:sz="0" w:space="0" w:color="auto"/>
        <w:left w:val="none" w:sz="0" w:space="0" w:color="auto"/>
        <w:bottom w:val="none" w:sz="0" w:space="0" w:color="auto"/>
        <w:right w:val="none" w:sz="0" w:space="0" w:color="auto"/>
      </w:divBdr>
      <w:divsChild>
        <w:div w:id="836530434">
          <w:marLeft w:val="547"/>
          <w:marRight w:val="0"/>
          <w:marTop w:val="0"/>
          <w:marBottom w:val="0"/>
          <w:divBdr>
            <w:top w:val="none" w:sz="0" w:space="0" w:color="auto"/>
            <w:left w:val="none" w:sz="0" w:space="0" w:color="auto"/>
            <w:bottom w:val="none" w:sz="0" w:space="0" w:color="auto"/>
            <w:right w:val="none" w:sz="0" w:space="0" w:color="auto"/>
          </w:divBdr>
        </w:div>
      </w:divsChild>
    </w:div>
    <w:div w:id="213629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42" Type="http://schemas.openxmlformats.org/officeDocument/2006/relationships/chart" Target="charts/chart19.xml"/><Relationship Id="rId47" Type="http://schemas.openxmlformats.org/officeDocument/2006/relationships/header" Target="header2.xml"/><Relationship Id="rId63" Type="http://schemas.openxmlformats.org/officeDocument/2006/relationships/package" Target="embeddings/Microsoft_Excel_Worksheet23.xlsx"/><Relationship Id="rId68" Type="http://schemas.openxmlformats.org/officeDocument/2006/relationships/image" Target="media/image14.emf"/><Relationship Id="rId84" Type="http://schemas.openxmlformats.org/officeDocument/2006/relationships/image" Target="media/image22.emf"/><Relationship Id="rId89" Type="http://schemas.openxmlformats.org/officeDocument/2006/relationships/package" Target="embeddings/Microsoft_Word_Document34.docx"/><Relationship Id="rId16" Type="http://schemas.openxmlformats.org/officeDocument/2006/relationships/image" Target="media/image2.png"/><Relationship Id="rId11" Type="http://schemas.openxmlformats.org/officeDocument/2006/relationships/chart" Target="charts/chart1.xml"/><Relationship Id="rId32" Type="http://schemas.microsoft.com/office/2014/relationships/chartEx" Target="charts/chartEx2.xml"/><Relationship Id="rId37" Type="http://schemas.openxmlformats.org/officeDocument/2006/relationships/chart" Target="charts/chart16.xml"/><Relationship Id="rId53" Type="http://schemas.openxmlformats.org/officeDocument/2006/relationships/hyperlink" Target="https://pjenlinea3.poder-judicial.go.cr/SitioExternoCatalogosOperativosPEI" TargetMode="External"/><Relationship Id="rId58" Type="http://schemas.openxmlformats.org/officeDocument/2006/relationships/image" Target="media/image9.emf"/><Relationship Id="rId74" Type="http://schemas.openxmlformats.org/officeDocument/2006/relationships/image" Target="media/image17.emf"/><Relationship Id="rId79" Type="http://schemas.openxmlformats.org/officeDocument/2006/relationships/package" Target="embeddings/Microsoft_Excel_Worksheet31.xlsx"/><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chart" Target="charts/chart3.xml"/><Relationship Id="rId22" Type="http://schemas.openxmlformats.org/officeDocument/2006/relationships/image" Target="media/image20.png"/><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5.xml"/><Relationship Id="rId43" Type="http://schemas.openxmlformats.org/officeDocument/2006/relationships/chart" Target="charts/chart20.xml"/><Relationship Id="rId48" Type="http://schemas.openxmlformats.org/officeDocument/2006/relationships/footer" Target="footer1.xml"/><Relationship Id="rId56" Type="http://schemas.openxmlformats.org/officeDocument/2006/relationships/image" Target="media/image8.emf"/><Relationship Id="rId64" Type="http://schemas.openxmlformats.org/officeDocument/2006/relationships/image" Target="media/image12.emf"/><Relationship Id="rId69" Type="http://schemas.openxmlformats.org/officeDocument/2006/relationships/package" Target="embeddings/Microsoft_Excel_Worksheet26.xlsx"/><Relationship Id="rId77" Type="http://schemas.openxmlformats.org/officeDocument/2006/relationships/package" Target="embeddings/Microsoft_Excel_Worksheet30.xlsx"/><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image" Target="media/image16.emf"/><Relationship Id="rId80" Type="http://schemas.openxmlformats.org/officeDocument/2006/relationships/image" Target="media/image20.emf"/><Relationship Id="rId85" Type="http://schemas.openxmlformats.org/officeDocument/2006/relationships/package" Target="embeddings/Microsoft_Excel_Worksheet33.xlsx"/><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image" Target="media/image30.png"/><Relationship Id="rId38" Type="http://schemas.openxmlformats.org/officeDocument/2006/relationships/chart" Target="charts/chart17.xml"/><Relationship Id="rId46" Type="http://schemas.openxmlformats.org/officeDocument/2006/relationships/header" Target="header1.xml"/><Relationship Id="rId59" Type="http://schemas.openxmlformats.org/officeDocument/2006/relationships/package" Target="embeddings/Microsoft_Excel_Worksheet21.xlsx"/><Relationship Id="rId67" Type="http://schemas.openxmlformats.org/officeDocument/2006/relationships/package" Target="embeddings/Microsoft_Excel_Worksheet25.xlsx"/><Relationship Id="rId41" Type="http://schemas.openxmlformats.org/officeDocument/2006/relationships/chart" Target="charts/chart18.xml"/><Relationship Id="rId54" Type="http://schemas.openxmlformats.org/officeDocument/2006/relationships/image" Target="media/image7.emf"/><Relationship Id="rId62" Type="http://schemas.openxmlformats.org/officeDocument/2006/relationships/image" Target="media/image11.emf"/><Relationship Id="rId70" Type="http://schemas.openxmlformats.org/officeDocument/2006/relationships/image" Target="media/image15.emf"/><Relationship Id="rId75" Type="http://schemas.openxmlformats.org/officeDocument/2006/relationships/package" Target="embeddings/Microsoft_Excel_Worksheet29.xlsx"/><Relationship Id="rId83" Type="http://schemas.openxmlformats.org/officeDocument/2006/relationships/package" Target="embeddings/Microsoft_Word_Document.docx"/><Relationship Id="rId88" Type="http://schemas.openxmlformats.org/officeDocument/2006/relationships/image" Target="media/image24.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5.png"/><Relationship Id="rId49" Type="http://schemas.openxmlformats.org/officeDocument/2006/relationships/footer" Target="footer2.xml"/><Relationship Id="rId57" Type="http://schemas.openxmlformats.org/officeDocument/2006/relationships/package" Target="embeddings/Microsoft_Excel_Worksheet20.xlsx"/><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chart" Target="charts/chart21.xml"/><Relationship Id="rId52" Type="http://schemas.openxmlformats.org/officeDocument/2006/relationships/hyperlink" Target="https://planificacion.poder-judicial.go.cr/index.php/evaluacion/politicas-institucionales-eval" TargetMode="External"/><Relationship Id="rId60" Type="http://schemas.openxmlformats.org/officeDocument/2006/relationships/image" Target="media/image10.emf"/><Relationship Id="rId65" Type="http://schemas.openxmlformats.org/officeDocument/2006/relationships/package" Target="embeddings/Microsoft_Excel_Worksheet24.xlsx"/><Relationship Id="rId73" Type="http://schemas.openxmlformats.org/officeDocument/2006/relationships/package" Target="embeddings/Microsoft_Excel_Worksheet28.xlsx"/><Relationship Id="rId78" Type="http://schemas.openxmlformats.org/officeDocument/2006/relationships/image" Target="media/image19.emf"/><Relationship Id="rId81" Type="http://schemas.openxmlformats.org/officeDocument/2006/relationships/package" Target="embeddings/Microsoft_Excel_Worksheet32.xlsx"/><Relationship Id="rId86"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6.xml"/><Relationship Id="rId39" Type="http://schemas.microsoft.com/office/2014/relationships/chartEx" Target="charts/chartEx3.xml"/><Relationship Id="rId34" Type="http://schemas.openxmlformats.org/officeDocument/2006/relationships/chart" Target="charts/chart14.xml"/><Relationship Id="rId50" Type="http://schemas.openxmlformats.org/officeDocument/2006/relationships/header" Target="header3.xml"/><Relationship Id="rId55" Type="http://schemas.openxmlformats.org/officeDocument/2006/relationships/package" Target="embeddings/Microsoft_Excel_Worksheet19.xlsx"/><Relationship Id="rId76" Type="http://schemas.openxmlformats.org/officeDocument/2006/relationships/image" Target="media/image18.emf"/><Relationship Id="rId7" Type="http://schemas.openxmlformats.org/officeDocument/2006/relationships/settings" Target="settings.xml"/><Relationship Id="rId71" Type="http://schemas.openxmlformats.org/officeDocument/2006/relationships/package" Target="embeddings/Microsoft_Excel_Worksheet27.xlsx"/><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chart" Target="charts/chart8.xml"/><Relationship Id="rId40" Type="http://schemas.openxmlformats.org/officeDocument/2006/relationships/image" Target="media/image40.png"/><Relationship Id="rId45" Type="http://schemas.openxmlformats.org/officeDocument/2006/relationships/chart" Target="charts/chart22.xml"/><Relationship Id="rId66" Type="http://schemas.openxmlformats.org/officeDocument/2006/relationships/image" Target="media/image13.emf"/><Relationship Id="rId87" Type="http://schemas.openxmlformats.org/officeDocument/2006/relationships/oleObject" Target="embeddings/oleObject1.bin"/><Relationship Id="rId61" Type="http://schemas.openxmlformats.org/officeDocument/2006/relationships/package" Target="embeddings/Microsoft_Excel_Worksheet22.xlsx"/><Relationship Id="rId82" Type="http://schemas.openxmlformats.org/officeDocument/2006/relationships/image" Target="media/image21.emf"/><Relationship Id="rId19" Type="http://schemas.microsoft.com/office/2014/relationships/chartEx" Target="charts/chartEx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https://pjcr-my.sharepoint.com/personal/arojasmo_poder-judicial_go_cr/Documents/Andrey/Evaluaci&#243;n/Referencias/2021/Pol&#237;ticas/Gr&#225;fico%201.xlsx" TargetMode="External"/><Relationship Id="rId2" Type="http://schemas.microsoft.com/office/2011/relationships/chartColorStyle" Target="colors16.xml"/><Relationship Id="rId1" Type="http://schemas.microsoft.com/office/2011/relationships/chartStyle" Target="style1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19.xml.rels><?xml version="1.0" encoding="UTF-8" standalone="yes"?>
<Relationships xmlns="http://schemas.openxmlformats.org/package/2006/relationships"><Relationship Id="rId3" Type="http://schemas.openxmlformats.org/officeDocument/2006/relationships/oleObject" Target="https://pjcr-my.sharepoint.com/personal/arojasmo_poder-judicial_go_cr/Documents/Andrey/Evaluaci&#243;n/Referencias/2021/Pol&#237;ticas/Gr&#225;fico%201.xlsx" TargetMode="External"/><Relationship Id="rId2" Type="http://schemas.microsoft.com/office/2011/relationships/chartColorStyle" Target="colors22.xml"/><Relationship Id="rId1" Type="http://schemas.microsoft.com/office/2011/relationships/chartStyle" Target="style2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3.xml"/><Relationship Id="rId1" Type="http://schemas.microsoft.com/office/2011/relationships/chartStyle" Target="style23.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4.xml"/><Relationship Id="rId1" Type="http://schemas.microsoft.com/office/2011/relationships/chartStyle" Target="style24.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pjcr-my.sharepoint.com/personal/arojasmo_poder-judicial_go_cr/Documents/Andrey/Evaluaci&#243;n/Referencias/2021/Pol&#237;ticas/Gr&#225;fico%201.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https://pjcr-my.sharepoint.com/personal/arojasmo_poder-judicial_go_cr/Documents/Andrey/Evaluaci&#243;n/Referencias/2021/Pol&#237;ticas/Gr&#225;fico%201.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pjcr-my.sharepoint.com/personal/arojasmo_poder-judicial_go_cr/Documents/Andrey/Evaluaci&#243;n/Referencias/2021/Pol&#237;ticas/Gr&#225;fico%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D9-44DD-B36F-CF51165C84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D9-44DD-B36F-CF51165C840A}"/>
              </c:ext>
            </c:extLst>
          </c:dPt>
          <c:dLbls>
            <c:dLbl>
              <c:idx val="0"/>
              <c:layout>
                <c:manualLayout>
                  <c:x val="0.20894378827646534"/>
                  <c:y val="-0.157605351414406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D9-44DD-B36F-CF51165C840A}"/>
                </c:ext>
              </c:extLst>
            </c:dLbl>
            <c:dLbl>
              <c:idx val="1"/>
              <c:layout>
                <c:manualLayout>
                  <c:x val="4.2568022747156604E-2"/>
                  <c:y val="-1.7899168853893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D9-44DD-B36F-CF51165C840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Cumplido</c:v>
                </c:pt>
                <c:pt idx="1">
                  <c:v>No alcanzado</c:v>
                </c:pt>
              </c:strCache>
            </c:strRef>
          </c:cat>
          <c:val>
            <c:numRef>
              <c:f>Hoja1!$B$2:$B$3</c:f>
              <c:numCache>
                <c:formatCode>0.00%</c:formatCode>
                <c:ptCount val="2"/>
                <c:pt idx="0">
                  <c:v>0.90780000000000005</c:v>
                </c:pt>
                <c:pt idx="1">
                  <c:v>9.2200000000000004E-2</c:v>
                </c:pt>
              </c:numCache>
            </c:numRef>
          </c:val>
          <c:extLst>
            <c:ext xmlns:c16="http://schemas.microsoft.com/office/drawing/2014/chart" uri="{C3380CC4-5D6E-409C-BE32-E72D297353CC}">
              <c16:uniqueId val="{00000004-73D9-44DD-B36F-CF51165C84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Hoja6!$A$2:$A$7</c:f>
              <c:strCache>
                <c:ptCount val="6"/>
                <c:pt idx="0">
                  <c:v>Departamento de Prensa y Comunicación Organizacional</c:v>
                </c:pt>
                <c:pt idx="1">
                  <c:v>Oficina de Información de Prensa</c:v>
                </c:pt>
                <c:pt idx="2">
                  <c:v>Fiscalía General</c:v>
                </c:pt>
                <c:pt idx="3">
                  <c:v>Subproceso de Organizacional Institucional </c:v>
                </c:pt>
                <c:pt idx="4">
                  <c:v>Unidad de Acceso a la Justicia</c:v>
                </c:pt>
                <c:pt idx="5">
                  <c:v>Comisión de Acceso a la Justicia</c:v>
                </c:pt>
              </c:strCache>
            </c:strRef>
          </c:cat>
          <c:val>
            <c:numRef>
              <c:f>Hoja6!$B$2:$B$7</c:f>
              <c:numCache>
                <c:formatCode>General</c:formatCode>
                <c:ptCount val="6"/>
                <c:pt idx="0">
                  <c:v>1</c:v>
                </c:pt>
                <c:pt idx="1">
                  <c:v>1</c:v>
                </c:pt>
                <c:pt idx="2">
                  <c:v>2</c:v>
                </c:pt>
                <c:pt idx="3">
                  <c:v>2</c:v>
                </c:pt>
                <c:pt idx="4">
                  <c:v>5</c:v>
                </c:pt>
                <c:pt idx="5">
                  <c:v>31</c:v>
                </c:pt>
              </c:numCache>
            </c:numRef>
          </c:val>
          <c:extLst>
            <c:ext xmlns:c16="http://schemas.microsoft.com/office/drawing/2014/chart" uri="{C3380CC4-5D6E-409C-BE32-E72D297353CC}">
              <c16:uniqueId val="{00000000-063B-4A36-B82F-25F7428A46BF}"/>
            </c:ext>
          </c:extLst>
        </c:ser>
        <c:dLbls>
          <c:showLegendKey val="0"/>
          <c:showVal val="0"/>
          <c:showCatName val="0"/>
          <c:showSerName val="0"/>
          <c:showPercent val="0"/>
          <c:showBubbleSize val="0"/>
        </c:dLbls>
        <c:gapWidth val="182"/>
        <c:axId val="2017942064"/>
        <c:axId val="2017939568"/>
      </c:barChart>
      <c:catAx>
        <c:axId val="201794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2017939568"/>
        <c:crosses val="autoZero"/>
        <c:auto val="1"/>
        <c:lblAlgn val="ctr"/>
        <c:lblOffset val="100"/>
        <c:noMultiLvlLbl val="0"/>
      </c:catAx>
      <c:valAx>
        <c:axId val="2017939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201794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Hoja6!$A$11:$A$13</c:f>
              <c:strCache>
                <c:ptCount val="3"/>
                <c:pt idx="0">
                  <c:v>Completado</c:v>
                </c:pt>
                <c:pt idx="1">
                  <c:v>Óptimo </c:v>
                </c:pt>
                <c:pt idx="2">
                  <c:v>Urgente de atención</c:v>
                </c:pt>
              </c:strCache>
            </c:strRef>
          </c:cat>
          <c:val>
            <c:numRef>
              <c:f>Hoja6!$B$11:$B$13</c:f>
              <c:numCache>
                <c:formatCode>0</c:formatCode>
                <c:ptCount val="3"/>
                <c:pt idx="0">
                  <c:v>39</c:v>
                </c:pt>
                <c:pt idx="1">
                  <c:v>2</c:v>
                </c:pt>
                <c:pt idx="2">
                  <c:v>1</c:v>
                </c:pt>
              </c:numCache>
            </c:numRef>
          </c:val>
          <c:extLst>
            <c:ext xmlns:c16="http://schemas.microsoft.com/office/drawing/2014/chart" uri="{C3380CC4-5D6E-409C-BE32-E72D297353CC}">
              <c16:uniqueId val="{00000000-2B0D-4A48-99D2-6D57D3E83ADD}"/>
            </c:ext>
          </c:extLst>
        </c:ser>
        <c:dLbls>
          <c:showLegendKey val="0"/>
          <c:showVal val="0"/>
          <c:showCatName val="0"/>
          <c:showSerName val="0"/>
          <c:showPercent val="0"/>
          <c:showBubbleSize val="0"/>
        </c:dLbls>
        <c:gapWidth val="219"/>
        <c:overlap val="-27"/>
        <c:axId val="4140016"/>
        <c:axId val="4138352"/>
      </c:barChart>
      <c:catAx>
        <c:axId val="414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138352"/>
        <c:crosses val="autoZero"/>
        <c:auto val="1"/>
        <c:lblAlgn val="ctr"/>
        <c:lblOffset val="100"/>
        <c:noMultiLvlLbl val="0"/>
      </c:catAx>
      <c:valAx>
        <c:axId val="41383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14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Hoja7!$A$2:$A$9</c:f>
              <c:strCache>
                <c:ptCount val="8"/>
                <c:pt idx="0">
                  <c:v>Fiscalía Adjunta Penal Juvenil</c:v>
                </c:pt>
                <c:pt idx="1">
                  <c:v>Unidad de Defensa de Penal Juvenil</c:v>
                </c:pt>
                <c:pt idx="2">
                  <c:v>Departamento de Trabajo Social y Psicología (Sede Central)</c:v>
                </c:pt>
                <c:pt idx="3">
                  <c:v>Escuela Judicial</c:v>
                </c:pt>
                <c:pt idx="4">
                  <c:v>Jefatura de Defensa Pública</c:v>
                </c:pt>
                <c:pt idx="5">
                  <c:v>Sección Penal Juvenil</c:v>
                </c:pt>
                <c:pt idx="6">
                  <c:v>Juzgado Ejecución de las Sanciones Penales Juveniles</c:v>
                </c:pt>
                <c:pt idx="7">
                  <c:v>Tribunal de Apelación de Sentencia de Penal Juvenil</c:v>
                </c:pt>
              </c:strCache>
            </c:strRef>
          </c:cat>
          <c:val>
            <c:numRef>
              <c:f>Hoja7!$B$2:$B$9</c:f>
              <c:numCache>
                <c:formatCode>General</c:formatCode>
                <c:ptCount val="8"/>
                <c:pt idx="0">
                  <c:v>7</c:v>
                </c:pt>
                <c:pt idx="1">
                  <c:v>5</c:v>
                </c:pt>
                <c:pt idx="2">
                  <c:v>4</c:v>
                </c:pt>
                <c:pt idx="3">
                  <c:v>3</c:v>
                </c:pt>
                <c:pt idx="4">
                  <c:v>2</c:v>
                </c:pt>
                <c:pt idx="5">
                  <c:v>2</c:v>
                </c:pt>
                <c:pt idx="6">
                  <c:v>1</c:v>
                </c:pt>
                <c:pt idx="7">
                  <c:v>1</c:v>
                </c:pt>
              </c:numCache>
            </c:numRef>
          </c:val>
          <c:extLst>
            <c:ext xmlns:c16="http://schemas.microsoft.com/office/drawing/2014/chart" uri="{C3380CC4-5D6E-409C-BE32-E72D297353CC}">
              <c16:uniqueId val="{00000000-7DEC-457D-BF38-E42C44F38706}"/>
            </c:ext>
          </c:extLst>
        </c:ser>
        <c:dLbls>
          <c:showLegendKey val="0"/>
          <c:showVal val="0"/>
          <c:showCatName val="0"/>
          <c:showSerName val="0"/>
          <c:showPercent val="0"/>
          <c:showBubbleSize val="0"/>
        </c:dLbls>
        <c:gapWidth val="219"/>
        <c:overlap val="-27"/>
        <c:axId val="240210832"/>
        <c:axId val="240199600"/>
      </c:barChart>
      <c:catAx>
        <c:axId val="24021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40199600"/>
        <c:crosses val="autoZero"/>
        <c:auto val="1"/>
        <c:lblAlgn val="ctr"/>
        <c:lblOffset val="100"/>
        <c:noMultiLvlLbl val="0"/>
      </c:catAx>
      <c:valAx>
        <c:axId val="24019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4021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Hoja7!$A$14:$A$17</c:f>
              <c:strCache>
                <c:ptCount val="4"/>
                <c:pt idx="0">
                  <c:v>Atención</c:v>
                </c:pt>
                <c:pt idx="1">
                  <c:v>Óptimo </c:v>
                </c:pt>
                <c:pt idx="2">
                  <c:v>En proceso</c:v>
                </c:pt>
                <c:pt idx="3">
                  <c:v>Completado</c:v>
                </c:pt>
              </c:strCache>
            </c:strRef>
          </c:cat>
          <c:val>
            <c:numRef>
              <c:f>Hoja7!$B$14:$B$17</c:f>
              <c:numCache>
                <c:formatCode>0</c:formatCode>
                <c:ptCount val="4"/>
                <c:pt idx="0">
                  <c:v>2</c:v>
                </c:pt>
                <c:pt idx="1">
                  <c:v>3</c:v>
                </c:pt>
                <c:pt idx="2">
                  <c:v>3</c:v>
                </c:pt>
                <c:pt idx="3">
                  <c:v>17</c:v>
                </c:pt>
              </c:numCache>
            </c:numRef>
          </c:val>
          <c:extLst>
            <c:ext xmlns:c16="http://schemas.microsoft.com/office/drawing/2014/chart" uri="{C3380CC4-5D6E-409C-BE32-E72D297353CC}">
              <c16:uniqueId val="{00000000-E3CC-4942-82EC-B3BBDF1BB57D}"/>
            </c:ext>
          </c:extLst>
        </c:ser>
        <c:dLbls>
          <c:showLegendKey val="0"/>
          <c:showVal val="0"/>
          <c:showCatName val="0"/>
          <c:showSerName val="0"/>
          <c:showPercent val="0"/>
          <c:showBubbleSize val="0"/>
        </c:dLbls>
        <c:gapWidth val="182"/>
        <c:axId val="82784528"/>
        <c:axId val="82797424"/>
      </c:barChart>
      <c:catAx>
        <c:axId val="8278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2797424"/>
        <c:crosses val="autoZero"/>
        <c:auto val="1"/>
        <c:lblAlgn val="ctr"/>
        <c:lblOffset val="100"/>
        <c:noMultiLvlLbl val="0"/>
      </c:catAx>
      <c:valAx>
        <c:axId val="8279742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8278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Hoja9!$A$2:$A$6</c:f>
              <c:strCache>
                <c:ptCount val="5"/>
                <c:pt idx="0">
                  <c:v>Departamento de Prensa y Comunicación Organizacional</c:v>
                </c:pt>
                <c:pt idx="1">
                  <c:v>Oficina de Información de Prensa</c:v>
                </c:pt>
                <c:pt idx="2">
                  <c:v>Fiscalía General</c:v>
                </c:pt>
                <c:pt idx="3">
                  <c:v>Subproceso de Organizacional Institucional </c:v>
                </c:pt>
                <c:pt idx="4">
                  <c:v>Comisión de Acceso a la Justicia</c:v>
                </c:pt>
              </c:strCache>
            </c:strRef>
          </c:cat>
          <c:val>
            <c:numRef>
              <c:f>Hoja9!$B$2:$B$6</c:f>
              <c:numCache>
                <c:formatCode>General</c:formatCode>
                <c:ptCount val="5"/>
                <c:pt idx="0">
                  <c:v>1</c:v>
                </c:pt>
                <c:pt idx="1">
                  <c:v>1</c:v>
                </c:pt>
                <c:pt idx="2">
                  <c:v>2</c:v>
                </c:pt>
                <c:pt idx="3">
                  <c:v>2</c:v>
                </c:pt>
                <c:pt idx="4">
                  <c:v>23</c:v>
                </c:pt>
              </c:numCache>
            </c:numRef>
          </c:val>
          <c:extLst>
            <c:ext xmlns:c16="http://schemas.microsoft.com/office/drawing/2014/chart" uri="{C3380CC4-5D6E-409C-BE32-E72D297353CC}">
              <c16:uniqueId val="{00000000-8661-4ECA-A6F2-1F5FF4D7E36F}"/>
            </c:ext>
          </c:extLst>
        </c:ser>
        <c:dLbls>
          <c:showLegendKey val="0"/>
          <c:showVal val="0"/>
          <c:showCatName val="0"/>
          <c:showSerName val="0"/>
          <c:showPercent val="0"/>
          <c:showBubbleSize val="0"/>
        </c:dLbls>
        <c:gapWidth val="182"/>
        <c:axId val="239058832"/>
        <c:axId val="239081296"/>
      </c:barChart>
      <c:catAx>
        <c:axId val="23905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39081296"/>
        <c:crosses val="autoZero"/>
        <c:auto val="1"/>
        <c:lblAlgn val="ctr"/>
        <c:lblOffset val="100"/>
        <c:noMultiLvlLbl val="0"/>
      </c:catAx>
      <c:valAx>
        <c:axId val="239081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3905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Hoja9!$A$11:$A$13</c:f>
              <c:strCache>
                <c:ptCount val="3"/>
                <c:pt idx="0">
                  <c:v>Completado</c:v>
                </c:pt>
                <c:pt idx="1">
                  <c:v>Óptimo </c:v>
                </c:pt>
                <c:pt idx="2">
                  <c:v>Urgente de atención</c:v>
                </c:pt>
              </c:strCache>
            </c:strRef>
          </c:cat>
          <c:val>
            <c:numRef>
              <c:f>Hoja9!$B$11:$B$13</c:f>
              <c:numCache>
                <c:formatCode>0</c:formatCode>
                <c:ptCount val="3"/>
                <c:pt idx="0">
                  <c:v>26</c:v>
                </c:pt>
                <c:pt idx="1">
                  <c:v>2</c:v>
                </c:pt>
                <c:pt idx="2">
                  <c:v>1</c:v>
                </c:pt>
              </c:numCache>
            </c:numRef>
          </c:val>
          <c:extLst>
            <c:ext xmlns:c16="http://schemas.microsoft.com/office/drawing/2014/chart" uri="{C3380CC4-5D6E-409C-BE32-E72D297353CC}">
              <c16:uniqueId val="{00000000-6C9D-43EF-BB9A-3AB61E8FE865}"/>
            </c:ext>
          </c:extLst>
        </c:ser>
        <c:dLbls>
          <c:showLegendKey val="0"/>
          <c:showVal val="0"/>
          <c:showCatName val="0"/>
          <c:showSerName val="0"/>
          <c:showPercent val="0"/>
          <c:showBubbleSize val="0"/>
        </c:dLbls>
        <c:gapWidth val="219"/>
        <c:overlap val="-27"/>
        <c:axId val="1813178000"/>
        <c:axId val="1813162192"/>
      </c:barChart>
      <c:catAx>
        <c:axId val="18131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813162192"/>
        <c:crosses val="autoZero"/>
        <c:auto val="1"/>
        <c:lblAlgn val="ctr"/>
        <c:lblOffset val="100"/>
        <c:noMultiLvlLbl val="0"/>
      </c:catAx>
      <c:valAx>
        <c:axId val="18131621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81317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9A-48E0-86A9-D72729B405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9A-48E0-86A9-D72729B405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9A-48E0-86A9-D72729B405FA}"/>
              </c:ext>
            </c:extLst>
          </c:dPt>
          <c:dLbls>
            <c:dLbl>
              <c:idx val="0"/>
              <c:layout>
                <c:manualLayout>
                  <c:x val="9.1976159230096236E-2"/>
                  <c:y val="-7.6887212015164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9A-48E0-86A9-D72729B405FA}"/>
                </c:ext>
              </c:extLst>
            </c:dLbl>
            <c:dLbl>
              <c:idx val="1"/>
              <c:layout>
                <c:manualLayout>
                  <c:x val="2.2462817147856518E-3"/>
                  <c:y val="2.62868183143773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9A-48E0-86A9-D72729B405FA}"/>
                </c:ext>
              </c:extLst>
            </c:dLbl>
            <c:dLbl>
              <c:idx val="2"/>
              <c:layout>
                <c:manualLayout>
                  <c:x val="5.4471784776902888E-3"/>
                  <c:y val="1.0377296587926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9A-48E0-86A9-D72729B405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10'!$A$11:$A$13</c:f>
              <c:strCache>
                <c:ptCount val="3"/>
                <c:pt idx="0">
                  <c:v>Completado</c:v>
                </c:pt>
                <c:pt idx="1">
                  <c:v>Óptimo </c:v>
                </c:pt>
                <c:pt idx="2">
                  <c:v>Urgente de atención</c:v>
                </c:pt>
              </c:strCache>
            </c:strRef>
          </c:cat>
          <c:val>
            <c:numRef>
              <c:f>'Hoja 10'!$B$11:$B$13</c:f>
              <c:numCache>
                <c:formatCode>0</c:formatCode>
                <c:ptCount val="3"/>
                <c:pt idx="0">
                  <c:v>26</c:v>
                </c:pt>
                <c:pt idx="1">
                  <c:v>2</c:v>
                </c:pt>
                <c:pt idx="2">
                  <c:v>1</c:v>
                </c:pt>
              </c:numCache>
            </c:numRef>
          </c:val>
          <c:extLst>
            <c:ext xmlns:c16="http://schemas.microsoft.com/office/drawing/2014/chart" uri="{C3380CC4-5D6E-409C-BE32-E72D297353CC}">
              <c16:uniqueId val="{00000006-2D9A-48E0-86A9-D72729B405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 11'!$A$2:$A$8</c:f>
              <c:strCache>
                <c:ptCount val="7"/>
                <c:pt idx="0">
                  <c:v>Comisión para el Mejoramiento de la Administración de Justicia</c:v>
                </c:pt>
                <c:pt idx="1">
                  <c:v>Jefatura de la Defensa Pública</c:v>
                </c:pt>
                <c:pt idx="2">
                  <c:v>Centro de Apoyo, Coordinación y Mejoramiento de la Función Jurisdiccional</c:v>
                </c:pt>
                <c:pt idx="3">
                  <c:v>Departamento de Prensa y Comunicación Organizacional</c:v>
                </c:pt>
                <c:pt idx="4">
                  <c:v>Escuela Judicial</c:v>
                </c:pt>
                <c:pt idx="5">
                  <c:v>Oficina de Cumplimiento</c:v>
                </c:pt>
                <c:pt idx="6">
                  <c:v>Oficina Rectora de Justicia Restaurativa</c:v>
                </c:pt>
              </c:strCache>
            </c:strRef>
          </c:cat>
          <c:val>
            <c:numRef>
              <c:f>'Hoja 11'!$B$2:$B$8</c:f>
              <c:numCache>
                <c:formatCode>General</c:formatCode>
                <c:ptCount val="7"/>
                <c:pt idx="0">
                  <c:v>6</c:v>
                </c:pt>
                <c:pt idx="1">
                  <c:v>2</c:v>
                </c:pt>
                <c:pt idx="2">
                  <c:v>1</c:v>
                </c:pt>
                <c:pt idx="3">
                  <c:v>1</c:v>
                </c:pt>
                <c:pt idx="4">
                  <c:v>1</c:v>
                </c:pt>
                <c:pt idx="5">
                  <c:v>1</c:v>
                </c:pt>
                <c:pt idx="6">
                  <c:v>1</c:v>
                </c:pt>
              </c:numCache>
            </c:numRef>
          </c:val>
          <c:extLst>
            <c:ext xmlns:c16="http://schemas.microsoft.com/office/drawing/2014/chart" uri="{C3380CC4-5D6E-409C-BE32-E72D297353CC}">
              <c16:uniqueId val="{00000000-1451-4EC6-A90D-F7909278DDEF}"/>
            </c:ext>
          </c:extLst>
        </c:ser>
        <c:dLbls>
          <c:showLegendKey val="0"/>
          <c:showVal val="0"/>
          <c:showCatName val="0"/>
          <c:showSerName val="0"/>
          <c:showPercent val="0"/>
          <c:showBubbleSize val="0"/>
        </c:dLbls>
        <c:gapWidth val="182"/>
        <c:axId val="2069694000"/>
        <c:axId val="2069691504"/>
      </c:barChart>
      <c:catAx>
        <c:axId val="206969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69691504"/>
        <c:crosses val="autoZero"/>
        <c:auto val="1"/>
        <c:lblAlgn val="ctr"/>
        <c:lblOffset val="100"/>
        <c:noMultiLvlLbl val="0"/>
      </c:catAx>
      <c:valAx>
        <c:axId val="2069691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06969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 12'!$A$1:$A$16</c:f>
              <c:strCache>
                <c:ptCount val="16"/>
                <c:pt idx="1">
                  <c:v>Departamento de Prensa y Comunicación Organizacional</c:v>
                </c:pt>
                <c:pt idx="2">
                  <c:v>Sección Gestión de la Capacitación</c:v>
                </c:pt>
                <c:pt idx="3">
                  <c:v>Unidad de Capacitación y Supervisión (Ministerio Público)</c:v>
                </c:pt>
                <c:pt idx="4">
                  <c:v>Comisión Nacional para el Mejoramieno de la Administración de Justicia</c:v>
                </c:pt>
                <c:pt idx="5">
                  <c:v>Sala Constitucional</c:v>
                </c:pt>
                <c:pt idx="6">
                  <c:v>Unidad de Inspección Fiscal</c:v>
                </c:pt>
                <c:pt idx="7">
                  <c:v>Oficina de Información de Prensa</c:v>
                </c:pt>
                <c:pt idx="8">
                  <c:v>Unidad de Adiestramiento</c:v>
                </c:pt>
                <c:pt idx="9">
                  <c:v>Unidad de Capacitación y Supervisión (Defensa Pública)</c:v>
                </c:pt>
                <c:pt idx="10">
                  <c:v>Unidad servicio de salud para empleados I Circuito Judicial San José</c:v>
                </c:pt>
                <c:pt idx="11">
                  <c:v>Fiscalía General</c:v>
                </c:pt>
                <c:pt idx="12">
                  <c:v>Sección de la Administracoión de la Carrera Judicial</c:v>
                </c:pt>
                <c:pt idx="13">
                  <c:v>Sección de Reclutamiento y Selección</c:v>
                </c:pt>
                <c:pt idx="14">
                  <c:v>Subproceso de Evaluación</c:v>
                </c:pt>
                <c:pt idx="15">
                  <c:v>Subproceso de Planeación Estratégica</c:v>
                </c:pt>
              </c:strCache>
            </c:strRef>
          </c:cat>
          <c:val>
            <c:numRef>
              <c:f>'Hoja 12'!$B$1:$B$16</c:f>
              <c:numCache>
                <c:formatCode>General</c:formatCode>
                <c:ptCount val="16"/>
                <c:pt idx="1">
                  <c:v>10</c:v>
                </c:pt>
                <c:pt idx="2">
                  <c:v>5</c:v>
                </c:pt>
                <c:pt idx="3">
                  <c:v>5</c:v>
                </c:pt>
                <c:pt idx="4">
                  <c:v>3</c:v>
                </c:pt>
                <c:pt idx="5">
                  <c:v>3</c:v>
                </c:pt>
                <c:pt idx="6">
                  <c:v>3</c:v>
                </c:pt>
                <c:pt idx="7">
                  <c:v>2</c:v>
                </c:pt>
                <c:pt idx="8">
                  <c:v>2</c:v>
                </c:pt>
                <c:pt idx="9">
                  <c:v>2</c:v>
                </c:pt>
                <c:pt idx="10">
                  <c:v>2</c:v>
                </c:pt>
                <c:pt idx="11">
                  <c:v>1</c:v>
                </c:pt>
                <c:pt idx="12">
                  <c:v>1</c:v>
                </c:pt>
                <c:pt idx="13">
                  <c:v>1</c:v>
                </c:pt>
                <c:pt idx="14">
                  <c:v>1</c:v>
                </c:pt>
                <c:pt idx="15">
                  <c:v>1</c:v>
                </c:pt>
              </c:numCache>
            </c:numRef>
          </c:val>
          <c:extLst>
            <c:ext xmlns:c16="http://schemas.microsoft.com/office/drawing/2014/chart" uri="{C3380CC4-5D6E-409C-BE32-E72D297353CC}">
              <c16:uniqueId val="{00000000-5DBD-411D-9AB8-AB5218C1F2D7}"/>
            </c:ext>
          </c:extLst>
        </c:ser>
        <c:dLbls>
          <c:showLegendKey val="0"/>
          <c:showVal val="0"/>
          <c:showCatName val="0"/>
          <c:showSerName val="0"/>
          <c:showPercent val="0"/>
          <c:showBubbleSize val="0"/>
        </c:dLbls>
        <c:gapWidth val="182"/>
        <c:axId val="722323024"/>
        <c:axId val="722311376"/>
      </c:barChart>
      <c:catAx>
        <c:axId val="72232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22311376"/>
        <c:crosses val="autoZero"/>
        <c:auto val="1"/>
        <c:lblAlgn val="ctr"/>
        <c:lblOffset val="100"/>
        <c:noMultiLvlLbl val="0"/>
      </c:catAx>
      <c:valAx>
        <c:axId val="722311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2232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 12'!$A$21:$A$24</c:f>
              <c:strCache>
                <c:ptCount val="4"/>
                <c:pt idx="0">
                  <c:v>Completado</c:v>
                </c:pt>
                <c:pt idx="1">
                  <c:v>Óptimo </c:v>
                </c:pt>
                <c:pt idx="2">
                  <c:v>Atención</c:v>
                </c:pt>
                <c:pt idx="3">
                  <c:v>En proceso</c:v>
                </c:pt>
              </c:strCache>
            </c:strRef>
          </c:cat>
          <c:val>
            <c:numRef>
              <c:f>'Hoja 12'!$B$21:$B$24</c:f>
              <c:numCache>
                <c:formatCode>0</c:formatCode>
                <c:ptCount val="4"/>
                <c:pt idx="0">
                  <c:v>31</c:v>
                </c:pt>
                <c:pt idx="1">
                  <c:v>4</c:v>
                </c:pt>
                <c:pt idx="2">
                  <c:v>4</c:v>
                </c:pt>
                <c:pt idx="3">
                  <c:v>3</c:v>
                </c:pt>
              </c:numCache>
            </c:numRef>
          </c:val>
          <c:extLst>
            <c:ext xmlns:c16="http://schemas.microsoft.com/office/drawing/2014/chart" uri="{C3380CC4-5D6E-409C-BE32-E72D297353CC}">
              <c16:uniqueId val="{00000000-4266-4A40-ACE6-E54554988BD7}"/>
            </c:ext>
          </c:extLst>
        </c:ser>
        <c:dLbls>
          <c:showLegendKey val="0"/>
          <c:showVal val="0"/>
          <c:showCatName val="0"/>
          <c:showSerName val="0"/>
          <c:showPercent val="0"/>
          <c:showBubbleSize val="0"/>
        </c:dLbls>
        <c:gapWidth val="219"/>
        <c:overlap val="-27"/>
        <c:axId val="722333840"/>
        <c:axId val="722327184"/>
      </c:barChart>
      <c:catAx>
        <c:axId val="72233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22327184"/>
        <c:crosses val="autoZero"/>
        <c:auto val="1"/>
        <c:lblAlgn val="ctr"/>
        <c:lblOffset val="100"/>
        <c:noMultiLvlLbl val="0"/>
      </c:catAx>
      <c:valAx>
        <c:axId val="722327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72233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88-46E8-86EF-3A455A4C2C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88-46E8-86EF-3A455A4C2CC9}"/>
              </c:ext>
            </c:extLst>
          </c:dPt>
          <c:dLbls>
            <c:dLbl>
              <c:idx val="0"/>
              <c:layout>
                <c:manualLayout>
                  <c:x val="0.20894378827646534"/>
                  <c:y val="-0.157605351414406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88-46E8-86EF-3A455A4C2CC9}"/>
                </c:ext>
              </c:extLst>
            </c:dLbl>
            <c:dLbl>
              <c:idx val="1"/>
              <c:layout>
                <c:manualLayout>
                  <c:x val="4.2568022747156604E-2"/>
                  <c:y val="-1.7899168853893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88-46E8-86EF-3A455A4C2CC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Cumplido</c:v>
                </c:pt>
                <c:pt idx="1">
                  <c:v>No alcanzado</c:v>
                </c:pt>
              </c:strCache>
            </c:strRef>
          </c:cat>
          <c:val>
            <c:numRef>
              <c:f>Hoja1!$B$2:$B$3</c:f>
              <c:numCache>
                <c:formatCode>0.00%</c:formatCode>
                <c:ptCount val="2"/>
                <c:pt idx="0">
                  <c:v>0.90780000000000005</c:v>
                </c:pt>
                <c:pt idx="1">
                  <c:v>9.2200000000000004E-2</c:v>
                </c:pt>
              </c:numCache>
            </c:numRef>
          </c:val>
          <c:extLst>
            <c:ext xmlns:c16="http://schemas.microsoft.com/office/drawing/2014/chart" uri="{C3380CC4-5D6E-409C-BE32-E72D297353CC}">
              <c16:uniqueId val="{00000004-F388-46E8-86EF-3A455A4C2CC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 13'!$A$21:$A$25</c:f>
              <c:strCache>
                <c:ptCount val="5"/>
                <c:pt idx="0">
                  <c:v>Completado</c:v>
                </c:pt>
                <c:pt idx="1">
                  <c:v>Atención</c:v>
                </c:pt>
                <c:pt idx="2">
                  <c:v>Urgente atención</c:v>
                </c:pt>
                <c:pt idx="3">
                  <c:v>En proceso</c:v>
                </c:pt>
                <c:pt idx="4">
                  <c:v>Óptimo </c:v>
                </c:pt>
              </c:strCache>
            </c:strRef>
          </c:cat>
          <c:val>
            <c:numRef>
              <c:f>'Hoja 13'!$B$21:$B$25</c:f>
              <c:numCache>
                <c:formatCode>0</c:formatCode>
                <c:ptCount val="5"/>
                <c:pt idx="0">
                  <c:v>729</c:v>
                </c:pt>
                <c:pt idx="1">
                  <c:v>188</c:v>
                </c:pt>
                <c:pt idx="2">
                  <c:v>82</c:v>
                </c:pt>
                <c:pt idx="3">
                  <c:v>47</c:v>
                </c:pt>
                <c:pt idx="4">
                  <c:v>30</c:v>
                </c:pt>
              </c:numCache>
            </c:numRef>
          </c:val>
          <c:extLst>
            <c:ext xmlns:c16="http://schemas.microsoft.com/office/drawing/2014/chart" uri="{C3380CC4-5D6E-409C-BE32-E72D297353CC}">
              <c16:uniqueId val="{00000000-F214-4B20-85A4-212B55B0B57D}"/>
            </c:ext>
          </c:extLst>
        </c:ser>
        <c:dLbls>
          <c:showLegendKey val="0"/>
          <c:showVal val="0"/>
          <c:showCatName val="0"/>
          <c:showSerName val="0"/>
          <c:showPercent val="0"/>
          <c:showBubbleSize val="0"/>
        </c:dLbls>
        <c:gapWidth val="182"/>
        <c:axId val="909821391"/>
        <c:axId val="909822687"/>
      </c:barChart>
      <c:catAx>
        <c:axId val="909821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909822687"/>
        <c:crosses val="autoZero"/>
        <c:auto val="1"/>
        <c:lblAlgn val="ctr"/>
        <c:lblOffset val="100"/>
        <c:noMultiLvlLbl val="0"/>
      </c:catAx>
      <c:valAx>
        <c:axId val="90982268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909821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0-CF61-47F7-A7B7-E47592768ACC}"/>
              </c:ext>
            </c:extLst>
          </c:dPt>
          <c:dPt>
            <c:idx val="1"/>
            <c:invertIfNegative val="0"/>
            <c:bubble3D val="0"/>
            <c:spPr>
              <a:solidFill>
                <a:srgbClr val="FF0000"/>
              </a:solidFill>
              <a:ln>
                <a:noFill/>
              </a:ln>
              <a:effectLst/>
            </c:spPr>
            <c:extLst>
              <c:ext xmlns:c16="http://schemas.microsoft.com/office/drawing/2014/chart" uri="{C3380CC4-5D6E-409C-BE32-E72D297353CC}">
                <c16:uniqueId val="{00000001-CF61-47F7-A7B7-E47592768ACC}"/>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 14'!$A$2:$A$3</c:f>
              <c:strCache>
                <c:ptCount val="2"/>
                <c:pt idx="0">
                  <c:v>Comisión Nacional para el Mejoramiento de la Administración de Justicia</c:v>
                </c:pt>
                <c:pt idx="1">
                  <c:v>Contraloría de Servicios (Sede Central)</c:v>
                </c:pt>
              </c:strCache>
            </c:strRef>
          </c:cat>
          <c:val>
            <c:numRef>
              <c:f>'Hoja 14'!$B$2:$B$3</c:f>
              <c:numCache>
                <c:formatCode>General</c:formatCode>
                <c:ptCount val="2"/>
                <c:pt idx="0">
                  <c:v>1</c:v>
                </c:pt>
                <c:pt idx="1">
                  <c:v>1</c:v>
                </c:pt>
              </c:numCache>
            </c:numRef>
          </c:val>
          <c:extLst>
            <c:ext xmlns:c16="http://schemas.microsoft.com/office/drawing/2014/chart" uri="{C3380CC4-5D6E-409C-BE32-E72D297353CC}">
              <c16:uniqueId val="{00000000-06B0-4DEE-B767-63D8421AC089}"/>
            </c:ext>
          </c:extLst>
        </c:ser>
        <c:dLbls>
          <c:showLegendKey val="0"/>
          <c:showVal val="0"/>
          <c:showCatName val="0"/>
          <c:showSerName val="0"/>
          <c:showPercent val="0"/>
          <c:showBubbleSize val="0"/>
        </c:dLbls>
        <c:gapWidth val="219"/>
        <c:overlap val="-27"/>
        <c:axId val="1611291376"/>
        <c:axId val="1611292240"/>
      </c:barChart>
      <c:catAx>
        <c:axId val="161129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611292240"/>
        <c:crosses val="autoZero"/>
        <c:auto val="1"/>
        <c:lblAlgn val="ctr"/>
        <c:lblOffset val="100"/>
        <c:noMultiLvlLbl val="0"/>
      </c:catAx>
      <c:valAx>
        <c:axId val="161129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611291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 15'!$A$21:$A$23</c:f>
              <c:strCache>
                <c:ptCount val="3"/>
                <c:pt idx="0">
                  <c:v>Completado</c:v>
                </c:pt>
                <c:pt idx="1">
                  <c:v>Atención</c:v>
                </c:pt>
                <c:pt idx="2">
                  <c:v>Urgente atención</c:v>
                </c:pt>
              </c:strCache>
            </c:strRef>
          </c:cat>
          <c:val>
            <c:numRef>
              <c:f>'Hoja 15'!$B$21:$B$23</c:f>
              <c:numCache>
                <c:formatCode>0</c:formatCode>
                <c:ptCount val="3"/>
                <c:pt idx="0">
                  <c:v>520</c:v>
                </c:pt>
                <c:pt idx="1">
                  <c:v>139</c:v>
                </c:pt>
                <c:pt idx="2">
                  <c:v>52</c:v>
                </c:pt>
              </c:numCache>
            </c:numRef>
          </c:val>
          <c:extLst>
            <c:ext xmlns:c16="http://schemas.microsoft.com/office/drawing/2014/chart" uri="{C3380CC4-5D6E-409C-BE32-E72D297353CC}">
              <c16:uniqueId val="{00000000-3149-4EE1-9D60-88037F9EB9B1}"/>
            </c:ext>
          </c:extLst>
        </c:ser>
        <c:dLbls>
          <c:showLegendKey val="0"/>
          <c:showVal val="0"/>
          <c:showCatName val="0"/>
          <c:showSerName val="0"/>
          <c:showPercent val="0"/>
          <c:showBubbleSize val="0"/>
        </c:dLbls>
        <c:gapWidth val="219"/>
        <c:overlap val="-27"/>
        <c:axId val="491208160"/>
        <c:axId val="491209408"/>
      </c:barChart>
      <c:catAx>
        <c:axId val="4912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91209408"/>
        <c:crosses val="autoZero"/>
        <c:auto val="1"/>
        <c:lblAlgn val="ctr"/>
        <c:lblOffset val="100"/>
        <c:noMultiLvlLbl val="0"/>
      </c:catAx>
      <c:valAx>
        <c:axId val="4912094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9120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5555555555555558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06-4C54-A3D1-FE8EC5832C3A}"/>
                </c:ext>
              </c:extLst>
            </c:dLbl>
            <c:dLbl>
              <c:idx val="1"/>
              <c:layout>
                <c:manualLayout>
                  <c:x val="1.6666666666666666E-2"/>
                  <c:y val="-3.7037037037037035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3.3333333333333333E-2"/>
                      <c:h val="8.9930737824438611E-2"/>
                    </c:manualLayout>
                  </c15:layout>
                </c:ext>
                <c:ext xmlns:c16="http://schemas.microsoft.com/office/drawing/2014/chart" uri="{C3380CC4-5D6E-409C-BE32-E72D297353CC}">
                  <c16:uniqueId val="{00000001-9306-4C54-A3D1-FE8EC5832C3A}"/>
                </c:ext>
              </c:extLst>
            </c:dLbl>
            <c:dLbl>
              <c:idx val="2"/>
              <c:layout>
                <c:manualLayout>
                  <c:x val="1.9444444444444445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06-4C54-A3D1-FE8EC5832C3A}"/>
                </c:ext>
              </c:extLst>
            </c:dLbl>
            <c:dLbl>
              <c:idx val="3"/>
              <c:layout>
                <c:manualLayout>
                  <c:x val="1.666666666666666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06-4C54-A3D1-FE8EC5832C3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Hoja2!$A$32:$A$35</c:f>
              <c:strCache>
                <c:ptCount val="4"/>
                <c:pt idx="0">
                  <c:v>De 100% a 76%</c:v>
                </c:pt>
                <c:pt idx="1">
                  <c:v>De 75% a 51%</c:v>
                </c:pt>
                <c:pt idx="2">
                  <c:v>De 50% a 26%</c:v>
                </c:pt>
                <c:pt idx="3">
                  <c:v>De 25% a 0%</c:v>
                </c:pt>
              </c:strCache>
            </c:strRef>
          </c:cat>
          <c:val>
            <c:numRef>
              <c:f>Hoja2!$B$32:$B$35</c:f>
              <c:numCache>
                <c:formatCode>General</c:formatCode>
                <c:ptCount val="4"/>
                <c:pt idx="0">
                  <c:v>25</c:v>
                </c:pt>
                <c:pt idx="1">
                  <c:v>1</c:v>
                </c:pt>
                <c:pt idx="2">
                  <c:v>1</c:v>
                </c:pt>
                <c:pt idx="3">
                  <c:v>0</c:v>
                </c:pt>
              </c:numCache>
            </c:numRef>
          </c:val>
          <c:extLst>
            <c:ext xmlns:c16="http://schemas.microsoft.com/office/drawing/2014/chart" uri="{C3380CC4-5D6E-409C-BE32-E72D297353CC}">
              <c16:uniqueId val="{00000004-9306-4C54-A3D1-FE8EC5832C3A}"/>
            </c:ext>
          </c:extLst>
        </c:ser>
        <c:dLbls>
          <c:showLegendKey val="0"/>
          <c:showVal val="0"/>
          <c:showCatName val="0"/>
          <c:showSerName val="0"/>
          <c:showPercent val="0"/>
          <c:showBubbleSize val="0"/>
        </c:dLbls>
        <c:gapWidth val="150"/>
        <c:shape val="box"/>
        <c:axId val="1165927327"/>
        <c:axId val="1712721487"/>
        <c:axId val="0"/>
      </c:bar3DChart>
      <c:catAx>
        <c:axId val="11659273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712721487"/>
        <c:crosses val="autoZero"/>
        <c:auto val="1"/>
        <c:lblAlgn val="ctr"/>
        <c:lblOffset val="100"/>
        <c:noMultiLvlLbl val="0"/>
      </c:catAx>
      <c:valAx>
        <c:axId val="17127214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65927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spPr>
            <a:solidFill>
              <a:srgbClr val="00B050"/>
            </a:solidFill>
            <a:ln>
              <a:solidFill>
                <a:srgbClr val="00B050"/>
              </a:solidFill>
            </a:ln>
            <a:effectLst/>
            <a:sp3d>
              <a:contourClr>
                <a:srgbClr val="00B050"/>
              </a:contourClr>
            </a:sp3d>
          </c:spPr>
          <c:invertIfNegative val="0"/>
          <c:dLbls>
            <c:dLbl>
              <c:idx val="0"/>
              <c:layout>
                <c:manualLayout>
                  <c:x val="1.3888888888888914E-2"/>
                  <c:y val="-1.3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5A-4F8E-A245-50839B9B97FA}"/>
                </c:ext>
              </c:extLst>
            </c:dLbl>
            <c:dLbl>
              <c:idx val="1"/>
              <c:layout>
                <c:manualLayout>
                  <c:x val="1.388888888888883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5A-4F8E-A245-50839B9B97FA}"/>
                </c:ext>
              </c:extLst>
            </c:dLbl>
            <c:dLbl>
              <c:idx val="2"/>
              <c:layout>
                <c:manualLayout>
                  <c:x val="1.388888888888878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5A-4F8E-A245-50839B9B97FA}"/>
                </c:ext>
              </c:extLst>
            </c:dLbl>
            <c:dLbl>
              <c:idx val="3"/>
              <c:layout>
                <c:manualLayout>
                  <c:x val="1.3888888888888888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5A-4F8E-A245-50839B9B97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Hoja2!$A$49:$A$52</c:f>
              <c:strCache>
                <c:ptCount val="4"/>
                <c:pt idx="0">
                  <c:v>Optimización e innovación de los servicios judiciales</c:v>
                </c:pt>
                <c:pt idx="1">
                  <c:v>Confianza y probidad en la justicia</c:v>
                </c:pt>
                <c:pt idx="2">
                  <c:v>Gestión del Personal</c:v>
                </c:pt>
                <c:pt idx="3">
                  <c:v>Resolución oportuna de conflictos</c:v>
                </c:pt>
              </c:strCache>
            </c:strRef>
          </c:cat>
          <c:val>
            <c:numRef>
              <c:f>Hoja2!$B$49:$B$52</c:f>
              <c:numCache>
                <c:formatCode>General</c:formatCode>
                <c:ptCount val="4"/>
                <c:pt idx="0">
                  <c:v>12</c:v>
                </c:pt>
                <c:pt idx="1">
                  <c:v>8</c:v>
                </c:pt>
                <c:pt idx="2">
                  <c:v>5</c:v>
                </c:pt>
                <c:pt idx="3">
                  <c:v>2</c:v>
                </c:pt>
              </c:numCache>
            </c:numRef>
          </c:val>
          <c:extLst>
            <c:ext xmlns:c16="http://schemas.microsoft.com/office/drawing/2014/chart" uri="{C3380CC4-5D6E-409C-BE32-E72D297353CC}">
              <c16:uniqueId val="{00000004-CF5A-4F8E-A245-50839B9B97FA}"/>
            </c:ext>
          </c:extLst>
        </c:ser>
        <c:dLbls>
          <c:showLegendKey val="0"/>
          <c:showVal val="0"/>
          <c:showCatName val="0"/>
          <c:showSerName val="0"/>
          <c:showPercent val="0"/>
          <c:showBubbleSize val="0"/>
        </c:dLbls>
        <c:gapWidth val="150"/>
        <c:shape val="box"/>
        <c:axId val="1704257071"/>
        <c:axId val="1704278287"/>
        <c:axId val="0"/>
      </c:bar3DChart>
      <c:catAx>
        <c:axId val="17042570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704278287"/>
        <c:crosses val="autoZero"/>
        <c:auto val="1"/>
        <c:lblAlgn val="ctr"/>
        <c:lblOffset val="100"/>
        <c:noMultiLvlLbl val="0"/>
      </c:catAx>
      <c:valAx>
        <c:axId val="1704278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70425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Hoja2!$A$19:$A$20</c:f>
              <c:strCache>
                <c:ptCount val="2"/>
                <c:pt idx="0">
                  <c:v>Completado</c:v>
                </c:pt>
                <c:pt idx="1">
                  <c:v>Óptimo</c:v>
                </c:pt>
              </c:strCache>
            </c:strRef>
          </c:cat>
          <c:val>
            <c:numRef>
              <c:f>Hoja2!$B$19:$B$20</c:f>
              <c:numCache>
                <c:formatCode>General</c:formatCode>
                <c:ptCount val="2"/>
                <c:pt idx="0">
                  <c:v>26</c:v>
                </c:pt>
                <c:pt idx="1">
                  <c:v>1</c:v>
                </c:pt>
              </c:numCache>
            </c:numRef>
          </c:val>
          <c:extLst>
            <c:ext xmlns:c16="http://schemas.microsoft.com/office/drawing/2014/chart" uri="{C3380CC4-5D6E-409C-BE32-E72D297353CC}">
              <c16:uniqueId val="{00000000-5860-4EE0-8BF8-B7E162C859FC}"/>
            </c:ext>
          </c:extLst>
        </c:ser>
        <c:dLbls>
          <c:showLegendKey val="0"/>
          <c:showVal val="0"/>
          <c:showCatName val="0"/>
          <c:showSerName val="0"/>
          <c:showPercent val="0"/>
          <c:showBubbleSize val="0"/>
        </c:dLbls>
        <c:gapWidth val="182"/>
        <c:axId val="129537215"/>
        <c:axId val="129538047"/>
      </c:barChart>
      <c:catAx>
        <c:axId val="12953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29538047"/>
        <c:crosses val="autoZero"/>
        <c:auto val="1"/>
        <c:lblAlgn val="ctr"/>
        <c:lblOffset val="100"/>
        <c:noMultiLvlLbl val="0"/>
      </c:catAx>
      <c:valAx>
        <c:axId val="1295380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29537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baseline="0">
                    <a:solidFill>
                      <a:schemeClr val="tx1">
                        <a:lumMod val="65000"/>
                        <a:lumOff val="3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Hoja3!$A$2:$A$8</c:f>
              <c:strCache>
                <c:ptCount val="7"/>
                <c:pt idx="0">
                  <c:v>Comisión de Acceso a la Justicia</c:v>
                </c:pt>
                <c:pt idx="1">
                  <c:v>Unidad de Acceso a la Justicia</c:v>
                </c:pt>
                <c:pt idx="2">
                  <c:v>Comisión Nacional para el Mejoramiento de la Administración de la Justicia</c:v>
                </c:pt>
                <c:pt idx="3">
                  <c:v>Fiscalía General</c:v>
                </c:pt>
                <c:pt idx="4">
                  <c:v>Subproceso de Organizacional Institucional </c:v>
                </c:pt>
                <c:pt idx="5">
                  <c:v>Departamento de Prensa y Comunicación Organizacional</c:v>
                </c:pt>
                <c:pt idx="6">
                  <c:v>Oficina de Información de Prensa</c:v>
                </c:pt>
              </c:strCache>
            </c:strRef>
          </c:cat>
          <c:val>
            <c:numRef>
              <c:f>Hoja3!$B$2:$B$8</c:f>
              <c:numCache>
                <c:formatCode>General</c:formatCode>
                <c:ptCount val="7"/>
                <c:pt idx="0">
                  <c:v>18</c:v>
                </c:pt>
                <c:pt idx="1">
                  <c:v>5</c:v>
                </c:pt>
                <c:pt idx="2">
                  <c:v>3</c:v>
                </c:pt>
                <c:pt idx="3">
                  <c:v>2</c:v>
                </c:pt>
                <c:pt idx="4">
                  <c:v>2</c:v>
                </c:pt>
                <c:pt idx="5">
                  <c:v>1</c:v>
                </c:pt>
                <c:pt idx="6">
                  <c:v>1</c:v>
                </c:pt>
              </c:numCache>
            </c:numRef>
          </c:val>
          <c:extLst>
            <c:ext xmlns:c16="http://schemas.microsoft.com/office/drawing/2014/chart" uri="{C3380CC4-5D6E-409C-BE32-E72D297353CC}">
              <c16:uniqueId val="{00000000-1BA6-42F4-BC88-23FDF7E8A150}"/>
            </c:ext>
          </c:extLst>
        </c:ser>
        <c:dLbls>
          <c:showLegendKey val="0"/>
          <c:showVal val="1"/>
          <c:showCatName val="0"/>
          <c:showSerName val="0"/>
          <c:showPercent val="0"/>
          <c:showBubbleSize val="0"/>
        </c:dLbls>
        <c:gapWidth val="6"/>
        <c:axId val="1031732191"/>
        <c:axId val="1031732607"/>
      </c:barChart>
      <c:catAx>
        <c:axId val="103173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baseline="0">
                <a:solidFill>
                  <a:schemeClr val="tx1">
                    <a:lumMod val="65000"/>
                    <a:lumOff val="35000"/>
                  </a:schemeClr>
                </a:solidFill>
                <a:latin typeface="Book Antiqua" panose="02040602050305030304" pitchFamily="18" charset="0"/>
                <a:ea typeface="+mn-ea"/>
                <a:cs typeface="+mn-cs"/>
              </a:defRPr>
            </a:pPr>
            <a:endParaRPr lang="es-CR"/>
          </a:p>
        </c:txPr>
        <c:crossAx val="1031732607"/>
        <c:crosses val="autoZero"/>
        <c:auto val="1"/>
        <c:lblAlgn val="ctr"/>
        <c:lblOffset val="100"/>
        <c:noMultiLvlLbl val="0"/>
      </c:catAx>
      <c:valAx>
        <c:axId val="1031732607"/>
        <c:scaling>
          <c:orientation val="minMax"/>
        </c:scaling>
        <c:delete val="1"/>
        <c:axPos val="l"/>
        <c:numFmt formatCode="General" sourceLinked="1"/>
        <c:majorTickMark val="none"/>
        <c:minorTickMark val="none"/>
        <c:tickLblPos val="nextTo"/>
        <c:crossAx val="1031732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Hoja4!$A$2:$A$7</c:f>
              <c:strCache>
                <c:ptCount val="6"/>
                <c:pt idx="0">
                  <c:v>Departamento de Prensa y Comunicación Organizacional</c:v>
                </c:pt>
                <c:pt idx="1">
                  <c:v>Oficina de Información de Prensa</c:v>
                </c:pt>
                <c:pt idx="2">
                  <c:v>Fiscalía General</c:v>
                </c:pt>
                <c:pt idx="3">
                  <c:v>Subproceso de Organizacional Institucional </c:v>
                </c:pt>
                <c:pt idx="4">
                  <c:v>Unidad de Acceso a la Justicia</c:v>
                </c:pt>
                <c:pt idx="5">
                  <c:v>Comisión de Acceso a la Justicia</c:v>
                </c:pt>
              </c:strCache>
            </c:strRef>
          </c:cat>
          <c:val>
            <c:numRef>
              <c:f>Hoja4!$B$2:$B$7</c:f>
              <c:numCache>
                <c:formatCode>General</c:formatCode>
                <c:ptCount val="6"/>
                <c:pt idx="0">
                  <c:v>1</c:v>
                </c:pt>
                <c:pt idx="1">
                  <c:v>1</c:v>
                </c:pt>
                <c:pt idx="2">
                  <c:v>2</c:v>
                </c:pt>
                <c:pt idx="3">
                  <c:v>2</c:v>
                </c:pt>
                <c:pt idx="4">
                  <c:v>5</c:v>
                </c:pt>
                <c:pt idx="5">
                  <c:v>24</c:v>
                </c:pt>
              </c:numCache>
            </c:numRef>
          </c:val>
          <c:extLst>
            <c:ext xmlns:c16="http://schemas.microsoft.com/office/drawing/2014/chart" uri="{C3380CC4-5D6E-409C-BE32-E72D297353CC}">
              <c16:uniqueId val="{00000000-58AD-45A8-B726-9455AFD1E038}"/>
            </c:ext>
          </c:extLst>
        </c:ser>
        <c:dLbls>
          <c:showLegendKey val="0"/>
          <c:showVal val="0"/>
          <c:showCatName val="0"/>
          <c:showSerName val="0"/>
          <c:showPercent val="0"/>
          <c:showBubbleSize val="0"/>
        </c:dLbls>
        <c:gapWidth val="182"/>
        <c:axId val="1126484607"/>
        <c:axId val="1126490015"/>
      </c:barChart>
      <c:catAx>
        <c:axId val="1126484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26490015"/>
        <c:crosses val="autoZero"/>
        <c:auto val="1"/>
        <c:lblAlgn val="ctr"/>
        <c:lblOffset val="100"/>
        <c:noMultiLvlLbl val="0"/>
      </c:catAx>
      <c:valAx>
        <c:axId val="11264900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126484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Hoja4!$A$11:$A$13</c:f>
              <c:strCache>
                <c:ptCount val="3"/>
                <c:pt idx="0">
                  <c:v>Completado</c:v>
                </c:pt>
                <c:pt idx="1">
                  <c:v>Óptimo </c:v>
                </c:pt>
                <c:pt idx="2">
                  <c:v>Urgente de atención</c:v>
                </c:pt>
              </c:strCache>
            </c:strRef>
          </c:cat>
          <c:val>
            <c:numRef>
              <c:f>Hoja4!$B$11:$B$13</c:f>
              <c:numCache>
                <c:formatCode>General</c:formatCode>
                <c:ptCount val="3"/>
                <c:pt idx="0">
                  <c:v>32</c:v>
                </c:pt>
                <c:pt idx="1">
                  <c:v>2</c:v>
                </c:pt>
                <c:pt idx="2">
                  <c:v>1</c:v>
                </c:pt>
              </c:numCache>
            </c:numRef>
          </c:val>
          <c:extLst>
            <c:ext xmlns:c16="http://schemas.microsoft.com/office/drawing/2014/chart" uri="{C3380CC4-5D6E-409C-BE32-E72D297353CC}">
              <c16:uniqueId val="{00000000-DC9C-4124-9003-19C0C54684F0}"/>
            </c:ext>
          </c:extLst>
        </c:ser>
        <c:dLbls>
          <c:showLegendKey val="0"/>
          <c:showVal val="0"/>
          <c:showCatName val="0"/>
          <c:showSerName val="0"/>
          <c:showPercent val="0"/>
          <c:showBubbleSize val="0"/>
        </c:dLbls>
        <c:gapWidth val="219"/>
        <c:overlap val="-27"/>
        <c:axId val="671833967"/>
        <c:axId val="671833551"/>
      </c:barChart>
      <c:catAx>
        <c:axId val="67183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71833551"/>
        <c:crosses val="autoZero"/>
        <c:auto val="1"/>
        <c:lblAlgn val="ctr"/>
        <c:lblOffset val="100"/>
        <c:noMultiLvlLbl val="0"/>
      </c:catAx>
      <c:valAx>
        <c:axId val="6718335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71833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FD-45FD-9FE0-6F916FDAFF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EFD-45FD-9FE0-6F916FDAFF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EFD-45FD-9FE0-6F916FDAFF45}"/>
              </c:ext>
            </c:extLst>
          </c:dPt>
          <c:dLbls>
            <c:dLbl>
              <c:idx val="0"/>
              <c:layout>
                <c:manualLayout>
                  <c:x val="-0.4334192913385827"/>
                  <c:y val="-0.61800816564596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FD-45FD-9FE0-6F916FDAFF45}"/>
                </c:ext>
              </c:extLst>
            </c:dLbl>
            <c:dLbl>
              <c:idx val="1"/>
              <c:layout>
                <c:manualLayout>
                  <c:x val="1.421259842519685E-2"/>
                  <c:y val="-5.77792359288422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FD-45FD-9FE0-6F916FDAFF45}"/>
                </c:ext>
              </c:extLst>
            </c:dLbl>
            <c:dLbl>
              <c:idx val="2"/>
              <c:layout>
                <c:manualLayout>
                  <c:x val="2.5563210848643918E-2"/>
                  <c:y val="-3.3672353455818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FD-45FD-9FE0-6F916FDAFF4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Hoja5!$A$11:$A$13</c:f>
              <c:strCache>
                <c:ptCount val="3"/>
                <c:pt idx="0">
                  <c:v>Completado</c:v>
                </c:pt>
                <c:pt idx="1">
                  <c:v>Óptimo </c:v>
                </c:pt>
                <c:pt idx="2">
                  <c:v>Urgente de atención</c:v>
                </c:pt>
              </c:strCache>
            </c:strRef>
          </c:cat>
          <c:val>
            <c:numRef>
              <c:f>Hoja5!$B$11:$B$13</c:f>
              <c:numCache>
                <c:formatCode>0%</c:formatCode>
                <c:ptCount val="3"/>
                <c:pt idx="0">
                  <c:v>0.92</c:v>
                </c:pt>
                <c:pt idx="1">
                  <c:v>0.05</c:v>
                </c:pt>
                <c:pt idx="2">
                  <c:v>0.03</c:v>
                </c:pt>
              </c:numCache>
            </c:numRef>
          </c:val>
          <c:extLst>
            <c:ext xmlns:c16="http://schemas.microsoft.com/office/drawing/2014/chart" uri="{C3380CC4-5D6E-409C-BE32-E72D297353CC}">
              <c16:uniqueId val="{00000006-FEFD-45FD-9FE0-6F916FDAFF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Hoja3!$A$11:$A$13</cx:f>
        <cx:lvl ptCount="3">
          <cx:pt idx="0">Completado</cx:pt>
          <cx:pt idx="1">Óptimo </cx:pt>
          <cx:pt idx="2">Urgente de atención</cx:pt>
        </cx:lvl>
      </cx:strDim>
      <cx:numDim type="val">
        <cx:f>Hoja3!$B$11:$B$13</cx:f>
        <cx:lvl ptCount="3" formatCode="General">
          <cx:pt idx="0">29</cx:pt>
          <cx:pt idx="1">2</cx:pt>
          <cx:pt idx="2">1</cx:pt>
        </cx:lvl>
      </cx:numDim>
    </cx:data>
  </cx:chartData>
  <cx:chart>
    <cx:plotArea>
      <cx:plotAreaRegion>
        <cx:series layoutId="funnel" uniqueId="{D7D542E6-5F71-4BF4-A1CA-1BF49E7ED5D9}">
          <cx:spPr>
            <a:solidFill>
              <a:srgbClr val="92D050"/>
            </a:solidFill>
          </cx:spPr>
          <cx:dataLabels>
            <cx:txPr>
              <a:bodyPr spcFirstLastPara="1" vertOverflow="ellipsis" horzOverflow="overflow" wrap="square" lIns="0" tIns="0" rIns="0" bIns="0" anchor="ctr" anchorCtr="1"/>
              <a:lstStyle/>
              <a:p>
                <a:pPr algn="ctr" rtl="0">
                  <a:defRPr sz="800" b="1">
                    <a:solidFill>
                      <a:schemeClr val="bg1"/>
                    </a:solidFill>
                    <a:latin typeface="Book Antiqua" panose="02040602050305030304" pitchFamily="18" charset="0"/>
                    <a:ea typeface="Book Antiqua" panose="02040602050305030304" pitchFamily="18" charset="0"/>
                    <a:cs typeface="Book Antiqua" panose="02040602050305030304" pitchFamily="18" charset="0"/>
                  </a:defRPr>
                </a:pPr>
                <a:endParaRPr lang="es-ES" sz="800" b="1" i="0" u="none" strike="noStrike" baseline="0">
                  <a:solidFill>
                    <a:schemeClr val="bg1"/>
                  </a:solidFill>
                  <a:latin typeface="Book Antiqua" panose="0204060205030503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800">
                <a:latin typeface="Book Antiqua" panose="02040602050305030304" pitchFamily="18" charset="0"/>
                <a:ea typeface="Book Antiqua" panose="02040602050305030304" pitchFamily="18" charset="0"/>
                <a:cs typeface="Book Antiqua" panose="02040602050305030304" pitchFamily="18" charset="0"/>
              </a:defRPr>
            </a:pPr>
            <a:endParaRPr lang="es-ES" sz="800" b="0" i="0" u="none" strike="noStrike" baseline="0">
              <a:solidFill>
                <a:sysClr val="windowText" lastClr="000000">
                  <a:lumMod val="65000"/>
                  <a:lumOff val="35000"/>
                </a:sysClr>
              </a:solidFill>
              <a:latin typeface="Book Antiqua" panose="02040602050305030304" pitchFamily="18" charset="0"/>
            </a:endParaRPr>
          </a:p>
        </cx:txPr>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Hoja8!$A$14:$A$17</cx:f>
        <cx:lvl ptCount="4">
          <cx:pt idx="0">Completado</cx:pt>
          <cx:pt idx="1">Óptimo </cx:pt>
          <cx:pt idx="2">Atención</cx:pt>
          <cx:pt idx="3">Urgente de atención</cx:pt>
        </cx:lvl>
      </cx:strDim>
      <cx:numDim type="val">
        <cx:f>Hoja8!$B$14:$B$17</cx:f>
        <cx:lvl ptCount="4" formatCode="0">
          <cx:pt idx="0">34</cx:pt>
          <cx:pt idx="1">2</cx:pt>
          <cx:pt idx="2">1</cx:pt>
          <cx:pt idx="3">1</cx:pt>
        </cx:lvl>
      </cx:numDim>
    </cx:data>
  </cx:chartData>
  <cx:chart>
    <cx:plotArea>
      <cx:plotAreaRegion>
        <cx:series layoutId="funnel" uniqueId="{5E7670F5-82F7-4752-B97F-6A9B87D88B74}">
          <cx:spPr>
            <a:solidFill>
              <a:schemeClr val="bg2">
                <a:lumMod val="90000"/>
              </a:schemeClr>
            </a:solidFill>
          </cx:spPr>
          <cx:dataLabels>
            <cx:txPr>
              <a:bodyPr spcFirstLastPara="1" vertOverflow="ellipsis" horzOverflow="overflow" wrap="square" lIns="0" tIns="0" rIns="0" bIns="0" anchor="ctr" anchorCtr="1"/>
              <a:lstStyle/>
              <a:p>
                <a:pPr algn="ctr" rtl="0">
                  <a:defRPr sz="800" b="1">
                    <a:solidFill>
                      <a:sysClr val="windowText" lastClr="000000"/>
                    </a:solidFill>
                    <a:latin typeface="Book Antiqua" panose="02040602050305030304" pitchFamily="18" charset="0"/>
                    <a:ea typeface="Book Antiqua" panose="02040602050305030304" pitchFamily="18" charset="0"/>
                    <a:cs typeface="Book Antiqua" panose="02040602050305030304" pitchFamily="18" charset="0"/>
                  </a:defRPr>
                </a:pPr>
                <a:endParaRPr lang="es-ES" sz="800" b="1" i="0" u="none" strike="noStrike" baseline="0">
                  <a:solidFill>
                    <a:sysClr val="windowText" lastClr="000000"/>
                  </a:solidFill>
                  <a:latin typeface="Book Antiqua" panose="0204060205030503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800" b="1">
                <a:latin typeface="Book Antiqua" panose="02040602050305030304" pitchFamily="18" charset="0"/>
                <a:ea typeface="Book Antiqua" panose="02040602050305030304" pitchFamily="18" charset="0"/>
                <a:cs typeface="Book Antiqua" panose="02040602050305030304" pitchFamily="18" charset="0"/>
              </a:defRPr>
            </a:pPr>
            <a:endParaRPr lang="es-ES" sz="800" b="1" i="0" u="none" strike="noStrike" baseline="0">
              <a:solidFill>
                <a:sysClr val="windowText" lastClr="000000">
                  <a:lumMod val="65000"/>
                  <a:lumOff val="35000"/>
                </a:sysClr>
              </a:solidFill>
              <a:latin typeface="Book Antiqua" panose="02040602050305030304" pitchFamily="18" charset="0"/>
            </a:endParaRPr>
          </a:p>
        </cx:txPr>
      </cx:axis>
    </cx:plotArea>
  </cx:chart>
  <cx:spPr>
    <a:noFill/>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 11'!$A$11:$A$13</cx:f>
        <cx:lvl ptCount="3">
          <cx:pt idx="0">Completado</cx:pt>
          <cx:pt idx="1">Óptimo </cx:pt>
          <cx:pt idx="2">En proceso</cx:pt>
        </cx:lvl>
      </cx:strDim>
      <cx:numDim type="val">
        <cx:f>'Hoja 11'!$B$11:$B$13</cx:f>
        <cx:lvl ptCount="3" formatCode="0">
          <cx:pt idx="0">8</cx:pt>
          <cx:pt idx="1">4</cx:pt>
          <cx:pt idx="2">1</cx:pt>
        </cx:lvl>
      </cx:numDim>
    </cx:data>
  </cx:chartData>
  <cx:chart>
    <cx:plotArea>
      <cx:plotAreaRegion>
        <cx:series layoutId="funnel" uniqueId="{3485E4CB-4380-4AA3-8D7B-FAAF3865CEDF}">
          <cx:spPr>
            <a:solidFill>
              <a:schemeClr val="accent4">
                <a:lumMod val="60000"/>
                <a:lumOff val="40000"/>
              </a:schemeClr>
            </a:solidFill>
          </cx:spPr>
          <cx:dataLabels>
            <cx:txPr>
              <a:bodyPr spcFirstLastPara="1" vertOverflow="ellipsis" horzOverflow="overflow" wrap="square" lIns="0" tIns="0" rIns="0" bIns="0" anchor="ctr" anchorCtr="1"/>
              <a:lstStyle/>
              <a:p>
                <a:pPr algn="ctr" rtl="0">
                  <a:defRPr sz="800" b="1">
                    <a:solidFill>
                      <a:schemeClr val="bg1"/>
                    </a:solidFill>
                    <a:latin typeface="Book Antiqua" panose="02040602050305030304" pitchFamily="18" charset="0"/>
                    <a:ea typeface="Book Antiqua" panose="02040602050305030304" pitchFamily="18" charset="0"/>
                    <a:cs typeface="Book Antiqua" panose="02040602050305030304" pitchFamily="18" charset="0"/>
                  </a:defRPr>
                </a:pPr>
                <a:endParaRPr lang="es-ES" sz="800" b="1" i="0" u="none" strike="noStrike" baseline="0">
                  <a:solidFill>
                    <a:schemeClr val="bg1"/>
                  </a:solidFill>
                  <a:latin typeface="Book Antiqua" panose="0204060205030503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800" b="1">
                <a:latin typeface="Book Antiqua" panose="02040602050305030304" pitchFamily="18" charset="0"/>
                <a:ea typeface="Book Antiqua" panose="02040602050305030304" pitchFamily="18" charset="0"/>
                <a:cs typeface="Book Antiqua" panose="02040602050305030304" pitchFamily="18" charset="0"/>
              </a:defRPr>
            </a:pPr>
            <a:endParaRPr lang="es-ES" sz="800" b="1" i="0" u="none" strike="noStrike" baseline="0">
              <a:solidFill>
                <a:sysClr val="windowText" lastClr="000000">
                  <a:lumMod val="65000"/>
                  <a:lumOff val="35000"/>
                </a:sysClr>
              </a:solidFill>
              <a:latin typeface="Book Antiqua" panose="020406020503050303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C1252-971E-4B64-A731-E293484ED788}">
  <ds:schemaRefs>
    <ds:schemaRef ds:uri="http://schemas.microsoft.com/sharepoint/v3/contenttype/forms"/>
  </ds:schemaRefs>
</ds:datastoreItem>
</file>

<file path=customXml/itemProps2.xml><?xml version="1.0" encoding="utf-8"?>
<ds:datastoreItem xmlns:ds="http://schemas.openxmlformats.org/officeDocument/2006/customXml" ds:itemID="{5E2489E2-96B1-4216-8A07-53423E11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037C0-F3F1-4B8A-9DCE-F494F848A6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07A9F4-C22C-4582-9357-3D466FD7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89</Pages>
  <Words>19236</Words>
  <Characters>105804</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mmccalla</dc:creator>
  <cp:lastModifiedBy>Andrey Mauricio Rojas Monge</cp:lastModifiedBy>
  <cp:revision>11</cp:revision>
  <cp:lastPrinted>2019-08-29T14:37:00Z</cp:lastPrinted>
  <dcterms:created xsi:type="dcterms:W3CDTF">2021-12-17T20:37:00Z</dcterms:created>
  <dcterms:modified xsi:type="dcterms:W3CDTF">2022-03-14T16:48:00Z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