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3343E" w14:textId="448A51D4" w:rsidR="00A41830" w:rsidRPr="00A41830" w:rsidRDefault="00B65218" w:rsidP="00D14783">
      <w:pPr>
        <w:spacing w:after="0" w:line="240" w:lineRule="auto"/>
        <w:ind w:right="142"/>
        <w:jc w:val="right"/>
        <w:rPr>
          <w:rFonts w:ascii="Book Antiqua" w:eastAsia="Times New Roman" w:hAnsi="Book Antiqua" w:cs="Arial"/>
          <w:lang w:val="pt-PT" w:eastAsia="es-ES"/>
        </w:rPr>
      </w:pPr>
      <w:r>
        <w:rPr>
          <w:rFonts w:ascii="Book Antiqua" w:eastAsia="Times New Roman" w:hAnsi="Book Antiqua" w:cs="Arial"/>
          <w:lang w:val="pt-PT" w:eastAsia="es-ES"/>
        </w:rPr>
        <w:t>874</w:t>
      </w:r>
      <w:r w:rsidR="00A41830" w:rsidRPr="00A41830">
        <w:rPr>
          <w:rFonts w:ascii="Book Antiqua" w:eastAsia="Times New Roman" w:hAnsi="Book Antiqua" w:cs="Arial"/>
          <w:lang w:val="pt-PT" w:eastAsia="es-ES"/>
        </w:rPr>
        <w:t>-PLA-E</w:t>
      </w:r>
      <w:r w:rsidR="00A41830">
        <w:rPr>
          <w:rFonts w:ascii="Book Antiqua" w:eastAsia="Times New Roman" w:hAnsi="Book Antiqua" w:cs="Arial"/>
          <w:lang w:val="pt-PT" w:eastAsia="es-ES"/>
        </w:rPr>
        <w:t>V-2023</w:t>
      </w:r>
    </w:p>
    <w:p w14:paraId="43159A72" w14:textId="0EA042E6" w:rsidR="00D14783" w:rsidRPr="00A41830" w:rsidRDefault="00D14783" w:rsidP="00D14783">
      <w:pPr>
        <w:spacing w:after="0" w:line="240" w:lineRule="auto"/>
        <w:ind w:right="142"/>
        <w:jc w:val="right"/>
        <w:rPr>
          <w:rFonts w:ascii="Book Antiqua" w:eastAsia="Times New Roman" w:hAnsi="Book Antiqua" w:cs="Arial"/>
          <w:lang w:val="pt-PT" w:eastAsia="es-ES"/>
        </w:rPr>
      </w:pPr>
      <w:r w:rsidRPr="00A41830">
        <w:rPr>
          <w:rFonts w:ascii="Book Antiqua" w:eastAsia="Times New Roman" w:hAnsi="Book Antiqua" w:cs="Arial"/>
          <w:lang w:val="pt-PT" w:eastAsia="es-ES"/>
        </w:rPr>
        <w:t xml:space="preserve">Ref. SICE </w:t>
      </w:r>
      <w:r w:rsidR="00710F27" w:rsidRPr="00A41830">
        <w:rPr>
          <w:rFonts w:ascii="Book Antiqua" w:eastAsia="Times New Roman" w:hAnsi="Book Antiqua" w:cs="Arial"/>
          <w:b/>
          <w:bCs/>
          <w:lang w:val="pt-PT" w:eastAsia="es-ES"/>
        </w:rPr>
        <w:t>771</w:t>
      </w:r>
      <w:r w:rsidRPr="00A41830">
        <w:rPr>
          <w:rFonts w:ascii="Book Antiqua" w:eastAsia="Times New Roman" w:hAnsi="Book Antiqua" w:cs="Arial"/>
          <w:b/>
          <w:bCs/>
          <w:lang w:val="pt-PT" w:eastAsia="es-ES"/>
        </w:rPr>
        <w:t>-202</w:t>
      </w:r>
      <w:r w:rsidR="00326C99" w:rsidRPr="00A41830">
        <w:rPr>
          <w:rFonts w:ascii="Book Antiqua" w:eastAsia="Times New Roman" w:hAnsi="Book Antiqua" w:cs="Arial"/>
          <w:b/>
          <w:bCs/>
          <w:lang w:val="pt-PT" w:eastAsia="es-ES"/>
        </w:rPr>
        <w:t>3</w:t>
      </w:r>
      <w:r w:rsidR="00687658" w:rsidRPr="00A41830">
        <w:rPr>
          <w:rFonts w:ascii="Book Antiqua" w:eastAsia="Times New Roman" w:hAnsi="Book Antiqua" w:cs="Arial"/>
          <w:b/>
          <w:bCs/>
          <w:lang w:val="pt-PT" w:eastAsia="es-ES"/>
        </w:rPr>
        <w:t xml:space="preserve">, </w:t>
      </w:r>
      <w:r w:rsidR="00687658" w:rsidRPr="00A41830">
        <w:rPr>
          <w:rFonts w:ascii="Book Antiqua" w:eastAsia="Times New Roman" w:hAnsi="Book Antiqua" w:cs="Arial"/>
          <w:lang w:val="pt-PT" w:eastAsia="es-ES"/>
        </w:rPr>
        <w:t>2381-2022</w:t>
      </w:r>
      <w:r w:rsidR="00B16AC1" w:rsidRPr="00A41830">
        <w:rPr>
          <w:rFonts w:ascii="Book Antiqua" w:eastAsia="Times New Roman" w:hAnsi="Book Antiqua" w:cs="Arial"/>
          <w:lang w:val="pt-PT" w:eastAsia="es-ES"/>
        </w:rPr>
        <w:t xml:space="preserve">, </w:t>
      </w:r>
      <w:r w:rsidR="005454BF" w:rsidRPr="00A41830">
        <w:rPr>
          <w:rFonts w:ascii="Book Antiqua" w:eastAsia="Times New Roman" w:hAnsi="Book Antiqua" w:cs="Arial"/>
          <w:lang w:val="pt-PT" w:eastAsia="es-ES"/>
        </w:rPr>
        <w:t>1090-2023</w:t>
      </w:r>
    </w:p>
    <w:p w14:paraId="11CBCB80" w14:textId="4BCA34A6" w:rsidR="00D14783" w:rsidRPr="00A41830" w:rsidRDefault="00BC229F" w:rsidP="00BC229F">
      <w:pPr>
        <w:tabs>
          <w:tab w:val="left" w:pos="4035"/>
        </w:tabs>
        <w:spacing w:after="0" w:line="240" w:lineRule="auto"/>
        <w:rPr>
          <w:rFonts w:ascii="Book Antiqua" w:eastAsia="Times New Roman" w:hAnsi="Book Antiqua" w:cs="Arial"/>
          <w:lang w:val="pt-PT" w:eastAsia="es-ES"/>
        </w:rPr>
      </w:pPr>
      <w:r w:rsidRPr="00A41830">
        <w:rPr>
          <w:rFonts w:ascii="Book Antiqua" w:eastAsia="Times New Roman" w:hAnsi="Book Antiqua" w:cs="Arial"/>
          <w:lang w:val="pt-PT" w:eastAsia="es-ES"/>
        </w:rPr>
        <w:tab/>
      </w:r>
    </w:p>
    <w:p w14:paraId="58B50D21" w14:textId="3F9EADB9" w:rsidR="00D12DA7" w:rsidRDefault="0095473C" w:rsidP="00722521">
      <w:pPr>
        <w:spacing w:after="0" w:line="240" w:lineRule="auto"/>
        <w:rPr>
          <w:rFonts w:ascii="Book Antiqua" w:eastAsia="Times New Roman" w:hAnsi="Book Antiqua" w:cs="Arial"/>
          <w:lang w:val="es-419" w:eastAsia="es-ES"/>
        </w:rPr>
      </w:pPr>
      <w:r>
        <w:rPr>
          <w:rFonts w:ascii="Book Antiqua" w:eastAsia="Times New Roman" w:hAnsi="Book Antiqua" w:cs="Arial"/>
          <w:lang w:val="pt-PT" w:eastAsia="es-ES"/>
        </w:rPr>
        <w:t>2</w:t>
      </w:r>
      <w:r w:rsidR="00652B9F">
        <w:rPr>
          <w:rFonts w:ascii="Book Antiqua" w:eastAsia="Times New Roman" w:hAnsi="Book Antiqua" w:cs="Arial"/>
          <w:lang w:val="pt-PT" w:eastAsia="es-ES"/>
        </w:rPr>
        <w:t>3</w:t>
      </w:r>
      <w:r w:rsidR="009750F4">
        <w:rPr>
          <w:rFonts w:ascii="Book Antiqua" w:eastAsia="Times New Roman" w:hAnsi="Book Antiqua" w:cs="Arial"/>
          <w:lang w:val="es-419" w:eastAsia="es-ES"/>
        </w:rPr>
        <w:t xml:space="preserve"> </w:t>
      </w:r>
      <w:r w:rsidR="00A05F59" w:rsidRPr="00D61524">
        <w:rPr>
          <w:rFonts w:ascii="Book Antiqua" w:eastAsia="Times New Roman" w:hAnsi="Book Antiqua" w:cs="Arial"/>
          <w:lang w:val="es-419" w:eastAsia="es-ES"/>
        </w:rPr>
        <w:t>de</w:t>
      </w:r>
      <w:r w:rsidR="00160AE8" w:rsidRPr="00D61524">
        <w:rPr>
          <w:rFonts w:ascii="Book Antiqua" w:eastAsia="Times New Roman" w:hAnsi="Book Antiqua" w:cs="Arial"/>
          <w:lang w:val="es-419" w:eastAsia="es-ES"/>
        </w:rPr>
        <w:t xml:space="preserve"> </w:t>
      </w:r>
      <w:r w:rsidR="00C93E37">
        <w:rPr>
          <w:rFonts w:ascii="Book Antiqua" w:eastAsia="Times New Roman" w:hAnsi="Book Antiqua" w:cs="Arial"/>
          <w:lang w:val="es-419" w:eastAsia="es-ES"/>
        </w:rPr>
        <w:t>agosto</w:t>
      </w:r>
      <w:r w:rsidR="00C93E37" w:rsidDel="00C93E37">
        <w:rPr>
          <w:rFonts w:ascii="Book Antiqua" w:eastAsia="Times New Roman" w:hAnsi="Book Antiqua" w:cs="Arial"/>
          <w:lang w:val="es-419" w:eastAsia="es-ES"/>
        </w:rPr>
        <w:t xml:space="preserve"> </w:t>
      </w:r>
      <w:r w:rsidR="00A05F59" w:rsidRPr="00D61524">
        <w:rPr>
          <w:rFonts w:ascii="Book Antiqua" w:eastAsia="Times New Roman" w:hAnsi="Book Antiqua" w:cs="Arial"/>
          <w:lang w:val="es-419" w:eastAsia="es-ES"/>
        </w:rPr>
        <w:t>del 202</w:t>
      </w:r>
      <w:r w:rsidR="00B529D2" w:rsidRPr="00D61524">
        <w:rPr>
          <w:rFonts w:ascii="Book Antiqua" w:eastAsia="Times New Roman" w:hAnsi="Book Antiqua" w:cs="Arial"/>
          <w:lang w:val="es-419" w:eastAsia="es-ES"/>
        </w:rPr>
        <w:t>3</w:t>
      </w:r>
    </w:p>
    <w:p w14:paraId="457B6B5F" w14:textId="77777777" w:rsidR="00B65218" w:rsidRPr="00D61524" w:rsidRDefault="00B65218" w:rsidP="00722521">
      <w:pPr>
        <w:spacing w:after="0" w:line="240" w:lineRule="auto"/>
        <w:rPr>
          <w:rFonts w:ascii="Book Antiqua" w:eastAsia="Times New Roman" w:hAnsi="Book Antiqua" w:cs="Arial"/>
          <w:lang w:val="es-419" w:eastAsia="es-ES"/>
        </w:rPr>
      </w:pPr>
    </w:p>
    <w:p w14:paraId="7242886C" w14:textId="7734D95B" w:rsidR="00A05F59" w:rsidRDefault="00A05F59" w:rsidP="00722521">
      <w:pPr>
        <w:spacing w:after="0" w:line="240" w:lineRule="auto"/>
        <w:rPr>
          <w:rFonts w:ascii="Book Antiqua" w:eastAsia="Times New Roman" w:hAnsi="Book Antiqua" w:cs="Arial"/>
          <w:lang w:val="es-419" w:eastAsia="es-ES"/>
        </w:rPr>
      </w:pPr>
    </w:p>
    <w:p w14:paraId="41837FE7" w14:textId="77777777" w:rsidR="00B65218" w:rsidRPr="00D61524" w:rsidRDefault="00B65218" w:rsidP="00722521">
      <w:pPr>
        <w:spacing w:after="0" w:line="240" w:lineRule="auto"/>
        <w:rPr>
          <w:rFonts w:ascii="Book Antiqua" w:eastAsia="Times New Roman" w:hAnsi="Book Antiqua" w:cs="Arial"/>
          <w:lang w:val="es-419" w:eastAsia="es-ES"/>
        </w:rPr>
      </w:pPr>
    </w:p>
    <w:p w14:paraId="14CF8707" w14:textId="6B6BD432" w:rsidR="00A05F59" w:rsidRPr="00E87497" w:rsidRDefault="00E87497" w:rsidP="00722521">
      <w:pPr>
        <w:spacing w:after="0" w:line="240" w:lineRule="auto"/>
        <w:rPr>
          <w:rFonts w:ascii="Book Antiqua" w:eastAsia="Times New Roman" w:hAnsi="Book Antiqua" w:cs="Arial"/>
          <w:lang w:val="es-419" w:eastAsia="es-ES"/>
        </w:rPr>
      </w:pPr>
      <w:r w:rsidRPr="00E87497">
        <w:rPr>
          <w:rFonts w:ascii="Book Antiqua" w:eastAsia="Times New Roman" w:hAnsi="Book Antiqua" w:cs="Arial"/>
          <w:lang w:val="es-419" w:eastAsia="es-ES"/>
        </w:rPr>
        <w:t xml:space="preserve">Licenciada </w:t>
      </w:r>
    </w:p>
    <w:p w14:paraId="22B86A8B" w14:textId="7E68F16B" w:rsidR="00E87497" w:rsidRPr="00E87497" w:rsidRDefault="00E87497" w:rsidP="00722521">
      <w:pPr>
        <w:spacing w:after="0" w:line="240" w:lineRule="auto"/>
        <w:rPr>
          <w:rFonts w:ascii="Book Antiqua" w:eastAsia="Times New Roman" w:hAnsi="Book Antiqua" w:cs="Arial"/>
          <w:lang w:val="es-419" w:eastAsia="es-ES"/>
        </w:rPr>
      </w:pPr>
      <w:r w:rsidRPr="00E87497">
        <w:rPr>
          <w:rFonts w:ascii="Book Antiqua" w:eastAsia="Times New Roman" w:hAnsi="Book Antiqua" w:cs="Arial"/>
          <w:lang w:val="es-419" w:eastAsia="es-ES"/>
        </w:rPr>
        <w:t>Silvia Navarro Romanini</w:t>
      </w:r>
    </w:p>
    <w:p w14:paraId="2FC720F0" w14:textId="6763AC29" w:rsidR="00157381" w:rsidRPr="00E87497" w:rsidRDefault="0095473C" w:rsidP="00157381">
      <w:pPr>
        <w:spacing w:after="0" w:line="240" w:lineRule="auto"/>
        <w:jc w:val="both"/>
        <w:rPr>
          <w:rFonts w:ascii="Book Antiqua" w:eastAsia="Times New Roman" w:hAnsi="Book Antiqua" w:cs="Arial"/>
          <w:lang w:val="es-ES" w:eastAsia="es-ES"/>
        </w:rPr>
      </w:pPr>
      <w:r w:rsidRPr="00E87497">
        <w:rPr>
          <w:rFonts w:ascii="Book Antiqua" w:eastAsia="Times New Roman" w:hAnsi="Book Antiqua" w:cs="Arial"/>
          <w:lang w:val="es-ES" w:eastAsia="es-ES"/>
        </w:rPr>
        <w:t>Secretaría de la Corte</w:t>
      </w:r>
    </w:p>
    <w:p w14:paraId="05476797" w14:textId="6CCEA6E5" w:rsidR="00157381" w:rsidRDefault="00157381" w:rsidP="00157381">
      <w:pPr>
        <w:spacing w:after="0" w:line="240" w:lineRule="auto"/>
        <w:rPr>
          <w:rFonts w:ascii="Book Antiqua" w:eastAsia="Times New Roman" w:hAnsi="Book Antiqua" w:cs="Arial"/>
          <w:lang w:eastAsia="es-ES"/>
        </w:rPr>
      </w:pPr>
    </w:p>
    <w:p w14:paraId="4EE58132" w14:textId="77777777" w:rsidR="00B65218" w:rsidRPr="00E87497" w:rsidRDefault="00B65218" w:rsidP="00157381">
      <w:pPr>
        <w:spacing w:after="0" w:line="240" w:lineRule="auto"/>
        <w:rPr>
          <w:rFonts w:ascii="Book Antiqua" w:eastAsia="Times New Roman" w:hAnsi="Book Antiqua" w:cs="Arial"/>
          <w:lang w:eastAsia="es-ES"/>
        </w:rPr>
      </w:pPr>
    </w:p>
    <w:p w14:paraId="1F5DBB83" w14:textId="54D73169" w:rsidR="00157381" w:rsidRPr="00E64A93" w:rsidRDefault="00157381" w:rsidP="00157381">
      <w:pPr>
        <w:spacing w:after="0" w:line="240" w:lineRule="auto"/>
        <w:rPr>
          <w:rFonts w:ascii="Book Antiqua" w:eastAsia="Times New Roman" w:hAnsi="Book Antiqua" w:cs="Arial"/>
          <w:lang w:eastAsia="es-ES"/>
        </w:rPr>
      </w:pPr>
      <w:r w:rsidRPr="00E87497">
        <w:rPr>
          <w:rFonts w:ascii="Book Antiqua" w:eastAsia="Times New Roman" w:hAnsi="Book Antiqua" w:cs="Arial"/>
          <w:lang w:eastAsia="es-ES"/>
        </w:rPr>
        <w:t>Estimad</w:t>
      </w:r>
      <w:r w:rsidR="00E87497" w:rsidRPr="00E87497">
        <w:rPr>
          <w:rFonts w:ascii="Book Antiqua" w:eastAsia="Times New Roman" w:hAnsi="Book Antiqua" w:cs="Arial"/>
          <w:lang w:eastAsia="es-ES"/>
        </w:rPr>
        <w:t>a</w:t>
      </w:r>
      <w:r w:rsidRPr="00E87497">
        <w:rPr>
          <w:rFonts w:ascii="Book Antiqua" w:eastAsia="Times New Roman" w:hAnsi="Book Antiqua" w:cs="Arial"/>
          <w:lang w:eastAsia="es-ES"/>
        </w:rPr>
        <w:t xml:space="preserve"> señor</w:t>
      </w:r>
      <w:r w:rsidR="00E87497" w:rsidRPr="00E87497">
        <w:rPr>
          <w:rFonts w:ascii="Book Antiqua" w:eastAsia="Times New Roman" w:hAnsi="Book Antiqua" w:cs="Arial"/>
          <w:lang w:eastAsia="es-ES"/>
        </w:rPr>
        <w:t>a</w:t>
      </w:r>
      <w:r w:rsidRPr="00E87497">
        <w:rPr>
          <w:rFonts w:ascii="Book Antiqua" w:eastAsia="Times New Roman" w:hAnsi="Book Antiqua" w:cs="Arial"/>
          <w:lang w:eastAsia="es-ES"/>
        </w:rPr>
        <w:t>:</w:t>
      </w:r>
    </w:p>
    <w:p w14:paraId="69EF5825" w14:textId="77777777" w:rsidR="00157381" w:rsidRPr="00E64A93" w:rsidRDefault="00157381" w:rsidP="00157381">
      <w:pPr>
        <w:spacing w:after="0" w:line="360" w:lineRule="auto"/>
        <w:jc w:val="both"/>
        <w:rPr>
          <w:rFonts w:ascii="Book Antiqua" w:eastAsia="Times New Roman" w:hAnsi="Book Antiqua" w:cs="Arial"/>
          <w:lang w:eastAsia="es-ES"/>
        </w:rPr>
      </w:pPr>
    </w:p>
    <w:p w14:paraId="1EF2580D" w14:textId="77777777" w:rsidR="00CA12FD" w:rsidRPr="00CA12FD" w:rsidRDefault="00CA12FD" w:rsidP="00CA12FD">
      <w:pPr>
        <w:jc w:val="both"/>
        <w:rPr>
          <w:rFonts w:ascii="Book Antiqua" w:hAnsi="Book Antiqua"/>
        </w:rPr>
      </w:pPr>
      <w:bookmarkStart w:id="0" w:name="_Hlk68609036"/>
      <w:r w:rsidRPr="00CA12FD">
        <w:rPr>
          <w:rFonts w:ascii="Book Antiqua" w:hAnsi="Book Antiqua"/>
        </w:rPr>
        <w:t xml:space="preserve">En relación con el oficio </w:t>
      </w:r>
      <w:r w:rsidRPr="00CA12FD">
        <w:rPr>
          <w:rFonts w:ascii="Book Antiqua" w:hAnsi="Book Antiqua"/>
          <w:iCs/>
        </w:rPr>
        <w:t xml:space="preserve">1095-2020 </w:t>
      </w:r>
      <w:r w:rsidRPr="00CA12FD">
        <w:rPr>
          <w:rFonts w:ascii="Book Antiqua" w:hAnsi="Book Antiqua"/>
        </w:rPr>
        <w:t xml:space="preserve">de la Secretaría de la Corte, en donde se comunica el acuerdo tomado por el Consejo Superior en sesión 02-2020, celebrada </w:t>
      </w:r>
      <w:r w:rsidRPr="00CA12FD">
        <w:rPr>
          <w:rFonts w:ascii="Book Antiqua" w:hAnsi="Book Antiqua"/>
          <w:color w:val="000000" w:themeColor="text1"/>
          <w:lang w:val="es-ES"/>
        </w:rPr>
        <w:t xml:space="preserve">el 13 de enero de 2020, </w:t>
      </w:r>
      <w:bookmarkStart w:id="1" w:name="_Toc51603604"/>
      <w:r w:rsidRPr="00CA12FD">
        <w:rPr>
          <w:rFonts w:ascii="Book Antiqua" w:hAnsi="Book Antiqua"/>
        </w:rPr>
        <w:t>artículo XXXII</w:t>
      </w:r>
      <w:bookmarkStart w:id="2" w:name="x__Toc55917650"/>
      <w:bookmarkEnd w:id="1"/>
      <w:r w:rsidRPr="00CA12FD">
        <w:rPr>
          <w:rFonts w:ascii="Book Antiqua" w:hAnsi="Book Antiqua"/>
        </w:rPr>
        <w:t xml:space="preserve">, donde se conoció el informe 1995-PLA-PE-2019, relacionado con la propuesta para implementar la metodología para la confección y aprobación de Políticas Institucionales y en el cual se </w:t>
      </w:r>
      <w:bookmarkEnd w:id="2"/>
      <w:r w:rsidRPr="00CA12FD">
        <w:rPr>
          <w:rFonts w:ascii="Book Antiqua" w:hAnsi="Book Antiqua"/>
        </w:rPr>
        <w:t>dispuso:</w:t>
      </w:r>
    </w:p>
    <w:bookmarkEnd w:id="0"/>
    <w:p w14:paraId="52289F19" w14:textId="77777777" w:rsidR="00CA12FD" w:rsidRPr="00CA12FD" w:rsidRDefault="00CA12FD" w:rsidP="00AB562D">
      <w:pPr>
        <w:widowControl w:val="0"/>
        <w:spacing w:after="0" w:line="240" w:lineRule="auto"/>
        <w:ind w:left="426" w:firstLine="426"/>
        <w:contextualSpacing/>
        <w:jc w:val="both"/>
        <w:rPr>
          <w:rFonts w:ascii="Book Antiqua" w:hAnsi="Book Antiqua"/>
          <w:i/>
          <w:iCs/>
        </w:rPr>
      </w:pPr>
      <w:r w:rsidRPr="00CA12FD">
        <w:rPr>
          <w:rFonts w:ascii="Book Antiqua" w:hAnsi="Book Antiqua"/>
          <w:b/>
          <w:bCs/>
          <w:i/>
          <w:iCs/>
        </w:rPr>
        <w:t xml:space="preserve">“1.) </w:t>
      </w:r>
      <w:r w:rsidRPr="00CA12FD">
        <w:rPr>
          <w:rFonts w:ascii="Book Antiqua" w:hAnsi="Book Antiqua"/>
          <w:i/>
          <w:iCs/>
        </w:rPr>
        <w:t>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w:t>
      </w:r>
    </w:p>
    <w:p w14:paraId="7B6C5AA5" w14:textId="77777777" w:rsidR="00CA12FD" w:rsidRPr="00CA12FD" w:rsidRDefault="00CA12FD" w:rsidP="00AB562D">
      <w:pPr>
        <w:widowControl w:val="0"/>
        <w:spacing w:after="0" w:line="240" w:lineRule="auto"/>
        <w:ind w:left="426" w:firstLine="426"/>
        <w:contextualSpacing/>
        <w:jc w:val="both"/>
        <w:rPr>
          <w:rFonts w:ascii="Book Antiqua" w:hAnsi="Book Antiqua"/>
          <w:i/>
          <w:iCs/>
        </w:rPr>
      </w:pPr>
    </w:p>
    <w:p w14:paraId="06DE609C" w14:textId="77777777" w:rsidR="00CA12FD" w:rsidRPr="00CA12FD" w:rsidRDefault="00CA12FD" w:rsidP="00AB562D">
      <w:pPr>
        <w:widowControl w:val="0"/>
        <w:spacing w:after="0" w:line="240" w:lineRule="auto"/>
        <w:ind w:left="426" w:firstLine="426"/>
        <w:contextualSpacing/>
        <w:jc w:val="both"/>
        <w:rPr>
          <w:rFonts w:ascii="Book Antiqua" w:hAnsi="Book Antiqua"/>
          <w:i/>
          <w:iCs/>
        </w:rPr>
      </w:pPr>
      <w:r w:rsidRPr="00CA12FD">
        <w:rPr>
          <w:rFonts w:ascii="Book Antiqua" w:hAnsi="Book Antiqua"/>
          <w:b/>
          <w:bCs/>
          <w:i/>
          <w:iCs/>
        </w:rPr>
        <w:t>2.)</w:t>
      </w:r>
      <w:r w:rsidRPr="00CA12FD">
        <w:rPr>
          <w:rFonts w:ascii="Book Antiqua" w:hAnsi="Book Antiqua"/>
          <w:i/>
          <w:iCs/>
        </w:rPr>
        <w:t xml:space="preserve"> 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p>
    <w:p w14:paraId="1C2CED1B" w14:textId="77777777" w:rsidR="00CA12FD" w:rsidRDefault="00CA12FD" w:rsidP="00CA12FD">
      <w:pPr>
        <w:jc w:val="both"/>
        <w:rPr>
          <w:rFonts w:ascii="Book Antiqua" w:hAnsi="Book Antiqua"/>
        </w:rPr>
      </w:pPr>
    </w:p>
    <w:p w14:paraId="390FFABB" w14:textId="3C199139" w:rsidR="00647F4C" w:rsidRPr="00647F4C" w:rsidRDefault="00647F4C" w:rsidP="00647F4C">
      <w:pPr>
        <w:pStyle w:val="NormalINFORMEMIDEPLAN"/>
      </w:pPr>
      <w:bookmarkStart w:id="3" w:name="_Hlk68609012"/>
      <w:r w:rsidRPr="00647F4C">
        <w:t xml:space="preserve">Le informo que, en cumplimiento del acuerdo, se procede a realizar </w:t>
      </w:r>
      <w:bookmarkStart w:id="4" w:name="_Hlk115942201"/>
      <w:r w:rsidRPr="00647F4C">
        <w:t>la evaluación a las Políticas Institucionales del Poder Judicial</w:t>
      </w:r>
      <w:bookmarkEnd w:id="3"/>
      <w:r w:rsidRPr="00647F4C">
        <w:t xml:space="preserve"> </w:t>
      </w:r>
      <w:r w:rsidR="00AB562D">
        <w:t>de</w:t>
      </w:r>
      <w:r w:rsidRPr="00647F4C">
        <w:t>l 202</w:t>
      </w:r>
      <w:r w:rsidR="00795D65">
        <w:t>2</w:t>
      </w:r>
      <w:r w:rsidR="00AB562D">
        <w:t xml:space="preserve"> con corte al 31 de enero anterior.</w:t>
      </w:r>
    </w:p>
    <w:bookmarkEnd w:id="4"/>
    <w:p w14:paraId="78C47EEF" w14:textId="77777777" w:rsidR="00987B9B" w:rsidRDefault="00987B9B" w:rsidP="00CA12FD">
      <w:pPr>
        <w:jc w:val="both"/>
        <w:rPr>
          <w:rFonts w:ascii="Book Antiqua" w:hAnsi="Book Antiqua"/>
        </w:rPr>
      </w:pPr>
    </w:p>
    <w:p w14:paraId="0290F3A3" w14:textId="337B5B0C" w:rsidR="00CA12FD" w:rsidRPr="00CA12FD" w:rsidRDefault="00CA12FD" w:rsidP="00CA12FD">
      <w:pPr>
        <w:jc w:val="both"/>
        <w:rPr>
          <w:rFonts w:ascii="Book Antiqua" w:hAnsi="Book Antiqua"/>
        </w:rPr>
      </w:pPr>
      <w:r w:rsidRPr="00CA12FD">
        <w:rPr>
          <w:rFonts w:ascii="Book Antiqua" w:hAnsi="Book Antiqua" w:cs="Arial"/>
          <w:b/>
          <w:bCs/>
        </w:rPr>
        <w:t xml:space="preserve">Como resultado se tiene que el cumplimiento de las Políticas Institucionales con corte al </w:t>
      </w:r>
      <w:r w:rsidR="00647F4C">
        <w:rPr>
          <w:rFonts w:ascii="Book Antiqua" w:hAnsi="Book Antiqua" w:cs="Arial"/>
          <w:b/>
          <w:bCs/>
        </w:rPr>
        <w:t xml:space="preserve">31 de enero </w:t>
      </w:r>
      <w:r w:rsidRPr="00CA12FD">
        <w:rPr>
          <w:rFonts w:ascii="Book Antiqua" w:hAnsi="Book Antiqua" w:cs="Arial"/>
          <w:b/>
          <w:bCs/>
        </w:rPr>
        <w:t>del 202</w:t>
      </w:r>
      <w:r w:rsidR="00647F4C">
        <w:rPr>
          <w:rFonts w:ascii="Book Antiqua" w:hAnsi="Book Antiqua" w:cs="Arial"/>
          <w:b/>
          <w:bCs/>
        </w:rPr>
        <w:t>3</w:t>
      </w:r>
      <w:r w:rsidRPr="00CA12FD">
        <w:rPr>
          <w:rFonts w:ascii="Book Antiqua" w:hAnsi="Book Antiqua" w:cs="Arial"/>
          <w:b/>
          <w:bCs/>
        </w:rPr>
        <w:t xml:space="preserve"> es de un </w:t>
      </w:r>
      <w:r w:rsidR="002702AA">
        <w:rPr>
          <w:rFonts w:ascii="Book Antiqua" w:hAnsi="Book Antiqua" w:cs="Arial"/>
          <w:b/>
          <w:bCs/>
        </w:rPr>
        <w:t>99</w:t>
      </w:r>
      <w:r w:rsidRPr="00CA12FD">
        <w:rPr>
          <w:rFonts w:ascii="Book Antiqua" w:hAnsi="Book Antiqua" w:cs="Arial"/>
          <w:b/>
          <w:bCs/>
        </w:rPr>
        <w:t>,</w:t>
      </w:r>
      <w:r w:rsidR="002702AA">
        <w:rPr>
          <w:rFonts w:ascii="Book Antiqua" w:hAnsi="Book Antiqua" w:cs="Arial"/>
          <w:b/>
          <w:bCs/>
        </w:rPr>
        <w:t>91</w:t>
      </w:r>
      <w:r w:rsidRPr="00CA12FD">
        <w:rPr>
          <w:rFonts w:ascii="Book Antiqua" w:hAnsi="Book Antiqua" w:cs="Arial"/>
          <w:b/>
          <w:bCs/>
        </w:rPr>
        <w:t xml:space="preserve">% contra un </w:t>
      </w:r>
      <w:r w:rsidR="00C92984">
        <w:rPr>
          <w:rFonts w:ascii="Book Antiqua" w:hAnsi="Book Antiqua" w:cs="Arial"/>
          <w:b/>
          <w:bCs/>
        </w:rPr>
        <w:t>0</w:t>
      </w:r>
      <w:r w:rsidRPr="00CA12FD">
        <w:rPr>
          <w:rFonts w:ascii="Book Antiqua" w:hAnsi="Book Antiqua" w:cs="Arial"/>
          <w:b/>
          <w:bCs/>
        </w:rPr>
        <w:t>,</w:t>
      </w:r>
      <w:r w:rsidR="00C92984">
        <w:rPr>
          <w:rFonts w:ascii="Book Antiqua" w:hAnsi="Book Antiqua" w:cs="Arial"/>
          <w:b/>
          <w:bCs/>
        </w:rPr>
        <w:t>0</w:t>
      </w:r>
      <w:r w:rsidR="009664B4">
        <w:rPr>
          <w:rFonts w:ascii="Book Antiqua" w:hAnsi="Book Antiqua" w:cs="Arial"/>
          <w:b/>
          <w:bCs/>
        </w:rPr>
        <w:t>9</w:t>
      </w:r>
      <w:r w:rsidRPr="00CA12FD">
        <w:rPr>
          <w:rFonts w:ascii="Book Antiqua" w:hAnsi="Book Antiqua" w:cs="Arial"/>
          <w:b/>
          <w:bCs/>
        </w:rPr>
        <w:t>% que continuaba pendiente o en proceso de ser cumplido o ejecutado.</w:t>
      </w:r>
      <w:r w:rsidRPr="00CA12FD">
        <w:rPr>
          <w:rFonts w:ascii="Book Antiqua" w:hAnsi="Book Antiqua"/>
          <w:b/>
          <w:bCs/>
        </w:rPr>
        <w:t xml:space="preserve"> </w:t>
      </w:r>
    </w:p>
    <w:p w14:paraId="4F183D49" w14:textId="77777777" w:rsidR="00CA12FD" w:rsidRPr="00CA12FD" w:rsidRDefault="00CA12FD" w:rsidP="00CA12FD">
      <w:pPr>
        <w:spacing w:after="0"/>
        <w:jc w:val="both"/>
        <w:rPr>
          <w:rFonts w:ascii="Book Antiqua" w:eastAsia="Times New Roman" w:hAnsi="Book Antiqua" w:cstheme="minorHAnsi"/>
          <w:bCs/>
          <w:lang w:val="es-ES_tradnl" w:eastAsia="es-CR"/>
        </w:rPr>
      </w:pPr>
    </w:p>
    <w:p w14:paraId="6FF3EE09" w14:textId="77777777" w:rsidR="00CA12FD" w:rsidRPr="00CA12FD" w:rsidRDefault="00CA12FD" w:rsidP="00CA12FD">
      <w:pPr>
        <w:jc w:val="both"/>
        <w:rPr>
          <w:rFonts w:ascii="Book Antiqua" w:hAnsi="Book Antiqua"/>
        </w:rPr>
      </w:pPr>
      <w:r w:rsidRPr="00CA12FD">
        <w:rPr>
          <w:rFonts w:ascii="Book Antiqua" w:eastAsia="Times New Roman" w:hAnsi="Book Antiqua" w:cs="Arial"/>
          <w:lang w:eastAsia="es-ES"/>
        </w:rPr>
        <w:t xml:space="preserve">Este informe fue elaborado por el Lic. Andrey </w:t>
      </w:r>
      <w:r w:rsidRPr="00CA12FD">
        <w:rPr>
          <w:rFonts w:ascii="Book Antiqua" w:hAnsi="Book Antiqua"/>
        </w:rPr>
        <w:t xml:space="preserve">Rojas Monge, Profesional 2 </w:t>
      </w:r>
      <w:r w:rsidRPr="00CA12FD">
        <w:rPr>
          <w:rFonts w:ascii="Book Antiqua" w:eastAsia="Times New Roman" w:hAnsi="Book Antiqua" w:cs="Arial"/>
          <w:lang w:eastAsia="es-ES"/>
        </w:rPr>
        <w:t xml:space="preserve">del Subproceso de Evaluación de la Dirección de Planificación. </w:t>
      </w:r>
    </w:p>
    <w:p w14:paraId="740F2E77" w14:textId="318F7A4F" w:rsidR="00157381" w:rsidRDefault="00157381" w:rsidP="00157381">
      <w:pPr>
        <w:spacing w:after="0" w:line="240" w:lineRule="auto"/>
        <w:jc w:val="both"/>
        <w:rPr>
          <w:rFonts w:ascii="Book Antiqua" w:eastAsia="Times New Roman" w:hAnsi="Book Antiqua" w:cs="Arial"/>
          <w:lang w:val="es-MX" w:eastAsia="es-ES"/>
        </w:rPr>
      </w:pPr>
    </w:p>
    <w:p w14:paraId="6853F041" w14:textId="77777777" w:rsidR="00B65218" w:rsidRPr="00E64A93" w:rsidRDefault="00B65218" w:rsidP="00157381">
      <w:pPr>
        <w:spacing w:after="0" w:line="240" w:lineRule="auto"/>
        <w:jc w:val="both"/>
        <w:rPr>
          <w:rFonts w:ascii="Book Antiqua" w:eastAsia="Times New Roman" w:hAnsi="Book Antiqua" w:cs="Arial"/>
          <w:lang w:val="es-MX" w:eastAsia="es-ES"/>
        </w:rPr>
      </w:pPr>
    </w:p>
    <w:p w14:paraId="05767FAC" w14:textId="77777777" w:rsidR="00157381" w:rsidRDefault="00157381" w:rsidP="00157381">
      <w:pPr>
        <w:spacing w:after="0" w:line="240" w:lineRule="auto"/>
        <w:jc w:val="both"/>
        <w:rPr>
          <w:rFonts w:ascii="Book Antiqua" w:eastAsia="Times New Roman" w:hAnsi="Book Antiqua" w:cs="Arial"/>
          <w:lang w:val="es-MX" w:eastAsia="es-ES"/>
        </w:rPr>
      </w:pPr>
      <w:r w:rsidRPr="00E64A93">
        <w:rPr>
          <w:rFonts w:ascii="Book Antiqua" w:eastAsia="Times New Roman" w:hAnsi="Book Antiqua" w:cs="Arial"/>
          <w:lang w:val="es-MX" w:eastAsia="es-ES"/>
        </w:rPr>
        <w:t>Atentamente,</w:t>
      </w:r>
    </w:p>
    <w:p w14:paraId="183D59FE" w14:textId="77777777" w:rsidR="00E83A56" w:rsidRDefault="00E83A56" w:rsidP="00157381">
      <w:pPr>
        <w:spacing w:after="0" w:line="240" w:lineRule="auto"/>
        <w:jc w:val="both"/>
        <w:rPr>
          <w:rFonts w:ascii="Book Antiqua" w:eastAsia="Times New Roman" w:hAnsi="Book Antiqua" w:cs="Arial"/>
          <w:lang w:val="es-MX" w:eastAsia="es-ES"/>
        </w:rPr>
      </w:pPr>
    </w:p>
    <w:p w14:paraId="43F87B0C" w14:textId="77777777" w:rsidR="00E83A56" w:rsidRDefault="00E83A56" w:rsidP="00157381">
      <w:pPr>
        <w:spacing w:after="0" w:line="240" w:lineRule="auto"/>
        <w:jc w:val="both"/>
        <w:rPr>
          <w:rFonts w:ascii="Book Antiqua" w:eastAsia="Times New Roman" w:hAnsi="Book Antiqua" w:cs="Arial"/>
          <w:lang w:val="es-MX" w:eastAsia="es-ES"/>
        </w:rPr>
      </w:pPr>
    </w:p>
    <w:p w14:paraId="1CB1B7DE" w14:textId="77777777" w:rsidR="00E83A56" w:rsidRDefault="00E83A56" w:rsidP="00157381">
      <w:pPr>
        <w:spacing w:after="0" w:line="240" w:lineRule="auto"/>
        <w:jc w:val="both"/>
        <w:rPr>
          <w:rFonts w:ascii="Book Antiqua" w:eastAsia="Times New Roman" w:hAnsi="Book Antiqua" w:cs="Arial"/>
          <w:lang w:val="es-MX" w:eastAsia="es-ES"/>
        </w:rPr>
      </w:pPr>
    </w:p>
    <w:p w14:paraId="2EE38321" w14:textId="77777777" w:rsidR="00E83A56" w:rsidRPr="00E64A93" w:rsidRDefault="00E83A56" w:rsidP="00E83A56">
      <w:pPr>
        <w:spacing w:after="0" w:line="240" w:lineRule="auto"/>
        <w:jc w:val="both"/>
        <w:rPr>
          <w:rFonts w:ascii="Book Antiqua" w:eastAsia="Times New Roman" w:hAnsi="Book Antiqua" w:cs="Arial"/>
          <w:lang w:eastAsia="es-ES"/>
        </w:rPr>
      </w:pPr>
      <w:r w:rsidRPr="00E64A93">
        <w:rPr>
          <w:rFonts w:ascii="Book Antiqua" w:eastAsia="Times New Roman" w:hAnsi="Book Antiqua" w:cs="Arial"/>
          <w:lang w:eastAsia="es-ES"/>
        </w:rPr>
        <w:t>Máster</w:t>
      </w:r>
    </w:p>
    <w:p w14:paraId="692A4FA5" w14:textId="77777777" w:rsidR="00E83A56" w:rsidRPr="00E64A93" w:rsidRDefault="00E83A56" w:rsidP="00E83A56">
      <w:pPr>
        <w:spacing w:after="0" w:line="240" w:lineRule="auto"/>
        <w:jc w:val="both"/>
        <w:rPr>
          <w:rFonts w:ascii="Book Antiqua" w:eastAsia="Times New Roman" w:hAnsi="Book Antiqua" w:cs="Arial"/>
          <w:lang w:eastAsia="es-ES"/>
        </w:rPr>
      </w:pPr>
      <w:r w:rsidRPr="00E64A93">
        <w:rPr>
          <w:rFonts w:ascii="Book Antiqua" w:eastAsia="Times New Roman" w:hAnsi="Book Antiqua" w:cs="Arial"/>
          <w:lang w:eastAsia="es-ES"/>
        </w:rPr>
        <w:t>Erick Antonio Mora Leiva, Jefe</w:t>
      </w:r>
    </w:p>
    <w:p w14:paraId="173E51CC" w14:textId="77777777" w:rsidR="00E83A56" w:rsidRPr="00E64A93" w:rsidRDefault="00E83A56" w:rsidP="00E83A56">
      <w:pPr>
        <w:spacing w:after="0" w:line="240" w:lineRule="auto"/>
        <w:jc w:val="both"/>
        <w:rPr>
          <w:rFonts w:ascii="Book Antiqua" w:eastAsia="Times New Roman" w:hAnsi="Book Antiqua" w:cs="Arial"/>
          <w:lang w:eastAsia="es-ES"/>
        </w:rPr>
      </w:pPr>
      <w:r w:rsidRPr="00E64A93">
        <w:rPr>
          <w:rFonts w:ascii="Book Antiqua" w:eastAsia="Times New Roman" w:hAnsi="Book Antiqua" w:cs="Arial"/>
          <w:lang w:eastAsia="es-ES"/>
        </w:rPr>
        <w:t>Proceso de Planeación y Evaluación</w:t>
      </w:r>
    </w:p>
    <w:p w14:paraId="52C0E6F7" w14:textId="77777777" w:rsidR="00E83A56" w:rsidRPr="00E64A93" w:rsidRDefault="00E83A56" w:rsidP="00157381">
      <w:pPr>
        <w:spacing w:after="0" w:line="240" w:lineRule="auto"/>
        <w:jc w:val="both"/>
        <w:rPr>
          <w:rFonts w:ascii="Book Antiqua" w:eastAsia="Times New Roman" w:hAnsi="Book Antiqua" w:cs="Arial"/>
          <w:lang w:val="es-MX" w:eastAsia="es-ES"/>
        </w:rPr>
      </w:pPr>
    </w:p>
    <w:p w14:paraId="114D1481" w14:textId="77777777" w:rsidR="00A41830" w:rsidRDefault="00A41830" w:rsidP="00157381">
      <w:pPr>
        <w:spacing w:after="0" w:line="240" w:lineRule="auto"/>
        <w:rPr>
          <w:rFonts w:ascii="Book Antiqua" w:eastAsia="Times New Roman" w:hAnsi="Book Antiqua" w:cs="Arial"/>
          <w:lang w:eastAsia="es-ES"/>
        </w:rPr>
      </w:pPr>
      <w:bookmarkStart w:id="5" w:name="_Hlk102725066"/>
    </w:p>
    <w:p w14:paraId="4B8A58CB" w14:textId="027D059D" w:rsidR="00157381" w:rsidRPr="00E64A93" w:rsidRDefault="00D6121B" w:rsidP="00157381">
      <w:pPr>
        <w:spacing w:after="0" w:line="240" w:lineRule="auto"/>
        <w:rPr>
          <w:rFonts w:ascii="Book Antiqua" w:eastAsia="Times New Roman" w:hAnsi="Book Antiqua" w:cs="Arial"/>
          <w:lang w:eastAsia="es-ES"/>
        </w:rPr>
      </w:pPr>
      <w:r w:rsidRPr="00E64A93">
        <w:rPr>
          <w:rFonts w:ascii="Book Antiqua" w:eastAsia="Times New Roman" w:hAnsi="Book Antiqua" w:cs="Arial"/>
          <w:lang w:eastAsia="es-ES"/>
        </w:rPr>
        <w:t>Ing. Elena Gabriela Picado González</w:t>
      </w:r>
      <w:r w:rsidR="00157381" w:rsidRPr="00E64A93">
        <w:rPr>
          <w:rFonts w:ascii="Book Antiqua" w:eastAsia="Times New Roman" w:hAnsi="Book Antiqua" w:cs="Arial"/>
          <w:lang w:eastAsia="es-ES"/>
        </w:rPr>
        <w:t>, Jefa</w:t>
      </w:r>
    </w:p>
    <w:p w14:paraId="157D3532" w14:textId="77777777" w:rsidR="00157381" w:rsidRPr="00E64A93" w:rsidRDefault="00157381" w:rsidP="00157381">
      <w:pPr>
        <w:rPr>
          <w:rFonts w:ascii="Book Antiqua" w:eastAsia="Times New Roman" w:hAnsi="Book Antiqua" w:cs="Arial"/>
          <w:lang w:eastAsia="es-ES"/>
        </w:rPr>
      </w:pPr>
      <w:r w:rsidRPr="00E64A93">
        <w:rPr>
          <w:rFonts w:ascii="Book Antiqua" w:eastAsia="Times New Roman" w:hAnsi="Book Antiqua" w:cs="Arial"/>
          <w:lang w:eastAsia="es-ES"/>
        </w:rPr>
        <w:t>Subproceso de Evaluación</w:t>
      </w:r>
    </w:p>
    <w:bookmarkEnd w:id="5"/>
    <w:p w14:paraId="2EC68518" w14:textId="77777777" w:rsidR="008E083D" w:rsidRPr="001923C9" w:rsidRDefault="008E083D" w:rsidP="008E083D">
      <w:pPr>
        <w:spacing w:after="0" w:line="240" w:lineRule="auto"/>
        <w:rPr>
          <w:rFonts w:ascii="Book Antiqua" w:hAnsi="Book Antiqua" w:cs="Book Antiqua"/>
          <w:sz w:val="20"/>
          <w:szCs w:val="20"/>
        </w:rPr>
      </w:pPr>
      <w:r w:rsidRPr="001923C9">
        <w:rPr>
          <w:rFonts w:ascii="Book Antiqua" w:hAnsi="Book Antiqua" w:cs="Book Antiqua"/>
          <w:sz w:val="20"/>
          <w:szCs w:val="20"/>
        </w:rPr>
        <w:t xml:space="preserve">Copias: </w:t>
      </w:r>
    </w:p>
    <w:p w14:paraId="10ECBAB8" w14:textId="77777777" w:rsidR="008E083D" w:rsidRDefault="008E083D" w:rsidP="008E083D">
      <w:pPr>
        <w:pStyle w:val="Prrafodelista"/>
        <w:numPr>
          <w:ilvl w:val="0"/>
          <w:numId w:val="49"/>
        </w:numPr>
        <w:rPr>
          <w:rFonts w:ascii="Book Antiqua" w:eastAsia="Book Antiqua" w:hAnsi="Book Antiqua" w:cs="Book Antiqua"/>
          <w:color w:val="000000" w:themeColor="text1"/>
          <w:sz w:val="20"/>
          <w:szCs w:val="20"/>
        </w:rPr>
      </w:pPr>
      <w:r w:rsidRPr="06C62548">
        <w:rPr>
          <w:rFonts w:ascii="Book Antiqua" w:eastAsia="Book Antiqua" w:hAnsi="Book Antiqua" w:cs="Book Antiqua"/>
          <w:color w:val="000000" w:themeColor="text1"/>
          <w:sz w:val="20"/>
          <w:szCs w:val="20"/>
        </w:rPr>
        <w:t>Secretaría Técnica de Genero</w:t>
      </w:r>
    </w:p>
    <w:p w14:paraId="7E737C31" w14:textId="53764341" w:rsidR="00584F4E" w:rsidRPr="0044157B" w:rsidRDefault="00584F4E" w:rsidP="00E87497">
      <w:pPr>
        <w:pStyle w:val="Prrafodelista"/>
        <w:numPr>
          <w:ilvl w:val="0"/>
          <w:numId w:val="49"/>
        </w:numPr>
        <w:rPr>
          <w:rFonts w:ascii="Book Antiqua" w:eastAsia="Book Antiqua" w:hAnsi="Book Antiqua" w:cs="Book Antiqua"/>
          <w:color w:val="000000" w:themeColor="text1"/>
          <w:sz w:val="20"/>
          <w:szCs w:val="20"/>
        </w:rPr>
      </w:pPr>
      <w:r w:rsidRPr="06C62548">
        <w:rPr>
          <w:rFonts w:ascii="Book Antiqua" w:eastAsia="Book Antiqua" w:hAnsi="Book Antiqua" w:cs="Book Antiqua"/>
          <w:color w:val="000000" w:themeColor="text1"/>
          <w:sz w:val="20"/>
          <w:szCs w:val="20"/>
        </w:rPr>
        <w:t xml:space="preserve">Secretaría </w:t>
      </w:r>
      <w:r w:rsidRPr="0044157B">
        <w:rPr>
          <w:rFonts w:ascii="Book Antiqua" w:eastAsia="Book Antiqua" w:hAnsi="Book Antiqua" w:cs="Book Antiqua"/>
          <w:color w:val="000000" w:themeColor="text1"/>
          <w:sz w:val="20"/>
          <w:szCs w:val="20"/>
        </w:rPr>
        <w:t>Técnica de Ética y Valores</w:t>
      </w:r>
    </w:p>
    <w:p w14:paraId="5447D35D" w14:textId="102BE16B" w:rsidR="00584F4E" w:rsidRPr="0044157B"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44157B">
        <w:rPr>
          <w:rFonts w:ascii="Book Antiqua" w:eastAsia="Book Antiqua" w:hAnsi="Book Antiqua" w:cs="Book Antiqua"/>
          <w:color w:val="000000" w:themeColor="text1"/>
          <w:sz w:val="20"/>
          <w:szCs w:val="20"/>
        </w:rPr>
        <w:t>Comisión Nacional para el Mejoramiento de la Administración de Justicia</w:t>
      </w:r>
    </w:p>
    <w:p w14:paraId="56AC90FA" w14:textId="510EFF3B" w:rsidR="00584F4E" w:rsidRPr="0044157B"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44157B">
        <w:rPr>
          <w:rFonts w:ascii="Book Antiqua" w:eastAsia="Book Antiqua" w:hAnsi="Book Antiqua" w:cs="Book Antiqua"/>
          <w:color w:val="000000" w:themeColor="text1"/>
          <w:sz w:val="20"/>
          <w:szCs w:val="20"/>
        </w:rPr>
        <w:t xml:space="preserve">Comisión de Acceso a la Justicia </w:t>
      </w:r>
    </w:p>
    <w:p w14:paraId="64C3E5E1" w14:textId="1B0AAD56" w:rsidR="008E083D" w:rsidRPr="0044157B" w:rsidRDefault="008E083D" w:rsidP="008E083D">
      <w:pPr>
        <w:pStyle w:val="Prrafodelista"/>
        <w:numPr>
          <w:ilvl w:val="0"/>
          <w:numId w:val="49"/>
        </w:numPr>
        <w:rPr>
          <w:rFonts w:ascii="Book Antiqua" w:eastAsia="Book Antiqua" w:hAnsi="Book Antiqua" w:cs="Book Antiqua"/>
          <w:sz w:val="24"/>
          <w:szCs w:val="24"/>
        </w:rPr>
      </w:pPr>
      <w:r w:rsidRPr="0044157B">
        <w:rPr>
          <w:rFonts w:ascii="Book Antiqua" w:eastAsia="Book Antiqua" w:hAnsi="Book Antiqua" w:cs="Book Antiqua"/>
          <w:color w:val="000000" w:themeColor="text1"/>
          <w:sz w:val="20"/>
          <w:szCs w:val="20"/>
        </w:rPr>
        <w:t>Comisión Hostigamiento Sexual</w:t>
      </w:r>
      <w:r w:rsidRPr="0044157B">
        <w:rPr>
          <w:rFonts w:ascii="Book Antiqua" w:eastAsia="Book Antiqua" w:hAnsi="Book Antiqua" w:cs="Book Antiqua"/>
          <w:sz w:val="24"/>
          <w:szCs w:val="24"/>
        </w:rPr>
        <w:t xml:space="preserve"> </w:t>
      </w:r>
    </w:p>
    <w:p w14:paraId="2026C660" w14:textId="66245DD5" w:rsidR="00584F4E" w:rsidRPr="0044157B" w:rsidRDefault="008E083D" w:rsidP="00E87497">
      <w:pPr>
        <w:pStyle w:val="Prrafodelista"/>
        <w:numPr>
          <w:ilvl w:val="0"/>
          <w:numId w:val="49"/>
        </w:numPr>
        <w:rPr>
          <w:rFonts w:ascii="Book Antiqua" w:eastAsia="Book Antiqua" w:hAnsi="Book Antiqua" w:cs="Book Antiqua"/>
          <w:sz w:val="20"/>
          <w:szCs w:val="20"/>
        </w:rPr>
      </w:pPr>
      <w:r w:rsidRPr="0044157B">
        <w:rPr>
          <w:rFonts w:ascii="Book Antiqua" w:eastAsia="Book Antiqua" w:hAnsi="Book Antiqua" w:cs="Book Antiqua"/>
          <w:sz w:val="20"/>
          <w:szCs w:val="20"/>
        </w:rPr>
        <w:t>Comisión de Género</w:t>
      </w:r>
    </w:p>
    <w:p w14:paraId="64B3706C" w14:textId="77777777" w:rsidR="008E083D" w:rsidRPr="0044157B" w:rsidRDefault="008E083D" w:rsidP="008E083D">
      <w:pPr>
        <w:pStyle w:val="Prrafodelista"/>
        <w:numPr>
          <w:ilvl w:val="0"/>
          <w:numId w:val="49"/>
        </w:numPr>
        <w:rPr>
          <w:rFonts w:ascii="Book Antiqua" w:eastAsia="Book Antiqua" w:hAnsi="Book Antiqua" w:cs="Book Antiqua"/>
          <w:color w:val="000000" w:themeColor="text1"/>
          <w:sz w:val="20"/>
          <w:szCs w:val="20"/>
        </w:rPr>
      </w:pPr>
      <w:r w:rsidRPr="0044157B">
        <w:rPr>
          <w:rFonts w:ascii="Book Antiqua" w:eastAsia="Book Antiqua" w:hAnsi="Book Antiqua" w:cs="Book Antiqua"/>
          <w:color w:val="000000" w:themeColor="text1"/>
          <w:sz w:val="20"/>
          <w:szCs w:val="20"/>
        </w:rPr>
        <w:t>Subcomisión de Acceso a la Justicia de Personas con discapacidad</w:t>
      </w:r>
    </w:p>
    <w:p w14:paraId="168EDDE3" w14:textId="77777777" w:rsidR="00E87497" w:rsidRPr="0044157B" w:rsidRDefault="008E083D" w:rsidP="00E87497">
      <w:pPr>
        <w:pStyle w:val="Prrafodelista"/>
        <w:numPr>
          <w:ilvl w:val="0"/>
          <w:numId w:val="49"/>
        </w:numPr>
        <w:rPr>
          <w:rFonts w:ascii="Book Antiqua" w:eastAsia="Book Antiqua" w:hAnsi="Book Antiqua" w:cs="Book Antiqua"/>
          <w:color w:val="000000" w:themeColor="text1"/>
          <w:sz w:val="20"/>
          <w:szCs w:val="20"/>
        </w:rPr>
      </w:pPr>
      <w:r w:rsidRPr="0044157B">
        <w:rPr>
          <w:rFonts w:ascii="Book Antiqua" w:eastAsia="Book Antiqua" w:hAnsi="Book Antiqua" w:cs="Book Antiqua"/>
          <w:color w:val="000000" w:themeColor="text1"/>
          <w:sz w:val="20"/>
          <w:szCs w:val="20"/>
        </w:rPr>
        <w:t>Subcomisión de Personas Adultas mayores</w:t>
      </w:r>
    </w:p>
    <w:p w14:paraId="52ECC67C" w14:textId="26012FAE" w:rsidR="008E083D" w:rsidRPr="0044157B" w:rsidRDefault="008E083D" w:rsidP="00E87497">
      <w:pPr>
        <w:pStyle w:val="Prrafodelista"/>
        <w:numPr>
          <w:ilvl w:val="0"/>
          <w:numId w:val="49"/>
        </w:numPr>
        <w:rPr>
          <w:rFonts w:ascii="Book Antiqua" w:eastAsia="Book Antiqua" w:hAnsi="Book Antiqua" w:cs="Book Antiqua"/>
          <w:color w:val="000000" w:themeColor="text1"/>
          <w:sz w:val="20"/>
          <w:szCs w:val="20"/>
        </w:rPr>
      </w:pPr>
      <w:r w:rsidRPr="0044157B">
        <w:rPr>
          <w:rFonts w:ascii="Book Antiqua" w:eastAsia="Book Antiqua" w:hAnsi="Book Antiqua" w:cs="Book Antiqua"/>
          <w:color w:val="000000" w:themeColor="text1"/>
          <w:sz w:val="20"/>
          <w:szCs w:val="20"/>
        </w:rPr>
        <w:t>Subcomisión de Acceso a la Justicia de Pueblos Indígenas</w:t>
      </w:r>
    </w:p>
    <w:p w14:paraId="6087686C" w14:textId="77777777" w:rsidR="008E083D" w:rsidRPr="0044157B" w:rsidRDefault="008E083D" w:rsidP="008E083D">
      <w:pPr>
        <w:pStyle w:val="Prrafodelista"/>
        <w:numPr>
          <w:ilvl w:val="0"/>
          <w:numId w:val="49"/>
        </w:numPr>
        <w:rPr>
          <w:rFonts w:ascii="Book Antiqua" w:eastAsia="Book Antiqua" w:hAnsi="Book Antiqua" w:cs="Book Antiqua"/>
          <w:color w:val="000000" w:themeColor="text1"/>
          <w:sz w:val="20"/>
          <w:szCs w:val="20"/>
        </w:rPr>
      </w:pPr>
      <w:r w:rsidRPr="0044157B">
        <w:rPr>
          <w:rFonts w:ascii="Book Antiqua" w:eastAsia="Book Antiqua" w:hAnsi="Book Antiqua" w:cs="Book Antiqua"/>
          <w:color w:val="000000" w:themeColor="text1"/>
          <w:sz w:val="20"/>
          <w:szCs w:val="20"/>
        </w:rPr>
        <w:t>Subcomisión de Acceso a la Justicia de las Niñas, Niños y Adolescentes en Costa Rica</w:t>
      </w:r>
    </w:p>
    <w:p w14:paraId="45BDEE38" w14:textId="77777777" w:rsidR="008E083D" w:rsidRDefault="008E083D" w:rsidP="008E083D">
      <w:pPr>
        <w:pStyle w:val="Prrafodelista"/>
        <w:numPr>
          <w:ilvl w:val="0"/>
          <w:numId w:val="49"/>
        </w:numPr>
        <w:rPr>
          <w:rFonts w:ascii="Book Antiqua" w:eastAsia="Book Antiqua" w:hAnsi="Book Antiqua" w:cs="Book Antiqua"/>
          <w:color w:val="000000" w:themeColor="text1"/>
          <w:sz w:val="20"/>
          <w:szCs w:val="20"/>
        </w:rPr>
      </w:pPr>
      <w:r w:rsidRPr="06C62548">
        <w:rPr>
          <w:rFonts w:ascii="Book Antiqua" w:eastAsia="Book Antiqua" w:hAnsi="Book Antiqua" w:cs="Book Antiqua"/>
          <w:color w:val="000000" w:themeColor="text1"/>
          <w:sz w:val="20"/>
          <w:szCs w:val="20"/>
        </w:rPr>
        <w:t>Subcomisión de Penal Juvenil</w:t>
      </w:r>
    </w:p>
    <w:p w14:paraId="2268C545" w14:textId="77777777" w:rsidR="008E083D" w:rsidRDefault="008E083D" w:rsidP="008E083D">
      <w:pPr>
        <w:pStyle w:val="Prrafodelista"/>
        <w:numPr>
          <w:ilvl w:val="0"/>
          <w:numId w:val="49"/>
        </w:numPr>
        <w:rPr>
          <w:rFonts w:ascii="Book Antiqua" w:eastAsia="Book Antiqua" w:hAnsi="Book Antiqua" w:cs="Book Antiqua"/>
          <w:color w:val="000000" w:themeColor="text1"/>
          <w:sz w:val="20"/>
          <w:szCs w:val="20"/>
        </w:rPr>
      </w:pPr>
      <w:r w:rsidRPr="06C62548">
        <w:rPr>
          <w:rFonts w:ascii="Book Antiqua" w:eastAsia="Book Antiqua" w:hAnsi="Book Antiqua" w:cs="Book Antiqua"/>
          <w:color w:val="000000" w:themeColor="text1"/>
          <w:sz w:val="20"/>
          <w:szCs w:val="20"/>
        </w:rPr>
        <w:t>Subcomisión de Acceso a la justicia de las personas en condición de vulnerabilidad.</w:t>
      </w:r>
    </w:p>
    <w:p w14:paraId="5FDE0513" w14:textId="41A18E23" w:rsidR="00584F4E" w:rsidRPr="00E87497" w:rsidRDefault="008E083D" w:rsidP="00E87497">
      <w:pPr>
        <w:pStyle w:val="Prrafodelista"/>
        <w:numPr>
          <w:ilvl w:val="0"/>
          <w:numId w:val="49"/>
        </w:numPr>
        <w:rPr>
          <w:rFonts w:ascii="Book Antiqua" w:eastAsia="Book Antiqua" w:hAnsi="Book Antiqua" w:cs="Book Antiqua"/>
          <w:color w:val="000000" w:themeColor="text1"/>
          <w:sz w:val="20"/>
          <w:szCs w:val="20"/>
        </w:rPr>
      </w:pPr>
      <w:r w:rsidRPr="06C62548">
        <w:rPr>
          <w:rFonts w:ascii="Book Antiqua" w:eastAsia="Book Antiqua" w:hAnsi="Book Antiqua" w:cs="Book Antiqua"/>
          <w:color w:val="000000" w:themeColor="text1"/>
          <w:sz w:val="20"/>
          <w:szCs w:val="20"/>
        </w:rPr>
        <w:t>Subcomisión de personas migrantes y refugiadas</w:t>
      </w:r>
      <w:r w:rsidR="00584F4E" w:rsidRPr="00584F4E">
        <w:rPr>
          <w:rFonts w:ascii="Book Antiqua" w:eastAsia="Book Antiqua" w:hAnsi="Book Antiqua" w:cs="Book Antiqua"/>
          <w:color w:val="000000" w:themeColor="text1"/>
          <w:sz w:val="20"/>
          <w:szCs w:val="20"/>
        </w:rPr>
        <w:t xml:space="preserve"> </w:t>
      </w:r>
    </w:p>
    <w:p w14:paraId="2F06B94A" w14:textId="220A4ACA" w:rsidR="00584F4E" w:rsidRPr="00E87497" w:rsidRDefault="00584F4E" w:rsidP="00E87497">
      <w:pPr>
        <w:pStyle w:val="Prrafodelista"/>
        <w:numPr>
          <w:ilvl w:val="0"/>
          <w:numId w:val="49"/>
        </w:numPr>
        <w:rPr>
          <w:rFonts w:ascii="Book Antiqua" w:eastAsia="Book Antiqua" w:hAnsi="Book Antiqua" w:cs="Book Antiqua"/>
          <w:color w:val="000000" w:themeColor="text1"/>
          <w:sz w:val="20"/>
          <w:szCs w:val="20"/>
        </w:rPr>
      </w:pPr>
      <w:r w:rsidRPr="06C62548">
        <w:rPr>
          <w:rFonts w:ascii="Book Antiqua" w:eastAsia="Book Antiqua" w:hAnsi="Book Antiqua" w:cs="Book Antiqua"/>
          <w:color w:val="000000" w:themeColor="text1"/>
          <w:sz w:val="20"/>
          <w:szCs w:val="20"/>
        </w:rPr>
        <w:t>Oficina de Justicia Restaurativa</w:t>
      </w:r>
    </w:p>
    <w:p w14:paraId="4C05CFAB" w14:textId="77777777" w:rsidR="00584F4E" w:rsidRPr="00584F4E"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8032F0">
        <w:rPr>
          <w:rFonts w:ascii="Book Antiqua" w:eastAsia="Book Antiqua" w:hAnsi="Book Antiqua" w:cs="Book Antiqua"/>
          <w:color w:val="000000" w:themeColor="text1"/>
          <w:sz w:val="20"/>
          <w:szCs w:val="20"/>
        </w:rPr>
        <w:t>Fiscalía de Quepos</w:t>
      </w:r>
      <w:r w:rsidRPr="00584F4E">
        <w:rPr>
          <w:rFonts w:ascii="Book Antiqua" w:eastAsia="Book Antiqua" w:hAnsi="Book Antiqua" w:cs="Book Antiqua"/>
          <w:color w:val="000000" w:themeColor="text1"/>
          <w:sz w:val="20"/>
          <w:szCs w:val="20"/>
        </w:rPr>
        <w:t xml:space="preserve"> </w:t>
      </w:r>
    </w:p>
    <w:p w14:paraId="239A4F4E" w14:textId="679A0A30" w:rsidR="00584F4E" w:rsidRPr="00584F4E"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8032F0">
        <w:rPr>
          <w:rFonts w:ascii="Book Antiqua" w:eastAsia="Book Antiqua" w:hAnsi="Book Antiqua" w:cs="Book Antiqua"/>
          <w:color w:val="000000" w:themeColor="text1"/>
          <w:sz w:val="20"/>
          <w:szCs w:val="20"/>
        </w:rPr>
        <w:t xml:space="preserve">Juzgado </w:t>
      </w:r>
      <w:r w:rsidR="00E87497" w:rsidRPr="008032F0">
        <w:rPr>
          <w:rFonts w:ascii="Book Antiqua" w:eastAsia="Book Antiqua" w:hAnsi="Book Antiqua" w:cs="Book Antiqua"/>
          <w:color w:val="000000" w:themeColor="text1"/>
          <w:sz w:val="20"/>
          <w:szCs w:val="20"/>
        </w:rPr>
        <w:t>Contravencional de</w:t>
      </w:r>
      <w:r w:rsidRPr="008032F0">
        <w:rPr>
          <w:rFonts w:ascii="Book Antiqua" w:eastAsia="Book Antiqua" w:hAnsi="Book Antiqua" w:cs="Book Antiqua"/>
          <w:color w:val="000000" w:themeColor="text1"/>
          <w:sz w:val="20"/>
          <w:szCs w:val="20"/>
        </w:rPr>
        <w:t xml:space="preserve"> Acosta</w:t>
      </w:r>
    </w:p>
    <w:p w14:paraId="348524A4" w14:textId="77777777" w:rsidR="00584F4E" w:rsidRPr="00584F4E"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584F4E">
        <w:rPr>
          <w:rFonts w:ascii="Book Antiqua" w:eastAsia="Book Antiqua" w:hAnsi="Book Antiqua" w:cs="Book Antiqua"/>
          <w:color w:val="000000" w:themeColor="text1"/>
          <w:sz w:val="20"/>
          <w:szCs w:val="20"/>
        </w:rPr>
        <w:t xml:space="preserve"> </w:t>
      </w:r>
      <w:r w:rsidRPr="008032F0">
        <w:rPr>
          <w:rFonts w:ascii="Book Antiqua" w:eastAsia="Book Antiqua" w:hAnsi="Book Antiqua" w:cs="Book Antiqua"/>
          <w:color w:val="000000" w:themeColor="text1"/>
          <w:sz w:val="20"/>
          <w:szCs w:val="20"/>
        </w:rPr>
        <w:t>Juzgado Contravencional de Buenos Aires</w:t>
      </w:r>
      <w:r w:rsidRPr="00584F4E">
        <w:rPr>
          <w:rFonts w:ascii="Book Antiqua" w:eastAsia="Book Antiqua" w:hAnsi="Book Antiqua" w:cs="Book Antiqua"/>
          <w:color w:val="000000" w:themeColor="text1"/>
          <w:sz w:val="20"/>
          <w:szCs w:val="20"/>
        </w:rPr>
        <w:t xml:space="preserve"> </w:t>
      </w:r>
    </w:p>
    <w:p w14:paraId="00086C39" w14:textId="77777777" w:rsidR="00584F4E" w:rsidRPr="00584F4E"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8032F0">
        <w:rPr>
          <w:rFonts w:ascii="Book Antiqua" w:eastAsia="Book Antiqua" w:hAnsi="Book Antiqua" w:cs="Book Antiqua"/>
          <w:color w:val="000000" w:themeColor="text1"/>
          <w:sz w:val="20"/>
          <w:szCs w:val="20"/>
        </w:rPr>
        <w:t>Juzgado Contravencional y Pensiones Alimentarias I Circuito Judicial Guanacaste</w:t>
      </w:r>
      <w:r w:rsidRPr="00584F4E">
        <w:rPr>
          <w:rFonts w:ascii="Book Antiqua" w:eastAsia="Book Antiqua" w:hAnsi="Book Antiqua" w:cs="Book Antiqua"/>
          <w:color w:val="000000" w:themeColor="text1"/>
          <w:sz w:val="20"/>
          <w:szCs w:val="20"/>
        </w:rPr>
        <w:t xml:space="preserve"> </w:t>
      </w:r>
    </w:p>
    <w:p w14:paraId="32AF464E" w14:textId="77777777" w:rsidR="00584F4E" w:rsidRPr="00584F4E"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8032F0">
        <w:rPr>
          <w:rFonts w:ascii="Book Antiqua" w:eastAsia="Book Antiqua" w:hAnsi="Book Antiqua" w:cs="Book Antiqua"/>
          <w:color w:val="000000" w:themeColor="text1"/>
          <w:sz w:val="20"/>
          <w:szCs w:val="20"/>
        </w:rPr>
        <w:t>Juzgado Familia, Penal Juvenil, Contra Violencia Doméstica y Protección Cautelar Turrialba</w:t>
      </w:r>
      <w:r w:rsidRPr="00584F4E">
        <w:rPr>
          <w:rFonts w:ascii="Book Antiqua" w:eastAsia="Book Antiqua" w:hAnsi="Book Antiqua" w:cs="Book Antiqua"/>
          <w:color w:val="000000" w:themeColor="text1"/>
          <w:sz w:val="20"/>
          <w:szCs w:val="20"/>
        </w:rPr>
        <w:t xml:space="preserve"> </w:t>
      </w:r>
    </w:p>
    <w:p w14:paraId="239BCC15" w14:textId="77777777" w:rsidR="00584F4E" w:rsidRPr="00584F4E"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8032F0">
        <w:rPr>
          <w:rFonts w:ascii="Book Antiqua" w:eastAsia="Book Antiqua" w:hAnsi="Book Antiqua" w:cs="Book Antiqua"/>
          <w:color w:val="000000" w:themeColor="text1"/>
          <w:sz w:val="20"/>
          <w:szCs w:val="20"/>
        </w:rPr>
        <w:t>Juzgado Penal de Hatillo</w:t>
      </w:r>
    </w:p>
    <w:p w14:paraId="1E75A3CE" w14:textId="462C112D" w:rsidR="00584F4E" w:rsidRPr="00584F4E"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584F4E">
        <w:rPr>
          <w:rFonts w:ascii="Book Antiqua" w:eastAsia="Book Antiqua" w:hAnsi="Book Antiqua" w:cs="Book Antiqua"/>
          <w:color w:val="000000" w:themeColor="text1"/>
          <w:sz w:val="20"/>
          <w:szCs w:val="20"/>
        </w:rPr>
        <w:t xml:space="preserve"> </w:t>
      </w:r>
      <w:r w:rsidRPr="008032F0">
        <w:rPr>
          <w:rFonts w:ascii="Book Antiqua" w:eastAsia="Book Antiqua" w:hAnsi="Book Antiqua" w:cs="Book Antiqua"/>
          <w:color w:val="000000" w:themeColor="text1"/>
          <w:sz w:val="20"/>
          <w:szCs w:val="20"/>
        </w:rPr>
        <w:t>Tribunal de Familia</w:t>
      </w:r>
    </w:p>
    <w:p w14:paraId="5850B121" w14:textId="77777777" w:rsidR="00584F4E" w:rsidRPr="00584F4E"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8032F0">
        <w:rPr>
          <w:rFonts w:ascii="Book Antiqua" w:eastAsia="Book Antiqua" w:hAnsi="Book Antiqua" w:cs="Book Antiqua"/>
          <w:color w:val="000000" w:themeColor="text1"/>
          <w:sz w:val="20"/>
          <w:szCs w:val="20"/>
        </w:rPr>
        <w:t>Juzgado Penal de Pavas</w:t>
      </w:r>
      <w:r w:rsidRPr="00584F4E">
        <w:rPr>
          <w:rFonts w:ascii="Book Antiqua" w:eastAsia="Book Antiqua" w:hAnsi="Book Antiqua" w:cs="Book Antiqua"/>
          <w:color w:val="000000" w:themeColor="text1"/>
          <w:sz w:val="20"/>
          <w:szCs w:val="20"/>
        </w:rPr>
        <w:t xml:space="preserve"> </w:t>
      </w:r>
    </w:p>
    <w:p w14:paraId="1A2C7D85" w14:textId="1B85D1D8" w:rsidR="00A271E5" w:rsidRDefault="00584F4E" w:rsidP="00584F4E">
      <w:pPr>
        <w:pStyle w:val="Prrafodelista"/>
        <w:numPr>
          <w:ilvl w:val="0"/>
          <w:numId w:val="49"/>
        </w:numPr>
        <w:rPr>
          <w:rFonts w:ascii="Book Antiqua" w:eastAsia="Book Antiqua" w:hAnsi="Book Antiqua" w:cs="Book Antiqua"/>
          <w:color w:val="000000" w:themeColor="text1"/>
          <w:sz w:val="20"/>
          <w:szCs w:val="20"/>
        </w:rPr>
      </w:pPr>
      <w:r w:rsidRPr="008032F0">
        <w:rPr>
          <w:rFonts w:ascii="Book Antiqua" w:eastAsia="Book Antiqua" w:hAnsi="Book Antiqua" w:cs="Book Antiqua"/>
          <w:color w:val="000000" w:themeColor="text1"/>
          <w:sz w:val="20"/>
          <w:szCs w:val="20"/>
        </w:rPr>
        <w:t>Tribunal del I Circuito Judicial de La Zona Atl</w:t>
      </w:r>
      <w:r w:rsidR="00652B9F">
        <w:rPr>
          <w:rFonts w:ascii="Book Antiqua" w:eastAsia="Book Antiqua" w:hAnsi="Book Antiqua" w:cs="Book Antiqua"/>
          <w:color w:val="000000" w:themeColor="text1"/>
          <w:sz w:val="20"/>
          <w:szCs w:val="20"/>
        </w:rPr>
        <w:t>á</w:t>
      </w:r>
      <w:r w:rsidRPr="008032F0">
        <w:rPr>
          <w:rFonts w:ascii="Book Antiqua" w:eastAsia="Book Antiqua" w:hAnsi="Book Antiqua" w:cs="Book Antiqua"/>
          <w:color w:val="000000" w:themeColor="text1"/>
          <w:sz w:val="20"/>
          <w:szCs w:val="20"/>
        </w:rPr>
        <w:t>ntica</w:t>
      </w:r>
    </w:p>
    <w:p w14:paraId="77D00F5A" w14:textId="38AED11E" w:rsidR="00E87497" w:rsidRPr="00584F4E" w:rsidRDefault="00E87497" w:rsidP="00584F4E">
      <w:pPr>
        <w:pStyle w:val="Prrafodelista"/>
        <w:numPr>
          <w:ilvl w:val="0"/>
          <w:numId w:val="49"/>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Archivo</w:t>
      </w:r>
    </w:p>
    <w:p w14:paraId="1C2BC69C" w14:textId="77777777" w:rsidR="00987B9B" w:rsidRDefault="00987B9B" w:rsidP="00414FAD">
      <w:pPr>
        <w:rPr>
          <w:rFonts w:ascii="Book Antiqua" w:eastAsia="Times New Roman" w:hAnsi="Book Antiqua" w:cs="Arial"/>
          <w:lang w:eastAsia="es-ES"/>
        </w:rPr>
      </w:pPr>
    </w:p>
    <w:p w14:paraId="695A81D7" w14:textId="77777777" w:rsidR="00987B9B" w:rsidRDefault="00987B9B" w:rsidP="00414FAD">
      <w:pPr>
        <w:rPr>
          <w:rFonts w:ascii="Book Antiqua" w:eastAsia="Times New Roman" w:hAnsi="Book Antiqua" w:cs="Arial"/>
          <w:lang w:eastAsia="es-ES"/>
        </w:rPr>
      </w:pPr>
    </w:p>
    <w:p w14:paraId="7E866162" w14:textId="77777777" w:rsidR="00987B9B" w:rsidRDefault="00987B9B" w:rsidP="00414FAD">
      <w:pPr>
        <w:rPr>
          <w:rFonts w:ascii="Book Antiqua" w:eastAsia="Times New Roman" w:hAnsi="Book Antiqua" w:cs="Arial"/>
          <w:lang w:eastAsia="es-ES"/>
        </w:rPr>
      </w:pPr>
    </w:p>
    <w:p w14:paraId="548CBE33" w14:textId="6048B841" w:rsidR="00517BC8" w:rsidRPr="00ED6B6F" w:rsidRDefault="00233C89" w:rsidP="00ED6B6F">
      <w:pPr>
        <w:pStyle w:val="TITULOS"/>
      </w:pPr>
      <w:bookmarkStart w:id="6" w:name="_Toc143516019"/>
      <w:r w:rsidRPr="00ED6B6F">
        <w:t xml:space="preserve">Evaluación </w:t>
      </w:r>
      <w:r w:rsidR="004C476D" w:rsidRPr="00ED6B6F">
        <w:t>de l</w:t>
      </w:r>
      <w:r w:rsidR="00987B9B" w:rsidRPr="00ED6B6F">
        <w:t>A</w:t>
      </w:r>
      <w:r w:rsidR="004C476D" w:rsidRPr="00ED6B6F">
        <w:t>s</w:t>
      </w:r>
      <w:r w:rsidR="00987B9B" w:rsidRPr="00ED6B6F">
        <w:t xml:space="preserve"> POLÍTICAS INSTITUCIONALES</w:t>
      </w:r>
      <w:r w:rsidR="004C476D" w:rsidRPr="00ED6B6F">
        <w:t xml:space="preserve"> 202</w:t>
      </w:r>
      <w:r w:rsidR="00EE146C" w:rsidRPr="00ED6B6F">
        <w:t>2</w:t>
      </w:r>
      <w:bookmarkEnd w:id="6"/>
    </w:p>
    <w:bookmarkStart w:id="7" w:name="_Toc90563619" w:displacedByCustomXml="next"/>
    <w:bookmarkStart w:id="8" w:name="_Toc143516020" w:displacedByCustomXml="next"/>
    <w:sdt>
      <w:sdtPr>
        <w:rPr>
          <w:rFonts w:asciiTheme="minorHAnsi" w:eastAsiaTheme="minorHAnsi" w:hAnsiTheme="minorHAnsi" w:cstheme="minorBidi"/>
          <w:b w:val="0"/>
          <w:bCs w:val="0"/>
          <w:i w:val="0"/>
          <w:iCs w:val="0"/>
          <w:color w:val="auto"/>
          <w:spacing w:val="0"/>
          <w:sz w:val="22"/>
          <w:szCs w:val="22"/>
        </w:rPr>
        <w:id w:val="-1297682843"/>
        <w:docPartObj>
          <w:docPartGallery w:val="Table of Contents"/>
          <w:docPartUnique/>
        </w:docPartObj>
      </w:sdtPr>
      <w:sdtEndPr/>
      <w:sdtContent>
        <w:p w14:paraId="26304EC4" w14:textId="3A1F2ECF" w:rsidR="00726D1A" w:rsidRPr="00D134FE" w:rsidRDefault="00726D1A" w:rsidP="00894FA2">
          <w:pPr>
            <w:pStyle w:val="Ttulo1"/>
            <w:keepLines/>
            <w:widowControl/>
            <w:numPr>
              <w:ilvl w:val="0"/>
              <w:numId w:val="9"/>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line="276" w:lineRule="auto"/>
            <w:rPr>
              <w:bCs w:val="0"/>
              <w:color w:val="FFFFFF" w:themeColor="background1"/>
              <w:spacing w:val="0"/>
            </w:rPr>
          </w:pPr>
          <w:r w:rsidRPr="00D134FE">
            <w:rPr>
              <w:rFonts w:ascii="Book Antiqua" w:hAnsi="Book Antiqua"/>
              <w:bCs w:val="0"/>
              <w:i w:val="0"/>
              <w:iCs w:val="0"/>
              <w:color w:val="FFFFFF" w:themeColor="background1"/>
              <w:spacing w:val="0"/>
            </w:rPr>
            <w:t>Contenido</w:t>
          </w:r>
          <w:bookmarkEnd w:id="8"/>
          <w:bookmarkEnd w:id="7"/>
        </w:p>
        <w:p w14:paraId="2CBCD9CE" w14:textId="13C3AA78" w:rsidR="00894FA2" w:rsidRPr="00894FA2" w:rsidRDefault="00726D1A" w:rsidP="00894FA2">
          <w:pPr>
            <w:pStyle w:val="TDC1"/>
            <w:spacing w:line="276" w:lineRule="auto"/>
            <w:rPr>
              <w:rFonts w:ascii="Book Antiqua" w:eastAsiaTheme="minorEastAsia" w:hAnsi="Book Antiqua"/>
              <w:b w:val="0"/>
              <w:caps w:val="0"/>
              <w:noProof/>
              <w:sz w:val="20"/>
              <w:szCs w:val="20"/>
              <w:u w:val="none"/>
              <w:lang w:val="es-419" w:eastAsia="es-419"/>
            </w:rPr>
          </w:pPr>
          <w:r w:rsidRPr="00894FA2">
            <w:rPr>
              <w:rFonts w:ascii="Book Antiqua" w:hAnsi="Book Antiqua"/>
              <w:b w:val="0"/>
              <w:sz w:val="20"/>
              <w:szCs w:val="20"/>
            </w:rPr>
            <w:fldChar w:fldCharType="begin"/>
          </w:r>
          <w:r w:rsidRPr="00894FA2">
            <w:rPr>
              <w:rFonts w:ascii="Book Antiqua" w:hAnsi="Book Antiqua"/>
              <w:b w:val="0"/>
              <w:sz w:val="20"/>
              <w:szCs w:val="20"/>
            </w:rPr>
            <w:instrText xml:space="preserve"> TOC \o "1-3" \h \z \u </w:instrText>
          </w:r>
          <w:r w:rsidRPr="00894FA2">
            <w:rPr>
              <w:rFonts w:ascii="Book Antiqua" w:hAnsi="Book Antiqua"/>
              <w:b w:val="0"/>
              <w:sz w:val="20"/>
              <w:szCs w:val="20"/>
            </w:rPr>
            <w:fldChar w:fldCharType="separate"/>
          </w:r>
          <w:hyperlink w:anchor="_Toc143516019" w:history="1">
            <w:r w:rsidR="00894FA2" w:rsidRPr="00894FA2">
              <w:rPr>
                <w:rStyle w:val="Hipervnculo"/>
                <w:rFonts w:ascii="Book Antiqua" w:hAnsi="Book Antiqua"/>
                <w:b w:val="0"/>
                <w:noProof/>
                <w:sz w:val="20"/>
                <w:szCs w:val="20"/>
              </w:rPr>
              <w:t>Evaluación de lAs POLÍTICAS INSTITUCIONALES 2022</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_Toc143516019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3</w:t>
            </w:r>
            <w:r w:rsidR="00894FA2" w:rsidRPr="00894FA2">
              <w:rPr>
                <w:rFonts w:ascii="Book Antiqua" w:hAnsi="Book Antiqua"/>
                <w:b w:val="0"/>
                <w:noProof/>
                <w:webHidden/>
                <w:sz w:val="20"/>
                <w:szCs w:val="20"/>
              </w:rPr>
              <w:fldChar w:fldCharType="end"/>
            </w:r>
          </w:hyperlink>
        </w:p>
        <w:p w14:paraId="63FC8608" w14:textId="4EA4B6D7" w:rsidR="00894FA2" w:rsidRPr="00894FA2" w:rsidRDefault="0044157B" w:rsidP="00894FA2">
          <w:pPr>
            <w:pStyle w:val="TDC1"/>
            <w:tabs>
              <w:tab w:val="left" w:pos="343"/>
            </w:tabs>
            <w:spacing w:line="276" w:lineRule="auto"/>
            <w:rPr>
              <w:rFonts w:ascii="Book Antiqua" w:eastAsiaTheme="minorEastAsia" w:hAnsi="Book Antiqua"/>
              <w:b w:val="0"/>
              <w:caps w:val="0"/>
              <w:noProof/>
              <w:sz w:val="20"/>
              <w:szCs w:val="20"/>
              <w:u w:val="none"/>
              <w:lang w:val="es-419" w:eastAsia="es-419"/>
            </w:rPr>
          </w:pPr>
          <w:hyperlink w:anchor="_Toc143516020" w:history="1">
            <w:r w:rsidR="00894FA2" w:rsidRPr="00894FA2">
              <w:rPr>
                <w:rStyle w:val="Hipervnculo"/>
                <w:rFonts w:ascii="Book Antiqua" w:hAnsi="Book Antiqua"/>
                <w:b w:val="0"/>
                <w:noProof/>
                <w:sz w:val="20"/>
                <w:szCs w:val="20"/>
              </w:rPr>
              <w:t>1.</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Contenido</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_Toc143516020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3</w:t>
            </w:r>
            <w:r w:rsidR="00894FA2" w:rsidRPr="00894FA2">
              <w:rPr>
                <w:rFonts w:ascii="Book Antiqua" w:hAnsi="Book Antiqua"/>
                <w:b w:val="0"/>
                <w:noProof/>
                <w:webHidden/>
                <w:sz w:val="20"/>
                <w:szCs w:val="20"/>
              </w:rPr>
              <w:fldChar w:fldCharType="end"/>
            </w:r>
          </w:hyperlink>
        </w:p>
        <w:p w14:paraId="69AEC4B5" w14:textId="15C9A64D" w:rsidR="00894FA2" w:rsidRPr="00894FA2" w:rsidRDefault="0044157B" w:rsidP="00894FA2">
          <w:pPr>
            <w:pStyle w:val="TDC1"/>
            <w:tabs>
              <w:tab w:val="left" w:pos="355"/>
            </w:tabs>
            <w:spacing w:line="276" w:lineRule="auto"/>
            <w:rPr>
              <w:rFonts w:ascii="Book Antiqua" w:eastAsiaTheme="minorEastAsia" w:hAnsi="Book Antiqua"/>
              <w:b w:val="0"/>
              <w:caps w:val="0"/>
              <w:noProof/>
              <w:sz w:val="20"/>
              <w:szCs w:val="20"/>
              <w:u w:val="none"/>
              <w:lang w:val="es-419" w:eastAsia="es-419"/>
            </w:rPr>
          </w:pPr>
          <w:hyperlink w:anchor="_Toc143516021" w:history="1">
            <w:r w:rsidR="00894FA2" w:rsidRPr="00894FA2">
              <w:rPr>
                <w:rStyle w:val="Hipervnculo"/>
                <w:rFonts w:ascii="Book Antiqua" w:hAnsi="Book Antiqua"/>
                <w:b w:val="0"/>
                <w:noProof/>
                <w:sz w:val="20"/>
                <w:szCs w:val="20"/>
              </w:rPr>
              <w:t>2.</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Introducción.</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_Toc143516021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3</w:t>
            </w:r>
            <w:r w:rsidR="00894FA2" w:rsidRPr="00894FA2">
              <w:rPr>
                <w:rFonts w:ascii="Book Antiqua" w:hAnsi="Book Antiqua"/>
                <w:b w:val="0"/>
                <w:noProof/>
                <w:webHidden/>
                <w:sz w:val="20"/>
                <w:szCs w:val="20"/>
              </w:rPr>
              <w:fldChar w:fldCharType="end"/>
            </w:r>
          </w:hyperlink>
        </w:p>
        <w:p w14:paraId="70BD51DB" w14:textId="012E383B" w:rsidR="00894FA2" w:rsidRPr="00894FA2" w:rsidRDefault="0044157B" w:rsidP="00894FA2">
          <w:pPr>
            <w:pStyle w:val="TDC1"/>
            <w:tabs>
              <w:tab w:val="left" w:pos="355"/>
            </w:tabs>
            <w:spacing w:line="276" w:lineRule="auto"/>
            <w:rPr>
              <w:rFonts w:ascii="Book Antiqua" w:eastAsiaTheme="minorEastAsia" w:hAnsi="Book Antiqua"/>
              <w:b w:val="0"/>
              <w:caps w:val="0"/>
              <w:noProof/>
              <w:sz w:val="20"/>
              <w:szCs w:val="20"/>
              <w:u w:val="none"/>
              <w:lang w:val="es-419" w:eastAsia="es-419"/>
            </w:rPr>
          </w:pPr>
          <w:hyperlink w:anchor="_Toc143516022" w:history="1">
            <w:r w:rsidR="00894FA2" w:rsidRPr="00894FA2">
              <w:rPr>
                <w:rStyle w:val="Hipervnculo"/>
                <w:rFonts w:ascii="Book Antiqua" w:hAnsi="Book Antiqua"/>
                <w:b w:val="0"/>
                <w:noProof/>
                <w:sz w:val="20"/>
                <w:szCs w:val="20"/>
              </w:rPr>
              <w:t>3.</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Resumen ejecutivo.</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_Toc143516022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6</w:t>
            </w:r>
            <w:r w:rsidR="00894FA2" w:rsidRPr="00894FA2">
              <w:rPr>
                <w:rFonts w:ascii="Book Antiqua" w:hAnsi="Book Antiqua"/>
                <w:b w:val="0"/>
                <w:noProof/>
                <w:webHidden/>
                <w:sz w:val="20"/>
                <w:szCs w:val="20"/>
              </w:rPr>
              <w:fldChar w:fldCharType="end"/>
            </w:r>
          </w:hyperlink>
        </w:p>
        <w:p w14:paraId="29FA334C" w14:textId="645C83FA" w:rsidR="00894FA2" w:rsidRPr="00894FA2" w:rsidRDefault="0044157B" w:rsidP="00894FA2">
          <w:pPr>
            <w:pStyle w:val="TDC1"/>
            <w:tabs>
              <w:tab w:val="left" w:pos="355"/>
            </w:tabs>
            <w:spacing w:line="276" w:lineRule="auto"/>
            <w:rPr>
              <w:rFonts w:ascii="Book Antiqua" w:eastAsiaTheme="minorEastAsia" w:hAnsi="Book Antiqua"/>
              <w:b w:val="0"/>
              <w:caps w:val="0"/>
              <w:noProof/>
              <w:sz w:val="20"/>
              <w:szCs w:val="20"/>
              <w:u w:val="none"/>
              <w:lang w:val="es-419" w:eastAsia="es-419"/>
            </w:rPr>
          </w:pPr>
          <w:hyperlink w:anchor="_Toc143516023" w:history="1">
            <w:r w:rsidR="00894FA2" w:rsidRPr="00894FA2">
              <w:rPr>
                <w:rStyle w:val="Hipervnculo"/>
                <w:rFonts w:ascii="Book Antiqua" w:hAnsi="Book Antiqua"/>
                <w:b w:val="0"/>
                <w:noProof/>
                <w:sz w:val="20"/>
                <w:szCs w:val="20"/>
              </w:rPr>
              <w:t>4.</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Justificación de la Evaluación</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_Toc143516023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6</w:t>
            </w:r>
            <w:r w:rsidR="00894FA2" w:rsidRPr="00894FA2">
              <w:rPr>
                <w:rFonts w:ascii="Book Antiqua" w:hAnsi="Book Antiqua"/>
                <w:b w:val="0"/>
                <w:noProof/>
                <w:webHidden/>
                <w:sz w:val="20"/>
                <w:szCs w:val="20"/>
              </w:rPr>
              <w:fldChar w:fldCharType="end"/>
            </w:r>
          </w:hyperlink>
        </w:p>
        <w:p w14:paraId="7E8EC472" w14:textId="3CD684A3" w:rsidR="00894FA2" w:rsidRPr="00894FA2" w:rsidRDefault="0044157B" w:rsidP="00894FA2">
          <w:pPr>
            <w:pStyle w:val="TDC1"/>
            <w:tabs>
              <w:tab w:val="left" w:pos="355"/>
            </w:tabs>
            <w:spacing w:line="276" w:lineRule="auto"/>
            <w:rPr>
              <w:rFonts w:ascii="Book Antiqua" w:eastAsiaTheme="minorEastAsia" w:hAnsi="Book Antiqua"/>
              <w:b w:val="0"/>
              <w:caps w:val="0"/>
              <w:noProof/>
              <w:sz w:val="20"/>
              <w:szCs w:val="20"/>
              <w:u w:val="none"/>
              <w:lang w:val="es-419" w:eastAsia="es-419"/>
            </w:rPr>
          </w:pPr>
          <w:hyperlink w:anchor="_Toc143516024" w:history="1">
            <w:r w:rsidR="00894FA2" w:rsidRPr="00894FA2">
              <w:rPr>
                <w:rStyle w:val="Hipervnculo"/>
                <w:rFonts w:ascii="Book Antiqua" w:hAnsi="Book Antiqua"/>
                <w:b w:val="0"/>
                <w:noProof/>
                <w:sz w:val="20"/>
                <w:szCs w:val="20"/>
              </w:rPr>
              <w:t>5.</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Metodología aplicada.</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_Toc143516024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7</w:t>
            </w:r>
            <w:r w:rsidR="00894FA2" w:rsidRPr="00894FA2">
              <w:rPr>
                <w:rFonts w:ascii="Book Antiqua" w:hAnsi="Book Antiqua"/>
                <w:b w:val="0"/>
                <w:noProof/>
                <w:webHidden/>
                <w:sz w:val="20"/>
                <w:szCs w:val="20"/>
              </w:rPr>
              <w:fldChar w:fldCharType="end"/>
            </w:r>
          </w:hyperlink>
        </w:p>
        <w:p w14:paraId="46134173" w14:textId="3B971F21" w:rsidR="00894FA2" w:rsidRPr="00894FA2" w:rsidRDefault="0044157B" w:rsidP="00894FA2">
          <w:pPr>
            <w:pStyle w:val="TDC1"/>
            <w:tabs>
              <w:tab w:val="left" w:pos="355"/>
            </w:tabs>
            <w:spacing w:line="276" w:lineRule="auto"/>
            <w:rPr>
              <w:rFonts w:ascii="Book Antiqua" w:eastAsiaTheme="minorEastAsia" w:hAnsi="Book Antiqua"/>
              <w:b w:val="0"/>
              <w:caps w:val="0"/>
              <w:noProof/>
              <w:sz w:val="20"/>
              <w:szCs w:val="20"/>
              <w:u w:val="none"/>
              <w:lang w:val="es-419" w:eastAsia="es-419"/>
            </w:rPr>
          </w:pPr>
          <w:hyperlink w:anchor="_Toc143516025" w:history="1">
            <w:r w:rsidR="00894FA2" w:rsidRPr="00894FA2">
              <w:rPr>
                <w:rStyle w:val="Hipervnculo"/>
                <w:rFonts w:ascii="Book Antiqua" w:hAnsi="Book Antiqua"/>
                <w:b w:val="0"/>
                <w:noProof/>
                <w:sz w:val="20"/>
                <w:szCs w:val="20"/>
              </w:rPr>
              <w:t>6.</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Objetivo de la Evaluación</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_Toc143516025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9</w:t>
            </w:r>
            <w:r w:rsidR="00894FA2" w:rsidRPr="00894FA2">
              <w:rPr>
                <w:rFonts w:ascii="Book Antiqua" w:hAnsi="Book Antiqua"/>
                <w:b w:val="0"/>
                <w:noProof/>
                <w:webHidden/>
                <w:sz w:val="20"/>
                <w:szCs w:val="20"/>
              </w:rPr>
              <w:fldChar w:fldCharType="end"/>
            </w:r>
          </w:hyperlink>
        </w:p>
        <w:p w14:paraId="6BC2B250" w14:textId="012FB79E" w:rsidR="00894FA2" w:rsidRPr="00894FA2" w:rsidRDefault="0044157B" w:rsidP="00894FA2">
          <w:pPr>
            <w:pStyle w:val="TDC1"/>
            <w:tabs>
              <w:tab w:val="left" w:pos="355"/>
            </w:tabs>
            <w:spacing w:line="276" w:lineRule="auto"/>
            <w:rPr>
              <w:rFonts w:ascii="Book Antiqua" w:eastAsiaTheme="minorEastAsia" w:hAnsi="Book Antiqua"/>
              <w:b w:val="0"/>
              <w:caps w:val="0"/>
              <w:noProof/>
              <w:sz w:val="20"/>
              <w:szCs w:val="20"/>
              <w:u w:val="none"/>
              <w:lang w:val="es-419" w:eastAsia="es-419"/>
            </w:rPr>
          </w:pPr>
          <w:hyperlink w:anchor="_Toc143516026" w:history="1">
            <w:r w:rsidR="00894FA2" w:rsidRPr="00894FA2">
              <w:rPr>
                <w:rStyle w:val="Hipervnculo"/>
                <w:rFonts w:ascii="Book Antiqua" w:hAnsi="Book Antiqua"/>
                <w:b w:val="0"/>
                <w:noProof/>
                <w:sz w:val="20"/>
                <w:szCs w:val="20"/>
              </w:rPr>
              <w:t>7.</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Alcance</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_Toc143516026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9</w:t>
            </w:r>
            <w:r w:rsidR="00894FA2" w:rsidRPr="00894FA2">
              <w:rPr>
                <w:rFonts w:ascii="Book Antiqua" w:hAnsi="Book Antiqua"/>
                <w:b w:val="0"/>
                <w:noProof/>
                <w:webHidden/>
                <w:sz w:val="20"/>
                <w:szCs w:val="20"/>
              </w:rPr>
              <w:fldChar w:fldCharType="end"/>
            </w:r>
          </w:hyperlink>
        </w:p>
        <w:p w14:paraId="273FA997" w14:textId="6345C19D" w:rsidR="00894FA2" w:rsidRPr="00894FA2" w:rsidRDefault="0044157B" w:rsidP="00894FA2">
          <w:pPr>
            <w:pStyle w:val="TDC1"/>
            <w:tabs>
              <w:tab w:val="left" w:pos="355"/>
            </w:tabs>
            <w:spacing w:line="276" w:lineRule="auto"/>
            <w:rPr>
              <w:rFonts w:ascii="Book Antiqua" w:eastAsiaTheme="minorEastAsia" w:hAnsi="Book Antiqua"/>
              <w:b w:val="0"/>
              <w:caps w:val="0"/>
              <w:noProof/>
              <w:sz w:val="20"/>
              <w:szCs w:val="20"/>
              <w:u w:val="none"/>
              <w:lang w:val="es-419" w:eastAsia="es-419"/>
            </w:rPr>
          </w:pPr>
          <w:hyperlink w:anchor="_Toc143516027" w:history="1">
            <w:r w:rsidR="00894FA2" w:rsidRPr="00894FA2">
              <w:rPr>
                <w:rStyle w:val="Hipervnculo"/>
                <w:rFonts w:ascii="Book Antiqua" w:hAnsi="Book Antiqua"/>
                <w:b w:val="0"/>
                <w:noProof/>
                <w:sz w:val="20"/>
                <w:szCs w:val="20"/>
              </w:rPr>
              <w:t>8.</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Antecedentes</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_Toc143516027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9</w:t>
            </w:r>
            <w:r w:rsidR="00894FA2" w:rsidRPr="00894FA2">
              <w:rPr>
                <w:rFonts w:ascii="Book Antiqua" w:hAnsi="Book Antiqua"/>
                <w:b w:val="0"/>
                <w:noProof/>
                <w:webHidden/>
                <w:sz w:val="20"/>
                <w:szCs w:val="20"/>
              </w:rPr>
              <w:fldChar w:fldCharType="end"/>
            </w:r>
          </w:hyperlink>
        </w:p>
        <w:p w14:paraId="5059C984" w14:textId="0E29EA10" w:rsidR="00894FA2" w:rsidRPr="00894FA2" w:rsidRDefault="0044157B" w:rsidP="00894FA2">
          <w:pPr>
            <w:pStyle w:val="TDC1"/>
            <w:tabs>
              <w:tab w:val="left" w:pos="355"/>
            </w:tabs>
            <w:spacing w:line="276" w:lineRule="auto"/>
            <w:rPr>
              <w:rFonts w:ascii="Book Antiqua" w:eastAsiaTheme="minorEastAsia" w:hAnsi="Book Antiqua"/>
              <w:b w:val="0"/>
              <w:caps w:val="0"/>
              <w:noProof/>
              <w:sz w:val="20"/>
              <w:szCs w:val="20"/>
              <w:u w:val="none"/>
              <w:lang w:val="es-419" w:eastAsia="es-419"/>
            </w:rPr>
          </w:pPr>
          <w:hyperlink w:anchor="_Toc143516028" w:history="1">
            <w:r w:rsidR="00894FA2" w:rsidRPr="00894FA2">
              <w:rPr>
                <w:rStyle w:val="Hipervnculo"/>
                <w:rFonts w:ascii="Book Antiqua" w:hAnsi="Book Antiqua"/>
                <w:b w:val="0"/>
                <w:noProof/>
                <w:sz w:val="20"/>
                <w:szCs w:val="20"/>
              </w:rPr>
              <w:t>9.</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Cumplimiento de las Políticas Institucionales del Poder Judicial 2022.</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_Toc143516028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10</w:t>
            </w:r>
            <w:r w:rsidR="00894FA2" w:rsidRPr="00894FA2">
              <w:rPr>
                <w:rFonts w:ascii="Book Antiqua" w:hAnsi="Book Antiqua"/>
                <w:b w:val="0"/>
                <w:noProof/>
                <w:webHidden/>
                <w:sz w:val="20"/>
                <w:szCs w:val="20"/>
              </w:rPr>
              <w:fldChar w:fldCharType="end"/>
            </w:r>
          </w:hyperlink>
        </w:p>
        <w:p w14:paraId="1F94A79E" w14:textId="71A30CDB" w:rsidR="00894FA2" w:rsidRPr="00894FA2" w:rsidRDefault="0044157B" w:rsidP="00894FA2">
          <w:pPr>
            <w:pStyle w:val="TDC2"/>
            <w:tabs>
              <w:tab w:val="left" w:pos="528"/>
              <w:tab w:val="right" w:leader="dot" w:pos="9111"/>
            </w:tabs>
            <w:spacing w:line="276" w:lineRule="auto"/>
            <w:rPr>
              <w:rFonts w:ascii="Book Antiqua" w:eastAsiaTheme="minorEastAsia" w:hAnsi="Book Antiqua"/>
              <w:b w:val="0"/>
              <w:smallCaps w:val="0"/>
              <w:noProof/>
              <w:sz w:val="20"/>
              <w:szCs w:val="20"/>
              <w:lang w:val="es-419" w:eastAsia="es-419"/>
            </w:rPr>
          </w:pPr>
          <w:hyperlink w:anchor="_Toc143516029" w:history="1">
            <w:r w:rsidR="00894FA2" w:rsidRPr="00894FA2">
              <w:rPr>
                <w:rStyle w:val="Hipervnculo"/>
                <w:rFonts w:ascii="Book Antiqua" w:hAnsi="Book Antiqua"/>
                <w:b w:val="0"/>
                <w:noProof/>
                <w:sz w:val="20"/>
                <w:szCs w:val="20"/>
              </w:rPr>
              <w:t>9.1</w:t>
            </w:r>
            <w:r w:rsidR="00894FA2" w:rsidRPr="00894FA2">
              <w:rPr>
                <w:rFonts w:ascii="Book Antiqua" w:eastAsiaTheme="minorEastAsia" w:hAnsi="Book Antiqua"/>
                <w:b w:val="0"/>
                <w:smallCaps w:val="0"/>
                <w:noProof/>
                <w:sz w:val="20"/>
                <w:szCs w:val="20"/>
                <w:lang w:val="es-419" w:eastAsia="es-419"/>
              </w:rPr>
              <w:tab/>
            </w:r>
            <w:r w:rsidR="00894FA2" w:rsidRPr="00894FA2">
              <w:rPr>
                <w:rStyle w:val="Hipervnculo"/>
                <w:rFonts w:ascii="Book Antiqua" w:hAnsi="Book Antiqua"/>
                <w:b w:val="0"/>
                <w:noProof/>
                <w:sz w:val="20"/>
                <w:szCs w:val="20"/>
              </w:rPr>
              <w:t>Cumplimiento general de las Políticas Institucionales.</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_Toc143516029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10</w:t>
            </w:r>
            <w:r w:rsidR="00894FA2" w:rsidRPr="00894FA2">
              <w:rPr>
                <w:rFonts w:ascii="Book Antiqua" w:hAnsi="Book Antiqua"/>
                <w:b w:val="0"/>
                <w:noProof/>
                <w:webHidden/>
                <w:sz w:val="20"/>
                <w:szCs w:val="20"/>
              </w:rPr>
              <w:fldChar w:fldCharType="end"/>
            </w:r>
          </w:hyperlink>
        </w:p>
        <w:p w14:paraId="24EF29FF" w14:textId="0360A8BD" w:rsidR="00894FA2" w:rsidRPr="00894FA2" w:rsidRDefault="0044157B" w:rsidP="00894FA2">
          <w:pPr>
            <w:pStyle w:val="TDC2"/>
            <w:tabs>
              <w:tab w:val="left" w:pos="528"/>
              <w:tab w:val="right" w:leader="dot" w:pos="9111"/>
            </w:tabs>
            <w:spacing w:line="276" w:lineRule="auto"/>
            <w:rPr>
              <w:rFonts w:ascii="Book Antiqua" w:eastAsiaTheme="minorEastAsia" w:hAnsi="Book Antiqua"/>
              <w:b w:val="0"/>
              <w:smallCaps w:val="0"/>
              <w:noProof/>
              <w:sz w:val="20"/>
              <w:szCs w:val="20"/>
              <w:lang w:val="es-419" w:eastAsia="es-419"/>
            </w:rPr>
          </w:pPr>
          <w:hyperlink w:anchor="_Toc143516030" w:history="1">
            <w:r w:rsidR="00894FA2" w:rsidRPr="00894FA2">
              <w:rPr>
                <w:rStyle w:val="Hipervnculo"/>
                <w:rFonts w:ascii="Book Antiqua" w:hAnsi="Book Antiqua"/>
                <w:b w:val="0"/>
                <w:noProof/>
                <w:sz w:val="20"/>
                <w:szCs w:val="20"/>
              </w:rPr>
              <w:t>9.2</w:t>
            </w:r>
            <w:r w:rsidR="00894FA2" w:rsidRPr="00894FA2">
              <w:rPr>
                <w:rFonts w:ascii="Book Antiqua" w:eastAsiaTheme="minorEastAsia" w:hAnsi="Book Antiqua"/>
                <w:b w:val="0"/>
                <w:smallCaps w:val="0"/>
                <w:noProof/>
                <w:sz w:val="20"/>
                <w:szCs w:val="20"/>
                <w:lang w:val="es-419" w:eastAsia="es-419"/>
              </w:rPr>
              <w:tab/>
            </w:r>
            <w:r w:rsidR="00894FA2" w:rsidRPr="00894FA2">
              <w:rPr>
                <w:rStyle w:val="Hipervnculo"/>
                <w:rFonts w:ascii="Book Antiqua" w:hAnsi="Book Antiqua"/>
                <w:b w:val="0"/>
                <w:noProof/>
                <w:sz w:val="20"/>
                <w:szCs w:val="20"/>
              </w:rPr>
              <w:t>Cumplimiento por Política Institucional 2022.</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_Toc143516030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14</w:t>
            </w:r>
            <w:r w:rsidR="00894FA2" w:rsidRPr="00894FA2">
              <w:rPr>
                <w:rFonts w:ascii="Book Antiqua" w:hAnsi="Book Antiqua"/>
                <w:b w:val="0"/>
                <w:noProof/>
                <w:webHidden/>
                <w:sz w:val="20"/>
                <w:szCs w:val="20"/>
              </w:rPr>
              <w:fldChar w:fldCharType="end"/>
            </w:r>
          </w:hyperlink>
        </w:p>
        <w:p w14:paraId="062AEE10" w14:textId="2FF9CA24" w:rsidR="00894FA2" w:rsidRPr="00894FA2" w:rsidRDefault="0044157B" w:rsidP="00894FA2">
          <w:pPr>
            <w:pStyle w:val="TDC1"/>
            <w:tabs>
              <w:tab w:val="left" w:pos="445"/>
            </w:tabs>
            <w:spacing w:line="276" w:lineRule="auto"/>
            <w:rPr>
              <w:rFonts w:ascii="Book Antiqua" w:eastAsiaTheme="minorEastAsia" w:hAnsi="Book Antiqua"/>
              <w:b w:val="0"/>
              <w:caps w:val="0"/>
              <w:noProof/>
              <w:sz w:val="20"/>
              <w:szCs w:val="20"/>
              <w:u w:val="none"/>
              <w:lang w:val="es-419" w:eastAsia="es-419"/>
            </w:rPr>
          </w:pPr>
          <w:hyperlink w:anchor="_Toc143516031" w:history="1">
            <w:r w:rsidR="00894FA2" w:rsidRPr="00894FA2">
              <w:rPr>
                <w:rStyle w:val="Hipervnculo"/>
                <w:rFonts w:ascii="Book Antiqua" w:hAnsi="Book Antiqua"/>
                <w:b w:val="0"/>
                <w:noProof/>
                <w:sz w:val="20"/>
                <w:szCs w:val="20"/>
              </w:rPr>
              <w:t>10.</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Seguimiento al plan de acción del informe de Evaluación a las Políticas Institucionales 2021 (930-PLA-EV-2022) y a las oportunidades de mejora del informe de Seguimiento a las Políticas Institucionales 2022 (1178-PLA-EV-2022).</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_Toc143516031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71</w:t>
            </w:r>
            <w:r w:rsidR="00894FA2" w:rsidRPr="00894FA2">
              <w:rPr>
                <w:rFonts w:ascii="Book Antiqua" w:hAnsi="Book Antiqua"/>
                <w:b w:val="0"/>
                <w:noProof/>
                <w:webHidden/>
                <w:sz w:val="20"/>
                <w:szCs w:val="20"/>
              </w:rPr>
              <w:fldChar w:fldCharType="end"/>
            </w:r>
          </w:hyperlink>
        </w:p>
        <w:p w14:paraId="37FB87CC" w14:textId="6F36691F" w:rsidR="00894FA2" w:rsidRPr="00894FA2" w:rsidRDefault="0044157B" w:rsidP="00894FA2">
          <w:pPr>
            <w:pStyle w:val="TDC1"/>
            <w:tabs>
              <w:tab w:val="left" w:pos="445"/>
            </w:tabs>
            <w:spacing w:line="276" w:lineRule="auto"/>
            <w:rPr>
              <w:rFonts w:ascii="Book Antiqua" w:eastAsiaTheme="minorEastAsia" w:hAnsi="Book Antiqua"/>
              <w:b w:val="0"/>
              <w:caps w:val="0"/>
              <w:noProof/>
              <w:sz w:val="20"/>
              <w:szCs w:val="20"/>
              <w:u w:val="none"/>
              <w:lang w:val="es-419" w:eastAsia="es-419"/>
            </w:rPr>
          </w:pPr>
          <w:hyperlink w:anchor="_Toc143516032" w:history="1">
            <w:r w:rsidR="00894FA2" w:rsidRPr="00894FA2">
              <w:rPr>
                <w:rStyle w:val="Hipervnculo"/>
                <w:rFonts w:ascii="Book Antiqua" w:hAnsi="Book Antiqua"/>
                <w:b w:val="0"/>
                <w:noProof/>
                <w:sz w:val="20"/>
                <w:szCs w:val="20"/>
              </w:rPr>
              <w:t>11.</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Seguimiento a las recomendaciones del informe 1178-PLA-EV-2022 relacionado con el informe semestral de seguimiento a las Políticas Institucionales 2022.</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_Toc143516032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72</w:t>
            </w:r>
            <w:r w:rsidR="00894FA2" w:rsidRPr="00894FA2">
              <w:rPr>
                <w:rFonts w:ascii="Book Antiqua" w:hAnsi="Book Antiqua"/>
                <w:b w:val="0"/>
                <w:noProof/>
                <w:webHidden/>
                <w:sz w:val="20"/>
                <w:szCs w:val="20"/>
              </w:rPr>
              <w:fldChar w:fldCharType="end"/>
            </w:r>
          </w:hyperlink>
        </w:p>
        <w:p w14:paraId="4795687D" w14:textId="3FC4FBC3" w:rsidR="00894FA2" w:rsidRPr="00894FA2" w:rsidRDefault="0044157B" w:rsidP="00894FA2">
          <w:pPr>
            <w:pStyle w:val="TDC1"/>
            <w:tabs>
              <w:tab w:val="left" w:pos="445"/>
            </w:tabs>
            <w:spacing w:line="276" w:lineRule="auto"/>
            <w:rPr>
              <w:rFonts w:ascii="Book Antiqua" w:eastAsiaTheme="minorEastAsia" w:hAnsi="Book Antiqua"/>
              <w:b w:val="0"/>
              <w:caps w:val="0"/>
              <w:noProof/>
              <w:sz w:val="20"/>
              <w:szCs w:val="20"/>
              <w:u w:val="none"/>
              <w:lang w:val="es-419" w:eastAsia="es-419"/>
            </w:rPr>
          </w:pPr>
          <w:hyperlink w:anchor="_Toc143516033" w:history="1">
            <w:r w:rsidR="00894FA2" w:rsidRPr="00894FA2">
              <w:rPr>
                <w:rStyle w:val="Hipervnculo"/>
                <w:rFonts w:ascii="Book Antiqua" w:hAnsi="Book Antiqua"/>
                <w:b w:val="0"/>
                <w:noProof/>
                <w:sz w:val="20"/>
                <w:szCs w:val="20"/>
              </w:rPr>
              <w:t>12.</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Hallazgos y Oportunidades de mejora en la evaluación de las Políticas Institucionales 2022.</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_Toc143516033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74</w:t>
            </w:r>
            <w:r w:rsidR="00894FA2" w:rsidRPr="00894FA2">
              <w:rPr>
                <w:rFonts w:ascii="Book Antiqua" w:hAnsi="Book Antiqua"/>
                <w:b w:val="0"/>
                <w:noProof/>
                <w:webHidden/>
                <w:sz w:val="20"/>
                <w:szCs w:val="20"/>
              </w:rPr>
              <w:fldChar w:fldCharType="end"/>
            </w:r>
          </w:hyperlink>
        </w:p>
        <w:p w14:paraId="49D652E9" w14:textId="6E4EBE6C" w:rsidR="00894FA2" w:rsidRPr="00894FA2" w:rsidRDefault="0044157B" w:rsidP="00894FA2">
          <w:pPr>
            <w:pStyle w:val="TDC1"/>
            <w:tabs>
              <w:tab w:val="left" w:pos="445"/>
            </w:tabs>
            <w:spacing w:line="276" w:lineRule="auto"/>
            <w:rPr>
              <w:rFonts w:ascii="Book Antiqua" w:eastAsiaTheme="minorEastAsia" w:hAnsi="Book Antiqua"/>
              <w:b w:val="0"/>
              <w:caps w:val="0"/>
              <w:noProof/>
              <w:sz w:val="20"/>
              <w:szCs w:val="20"/>
              <w:u w:val="none"/>
              <w:lang w:val="es-419" w:eastAsia="es-419"/>
            </w:rPr>
          </w:pPr>
          <w:hyperlink w:anchor="_Toc143516034" w:history="1">
            <w:r w:rsidR="00894FA2" w:rsidRPr="00894FA2">
              <w:rPr>
                <w:rStyle w:val="Hipervnculo"/>
                <w:rFonts w:ascii="Book Antiqua" w:hAnsi="Book Antiqua"/>
                <w:b w:val="0"/>
                <w:noProof/>
                <w:sz w:val="20"/>
                <w:szCs w:val="20"/>
              </w:rPr>
              <w:t>13.</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Plan de acción</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_Toc143516034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75</w:t>
            </w:r>
            <w:r w:rsidR="00894FA2" w:rsidRPr="00894FA2">
              <w:rPr>
                <w:rFonts w:ascii="Book Antiqua" w:hAnsi="Book Antiqua"/>
                <w:b w:val="0"/>
                <w:noProof/>
                <w:webHidden/>
                <w:sz w:val="20"/>
                <w:szCs w:val="20"/>
              </w:rPr>
              <w:fldChar w:fldCharType="end"/>
            </w:r>
          </w:hyperlink>
        </w:p>
        <w:p w14:paraId="3E3783C5" w14:textId="53688ABD" w:rsidR="00894FA2" w:rsidRPr="00894FA2" w:rsidRDefault="0044157B" w:rsidP="00894FA2">
          <w:pPr>
            <w:pStyle w:val="TDC1"/>
            <w:tabs>
              <w:tab w:val="left" w:pos="445"/>
            </w:tabs>
            <w:spacing w:line="276" w:lineRule="auto"/>
            <w:rPr>
              <w:rFonts w:ascii="Book Antiqua" w:eastAsiaTheme="minorEastAsia" w:hAnsi="Book Antiqua"/>
              <w:b w:val="0"/>
              <w:caps w:val="0"/>
              <w:noProof/>
              <w:sz w:val="20"/>
              <w:szCs w:val="20"/>
              <w:u w:val="none"/>
              <w:lang w:val="es-419" w:eastAsia="es-419"/>
            </w:rPr>
          </w:pPr>
          <w:hyperlink w:anchor="_Toc143516035" w:history="1">
            <w:r w:rsidR="00894FA2" w:rsidRPr="00894FA2">
              <w:rPr>
                <w:rStyle w:val="Hipervnculo"/>
                <w:rFonts w:ascii="Book Antiqua" w:hAnsi="Book Antiqua"/>
                <w:b w:val="0"/>
                <w:noProof/>
                <w:sz w:val="20"/>
                <w:szCs w:val="20"/>
                <w:lang w:val="es-ES" w:eastAsia="ja-JP"/>
              </w:rPr>
              <w:t>14.</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lang w:val="es-ES" w:eastAsia="ja-JP"/>
              </w:rPr>
              <w:t>Conclusiones</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_Toc143516035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77</w:t>
            </w:r>
            <w:r w:rsidR="00894FA2" w:rsidRPr="00894FA2">
              <w:rPr>
                <w:rFonts w:ascii="Book Antiqua" w:hAnsi="Book Antiqua"/>
                <w:b w:val="0"/>
                <w:noProof/>
                <w:webHidden/>
                <w:sz w:val="20"/>
                <w:szCs w:val="20"/>
              </w:rPr>
              <w:fldChar w:fldCharType="end"/>
            </w:r>
          </w:hyperlink>
        </w:p>
        <w:p w14:paraId="72C6EF36" w14:textId="72B7BFA7" w:rsidR="00894FA2" w:rsidRPr="00894FA2" w:rsidRDefault="0044157B" w:rsidP="00894FA2">
          <w:pPr>
            <w:pStyle w:val="TDC1"/>
            <w:tabs>
              <w:tab w:val="left" w:pos="445"/>
            </w:tabs>
            <w:spacing w:line="276" w:lineRule="auto"/>
            <w:rPr>
              <w:rFonts w:ascii="Book Antiqua" w:eastAsiaTheme="minorEastAsia" w:hAnsi="Book Antiqua"/>
              <w:b w:val="0"/>
              <w:caps w:val="0"/>
              <w:noProof/>
              <w:sz w:val="20"/>
              <w:szCs w:val="20"/>
              <w:u w:val="none"/>
              <w:lang w:val="es-419" w:eastAsia="es-419"/>
            </w:rPr>
          </w:pPr>
          <w:hyperlink w:anchor="_Toc143516036" w:history="1">
            <w:r w:rsidR="00894FA2" w:rsidRPr="00894FA2">
              <w:rPr>
                <w:rStyle w:val="Hipervnculo"/>
                <w:rFonts w:ascii="Book Antiqua" w:hAnsi="Book Antiqua"/>
                <w:b w:val="0"/>
                <w:noProof/>
                <w:sz w:val="20"/>
                <w:szCs w:val="20"/>
              </w:rPr>
              <w:t>15.</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Recomendaciones</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_Toc143516036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88</w:t>
            </w:r>
            <w:r w:rsidR="00894FA2" w:rsidRPr="00894FA2">
              <w:rPr>
                <w:rFonts w:ascii="Book Antiqua" w:hAnsi="Book Antiqua"/>
                <w:b w:val="0"/>
                <w:noProof/>
                <w:webHidden/>
                <w:sz w:val="20"/>
                <w:szCs w:val="20"/>
              </w:rPr>
              <w:fldChar w:fldCharType="end"/>
            </w:r>
          </w:hyperlink>
        </w:p>
        <w:p w14:paraId="54D3D1DE" w14:textId="63184410" w:rsidR="00894FA2" w:rsidRPr="00894FA2" w:rsidRDefault="0044157B" w:rsidP="00894FA2">
          <w:pPr>
            <w:pStyle w:val="TDC1"/>
            <w:tabs>
              <w:tab w:val="left" w:pos="445"/>
            </w:tabs>
            <w:spacing w:line="276" w:lineRule="auto"/>
            <w:rPr>
              <w:rFonts w:ascii="Book Antiqua" w:eastAsiaTheme="minorEastAsia" w:hAnsi="Book Antiqua"/>
              <w:b w:val="0"/>
              <w:caps w:val="0"/>
              <w:noProof/>
              <w:sz w:val="20"/>
              <w:szCs w:val="20"/>
              <w:u w:val="none"/>
              <w:lang w:val="es-419" w:eastAsia="es-419"/>
            </w:rPr>
          </w:pPr>
          <w:hyperlink w:anchor="_Toc143516037" w:history="1">
            <w:r w:rsidR="00894FA2" w:rsidRPr="00894FA2">
              <w:rPr>
                <w:rStyle w:val="Hipervnculo"/>
                <w:rFonts w:ascii="Book Antiqua" w:hAnsi="Book Antiqua"/>
                <w:b w:val="0"/>
                <w:noProof/>
                <w:sz w:val="20"/>
                <w:szCs w:val="20"/>
              </w:rPr>
              <w:t>16.</w:t>
            </w:r>
            <w:r w:rsidR="00894FA2" w:rsidRPr="00894FA2">
              <w:rPr>
                <w:rFonts w:ascii="Book Antiqua" w:eastAsiaTheme="minorEastAsia" w:hAnsi="Book Antiqua"/>
                <w:b w:val="0"/>
                <w:caps w:val="0"/>
                <w:noProof/>
                <w:sz w:val="20"/>
                <w:szCs w:val="20"/>
                <w:u w:val="none"/>
                <w:lang w:val="es-419" w:eastAsia="es-419"/>
              </w:rPr>
              <w:tab/>
            </w:r>
            <w:r w:rsidR="00894FA2" w:rsidRPr="00894FA2">
              <w:rPr>
                <w:rStyle w:val="Hipervnculo"/>
                <w:rFonts w:ascii="Book Antiqua" w:hAnsi="Book Antiqua"/>
                <w:b w:val="0"/>
                <w:noProof/>
                <w:sz w:val="20"/>
                <w:szCs w:val="20"/>
              </w:rPr>
              <w:t>Anexos</w:t>
            </w:r>
            <w:r w:rsidR="00894FA2" w:rsidRPr="00894FA2">
              <w:rPr>
                <w:rFonts w:ascii="Book Antiqua" w:hAnsi="Book Antiqua"/>
                <w:b w:val="0"/>
                <w:noProof/>
                <w:webHidden/>
                <w:sz w:val="20"/>
                <w:szCs w:val="20"/>
              </w:rPr>
              <w:tab/>
            </w:r>
            <w:r w:rsidR="00894FA2" w:rsidRPr="00894FA2">
              <w:rPr>
                <w:rFonts w:ascii="Book Antiqua" w:hAnsi="Book Antiqua"/>
                <w:b w:val="0"/>
                <w:noProof/>
                <w:webHidden/>
                <w:sz w:val="20"/>
                <w:szCs w:val="20"/>
              </w:rPr>
              <w:fldChar w:fldCharType="begin"/>
            </w:r>
            <w:r w:rsidR="00894FA2" w:rsidRPr="00894FA2">
              <w:rPr>
                <w:rFonts w:ascii="Book Antiqua" w:hAnsi="Book Antiqua"/>
                <w:b w:val="0"/>
                <w:noProof/>
                <w:webHidden/>
                <w:sz w:val="20"/>
                <w:szCs w:val="20"/>
              </w:rPr>
              <w:instrText xml:space="preserve"> PAGEREF _Toc143516037 \h </w:instrText>
            </w:r>
            <w:r w:rsidR="00894FA2" w:rsidRPr="00894FA2">
              <w:rPr>
                <w:rFonts w:ascii="Book Antiqua" w:hAnsi="Book Antiqua"/>
                <w:b w:val="0"/>
                <w:noProof/>
                <w:webHidden/>
                <w:sz w:val="20"/>
                <w:szCs w:val="20"/>
              </w:rPr>
            </w:r>
            <w:r w:rsidR="00894FA2" w:rsidRPr="00894FA2">
              <w:rPr>
                <w:rFonts w:ascii="Book Antiqua" w:hAnsi="Book Antiqua"/>
                <w:b w:val="0"/>
                <w:noProof/>
                <w:webHidden/>
                <w:sz w:val="20"/>
                <w:szCs w:val="20"/>
              </w:rPr>
              <w:fldChar w:fldCharType="separate"/>
            </w:r>
            <w:r w:rsidR="00894FA2" w:rsidRPr="00894FA2">
              <w:rPr>
                <w:rFonts w:ascii="Book Antiqua" w:hAnsi="Book Antiqua"/>
                <w:b w:val="0"/>
                <w:noProof/>
                <w:webHidden/>
                <w:sz w:val="20"/>
                <w:szCs w:val="20"/>
              </w:rPr>
              <w:t>89</w:t>
            </w:r>
            <w:r w:rsidR="00894FA2" w:rsidRPr="00894FA2">
              <w:rPr>
                <w:rFonts w:ascii="Book Antiqua" w:hAnsi="Book Antiqua"/>
                <w:b w:val="0"/>
                <w:noProof/>
                <w:webHidden/>
                <w:sz w:val="20"/>
                <w:szCs w:val="20"/>
              </w:rPr>
              <w:fldChar w:fldCharType="end"/>
            </w:r>
          </w:hyperlink>
        </w:p>
        <w:p w14:paraId="1703134B" w14:textId="5D27172D" w:rsidR="00B5761C" w:rsidRPr="00894FA2" w:rsidRDefault="00726D1A" w:rsidP="00894FA2">
          <w:pPr>
            <w:shd w:val="clear" w:color="auto" w:fill="FFFFFF" w:themeFill="background1"/>
            <w:rPr>
              <w:rFonts w:ascii="Book Antiqua" w:hAnsi="Book Antiqua"/>
              <w:bCs/>
            </w:rPr>
          </w:pPr>
          <w:r w:rsidRPr="00894FA2">
            <w:rPr>
              <w:rFonts w:ascii="Book Antiqua" w:hAnsi="Book Antiqua"/>
              <w:bCs/>
              <w:sz w:val="20"/>
              <w:szCs w:val="20"/>
              <w:lang w:val="es-ES"/>
            </w:rPr>
            <w:fldChar w:fldCharType="end"/>
          </w:r>
        </w:p>
      </w:sdtContent>
    </w:sdt>
    <w:p w14:paraId="6C77FFF3" w14:textId="12BE10E6" w:rsidR="00512EE2" w:rsidRDefault="00512EE2" w:rsidP="004C476D">
      <w:pPr>
        <w:rPr>
          <w:rFonts w:ascii="Book Antiqua" w:hAnsi="Book Antiqua"/>
          <w:lang w:val="es-ES" w:eastAsia="ja-JP"/>
        </w:rPr>
      </w:pPr>
      <w:bookmarkStart w:id="9" w:name="_Toc90563620"/>
    </w:p>
    <w:p w14:paraId="3DE0F4F5" w14:textId="77777777" w:rsidR="00B07172" w:rsidRDefault="00B07172" w:rsidP="004C476D">
      <w:pPr>
        <w:rPr>
          <w:rFonts w:ascii="Book Antiqua" w:hAnsi="Book Antiqua"/>
          <w:lang w:val="es-ES" w:eastAsia="ja-JP"/>
        </w:rPr>
      </w:pPr>
    </w:p>
    <w:p w14:paraId="23061485" w14:textId="77777777" w:rsidR="00B07172" w:rsidRDefault="00B07172" w:rsidP="004C476D">
      <w:pPr>
        <w:rPr>
          <w:rFonts w:ascii="Book Antiqua" w:hAnsi="Book Antiqua"/>
          <w:lang w:val="es-ES" w:eastAsia="ja-JP"/>
        </w:rPr>
      </w:pPr>
    </w:p>
    <w:p w14:paraId="7BA4FAC6" w14:textId="77777777" w:rsidR="00B07172" w:rsidRDefault="00B07172" w:rsidP="004C476D">
      <w:pPr>
        <w:rPr>
          <w:rFonts w:ascii="Book Antiqua" w:hAnsi="Book Antiqua"/>
          <w:lang w:val="es-ES" w:eastAsia="ja-JP"/>
        </w:rPr>
      </w:pPr>
    </w:p>
    <w:p w14:paraId="6F060736" w14:textId="77777777" w:rsidR="00B07172" w:rsidRPr="00E64A93" w:rsidRDefault="00B07172" w:rsidP="004C476D">
      <w:pPr>
        <w:rPr>
          <w:rFonts w:ascii="Book Antiqua" w:hAnsi="Book Antiqua"/>
          <w:lang w:val="es-ES" w:eastAsia="ja-JP"/>
        </w:rPr>
      </w:pPr>
    </w:p>
    <w:p w14:paraId="1D1C2E3C" w14:textId="3BE4FC91" w:rsidR="003551D1" w:rsidRPr="009173A2" w:rsidRDefault="00B5761C" w:rsidP="000D3C74">
      <w:pPr>
        <w:pStyle w:val="Ttulo1"/>
        <w:keepLines/>
        <w:widowControl/>
        <w:numPr>
          <w:ilvl w:val="2"/>
          <w:numId w:val="7"/>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0" w:firstLine="0"/>
        <w:rPr>
          <w:rFonts w:ascii="Book Antiqua" w:hAnsi="Book Antiqua"/>
          <w:b w:val="0"/>
          <w:bCs w:val="0"/>
          <w:i w:val="0"/>
          <w:iCs w:val="0"/>
          <w:color w:val="FFFFFF" w:themeColor="background1"/>
        </w:rPr>
      </w:pPr>
      <w:bookmarkStart w:id="10" w:name="_Toc143516021"/>
      <w:r w:rsidRPr="009173A2">
        <w:rPr>
          <w:rFonts w:ascii="Book Antiqua" w:hAnsi="Book Antiqua"/>
          <w:bCs w:val="0"/>
          <w:i w:val="0"/>
          <w:iCs w:val="0"/>
          <w:color w:val="FFFFFF" w:themeColor="background1"/>
          <w:spacing w:val="0"/>
        </w:rPr>
        <w:lastRenderedPageBreak/>
        <w:t>Introducción</w:t>
      </w:r>
      <w:bookmarkEnd w:id="9"/>
      <w:bookmarkEnd w:id="10"/>
    </w:p>
    <w:p w14:paraId="2412A91F" w14:textId="77777777" w:rsidR="008130D4" w:rsidRPr="00BB7192" w:rsidRDefault="008130D4" w:rsidP="008130D4">
      <w:pPr>
        <w:tabs>
          <w:tab w:val="left" w:pos="1418"/>
        </w:tabs>
        <w:spacing w:after="120"/>
        <w:jc w:val="both"/>
        <w:rPr>
          <w:rFonts w:ascii="Book Antiqua" w:hAnsi="Book Antiqua" w:cs="Book Antiqua"/>
        </w:rPr>
      </w:pPr>
      <w:r w:rsidRPr="00BB7192">
        <w:rPr>
          <w:rFonts w:ascii="Book Antiqua" w:hAnsi="Book Antiqua" w:cs="Book Antiqua"/>
        </w:rPr>
        <w:t xml:space="preserve">El proceso de implementación del Modelo de Gestión de Políticas Institucionales en el Poder Judicial inicia en el periodo 2020, con la aprobación del informe 1995-PLA-PE-2019. A raíz de esta aprobación, la Dirección de Planificación por medio del Subproceso de Planificación Estratégica, asume la función de ente técnico asesor, para el alineamiento al modelo tanto de las políticas institucionales existentes, así como de las iniciativas de nuevas políticas. </w:t>
      </w:r>
    </w:p>
    <w:p w14:paraId="7AEED70F" w14:textId="77777777" w:rsidR="008130D4" w:rsidRPr="00BB7192" w:rsidRDefault="008130D4" w:rsidP="008130D4">
      <w:pPr>
        <w:spacing w:after="120"/>
        <w:jc w:val="both"/>
        <w:rPr>
          <w:rFonts w:ascii="Book Antiqua" w:hAnsi="Book Antiqua" w:cs="Book Antiqua"/>
        </w:rPr>
      </w:pPr>
      <w:r>
        <w:rPr>
          <w:rFonts w:ascii="Book Antiqua" w:hAnsi="Book Antiqua" w:cs="Book Antiqua"/>
        </w:rPr>
        <w:t>En dicho informe,</w:t>
      </w:r>
      <w:r w:rsidRPr="00BB7192">
        <w:rPr>
          <w:rFonts w:ascii="Book Antiqua" w:hAnsi="Book Antiqua" w:cs="Book Antiqua"/>
        </w:rPr>
        <w:t xml:space="preserve"> se realizó una </w:t>
      </w:r>
      <w:r w:rsidRPr="00C92E3D">
        <w:rPr>
          <w:rFonts w:ascii="Book Antiqua" w:hAnsi="Book Antiqua" w:cs="Book Antiqua"/>
        </w:rPr>
        <w:t>revisión, análisis y depuración de</w:t>
      </w:r>
      <w:r w:rsidRPr="00BB7192">
        <w:rPr>
          <w:rFonts w:ascii="Book Antiqua" w:hAnsi="Book Antiqua" w:cs="Book Antiqua"/>
        </w:rPr>
        <w:t xml:space="preserve"> las </w:t>
      </w:r>
      <w:r>
        <w:rPr>
          <w:rFonts w:ascii="Book Antiqua" w:hAnsi="Book Antiqua" w:cs="Book Antiqua"/>
        </w:rPr>
        <w:t>P</w:t>
      </w:r>
      <w:r w:rsidRPr="00BB7192">
        <w:rPr>
          <w:rFonts w:ascii="Book Antiqua" w:hAnsi="Book Antiqua" w:cs="Book Antiqua"/>
        </w:rPr>
        <w:t xml:space="preserve">olíticas </w:t>
      </w:r>
      <w:r>
        <w:rPr>
          <w:rFonts w:ascii="Book Antiqua" w:hAnsi="Book Antiqua" w:cs="Book Antiqua"/>
        </w:rPr>
        <w:t>I</w:t>
      </w:r>
      <w:r w:rsidRPr="00BB7192">
        <w:rPr>
          <w:rFonts w:ascii="Book Antiqua" w:hAnsi="Book Antiqua" w:cs="Book Antiqua"/>
        </w:rPr>
        <w:t>nstitucionales vigentes (</w:t>
      </w:r>
      <w:r w:rsidRPr="00BB7192">
        <w:rPr>
          <w:rFonts w:ascii="Book Antiqua" w:hAnsi="Book Antiqua" w:cs="Book Antiqua"/>
          <w:i/>
          <w:iCs/>
        </w:rPr>
        <w:t>31 instrumentos que fueron considerados en su oportunidad como Políticas Institucionales del Poder Judicial y 6 propuestas de iniciativas de políticas en las que se prevé su creación, que provienen del Plan Estratégico Institucional 2019-2024</w:t>
      </w:r>
      <w:r w:rsidRPr="00BB7192">
        <w:rPr>
          <w:rFonts w:ascii="Book Antiqua" w:hAnsi="Book Antiqua" w:cs="Book Antiqua"/>
        </w:rPr>
        <w:t xml:space="preserve">) con el fin de identificar si cumplen con el criterio de políticas de índole institucional y/o social orientadas a la sociedad y personas usuarias. De esta forma, se obtendría la lista de </w:t>
      </w:r>
      <w:r>
        <w:rPr>
          <w:rFonts w:ascii="Book Antiqua" w:hAnsi="Book Antiqua" w:cs="Book Antiqua"/>
        </w:rPr>
        <w:t>P</w:t>
      </w:r>
      <w:r w:rsidRPr="00BB7192">
        <w:rPr>
          <w:rFonts w:ascii="Book Antiqua" w:hAnsi="Book Antiqua" w:cs="Book Antiqua"/>
        </w:rPr>
        <w:t xml:space="preserve">olíticas </w:t>
      </w:r>
      <w:r>
        <w:rPr>
          <w:rFonts w:ascii="Book Antiqua" w:hAnsi="Book Antiqua" w:cs="Book Antiqua"/>
        </w:rPr>
        <w:t>I</w:t>
      </w:r>
      <w:r w:rsidRPr="00BB7192">
        <w:rPr>
          <w:rFonts w:ascii="Book Antiqua" w:hAnsi="Book Antiqua" w:cs="Book Antiqua"/>
        </w:rPr>
        <w:t>nstitucionales a las que se considera podrían adapta</w:t>
      </w:r>
      <w:r>
        <w:rPr>
          <w:rFonts w:ascii="Book Antiqua" w:hAnsi="Book Antiqua" w:cs="Book Antiqua"/>
        </w:rPr>
        <w:t>r</w:t>
      </w:r>
      <w:r w:rsidRPr="00BB7192">
        <w:rPr>
          <w:rFonts w:ascii="Book Antiqua" w:hAnsi="Book Antiqua" w:cs="Book Antiqua"/>
        </w:rPr>
        <w:t>se al modelo aprobado</w:t>
      </w:r>
      <w:bookmarkStart w:id="11" w:name="_Hlk102029684"/>
      <w:r w:rsidRPr="00BB7192">
        <w:rPr>
          <w:rFonts w:ascii="Book Antiqua" w:hAnsi="Book Antiqua" w:cs="Book Antiqua"/>
        </w:rPr>
        <w:t>, por lo cual se identificó que solo 12 Políticas Institucionales cumplían con el criterio aprobado.</w:t>
      </w:r>
    </w:p>
    <w:p w14:paraId="37BD619F" w14:textId="77777777" w:rsidR="008130D4" w:rsidRPr="00BB7192" w:rsidRDefault="008130D4" w:rsidP="008130D4">
      <w:pPr>
        <w:spacing w:after="120"/>
        <w:jc w:val="both"/>
        <w:rPr>
          <w:rFonts w:ascii="Book Antiqua" w:hAnsi="Book Antiqua" w:cs="Book Antiqua"/>
        </w:rPr>
      </w:pPr>
      <w:r w:rsidRPr="00BB7192">
        <w:rPr>
          <w:rFonts w:ascii="Book Antiqua" w:hAnsi="Book Antiqua" w:cs="Book Antiqua"/>
        </w:rPr>
        <w:t xml:space="preserve">A continuación, se enlistan las políticas que cumplen con el criterio </w:t>
      </w:r>
      <w:bookmarkEnd w:id="11"/>
      <w:r w:rsidRPr="00BB7192">
        <w:rPr>
          <w:rFonts w:ascii="Book Antiqua" w:hAnsi="Book Antiqua" w:cs="Book Antiqua"/>
        </w:rPr>
        <w:t>de impacto institucional y/o social orientadas a la sociedad y personas usuarias, según el informe 1995-PLA-PE-2019.</w:t>
      </w:r>
    </w:p>
    <w:p w14:paraId="7756DE4F" w14:textId="77777777" w:rsidR="008130D4" w:rsidRPr="00BB7192" w:rsidRDefault="008130D4" w:rsidP="008130D4">
      <w:pPr>
        <w:shd w:val="clear" w:color="auto" w:fill="FFFFFF" w:themeFill="background1"/>
        <w:spacing w:after="0" w:line="240" w:lineRule="auto"/>
        <w:contextualSpacing/>
        <w:jc w:val="center"/>
        <w:rPr>
          <w:rFonts w:ascii="Book Antiqua" w:hAnsi="Book Antiqua"/>
          <w:b/>
          <w:bCs/>
          <w:color w:val="000000" w:themeColor="text1"/>
          <w:sz w:val="24"/>
          <w:szCs w:val="24"/>
          <w:lang w:val="es-ES_tradnl"/>
        </w:rPr>
      </w:pPr>
      <w:r w:rsidRPr="00BB7192">
        <w:rPr>
          <w:rFonts w:ascii="Book Antiqua" w:hAnsi="Book Antiqua"/>
          <w:b/>
          <w:bCs/>
          <w:color w:val="000000" w:themeColor="text1"/>
          <w:sz w:val="24"/>
          <w:szCs w:val="24"/>
          <w:lang w:val="es-ES_tradnl"/>
        </w:rPr>
        <w:t xml:space="preserve">Figura </w:t>
      </w:r>
      <w:r w:rsidRPr="00BB7192">
        <w:rPr>
          <w:rFonts w:ascii="Book Antiqua" w:hAnsi="Book Antiqua"/>
          <w:b/>
          <w:bCs/>
          <w:color w:val="000000" w:themeColor="text1"/>
          <w:sz w:val="24"/>
          <w:szCs w:val="24"/>
          <w:lang w:val="es-ES_tradnl"/>
        </w:rPr>
        <w:fldChar w:fldCharType="begin"/>
      </w:r>
      <w:r w:rsidRPr="00BB7192">
        <w:rPr>
          <w:rFonts w:ascii="Book Antiqua" w:hAnsi="Book Antiqua"/>
          <w:b/>
          <w:bCs/>
          <w:color w:val="000000" w:themeColor="text1"/>
          <w:sz w:val="24"/>
          <w:szCs w:val="24"/>
          <w:lang w:val="es-ES_tradnl"/>
        </w:rPr>
        <w:instrText xml:space="preserve"> SEQ Figura \* ARABIC </w:instrText>
      </w:r>
      <w:r w:rsidRPr="00BB7192">
        <w:rPr>
          <w:rFonts w:ascii="Book Antiqua" w:hAnsi="Book Antiqua"/>
          <w:b/>
          <w:bCs/>
          <w:color w:val="000000" w:themeColor="text1"/>
          <w:sz w:val="24"/>
          <w:szCs w:val="24"/>
          <w:lang w:val="es-ES_tradnl"/>
        </w:rPr>
        <w:fldChar w:fldCharType="separate"/>
      </w:r>
      <w:r>
        <w:rPr>
          <w:rFonts w:ascii="Book Antiqua" w:hAnsi="Book Antiqua"/>
          <w:b/>
          <w:bCs/>
          <w:noProof/>
          <w:color w:val="000000" w:themeColor="text1"/>
          <w:sz w:val="24"/>
          <w:szCs w:val="24"/>
          <w:lang w:val="es-ES_tradnl"/>
        </w:rPr>
        <w:t>1</w:t>
      </w:r>
      <w:r w:rsidRPr="00BB7192">
        <w:rPr>
          <w:rFonts w:ascii="Book Antiqua" w:hAnsi="Book Antiqua"/>
          <w:b/>
          <w:bCs/>
          <w:color w:val="000000" w:themeColor="text1"/>
          <w:sz w:val="24"/>
          <w:szCs w:val="24"/>
          <w:lang w:val="es-ES_tradnl"/>
        </w:rPr>
        <w:fldChar w:fldCharType="end"/>
      </w:r>
    </w:p>
    <w:p w14:paraId="5A9B7CD3" w14:textId="77777777" w:rsidR="008130D4" w:rsidRPr="00BB7192" w:rsidRDefault="008130D4" w:rsidP="008130D4">
      <w:pPr>
        <w:jc w:val="center"/>
        <w:rPr>
          <w:rFonts w:ascii="Book Antiqua" w:hAnsi="Book Antiqua" w:cs="Book Antiqua"/>
          <w:b/>
          <w:bCs/>
          <w:sz w:val="24"/>
          <w:szCs w:val="24"/>
        </w:rPr>
      </w:pPr>
      <w:r w:rsidRPr="00BB7192">
        <w:rPr>
          <w:rFonts w:ascii="Book Antiqua" w:hAnsi="Book Antiqua" w:cs="Book Antiqua"/>
          <w:b/>
          <w:bCs/>
          <w:sz w:val="24"/>
          <w:szCs w:val="24"/>
        </w:rPr>
        <w:t>Políticas Institucionales incorporadas en el sistema PEI durante el Periodo 202</w:t>
      </w:r>
      <w:r>
        <w:rPr>
          <w:rFonts w:ascii="Book Antiqua" w:hAnsi="Book Antiqua" w:cs="Book Antiqua"/>
          <w:b/>
          <w:bCs/>
          <w:sz w:val="24"/>
          <w:szCs w:val="24"/>
        </w:rPr>
        <w:t>2</w:t>
      </w:r>
    </w:p>
    <w:p w14:paraId="1A109BDF" w14:textId="77777777" w:rsidR="008130D4" w:rsidRPr="00BB7192" w:rsidRDefault="008130D4" w:rsidP="008130D4">
      <w:pPr>
        <w:jc w:val="center"/>
        <w:rPr>
          <w:sz w:val="24"/>
          <w:szCs w:val="24"/>
          <w:lang w:val="es-ES_tradnl"/>
        </w:rPr>
      </w:pPr>
      <w:r w:rsidRPr="00BB7192">
        <w:rPr>
          <w:rFonts w:ascii="Book Antiqua" w:eastAsia="Times New Roman" w:hAnsi="Book Antiqua" w:cstheme="minorHAnsi"/>
          <w:bCs/>
          <w:noProof/>
          <w:sz w:val="24"/>
          <w:szCs w:val="24"/>
          <w:lang w:val="es-ES_tradnl" w:eastAsia="es-CR"/>
        </w:rPr>
        <w:drawing>
          <wp:inline distT="0" distB="0" distL="0" distR="0" wp14:anchorId="6A69AF75" wp14:editId="737D060D">
            <wp:extent cx="3714750" cy="2787650"/>
            <wp:effectExtent l="0" t="0" r="0" b="0"/>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1800" cy="2800445"/>
                    </a:xfrm>
                    <a:prstGeom prst="rect">
                      <a:avLst/>
                    </a:prstGeom>
                    <a:noFill/>
                    <a:ln>
                      <a:noFill/>
                    </a:ln>
                  </pic:spPr>
                </pic:pic>
              </a:graphicData>
            </a:graphic>
          </wp:inline>
        </w:drawing>
      </w:r>
    </w:p>
    <w:p w14:paraId="0A387F19" w14:textId="77777777" w:rsidR="008130D4" w:rsidRPr="00BB7192" w:rsidRDefault="008130D4" w:rsidP="008130D4">
      <w:pPr>
        <w:spacing w:after="120"/>
        <w:ind w:left="567" w:right="566"/>
        <w:jc w:val="center"/>
        <w:rPr>
          <w:rFonts w:ascii="Book Antiqua" w:hAnsi="Book Antiqua" w:cs="Book Antiqua"/>
          <w:sz w:val="16"/>
          <w:szCs w:val="16"/>
        </w:rPr>
      </w:pPr>
      <w:r w:rsidRPr="00BB7192">
        <w:rPr>
          <w:rFonts w:ascii="Book Antiqua" w:hAnsi="Book Antiqua" w:cs="Book Antiqua"/>
          <w:b/>
          <w:bCs/>
          <w:sz w:val="16"/>
          <w:szCs w:val="16"/>
        </w:rPr>
        <w:t>Fuente:</w:t>
      </w:r>
      <w:r w:rsidRPr="00BB7192">
        <w:rPr>
          <w:rFonts w:ascii="Book Antiqua" w:hAnsi="Book Antiqua" w:cs="Book Antiqua"/>
          <w:sz w:val="16"/>
          <w:szCs w:val="16"/>
        </w:rPr>
        <w:t xml:space="preserve"> Subproceso de Plan</w:t>
      </w:r>
      <w:r>
        <w:rPr>
          <w:rFonts w:ascii="Book Antiqua" w:hAnsi="Book Antiqua" w:cs="Book Antiqua"/>
          <w:sz w:val="16"/>
          <w:szCs w:val="16"/>
        </w:rPr>
        <w:t>ificación</w:t>
      </w:r>
      <w:r w:rsidRPr="00BB7192">
        <w:rPr>
          <w:rFonts w:ascii="Book Antiqua" w:hAnsi="Book Antiqua" w:cs="Book Antiqua"/>
          <w:sz w:val="16"/>
          <w:szCs w:val="16"/>
        </w:rPr>
        <w:t xml:space="preserve"> Estratégica.</w:t>
      </w:r>
    </w:p>
    <w:p w14:paraId="3470A7B1" w14:textId="77777777" w:rsidR="008130D4" w:rsidRDefault="008130D4" w:rsidP="008130D4">
      <w:pPr>
        <w:spacing w:after="120"/>
        <w:jc w:val="both"/>
        <w:rPr>
          <w:rFonts w:ascii="Book Antiqua" w:hAnsi="Book Antiqua" w:cs="Book Antiqua"/>
        </w:rPr>
      </w:pPr>
    </w:p>
    <w:p w14:paraId="60DE0153" w14:textId="77777777" w:rsidR="008130D4" w:rsidRDefault="008130D4" w:rsidP="008130D4">
      <w:pPr>
        <w:spacing w:after="120"/>
        <w:jc w:val="both"/>
        <w:rPr>
          <w:rFonts w:ascii="Book Antiqua" w:hAnsi="Book Antiqua" w:cs="Book Antiqua"/>
        </w:rPr>
      </w:pPr>
    </w:p>
    <w:p w14:paraId="3FE5A6B1" w14:textId="77777777" w:rsidR="008130D4" w:rsidRPr="00BB7192" w:rsidRDefault="008130D4" w:rsidP="008130D4">
      <w:pPr>
        <w:spacing w:after="120"/>
        <w:jc w:val="both"/>
        <w:rPr>
          <w:rFonts w:ascii="Book Antiqua" w:hAnsi="Book Antiqua" w:cs="Book Antiqua"/>
        </w:rPr>
      </w:pPr>
      <w:r w:rsidRPr="00BB7192">
        <w:rPr>
          <w:rFonts w:ascii="Book Antiqua" w:hAnsi="Book Antiqua" w:cs="Book Antiqua"/>
        </w:rPr>
        <w:lastRenderedPageBreak/>
        <w:t xml:space="preserve">Según se muestra </w:t>
      </w:r>
      <w:r>
        <w:rPr>
          <w:rFonts w:ascii="Book Antiqua" w:hAnsi="Book Antiqua" w:cs="Book Antiqua"/>
        </w:rPr>
        <w:t xml:space="preserve">en </w:t>
      </w:r>
      <w:r w:rsidRPr="00BB7192">
        <w:rPr>
          <w:rFonts w:ascii="Book Antiqua" w:hAnsi="Book Antiqua" w:cs="Book Antiqua"/>
        </w:rPr>
        <w:t>la figura anterior, se identifican 1</w:t>
      </w:r>
      <w:r w:rsidRPr="00C736F7">
        <w:rPr>
          <w:rFonts w:ascii="Book Antiqua" w:hAnsi="Book Antiqua" w:cs="Book Antiqua"/>
        </w:rPr>
        <w:t>2</w:t>
      </w:r>
      <w:r w:rsidRPr="00BB7192">
        <w:rPr>
          <w:rFonts w:ascii="Book Antiqua" w:hAnsi="Book Antiqua" w:cs="Book Antiqua"/>
        </w:rPr>
        <w:t xml:space="preserve"> Políticas Institucionales catalogadas como políticas de impacto institucional y/o social. A cada una de estas políticas, en coordinación con las instancias rectoras, se procedió con la formulación y adaptación de sus planes de acción a lo establecido en el modelo y debidamente vinculados a las metas estratégicas.</w:t>
      </w:r>
    </w:p>
    <w:p w14:paraId="6838B076" w14:textId="29FE4D6B" w:rsidR="008130D4" w:rsidRDefault="008130D4" w:rsidP="008130D4">
      <w:pPr>
        <w:spacing w:after="120"/>
        <w:jc w:val="both"/>
        <w:rPr>
          <w:rFonts w:ascii="Book Antiqua" w:hAnsi="Book Antiqua" w:cs="Book Antiqua"/>
        </w:rPr>
      </w:pPr>
      <w:r w:rsidRPr="00BB7192">
        <w:rPr>
          <w:rFonts w:ascii="Book Antiqua" w:hAnsi="Book Antiqua" w:cs="Book Antiqua"/>
        </w:rPr>
        <w:t>Es importante indicar que, al contar con planes de acción debidamente vinculados a la estrat</w:t>
      </w:r>
      <w:r>
        <w:rPr>
          <w:rFonts w:ascii="Book Antiqua" w:hAnsi="Book Antiqua" w:cs="Book Antiqua"/>
        </w:rPr>
        <w:t>e</w:t>
      </w:r>
      <w:r w:rsidRPr="00BB7192">
        <w:rPr>
          <w:rFonts w:ascii="Book Antiqua" w:hAnsi="Book Antiqua" w:cs="Book Antiqua"/>
        </w:rPr>
        <w:t>gia, se t</w:t>
      </w:r>
      <w:r w:rsidR="008C366A">
        <w:rPr>
          <w:rFonts w:ascii="Book Antiqua" w:hAnsi="Book Antiqua" w:cs="Book Antiqua"/>
        </w:rPr>
        <w:t>iene</w:t>
      </w:r>
      <w:r w:rsidRPr="00BB7192">
        <w:rPr>
          <w:rFonts w:ascii="Book Antiqua" w:hAnsi="Book Antiqua" w:cs="Book Antiqua"/>
        </w:rPr>
        <w:t xml:space="preserve"> un control detallado del cumplimiento de estos, debido a que el sistema permite por medio de objetivos operativos del PAO dar cumplimiento y registrar los porcentajes de avance de cada plan de acción de una determinada política. </w:t>
      </w:r>
    </w:p>
    <w:p w14:paraId="61D688BD" w14:textId="226A6A64" w:rsidR="008130D4" w:rsidRDefault="008130D4" w:rsidP="008130D4">
      <w:pPr>
        <w:spacing w:after="120"/>
        <w:jc w:val="both"/>
        <w:rPr>
          <w:rFonts w:ascii="Book Antiqua" w:hAnsi="Book Antiqua" w:cs="Book Antiqua"/>
        </w:rPr>
      </w:pPr>
      <w:r>
        <w:rPr>
          <w:rFonts w:ascii="Book Antiqua" w:hAnsi="Book Antiqua" w:cs="Book Antiqua"/>
        </w:rPr>
        <w:t xml:space="preserve"> Cabe señalar que </w:t>
      </w:r>
      <w:r w:rsidR="00643003">
        <w:rPr>
          <w:rFonts w:ascii="Book Antiqua" w:hAnsi="Book Antiqua" w:cs="Book Antiqua"/>
        </w:rPr>
        <w:t>la evaluación</w:t>
      </w:r>
      <w:r>
        <w:rPr>
          <w:rFonts w:ascii="Book Antiqua" w:hAnsi="Book Antiqua" w:cs="Book Antiqua"/>
        </w:rPr>
        <w:t xml:space="preserve"> a las Políticas Institucionales del Poder Judicial pertenece a uno de los eslabones del Modelo de Gestión Estratégica.</w:t>
      </w:r>
    </w:p>
    <w:p w14:paraId="7E48ADBF" w14:textId="77777777" w:rsidR="008130D4" w:rsidRPr="00BB7192" w:rsidRDefault="008130D4" w:rsidP="008130D4">
      <w:pPr>
        <w:spacing w:after="120"/>
        <w:jc w:val="both"/>
        <w:rPr>
          <w:rFonts w:ascii="Book Antiqua" w:hAnsi="Book Antiqua" w:cs="Book Antiqua"/>
        </w:rPr>
      </w:pPr>
    </w:p>
    <w:p w14:paraId="453E7897" w14:textId="623C8268" w:rsidR="008130D4" w:rsidRPr="00D166EF" w:rsidRDefault="008130D4" w:rsidP="008130D4">
      <w:pPr>
        <w:shd w:val="clear" w:color="auto" w:fill="FFFFFF" w:themeFill="background1"/>
        <w:spacing w:after="0" w:line="240" w:lineRule="auto"/>
        <w:contextualSpacing/>
        <w:jc w:val="center"/>
        <w:rPr>
          <w:rFonts w:ascii="Book Antiqua" w:hAnsi="Book Antiqua"/>
          <w:b/>
          <w:bCs/>
          <w:color w:val="000000" w:themeColor="text1"/>
          <w:lang w:val="es-ES_tradnl"/>
        </w:rPr>
      </w:pPr>
      <w:r w:rsidRPr="00D166EF">
        <w:rPr>
          <w:rFonts w:ascii="Book Antiqua" w:hAnsi="Book Antiqua"/>
          <w:b/>
          <w:bCs/>
          <w:color w:val="000000" w:themeColor="text1"/>
          <w:lang w:val="es-ES_tradnl"/>
        </w:rPr>
        <w:t xml:space="preserve">Figura </w:t>
      </w:r>
      <w:r w:rsidRPr="00D166EF">
        <w:rPr>
          <w:rFonts w:ascii="Book Antiqua" w:hAnsi="Book Antiqua"/>
          <w:b/>
          <w:bCs/>
          <w:color w:val="000000" w:themeColor="text1"/>
          <w:lang w:val="es-ES_tradnl"/>
        </w:rPr>
        <w:fldChar w:fldCharType="begin"/>
      </w:r>
      <w:r w:rsidRPr="00D166EF">
        <w:rPr>
          <w:rFonts w:ascii="Book Antiqua" w:hAnsi="Book Antiqua"/>
          <w:b/>
          <w:bCs/>
          <w:color w:val="000000" w:themeColor="text1"/>
          <w:lang w:val="es-ES_tradnl"/>
        </w:rPr>
        <w:instrText xml:space="preserve"> SEQ Figura \* ARABIC </w:instrText>
      </w:r>
      <w:r w:rsidRPr="00D166EF">
        <w:rPr>
          <w:rFonts w:ascii="Book Antiqua" w:hAnsi="Book Antiqua"/>
          <w:b/>
          <w:bCs/>
          <w:color w:val="000000" w:themeColor="text1"/>
          <w:lang w:val="es-ES_tradnl"/>
        </w:rPr>
        <w:fldChar w:fldCharType="separate"/>
      </w:r>
      <w:r w:rsidR="00D166EF" w:rsidRPr="00D166EF">
        <w:rPr>
          <w:rFonts w:ascii="Book Antiqua" w:hAnsi="Book Antiqua"/>
          <w:b/>
          <w:bCs/>
          <w:noProof/>
          <w:color w:val="000000" w:themeColor="text1"/>
          <w:lang w:val="es-ES_tradnl"/>
        </w:rPr>
        <w:t>2</w:t>
      </w:r>
      <w:r w:rsidRPr="00D166EF">
        <w:rPr>
          <w:rFonts w:ascii="Book Antiqua" w:hAnsi="Book Antiqua"/>
          <w:b/>
          <w:bCs/>
          <w:color w:val="000000" w:themeColor="text1"/>
          <w:lang w:val="es-ES_tradnl"/>
        </w:rPr>
        <w:fldChar w:fldCharType="end"/>
      </w:r>
    </w:p>
    <w:p w14:paraId="08A50A9B" w14:textId="77777777" w:rsidR="008130D4" w:rsidRPr="00D166EF" w:rsidRDefault="008130D4" w:rsidP="008130D4">
      <w:pPr>
        <w:jc w:val="center"/>
        <w:rPr>
          <w:rFonts w:ascii="Book Antiqua" w:hAnsi="Book Antiqua"/>
          <w:b/>
          <w:bCs/>
          <w:lang w:val="es-ES_tradnl"/>
        </w:rPr>
      </w:pPr>
      <w:r w:rsidRPr="00D166EF">
        <w:rPr>
          <w:rFonts w:ascii="Book Antiqua" w:hAnsi="Book Antiqua"/>
          <w:b/>
          <w:bCs/>
          <w:lang w:val="es-ES_tradnl"/>
        </w:rPr>
        <w:t>Modelo de Gestión Estratégica Judicial para la implementación del Plan Estratégico Institucional (PEI) 2019-2024.</w:t>
      </w:r>
    </w:p>
    <w:p w14:paraId="3E94964E" w14:textId="77777777" w:rsidR="008130D4" w:rsidRDefault="008130D4" w:rsidP="008130D4">
      <w:pPr>
        <w:tabs>
          <w:tab w:val="left" w:pos="3600"/>
        </w:tabs>
        <w:jc w:val="center"/>
      </w:pPr>
      <w:r w:rsidRPr="00BB7192">
        <w:rPr>
          <w:noProof/>
        </w:rPr>
        <w:drawing>
          <wp:inline distT="0" distB="0" distL="0" distR="0" wp14:anchorId="1E5E05CE" wp14:editId="181164AA">
            <wp:extent cx="5751195" cy="2768600"/>
            <wp:effectExtent l="0" t="0" r="1905" b="0"/>
            <wp:docPr id="19" name="Imagen 19"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con confianza media"/>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621" cy="2770249"/>
                    </a:xfrm>
                    <a:prstGeom prst="rect">
                      <a:avLst/>
                    </a:prstGeom>
                    <a:noFill/>
                    <a:ln>
                      <a:noFill/>
                    </a:ln>
                  </pic:spPr>
                </pic:pic>
              </a:graphicData>
            </a:graphic>
          </wp:inline>
        </w:drawing>
      </w:r>
    </w:p>
    <w:p w14:paraId="6556F870" w14:textId="77777777" w:rsidR="008130D4" w:rsidRPr="00BB7192" w:rsidRDefault="008130D4" w:rsidP="008130D4">
      <w:pPr>
        <w:ind w:left="720"/>
        <w:contextualSpacing/>
        <w:jc w:val="center"/>
        <w:rPr>
          <w:rFonts w:ascii="Book Antiqua" w:hAnsi="Book Antiqua" w:cs="Arial"/>
          <w:sz w:val="24"/>
          <w:szCs w:val="24"/>
          <w:highlight w:val="yellow"/>
        </w:rPr>
      </w:pPr>
      <w:r>
        <w:rPr>
          <w:rFonts w:ascii="Book Antiqua" w:hAnsi="Book Antiqua" w:cs="Arial"/>
          <w:b/>
          <w:bCs/>
          <w:noProof/>
          <w:sz w:val="16"/>
          <w:szCs w:val="16"/>
        </w:rPr>
        <w:t>F</w:t>
      </w:r>
      <w:r w:rsidRPr="00BB7192">
        <w:rPr>
          <w:rFonts w:ascii="Book Antiqua" w:hAnsi="Book Antiqua" w:cs="Arial"/>
          <w:b/>
          <w:bCs/>
          <w:noProof/>
          <w:sz w:val="16"/>
          <w:szCs w:val="16"/>
        </w:rPr>
        <w:t>uente:</w:t>
      </w:r>
      <w:r w:rsidRPr="00BB7192">
        <w:rPr>
          <w:rFonts w:ascii="Book Antiqua" w:hAnsi="Book Antiqua" w:cs="Arial"/>
          <w:noProof/>
        </w:rPr>
        <w:t xml:space="preserve"> </w:t>
      </w:r>
      <w:r w:rsidRPr="00BB7192">
        <w:rPr>
          <w:rFonts w:ascii="Book Antiqua" w:hAnsi="Book Antiqua" w:cs="Arial"/>
          <w:noProof/>
          <w:sz w:val="16"/>
          <w:szCs w:val="16"/>
        </w:rPr>
        <w:t>Informe 1183-PLA-PE-2020 (informe actualizado con la gestión de riesgos institucionales).</w:t>
      </w:r>
    </w:p>
    <w:p w14:paraId="5485D32D" w14:textId="77777777" w:rsidR="008130D4" w:rsidRPr="00BB7192" w:rsidRDefault="008130D4" w:rsidP="008130D4">
      <w:pPr>
        <w:spacing w:after="160"/>
        <w:contextualSpacing/>
        <w:jc w:val="both"/>
        <w:rPr>
          <w:rFonts w:ascii="Book Antiqua" w:hAnsi="Book Antiqua" w:cs="Arial"/>
          <w:sz w:val="24"/>
        </w:rPr>
      </w:pPr>
    </w:p>
    <w:p w14:paraId="2D03542B" w14:textId="77777777" w:rsidR="008130D4" w:rsidRDefault="008130D4" w:rsidP="008130D4">
      <w:pPr>
        <w:spacing w:after="0"/>
        <w:jc w:val="both"/>
        <w:rPr>
          <w:rFonts w:ascii="Book Antiqua" w:eastAsia="Times New Roman" w:hAnsi="Book Antiqua" w:cstheme="minorHAnsi"/>
          <w:bCs/>
          <w:lang w:val="es-ES_tradnl" w:eastAsia="es-CR"/>
        </w:rPr>
      </w:pPr>
    </w:p>
    <w:p w14:paraId="73C0C1E5" w14:textId="79FFBC8F" w:rsidR="008130D4" w:rsidRDefault="008130D4" w:rsidP="008130D4">
      <w:pPr>
        <w:spacing w:after="0"/>
        <w:jc w:val="both"/>
        <w:rPr>
          <w:rFonts w:ascii="Book Antiqua" w:eastAsia="Times New Roman" w:hAnsi="Book Antiqua" w:cstheme="minorHAnsi"/>
          <w:bCs/>
          <w:lang w:val="es-ES_tradnl" w:eastAsia="es-CR"/>
        </w:rPr>
      </w:pPr>
      <w:r w:rsidRPr="00BB7192">
        <w:rPr>
          <w:rFonts w:ascii="Book Antiqua" w:eastAsia="Times New Roman" w:hAnsi="Book Antiqua" w:cstheme="minorHAnsi"/>
          <w:bCs/>
          <w:lang w:val="es-ES_tradnl" w:eastAsia="es-CR"/>
        </w:rPr>
        <w:t xml:space="preserve">Por lo anterior la Dirección de Planificación presenta el siguiente informe de </w:t>
      </w:r>
      <w:r w:rsidR="00AD6EEA">
        <w:rPr>
          <w:rFonts w:ascii="Book Antiqua" w:eastAsia="Times New Roman" w:hAnsi="Book Antiqua" w:cstheme="minorHAnsi"/>
          <w:bCs/>
          <w:lang w:val="es-ES_tradnl" w:eastAsia="es-CR"/>
        </w:rPr>
        <w:t>evaluación</w:t>
      </w:r>
      <w:r w:rsidRPr="00BB7192">
        <w:rPr>
          <w:rFonts w:ascii="Book Antiqua" w:eastAsia="Times New Roman" w:hAnsi="Book Antiqua" w:cstheme="minorHAnsi"/>
          <w:bCs/>
          <w:lang w:val="es-ES_tradnl" w:eastAsia="es-CR"/>
        </w:rPr>
        <w:t xml:space="preserve"> a las Políticas Institucionales del Poder Judicial del 202</w:t>
      </w:r>
      <w:r>
        <w:rPr>
          <w:rFonts w:ascii="Book Antiqua" w:eastAsia="Times New Roman" w:hAnsi="Book Antiqua" w:cstheme="minorHAnsi"/>
          <w:bCs/>
          <w:lang w:val="es-ES_tradnl" w:eastAsia="es-CR"/>
        </w:rPr>
        <w:t>2</w:t>
      </w:r>
      <w:r w:rsidRPr="00BB7192">
        <w:rPr>
          <w:rFonts w:ascii="Book Antiqua" w:eastAsia="Times New Roman" w:hAnsi="Book Antiqua" w:cstheme="minorHAnsi"/>
          <w:bCs/>
          <w:lang w:val="es-ES_tradnl" w:eastAsia="es-CR"/>
        </w:rPr>
        <w:t>, con corte al</w:t>
      </w:r>
      <w:r>
        <w:rPr>
          <w:rFonts w:ascii="Book Antiqua" w:eastAsia="Times New Roman" w:hAnsi="Book Antiqua" w:cstheme="minorHAnsi"/>
          <w:bCs/>
          <w:lang w:val="es-ES_tradnl" w:eastAsia="es-CR"/>
        </w:rPr>
        <w:t xml:space="preserve"> </w:t>
      </w:r>
      <w:r w:rsidR="00D166EF">
        <w:rPr>
          <w:rFonts w:ascii="Book Antiqua" w:eastAsia="Times New Roman" w:hAnsi="Book Antiqua" w:cstheme="minorHAnsi"/>
          <w:bCs/>
          <w:lang w:val="es-ES_tradnl" w:eastAsia="es-CR"/>
        </w:rPr>
        <w:t>31 de enero del 2022</w:t>
      </w:r>
      <w:r w:rsidR="009C71C4">
        <w:rPr>
          <w:rFonts w:ascii="Book Antiqua" w:eastAsia="Times New Roman" w:hAnsi="Book Antiqua" w:cstheme="minorHAnsi"/>
          <w:bCs/>
          <w:lang w:val="es-ES_tradnl" w:eastAsia="es-CR"/>
        </w:rPr>
        <w:t>.</w:t>
      </w:r>
    </w:p>
    <w:p w14:paraId="44DB6AF2" w14:textId="77777777" w:rsidR="008130D4" w:rsidRDefault="008130D4" w:rsidP="008130D4">
      <w:pPr>
        <w:spacing w:after="0"/>
        <w:jc w:val="both"/>
        <w:rPr>
          <w:rFonts w:ascii="Book Antiqua" w:eastAsia="Times New Roman" w:hAnsi="Book Antiqua" w:cstheme="minorHAnsi"/>
          <w:bCs/>
          <w:lang w:val="es-ES_tradnl" w:eastAsia="es-CR"/>
        </w:rPr>
      </w:pPr>
    </w:p>
    <w:p w14:paraId="30A2B063" w14:textId="77777777" w:rsidR="008130D4" w:rsidRDefault="008130D4" w:rsidP="008130D4">
      <w:pPr>
        <w:spacing w:after="0"/>
        <w:jc w:val="both"/>
        <w:rPr>
          <w:rFonts w:ascii="Book Antiqua" w:eastAsiaTheme="minorEastAsia" w:hAnsi="Book Antiqua" w:cs="Arial"/>
          <w:lang w:eastAsia="zh-CN"/>
        </w:rPr>
      </w:pPr>
      <w:r w:rsidRPr="00BB7192">
        <w:rPr>
          <w:rFonts w:ascii="Book Antiqua" w:eastAsia="Times New Roman" w:hAnsi="Book Antiqua" w:cstheme="minorHAnsi"/>
          <w:bCs/>
          <w:lang w:val="es-ES_tradnl" w:eastAsia="es-CR"/>
        </w:rPr>
        <w:lastRenderedPageBreak/>
        <w:t xml:space="preserve">Finalmente es importante aclarar que, por un tema de transparencia y rendición de cuentas, toda información contenida en el siguiente informe se encuentra en los siguientes enlaces </w:t>
      </w:r>
      <w:r w:rsidRPr="00BB7192">
        <w:rPr>
          <w:rFonts w:ascii="Book Antiqua" w:eastAsiaTheme="minorEastAsia" w:hAnsi="Book Antiqua" w:cs="Arial"/>
          <w:lang w:eastAsia="zh-CN"/>
        </w:rPr>
        <w:t>vía Internet o Intranet:</w:t>
      </w:r>
    </w:p>
    <w:p w14:paraId="6C55A413" w14:textId="77777777" w:rsidR="008130D4" w:rsidRPr="00BB7192" w:rsidRDefault="008130D4" w:rsidP="008130D4">
      <w:pPr>
        <w:spacing w:after="0"/>
        <w:jc w:val="both"/>
        <w:rPr>
          <w:rFonts w:ascii="Book Antiqua" w:eastAsia="Times New Roman" w:hAnsi="Book Antiqua" w:cstheme="minorHAnsi"/>
          <w:bCs/>
          <w:lang w:val="es-ES_tradnl" w:eastAsia="es-CR"/>
        </w:rPr>
      </w:pPr>
    </w:p>
    <w:p w14:paraId="2C844C23" w14:textId="21EF31C6" w:rsidR="008130D4" w:rsidRPr="00BB7192" w:rsidRDefault="008130D4" w:rsidP="008130D4">
      <w:pPr>
        <w:numPr>
          <w:ilvl w:val="0"/>
          <w:numId w:val="3"/>
        </w:numPr>
        <w:spacing w:after="120" w:line="360" w:lineRule="auto"/>
        <w:rPr>
          <w:rFonts w:eastAsiaTheme="minorEastAsia"/>
          <w:lang w:eastAsia="zh-CN"/>
        </w:rPr>
      </w:pPr>
      <w:r w:rsidRPr="00BB7192">
        <w:rPr>
          <w:rFonts w:ascii="Book Antiqua" w:eastAsiaTheme="minorEastAsia" w:hAnsi="Book Antiqua" w:cs="Arial"/>
          <w:lang w:eastAsia="zh-CN"/>
        </w:rPr>
        <w:t>Acceso externo</w:t>
      </w:r>
      <w:r>
        <w:rPr>
          <w:rFonts w:ascii="Book Antiqua" w:eastAsiaTheme="minorEastAsia" w:hAnsi="Book Antiqua" w:cs="Arial"/>
          <w:lang w:eastAsia="zh-CN"/>
        </w:rPr>
        <w:t xml:space="preserve"> e interno</w:t>
      </w:r>
      <w:r w:rsidRPr="00BB7192">
        <w:rPr>
          <w:rFonts w:ascii="Book Antiqua" w:eastAsiaTheme="minorEastAsia" w:hAnsi="Book Antiqua" w:cs="Arial"/>
          <w:lang w:eastAsia="zh-CN"/>
        </w:rPr>
        <w:t xml:space="preserve">: </w:t>
      </w:r>
      <w:hyperlink w:history="1">
        <w:r w:rsidR="00E87497" w:rsidRPr="00CA39EC">
          <w:rPr>
            <w:rStyle w:val="Hipervnculo"/>
            <w:rFonts w:ascii="Book Antiqua" w:eastAsiaTheme="minorEastAsia" w:hAnsi="Book Antiqua" w:cs="Arial"/>
            <w:lang w:eastAsia="zh-CN"/>
          </w:rPr>
          <w:t>https://planificacion.poder judicial.go.cr/index.php/evaluacion/politicas-institucionales-eval</w:t>
        </w:r>
      </w:hyperlink>
    </w:p>
    <w:p w14:paraId="005548B2" w14:textId="77777777" w:rsidR="00EB7C89" w:rsidRPr="00E64A93" w:rsidRDefault="00EB7C89" w:rsidP="00647F4C">
      <w:pPr>
        <w:pStyle w:val="NormalINFORMEMIDEPLAN"/>
      </w:pPr>
    </w:p>
    <w:p w14:paraId="30D5C52B" w14:textId="327D53AC" w:rsidR="00E52055" w:rsidRPr="00B85FA5" w:rsidRDefault="00FE4041" w:rsidP="000D3C74">
      <w:pPr>
        <w:pStyle w:val="Ttulo1"/>
        <w:keepLines/>
        <w:widowControl/>
        <w:numPr>
          <w:ilvl w:val="2"/>
          <w:numId w:val="7"/>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0" w:firstLine="0"/>
        <w:rPr>
          <w:rFonts w:ascii="Book Antiqua" w:hAnsi="Book Antiqua"/>
          <w:i w:val="0"/>
          <w:iCs w:val="0"/>
          <w:color w:val="FFFFFF" w:themeColor="background1"/>
        </w:rPr>
      </w:pPr>
      <w:bookmarkStart w:id="12" w:name="_Toc90563621"/>
      <w:bookmarkStart w:id="13" w:name="_Toc143516022"/>
      <w:r w:rsidRPr="00B85FA5">
        <w:rPr>
          <w:rFonts w:ascii="Book Antiqua" w:hAnsi="Book Antiqua"/>
          <w:bCs w:val="0"/>
          <w:i w:val="0"/>
          <w:iCs w:val="0"/>
          <w:color w:val="FFFFFF" w:themeColor="background1"/>
          <w:spacing w:val="0"/>
        </w:rPr>
        <w:t>Resumen</w:t>
      </w:r>
      <w:r w:rsidRPr="00B85FA5">
        <w:rPr>
          <w:rFonts w:ascii="Book Antiqua" w:hAnsi="Book Antiqua"/>
          <w:i w:val="0"/>
          <w:iCs w:val="0"/>
          <w:color w:val="FFFFFF" w:themeColor="background1"/>
        </w:rPr>
        <w:t xml:space="preserve"> </w:t>
      </w:r>
      <w:r w:rsidR="00AB562D">
        <w:rPr>
          <w:rFonts w:ascii="Book Antiqua" w:hAnsi="Book Antiqua"/>
          <w:i w:val="0"/>
          <w:iCs w:val="0"/>
          <w:color w:val="FFFFFF" w:themeColor="background1"/>
        </w:rPr>
        <w:t>E</w:t>
      </w:r>
      <w:r w:rsidRPr="00B85FA5">
        <w:rPr>
          <w:rFonts w:ascii="Book Antiqua" w:hAnsi="Book Antiqua"/>
          <w:i w:val="0"/>
          <w:iCs w:val="0"/>
          <w:color w:val="FFFFFF" w:themeColor="background1"/>
        </w:rPr>
        <w:t>jecutivo</w:t>
      </w:r>
      <w:bookmarkEnd w:id="12"/>
      <w:bookmarkEnd w:id="13"/>
    </w:p>
    <w:p w14:paraId="132FF842" w14:textId="644AAB70" w:rsidR="00894FE7" w:rsidRPr="00894FE7" w:rsidRDefault="00112570" w:rsidP="00894FE7">
      <w:pPr>
        <w:jc w:val="both"/>
        <w:rPr>
          <w:rFonts w:ascii="Book Antiqua" w:eastAsia="Calibri" w:hAnsi="Book Antiqua"/>
        </w:rPr>
      </w:pPr>
      <w:r w:rsidRPr="00894FE7">
        <w:rPr>
          <w:rFonts w:ascii="Book Antiqua" w:eastAsia="Calibri" w:hAnsi="Book Antiqua"/>
        </w:rPr>
        <w:t xml:space="preserve">En relación </w:t>
      </w:r>
      <w:r>
        <w:rPr>
          <w:rFonts w:ascii="Book Antiqua" w:eastAsia="Calibri" w:hAnsi="Book Antiqua"/>
        </w:rPr>
        <w:t>con</w:t>
      </w:r>
      <w:r w:rsidR="00894FE7" w:rsidRPr="00894FE7">
        <w:rPr>
          <w:rFonts w:ascii="Book Antiqua" w:eastAsia="Calibri" w:hAnsi="Book Antiqua"/>
        </w:rPr>
        <w:t xml:space="preserve"> </w:t>
      </w:r>
      <w:r w:rsidR="00004AF0">
        <w:rPr>
          <w:rFonts w:ascii="Book Antiqua" w:eastAsia="Calibri" w:hAnsi="Book Antiqua"/>
        </w:rPr>
        <w:t>la evaluación</w:t>
      </w:r>
      <w:r w:rsidR="00894FE7" w:rsidRPr="00894FE7">
        <w:rPr>
          <w:rFonts w:ascii="Book Antiqua" w:eastAsia="Calibri" w:hAnsi="Book Antiqua"/>
        </w:rPr>
        <w:t xml:space="preserve"> </w:t>
      </w:r>
      <w:r w:rsidR="00004AF0">
        <w:rPr>
          <w:rFonts w:ascii="Book Antiqua" w:eastAsia="Calibri" w:hAnsi="Book Antiqua"/>
        </w:rPr>
        <w:t>de</w:t>
      </w:r>
      <w:r w:rsidR="00894FE7" w:rsidRPr="00894FE7">
        <w:rPr>
          <w:rFonts w:ascii="Book Antiqua" w:eastAsia="Calibri" w:hAnsi="Book Antiqua"/>
        </w:rPr>
        <w:t xml:space="preserve"> las Políticas Institucionales en el período 2022, cabe señalar que se llevó a cabo un proceso de revisión de las 32 metas estratégicas </w:t>
      </w:r>
      <w:r w:rsidR="00894FE7" w:rsidRPr="00894FE7">
        <w:rPr>
          <w:rFonts w:ascii="Book Antiqua" w:hAnsi="Book Antiqua" w:cs="Book Antiqua"/>
        </w:rPr>
        <w:t>que se encuentran en proceso de ejecución para este 2022, mediante el avance de cumplimiento de los objetivos y metas operativas del PAO.</w:t>
      </w:r>
    </w:p>
    <w:p w14:paraId="3253BFF0" w14:textId="78147467" w:rsidR="00894FE7" w:rsidRPr="00EB06AE" w:rsidRDefault="00894FE7" w:rsidP="00EB06AE">
      <w:pPr>
        <w:jc w:val="both"/>
        <w:rPr>
          <w:rFonts w:ascii="Book Antiqua" w:hAnsi="Book Antiqua" w:cs="Book Antiqua"/>
        </w:rPr>
      </w:pPr>
      <w:r w:rsidRPr="00EB06AE">
        <w:rPr>
          <w:rFonts w:ascii="Book Antiqua" w:hAnsi="Book Antiqua" w:cs="Book Antiqua"/>
        </w:rPr>
        <w:t xml:space="preserve">El seguimiento se fundamenta en la información contenida en el sistema PAO y como resultado, se obtiene el grado de avance de cada componente; lo anterior, a través de la valoración directa del grado de cumplimiento de la meta estratégica y al avance reportado por la oficina u oficinas responsables por medio de las </w:t>
      </w:r>
      <w:r w:rsidR="00AF1032">
        <w:rPr>
          <w:rFonts w:ascii="Book Antiqua" w:hAnsi="Book Antiqua" w:cs="Book Antiqua"/>
        </w:rPr>
        <w:t xml:space="preserve">2158 </w:t>
      </w:r>
      <w:r w:rsidRPr="00EB06AE">
        <w:rPr>
          <w:rFonts w:ascii="Book Antiqua" w:hAnsi="Book Antiqua" w:cs="Book Antiqua"/>
        </w:rPr>
        <w:t xml:space="preserve">metas operativas vinculadas al PAO. </w:t>
      </w:r>
    </w:p>
    <w:p w14:paraId="69C61B2B" w14:textId="4904B037" w:rsidR="00AA628B" w:rsidRDefault="00894FE7" w:rsidP="007A7180">
      <w:pPr>
        <w:jc w:val="both"/>
        <w:rPr>
          <w:rFonts w:ascii="Book Antiqua" w:eastAsia="Calibri" w:hAnsi="Book Antiqua"/>
          <w:b/>
          <w:bCs/>
        </w:rPr>
      </w:pPr>
      <w:r w:rsidRPr="00E00166">
        <w:rPr>
          <w:rFonts w:ascii="Book Antiqua" w:hAnsi="Book Antiqua" w:cs="Book Antiqua"/>
          <w:b/>
          <w:bCs/>
        </w:rPr>
        <w:t xml:space="preserve">En este sentido, </w:t>
      </w:r>
      <w:r w:rsidRPr="00E00166">
        <w:rPr>
          <w:rFonts w:ascii="Book Antiqua" w:eastAsia="Calibri" w:hAnsi="Book Antiqua"/>
          <w:b/>
          <w:bCs/>
        </w:rPr>
        <w:t xml:space="preserve">se tiene un cumplimiento de las metas operativas para </w:t>
      </w:r>
      <w:r w:rsidR="00D7719C">
        <w:rPr>
          <w:rFonts w:ascii="Book Antiqua" w:eastAsia="Calibri" w:hAnsi="Book Antiqua"/>
          <w:b/>
          <w:bCs/>
        </w:rPr>
        <w:t>la eva</w:t>
      </w:r>
      <w:r w:rsidR="00FD7BC4">
        <w:rPr>
          <w:rFonts w:ascii="Book Antiqua" w:eastAsia="Calibri" w:hAnsi="Book Antiqua"/>
          <w:b/>
          <w:bCs/>
        </w:rPr>
        <w:t>luación</w:t>
      </w:r>
      <w:r w:rsidRPr="00E00166">
        <w:rPr>
          <w:rFonts w:ascii="Book Antiqua" w:eastAsia="Calibri" w:hAnsi="Book Antiqua"/>
          <w:b/>
          <w:bCs/>
        </w:rPr>
        <w:t xml:space="preserve"> de las Políticas Institucionales para el 2022 de un </w:t>
      </w:r>
      <w:r w:rsidR="00FD7BC4">
        <w:rPr>
          <w:rFonts w:ascii="Book Antiqua" w:eastAsia="Calibri" w:hAnsi="Book Antiqua"/>
          <w:b/>
          <w:bCs/>
        </w:rPr>
        <w:t>99,91</w:t>
      </w:r>
      <w:r w:rsidRPr="00E00166">
        <w:rPr>
          <w:rFonts w:ascii="Book Antiqua" w:eastAsia="Calibri" w:hAnsi="Book Antiqua"/>
          <w:b/>
          <w:bCs/>
        </w:rPr>
        <w:t xml:space="preserve">%, contra un </w:t>
      </w:r>
      <w:r w:rsidR="005A57BC">
        <w:rPr>
          <w:rFonts w:ascii="Book Antiqua" w:eastAsia="Calibri" w:hAnsi="Book Antiqua"/>
          <w:b/>
          <w:bCs/>
        </w:rPr>
        <w:t>0,09</w:t>
      </w:r>
      <w:r w:rsidRPr="00E00166">
        <w:rPr>
          <w:rFonts w:ascii="Book Antiqua" w:eastAsia="Calibri" w:hAnsi="Book Antiqua"/>
          <w:b/>
          <w:bCs/>
        </w:rPr>
        <w:t xml:space="preserve">% que no logró ser cumplido al </w:t>
      </w:r>
      <w:r w:rsidR="005A57BC">
        <w:rPr>
          <w:rFonts w:ascii="Book Antiqua" w:eastAsia="Calibri" w:hAnsi="Book Antiqua"/>
          <w:b/>
          <w:bCs/>
        </w:rPr>
        <w:t>finalizar el 31 de enero del 2023.</w:t>
      </w:r>
    </w:p>
    <w:p w14:paraId="77FED19B" w14:textId="4F2D139F" w:rsidR="00DA287E" w:rsidRPr="00DA287E" w:rsidRDefault="00DA287E" w:rsidP="000D3C74">
      <w:pPr>
        <w:pStyle w:val="Ttulo1"/>
        <w:keepLines/>
        <w:widowControl/>
        <w:numPr>
          <w:ilvl w:val="2"/>
          <w:numId w:val="7"/>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0" w:firstLine="0"/>
        <w:rPr>
          <w:rFonts w:ascii="Book Antiqua" w:hAnsi="Book Antiqua"/>
          <w:bCs w:val="0"/>
          <w:i w:val="0"/>
          <w:iCs w:val="0"/>
          <w:color w:val="FFFFFF" w:themeColor="background1"/>
          <w:spacing w:val="0"/>
          <w:sz w:val="22"/>
          <w:szCs w:val="22"/>
        </w:rPr>
      </w:pPr>
      <w:bookmarkStart w:id="14" w:name="_Toc120618417"/>
      <w:bookmarkStart w:id="15" w:name="_Toc143516023"/>
      <w:r w:rsidRPr="00DA287E">
        <w:rPr>
          <w:rFonts w:ascii="Book Antiqua" w:hAnsi="Book Antiqua"/>
          <w:bCs w:val="0"/>
          <w:i w:val="0"/>
          <w:iCs w:val="0"/>
          <w:color w:val="FFFFFF" w:themeColor="background1"/>
          <w:spacing w:val="0"/>
          <w:sz w:val="22"/>
          <w:szCs w:val="22"/>
        </w:rPr>
        <w:t>Justificación de</w:t>
      </w:r>
      <w:r w:rsidRPr="006B2A80">
        <w:rPr>
          <w:rFonts w:ascii="Book Antiqua" w:hAnsi="Book Antiqua"/>
          <w:bCs w:val="0"/>
          <w:i w:val="0"/>
          <w:iCs w:val="0"/>
          <w:color w:val="FFFFFF" w:themeColor="background1"/>
          <w:spacing w:val="0"/>
          <w:sz w:val="22"/>
          <w:szCs w:val="22"/>
        </w:rPr>
        <w:t xml:space="preserve"> la Evaluación</w:t>
      </w:r>
      <w:bookmarkEnd w:id="14"/>
      <w:bookmarkEnd w:id="15"/>
    </w:p>
    <w:p w14:paraId="05BC31C8" w14:textId="07525212" w:rsidR="00DA287E" w:rsidRPr="00DA287E" w:rsidRDefault="00DA287E" w:rsidP="00DA287E">
      <w:pPr>
        <w:jc w:val="both"/>
        <w:rPr>
          <w:rFonts w:ascii="Book Antiqua" w:hAnsi="Book Antiqua" w:cs="Arial"/>
        </w:rPr>
      </w:pPr>
      <w:r w:rsidRPr="00DA287E">
        <w:rPr>
          <w:rFonts w:ascii="Book Antiqua" w:hAnsi="Book Antiqua" w:cs="Arial"/>
        </w:rPr>
        <w:t>La Corte Plena, en sesión 02-20 celebrada el 13 de enero de 2020, artículo LXX, conoció el informe relacionado con la propuesta para implementar la metodología para la confección y aprobación de Políticas Institucionales</w:t>
      </w:r>
      <w:r w:rsidR="00BB52C3">
        <w:rPr>
          <w:rFonts w:ascii="Book Antiqua" w:hAnsi="Book Antiqua" w:cs="Arial"/>
        </w:rPr>
        <w:t xml:space="preserve"> (</w:t>
      </w:r>
      <w:r w:rsidR="00BB52C3" w:rsidRPr="008529E3">
        <w:rPr>
          <w:rFonts w:ascii="Book Antiqua" w:hAnsi="Book Antiqua" w:cs="Arial"/>
        </w:rPr>
        <w:t>ver anexo 1</w:t>
      </w:r>
      <w:r w:rsidR="00BB52C3">
        <w:rPr>
          <w:rFonts w:ascii="Book Antiqua" w:hAnsi="Book Antiqua" w:cs="Arial"/>
        </w:rPr>
        <w:t>)</w:t>
      </w:r>
      <w:r w:rsidRPr="00DA287E">
        <w:rPr>
          <w:rFonts w:ascii="Book Antiqua" w:hAnsi="Book Antiqua" w:cs="Arial"/>
        </w:rPr>
        <w:t>, en donde acordó lo siguiente:</w:t>
      </w:r>
    </w:p>
    <w:p w14:paraId="1FCE6C8C" w14:textId="77777777" w:rsidR="00DA287E" w:rsidRDefault="00DA287E" w:rsidP="00DA287E">
      <w:pPr>
        <w:ind w:left="567" w:right="616"/>
        <w:jc w:val="both"/>
        <w:rPr>
          <w:rFonts w:ascii="Book Antiqua" w:hAnsi="Book Antiqua"/>
          <w:i/>
          <w:iCs/>
        </w:rPr>
      </w:pPr>
      <w:r w:rsidRPr="00DA287E">
        <w:rPr>
          <w:rFonts w:ascii="Book Antiqua" w:hAnsi="Book Antiqua" w:cs="Arial"/>
          <w:i/>
          <w:iCs/>
        </w:rPr>
        <w:t xml:space="preserve">“Acoger el informe N° 1995-PLA-PE-2019, por ende: 1.) 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 3.) </w:t>
      </w:r>
      <w:r w:rsidRPr="00DA287E">
        <w:rPr>
          <w:rFonts w:ascii="Book Antiqua" w:hAnsi="Book Antiqua"/>
          <w:i/>
          <w:iCs/>
        </w:rPr>
        <w:t>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p>
    <w:p w14:paraId="7DB6850A" w14:textId="42BC4842" w:rsidR="00003950" w:rsidRDefault="00003950" w:rsidP="00D61524">
      <w:pPr>
        <w:ind w:right="616"/>
        <w:jc w:val="both"/>
        <w:rPr>
          <w:rFonts w:ascii="Book Antiqua" w:hAnsi="Book Antiqua"/>
          <w:i/>
          <w:iCs/>
        </w:rPr>
      </w:pPr>
      <w:r w:rsidRPr="00023E7A">
        <w:rPr>
          <w:rFonts w:ascii="Book Antiqua" w:hAnsi="Book Antiqua" w:cs="Book Antiqua"/>
          <w:b/>
          <w:bCs/>
        </w:rPr>
        <w:lastRenderedPageBreak/>
        <w:t xml:space="preserve">Por lo anterior, se realiza </w:t>
      </w:r>
      <w:r>
        <w:rPr>
          <w:rFonts w:ascii="Book Antiqua" w:hAnsi="Book Antiqua" w:cs="Book Antiqua"/>
          <w:b/>
          <w:bCs/>
        </w:rPr>
        <w:t xml:space="preserve">el informe que contiene la evaluación </w:t>
      </w:r>
      <w:r w:rsidRPr="00023E7A">
        <w:rPr>
          <w:rFonts w:ascii="Book Antiqua" w:hAnsi="Book Antiqua" w:cs="Book Antiqua"/>
          <w:b/>
          <w:bCs/>
        </w:rPr>
        <w:t xml:space="preserve">de los resultados obtenidos de la gestión de las </w:t>
      </w:r>
      <w:r>
        <w:rPr>
          <w:rFonts w:ascii="Book Antiqua" w:hAnsi="Book Antiqua" w:cs="Book Antiqua"/>
          <w:b/>
          <w:bCs/>
        </w:rPr>
        <w:t>P</w:t>
      </w:r>
      <w:r w:rsidRPr="00023E7A">
        <w:rPr>
          <w:rFonts w:ascii="Book Antiqua" w:hAnsi="Book Antiqua" w:cs="Book Antiqua"/>
          <w:b/>
          <w:bCs/>
        </w:rPr>
        <w:t xml:space="preserve">olíticas </w:t>
      </w:r>
      <w:r>
        <w:rPr>
          <w:rFonts w:ascii="Book Antiqua" w:hAnsi="Book Antiqua" w:cs="Book Antiqua"/>
          <w:b/>
          <w:bCs/>
        </w:rPr>
        <w:t>I</w:t>
      </w:r>
      <w:r w:rsidRPr="00023E7A">
        <w:rPr>
          <w:rFonts w:ascii="Book Antiqua" w:hAnsi="Book Antiqua" w:cs="Book Antiqua"/>
          <w:b/>
          <w:bCs/>
        </w:rPr>
        <w:t>nstitucionales</w:t>
      </w:r>
      <w:r>
        <w:rPr>
          <w:rFonts w:ascii="Book Antiqua" w:hAnsi="Book Antiqua" w:cs="Book Antiqua"/>
          <w:b/>
          <w:bCs/>
        </w:rPr>
        <w:t xml:space="preserve"> durante el 2022.</w:t>
      </w:r>
    </w:p>
    <w:p w14:paraId="61885C98" w14:textId="0CFFAF6D" w:rsidR="007B074D" w:rsidRPr="0001216E" w:rsidRDefault="00E25856" w:rsidP="000D3C74">
      <w:pPr>
        <w:pStyle w:val="Ttulo1"/>
        <w:keepLines/>
        <w:widowControl/>
        <w:numPr>
          <w:ilvl w:val="2"/>
          <w:numId w:val="7"/>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0" w:firstLine="0"/>
        <w:rPr>
          <w:rFonts w:ascii="Book Antiqua" w:hAnsi="Book Antiqua"/>
          <w:bCs w:val="0"/>
          <w:i w:val="0"/>
          <w:iCs w:val="0"/>
          <w:color w:val="FFFFFF" w:themeColor="background1"/>
          <w:spacing w:val="0"/>
        </w:rPr>
      </w:pPr>
      <w:bookmarkStart w:id="16" w:name="_Toc143516024"/>
      <w:r w:rsidRPr="0001216E">
        <w:rPr>
          <w:rFonts w:ascii="Book Antiqua" w:hAnsi="Book Antiqua"/>
          <w:bCs w:val="0"/>
          <w:i w:val="0"/>
          <w:iCs w:val="0"/>
          <w:color w:val="FFFFFF" w:themeColor="background1"/>
          <w:spacing w:val="0"/>
        </w:rPr>
        <w:t>Metodología aplicada</w:t>
      </w:r>
      <w:bookmarkEnd w:id="16"/>
    </w:p>
    <w:p w14:paraId="6575CC44" w14:textId="77777777" w:rsidR="00F572A2" w:rsidRDefault="00C716A8" w:rsidP="00C716A8">
      <w:pPr>
        <w:jc w:val="both"/>
        <w:rPr>
          <w:rFonts w:ascii="Book Antiqua" w:hAnsi="Book Antiqua"/>
        </w:rPr>
      </w:pPr>
      <w:r w:rsidRPr="003E613E">
        <w:rPr>
          <w:rFonts w:ascii="Book Antiqua" w:hAnsi="Book Antiqua"/>
          <w:lang w:val="es-ES" w:eastAsia="ja-JP"/>
        </w:rPr>
        <w:t xml:space="preserve">Este apartado </w:t>
      </w:r>
      <w:r w:rsidRPr="003E613E">
        <w:rPr>
          <w:rFonts w:ascii="Book Antiqua" w:hAnsi="Book Antiqua"/>
        </w:rPr>
        <w:t xml:space="preserve">permite obtener información de la metodología aplicada en esta evaluación; así como el estado de cumplimiento de las Políticas, y facilita el control por parte de los responsables estratégicos, y la adaptación de la planificación estratégica ante nuevos escenarios. </w:t>
      </w:r>
    </w:p>
    <w:p w14:paraId="2E77F70F" w14:textId="7EF60B93" w:rsidR="00C716A8" w:rsidRPr="003E613E" w:rsidRDefault="00C716A8" w:rsidP="00C716A8">
      <w:pPr>
        <w:jc w:val="both"/>
        <w:rPr>
          <w:rFonts w:ascii="Book Antiqua" w:hAnsi="Book Antiqua"/>
          <w:lang w:val="es-ES" w:eastAsia="ja-JP"/>
        </w:rPr>
      </w:pPr>
      <w:r w:rsidRPr="003E613E">
        <w:rPr>
          <w:rFonts w:ascii="Book Antiqua" w:hAnsi="Book Antiqua"/>
        </w:rPr>
        <w:t xml:space="preserve">La evaluación de las Políticas se efectúa mediante las acciones y compromisos asumidos por los responsables de las estrategias, los cuales fueron vinculados en el Plan Anual Operativo. El grado de cumplimiento y, por ende, el logro de las diferentes estrategias y la consecución del marco estratégico definido en el Plan Estratégico Institucional (PEI), depende de la ejecución de estas acciones. </w:t>
      </w:r>
    </w:p>
    <w:p w14:paraId="4B4DD1E4" w14:textId="6C21332D" w:rsidR="00C716A8" w:rsidRPr="003E613E" w:rsidRDefault="00C716A8" w:rsidP="00C716A8">
      <w:pPr>
        <w:spacing w:after="120"/>
        <w:jc w:val="both"/>
        <w:rPr>
          <w:rFonts w:ascii="Book Antiqua" w:hAnsi="Book Antiqua" w:cs="Book Antiqua"/>
        </w:rPr>
      </w:pPr>
      <w:r w:rsidRPr="003E613E">
        <w:rPr>
          <w:rFonts w:ascii="Book Antiqua" w:hAnsi="Book Antiqua" w:cs="Book Antiqua"/>
        </w:rPr>
        <w:t xml:space="preserve">Asimismo, la instancia rectora de la Política verifica la información proporcionada y toma las medidas necesarias para que se lleve a cabo la efectiva implementación de la Política Institucional, por medio de los sistemas informatizados (Sistema PAO y Sistema PEI), y </w:t>
      </w:r>
      <w:r w:rsidR="00E87497" w:rsidRPr="003E613E">
        <w:rPr>
          <w:rFonts w:ascii="Book Antiqua" w:hAnsi="Book Antiqua" w:cs="Book Antiqua"/>
        </w:rPr>
        <w:t>se lleva</w:t>
      </w:r>
      <w:r w:rsidRPr="003E613E">
        <w:rPr>
          <w:rFonts w:ascii="Book Antiqua" w:hAnsi="Book Antiqua" w:cs="Book Antiqua"/>
        </w:rPr>
        <w:t xml:space="preserve"> a cabo la evaluación en periodos estratégicos de las Políticas Institucionales, donde </w:t>
      </w:r>
      <w:r w:rsidR="00E87497" w:rsidRPr="003E613E">
        <w:rPr>
          <w:rFonts w:ascii="Book Antiqua" w:hAnsi="Book Antiqua" w:cs="Book Antiqua"/>
        </w:rPr>
        <w:t>se determina</w:t>
      </w:r>
      <w:r w:rsidRPr="003E613E">
        <w:rPr>
          <w:rFonts w:ascii="Book Antiqua" w:hAnsi="Book Antiqua" w:cs="Book Antiqua"/>
        </w:rPr>
        <w:t xml:space="preserve"> el nivel de cumplimiento de una Política de acuerdo con sus metas asociadas.</w:t>
      </w:r>
    </w:p>
    <w:p w14:paraId="28FB3D9C" w14:textId="0E25C4AB" w:rsidR="00C716A8" w:rsidRPr="003E613E" w:rsidRDefault="00C716A8" w:rsidP="00C716A8">
      <w:pPr>
        <w:spacing w:after="120"/>
        <w:jc w:val="both"/>
        <w:rPr>
          <w:rFonts w:ascii="Book Antiqua" w:hAnsi="Book Antiqua" w:cs="Book Antiqua"/>
        </w:rPr>
      </w:pPr>
      <w:r w:rsidRPr="003E613E">
        <w:rPr>
          <w:rFonts w:ascii="Book Antiqua" w:hAnsi="Book Antiqua" w:cs="Book Antiqua"/>
        </w:rPr>
        <w:t xml:space="preserve">A su vez, </w:t>
      </w:r>
      <w:r w:rsidR="00E87497" w:rsidRPr="003E613E">
        <w:rPr>
          <w:rFonts w:ascii="Book Antiqua" w:hAnsi="Book Antiqua" w:cs="Book Antiqua"/>
        </w:rPr>
        <w:t>se desagrega</w:t>
      </w:r>
      <w:r w:rsidRPr="003E613E">
        <w:rPr>
          <w:rFonts w:ascii="Book Antiqua" w:hAnsi="Book Antiqua" w:cs="Book Antiqua"/>
        </w:rPr>
        <w:t xml:space="preserve"> cada una de las Políticas Institucionales y determina quiénes son responsables en el cumplimiento, cuáles actividades están asociadas, cuántas metas reportan su cumplimiento porcentual, entre otros.</w:t>
      </w:r>
    </w:p>
    <w:p w14:paraId="49775F8A" w14:textId="77777777" w:rsidR="00C716A8" w:rsidRPr="003E613E" w:rsidRDefault="00C716A8" w:rsidP="00C716A8">
      <w:pPr>
        <w:spacing w:after="0"/>
        <w:jc w:val="both"/>
        <w:rPr>
          <w:rFonts w:ascii="Book Antiqua" w:hAnsi="Book Antiqua"/>
        </w:rPr>
      </w:pPr>
      <w:r w:rsidRPr="003E613E">
        <w:rPr>
          <w:rFonts w:ascii="Book Antiqua" w:hAnsi="Book Antiqua" w:cs="Book Antiqua"/>
        </w:rPr>
        <w:t xml:space="preserve">Finalmente es importante indicar que </w:t>
      </w:r>
      <w:r w:rsidRPr="003E613E">
        <w:rPr>
          <w:rFonts w:ascii="Book Antiqua" w:hAnsi="Book Antiqua"/>
        </w:rPr>
        <w:t xml:space="preserve">la clasificación del cumplimiento de cada meta operativa se estableció bajo el parámetro de cumplimiento para las metas operativas de la Dirección de Planificación, el cual es el siguiente: </w:t>
      </w:r>
    </w:p>
    <w:p w14:paraId="0399111F" w14:textId="77777777" w:rsidR="00C716A8" w:rsidRPr="003E613E" w:rsidRDefault="00C716A8" w:rsidP="00C716A8">
      <w:pPr>
        <w:spacing w:after="120"/>
        <w:jc w:val="both"/>
        <w:rPr>
          <w:rFonts w:ascii="Book Antiqua" w:hAnsi="Book Antiqua" w:cs="Book Antiqua"/>
        </w:rPr>
      </w:pPr>
    </w:p>
    <w:p w14:paraId="22327987" w14:textId="72711732" w:rsidR="00C716A8" w:rsidRPr="003E613E" w:rsidRDefault="00C716A8" w:rsidP="00C716A8">
      <w:pPr>
        <w:keepNext/>
        <w:shd w:val="clear" w:color="auto" w:fill="FFFFFF" w:themeFill="background1"/>
        <w:spacing w:after="0" w:line="240" w:lineRule="auto"/>
        <w:contextualSpacing/>
        <w:jc w:val="center"/>
        <w:rPr>
          <w:rFonts w:cs="Arial"/>
        </w:rPr>
      </w:pPr>
      <w:r w:rsidRPr="003E613E">
        <w:rPr>
          <w:rFonts w:ascii="Book Antiqua" w:hAnsi="Book Antiqua"/>
          <w:b/>
          <w:bCs/>
          <w:color w:val="000000" w:themeColor="text1"/>
          <w:lang w:val="es-ES_tradnl"/>
        </w:rPr>
        <w:t xml:space="preserve">Cuadro </w:t>
      </w:r>
      <w:r w:rsidRPr="003E613E">
        <w:rPr>
          <w:rFonts w:ascii="Book Antiqua" w:hAnsi="Book Antiqua"/>
          <w:b/>
          <w:bCs/>
          <w:color w:val="000000" w:themeColor="text1"/>
          <w:lang w:val="es-ES_tradnl"/>
        </w:rPr>
        <w:fldChar w:fldCharType="begin"/>
      </w:r>
      <w:r w:rsidRPr="003E613E">
        <w:rPr>
          <w:rFonts w:ascii="Book Antiqua" w:hAnsi="Book Antiqua"/>
          <w:b/>
          <w:bCs/>
          <w:color w:val="000000" w:themeColor="text1"/>
          <w:lang w:val="es-ES_tradnl"/>
        </w:rPr>
        <w:instrText xml:space="preserve"> SEQ Cuadro \* ARABIC </w:instrText>
      </w:r>
      <w:r w:rsidRPr="003E613E">
        <w:rPr>
          <w:rFonts w:ascii="Book Antiqua" w:hAnsi="Book Antiqua"/>
          <w:b/>
          <w:bCs/>
          <w:color w:val="000000" w:themeColor="text1"/>
          <w:lang w:val="es-ES_tradnl"/>
        </w:rPr>
        <w:fldChar w:fldCharType="separate"/>
      </w:r>
      <w:r w:rsidR="00C01BC3">
        <w:rPr>
          <w:rFonts w:ascii="Book Antiqua" w:hAnsi="Book Antiqua"/>
          <w:b/>
          <w:bCs/>
          <w:noProof/>
          <w:color w:val="000000" w:themeColor="text1"/>
          <w:lang w:val="es-ES_tradnl"/>
        </w:rPr>
        <w:t>1</w:t>
      </w:r>
      <w:r w:rsidRPr="003E613E">
        <w:rPr>
          <w:rFonts w:ascii="Book Antiqua" w:hAnsi="Book Antiqua"/>
          <w:b/>
          <w:bCs/>
          <w:color w:val="000000" w:themeColor="text1"/>
          <w:lang w:val="es-ES_tradnl"/>
        </w:rPr>
        <w:fldChar w:fldCharType="end"/>
      </w:r>
    </w:p>
    <w:p w14:paraId="7F80BA74" w14:textId="4EBE07C9" w:rsidR="00A44FD1" w:rsidRDefault="00C716A8" w:rsidP="005525CD">
      <w:pPr>
        <w:jc w:val="center"/>
        <w:rPr>
          <w:rFonts w:ascii="Book Antiqua" w:hAnsi="Book Antiqua"/>
          <w:b/>
          <w:bCs/>
          <w:lang w:val="es-ES_tradnl"/>
        </w:rPr>
      </w:pPr>
      <w:r w:rsidRPr="003E613E">
        <w:rPr>
          <w:rFonts w:ascii="Book Antiqua" w:hAnsi="Book Antiqua"/>
          <w:b/>
          <w:bCs/>
          <w:lang w:val="es-ES_tradnl"/>
        </w:rPr>
        <w:t>Parámetro de cumplimento para las Políticas Institucionales 202</w:t>
      </w:r>
      <w:r w:rsidR="00D059FD">
        <w:rPr>
          <w:rFonts w:ascii="Book Antiqua" w:hAnsi="Book Antiqua"/>
          <w:b/>
          <w:bCs/>
          <w:lang w:val="es-ES_tradnl"/>
        </w:rPr>
        <w:t>2</w:t>
      </w:r>
      <w:r w:rsidRPr="003E613E">
        <w:rPr>
          <w:rFonts w:ascii="Book Antiqua" w:hAnsi="Book Antiqua"/>
          <w:b/>
          <w:bCs/>
          <w:lang w:val="es-ES_tradnl"/>
        </w:rPr>
        <w:t xml:space="preserve">, con base en las metas estratégicas y metas operativas </w:t>
      </w:r>
    </w:p>
    <w:p w14:paraId="676D78E5" w14:textId="77777777" w:rsidR="004D0A40" w:rsidRPr="00F72105" w:rsidRDefault="004D0A40" w:rsidP="005525CD">
      <w:pPr>
        <w:jc w:val="center"/>
        <w:rPr>
          <w:rFonts w:ascii="Book Antiqua" w:hAnsi="Book Antiqua"/>
          <w:b/>
          <w:bCs/>
          <w:lang w:val="es-ES_tradnl"/>
        </w:rPr>
      </w:pPr>
    </w:p>
    <w:tbl>
      <w:tblPr>
        <w:tblW w:w="0" w:type="auto"/>
        <w:jc w:val="center"/>
        <w:tblCellMar>
          <w:left w:w="0" w:type="dxa"/>
          <w:right w:w="0" w:type="dxa"/>
        </w:tblCellMar>
        <w:tblLook w:val="04A0" w:firstRow="1" w:lastRow="0" w:firstColumn="1" w:lastColumn="0" w:noHBand="0" w:noVBand="1"/>
      </w:tblPr>
      <w:tblGrid>
        <w:gridCol w:w="2835"/>
        <w:gridCol w:w="4677"/>
      </w:tblGrid>
      <w:tr w:rsidR="00A44FD1" w:rsidRPr="00326C99" w14:paraId="6056119E" w14:textId="77777777" w:rsidTr="007B3B7A">
        <w:trPr>
          <w:jc w:val="center"/>
        </w:trPr>
        <w:tc>
          <w:tcPr>
            <w:tcW w:w="2835" w:type="dxa"/>
            <w:tcBorders>
              <w:top w:val="single" w:sz="8" w:space="0" w:color="5B9BD5"/>
              <w:left w:val="single" w:sz="8" w:space="0" w:color="5B9BD5"/>
              <w:bottom w:val="single" w:sz="8" w:space="0" w:color="5B9BD5"/>
              <w:right w:val="single" w:sz="8" w:space="0" w:color="5B9BD5"/>
            </w:tcBorders>
            <w:shd w:val="clear" w:color="auto" w:fill="5B9BD5"/>
            <w:tcMar>
              <w:top w:w="0" w:type="dxa"/>
              <w:left w:w="108" w:type="dxa"/>
              <w:bottom w:w="0" w:type="dxa"/>
              <w:right w:w="108" w:type="dxa"/>
            </w:tcMar>
            <w:vAlign w:val="center"/>
            <w:hideMark/>
          </w:tcPr>
          <w:p w14:paraId="087DF47F" w14:textId="77777777" w:rsidR="00A44FD1" w:rsidRPr="00F72105" w:rsidRDefault="00A44FD1" w:rsidP="007B3B7A">
            <w:pPr>
              <w:spacing w:line="360" w:lineRule="auto"/>
              <w:jc w:val="center"/>
              <w:rPr>
                <w:rFonts w:ascii="Book Antiqua" w:hAnsi="Book Antiqua" w:cs="Arial"/>
                <w:color w:val="FFFFFF"/>
                <w:sz w:val="16"/>
                <w:szCs w:val="16"/>
                <w:lang w:val="es-MX" w:eastAsia="es-ES"/>
              </w:rPr>
            </w:pPr>
            <w:r w:rsidRPr="00F72105">
              <w:rPr>
                <w:rFonts w:ascii="Book Antiqua" w:hAnsi="Book Antiqua" w:cs="Arial"/>
                <w:b/>
                <w:bCs/>
                <w:color w:val="FFFFFF"/>
                <w:sz w:val="16"/>
                <w:szCs w:val="16"/>
                <w:lang w:val="es-MX" w:eastAsia="es-ES"/>
              </w:rPr>
              <w:t>Parámetros de cumplimiento</w:t>
            </w:r>
          </w:p>
        </w:tc>
        <w:tc>
          <w:tcPr>
            <w:tcW w:w="4677" w:type="dxa"/>
            <w:tcBorders>
              <w:top w:val="single" w:sz="8" w:space="0" w:color="5B9BD5"/>
              <w:left w:val="nil"/>
              <w:bottom w:val="single" w:sz="8" w:space="0" w:color="5B9BD5"/>
              <w:right w:val="single" w:sz="8" w:space="0" w:color="5B9BD5"/>
            </w:tcBorders>
            <w:shd w:val="clear" w:color="auto" w:fill="5B9BD5"/>
            <w:tcMar>
              <w:top w:w="0" w:type="dxa"/>
              <w:left w:w="108" w:type="dxa"/>
              <w:bottom w:w="0" w:type="dxa"/>
              <w:right w:w="108" w:type="dxa"/>
            </w:tcMar>
            <w:vAlign w:val="center"/>
            <w:hideMark/>
          </w:tcPr>
          <w:p w14:paraId="63196574" w14:textId="77777777" w:rsidR="00A44FD1" w:rsidRPr="00F72105" w:rsidRDefault="00A44FD1" w:rsidP="007B3B7A">
            <w:pPr>
              <w:spacing w:line="360" w:lineRule="auto"/>
              <w:jc w:val="center"/>
              <w:rPr>
                <w:rFonts w:ascii="Book Antiqua" w:hAnsi="Book Antiqua" w:cs="Arial"/>
                <w:color w:val="FFFFFF"/>
                <w:sz w:val="16"/>
                <w:szCs w:val="16"/>
                <w:lang w:val="es-MX" w:eastAsia="es-ES"/>
              </w:rPr>
            </w:pPr>
            <w:r w:rsidRPr="00F72105">
              <w:rPr>
                <w:rFonts w:ascii="Book Antiqua" w:hAnsi="Book Antiqua" w:cs="Arial"/>
                <w:b/>
                <w:bCs/>
                <w:color w:val="FFFFFF"/>
                <w:sz w:val="16"/>
                <w:szCs w:val="16"/>
                <w:lang w:val="es-MX" w:eastAsia="es-ES"/>
              </w:rPr>
              <w:t>Rango</w:t>
            </w:r>
          </w:p>
        </w:tc>
      </w:tr>
      <w:tr w:rsidR="00A44FD1" w:rsidRPr="00326C99" w14:paraId="3CA527A8" w14:textId="77777777" w:rsidTr="007B3B7A">
        <w:trPr>
          <w:jc w:val="center"/>
        </w:trPr>
        <w:tc>
          <w:tcPr>
            <w:tcW w:w="2835" w:type="dxa"/>
            <w:tcBorders>
              <w:top w:val="nil"/>
              <w:left w:val="single" w:sz="8" w:space="0" w:color="5B9BD5"/>
              <w:bottom w:val="single" w:sz="8" w:space="0" w:color="5B9BD5"/>
              <w:right w:val="single" w:sz="8" w:space="0" w:color="5B9BD5"/>
            </w:tcBorders>
            <w:shd w:val="clear" w:color="auto" w:fill="92D050"/>
            <w:tcMar>
              <w:top w:w="0" w:type="dxa"/>
              <w:left w:w="108" w:type="dxa"/>
              <w:bottom w:w="0" w:type="dxa"/>
              <w:right w:w="108" w:type="dxa"/>
            </w:tcMar>
            <w:vAlign w:val="center"/>
            <w:hideMark/>
          </w:tcPr>
          <w:p w14:paraId="60EECB9D" w14:textId="77777777" w:rsidR="00A44FD1" w:rsidRPr="00F72105" w:rsidRDefault="00A44FD1" w:rsidP="007B3B7A">
            <w:pPr>
              <w:spacing w:line="360" w:lineRule="auto"/>
              <w:jc w:val="center"/>
              <w:rPr>
                <w:rFonts w:ascii="Book Antiqua" w:hAnsi="Book Antiqua" w:cs="Arial"/>
                <w:sz w:val="16"/>
                <w:szCs w:val="16"/>
                <w:lang w:val="es-MX" w:eastAsia="es-ES"/>
              </w:rPr>
            </w:pPr>
            <w:r w:rsidRPr="00F72105">
              <w:rPr>
                <w:rFonts w:ascii="Book Antiqua" w:hAnsi="Book Antiqua" w:cs="Arial"/>
                <w:color w:val="000000"/>
                <w:sz w:val="16"/>
                <w:szCs w:val="16"/>
                <w:lang w:val="es-MX" w:eastAsia="es-ES"/>
              </w:rPr>
              <w:t>Cumplimiento Alto (CA)</w:t>
            </w:r>
          </w:p>
        </w:tc>
        <w:tc>
          <w:tcPr>
            <w:tcW w:w="4677" w:type="dxa"/>
            <w:tcBorders>
              <w:top w:val="nil"/>
              <w:left w:val="nil"/>
              <w:bottom w:val="single" w:sz="8" w:space="0" w:color="5B9BD5"/>
              <w:right w:val="single" w:sz="8" w:space="0" w:color="5B9BD5"/>
            </w:tcBorders>
            <w:tcMar>
              <w:top w:w="0" w:type="dxa"/>
              <w:left w:w="108" w:type="dxa"/>
              <w:bottom w:w="0" w:type="dxa"/>
              <w:right w:w="108" w:type="dxa"/>
            </w:tcMar>
            <w:vAlign w:val="center"/>
            <w:hideMark/>
          </w:tcPr>
          <w:p w14:paraId="4406317B" w14:textId="77777777" w:rsidR="00A44FD1" w:rsidRPr="00F72105" w:rsidRDefault="00A44FD1" w:rsidP="007B3B7A">
            <w:pPr>
              <w:spacing w:line="360" w:lineRule="auto"/>
              <w:jc w:val="center"/>
              <w:rPr>
                <w:rFonts w:ascii="Book Antiqua" w:hAnsi="Book Antiqua" w:cs="Arial"/>
                <w:i/>
                <w:iCs/>
                <w:sz w:val="16"/>
                <w:szCs w:val="16"/>
                <w:lang w:val="es-MX" w:eastAsia="es-ES"/>
              </w:rPr>
            </w:pPr>
            <w:r w:rsidRPr="00F72105">
              <w:rPr>
                <w:rFonts w:ascii="Book Antiqua" w:hAnsi="Book Antiqua" w:cs="Arial"/>
                <w:i/>
                <w:iCs/>
                <w:sz w:val="16"/>
                <w:szCs w:val="16"/>
                <w:lang w:val="es-MX" w:eastAsia="es-ES"/>
              </w:rPr>
              <w:t>Mayor o igual a 90,00%</w:t>
            </w:r>
          </w:p>
        </w:tc>
      </w:tr>
      <w:tr w:rsidR="00A44FD1" w:rsidRPr="00D7350F" w14:paraId="21CD284A" w14:textId="77777777" w:rsidTr="007B3B7A">
        <w:trPr>
          <w:trHeight w:val="280"/>
          <w:jc w:val="center"/>
        </w:trPr>
        <w:tc>
          <w:tcPr>
            <w:tcW w:w="2835" w:type="dxa"/>
            <w:tcBorders>
              <w:top w:val="nil"/>
              <w:left w:val="single" w:sz="8" w:space="0" w:color="5B9BD5"/>
              <w:bottom w:val="single" w:sz="8" w:space="0" w:color="5B9BD5"/>
              <w:right w:val="single" w:sz="8" w:space="0" w:color="5B9BD5"/>
            </w:tcBorders>
            <w:shd w:val="clear" w:color="auto" w:fill="FFFF00"/>
            <w:tcMar>
              <w:top w:w="0" w:type="dxa"/>
              <w:left w:w="108" w:type="dxa"/>
              <w:bottom w:w="0" w:type="dxa"/>
              <w:right w:w="108" w:type="dxa"/>
            </w:tcMar>
            <w:vAlign w:val="center"/>
            <w:hideMark/>
          </w:tcPr>
          <w:p w14:paraId="26EF280E" w14:textId="77777777" w:rsidR="00A44FD1" w:rsidRPr="00F72105" w:rsidRDefault="00A44FD1" w:rsidP="007B3B7A">
            <w:pPr>
              <w:spacing w:line="360" w:lineRule="auto"/>
              <w:jc w:val="center"/>
              <w:rPr>
                <w:rFonts w:ascii="Book Antiqua" w:hAnsi="Book Antiqua" w:cs="Arial"/>
                <w:sz w:val="16"/>
                <w:szCs w:val="16"/>
                <w:lang w:val="es-MX" w:eastAsia="es-ES"/>
              </w:rPr>
            </w:pPr>
            <w:r w:rsidRPr="00F72105">
              <w:rPr>
                <w:rFonts w:ascii="Book Antiqua" w:hAnsi="Book Antiqua" w:cs="Arial"/>
                <w:color w:val="000000"/>
                <w:sz w:val="16"/>
                <w:szCs w:val="16"/>
                <w:lang w:val="es-MX" w:eastAsia="es-ES"/>
              </w:rPr>
              <w:t>Cumplimiento Medio (CM)</w:t>
            </w:r>
          </w:p>
        </w:tc>
        <w:tc>
          <w:tcPr>
            <w:tcW w:w="4677" w:type="dxa"/>
            <w:tcBorders>
              <w:top w:val="nil"/>
              <w:left w:val="nil"/>
              <w:bottom w:val="single" w:sz="8" w:space="0" w:color="5B9BD5"/>
              <w:right w:val="single" w:sz="8" w:space="0" w:color="5B9BD5"/>
            </w:tcBorders>
            <w:tcMar>
              <w:top w:w="0" w:type="dxa"/>
              <w:left w:w="108" w:type="dxa"/>
              <w:bottom w:w="0" w:type="dxa"/>
              <w:right w:w="108" w:type="dxa"/>
            </w:tcMar>
            <w:vAlign w:val="center"/>
            <w:hideMark/>
          </w:tcPr>
          <w:p w14:paraId="3FE07AA0" w14:textId="77777777" w:rsidR="00A44FD1" w:rsidRPr="00D61524" w:rsidRDefault="00A44FD1" w:rsidP="007B3B7A">
            <w:pPr>
              <w:spacing w:line="360" w:lineRule="auto"/>
              <w:jc w:val="center"/>
              <w:rPr>
                <w:rFonts w:ascii="Book Antiqua" w:hAnsi="Book Antiqua" w:cs="Arial"/>
                <w:i/>
                <w:iCs/>
                <w:sz w:val="16"/>
                <w:szCs w:val="16"/>
                <w:lang w:val="pt-PT" w:eastAsia="es-ES"/>
              </w:rPr>
            </w:pPr>
            <w:r w:rsidRPr="00D61524">
              <w:rPr>
                <w:rFonts w:ascii="Book Antiqua" w:hAnsi="Book Antiqua" w:cs="Arial"/>
                <w:i/>
                <w:iCs/>
                <w:sz w:val="16"/>
                <w:szCs w:val="16"/>
                <w:lang w:val="pt-PT" w:eastAsia="es-ES"/>
              </w:rPr>
              <w:t>Menor o igual a 89,99% o igual a 50,00%</w:t>
            </w:r>
          </w:p>
        </w:tc>
      </w:tr>
      <w:tr w:rsidR="00A44FD1" w:rsidRPr="00326C99" w14:paraId="09AAA7B7" w14:textId="77777777" w:rsidTr="007B3B7A">
        <w:trPr>
          <w:jc w:val="center"/>
        </w:trPr>
        <w:tc>
          <w:tcPr>
            <w:tcW w:w="2835" w:type="dxa"/>
            <w:tcBorders>
              <w:top w:val="nil"/>
              <w:left w:val="single" w:sz="8" w:space="0" w:color="5B9BD5"/>
              <w:bottom w:val="single" w:sz="8" w:space="0" w:color="5B9BD5"/>
              <w:right w:val="single" w:sz="8" w:space="0" w:color="5B9BD5"/>
            </w:tcBorders>
            <w:shd w:val="clear" w:color="auto" w:fill="C00000"/>
            <w:tcMar>
              <w:top w:w="0" w:type="dxa"/>
              <w:left w:w="108" w:type="dxa"/>
              <w:bottom w:w="0" w:type="dxa"/>
              <w:right w:w="108" w:type="dxa"/>
            </w:tcMar>
            <w:vAlign w:val="center"/>
            <w:hideMark/>
          </w:tcPr>
          <w:p w14:paraId="568F6264" w14:textId="77777777" w:rsidR="00A44FD1" w:rsidRPr="00F72105" w:rsidRDefault="00A44FD1" w:rsidP="007B3B7A">
            <w:pPr>
              <w:spacing w:line="360" w:lineRule="auto"/>
              <w:jc w:val="center"/>
              <w:rPr>
                <w:rFonts w:ascii="Book Antiqua" w:hAnsi="Book Antiqua" w:cs="Arial"/>
                <w:sz w:val="16"/>
                <w:szCs w:val="16"/>
                <w:lang w:val="es-MX" w:eastAsia="es-ES"/>
              </w:rPr>
            </w:pPr>
            <w:r w:rsidRPr="00F72105">
              <w:rPr>
                <w:rFonts w:ascii="Book Antiqua" w:hAnsi="Book Antiqua" w:cs="Arial"/>
                <w:color w:val="FFFFFF"/>
                <w:sz w:val="16"/>
                <w:szCs w:val="16"/>
                <w:lang w:val="es-MX" w:eastAsia="es-ES"/>
              </w:rPr>
              <w:lastRenderedPageBreak/>
              <w:t>Cumplimiento Bajo (CB)</w:t>
            </w:r>
          </w:p>
        </w:tc>
        <w:tc>
          <w:tcPr>
            <w:tcW w:w="4677" w:type="dxa"/>
            <w:tcBorders>
              <w:top w:val="nil"/>
              <w:left w:val="nil"/>
              <w:bottom w:val="single" w:sz="8" w:space="0" w:color="5B9BD5"/>
              <w:right w:val="single" w:sz="8" w:space="0" w:color="5B9BD5"/>
            </w:tcBorders>
            <w:tcMar>
              <w:top w:w="0" w:type="dxa"/>
              <w:left w:w="108" w:type="dxa"/>
              <w:bottom w:w="0" w:type="dxa"/>
              <w:right w:w="108" w:type="dxa"/>
            </w:tcMar>
            <w:vAlign w:val="center"/>
            <w:hideMark/>
          </w:tcPr>
          <w:p w14:paraId="55BE896B" w14:textId="77777777" w:rsidR="00A44FD1" w:rsidRPr="00F72105" w:rsidRDefault="00A44FD1" w:rsidP="007B3B7A">
            <w:pPr>
              <w:spacing w:line="360" w:lineRule="auto"/>
              <w:jc w:val="center"/>
              <w:rPr>
                <w:rFonts w:ascii="Book Antiqua" w:hAnsi="Book Antiqua" w:cs="Arial"/>
                <w:i/>
                <w:iCs/>
                <w:sz w:val="16"/>
                <w:szCs w:val="16"/>
                <w:lang w:val="es-MX" w:eastAsia="es-ES"/>
              </w:rPr>
            </w:pPr>
            <w:r w:rsidRPr="00F72105">
              <w:rPr>
                <w:rFonts w:ascii="Book Antiqua" w:hAnsi="Book Antiqua" w:cs="Arial"/>
                <w:i/>
                <w:iCs/>
                <w:sz w:val="16"/>
                <w:szCs w:val="16"/>
                <w:lang w:val="es-MX" w:eastAsia="es-ES"/>
              </w:rPr>
              <w:t>Menor o igual a 49,99%</w:t>
            </w:r>
          </w:p>
        </w:tc>
      </w:tr>
    </w:tbl>
    <w:p w14:paraId="72F0C2C9" w14:textId="5B03F3CC" w:rsidR="00A44FD1" w:rsidRPr="00F72105" w:rsidRDefault="00A44FD1" w:rsidP="00A44FD1">
      <w:pPr>
        <w:spacing w:after="0"/>
        <w:jc w:val="both"/>
        <w:rPr>
          <w:rFonts w:ascii="Book Antiqua" w:hAnsi="Book Antiqua" w:cs="Arial"/>
          <w:sz w:val="16"/>
          <w:szCs w:val="16"/>
        </w:rPr>
      </w:pPr>
      <w:r w:rsidRPr="00326C99">
        <w:rPr>
          <w:rFonts w:ascii="Book Antiqua" w:hAnsi="Book Antiqua" w:cs="Arial"/>
          <w:sz w:val="20"/>
          <w:szCs w:val="20"/>
        </w:rPr>
        <w:t xml:space="preserve">            </w:t>
      </w:r>
      <w:r w:rsidR="00792C1D">
        <w:rPr>
          <w:rFonts w:ascii="Book Antiqua" w:hAnsi="Book Antiqua" w:cs="Arial"/>
          <w:sz w:val="20"/>
          <w:szCs w:val="20"/>
        </w:rPr>
        <w:t xml:space="preserve">    </w:t>
      </w:r>
      <w:r w:rsidRPr="00F72105">
        <w:rPr>
          <w:rFonts w:ascii="Book Antiqua" w:hAnsi="Book Antiqua" w:cs="Arial"/>
          <w:b/>
          <w:bCs/>
          <w:sz w:val="16"/>
          <w:szCs w:val="16"/>
        </w:rPr>
        <w:t xml:space="preserve">Fuente: </w:t>
      </w:r>
      <w:r w:rsidRPr="00F72105">
        <w:rPr>
          <w:rFonts w:ascii="Book Antiqua" w:hAnsi="Book Antiqua" w:cs="Arial"/>
          <w:sz w:val="16"/>
          <w:szCs w:val="16"/>
        </w:rPr>
        <w:t>Lineamientos técnicos sobre el presupuesto de la República, Ministerio de Hacienda.</w:t>
      </w:r>
    </w:p>
    <w:p w14:paraId="4E6B642C" w14:textId="77777777" w:rsidR="005B1FD8" w:rsidRDefault="005B1FD8" w:rsidP="00F96CC5">
      <w:pPr>
        <w:jc w:val="both"/>
        <w:rPr>
          <w:rFonts w:ascii="Book Antiqua" w:hAnsi="Book Antiqua"/>
          <w:sz w:val="20"/>
          <w:szCs w:val="20"/>
        </w:rPr>
      </w:pPr>
    </w:p>
    <w:p w14:paraId="07034622" w14:textId="15B30BA4" w:rsidR="00753945" w:rsidRPr="00753945" w:rsidRDefault="00753945" w:rsidP="00753945">
      <w:pPr>
        <w:spacing w:after="0"/>
        <w:jc w:val="both"/>
        <w:rPr>
          <w:rFonts w:ascii="Book Antiqua" w:hAnsi="Book Antiqua"/>
        </w:rPr>
      </w:pPr>
      <w:r w:rsidRPr="00753945">
        <w:rPr>
          <w:rFonts w:ascii="Book Antiqua" w:eastAsia="Symbol" w:hAnsi="Book Antiqua" w:cs="Symbol"/>
          <w:color w:val="000000"/>
          <w:lang w:eastAsia="es-CR"/>
        </w:rPr>
        <w:t>Adicionalmente, se  indica que como técnicas empleadas en el desarrollo de la presente evaluación, se realizó entrevistas a</w:t>
      </w:r>
      <w:r w:rsidR="008B0E35">
        <w:rPr>
          <w:rFonts w:ascii="Book Antiqua" w:eastAsia="Symbol" w:hAnsi="Book Antiqua" w:cs="Symbol"/>
          <w:color w:val="000000"/>
          <w:lang w:eastAsia="es-CR"/>
        </w:rPr>
        <w:t xml:space="preserve"> las Instancias Rectoras,</w:t>
      </w:r>
      <w:r w:rsidRPr="00753945">
        <w:rPr>
          <w:rFonts w:ascii="Book Antiqua" w:hAnsi="Book Antiqua"/>
          <w:lang w:val="es-ES_tradnl"/>
        </w:rPr>
        <w:t xml:space="preserve"> los días del 1</w:t>
      </w:r>
      <w:r w:rsidR="000036D1">
        <w:rPr>
          <w:rFonts w:ascii="Book Antiqua" w:hAnsi="Book Antiqua"/>
          <w:lang w:val="es-ES_tradnl"/>
        </w:rPr>
        <w:t>8</w:t>
      </w:r>
      <w:r w:rsidRPr="00753945">
        <w:rPr>
          <w:rFonts w:ascii="Book Antiqua" w:hAnsi="Book Antiqua"/>
          <w:lang w:val="es-ES_tradnl"/>
        </w:rPr>
        <w:t xml:space="preserve"> al 2</w:t>
      </w:r>
      <w:r w:rsidR="000036D1">
        <w:rPr>
          <w:rFonts w:ascii="Book Antiqua" w:hAnsi="Book Antiqua"/>
          <w:lang w:val="es-ES_tradnl"/>
        </w:rPr>
        <w:t>6</w:t>
      </w:r>
      <w:r w:rsidRPr="00753945">
        <w:rPr>
          <w:rFonts w:ascii="Book Antiqua" w:hAnsi="Book Antiqua"/>
          <w:lang w:val="es-ES_tradnl"/>
        </w:rPr>
        <w:t xml:space="preserve"> de abril del 202</w:t>
      </w:r>
      <w:r w:rsidR="000036D1">
        <w:rPr>
          <w:rFonts w:ascii="Book Antiqua" w:hAnsi="Book Antiqua"/>
          <w:lang w:val="es-ES_tradnl"/>
        </w:rPr>
        <w:t>3</w:t>
      </w:r>
      <w:r w:rsidRPr="00753945">
        <w:rPr>
          <w:rFonts w:ascii="Book Antiqua" w:hAnsi="Book Antiqua"/>
          <w:lang w:val="es-ES_tradnl"/>
        </w:rPr>
        <w:t>, con la finalidad de recolectar la información necesaria para esta evaluación</w:t>
      </w:r>
      <w:r w:rsidRPr="00753945">
        <w:rPr>
          <w:rFonts w:ascii="Book Antiqua" w:eastAsia="Symbol" w:hAnsi="Book Antiqua" w:cs="Symbol"/>
          <w:color w:val="000000"/>
          <w:lang w:eastAsia="es-CR"/>
        </w:rPr>
        <w:t>, seguidamente se generó</w:t>
      </w:r>
      <w:r w:rsidRPr="00753945">
        <w:rPr>
          <w:rFonts w:ascii="Book Antiqua" w:hAnsi="Book Antiqua"/>
        </w:rPr>
        <w:t xml:space="preserve"> reportes por medio del Sistema PEI de cada responsable estratégico; así como, los reportes por medio del Sistema PAO de cada una de las oficinas y despachos responsables de brindar la información de cada meta operativa, esto con el fin de recopilar y analizar las evidencias sobre las actuaciones realizadas durante el período de ejecución de las metas vinculadas a las 12 Políticas Institucionales del Poder Judicial, en el 202</w:t>
      </w:r>
      <w:r w:rsidR="000036D1">
        <w:rPr>
          <w:rFonts w:ascii="Book Antiqua" w:hAnsi="Book Antiqua"/>
        </w:rPr>
        <w:t>2</w:t>
      </w:r>
      <w:r w:rsidRPr="00753945">
        <w:rPr>
          <w:rFonts w:ascii="Book Antiqua" w:hAnsi="Book Antiqua"/>
        </w:rPr>
        <w:t>.</w:t>
      </w:r>
    </w:p>
    <w:p w14:paraId="4A4D0A52" w14:textId="77777777" w:rsidR="00753945" w:rsidRPr="00753945" w:rsidRDefault="00753945" w:rsidP="00753945">
      <w:pPr>
        <w:jc w:val="both"/>
        <w:rPr>
          <w:rFonts w:ascii="Book Antiqua" w:eastAsia="Symbol" w:hAnsi="Book Antiqua" w:cs="Symbol"/>
          <w:color w:val="000000"/>
          <w:lang w:eastAsia="es-CR"/>
        </w:rPr>
      </w:pPr>
    </w:p>
    <w:p w14:paraId="51EE56D0" w14:textId="38B31C2F" w:rsidR="00753945" w:rsidRPr="00753945" w:rsidRDefault="00753945" w:rsidP="00753945">
      <w:pPr>
        <w:jc w:val="both"/>
        <w:rPr>
          <w:rFonts w:ascii="Book Antiqua" w:hAnsi="Book Antiqua"/>
        </w:rPr>
      </w:pPr>
      <w:r w:rsidRPr="00753945">
        <w:rPr>
          <w:rFonts w:ascii="Book Antiqua" w:hAnsi="Book Antiqua"/>
        </w:rPr>
        <w:t>Se adjunta el control de las fechas y responsables entrevistados:</w:t>
      </w:r>
    </w:p>
    <w:p w14:paraId="3F855742" w14:textId="77777777" w:rsidR="00753945" w:rsidRPr="00753945" w:rsidRDefault="00753945" w:rsidP="00753945">
      <w:pPr>
        <w:shd w:val="clear" w:color="auto" w:fill="FFFFFF" w:themeFill="background1"/>
        <w:spacing w:after="0" w:line="240" w:lineRule="auto"/>
        <w:contextualSpacing/>
        <w:rPr>
          <w:rFonts w:ascii="Book Antiqua" w:hAnsi="Book Antiqua"/>
          <w:b/>
          <w:bCs/>
          <w:color w:val="000000" w:themeColor="text1"/>
          <w:lang w:val="es-ES_tradnl"/>
        </w:rPr>
      </w:pPr>
    </w:p>
    <w:p w14:paraId="797155D1" w14:textId="256D6F00" w:rsidR="00753945" w:rsidRPr="00753945" w:rsidRDefault="00753945" w:rsidP="00753945">
      <w:pPr>
        <w:shd w:val="clear" w:color="auto" w:fill="FFFFFF" w:themeFill="background1"/>
        <w:spacing w:after="0" w:line="240" w:lineRule="auto"/>
        <w:contextualSpacing/>
        <w:jc w:val="center"/>
        <w:rPr>
          <w:rFonts w:ascii="Book Antiqua" w:hAnsi="Book Antiqua"/>
          <w:b/>
          <w:bCs/>
          <w:color w:val="000000" w:themeColor="text1"/>
          <w:lang w:val="es-ES_tradnl"/>
        </w:rPr>
      </w:pPr>
      <w:r w:rsidRPr="00753945">
        <w:rPr>
          <w:rFonts w:ascii="Book Antiqua" w:hAnsi="Book Antiqua"/>
          <w:b/>
          <w:bCs/>
          <w:color w:val="000000" w:themeColor="text1"/>
          <w:lang w:val="es-ES_tradnl"/>
        </w:rPr>
        <w:t xml:space="preserve">Cuadro </w:t>
      </w:r>
      <w:r w:rsidRPr="00753945">
        <w:rPr>
          <w:rFonts w:ascii="Book Antiqua" w:hAnsi="Book Antiqua"/>
          <w:b/>
          <w:bCs/>
          <w:color w:val="000000" w:themeColor="text1"/>
          <w:lang w:val="es-ES_tradnl"/>
        </w:rPr>
        <w:fldChar w:fldCharType="begin"/>
      </w:r>
      <w:r w:rsidRPr="00753945">
        <w:rPr>
          <w:rFonts w:ascii="Book Antiqua" w:hAnsi="Book Antiqua"/>
          <w:b/>
          <w:bCs/>
          <w:color w:val="000000" w:themeColor="text1"/>
          <w:lang w:val="es-ES_tradnl"/>
        </w:rPr>
        <w:instrText xml:space="preserve"> SEQ Cuadro \* ARABIC </w:instrText>
      </w:r>
      <w:r w:rsidRPr="00753945">
        <w:rPr>
          <w:rFonts w:ascii="Book Antiqua" w:hAnsi="Book Antiqua"/>
          <w:b/>
          <w:bCs/>
          <w:color w:val="000000" w:themeColor="text1"/>
          <w:lang w:val="es-ES_tradnl"/>
        </w:rPr>
        <w:fldChar w:fldCharType="separate"/>
      </w:r>
      <w:r w:rsidR="00856339">
        <w:rPr>
          <w:rFonts w:ascii="Book Antiqua" w:hAnsi="Book Antiqua"/>
          <w:b/>
          <w:bCs/>
          <w:noProof/>
          <w:color w:val="000000" w:themeColor="text1"/>
          <w:lang w:val="es-ES_tradnl"/>
        </w:rPr>
        <w:t>2</w:t>
      </w:r>
      <w:r w:rsidRPr="00753945">
        <w:rPr>
          <w:rFonts w:ascii="Book Antiqua" w:hAnsi="Book Antiqua"/>
          <w:b/>
          <w:bCs/>
          <w:color w:val="000000" w:themeColor="text1"/>
          <w:lang w:val="es-ES_tradnl"/>
        </w:rPr>
        <w:fldChar w:fldCharType="end"/>
      </w:r>
    </w:p>
    <w:p w14:paraId="0BF620C6" w14:textId="77777777" w:rsidR="00753945" w:rsidRPr="00753945" w:rsidRDefault="00753945" w:rsidP="00753945">
      <w:pPr>
        <w:jc w:val="center"/>
        <w:rPr>
          <w:rFonts w:ascii="Book Antiqua" w:hAnsi="Book Antiqua"/>
          <w:b/>
          <w:bCs/>
          <w:lang w:val="es-ES_tradnl"/>
        </w:rPr>
      </w:pPr>
      <w:r w:rsidRPr="00753945">
        <w:rPr>
          <w:rFonts w:ascii="Book Antiqua" w:hAnsi="Book Antiqua"/>
          <w:b/>
          <w:bCs/>
          <w:lang w:val="es-ES_tradnl"/>
        </w:rPr>
        <w:t>Política Judicial con su respectivo Responsable Estratégico</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1985"/>
        <w:gridCol w:w="2410"/>
        <w:gridCol w:w="2551"/>
      </w:tblGrid>
      <w:tr w:rsidR="00EC7415" w:rsidRPr="00EC7415" w14:paraId="5F6C5563" w14:textId="3B784F14" w:rsidTr="00EC7415">
        <w:trPr>
          <w:trHeight w:val="780"/>
        </w:trPr>
        <w:tc>
          <w:tcPr>
            <w:tcW w:w="3397" w:type="dxa"/>
            <w:shd w:val="clear" w:color="000000" w:fill="0070C0"/>
            <w:vAlign w:val="center"/>
            <w:hideMark/>
          </w:tcPr>
          <w:p w14:paraId="2752E513" w14:textId="77777777" w:rsidR="00EC7415" w:rsidRPr="00EC7415" w:rsidRDefault="00EC7415" w:rsidP="00EC7415">
            <w:pPr>
              <w:spacing w:after="0" w:line="240" w:lineRule="auto"/>
              <w:jc w:val="center"/>
              <w:rPr>
                <w:rFonts w:ascii="Book Antiqua" w:eastAsia="Times New Roman" w:hAnsi="Book Antiqua" w:cs="Calibri"/>
                <w:b/>
                <w:bCs/>
                <w:color w:val="FFFFFF"/>
                <w:sz w:val="18"/>
                <w:szCs w:val="18"/>
                <w:lang w:eastAsia="es-CR"/>
              </w:rPr>
            </w:pPr>
            <w:r w:rsidRPr="00EC7415">
              <w:rPr>
                <w:rFonts w:ascii="Book Antiqua" w:eastAsia="Times New Roman" w:hAnsi="Book Antiqua" w:cs="Calibri"/>
                <w:b/>
                <w:bCs/>
                <w:color w:val="FFFFFF"/>
                <w:sz w:val="18"/>
                <w:szCs w:val="18"/>
                <w:lang w:eastAsia="es-CR"/>
              </w:rPr>
              <w:t>Políticas en el Sistema PEI 2022</w:t>
            </w:r>
          </w:p>
        </w:tc>
        <w:tc>
          <w:tcPr>
            <w:tcW w:w="1985" w:type="dxa"/>
            <w:shd w:val="clear" w:color="000000" w:fill="0070C0"/>
            <w:vAlign w:val="center"/>
            <w:hideMark/>
          </w:tcPr>
          <w:p w14:paraId="322AE072" w14:textId="77777777" w:rsidR="00EC7415" w:rsidRPr="00EC7415" w:rsidRDefault="00EC7415" w:rsidP="00EC7415">
            <w:pPr>
              <w:spacing w:after="0" w:line="240" w:lineRule="auto"/>
              <w:jc w:val="center"/>
              <w:rPr>
                <w:rFonts w:ascii="Book Antiqua" w:eastAsia="Times New Roman" w:hAnsi="Book Antiqua" w:cs="Calibri"/>
                <w:b/>
                <w:bCs/>
                <w:color w:val="FFFFFF"/>
                <w:sz w:val="18"/>
                <w:szCs w:val="18"/>
                <w:lang w:eastAsia="es-CR"/>
              </w:rPr>
            </w:pPr>
            <w:r w:rsidRPr="00EC7415">
              <w:rPr>
                <w:rFonts w:ascii="Book Antiqua" w:eastAsia="Times New Roman" w:hAnsi="Book Antiqua" w:cs="Calibri"/>
                <w:b/>
                <w:bCs/>
                <w:color w:val="FFFFFF"/>
                <w:sz w:val="18"/>
                <w:szCs w:val="18"/>
                <w:lang w:eastAsia="es-CR"/>
              </w:rPr>
              <w:t xml:space="preserve">Instancia Rectora de la Política </w:t>
            </w:r>
          </w:p>
        </w:tc>
        <w:tc>
          <w:tcPr>
            <w:tcW w:w="2410" w:type="dxa"/>
            <w:shd w:val="clear" w:color="000000" w:fill="0070C0"/>
            <w:vAlign w:val="center"/>
            <w:hideMark/>
          </w:tcPr>
          <w:p w14:paraId="31F14763" w14:textId="77777777" w:rsidR="00EC7415" w:rsidRPr="00EC7415" w:rsidRDefault="00EC7415" w:rsidP="00EC7415">
            <w:pPr>
              <w:spacing w:after="0" w:line="240" w:lineRule="auto"/>
              <w:jc w:val="center"/>
              <w:rPr>
                <w:rFonts w:ascii="Book Antiqua" w:eastAsia="Times New Roman" w:hAnsi="Book Antiqua" w:cs="Calibri"/>
                <w:b/>
                <w:bCs/>
                <w:color w:val="FFFFFF"/>
                <w:sz w:val="18"/>
                <w:szCs w:val="18"/>
                <w:lang w:eastAsia="es-CR"/>
              </w:rPr>
            </w:pPr>
            <w:r w:rsidRPr="00EC7415">
              <w:rPr>
                <w:rFonts w:ascii="Book Antiqua" w:eastAsia="Times New Roman" w:hAnsi="Book Antiqua" w:cs="Calibri"/>
                <w:b/>
                <w:bCs/>
                <w:color w:val="FFFFFF"/>
                <w:sz w:val="18"/>
                <w:szCs w:val="18"/>
                <w:lang w:eastAsia="es-CR"/>
              </w:rPr>
              <w:t>Responsable Estratégico</w:t>
            </w:r>
          </w:p>
        </w:tc>
        <w:tc>
          <w:tcPr>
            <w:tcW w:w="2551" w:type="dxa"/>
            <w:shd w:val="clear" w:color="000000" w:fill="0070C0"/>
            <w:vAlign w:val="center"/>
            <w:hideMark/>
          </w:tcPr>
          <w:p w14:paraId="104C6FDE" w14:textId="77777777" w:rsidR="00EC7415" w:rsidRPr="00EC7415" w:rsidRDefault="00EC7415" w:rsidP="00EC7415">
            <w:pPr>
              <w:spacing w:after="0" w:line="240" w:lineRule="auto"/>
              <w:jc w:val="center"/>
              <w:rPr>
                <w:rFonts w:ascii="Book Antiqua" w:eastAsia="Times New Roman" w:hAnsi="Book Antiqua" w:cs="Calibri"/>
                <w:b/>
                <w:bCs/>
                <w:color w:val="FFFFFF"/>
                <w:sz w:val="18"/>
                <w:szCs w:val="18"/>
                <w:lang w:eastAsia="es-CR"/>
              </w:rPr>
            </w:pPr>
            <w:r w:rsidRPr="00EC7415">
              <w:rPr>
                <w:rFonts w:ascii="Book Antiqua" w:eastAsia="Times New Roman" w:hAnsi="Book Antiqua" w:cs="Calibri"/>
                <w:b/>
                <w:bCs/>
                <w:color w:val="FFFFFF"/>
                <w:sz w:val="18"/>
                <w:szCs w:val="18"/>
                <w:lang w:eastAsia="es-CR"/>
              </w:rPr>
              <w:t>Fecha de la entrevista con cada instancia rectora de la Política</w:t>
            </w:r>
          </w:p>
        </w:tc>
      </w:tr>
      <w:tr w:rsidR="00EC7415" w:rsidRPr="00EC7415" w14:paraId="2A42CFD0" w14:textId="7BCB6C66" w:rsidTr="00EC7415">
        <w:trPr>
          <w:trHeight w:val="520"/>
        </w:trPr>
        <w:tc>
          <w:tcPr>
            <w:tcW w:w="3397" w:type="dxa"/>
            <w:shd w:val="clear" w:color="000000" w:fill="FFFFFF"/>
            <w:vAlign w:val="center"/>
            <w:hideMark/>
          </w:tcPr>
          <w:p w14:paraId="5A14AA94"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 Axiológica del Poder Judicial</w:t>
            </w:r>
          </w:p>
        </w:tc>
        <w:tc>
          <w:tcPr>
            <w:tcW w:w="1985" w:type="dxa"/>
            <w:shd w:val="clear" w:color="000000" w:fill="FFFFFF"/>
            <w:vAlign w:val="center"/>
            <w:hideMark/>
          </w:tcPr>
          <w:p w14:paraId="65E0D405"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 xml:space="preserve">Secretaría Técnica de ´Ética y Valores </w:t>
            </w:r>
          </w:p>
        </w:tc>
        <w:tc>
          <w:tcPr>
            <w:tcW w:w="2410" w:type="dxa"/>
            <w:shd w:val="clear" w:color="000000" w:fill="FFFFFF"/>
            <w:vAlign w:val="center"/>
            <w:hideMark/>
          </w:tcPr>
          <w:p w14:paraId="7D329F00"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Daniela Bolaños Rodríguez</w:t>
            </w:r>
          </w:p>
        </w:tc>
        <w:tc>
          <w:tcPr>
            <w:tcW w:w="2551" w:type="dxa"/>
            <w:shd w:val="clear" w:color="000000" w:fill="FFFFFF"/>
            <w:vAlign w:val="center"/>
            <w:hideMark/>
          </w:tcPr>
          <w:p w14:paraId="1A0AC561"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18 de abril del 2023</w:t>
            </w:r>
          </w:p>
        </w:tc>
      </w:tr>
      <w:tr w:rsidR="00EC7415" w:rsidRPr="00EC7415" w14:paraId="40D81CCE" w14:textId="36E0CE32" w:rsidTr="00EC7415">
        <w:trPr>
          <w:trHeight w:val="520"/>
        </w:trPr>
        <w:tc>
          <w:tcPr>
            <w:tcW w:w="3397" w:type="dxa"/>
            <w:shd w:val="clear" w:color="000000" w:fill="FFFFFF"/>
            <w:vAlign w:val="center"/>
            <w:hideMark/>
          </w:tcPr>
          <w:p w14:paraId="602B3388"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 Institucional para el Acceso de la Justicia de Personas Afrodescendientes.</w:t>
            </w:r>
          </w:p>
        </w:tc>
        <w:tc>
          <w:tcPr>
            <w:tcW w:w="1985" w:type="dxa"/>
            <w:shd w:val="clear" w:color="000000" w:fill="FFFFFF"/>
            <w:vAlign w:val="center"/>
            <w:hideMark/>
          </w:tcPr>
          <w:p w14:paraId="7464C17E" w14:textId="14A18A97" w:rsidR="00EC7415" w:rsidRPr="00EC7415" w:rsidRDefault="00BD26B6" w:rsidP="00EC741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Comisión</w:t>
            </w:r>
            <w:r w:rsidR="00EC7415" w:rsidRPr="00EC7415">
              <w:rPr>
                <w:rFonts w:ascii="Book Antiqua" w:eastAsia="Times New Roman" w:hAnsi="Book Antiqua" w:cs="Calibri"/>
                <w:color w:val="000000"/>
                <w:sz w:val="18"/>
                <w:szCs w:val="18"/>
                <w:lang w:eastAsia="es-CR"/>
              </w:rPr>
              <w:t xml:space="preserve"> de Acceso a la Justicia</w:t>
            </w:r>
          </w:p>
        </w:tc>
        <w:tc>
          <w:tcPr>
            <w:tcW w:w="2410" w:type="dxa"/>
            <w:shd w:val="clear" w:color="000000" w:fill="FFFFFF"/>
            <w:vAlign w:val="center"/>
            <w:hideMark/>
          </w:tcPr>
          <w:p w14:paraId="585FFDDA"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Angie Calderón Chaves</w:t>
            </w:r>
          </w:p>
        </w:tc>
        <w:tc>
          <w:tcPr>
            <w:tcW w:w="2551" w:type="dxa"/>
            <w:shd w:val="clear" w:color="000000" w:fill="FFFFFF"/>
            <w:vAlign w:val="center"/>
            <w:hideMark/>
          </w:tcPr>
          <w:p w14:paraId="759A706E"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18 de abril del 2023</w:t>
            </w:r>
          </w:p>
        </w:tc>
      </w:tr>
      <w:tr w:rsidR="00EC7415" w:rsidRPr="00EC7415" w14:paraId="67D5CACE" w14:textId="047CDCA6" w:rsidTr="00EC7415">
        <w:trPr>
          <w:trHeight w:val="530"/>
        </w:trPr>
        <w:tc>
          <w:tcPr>
            <w:tcW w:w="3397" w:type="dxa"/>
            <w:shd w:val="clear" w:color="000000" w:fill="FFFFFF"/>
            <w:vAlign w:val="center"/>
            <w:hideMark/>
          </w:tcPr>
          <w:p w14:paraId="3DD5D397"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 Institucional para el Acceso a la Justicia de Niños, Niñas y Adolescentes</w:t>
            </w:r>
          </w:p>
        </w:tc>
        <w:tc>
          <w:tcPr>
            <w:tcW w:w="1985" w:type="dxa"/>
            <w:shd w:val="clear" w:color="000000" w:fill="FFFFFF"/>
            <w:vAlign w:val="center"/>
            <w:hideMark/>
          </w:tcPr>
          <w:p w14:paraId="4F233001" w14:textId="4F96ABF5" w:rsidR="00EC7415" w:rsidRPr="00EC7415" w:rsidRDefault="00BD26B6" w:rsidP="00EC741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Comisión</w:t>
            </w:r>
            <w:r w:rsidR="00EC7415" w:rsidRPr="00EC7415">
              <w:rPr>
                <w:rFonts w:ascii="Book Antiqua" w:eastAsia="Times New Roman" w:hAnsi="Book Antiqua" w:cs="Calibri"/>
                <w:color w:val="000000"/>
                <w:sz w:val="18"/>
                <w:szCs w:val="18"/>
                <w:lang w:eastAsia="es-CR"/>
              </w:rPr>
              <w:t xml:space="preserve"> de Acceso a la Justicia</w:t>
            </w:r>
          </w:p>
        </w:tc>
        <w:tc>
          <w:tcPr>
            <w:tcW w:w="2410" w:type="dxa"/>
            <w:shd w:val="clear" w:color="000000" w:fill="FFFFFF"/>
            <w:vAlign w:val="center"/>
            <w:hideMark/>
          </w:tcPr>
          <w:p w14:paraId="13F582A3"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Angie Calderón Chaves</w:t>
            </w:r>
          </w:p>
        </w:tc>
        <w:tc>
          <w:tcPr>
            <w:tcW w:w="2551" w:type="dxa"/>
            <w:shd w:val="clear" w:color="000000" w:fill="FFFFFF"/>
            <w:vAlign w:val="center"/>
            <w:hideMark/>
          </w:tcPr>
          <w:p w14:paraId="4CA16CBF"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18 de abril del 2023</w:t>
            </w:r>
          </w:p>
        </w:tc>
      </w:tr>
      <w:tr w:rsidR="00EC7415" w:rsidRPr="00EC7415" w14:paraId="49C298C1" w14:textId="0E8A076A" w:rsidTr="00EC7415">
        <w:trPr>
          <w:trHeight w:val="790"/>
        </w:trPr>
        <w:tc>
          <w:tcPr>
            <w:tcW w:w="3397" w:type="dxa"/>
            <w:shd w:val="clear" w:color="000000" w:fill="FFFFFF"/>
            <w:vAlign w:val="center"/>
            <w:hideMark/>
          </w:tcPr>
          <w:p w14:paraId="0FD21E80"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Políticas para Garantizar el Adecuado Acceso a la Justicia de la Población Adulta Mayor</w:t>
            </w:r>
          </w:p>
        </w:tc>
        <w:tc>
          <w:tcPr>
            <w:tcW w:w="1985" w:type="dxa"/>
            <w:shd w:val="clear" w:color="000000" w:fill="FFFFFF"/>
            <w:vAlign w:val="center"/>
            <w:hideMark/>
          </w:tcPr>
          <w:p w14:paraId="0AE8C9ED" w14:textId="5FEE8DCE" w:rsidR="00EC7415" w:rsidRPr="00EC7415" w:rsidRDefault="00BD26B6" w:rsidP="00EC741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Comisión</w:t>
            </w:r>
            <w:r w:rsidR="00EC7415" w:rsidRPr="00EC7415">
              <w:rPr>
                <w:rFonts w:ascii="Book Antiqua" w:eastAsia="Times New Roman" w:hAnsi="Book Antiqua" w:cs="Calibri"/>
                <w:color w:val="000000"/>
                <w:sz w:val="18"/>
                <w:szCs w:val="18"/>
                <w:lang w:eastAsia="es-CR"/>
              </w:rPr>
              <w:t xml:space="preserve"> de Acceso a la Justicia</w:t>
            </w:r>
          </w:p>
        </w:tc>
        <w:tc>
          <w:tcPr>
            <w:tcW w:w="2410" w:type="dxa"/>
            <w:shd w:val="clear" w:color="000000" w:fill="FFFFFF"/>
            <w:vAlign w:val="center"/>
            <w:hideMark/>
          </w:tcPr>
          <w:p w14:paraId="1F975022"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Angie Calderón Chaves</w:t>
            </w:r>
          </w:p>
        </w:tc>
        <w:tc>
          <w:tcPr>
            <w:tcW w:w="2551" w:type="dxa"/>
            <w:shd w:val="clear" w:color="000000" w:fill="FFFFFF"/>
            <w:vAlign w:val="center"/>
            <w:hideMark/>
          </w:tcPr>
          <w:p w14:paraId="0AE9E353"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18 de abril del 2023</w:t>
            </w:r>
          </w:p>
        </w:tc>
      </w:tr>
      <w:tr w:rsidR="00EC7415" w:rsidRPr="00EC7415" w14:paraId="7884CF8B" w14:textId="5D582830" w:rsidTr="00EC7415">
        <w:trPr>
          <w:trHeight w:val="1040"/>
        </w:trPr>
        <w:tc>
          <w:tcPr>
            <w:tcW w:w="3397" w:type="dxa"/>
            <w:shd w:val="clear" w:color="000000" w:fill="FFFFFF"/>
            <w:vAlign w:val="center"/>
            <w:hideMark/>
          </w:tcPr>
          <w:p w14:paraId="496B0765"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Políticas del Derecho al Acceso a la Justicia para Personas Menores en Condiciones de Vulnerabilidad sometidos al proceso Penal Juvenil en Costa Rica.</w:t>
            </w:r>
          </w:p>
        </w:tc>
        <w:tc>
          <w:tcPr>
            <w:tcW w:w="1985" w:type="dxa"/>
            <w:shd w:val="clear" w:color="000000" w:fill="FFFFFF"/>
            <w:vAlign w:val="center"/>
            <w:hideMark/>
          </w:tcPr>
          <w:p w14:paraId="2A077B05" w14:textId="063259E0" w:rsidR="00EC7415" w:rsidRPr="00EC7415" w:rsidRDefault="00BD26B6" w:rsidP="00EC741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Comisión</w:t>
            </w:r>
            <w:r w:rsidR="00EC7415" w:rsidRPr="00EC7415">
              <w:rPr>
                <w:rFonts w:ascii="Book Antiqua" w:eastAsia="Times New Roman" w:hAnsi="Book Antiqua" w:cs="Calibri"/>
                <w:color w:val="000000"/>
                <w:sz w:val="18"/>
                <w:szCs w:val="18"/>
                <w:lang w:eastAsia="es-CR"/>
              </w:rPr>
              <w:t xml:space="preserve"> de Acceso a la Justicia</w:t>
            </w:r>
          </w:p>
        </w:tc>
        <w:tc>
          <w:tcPr>
            <w:tcW w:w="2410" w:type="dxa"/>
            <w:shd w:val="clear" w:color="000000" w:fill="FFFFFF"/>
            <w:vAlign w:val="center"/>
            <w:hideMark/>
          </w:tcPr>
          <w:p w14:paraId="7C0733AC"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Angie Calderón Chaves</w:t>
            </w:r>
          </w:p>
        </w:tc>
        <w:tc>
          <w:tcPr>
            <w:tcW w:w="2551" w:type="dxa"/>
            <w:shd w:val="clear" w:color="000000" w:fill="FFFFFF"/>
            <w:vAlign w:val="center"/>
            <w:hideMark/>
          </w:tcPr>
          <w:p w14:paraId="3B564AEA"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18 de abril del 2023</w:t>
            </w:r>
          </w:p>
        </w:tc>
      </w:tr>
      <w:tr w:rsidR="00EC7415" w:rsidRPr="00EC7415" w14:paraId="0034FEF1" w14:textId="19EE974F" w:rsidTr="00EC7415">
        <w:trPr>
          <w:trHeight w:val="520"/>
        </w:trPr>
        <w:tc>
          <w:tcPr>
            <w:tcW w:w="3397" w:type="dxa"/>
            <w:shd w:val="clear" w:color="000000" w:fill="FFFFFF"/>
            <w:vAlign w:val="center"/>
            <w:hideMark/>
          </w:tcPr>
          <w:p w14:paraId="1A1AEDDA"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 de Igualdad para las Personas con Discapacidad en el Poder Judicial</w:t>
            </w:r>
          </w:p>
        </w:tc>
        <w:tc>
          <w:tcPr>
            <w:tcW w:w="1985" w:type="dxa"/>
            <w:shd w:val="clear" w:color="000000" w:fill="FFFFFF"/>
            <w:vAlign w:val="center"/>
            <w:hideMark/>
          </w:tcPr>
          <w:p w14:paraId="16237C78" w14:textId="23950C27" w:rsidR="00EC7415" w:rsidRPr="00EC7415" w:rsidRDefault="00CD6883" w:rsidP="00EC741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Comisión</w:t>
            </w:r>
            <w:r w:rsidR="00EC7415" w:rsidRPr="00EC7415">
              <w:rPr>
                <w:rFonts w:ascii="Book Antiqua" w:eastAsia="Times New Roman" w:hAnsi="Book Antiqua" w:cs="Calibri"/>
                <w:color w:val="000000"/>
                <w:sz w:val="18"/>
                <w:szCs w:val="18"/>
                <w:lang w:eastAsia="es-CR"/>
              </w:rPr>
              <w:t xml:space="preserve"> de Acceso a la Justicia</w:t>
            </w:r>
          </w:p>
        </w:tc>
        <w:tc>
          <w:tcPr>
            <w:tcW w:w="2410" w:type="dxa"/>
            <w:shd w:val="clear" w:color="000000" w:fill="FFFFFF"/>
            <w:vAlign w:val="center"/>
            <w:hideMark/>
          </w:tcPr>
          <w:p w14:paraId="6A6ACAE1"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Angie Calderón Chaves</w:t>
            </w:r>
          </w:p>
        </w:tc>
        <w:tc>
          <w:tcPr>
            <w:tcW w:w="2551" w:type="dxa"/>
            <w:shd w:val="clear" w:color="000000" w:fill="FFFFFF"/>
            <w:vAlign w:val="center"/>
            <w:hideMark/>
          </w:tcPr>
          <w:p w14:paraId="1DF5F7ED"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18 de abril del 2023</w:t>
            </w:r>
          </w:p>
        </w:tc>
      </w:tr>
      <w:tr w:rsidR="00EC7415" w:rsidRPr="00EC7415" w14:paraId="745E386F" w14:textId="1B1B2D72" w:rsidTr="00EC7415">
        <w:trPr>
          <w:trHeight w:val="520"/>
        </w:trPr>
        <w:tc>
          <w:tcPr>
            <w:tcW w:w="3397" w:type="dxa"/>
            <w:shd w:val="clear" w:color="000000" w:fill="FFFFFF"/>
            <w:vAlign w:val="center"/>
            <w:hideMark/>
          </w:tcPr>
          <w:p w14:paraId="0C250DBD"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 Pública de Justicia Juvenil Restaurativa en Costa Rica.</w:t>
            </w:r>
          </w:p>
        </w:tc>
        <w:tc>
          <w:tcPr>
            <w:tcW w:w="1985" w:type="dxa"/>
            <w:shd w:val="clear" w:color="000000" w:fill="FFFFFF"/>
            <w:vAlign w:val="center"/>
            <w:hideMark/>
          </w:tcPr>
          <w:p w14:paraId="048CC942"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 xml:space="preserve">Oficina de Justicia Restaurativa </w:t>
            </w:r>
          </w:p>
        </w:tc>
        <w:tc>
          <w:tcPr>
            <w:tcW w:w="2410" w:type="dxa"/>
            <w:shd w:val="clear" w:color="000000" w:fill="FFFFFF"/>
            <w:vAlign w:val="center"/>
            <w:hideMark/>
          </w:tcPr>
          <w:p w14:paraId="2811904E" w14:textId="5587A08D" w:rsidR="00EC7415" w:rsidRPr="00EC7415" w:rsidRDefault="00E87497"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Jovanna Calderón</w:t>
            </w:r>
            <w:r w:rsidR="00EC7415" w:rsidRPr="00EC7415">
              <w:rPr>
                <w:rFonts w:ascii="Book Antiqua" w:eastAsia="Times New Roman" w:hAnsi="Book Antiqua" w:cs="Calibri"/>
                <w:color w:val="000000"/>
                <w:sz w:val="18"/>
                <w:szCs w:val="18"/>
                <w:lang w:eastAsia="es-CR"/>
              </w:rPr>
              <w:t xml:space="preserve"> Altamirano </w:t>
            </w:r>
          </w:p>
        </w:tc>
        <w:tc>
          <w:tcPr>
            <w:tcW w:w="2551" w:type="dxa"/>
            <w:shd w:val="clear" w:color="000000" w:fill="FFFFFF"/>
            <w:vAlign w:val="center"/>
            <w:hideMark/>
          </w:tcPr>
          <w:p w14:paraId="44D9D8C8"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19 de abril del 2023</w:t>
            </w:r>
          </w:p>
        </w:tc>
      </w:tr>
      <w:tr w:rsidR="00EC7415" w:rsidRPr="00EC7415" w14:paraId="13B58455" w14:textId="143EECC3" w:rsidTr="00EC7415">
        <w:trPr>
          <w:trHeight w:val="780"/>
        </w:trPr>
        <w:tc>
          <w:tcPr>
            <w:tcW w:w="3397" w:type="dxa"/>
            <w:shd w:val="clear" w:color="000000" w:fill="FFFFFF"/>
            <w:vAlign w:val="center"/>
            <w:hideMark/>
          </w:tcPr>
          <w:p w14:paraId="5DA7FAFA"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 de Participación Ciudadana del Poder Judicial.</w:t>
            </w:r>
          </w:p>
        </w:tc>
        <w:tc>
          <w:tcPr>
            <w:tcW w:w="1985" w:type="dxa"/>
            <w:shd w:val="clear" w:color="000000" w:fill="FFFFFF"/>
            <w:vAlign w:val="center"/>
            <w:hideMark/>
          </w:tcPr>
          <w:p w14:paraId="10541E04" w14:textId="04469BB9"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Comisión Nacional para el Mejoramiento de la Administración de Justicia</w:t>
            </w:r>
          </w:p>
        </w:tc>
        <w:tc>
          <w:tcPr>
            <w:tcW w:w="2410" w:type="dxa"/>
            <w:shd w:val="clear" w:color="000000" w:fill="FFFFFF"/>
            <w:vAlign w:val="center"/>
            <w:hideMark/>
          </w:tcPr>
          <w:p w14:paraId="06104717"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Sara Castillo Vargas</w:t>
            </w:r>
          </w:p>
        </w:tc>
        <w:tc>
          <w:tcPr>
            <w:tcW w:w="2551" w:type="dxa"/>
            <w:shd w:val="clear" w:color="000000" w:fill="FFFFFF"/>
            <w:vAlign w:val="center"/>
            <w:hideMark/>
          </w:tcPr>
          <w:p w14:paraId="3983E358"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24 de abril del 2023</w:t>
            </w:r>
          </w:p>
        </w:tc>
      </w:tr>
      <w:tr w:rsidR="00EC7415" w:rsidRPr="00EC7415" w14:paraId="4D748165" w14:textId="7DC2FC2F" w:rsidTr="00EC7415">
        <w:trPr>
          <w:trHeight w:val="780"/>
        </w:trPr>
        <w:tc>
          <w:tcPr>
            <w:tcW w:w="3397" w:type="dxa"/>
            <w:shd w:val="clear" w:color="000000" w:fill="FFFFFF"/>
            <w:vAlign w:val="center"/>
            <w:hideMark/>
          </w:tcPr>
          <w:p w14:paraId="35A270CB"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lastRenderedPageBreak/>
              <w:t>Política Institucional para el Acceso a la Justicia por parte de la Población Migrante y Refugiada.</w:t>
            </w:r>
          </w:p>
        </w:tc>
        <w:tc>
          <w:tcPr>
            <w:tcW w:w="1985" w:type="dxa"/>
            <w:shd w:val="clear" w:color="000000" w:fill="FFFFFF"/>
            <w:vAlign w:val="center"/>
            <w:hideMark/>
          </w:tcPr>
          <w:p w14:paraId="33CDF343" w14:textId="1C4C5CC3"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Comisión Nacional para el Mejoramiento de la Administración de Justicia</w:t>
            </w:r>
          </w:p>
        </w:tc>
        <w:tc>
          <w:tcPr>
            <w:tcW w:w="2410" w:type="dxa"/>
            <w:shd w:val="clear" w:color="000000" w:fill="FFFFFF"/>
            <w:vAlign w:val="center"/>
            <w:hideMark/>
          </w:tcPr>
          <w:p w14:paraId="7EFA312B"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Sara Castillo Vargas</w:t>
            </w:r>
          </w:p>
        </w:tc>
        <w:tc>
          <w:tcPr>
            <w:tcW w:w="2551" w:type="dxa"/>
            <w:shd w:val="clear" w:color="000000" w:fill="FFFFFF"/>
            <w:vAlign w:val="center"/>
            <w:hideMark/>
          </w:tcPr>
          <w:p w14:paraId="5F3D4B09"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24 de abril del 2023</w:t>
            </w:r>
          </w:p>
        </w:tc>
      </w:tr>
      <w:tr w:rsidR="00EC7415" w:rsidRPr="00EC7415" w14:paraId="727B79D6" w14:textId="2BE701A8" w:rsidTr="00EC7415">
        <w:trPr>
          <w:trHeight w:val="780"/>
        </w:trPr>
        <w:tc>
          <w:tcPr>
            <w:tcW w:w="3397" w:type="dxa"/>
            <w:shd w:val="clear" w:color="000000" w:fill="FFFFFF"/>
            <w:vAlign w:val="center"/>
            <w:hideMark/>
          </w:tcPr>
          <w:p w14:paraId="0994D377"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 de Justicia Abierta para el Poder Judicial de Costa Rica.</w:t>
            </w:r>
          </w:p>
        </w:tc>
        <w:tc>
          <w:tcPr>
            <w:tcW w:w="1985" w:type="dxa"/>
            <w:shd w:val="clear" w:color="000000" w:fill="FFFFFF"/>
            <w:vAlign w:val="center"/>
            <w:hideMark/>
          </w:tcPr>
          <w:p w14:paraId="2D81328E" w14:textId="71160C3F"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Comisión Nacional para el Mejoramiento de la Administración de Justicia</w:t>
            </w:r>
          </w:p>
        </w:tc>
        <w:tc>
          <w:tcPr>
            <w:tcW w:w="2410" w:type="dxa"/>
            <w:shd w:val="clear" w:color="000000" w:fill="FFFFFF"/>
            <w:vAlign w:val="center"/>
            <w:hideMark/>
          </w:tcPr>
          <w:p w14:paraId="507D3F83"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Sara Castillo Vargas</w:t>
            </w:r>
          </w:p>
        </w:tc>
        <w:tc>
          <w:tcPr>
            <w:tcW w:w="2551" w:type="dxa"/>
            <w:shd w:val="clear" w:color="000000" w:fill="FFFFFF"/>
            <w:vAlign w:val="center"/>
            <w:hideMark/>
          </w:tcPr>
          <w:p w14:paraId="6FFA5AD4"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24 de abril del 2023</w:t>
            </w:r>
          </w:p>
        </w:tc>
      </w:tr>
      <w:tr w:rsidR="00EC7415" w:rsidRPr="00EC7415" w14:paraId="3BD55842" w14:textId="02FF358A" w:rsidTr="00EC7415">
        <w:trPr>
          <w:trHeight w:val="780"/>
        </w:trPr>
        <w:tc>
          <w:tcPr>
            <w:tcW w:w="3397" w:type="dxa"/>
            <w:shd w:val="clear" w:color="000000" w:fill="FFFFFF"/>
            <w:vAlign w:val="center"/>
            <w:hideMark/>
          </w:tcPr>
          <w:p w14:paraId="05FE0CA5"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 Institucional contra el Hostigamiento Sexual.</w:t>
            </w:r>
          </w:p>
        </w:tc>
        <w:tc>
          <w:tcPr>
            <w:tcW w:w="1985" w:type="dxa"/>
            <w:shd w:val="clear" w:color="000000" w:fill="FFFFFF"/>
            <w:vAlign w:val="center"/>
            <w:hideMark/>
          </w:tcPr>
          <w:p w14:paraId="7E37B9D4"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 xml:space="preserve">Secretaría Técnica de Género/Comisión Hostigamiento Sexual </w:t>
            </w:r>
          </w:p>
        </w:tc>
        <w:tc>
          <w:tcPr>
            <w:tcW w:w="2410" w:type="dxa"/>
            <w:shd w:val="clear" w:color="000000" w:fill="FFFFFF"/>
            <w:vAlign w:val="center"/>
            <w:hideMark/>
          </w:tcPr>
          <w:p w14:paraId="3AE0FA72"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Jeannette Arias Mesa</w:t>
            </w:r>
          </w:p>
        </w:tc>
        <w:tc>
          <w:tcPr>
            <w:tcW w:w="2551" w:type="dxa"/>
            <w:shd w:val="clear" w:color="000000" w:fill="FFFFFF"/>
            <w:vAlign w:val="center"/>
            <w:hideMark/>
          </w:tcPr>
          <w:p w14:paraId="63F4A7C7"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26 de abril del 2023</w:t>
            </w:r>
          </w:p>
        </w:tc>
      </w:tr>
      <w:tr w:rsidR="00EC7415" w:rsidRPr="00EC7415" w14:paraId="0A66FB61" w14:textId="4AD1ED89" w:rsidTr="00EC7415">
        <w:trPr>
          <w:trHeight w:val="780"/>
        </w:trPr>
        <w:tc>
          <w:tcPr>
            <w:tcW w:w="3397" w:type="dxa"/>
            <w:shd w:val="clear" w:color="000000" w:fill="FFFFFF"/>
            <w:vAlign w:val="center"/>
            <w:hideMark/>
          </w:tcPr>
          <w:p w14:paraId="02A7A316"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Política de Igualdad de Género del Poder Judicial.</w:t>
            </w:r>
          </w:p>
        </w:tc>
        <w:tc>
          <w:tcPr>
            <w:tcW w:w="1985" w:type="dxa"/>
            <w:shd w:val="clear" w:color="000000" w:fill="FFFFFF"/>
            <w:vAlign w:val="center"/>
            <w:hideMark/>
          </w:tcPr>
          <w:p w14:paraId="742844ED"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Secretaría Técnica de Género/Comision de Género</w:t>
            </w:r>
          </w:p>
        </w:tc>
        <w:tc>
          <w:tcPr>
            <w:tcW w:w="2410" w:type="dxa"/>
            <w:shd w:val="clear" w:color="000000" w:fill="FFFFFF"/>
            <w:vAlign w:val="center"/>
            <w:hideMark/>
          </w:tcPr>
          <w:p w14:paraId="47E9324F"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Jeannette Arias Mesa</w:t>
            </w:r>
          </w:p>
        </w:tc>
        <w:tc>
          <w:tcPr>
            <w:tcW w:w="2551" w:type="dxa"/>
            <w:shd w:val="clear" w:color="000000" w:fill="FFFFFF"/>
            <w:vAlign w:val="center"/>
            <w:hideMark/>
          </w:tcPr>
          <w:p w14:paraId="583BD4FE" w14:textId="77777777" w:rsidR="00EC7415" w:rsidRPr="00EC7415" w:rsidRDefault="00EC7415" w:rsidP="00EC7415">
            <w:pPr>
              <w:spacing w:after="0" w:line="240" w:lineRule="auto"/>
              <w:jc w:val="center"/>
              <w:rPr>
                <w:rFonts w:ascii="Book Antiqua" w:eastAsia="Times New Roman" w:hAnsi="Book Antiqua" w:cs="Calibri"/>
                <w:color w:val="000000"/>
                <w:sz w:val="18"/>
                <w:szCs w:val="18"/>
                <w:lang w:eastAsia="es-CR"/>
              </w:rPr>
            </w:pPr>
            <w:r w:rsidRPr="00EC7415">
              <w:rPr>
                <w:rFonts w:ascii="Book Antiqua" w:eastAsia="Times New Roman" w:hAnsi="Book Antiqua" w:cs="Calibri"/>
                <w:color w:val="000000"/>
                <w:sz w:val="18"/>
                <w:szCs w:val="18"/>
                <w:lang w:eastAsia="es-CR"/>
              </w:rPr>
              <w:t>26 de abril del 2023</w:t>
            </w:r>
          </w:p>
        </w:tc>
      </w:tr>
    </w:tbl>
    <w:p w14:paraId="6ABA9323" w14:textId="5F69FC5E" w:rsidR="00753945" w:rsidRPr="00753945" w:rsidRDefault="00753945" w:rsidP="00EC7415">
      <w:pPr>
        <w:shd w:val="clear" w:color="auto" w:fill="FFFFFF" w:themeFill="background1"/>
        <w:jc w:val="both"/>
        <w:rPr>
          <w:rFonts w:ascii="Book Antiqua" w:hAnsi="Book Antiqua"/>
          <w:b/>
          <w:bCs/>
          <w:iCs/>
          <w:sz w:val="16"/>
          <w:szCs w:val="16"/>
        </w:rPr>
      </w:pPr>
      <w:r w:rsidRPr="00753945">
        <w:rPr>
          <w:rFonts w:ascii="Book Antiqua" w:hAnsi="Book Antiqua"/>
          <w:b/>
          <w:bCs/>
          <w:iCs/>
          <w:sz w:val="16"/>
          <w:szCs w:val="16"/>
        </w:rPr>
        <w:t xml:space="preserve"> </w:t>
      </w:r>
      <w:r w:rsidR="00EC7415">
        <w:rPr>
          <w:rFonts w:ascii="Book Antiqua" w:hAnsi="Book Antiqua"/>
          <w:b/>
          <w:bCs/>
          <w:iCs/>
          <w:sz w:val="16"/>
          <w:szCs w:val="16"/>
        </w:rPr>
        <w:t>Fuente: Elaboración propia.</w:t>
      </w:r>
    </w:p>
    <w:p w14:paraId="38AFB134" w14:textId="6150639D" w:rsidR="003C4530" w:rsidRPr="00D61524" w:rsidRDefault="00F572A2" w:rsidP="00D61524">
      <w:pPr>
        <w:jc w:val="both"/>
        <w:rPr>
          <w:rFonts w:ascii="Book Antiqua" w:hAnsi="Book Antiqua"/>
        </w:rPr>
      </w:pPr>
      <w:r w:rsidRPr="00D61524">
        <w:rPr>
          <w:rFonts w:ascii="Book Antiqua" w:hAnsi="Book Antiqua"/>
        </w:rPr>
        <w:t>Cabe manifestar que dicha evaluación también se ajusta a la metodología de evaluación por resultados para temas estratégicos</w:t>
      </w:r>
      <w:r w:rsidR="003C4530">
        <w:rPr>
          <w:rFonts w:ascii="Book Antiqua" w:hAnsi="Book Antiqua"/>
        </w:rPr>
        <w:t>,</w:t>
      </w:r>
      <w:r w:rsidRPr="00D61524">
        <w:rPr>
          <w:rFonts w:ascii="Book Antiqua" w:hAnsi="Book Antiqua"/>
        </w:rPr>
        <w:t xml:space="preserve"> según se aprobó </w:t>
      </w:r>
      <w:r w:rsidR="003C4530" w:rsidRPr="00D61524">
        <w:rPr>
          <w:rFonts w:ascii="Book Antiqua" w:hAnsi="Book Antiqua"/>
        </w:rPr>
        <w:t>11-2022 celebrada el 08 de febrero de 2022, que literalmente dice:</w:t>
      </w:r>
      <w:bookmarkStart w:id="17" w:name="_Toc95225181"/>
      <w:r w:rsidR="003C4530" w:rsidRPr="00D61524">
        <w:rPr>
          <w:rFonts w:ascii="Book Antiqua" w:hAnsi="Book Antiqua"/>
        </w:rPr>
        <w:t xml:space="preserve"> artículo V</w:t>
      </w:r>
      <w:bookmarkEnd w:id="17"/>
      <w:r w:rsidR="003C4530" w:rsidRPr="00D61524">
        <w:rPr>
          <w:rFonts w:ascii="Book Antiqua" w:hAnsi="Book Antiqua"/>
        </w:rPr>
        <w:t>.</w:t>
      </w:r>
    </w:p>
    <w:p w14:paraId="5DC420A9" w14:textId="79E4AB9C" w:rsidR="00E26787" w:rsidRPr="0001216E" w:rsidRDefault="00E26787" w:rsidP="000D3C74">
      <w:pPr>
        <w:pStyle w:val="Ttulo1"/>
        <w:keepLines/>
        <w:widowControl/>
        <w:numPr>
          <w:ilvl w:val="2"/>
          <w:numId w:val="7"/>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0" w:firstLine="0"/>
        <w:rPr>
          <w:rFonts w:ascii="Book Antiqua" w:hAnsi="Book Antiqua"/>
          <w:bCs w:val="0"/>
          <w:i w:val="0"/>
          <w:iCs w:val="0"/>
          <w:color w:val="FFFFFF" w:themeColor="background1"/>
          <w:spacing w:val="0"/>
        </w:rPr>
      </w:pPr>
      <w:bookmarkStart w:id="18" w:name="_Toc90563625"/>
      <w:bookmarkStart w:id="19" w:name="_Toc143516025"/>
      <w:bookmarkStart w:id="20" w:name="_Toc90563623"/>
      <w:r w:rsidRPr="0001216E">
        <w:rPr>
          <w:rFonts w:ascii="Book Antiqua" w:hAnsi="Book Antiqua"/>
          <w:bCs w:val="0"/>
          <w:i w:val="0"/>
          <w:iCs w:val="0"/>
          <w:color w:val="FFFFFF" w:themeColor="background1"/>
          <w:spacing w:val="0"/>
        </w:rPr>
        <w:t>Objetivo de la Evaluación</w:t>
      </w:r>
      <w:bookmarkEnd w:id="18"/>
      <w:bookmarkEnd w:id="19"/>
    </w:p>
    <w:p w14:paraId="567F51B5" w14:textId="35030CB6" w:rsidR="00D55C10" w:rsidRPr="0001216E" w:rsidRDefault="00E26787" w:rsidP="0001216E">
      <w:pPr>
        <w:jc w:val="both"/>
        <w:rPr>
          <w:rFonts w:ascii="Book Antiqua" w:hAnsi="Book Antiqua"/>
        </w:rPr>
      </w:pPr>
      <w:r w:rsidRPr="00E26787">
        <w:rPr>
          <w:rFonts w:ascii="Book Antiqua" w:hAnsi="Book Antiqua"/>
        </w:rPr>
        <w:t xml:space="preserve">El objetivo general del informe es determinar el cumplimiento obtenido por cada oficina o despacho judicial que cuenta con metas operativas </w:t>
      </w:r>
      <w:r w:rsidR="00C01BC3">
        <w:rPr>
          <w:rFonts w:ascii="Book Antiqua" w:hAnsi="Book Antiqua"/>
        </w:rPr>
        <w:t xml:space="preserve">asociadas </w:t>
      </w:r>
      <w:r w:rsidR="000F6895">
        <w:rPr>
          <w:rFonts w:ascii="Book Antiqua" w:hAnsi="Book Antiqua"/>
        </w:rPr>
        <w:t xml:space="preserve">a las Políticas Institucionales del Poder Judicial </w:t>
      </w:r>
      <w:r w:rsidRPr="00E26787">
        <w:rPr>
          <w:rFonts w:ascii="Book Antiqua" w:hAnsi="Book Antiqua"/>
        </w:rPr>
        <w:t xml:space="preserve">contenidas en el Sistema denominado Plan Anual Operativo, con el fin de brindar recomendaciones pertinentes a las oficinas y despachos judiciales para el que en el futuro mejore el cumplimiento de </w:t>
      </w:r>
      <w:r w:rsidR="000F6895">
        <w:rPr>
          <w:rFonts w:ascii="Book Antiqua" w:hAnsi="Book Antiqua"/>
        </w:rPr>
        <w:t xml:space="preserve">las </w:t>
      </w:r>
      <w:r w:rsidR="004B70C8">
        <w:rPr>
          <w:rFonts w:ascii="Book Antiqua" w:hAnsi="Book Antiqua"/>
        </w:rPr>
        <w:t>p</w:t>
      </w:r>
      <w:r w:rsidR="000F6895">
        <w:rPr>
          <w:rFonts w:ascii="Book Antiqua" w:hAnsi="Book Antiqua"/>
        </w:rPr>
        <w:t>olíticas</w:t>
      </w:r>
      <w:r w:rsidRPr="00E26787">
        <w:rPr>
          <w:rFonts w:ascii="Book Antiqua" w:hAnsi="Book Antiqua"/>
        </w:rPr>
        <w:t xml:space="preserve"> y la gestión de la oficina y se genere una mayor rendición de cuentas y transparencia.</w:t>
      </w:r>
    </w:p>
    <w:p w14:paraId="6BAABB35" w14:textId="6492511B" w:rsidR="00606E93" w:rsidRPr="0001216E" w:rsidRDefault="00552D61" w:rsidP="000D3C74">
      <w:pPr>
        <w:pStyle w:val="Ttulo1"/>
        <w:keepLines/>
        <w:widowControl/>
        <w:numPr>
          <w:ilvl w:val="2"/>
          <w:numId w:val="7"/>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0" w:firstLine="0"/>
        <w:rPr>
          <w:rFonts w:ascii="Book Antiqua" w:hAnsi="Book Antiqua"/>
          <w:bCs w:val="0"/>
          <w:i w:val="0"/>
          <w:iCs w:val="0"/>
          <w:color w:val="FFFFFF" w:themeColor="background1"/>
          <w:spacing w:val="0"/>
        </w:rPr>
      </w:pPr>
      <w:bookmarkStart w:id="21" w:name="_Toc143516026"/>
      <w:r w:rsidRPr="0001216E">
        <w:rPr>
          <w:rFonts w:ascii="Book Antiqua" w:hAnsi="Book Antiqua"/>
          <w:bCs w:val="0"/>
          <w:i w:val="0"/>
          <w:iCs w:val="0"/>
          <w:color w:val="FFFFFF" w:themeColor="background1"/>
          <w:spacing w:val="0"/>
        </w:rPr>
        <w:t>Alcance</w:t>
      </w:r>
      <w:bookmarkEnd w:id="20"/>
      <w:bookmarkEnd w:id="21"/>
    </w:p>
    <w:p w14:paraId="206C4C83" w14:textId="126838AA" w:rsidR="00BD31C5" w:rsidRPr="00BD31C5" w:rsidRDefault="00BD31C5" w:rsidP="00BD31C5">
      <w:pPr>
        <w:widowControl w:val="0"/>
        <w:autoSpaceDE w:val="0"/>
        <w:autoSpaceDN w:val="0"/>
        <w:adjustRightInd w:val="0"/>
        <w:spacing w:before="100" w:after="100"/>
        <w:jc w:val="both"/>
        <w:rPr>
          <w:rFonts w:ascii="Book Antiqua" w:hAnsi="Book Antiqua"/>
          <w:sz w:val="24"/>
          <w:szCs w:val="24"/>
        </w:rPr>
      </w:pPr>
      <w:bookmarkStart w:id="22" w:name="_Toc90563624"/>
      <w:r w:rsidRPr="00BD31C5">
        <w:rPr>
          <w:rFonts w:ascii="Book Antiqua" w:hAnsi="Book Antiqua"/>
        </w:rPr>
        <w:t>El alcance de la evaluación de Políticas Institucionales 202</w:t>
      </w:r>
      <w:r>
        <w:rPr>
          <w:rFonts w:ascii="Book Antiqua" w:hAnsi="Book Antiqua"/>
        </w:rPr>
        <w:t>2</w:t>
      </w:r>
      <w:r w:rsidRPr="00BD31C5">
        <w:rPr>
          <w:rFonts w:ascii="Book Antiqua" w:hAnsi="Book Antiqua"/>
        </w:rPr>
        <w:t xml:space="preserve">, está basado en el análisis de 12 Políticas Institucionales, las cuales están conformadas por </w:t>
      </w:r>
      <w:r w:rsidR="00C31DC5">
        <w:rPr>
          <w:rFonts w:ascii="Book Antiqua" w:hAnsi="Book Antiqua"/>
        </w:rPr>
        <w:t>32</w:t>
      </w:r>
      <w:r w:rsidRPr="00BD31C5">
        <w:rPr>
          <w:rFonts w:ascii="Book Antiqua" w:hAnsi="Book Antiqua"/>
        </w:rPr>
        <w:t xml:space="preserve"> metas estratégicas y</w:t>
      </w:r>
      <w:r w:rsidR="009D34AC">
        <w:rPr>
          <w:rFonts w:ascii="Book Antiqua" w:hAnsi="Book Antiqua"/>
        </w:rPr>
        <w:t xml:space="preserve"> 215</w:t>
      </w:r>
      <w:r w:rsidR="00870A41">
        <w:rPr>
          <w:rFonts w:ascii="Book Antiqua" w:hAnsi="Book Antiqua"/>
        </w:rPr>
        <w:t>8</w:t>
      </w:r>
      <w:r w:rsidRPr="00BD31C5">
        <w:rPr>
          <w:rFonts w:ascii="Book Antiqua" w:hAnsi="Book Antiqua"/>
        </w:rPr>
        <w:t xml:space="preserve"> metas operativas, utilizando como insumo la información reportada y registrada en el Sistema Plan Estratégico Institucional (PEI), y</w:t>
      </w:r>
      <w:r w:rsidRPr="00BD31C5">
        <w:rPr>
          <w:rFonts w:ascii="Book Antiqua" w:hAnsi="Book Antiqua" w:cs="Book Antiqua"/>
        </w:rPr>
        <w:t xml:space="preserve"> el cumplimiento de los objetivos y metas operativas del Plan Anual Operativo (PAO)</w:t>
      </w:r>
      <w:r w:rsidR="00F572A2">
        <w:rPr>
          <w:rFonts w:ascii="Book Antiqua" w:hAnsi="Book Antiqua" w:cs="Book Antiqua"/>
        </w:rPr>
        <w:t xml:space="preserve"> al 30 de enero 202</w:t>
      </w:r>
      <w:r w:rsidR="00A81A0F">
        <w:rPr>
          <w:rFonts w:ascii="Book Antiqua" w:hAnsi="Book Antiqua" w:cs="Book Antiqua"/>
        </w:rPr>
        <w:t>3</w:t>
      </w:r>
      <w:r w:rsidRPr="00BD31C5">
        <w:rPr>
          <w:rFonts w:ascii="Book Antiqua" w:hAnsi="Book Antiqua" w:cs="Book Antiqua"/>
        </w:rPr>
        <w:t>.</w:t>
      </w:r>
    </w:p>
    <w:p w14:paraId="1C4002DD" w14:textId="2B48C09C" w:rsidR="00A32328" w:rsidRPr="0001216E" w:rsidRDefault="003159DF" w:rsidP="000D3C74">
      <w:pPr>
        <w:pStyle w:val="Ttulo1"/>
        <w:keepLines/>
        <w:widowControl/>
        <w:numPr>
          <w:ilvl w:val="2"/>
          <w:numId w:val="7"/>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0" w:firstLine="0"/>
        <w:rPr>
          <w:rFonts w:ascii="Book Antiqua" w:hAnsi="Book Antiqua"/>
          <w:bCs w:val="0"/>
          <w:i w:val="0"/>
          <w:iCs w:val="0"/>
          <w:color w:val="FFFFFF" w:themeColor="background1"/>
          <w:spacing w:val="0"/>
        </w:rPr>
      </w:pPr>
      <w:bookmarkStart w:id="23" w:name="_Toc143516027"/>
      <w:r w:rsidRPr="0001216E">
        <w:rPr>
          <w:rFonts w:ascii="Book Antiqua" w:hAnsi="Book Antiqua"/>
          <w:bCs w:val="0"/>
          <w:i w:val="0"/>
          <w:iCs w:val="0"/>
          <w:color w:val="FFFFFF" w:themeColor="background1"/>
          <w:spacing w:val="0"/>
        </w:rPr>
        <w:t>Antecedentes</w:t>
      </w:r>
      <w:bookmarkEnd w:id="22"/>
      <w:bookmarkEnd w:id="23"/>
    </w:p>
    <w:p w14:paraId="4D2A7E4A" w14:textId="77777777" w:rsidR="008C5465" w:rsidRPr="008C5465" w:rsidRDefault="008C5465" w:rsidP="000D3C74">
      <w:pPr>
        <w:pStyle w:val="Prrafodelista"/>
        <w:numPr>
          <w:ilvl w:val="0"/>
          <w:numId w:val="11"/>
        </w:numPr>
        <w:jc w:val="both"/>
        <w:rPr>
          <w:rFonts w:ascii="Book Antiqua" w:hAnsi="Book Antiqua" w:cs="Arial"/>
        </w:rPr>
      </w:pPr>
      <w:r w:rsidRPr="008C5465">
        <w:rPr>
          <w:rFonts w:ascii="Book Antiqua" w:hAnsi="Book Antiqua" w:cs="Arial"/>
        </w:rPr>
        <w:t xml:space="preserve">La Corte Plena conoció el informe 1463-PLA-2018 del 30 de noviembre del 2018, en sesión 56-18 celebrada el 10 de diciembre del 2018, artículo XXIII, acordó tener por hecha la exposición de la licenciada Nacira Valverde Bermúdez, Directora de Planificación, sobre el Plan Estratégico Institucional 2019-2024. En ese sentido se acoge </w:t>
      </w:r>
      <w:r w:rsidRPr="008C5465">
        <w:rPr>
          <w:rFonts w:ascii="Book Antiqua" w:hAnsi="Book Antiqua" w:cs="Arial"/>
        </w:rPr>
        <w:lastRenderedPageBreak/>
        <w:t>el informe 1463-PLA-2018, Plan Estratégico Institucional 2019-2024, así como sus recomendaciones en los términos señalados.</w:t>
      </w:r>
    </w:p>
    <w:p w14:paraId="723BAF87" w14:textId="77777777" w:rsidR="008C5465" w:rsidRPr="008C5465" w:rsidRDefault="008C5465" w:rsidP="008C5465">
      <w:pPr>
        <w:pStyle w:val="Prrafodelista"/>
        <w:jc w:val="both"/>
        <w:rPr>
          <w:rFonts w:ascii="Book Antiqua" w:hAnsi="Book Antiqua" w:cs="Arial"/>
        </w:rPr>
      </w:pPr>
    </w:p>
    <w:p w14:paraId="76C9B54B" w14:textId="77777777" w:rsidR="008C5465" w:rsidRPr="00870A41" w:rsidRDefault="008C5465" w:rsidP="000D3C74">
      <w:pPr>
        <w:pStyle w:val="Prrafodelista"/>
        <w:numPr>
          <w:ilvl w:val="0"/>
          <w:numId w:val="13"/>
        </w:numPr>
        <w:ind w:right="49"/>
        <w:jc w:val="both"/>
        <w:rPr>
          <w:rFonts w:ascii="Book Antiqua" w:hAnsi="Book Antiqua"/>
        </w:rPr>
      </w:pPr>
      <w:r w:rsidRPr="00870A41">
        <w:rPr>
          <w:rFonts w:ascii="Book Antiqua" w:hAnsi="Book Antiqua"/>
        </w:rPr>
        <w:t>Por otro lado, la Secretaría General de la Corte, confeccionó el 13 de febrero del 2020 la circular 22-2020, en donde se le comunicó a las oficinas y despachos judiciales el modelo de Gestión Modelo de Gestión de las Políticas Institucionales.</w:t>
      </w:r>
    </w:p>
    <w:p w14:paraId="333CE3C6" w14:textId="77777777" w:rsidR="008C5465" w:rsidRPr="00EE7AE0" w:rsidRDefault="008C5465" w:rsidP="008C5465">
      <w:pPr>
        <w:pStyle w:val="Prrafodelista"/>
        <w:ind w:right="851"/>
        <w:jc w:val="both"/>
        <w:rPr>
          <w:rFonts w:ascii="Book Antiqua" w:hAnsi="Book Antiqua"/>
          <w:highlight w:val="yellow"/>
        </w:rPr>
      </w:pPr>
    </w:p>
    <w:p w14:paraId="41FB0190" w14:textId="1CC90CDC" w:rsidR="008C5465" w:rsidRPr="008C0E07" w:rsidRDefault="00447042" w:rsidP="000D3C74">
      <w:pPr>
        <w:pStyle w:val="Prrafodelista"/>
        <w:numPr>
          <w:ilvl w:val="0"/>
          <w:numId w:val="12"/>
        </w:numPr>
        <w:jc w:val="both"/>
        <w:rPr>
          <w:rFonts w:ascii="Book Antiqua" w:hAnsi="Book Antiqua" w:cs="Arial"/>
        </w:rPr>
      </w:pPr>
      <w:r w:rsidRPr="008C0E07">
        <w:rPr>
          <w:rFonts w:ascii="Book Antiqua" w:hAnsi="Book Antiqua" w:cs="Arial"/>
        </w:rPr>
        <w:t>Adicionalment</w:t>
      </w:r>
      <w:r w:rsidR="008C5465" w:rsidRPr="008C0E07">
        <w:rPr>
          <w:rFonts w:ascii="Book Antiqua" w:hAnsi="Book Antiqua" w:cs="Arial"/>
        </w:rPr>
        <w:t xml:space="preserve">e, el Consejo Superior, en sesión </w:t>
      </w:r>
      <w:r w:rsidR="001A3457" w:rsidRPr="008C0E07">
        <w:rPr>
          <w:rFonts w:ascii="Book Antiqua" w:hAnsi="Book Antiqua" w:cs="Arial"/>
        </w:rPr>
        <w:t>96</w:t>
      </w:r>
      <w:r w:rsidR="008C5465" w:rsidRPr="008C0E07">
        <w:rPr>
          <w:rFonts w:ascii="Book Antiqua" w:hAnsi="Book Antiqua" w:cs="Arial"/>
        </w:rPr>
        <w:t xml:space="preserve">-2022, celebrada el </w:t>
      </w:r>
      <w:r w:rsidR="0089327C" w:rsidRPr="008C0E07">
        <w:rPr>
          <w:rFonts w:ascii="Book Antiqua" w:hAnsi="Book Antiqua" w:cs="Arial"/>
        </w:rPr>
        <w:t>8</w:t>
      </w:r>
      <w:r w:rsidR="008C5465" w:rsidRPr="008C0E07">
        <w:rPr>
          <w:rFonts w:ascii="Book Antiqua" w:hAnsi="Book Antiqua" w:cs="Arial"/>
        </w:rPr>
        <w:t xml:space="preserve"> de </w:t>
      </w:r>
      <w:r w:rsidR="0089327C" w:rsidRPr="008C0E07">
        <w:rPr>
          <w:rFonts w:ascii="Book Antiqua" w:hAnsi="Book Antiqua" w:cs="Arial"/>
        </w:rPr>
        <w:t>noviembre</w:t>
      </w:r>
      <w:r w:rsidR="008C5465" w:rsidRPr="008C0E07">
        <w:rPr>
          <w:rFonts w:ascii="Book Antiqua" w:hAnsi="Book Antiqua" w:cs="Arial"/>
        </w:rPr>
        <w:t xml:space="preserve"> del 2022, artículo LI</w:t>
      </w:r>
      <w:r w:rsidR="0089327C" w:rsidRPr="008C0E07">
        <w:rPr>
          <w:rFonts w:ascii="Book Antiqua" w:hAnsi="Book Antiqua" w:cs="Arial"/>
        </w:rPr>
        <w:t>II</w:t>
      </w:r>
      <w:r w:rsidR="008C5465" w:rsidRPr="008C0E07">
        <w:rPr>
          <w:rFonts w:ascii="Book Antiqua" w:hAnsi="Book Antiqua" w:cs="Arial"/>
        </w:rPr>
        <w:t>, se conoció e</w:t>
      </w:r>
      <w:r w:rsidR="001F5010">
        <w:rPr>
          <w:rFonts w:ascii="Book Antiqua" w:hAnsi="Book Antiqua" w:cs="Arial"/>
        </w:rPr>
        <w:t>l</w:t>
      </w:r>
      <w:r w:rsidR="008C5465" w:rsidRPr="008C0E07">
        <w:rPr>
          <w:rFonts w:ascii="Book Antiqua" w:hAnsi="Book Antiqua" w:cs="Arial"/>
        </w:rPr>
        <w:t xml:space="preserve"> informe </w:t>
      </w:r>
      <w:r w:rsidR="0089327C" w:rsidRPr="008C0E07">
        <w:rPr>
          <w:rFonts w:ascii="Book Antiqua" w:hAnsi="Book Antiqua" w:cs="Arial"/>
        </w:rPr>
        <w:t>930</w:t>
      </w:r>
      <w:r w:rsidR="008C5465" w:rsidRPr="008C0E07">
        <w:rPr>
          <w:rFonts w:ascii="Book Antiqua" w:hAnsi="Book Antiqua" w:cs="Arial"/>
        </w:rPr>
        <w:t>-PLA-EV-202</w:t>
      </w:r>
      <w:r w:rsidR="0089327C" w:rsidRPr="008C0E07">
        <w:rPr>
          <w:rFonts w:ascii="Book Antiqua" w:hAnsi="Book Antiqua" w:cs="Arial"/>
        </w:rPr>
        <w:t>2</w:t>
      </w:r>
      <w:r w:rsidR="008C5465" w:rsidRPr="008C0E07">
        <w:rPr>
          <w:rFonts w:ascii="Book Antiqua" w:hAnsi="Book Antiqua" w:cs="Arial"/>
        </w:rPr>
        <w:t xml:space="preserve">, relacionado con el Informe de </w:t>
      </w:r>
      <w:r w:rsidR="0089327C" w:rsidRPr="008C0E07">
        <w:rPr>
          <w:rFonts w:ascii="Book Antiqua" w:hAnsi="Book Antiqua" w:cs="Arial"/>
        </w:rPr>
        <w:t>Evaluación</w:t>
      </w:r>
      <w:r w:rsidR="008C5465" w:rsidRPr="008C0E07">
        <w:rPr>
          <w:rFonts w:ascii="Book Antiqua" w:hAnsi="Book Antiqua" w:cs="Arial"/>
        </w:rPr>
        <w:t xml:space="preserve"> </w:t>
      </w:r>
      <w:r w:rsidR="008C0E07" w:rsidRPr="008C0E07">
        <w:rPr>
          <w:rFonts w:ascii="Book Antiqua" w:hAnsi="Book Antiqua" w:cs="Arial"/>
        </w:rPr>
        <w:t>a</w:t>
      </w:r>
      <w:r w:rsidR="008C5465" w:rsidRPr="008C0E07">
        <w:rPr>
          <w:rFonts w:ascii="Book Antiqua" w:hAnsi="Book Antiqua" w:cs="Arial"/>
        </w:rPr>
        <w:t xml:space="preserve"> las Políticas Institucionales del Poder Judicial 2021.</w:t>
      </w:r>
    </w:p>
    <w:p w14:paraId="75DB6CD4" w14:textId="03CA070C" w:rsidR="00F70212" w:rsidRDefault="00F70212" w:rsidP="00F70212">
      <w:pPr>
        <w:pStyle w:val="Prrafodelista"/>
        <w:jc w:val="both"/>
        <w:rPr>
          <w:rFonts w:ascii="Book Antiqua" w:hAnsi="Book Antiqua" w:cs="Arial"/>
          <w:highlight w:val="yellow"/>
        </w:rPr>
      </w:pPr>
    </w:p>
    <w:p w14:paraId="3991A90C" w14:textId="74916953" w:rsidR="00A24F98" w:rsidRPr="00D61524" w:rsidRDefault="00F70212" w:rsidP="00450D3E">
      <w:pPr>
        <w:pStyle w:val="Prrafodelista"/>
        <w:numPr>
          <w:ilvl w:val="0"/>
          <w:numId w:val="12"/>
        </w:numPr>
        <w:jc w:val="both"/>
        <w:rPr>
          <w:rFonts w:ascii="Book Antiqua" w:hAnsi="Book Antiqua" w:cs="Arial"/>
        </w:rPr>
      </w:pPr>
      <w:r w:rsidRPr="00450D3E">
        <w:rPr>
          <w:rFonts w:ascii="Book Antiqua" w:hAnsi="Book Antiqua" w:cs="Arial"/>
        </w:rPr>
        <w:t xml:space="preserve">Finalmente, </w:t>
      </w:r>
      <w:r w:rsidR="008C0E07" w:rsidRPr="00450D3E">
        <w:rPr>
          <w:rFonts w:ascii="Book Antiqua" w:hAnsi="Book Antiqua" w:cs="Arial"/>
        </w:rPr>
        <w:t xml:space="preserve">el Consejo Superior, en sesión </w:t>
      </w:r>
      <w:r w:rsidR="00190847" w:rsidRPr="00450D3E">
        <w:rPr>
          <w:rFonts w:ascii="Book Antiqua" w:hAnsi="Book Antiqua" w:cs="Arial"/>
        </w:rPr>
        <w:t>03-2023</w:t>
      </w:r>
      <w:r w:rsidR="006D51B2" w:rsidRPr="00450D3E">
        <w:rPr>
          <w:rFonts w:ascii="Book Antiqua" w:hAnsi="Book Antiqua" w:cs="Arial"/>
        </w:rPr>
        <w:t>, celebrada el 17 de enero del 2023, artículo XLII, se conoció</w:t>
      </w:r>
      <w:r w:rsidR="001F5010" w:rsidRPr="00450D3E">
        <w:rPr>
          <w:rFonts w:ascii="Book Antiqua" w:hAnsi="Book Antiqua" w:cs="Arial"/>
        </w:rPr>
        <w:t xml:space="preserve"> el informe 1178-PLA-EV-2022, relacionado con el Informe de Seguimiento a las Políticas Institucionales del Poder Judicial 2022.</w:t>
      </w:r>
    </w:p>
    <w:p w14:paraId="5EBAA3D0" w14:textId="77777777" w:rsidR="00A32328" w:rsidRPr="00813684" w:rsidRDefault="00A32328" w:rsidP="00647F4C">
      <w:pPr>
        <w:pStyle w:val="NormalINFORMEMIDEPLAN"/>
      </w:pPr>
    </w:p>
    <w:p w14:paraId="508AF461" w14:textId="707F2F65" w:rsidR="00FD6F6F" w:rsidRPr="0001216E" w:rsidRDefault="006403A7" w:rsidP="000D3C74">
      <w:pPr>
        <w:pStyle w:val="Ttulo1"/>
        <w:keepLines/>
        <w:widowControl/>
        <w:numPr>
          <w:ilvl w:val="2"/>
          <w:numId w:val="7"/>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0" w:firstLine="0"/>
        <w:rPr>
          <w:rFonts w:ascii="Book Antiqua" w:hAnsi="Book Antiqua"/>
          <w:bCs w:val="0"/>
          <w:i w:val="0"/>
          <w:iCs w:val="0"/>
          <w:color w:val="FFFFFF" w:themeColor="background1"/>
          <w:spacing w:val="0"/>
        </w:rPr>
      </w:pPr>
      <w:bookmarkStart w:id="24" w:name="_Toc90563627"/>
      <w:bookmarkStart w:id="25" w:name="_Toc143516028"/>
      <w:r w:rsidRPr="0001216E">
        <w:rPr>
          <w:rFonts w:ascii="Book Antiqua" w:hAnsi="Book Antiqua"/>
          <w:bCs w:val="0"/>
          <w:i w:val="0"/>
          <w:iCs w:val="0"/>
          <w:color w:val="FFFFFF" w:themeColor="background1"/>
          <w:spacing w:val="0"/>
        </w:rPr>
        <w:t xml:space="preserve">Cumplimiento de las </w:t>
      </w:r>
      <w:r w:rsidR="00284145">
        <w:rPr>
          <w:rFonts w:ascii="Book Antiqua" w:hAnsi="Book Antiqua"/>
          <w:bCs w:val="0"/>
          <w:i w:val="0"/>
          <w:iCs w:val="0"/>
          <w:color w:val="FFFFFF" w:themeColor="background1"/>
          <w:spacing w:val="0"/>
        </w:rPr>
        <w:t>Políticas Institucionales del Poder Judicial 2022</w:t>
      </w:r>
      <w:r w:rsidR="00FD6F6F" w:rsidRPr="0001216E">
        <w:rPr>
          <w:rFonts w:ascii="Book Antiqua" w:hAnsi="Book Antiqua"/>
          <w:bCs w:val="0"/>
          <w:i w:val="0"/>
          <w:iCs w:val="0"/>
          <w:color w:val="FFFFFF" w:themeColor="background1"/>
          <w:spacing w:val="0"/>
        </w:rPr>
        <w:t>.</w:t>
      </w:r>
      <w:bookmarkEnd w:id="24"/>
      <w:bookmarkEnd w:id="25"/>
    </w:p>
    <w:p w14:paraId="5AC2BD17" w14:textId="311DD9BB" w:rsidR="009E29FB" w:rsidRPr="009E29FB" w:rsidRDefault="009E29FB" w:rsidP="009E29FB">
      <w:pPr>
        <w:jc w:val="both"/>
        <w:rPr>
          <w:rFonts w:ascii="Book Antiqua" w:hAnsi="Book Antiqua"/>
        </w:rPr>
      </w:pPr>
      <w:r w:rsidRPr="009E29FB">
        <w:rPr>
          <w:rFonts w:ascii="Book Antiqua" w:hAnsi="Book Antiqua"/>
          <w:lang w:val="es-ES" w:eastAsia="ja-JP"/>
        </w:rPr>
        <w:t xml:space="preserve">En este apartado se desarrollará las fases de la evaluación de las acciones </w:t>
      </w:r>
      <w:r w:rsidRPr="009E29FB">
        <w:rPr>
          <w:rFonts w:ascii="Book Antiqua" w:hAnsi="Book Antiqua"/>
        </w:rPr>
        <w:t>ejecutadas durante el 202</w:t>
      </w:r>
      <w:r>
        <w:rPr>
          <w:rFonts w:ascii="Book Antiqua" w:hAnsi="Book Antiqua"/>
        </w:rPr>
        <w:t>2</w:t>
      </w:r>
      <w:r w:rsidRPr="009E29FB">
        <w:rPr>
          <w:rFonts w:ascii="Book Antiqua" w:hAnsi="Book Antiqua"/>
        </w:rPr>
        <w:t>, el cual consiste en el avance del cumplimiento de las metas estratégicas y de las metas operativas vinculadas a cada Política Institucional, lo que refleja los logros alcanzados al finalizar el 202</w:t>
      </w:r>
      <w:r>
        <w:rPr>
          <w:rFonts w:ascii="Book Antiqua" w:hAnsi="Book Antiqua"/>
        </w:rPr>
        <w:t>2</w:t>
      </w:r>
      <w:r w:rsidRPr="009E29FB">
        <w:rPr>
          <w:rFonts w:ascii="Book Antiqua" w:hAnsi="Book Antiqua"/>
        </w:rPr>
        <w:t>.</w:t>
      </w:r>
    </w:p>
    <w:p w14:paraId="531E33B6" w14:textId="77777777" w:rsidR="00B0342D" w:rsidRPr="0033329C" w:rsidRDefault="00B0342D" w:rsidP="008E45F2">
      <w:pPr>
        <w:jc w:val="both"/>
        <w:rPr>
          <w:rFonts w:ascii="Book Antiqua" w:hAnsi="Book Antiqua"/>
        </w:rPr>
      </w:pPr>
    </w:p>
    <w:p w14:paraId="1786C36C" w14:textId="32C2FC39" w:rsidR="0060223D" w:rsidRPr="00510359" w:rsidRDefault="003C772E" w:rsidP="003C772E">
      <w:pPr>
        <w:pStyle w:val="Ttulo2"/>
        <w:rPr>
          <w:i/>
          <w:iCs/>
        </w:rPr>
      </w:pPr>
      <w:r>
        <w:t xml:space="preserve"> </w:t>
      </w:r>
      <w:bookmarkStart w:id="26" w:name="_Toc143516029"/>
      <w:r w:rsidR="00B9623B">
        <w:t xml:space="preserve">Cumplimiento </w:t>
      </w:r>
      <w:r w:rsidR="005F1FC6">
        <w:t xml:space="preserve">general </w:t>
      </w:r>
      <w:r w:rsidR="00B9623B">
        <w:t>de las Políticas Institucionales</w:t>
      </w:r>
      <w:r w:rsidR="00DD17AE" w:rsidRPr="00510359">
        <w:t>.</w:t>
      </w:r>
      <w:bookmarkEnd w:id="26"/>
    </w:p>
    <w:p w14:paraId="0B9F252D" w14:textId="77777777" w:rsidR="001166E4" w:rsidRPr="00326C99" w:rsidRDefault="001166E4" w:rsidP="009D603F">
      <w:pPr>
        <w:spacing w:after="0"/>
        <w:jc w:val="both"/>
        <w:rPr>
          <w:rFonts w:ascii="Book Antiqua" w:hAnsi="Book Antiqua" w:cs="Arial"/>
          <w:sz w:val="20"/>
          <w:szCs w:val="20"/>
        </w:rPr>
      </w:pPr>
    </w:p>
    <w:p w14:paraId="7DA82AB9" w14:textId="54967EA1" w:rsidR="00B21760" w:rsidRPr="00B21760" w:rsidRDefault="00B21760" w:rsidP="00B21760">
      <w:pPr>
        <w:spacing w:after="0"/>
        <w:jc w:val="both"/>
        <w:rPr>
          <w:rFonts w:ascii="Book Antiqua" w:hAnsi="Book Antiqua" w:cs="Arial"/>
        </w:rPr>
      </w:pPr>
      <w:r w:rsidRPr="00B21760">
        <w:rPr>
          <w:rFonts w:ascii="Book Antiqua" w:hAnsi="Book Antiqua" w:cs="Arial"/>
        </w:rPr>
        <w:t>En términos porcentuales, el cumplimiento de las Políticas Institucionales en el 202</w:t>
      </w:r>
      <w:r>
        <w:rPr>
          <w:rFonts w:ascii="Book Antiqua" w:hAnsi="Book Antiqua" w:cs="Arial"/>
        </w:rPr>
        <w:t>2</w:t>
      </w:r>
      <w:r w:rsidRPr="00B21760">
        <w:rPr>
          <w:rFonts w:ascii="Book Antiqua" w:hAnsi="Book Antiqua" w:cs="Arial"/>
        </w:rPr>
        <w:t xml:space="preserve"> es de un 99,</w:t>
      </w:r>
      <w:r w:rsidR="00CA152E">
        <w:rPr>
          <w:rFonts w:ascii="Book Antiqua" w:hAnsi="Book Antiqua" w:cs="Arial"/>
        </w:rPr>
        <w:t>91</w:t>
      </w:r>
      <w:r w:rsidRPr="00B21760">
        <w:rPr>
          <w:rFonts w:ascii="Book Antiqua" w:hAnsi="Book Antiqua" w:cs="Arial"/>
        </w:rPr>
        <w:t>% contra un 0,</w:t>
      </w:r>
      <w:r w:rsidR="00CA152E">
        <w:rPr>
          <w:rFonts w:ascii="Book Antiqua" w:hAnsi="Book Antiqua" w:cs="Arial"/>
        </w:rPr>
        <w:t>09</w:t>
      </w:r>
      <w:r w:rsidRPr="00B21760">
        <w:rPr>
          <w:rFonts w:ascii="Book Antiqua" w:hAnsi="Book Antiqua" w:cs="Arial"/>
        </w:rPr>
        <w:t>% que no logró ser cumplido, lo que refleja un esfuerzo importante de las oficinas en realizar avances de manera oportuna.</w:t>
      </w:r>
    </w:p>
    <w:p w14:paraId="16796CFE" w14:textId="77777777" w:rsidR="00B9623B" w:rsidRDefault="00B9623B" w:rsidP="009D603F">
      <w:pPr>
        <w:spacing w:after="0"/>
        <w:jc w:val="both"/>
        <w:rPr>
          <w:rFonts w:ascii="Book Antiqua" w:hAnsi="Book Antiqua" w:cs="Arial"/>
        </w:rPr>
      </w:pPr>
    </w:p>
    <w:p w14:paraId="48941588" w14:textId="77777777" w:rsidR="003717F5" w:rsidRDefault="003717F5">
      <w:pPr>
        <w:rPr>
          <w:rFonts w:ascii="Book Antiqua" w:hAnsi="Book Antiqua"/>
          <w:b/>
          <w:bCs/>
          <w:color w:val="000000" w:themeColor="text1"/>
          <w:lang w:val="es-ES_tradnl"/>
        </w:rPr>
      </w:pPr>
      <w:r>
        <w:rPr>
          <w:rFonts w:ascii="Book Antiqua" w:hAnsi="Book Antiqua"/>
          <w:b/>
          <w:bCs/>
          <w:color w:val="000000" w:themeColor="text1"/>
          <w:lang w:val="es-ES_tradnl"/>
        </w:rPr>
        <w:br w:type="page"/>
      </w:r>
    </w:p>
    <w:p w14:paraId="6008F412" w14:textId="43BD19D0" w:rsidR="00CF4E2D" w:rsidRPr="00CF4E2D" w:rsidRDefault="00CF4E2D" w:rsidP="00CF4E2D">
      <w:pPr>
        <w:shd w:val="clear" w:color="auto" w:fill="FFFFFF" w:themeFill="background1"/>
        <w:spacing w:after="0" w:line="240" w:lineRule="auto"/>
        <w:contextualSpacing/>
        <w:jc w:val="center"/>
        <w:rPr>
          <w:rFonts w:ascii="Book Antiqua" w:hAnsi="Book Antiqua" w:cs="Arial"/>
          <w:b/>
          <w:bCs/>
          <w:color w:val="000000" w:themeColor="text1"/>
          <w:lang w:val="es-ES_tradnl"/>
        </w:rPr>
      </w:pPr>
      <w:r w:rsidRPr="00CF4E2D">
        <w:rPr>
          <w:rFonts w:ascii="Book Antiqua" w:hAnsi="Book Antiqua"/>
          <w:b/>
          <w:bCs/>
          <w:color w:val="000000" w:themeColor="text1"/>
          <w:lang w:val="es-ES_tradnl"/>
        </w:rPr>
        <w:lastRenderedPageBreak/>
        <w:t xml:space="preserve">Gráfico </w:t>
      </w:r>
      <w:r w:rsidRPr="00CF4E2D">
        <w:rPr>
          <w:rFonts w:ascii="Book Antiqua" w:hAnsi="Book Antiqua"/>
          <w:b/>
          <w:bCs/>
          <w:color w:val="000000" w:themeColor="text1"/>
          <w:lang w:val="es-ES_tradnl"/>
        </w:rPr>
        <w:fldChar w:fldCharType="begin"/>
      </w:r>
      <w:r w:rsidRPr="00CF4E2D">
        <w:rPr>
          <w:rFonts w:ascii="Book Antiqua" w:hAnsi="Book Antiqua"/>
          <w:b/>
          <w:bCs/>
          <w:color w:val="000000" w:themeColor="text1"/>
          <w:lang w:val="es-ES_tradnl"/>
        </w:rPr>
        <w:instrText xml:space="preserve"> SEQ Gráfico \* ARABIC </w:instrText>
      </w:r>
      <w:r w:rsidRPr="00CF4E2D">
        <w:rPr>
          <w:rFonts w:ascii="Book Antiqua" w:hAnsi="Book Antiqua"/>
          <w:b/>
          <w:bCs/>
          <w:color w:val="000000" w:themeColor="text1"/>
          <w:lang w:val="es-ES_tradnl"/>
        </w:rPr>
        <w:fldChar w:fldCharType="separate"/>
      </w:r>
      <w:r>
        <w:rPr>
          <w:rFonts w:ascii="Book Antiqua" w:hAnsi="Book Antiqua"/>
          <w:b/>
          <w:bCs/>
          <w:noProof/>
          <w:color w:val="000000" w:themeColor="text1"/>
          <w:lang w:val="es-ES_tradnl"/>
        </w:rPr>
        <w:t>1</w:t>
      </w:r>
      <w:r w:rsidRPr="00CF4E2D">
        <w:rPr>
          <w:rFonts w:ascii="Book Antiqua" w:hAnsi="Book Antiqua"/>
          <w:b/>
          <w:bCs/>
          <w:color w:val="000000" w:themeColor="text1"/>
          <w:lang w:val="es-ES_tradnl"/>
        </w:rPr>
        <w:fldChar w:fldCharType="end"/>
      </w:r>
    </w:p>
    <w:p w14:paraId="52883360" w14:textId="28AAE580" w:rsidR="00CF4E2D" w:rsidRPr="00CF4E2D" w:rsidRDefault="00CF4E2D" w:rsidP="00CF4E2D">
      <w:pPr>
        <w:spacing w:after="0" w:line="240" w:lineRule="auto"/>
        <w:contextualSpacing/>
        <w:jc w:val="center"/>
        <w:rPr>
          <w:rFonts w:ascii="Book Antiqua" w:hAnsi="Book Antiqua" w:cs="Arial"/>
          <w:b/>
          <w:lang w:val="es-ES_tradnl"/>
        </w:rPr>
      </w:pPr>
      <w:r w:rsidRPr="00CF4E2D">
        <w:rPr>
          <w:rFonts w:ascii="Book Antiqua" w:hAnsi="Book Antiqua" w:cs="Arial"/>
          <w:b/>
          <w:lang w:val="es-ES_tradnl"/>
        </w:rPr>
        <w:t>Reporte de cumplimiento de las Políticas Institucionales del Poder Judicial 202</w:t>
      </w:r>
      <w:r>
        <w:rPr>
          <w:rFonts w:ascii="Book Antiqua" w:hAnsi="Book Antiqua" w:cs="Arial"/>
          <w:b/>
          <w:lang w:val="es-ES_tradnl"/>
        </w:rPr>
        <w:t>2</w:t>
      </w:r>
      <w:r w:rsidRPr="00CF4E2D">
        <w:rPr>
          <w:rFonts w:ascii="Book Antiqua" w:hAnsi="Book Antiqua" w:cs="Arial"/>
          <w:b/>
          <w:lang w:val="es-ES_tradnl"/>
        </w:rPr>
        <w:t>.</w:t>
      </w:r>
    </w:p>
    <w:p w14:paraId="65024753" w14:textId="77777777" w:rsidR="00B9623B" w:rsidRDefault="00B9623B" w:rsidP="009D603F">
      <w:pPr>
        <w:spacing w:after="0"/>
        <w:jc w:val="both"/>
        <w:rPr>
          <w:rFonts w:ascii="Book Antiqua" w:hAnsi="Book Antiqua" w:cs="Arial"/>
        </w:rPr>
      </w:pPr>
    </w:p>
    <w:p w14:paraId="46DC7F33" w14:textId="0E1AA893" w:rsidR="00DD17AE" w:rsidRDefault="00925BD0" w:rsidP="00925BD0">
      <w:pPr>
        <w:pStyle w:val="Textoindependiente2"/>
        <w:spacing w:line="276" w:lineRule="auto"/>
        <w:jc w:val="center"/>
        <w:rPr>
          <w:rFonts w:ascii="Book Antiqua" w:hAnsi="Book Antiqua" w:cs="Book Antiqua"/>
          <w:sz w:val="20"/>
          <w:szCs w:val="20"/>
        </w:rPr>
      </w:pPr>
      <w:r>
        <w:rPr>
          <w:noProof/>
        </w:rPr>
        <w:drawing>
          <wp:inline distT="0" distB="0" distL="0" distR="0" wp14:anchorId="2FC1BD09" wp14:editId="493F2A0F">
            <wp:extent cx="4572000" cy="2120630"/>
            <wp:effectExtent l="0" t="0" r="0" b="13335"/>
            <wp:docPr id="11" name="Gráfico 11">
              <a:extLst xmlns:a="http://schemas.openxmlformats.org/drawingml/2006/main">
                <a:ext uri="{FF2B5EF4-FFF2-40B4-BE49-F238E27FC236}">
                  <a16:creationId xmlns:a16="http://schemas.microsoft.com/office/drawing/2014/main" id="{13A4ECC2-20BC-FDED-C239-843F7E46D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2C57CD" w14:textId="0EE340BA" w:rsidR="00925BD0" w:rsidRPr="001B459C" w:rsidRDefault="00925BD0" w:rsidP="00925BD0">
      <w:pPr>
        <w:pStyle w:val="Textoindependiente2"/>
        <w:spacing w:line="276" w:lineRule="auto"/>
        <w:jc w:val="both"/>
        <w:rPr>
          <w:rFonts w:ascii="Book Antiqua" w:hAnsi="Book Antiqua" w:cs="Book Antiqua"/>
          <w:sz w:val="16"/>
          <w:szCs w:val="16"/>
        </w:rPr>
      </w:pPr>
      <w:r>
        <w:rPr>
          <w:rFonts w:ascii="Book Antiqua" w:hAnsi="Book Antiqua" w:cs="Book Antiqua"/>
          <w:b/>
          <w:bCs/>
          <w:sz w:val="16"/>
          <w:szCs w:val="16"/>
        </w:rPr>
        <w:t xml:space="preserve">                       </w:t>
      </w:r>
      <w:r w:rsidRPr="001B459C">
        <w:rPr>
          <w:rFonts w:ascii="Book Antiqua" w:hAnsi="Book Antiqua" w:cs="Book Antiqua"/>
          <w:b/>
          <w:bCs/>
          <w:sz w:val="16"/>
          <w:szCs w:val="16"/>
        </w:rPr>
        <w:t>Fuente</w:t>
      </w:r>
      <w:r w:rsidRPr="001B459C">
        <w:rPr>
          <w:rFonts w:ascii="Book Antiqua" w:hAnsi="Book Antiqua" w:cs="Book Antiqua"/>
          <w:sz w:val="16"/>
          <w:szCs w:val="16"/>
        </w:rPr>
        <w:t>: Sistema P</w:t>
      </w:r>
      <w:r>
        <w:rPr>
          <w:rFonts w:ascii="Book Antiqua" w:hAnsi="Book Antiqua" w:cs="Book Antiqua"/>
          <w:sz w:val="16"/>
          <w:szCs w:val="16"/>
        </w:rPr>
        <w:t>EI</w:t>
      </w:r>
      <w:r w:rsidRPr="001B459C">
        <w:rPr>
          <w:rFonts w:ascii="Book Antiqua" w:hAnsi="Book Antiqua" w:cs="Book Antiqua"/>
          <w:sz w:val="16"/>
          <w:szCs w:val="16"/>
        </w:rPr>
        <w:t xml:space="preserve"> con corte al </w:t>
      </w:r>
      <w:r>
        <w:rPr>
          <w:rFonts w:ascii="Book Antiqua" w:hAnsi="Book Antiqua" w:cs="Book Antiqua"/>
          <w:sz w:val="16"/>
          <w:szCs w:val="16"/>
        </w:rPr>
        <w:t>3</w:t>
      </w:r>
      <w:r w:rsidRPr="001B459C">
        <w:rPr>
          <w:rFonts w:ascii="Book Antiqua" w:hAnsi="Book Antiqua" w:cs="Book Antiqua"/>
          <w:sz w:val="16"/>
          <w:szCs w:val="16"/>
        </w:rPr>
        <w:t>1 de enero del 202</w:t>
      </w:r>
      <w:r>
        <w:rPr>
          <w:rFonts w:ascii="Book Antiqua" w:hAnsi="Book Antiqua" w:cs="Book Antiqua"/>
          <w:sz w:val="16"/>
          <w:szCs w:val="16"/>
        </w:rPr>
        <w:t>3</w:t>
      </w:r>
      <w:r w:rsidRPr="001B459C">
        <w:rPr>
          <w:rFonts w:ascii="Book Antiqua" w:hAnsi="Book Antiqua" w:cs="Book Antiqua"/>
          <w:sz w:val="16"/>
          <w:szCs w:val="16"/>
        </w:rPr>
        <w:t>.</w:t>
      </w:r>
    </w:p>
    <w:p w14:paraId="04FDCBAE" w14:textId="2FBA1B35" w:rsidR="00925BD0" w:rsidRPr="00326C99" w:rsidRDefault="00860E62" w:rsidP="00CD02EE">
      <w:pPr>
        <w:jc w:val="both"/>
        <w:rPr>
          <w:rFonts w:ascii="Book Antiqua" w:hAnsi="Book Antiqua" w:cs="Book Antiqua"/>
          <w:sz w:val="20"/>
          <w:szCs w:val="20"/>
        </w:rPr>
      </w:pPr>
      <w:r w:rsidRPr="00860E62">
        <w:rPr>
          <w:rFonts w:ascii="Book Antiqua" w:hAnsi="Book Antiqua" w:cs="Arial"/>
        </w:rPr>
        <w:t xml:space="preserve">Es importante destacar </w:t>
      </w:r>
      <w:bookmarkStart w:id="27" w:name="_Hlk102983391"/>
      <w:r w:rsidRPr="00860E62">
        <w:rPr>
          <w:rFonts w:ascii="Book Antiqua" w:hAnsi="Book Antiqua" w:cs="Arial"/>
        </w:rPr>
        <w:t>los resultados del seguimiento de las Políticas Institucionales 202</w:t>
      </w:r>
      <w:r>
        <w:rPr>
          <w:rFonts w:ascii="Book Antiqua" w:hAnsi="Book Antiqua" w:cs="Arial"/>
        </w:rPr>
        <w:t>2</w:t>
      </w:r>
      <w:r w:rsidRPr="00860E62">
        <w:rPr>
          <w:rFonts w:ascii="Book Antiqua" w:hAnsi="Book Antiqua" w:cs="Arial"/>
        </w:rPr>
        <w:t xml:space="preserve"> fue de un </w:t>
      </w:r>
      <w:r w:rsidR="007A667D">
        <w:rPr>
          <w:rFonts w:ascii="Book Antiqua" w:hAnsi="Book Antiqua" w:cs="Arial"/>
        </w:rPr>
        <w:t>51</w:t>
      </w:r>
      <w:r w:rsidRPr="00860E62">
        <w:rPr>
          <w:rFonts w:ascii="Book Antiqua" w:hAnsi="Book Antiqua" w:cs="Arial"/>
        </w:rPr>
        <w:t>,</w:t>
      </w:r>
      <w:r w:rsidR="007A667D">
        <w:rPr>
          <w:rFonts w:ascii="Book Antiqua" w:hAnsi="Book Antiqua" w:cs="Arial"/>
        </w:rPr>
        <w:t>6</w:t>
      </w:r>
      <w:r w:rsidRPr="00860E62">
        <w:rPr>
          <w:rFonts w:ascii="Book Antiqua" w:hAnsi="Book Antiqua" w:cs="Arial"/>
        </w:rPr>
        <w:t xml:space="preserve">8% al </w:t>
      </w:r>
      <w:r w:rsidR="00ED73E0">
        <w:rPr>
          <w:rFonts w:ascii="Book Antiqua" w:hAnsi="Book Antiqua" w:cs="Arial"/>
        </w:rPr>
        <w:t>primer semestre</w:t>
      </w:r>
      <w:r w:rsidRPr="00860E62">
        <w:rPr>
          <w:rFonts w:ascii="Book Antiqua" w:hAnsi="Book Antiqua" w:cs="Arial"/>
        </w:rPr>
        <w:t xml:space="preserve"> del 202</w:t>
      </w:r>
      <w:r w:rsidR="00ED73E0">
        <w:rPr>
          <w:rFonts w:ascii="Book Antiqua" w:hAnsi="Book Antiqua" w:cs="Arial"/>
        </w:rPr>
        <w:t>2</w:t>
      </w:r>
      <w:r w:rsidRPr="00860E62">
        <w:rPr>
          <w:rFonts w:ascii="Book Antiqua" w:hAnsi="Book Antiqua" w:cs="Arial"/>
        </w:rPr>
        <w:t>, los cuales se comunicaron mediante informe 1</w:t>
      </w:r>
      <w:r w:rsidR="00ED73E0">
        <w:rPr>
          <w:rFonts w:ascii="Book Antiqua" w:hAnsi="Book Antiqua" w:cs="Arial"/>
        </w:rPr>
        <w:t>178</w:t>
      </w:r>
      <w:r w:rsidRPr="00860E62">
        <w:rPr>
          <w:rFonts w:ascii="Book Antiqua" w:hAnsi="Book Antiqua" w:cs="Arial"/>
        </w:rPr>
        <w:t>-PLA-EV-202</w:t>
      </w:r>
      <w:r w:rsidR="00ED73E0">
        <w:rPr>
          <w:rFonts w:ascii="Book Antiqua" w:hAnsi="Book Antiqua" w:cs="Arial"/>
        </w:rPr>
        <w:t>2</w:t>
      </w:r>
      <w:r w:rsidRPr="00860E62">
        <w:rPr>
          <w:rFonts w:ascii="Book Antiqua" w:hAnsi="Book Antiqua" w:cs="Arial"/>
        </w:rPr>
        <w:t xml:space="preserve">, este informe fue conocido por el Consejo Superior, en sesión </w:t>
      </w:r>
      <w:r w:rsidR="00BF2AEF">
        <w:rPr>
          <w:rFonts w:ascii="Book Antiqua" w:hAnsi="Book Antiqua" w:cs="Arial"/>
        </w:rPr>
        <w:t>03</w:t>
      </w:r>
      <w:r w:rsidRPr="00860E62">
        <w:rPr>
          <w:rFonts w:ascii="Book Antiqua" w:hAnsi="Book Antiqua" w:cs="Arial"/>
        </w:rPr>
        <w:t>-202</w:t>
      </w:r>
      <w:r w:rsidR="00BF2AEF">
        <w:rPr>
          <w:rFonts w:ascii="Book Antiqua" w:hAnsi="Book Antiqua" w:cs="Arial"/>
        </w:rPr>
        <w:t>3</w:t>
      </w:r>
      <w:r w:rsidRPr="00860E62">
        <w:rPr>
          <w:rFonts w:ascii="Book Antiqua" w:hAnsi="Book Antiqua" w:cs="Arial"/>
        </w:rPr>
        <w:t xml:space="preserve"> celebrada el 1</w:t>
      </w:r>
      <w:r w:rsidR="00BF2AEF">
        <w:rPr>
          <w:rFonts w:ascii="Book Antiqua" w:hAnsi="Book Antiqua" w:cs="Arial"/>
        </w:rPr>
        <w:t>7</w:t>
      </w:r>
      <w:r w:rsidRPr="00860E62">
        <w:rPr>
          <w:rFonts w:ascii="Book Antiqua" w:hAnsi="Book Antiqua" w:cs="Arial"/>
        </w:rPr>
        <w:t xml:space="preserve"> de </w:t>
      </w:r>
      <w:r w:rsidR="00BF2AEF">
        <w:rPr>
          <w:rFonts w:ascii="Book Antiqua" w:hAnsi="Book Antiqua" w:cs="Arial"/>
        </w:rPr>
        <w:t>enero</w:t>
      </w:r>
      <w:r w:rsidRPr="00860E62">
        <w:rPr>
          <w:rFonts w:ascii="Book Antiqua" w:hAnsi="Book Antiqua" w:cs="Arial"/>
        </w:rPr>
        <w:t xml:space="preserve"> del 202</w:t>
      </w:r>
      <w:r w:rsidR="00BF2AEF">
        <w:rPr>
          <w:rFonts w:ascii="Book Antiqua" w:hAnsi="Book Antiqua" w:cs="Arial"/>
        </w:rPr>
        <w:t>3</w:t>
      </w:r>
      <w:r w:rsidRPr="00860E62">
        <w:rPr>
          <w:rFonts w:ascii="Book Antiqua" w:hAnsi="Book Antiqua" w:cs="Arial"/>
        </w:rPr>
        <w:t xml:space="preserve">, artículo </w:t>
      </w:r>
      <w:r w:rsidR="00D92050">
        <w:rPr>
          <w:rFonts w:ascii="Book Antiqua" w:hAnsi="Book Antiqua" w:cs="Arial"/>
        </w:rPr>
        <w:t>XLI</w:t>
      </w:r>
      <w:r w:rsidRPr="00860E62">
        <w:rPr>
          <w:rFonts w:ascii="Book Antiqua" w:hAnsi="Book Antiqua" w:cs="Arial"/>
        </w:rPr>
        <w:t>I.  En esta sesión se acordó</w:t>
      </w:r>
      <w:r w:rsidR="00CD02EE">
        <w:rPr>
          <w:rFonts w:ascii="Book Antiqua" w:hAnsi="Book Antiqua" w:cs="Arial"/>
        </w:rPr>
        <w:t>:</w:t>
      </w:r>
      <w:r w:rsidRPr="00860E62">
        <w:rPr>
          <w:rFonts w:ascii="Book Antiqua" w:hAnsi="Book Antiqua" w:cs="Arial"/>
        </w:rPr>
        <w:t xml:space="preserve"> </w:t>
      </w:r>
      <w:r w:rsidRPr="00CD02EE">
        <w:rPr>
          <w:rFonts w:ascii="Book Antiqua" w:hAnsi="Book Antiqua" w:cs="Arial"/>
          <w:i/>
          <w:iCs/>
        </w:rPr>
        <w:t>“</w:t>
      </w:r>
      <w:bookmarkEnd w:id="27"/>
      <w:r w:rsidR="00EA735C" w:rsidRPr="00CD02EE">
        <w:rPr>
          <w:rStyle w:val="markedcontent"/>
          <w:rFonts w:ascii="Book Antiqua" w:hAnsi="Book Antiqua" w:cs="Arial"/>
          <w:i/>
          <w:iCs/>
        </w:rPr>
        <w:t>Tener por rendido el informe 1178-PLA-EV-2022 de la Dirección de</w:t>
      </w:r>
      <w:r w:rsidR="00CD02EE" w:rsidRPr="00CD02EE">
        <w:rPr>
          <w:rStyle w:val="markedcontent"/>
          <w:rFonts w:ascii="Book Antiqua" w:hAnsi="Book Antiqua" w:cs="Arial"/>
          <w:i/>
          <w:iCs/>
        </w:rPr>
        <w:t xml:space="preserve"> </w:t>
      </w:r>
      <w:r w:rsidR="00EA735C" w:rsidRPr="00CD02EE">
        <w:rPr>
          <w:rStyle w:val="markedcontent"/>
          <w:rFonts w:ascii="Book Antiqua" w:hAnsi="Book Antiqua" w:cs="Arial"/>
          <w:i/>
          <w:iCs/>
        </w:rPr>
        <w:t xml:space="preserve">Planificación y tomar nota de los hallazgos y </w:t>
      </w:r>
      <w:r w:rsidR="00CD02EE" w:rsidRPr="00CD02EE">
        <w:rPr>
          <w:rStyle w:val="markedcontent"/>
          <w:rFonts w:ascii="Book Antiqua" w:hAnsi="Book Antiqua" w:cs="Arial"/>
          <w:i/>
          <w:iCs/>
        </w:rPr>
        <w:t xml:space="preserve">oportunidades </w:t>
      </w:r>
      <w:r w:rsidR="00EA735C" w:rsidRPr="00CD02EE">
        <w:rPr>
          <w:rStyle w:val="markedcontent"/>
          <w:rFonts w:ascii="Book Antiqua" w:hAnsi="Book Antiqua" w:cs="Arial"/>
          <w:i/>
          <w:iCs/>
        </w:rPr>
        <w:t xml:space="preserve">de mejora, </w:t>
      </w:r>
      <w:proofErr w:type="gramStart"/>
      <w:r w:rsidR="00EA735C" w:rsidRPr="00CD02EE">
        <w:rPr>
          <w:rStyle w:val="markedcontent"/>
          <w:rFonts w:ascii="Book Antiqua" w:hAnsi="Book Antiqua" w:cs="Arial"/>
          <w:i/>
          <w:iCs/>
        </w:rPr>
        <w:t>en relación al</w:t>
      </w:r>
      <w:proofErr w:type="gramEnd"/>
      <w:r w:rsidR="00EA735C" w:rsidRPr="00CD02EE">
        <w:rPr>
          <w:rStyle w:val="markedcontent"/>
          <w:rFonts w:ascii="Book Antiqua" w:hAnsi="Book Antiqua" w:cs="Arial"/>
          <w:i/>
          <w:iCs/>
        </w:rPr>
        <w:t xml:space="preserve"> seguimiento</w:t>
      </w:r>
      <w:r w:rsidR="00CD02EE" w:rsidRPr="00CD02EE">
        <w:rPr>
          <w:rStyle w:val="markedcontent"/>
          <w:rFonts w:ascii="Book Antiqua" w:hAnsi="Book Antiqua" w:cs="Arial"/>
          <w:i/>
          <w:iCs/>
        </w:rPr>
        <w:t xml:space="preserve"> </w:t>
      </w:r>
      <w:r w:rsidR="00EA735C" w:rsidRPr="00CD02EE">
        <w:rPr>
          <w:rStyle w:val="markedcontent"/>
          <w:rFonts w:ascii="Book Antiqua" w:hAnsi="Book Antiqua" w:cs="Arial"/>
          <w:i/>
          <w:iCs/>
        </w:rPr>
        <w:t>de las Políticas Institucionales del Poder Judicial en el 2022; así como aprobar sus</w:t>
      </w:r>
      <w:r w:rsidR="00CD02EE" w:rsidRPr="00CD02EE">
        <w:rPr>
          <w:rStyle w:val="markedcontent"/>
          <w:rFonts w:ascii="Book Antiqua" w:hAnsi="Book Antiqua" w:cs="Arial"/>
          <w:i/>
          <w:iCs/>
        </w:rPr>
        <w:t xml:space="preserve"> </w:t>
      </w:r>
      <w:r w:rsidR="00EA735C" w:rsidRPr="00CD02EE">
        <w:rPr>
          <w:rStyle w:val="markedcontent"/>
          <w:rFonts w:ascii="Book Antiqua" w:hAnsi="Book Antiqua" w:cs="Arial"/>
          <w:i/>
          <w:iCs/>
        </w:rPr>
        <w:t>recomendaciones.</w:t>
      </w:r>
      <w:r w:rsidR="00CD02EE" w:rsidRPr="00CD02EE">
        <w:rPr>
          <w:rStyle w:val="markedcontent"/>
          <w:rFonts w:ascii="Book Antiqua" w:hAnsi="Book Antiqua" w:cs="Arial"/>
          <w:i/>
          <w:iCs/>
        </w:rPr>
        <w:t>”</w:t>
      </w:r>
    </w:p>
    <w:p w14:paraId="4BF22ED8" w14:textId="7C8E9F1E" w:rsidR="00D61ADE" w:rsidRPr="00CD02EE" w:rsidRDefault="004C7FB7" w:rsidP="00CD02EE">
      <w:pPr>
        <w:pStyle w:val="Textoindependiente2"/>
        <w:spacing w:line="276" w:lineRule="auto"/>
        <w:jc w:val="both"/>
        <w:rPr>
          <w:rFonts w:ascii="Book Antiqua" w:hAnsi="Book Antiqua" w:cs="Book Antiqua"/>
          <w:sz w:val="16"/>
          <w:szCs w:val="16"/>
        </w:rPr>
      </w:pPr>
      <w:r w:rsidRPr="00502FFC">
        <w:rPr>
          <w:rFonts w:ascii="Book Antiqua" w:hAnsi="Book Antiqua" w:cs="Arial"/>
        </w:rPr>
        <w:t>Se observa como las oficinas y despachos judiciales cumplieron a lo largo del 202</w:t>
      </w:r>
      <w:r w:rsidR="000D0AD5">
        <w:rPr>
          <w:rFonts w:ascii="Book Antiqua" w:hAnsi="Book Antiqua" w:cs="Arial"/>
        </w:rPr>
        <w:t>2</w:t>
      </w:r>
      <w:r w:rsidRPr="00502FFC">
        <w:rPr>
          <w:rFonts w:ascii="Book Antiqua" w:hAnsi="Book Antiqua" w:cs="Arial"/>
        </w:rPr>
        <w:t xml:space="preserve"> con lo programado para poder alcanzar el porcentaje </w:t>
      </w:r>
      <w:r w:rsidR="004D4C17" w:rsidRPr="00502FFC">
        <w:rPr>
          <w:rFonts w:ascii="Book Antiqua" w:hAnsi="Book Antiqua" w:cs="Arial"/>
        </w:rPr>
        <w:t>óptimo</w:t>
      </w:r>
      <w:r w:rsidRPr="00502FFC">
        <w:rPr>
          <w:rFonts w:ascii="Book Antiqua" w:hAnsi="Book Antiqua" w:cs="Arial"/>
        </w:rPr>
        <w:t xml:space="preserve"> de cada meta operativa, ya que, al finalizar el periodo de evaluación se obtuvo un cumplimiento del </w:t>
      </w:r>
      <w:r w:rsidR="00CD02EE">
        <w:rPr>
          <w:rFonts w:ascii="Book Antiqua" w:hAnsi="Book Antiqua" w:cs="Arial"/>
        </w:rPr>
        <w:t>99</w:t>
      </w:r>
      <w:r w:rsidRPr="00502FFC">
        <w:rPr>
          <w:rFonts w:ascii="Book Antiqua" w:hAnsi="Book Antiqua" w:cs="Arial"/>
        </w:rPr>
        <w:t>,</w:t>
      </w:r>
      <w:r w:rsidR="00CD02EE">
        <w:rPr>
          <w:rFonts w:ascii="Book Antiqua" w:hAnsi="Book Antiqua" w:cs="Arial"/>
        </w:rPr>
        <w:t>91</w:t>
      </w:r>
      <w:r w:rsidRPr="00502FFC">
        <w:rPr>
          <w:rFonts w:ascii="Book Antiqua" w:hAnsi="Book Antiqua" w:cs="Arial"/>
        </w:rPr>
        <w:t>%.</w:t>
      </w:r>
    </w:p>
    <w:p w14:paraId="6FA14B37" w14:textId="19CF746B" w:rsidR="004C7FB7" w:rsidRPr="00502FFC" w:rsidRDefault="004C7FB7" w:rsidP="00812287">
      <w:pPr>
        <w:spacing w:after="0"/>
        <w:jc w:val="both"/>
        <w:rPr>
          <w:rFonts w:ascii="Book Antiqua" w:hAnsi="Book Antiqua" w:cs="Arial"/>
        </w:rPr>
      </w:pPr>
    </w:p>
    <w:p w14:paraId="46B1F507" w14:textId="206392B5" w:rsidR="004C7FB7" w:rsidRPr="00502FFC" w:rsidRDefault="004C7FB7" w:rsidP="00812287">
      <w:pPr>
        <w:spacing w:after="0"/>
        <w:jc w:val="both"/>
        <w:rPr>
          <w:rFonts w:ascii="Book Antiqua" w:hAnsi="Book Antiqua" w:cs="Arial"/>
        </w:rPr>
      </w:pPr>
      <w:r w:rsidRPr="00502FFC">
        <w:rPr>
          <w:rFonts w:ascii="Book Antiqua" w:hAnsi="Book Antiqua" w:cs="Arial"/>
        </w:rPr>
        <w:t xml:space="preserve">A </w:t>
      </w:r>
      <w:r w:rsidR="00922ECE" w:rsidRPr="00502FFC">
        <w:rPr>
          <w:rFonts w:ascii="Book Antiqua" w:hAnsi="Book Antiqua" w:cs="Arial"/>
        </w:rPr>
        <w:t>continuación,</w:t>
      </w:r>
      <w:r w:rsidRPr="00502FFC">
        <w:rPr>
          <w:rFonts w:ascii="Book Antiqua" w:hAnsi="Book Antiqua" w:cs="Arial"/>
        </w:rPr>
        <w:t xml:space="preserve"> </w:t>
      </w:r>
      <w:r w:rsidR="005D26F6" w:rsidRPr="00502FFC">
        <w:rPr>
          <w:rFonts w:ascii="Book Antiqua" w:hAnsi="Book Antiqua" w:cs="Arial"/>
        </w:rPr>
        <w:t xml:space="preserve">se realizará la comparación de cumplimiento anual de </w:t>
      </w:r>
      <w:r w:rsidR="008A02A1">
        <w:rPr>
          <w:rFonts w:ascii="Book Antiqua" w:hAnsi="Book Antiqua" w:cs="Arial"/>
        </w:rPr>
        <w:t xml:space="preserve">las Políticas Institucionales </w:t>
      </w:r>
      <w:r w:rsidR="005D26F6" w:rsidRPr="00502FFC">
        <w:rPr>
          <w:rFonts w:ascii="Book Antiqua" w:hAnsi="Book Antiqua" w:cs="Arial"/>
        </w:rPr>
        <w:t>de los años 20</w:t>
      </w:r>
      <w:r w:rsidR="008A02A1">
        <w:rPr>
          <w:rFonts w:ascii="Book Antiqua" w:hAnsi="Book Antiqua" w:cs="Arial"/>
        </w:rPr>
        <w:t>21 y</w:t>
      </w:r>
      <w:r w:rsidR="005D26F6" w:rsidRPr="00502FFC">
        <w:rPr>
          <w:rFonts w:ascii="Book Antiqua" w:hAnsi="Book Antiqua" w:cs="Arial"/>
        </w:rPr>
        <w:t xml:space="preserve"> 202</w:t>
      </w:r>
      <w:r w:rsidR="00B47B49">
        <w:rPr>
          <w:rFonts w:ascii="Book Antiqua" w:hAnsi="Book Antiqua" w:cs="Arial"/>
        </w:rPr>
        <w:t>2</w:t>
      </w:r>
      <w:r w:rsidR="005D26F6" w:rsidRPr="00502FFC">
        <w:rPr>
          <w:rFonts w:ascii="Book Antiqua" w:hAnsi="Book Antiqua" w:cs="Arial"/>
        </w:rPr>
        <w:t>.</w:t>
      </w:r>
    </w:p>
    <w:p w14:paraId="60C3CA76" w14:textId="77777777" w:rsidR="001166E4" w:rsidRDefault="001166E4" w:rsidP="00D61ADE">
      <w:pPr>
        <w:spacing w:after="0" w:line="240" w:lineRule="auto"/>
        <w:jc w:val="both"/>
        <w:rPr>
          <w:rFonts w:ascii="Book Antiqua" w:hAnsi="Book Antiqua" w:cs="Arial"/>
          <w:b/>
          <w:bCs/>
          <w:sz w:val="20"/>
          <w:szCs w:val="20"/>
        </w:rPr>
      </w:pPr>
    </w:p>
    <w:p w14:paraId="2183C88C" w14:textId="77777777" w:rsidR="00044414" w:rsidRPr="00326C99" w:rsidRDefault="00044414" w:rsidP="00D61ADE">
      <w:pPr>
        <w:spacing w:after="0" w:line="240" w:lineRule="auto"/>
        <w:jc w:val="both"/>
        <w:rPr>
          <w:rFonts w:ascii="Book Antiqua" w:hAnsi="Book Antiqua" w:cs="Arial"/>
          <w:b/>
          <w:bCs/>
          <w:sz w:val="20"/>
          <w:szCs w:val="20"/>
        </w:rPr>
      </w:pPr>
    </w:p>
    <w:p w14:paraId="5F936FDA" w14:textId="77777777" w:rsidR="003717F5" w:rsidRDefault="003717F5">
      <w:pPr>
        <w:rPr>
          <w:rFonts w:ascii="Book Antiqua" w:hAnsi="Book Antiqua" w:cs="Calibri"/>
          <w:b/>
          <w:bCs/>
          <w:color w:val="000000"/>
          <w:lang w:eastAsia="es-CR"/>
        </w:rPr>
      </w:pPr>
      <w:r>
        <w:br w:type="page"/>
      </w:r>
    </w:p>
    <w:p w14:paraId="1085B96D" w14:textId="740ADB7E" w:rsidR="00DF35CF" w:rsidRPr="00326C99" w:rsidRDefault="00D85649" w:rsidP="004A77CD">
      <w:pPr>
        <w:pStyle w:val="Descripcin"/>
      </w:pPr>
      <w:r w:rsidRPr="00326C99">
        <w:lastRenderedPageBreak/>
        <w:t xml:space="preserve">Gráfico </w:t>
      </w:r>
      <w:r>
        <w:fldChar w:fldCharType="begin"/>
      </w:r>
      <w:r>
        <w:instrText xml:space="preserve"> SEQ Gráfico \* ARABIC </w:instrText>
      </w:r>
      <w:r>
        <w:fldChar w:fldCharType="separate"/>
      </w:r>
      <w:r w:rsidR="00066E05">
        <w:rPr>
          <w:noProof/>
        </w:rPr>
        <w:t>2</w:t>
      </w:r>
      <w:r>
        <w:rPr>
          <w:noProof/>
        </w:rPr>
        <w:fldChar w:fldCharType="end"/>
      </w:r>
    </w:p>
    <w:p w14:paraId="3EB2DF22" w14:textId="76051D3A" w:rsidR="00DF35CF" w:rsidRPr="00326C99" w:rsidRDefault="00DF35CF" w:rsidP="00DF35CF">
      <w:pPr>
        <w:spacing w:after="0" w:line="240" w:lineRule="auto"/>
        <w:contextualSpacing/>
        <w:jc w:val="center"/>
        <w:rPr>
          <w:rFonts w:ascii="Book Antiqua" w:hAnsi="Book Antiqua" w:cs="Arial"/>
          <w:b/>
          <w:sz w:val="20"/>
          <w:szCs w:val="20"/>
          <w:lang w:val="es-ES_tradnl"/>
        </w:rPr>
      </w:pPr>
      <w:r w:rsidRPr="00326C99">
        <w:rPr>
          <w:rFonts w:ascii="Book Antiqua" w:hAnsi="Book Antiqua" w:cs="Arial"/>
          <w:b/>
          <w:sz w:val="20"/>
          <w:szCs w:val="20"/>
          <w:lang w:val="es-ES_tradnl"/>
        </w:rPr>
        <w:t>Comparación de cumplimiento</w:t>
      </w:r>
      <w:r w:rsidR="00E3195F" w:rsidRPr="00326C99">
        <w:rPr>
          <w:rFonts w:ascii="Book Antiqua" w:hAnsi="Book Antiqua" w:cs="Arial"/>
          <w:b/>
          <w:sz w:val="20"/>
          <w:szCs w:val="20"/>
          <w:lang w:val="es-ES_tradnl"/>
        </w:rPr>
        <w:t xml:space="preserve"> anual</w:t>
      </w:r>
      <w:r w:rsidRPr="00326C99">
        <w:rPr>
          <w:rFonts w:ascii="Book Antiqua" w:hAnsi="Book Antiqua" w:cs="Arial"/>
          <w:b/>
          <w:sz w:val="20"/>
          <w:szCs w:val="20"/>
          <w:lang w:val="es-ES_tradnl"/>
        </w:rPr>
        <w:t xml:space="preserve"> de </w:t>
      </w:r>
      <w:r w:rsidR="00066E05">
        <w:rPr>
          <w:rFonts w:ascii="Book Antiqua" w:hAnsi="Book Antiqua" w:cs="Arial"/>
          <w:b/>
          <w:sz w:val="20"/>
          <w:szCs w:val="20"/>
          <w:lang w:val="es-ES_tradnl"/>
        </w:rPr>
        <w:t>las Políticas Institucionales</w:t>
      </w:r>
    </w:p>
    <w:p w14:paraId="6F26EF58" w14:textId="1754CC24" w:rsidR="00DF35CF" w:rsidRPr="00326C99" w:rsidRDefault="00DF35CF" w:rsidP="00DF35CF">
      <w:pPr>
        <w:spacing w:after="0" w:line="240" w:lineRule="auto"/>
        <w:contextualSpacing/>
        <w:jc w:val="center"/>
        <w:rPr>
          <w:rFonts w:ascii="Book Antiqua" w:hAnsi="Book Antiqua" w:cs="Arial"/>
          <w:b/>
          <w:sz w:val="20"/>
          <w:szCs w:val="20"/>
          <w:lang w:val="es-ES_tradnl"/>
        </w:rPr>
      </w:pPr>
      <w:r w:rsidRPr="00326C99">
        <w:rPr>
          <w:rFonts w:ascii="Book Antiqua" w:hAnsi="Book Antiqua" w:cs="Arial"/>
          <w:b/>
          <w:sz w:val="20"/>
          <w:szCs w:val="20"/>
          <w:lang w:val="es-ES_tradnl"/>
        </w:rPr>
        <w:t>Evaluaciones del 20</w:t>
      </w:r>
      <w:r w:rsidR="00066E05">
        <w:rPr>
          <w:rFonts w:ascii="Book Antiqua" w:hAnsi="Book Antiqua" w:cs="Arial"/>
          <w:b/>
          <w:sz w:val="20"/>
          <w:szCs w:val="20"/>
          <w:lang w:val="es-ES_tradnl"/>
        </w:rPr>
        <w:t>21 y 2022</w:t>
      </w:r>
    </w:p>
    <w:p w14:paraId="225EF367" w14:textId="77777777" w:rsidR="00DD17AE" w:rsidRPr="00326C99" w:rsidRDefault="00DD17AE" w:rsidP="000C0C0B">
      <w:pPr>
        <w:pStyle w:val="Textoindependiente2"/>
        <w:spacing w:line="276" w:lineRule="auto"/>
        <w:jc w:val="both"/>
        <w:rPr>
          <w:rFonts w:ascii="Book Antiqua" w:hAnsi="Book Antiqua" w:cs="Book Antiqua"/>
          <w:sz w:val="20"/>
          <w:szCs w:val="20"/>
        </w:rPr>
      </w:pPr>
    </w:p>
    <w:p w14:paraId="06F0EAA4" w14:textId="72F931D4" w:rsidR="00DD17AE" w:rsidRPr="00326C99" w:rsidRDefault="00764DB3" w:rsidP="009570DD">
      <w:pPr>
        <w:pStyle w:val="Textoindependiente2"/>
        <w:spacing w:line="276" w:lineRule="auto"/>
        <w:jc w:val="center"/>
        <w:rPr>
          <w:rFonts w:ascii="Book Antiqua" w:hAnsi="Book Antiqua" w:cs="Book Antiqua"/>
          <w:sz w:val="20"/>
          <w:szCs w:val="20"/>
        </w:rPr>
      </w:pPr>
      <w:r w:rsidRPr="00764DB3">
        <w:rPr>
          <w:rFonts w:ascii="Book Antiqua" w:hAnsi="Book Antiqua" w:cs="Book Antiqua"/>
          <w:noProof/>
          <w:sz w:val="20"/>
          <w:szCs w:val="20"/>
        </w:rPr>
        <w:drawing>
          <wp:inline distT="0" distB="0" distL="0" distR="0" wp14:anchorId="72795B0C" wp14:editId="7DEFC8D9">
            <wp:extent cx="4813300" cy="2914650"/>
            <wp:effectExtent l="0" t="0" r="6350" b="0"/>
            <wp:docPr id="213937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3300" cy="2914650"/>
                    </a:xfrm>
                    <a:prstGeom prst="rect">
                      <a:avLst/>
                    </a:prstGeom>
                    <a:noFill/>
                    <a:ln>
                      <a:noFill/>
                    </a:ln>
                  </pic:spPr>
                </pic:pic>
              </a:graphicData>
            </a:graphic>
          </wp:inline>
        </w:drawing>
      </w:r>
    </w:p>
    <w:p w14:paraId="646402E5" w14:textId="39A9BC27" w:rsidR="00DD17AE" w:rsidRPr="00E32406" w:rsidRDefault="009570DD" w:rsidP="000C0C0B">
      <w:pPr>
        <w:pStyle w:val="Textoindependiente2"/>
        <w:spacing w:line="276" w:lineRule="auto"/>
        <w:jc w:val="both"/>
        <w:rPr>
          <w:rFonts w:ascii="Book Antiqua" w:hAnsi="Book Antiqua" w:cs="Book Antiqua"/>
          <w:sz w:val="16"/>
          <w:szCs w:val="16"/>
        </w:rPr>
      </w:pPr>
      <w:r w:rsidRPr="00326C99">
        <w:rPr>
          <w:rFonts w:ascii="Book Antiqua" w:hAnsi="Book Antiqua" w:cs="Book Antiqua"/>
          <w:b/>
          <w:bCs/>
          <w:sz w:val="20"/>
          <w:szCs w:val="20"/>
        </w:rPr>
        <w:t xml:space="preserve">                </w:t>
      </w:r>
      <w:r w:rsidR="00726D2B">
        <w:rPr>
          <w:rFonts w:ascii="Book Antiqua" w:hAnsi="Book Antiqua" w:cs="Book Antiqua"/>
          <w:b/>
          <w:bCs/>
          <w:sz w:val="20"/>
          <w:szCs w:val="20"/>
        </w:rPr>
        <w:t xml:space="preserve">    </w:t>
      </w:r>
      <w:r w:rsidRPr="00E32406">
        <w:rPr>
          <w:rFonts w:ascii="Book Antiqua" w:hAnsi="Book Antiqua" w:cs="Book Antiqua"/>
          <w:b/>
          <w:bCs/>
          <w:sz w:val="16"/>
          <w:szCs w:val="16"/>
        </w:rPr>
        <w:t>Fuente</w:t>
      </w:r>
      <w:r w:rsidRPr="00E32406">
        <w:rPr>
          <w:rFonts w:ascii="Book Antiqua" w:hAnsi="Book Antiqua" w:cs="Book Antiqua"/>
          <w:sz w:val="16"/>
          <w:szCs w:val="16"/>
        </w:rPr>
        <w:t>: Sistema P</w:t>
      </w:r>
      <w:r w:rsidR="00066E05">
        <w:rPr>
          <w:rFonts w:ascii="Book Antiqua" w:hAnsi="Book Antiqua" w:cs="Book Antiqua"/>
          <w:sz w:val="16"/>
          <w:szCs w:val="16"/>
        </w:rPr>
        <w:t>EI</w:t>
      </w:r>
      <w:r w:rsidRPr="00E32406">
        <w:rPr>
          <w:rFonts w:ascii="Book Antiqua" w:hAnsi="Book Antiqua" w:cs="Book Antiqua"/>
          <w:sz w:val="16"/>
          <w:szCs w:val="16"/>
        </w:rPr>
        <w:t xml:space="preserve"> con corte al </w:t>
      </w:r>
      <w:r w:rsidR="00E32406">
        <w:rPr>
          <w:rFonts w:ascii="Book Antiqua" w:hAnsi="Book Antiqua" w:cs="Book Antiqua"/>
          <w:sz w:val="16"/>
          <w:szCs w:val="16"/>
        </w:rPr>
        <w:t>3</w:t>
      </w:r>
      <w:r w:rsidRPr="00E32406">
        <w:rPr>
          <w:rFonts w:ascii="Book Antiqua" w:hAnsi="Book Antiqua" w:cs="Book Antiqua"/>
          <w:sz w:val="16"/>
          <w:szCs w:val="16"/>
        </w:rPr>
        <w:t xml:space="preserve">1 de </w:t>
      </w:r>
      <w:r w:rsidR="00B0739C" w:rsidRPr="00E32406">
        <w:rPr>
          <w:rFonts w:ascii="Book Antiqua" w:hAnsi="Book Antiqua" w:cs="Book Antiqua"/>
          <w:sz w:val="16"/>
          <w:szCs w:val="16"/>
        </w:rPr>
        <w:t>enero</w:t>
      </w:r>
      <w:r w:rsidR="002776EE" w:rsidRPr="00E32406">
        <w:rPr>
          <w:rFonts w:ascii="Book Antiqua" w:hAnsi="Book Antiqua" w:cs="Book Antiqua"/>
          <w:sz w:val="16"/>
          <w:szCs w:val="16"/>
        </w:rPr>
        <w:t xml:space="preserve"> </w:t>
      </w:r>
      <w:r w:rsidRPr="00E32406">
        <w:rPr>
          <w:rFonts w:ascii="Book Antiqua" w:hAnsi="Book Antiqua" w:cs="Book Antiqua"/>
          <w:sz w:val="16"/>
          <w:szCs w:val="16"/>
        </w:rPr>
        <w:t>del 202</w:t>
      </w:r>
      <w:r w:rsidR="00E32406">
        <w:rPr>
          <w:rFonts w:ascii="Book Antiqua" w:hAnsi="Book Antiqua" w:cs="Book Antiqua"/>
          <w:sz w:val="16"/>
          <w:szCs w:val="16"/>
        </w:rPr>
        <w:t>3</w:t>
      </w:r>
      <w:r w:rsidRPr="00E32406">
        <w:rPr>
          <w:rFonts w:ascii="Book Antiqua" w:hAnsi="Book Antiqua" w:cs="Book Antiqua"/>
          <w:sz w:val="16"/>
          <w:szCs w:val="16"/>
        </w:rPr>
        <w:t>.</w:t>
      </w:r>
    </w:p>
    <w:p w14:paraId="26AB3ADE" w14:textId="77777777" w:rsidR="00DD17AE" w:rsidRPr="00326C99" w:rsidRDefault="00DD17AE" w:rsidP="000C0C0B">
      <w:pPr>
        <w:pStyle w:val="Textoindependiente2"/>
        <w:spacing w:line="276" w:lineRule="auto"/>
        <w:jc w:val="both"/>
        <w:rPr>
          <w:rFonts w:ascii="Book Antiqua" w:hAnsi="Book Antiqua" w:cs="Book Antiqua"/>
          <w:sz w:val="20"/>
          <w:szCs w:val="20"/>
        </w:rPr>
      </w:pPr>
    </w:p>
    <w:p w14:paraId="25755326" w14:textId="61B9EA62" w:rsidR="001166E4" w:rsidRDefault="0033211C" w:rsidP="0033211C">
      <w:pPr>
        <w:jc w:val="both"/>
        <w:rPr>
          <w:rFonts w:ascii="Book Antiqua" w:hAnsi="Book Antiqua" w:cs="Arial"/>
        </w:rPr>
      </w:pPr>
      <w:r w:rsidRPr="00E32406">
        <w:rPr>
          <w:rFonts w:ascii="Book Antiqua" w:hAnsi="Book Antiqua" w:cs="Arial"/>
        </w:rPr>
        <w:t xml:space="preserve">Del gráfico anterior, </w:t>
      </w:r>
      <w:bookmarkStart w:id="28" w:name="_Hlk96519731"/>
      <w:r w:rsidR="00E87497" w:rsidRPr="00E32406">
        <w:rPr>
          <w:rFonts w:ascii="Book Antiqua" w:hAnsi="Book Antiqua" w:cs="Arial"/>
        </w:rPr>
        <w:t>se observa</w:t>
      </w:r>
      <w:r w:rsidRPr="00E32406">
        <w:rPr>
          <w:rFonts w:ascii="Book Antiqua" w:hAnsi="Book Antiqua" w:cs="Arial"/>
        </w:rPr>
        <w:t xml:space="preserve"> cómo en el 202</w:t>
      </w:r>
      <w:r w:rsidR="00FF59A0">
        <w:rPr>
          <w:rFonts w:ascii="Book Antiqua" w:hAnsi="Book Antiqua" w:cs="Arial"/>
        </w:rPr>
        <w:t>2</w:t>
      </w:r>
      <w:r w:rsidRPr="00E32406">
        <w:rPr>
          <w:rFonts w:ascii="Book Antiqua" w:hAnsi="Book Antiqua" w:cs="Arial"/>
        </w:rPr>
        <w:t xml:space="preserve"> el porcentaje de </w:t>
      </w:r>
      <w:r w:rsidR="008A266D">
        <w:rPr>
          <w:rFonts w:ascii="Book Antiqua" w:hAnsi="Book Antiqua" w:cs="Arial"/>
        </w:rPr>
        <w:t>cumplimiento</w:t>
      </w:r>
      <w:r w:rsidRPr="00E32406">
        <w:rPr>
          <w:rFonts w:ascii="Book Antiqua" w:hAnsi="Book Antiqua" w:cs="Arial"/>
        </w:rPr>
        <w:t xml:space="preserve"> ha </w:t>
      </w:r>
      <w:r w:rsidR="000818C2" w:rsidRPr="00E32406">
        <w:rPr>
          <w:rFonts w:ascii="Book Antiqua" w:hAnsi="Book Antiqua" w:cs="Arial"/>
        </w:rPr>
        <w:t xml:space="preserve">tenido un </w:t>
      </w:r>
      <w:bookmarkEnd w:id="28"/>
      <w:r w:rsidR="001B7440">
        <w:rPr>
          <w:rFonts w:ascii="Book Antiqua" w:hAnsi="Book Antiqua" w:cs="Arial"/>
        </w:rPr>
        <w:t>cumplimiento muy significativo en ambos años</w:t>
      </w:r>
      <w:r w:rsidR="0045499C">
        <w:rPr>
          <w:rFonts w:ascii="Book Antiqua" w:hAnsi="Book Antiqua" w:cs="Arial"/>
        </w:rPr>
        <w:t xml:space="preserve">, </w:t>
      </w:r>
      <w:r w:rsidR="0045499C" w:rsidRPr="00E23939">
        <w:rPr>
          <w:rFonts w:ascii="Book Antiqua" w:hAnsi="Book Antiqua" w:cs="Arial"/>
        </w:rPr>
        <w:t xml:space="preserve">lo cual evidencia una atención y actualización oportuna para lograr alcanzar las metas programadas, así como una buena gestión como </w:t>
      </w:r>
      <w:r w:rsidR="0045499C">
        <w:rPr>
          <w:rFonts w:ascii="Book Antiqua" w:hAnsi="Book Antiqua" w:cs="Arial"/>
        </w:rPr>
        <w:t>Instancia Rectora</w:t>
      </w:r>
      <w:r w:rsidR="0045499C" w:rsidRPr="00E23939">
        <w:rPr>
          <w:rFonts w:ascii="Book Antiqua" w:hAnsi="Book Antiqua" w:cs="Arial"/>
        </w:rPr>
        <w:t xml:space="preserve"> en coadyuvar y supervisar a las oficinas que los integran para realizar el registro óptimo de avances y cumplimiento de las metas</w:t>
      </w:r>
      <w:r w:rsidR="00AA66DB">
        <w:rPr>
          <w:rFonts w:ascii="Book Antiqua" w:hAnsi="Book Antiqua" w:cs="Arial"/>
        </w:rPr>
        <w:t xml:space="preserve"> operativas.</w:t>
      </w:r>
    </w:p>
    <w:p w14:paraId="55787862" w14:textId="66FFB092" w:rsidR="00CC65E1" w:rsidRDefault="00CC65E1" w:rsidP="00CC65E1">
      <w:pPr>
        <w:jc w:val="both"/>
        <w:rPr>
          <w:rFonts w:ascii="Book Antiqua" w:hAnsi="Book Antiqua" w:cs="Book Antiqua"/>
        </w:rPr>
      </w:pPr>
      <w:r w:rsidRPr="00CC65E1">
        <w:rPr>
          <w:rFonts w:ascii="Book Antiqua" w:hAnsi="Book Antiqua" w:cs="Arial"/>
        </w:rPr>
        <w:t>A</w:t>
      </w:r>
      <w:r w:rsidRPr="00CC65E1">
        <w:rPr>
          <w:rFonts w:ascii="Book Antiqua" w:hAnsi="Book Antiqua" w:cs="Book Antiqua"/>
        </w:rPr>
        <w:t xml:space="preserve"> continuación, se presentan las 12 Políticas Institucionales del Poder Judicial, que provienen del Plan Estratégico Institucional 2019-2024, en donde se destaca que cada Política Institucional contiene Metas Estratégicas y Metas Operativas</w:t>
      </w:r>
      <w:r>
        <w:rPr>
          <w:rFonts w:ascii="Book Antiqua" w:hAnsi="Book Antiqua" w:cs="Book Antiqua"/>
        </w:rPr>
        <w:t>:</w:t>
      </w:r>
    </w:p>
    <w:p w14:paraId="0A8CC145" w14:textId="77777777" w:rsidR="003717F5" w:rsidRDefault="003717F5">
      <w:pPr>
        <w:rPr>
          <w:rFonts w:ascii="Book Antiqua" w:hAnsi="Book Antiqua"/>
          <w:b/>
          <w:bCs/>
          <w:color w:val="000000" w:themeColor="text1"/>
          <w:lang w:val="es-ES_tradnl"/>
        </w:rPr>
      </w:pPr>
      <w:r>
        <w:rPr>
          <w:rFonts w:ascii="Book Antiqua" w:hAnsi="Book Antiqua"/>
          <w:b/>
          <w:bCs/>
          <w:color w:val="000000" w:themeColor="text1"/>
          <w:lang w:val="es-ES_tradnl"/>
        </w:rPr>
        <w:br w:type="page"/>
      </w:r>
    </w:p>
    <w:p w14:paraId="25E81150" w14:textId="6FFAFB6F" w:rsidR="006B180A" w:rsidRPr="006B180A" w:rsidRDefault="006B180A" w:rsidP="006B180A">
      <w:pPr>
        <w:shd w:val="clear" w:color="auto" w:fill="FFFFFF" w:themeFill="background1"/>
        <w:spacing w:after="0" w:line="240" w:lineRule="auto"/>
        <w:contextualSpacing/>
        <w:jc w:val="center"/>
        <w:rPr>
          <w:rFonts w:ascii="Book Antiqua" w:hAnsi="Book Antiqua"/>
          <w:b/>
          <w:bCs/>
          <w:color w:val="000000" w:themeColor="text1"/>
          <w:lang w:val="es-ES_tradnl"/>
        </w:rPr>
      </w:pPr>
      <w:r w:rsidRPr="006B180A">
        <w:rPr>
          <w:rFonts w:ascii="Book Antiqua" w:hAnsi="Book Antiqua"/>
          <w:b/>
          <w:bCs/>
          <w:color w:val="000000" w:themeColor="text1"/>
          <w:lang w:val="es-ES_tradnl"/>
        </w:rPr>
        <w:lastRenderedPageBreak/>
        <w:t xml:space="preserve">Cuadro </w:t>
      </w:r>
      <w:r w:rsidRPr="006B180A">
        <w:rPr>
          <w:rFonts w:ascii="Book Antiqua" w:hAnsi="Book Antiqua"/>
          <w:b/>
          <w:bCs/>
          <w:color w:val="000000" w:themeColor="text1"/>
          <w:lang w:val="es-ES_tradnl"/>
        </w:rPr>
        <w:fldChar w:fldCharType="begin"/>
      </w:r>
      <w:r w:rsidRPr="006B180A">
        <w:rPr>
          <w:rFonts w:ascii="Book Antiqua" w:hAnsi="Book Antiqua"/>
          <w:b/>
          <w:bCs/>
          <w:color w:val="000000" w:themeColor="text1"/>
          <w:lang w:val="es-ES_tradnl"/>
        </w:rPr>
        <w:instrText xml:space="preserve"> SEQ Cuadro \* ARABIC </w:instrText>
      </w:r>
      <w:r w:rsidRPr="006B180A">
        <w:rPr>
          <w:rFonts w:ascii="Book Antiqua" w:hAnsi="Book Antiqua"/>
          <w:b/>
          <w:bCs/>
          <w:color w:val="000000" w:themeColor="text1"/>
          <w:lang w:val="es-ES_tradnl"/>
        </w:rPr>
        <w:fldChar w:fldCharType="separate"/>
      </w:r>
      <w:r w:rsidRPr="00735F61">
        <w:rPr>
          <w:rFonts w:ascii="Book Antiqua" w:hAnsi="Book Antiqua"/>
          <w:b/>
          <w:bCs/>
          <w:noProof/>
          <w:color w:val="000000" w:themeColor="text1"/>
          <w:lang w:val="es-ES_tradnl"/>
        </w:rPr>
        <w:t>3</w:t>
      </w:r>
      <w:r w:rsidRPr="006B180A">
        <w:rPr>
          <w:rFonts w:ascii="Book Antiqua" w:hAnsi="Book Antiqua"/>
          <w:b/>
          <w:bCs/>
          <w:color w:val="000000" w:themeColor="text1"/>
          <w:lang w:val="es-ES_tradnl"/>
        </w:rPr>
        <w:fldChar w:fldCharType="end"/>
      </w:r>
    </w:p>
    <w:p w14:paraId="52ECDDD6" w14:textId="77777777" w:rsidR="006B180A" w:rsidRPr="006B180A" w:rsidRDefault="006B180A" w:rsidP="006B180A">
      <w:pPr>
        <w:spacing w:after="0" w:line="240" w:lineRule="auto"/>
        <w:contextualSpacing/>
        <w:jc w:val="center"/>
        <w:rPr>
          <w:rFonts w:ascii="Book Antiqua" w:hAnsi="Book Antiqua"/>
          <w:b/>
          <w:bCs/>
          <w:lang w:val="es-ES_tradnl"/>
        </w:rPr>
      </w:pPr>
      <w:r w:rsidRPr="006B180A">
        <w:rPr>
          <w:rFonts w:ascii="Book Antiqua" w:hAnsi="Book Antiqua"/>
          <w:b/>
          <w:bCs/>
          <w:lang w:val="es-ES_tradnl"/>
        </w:rPr>
        <w:t>Porcentaje de cumplimiento por Política Institucional</w:t>
      </w:r>
    </w:p>
    <w:p w14:paraId="64074849" w14:textId="20394695" w:rsidR="006B180A" w:rsidRPr="006B180A" w:rsidRDefault="006B180A" w:rsidP="006B180A">
      <w:pPr>
        <w:jc w:val="center"/>
        <w:rPr>
          <w:rFonts w:ascii="Book Antiqua" w:hAnsi="Book Antiqua"/>
          <w:b/>
          <w:bCs/>
          <w:lang w:val="es-ES_tradnl"/>
        </w:rPr>
      </w:pPr>
      <w:r w:rsidRPr="006B180A">
        <w:rPr>
          <w:rFonts w:ascii="Book Antiqua" w:hAnsi="Book Antiqua"/>
          <w:b/>
          <w:bCs/>
          <w:lang w:val="es-ES_tradnl"/>
        </w:rPr>
        <w:t>202</w:t>
      </w:r>
      <w:r w:rsidRPr="00735F61">
        <w:rPr>
          <w:rFonts w:ascii="Book Antiqua" w:hAnsi="Book Antiqua"/>
          <w:b/>
          <w:bCs/>
          <w:lang w:val="es-ES_tradnl"/>
        </w:rPr>
        <w:t>2</w:t>
      </w:r>
    </w:p>
    <w:tbl>
      <w:tblPr>
        <w:tblW w:w="9780" w:type="dxa"/>
        <w:tblCellMar>
          <w:left w:w="70" w:type="dxa"/>
          <w:right w:w="70" w:type="dxa"/>
        </w:tblCellMar>
        <w:tblLook w:val="04A0" w:firstRow="1" w:lastRow="0" w:firstColumn="1" w:lastColumn="0" w:noHBand="0" w:noVBand="1"/>
      </w:tblPr>
      <w:tblGrid>
        <w:gridCol w:w="4580"/>
        <w:gridCol w:w="1460"/>
        <w:gridCol w:w="1500"/>
        <w:gridCol w:w="2240"/>
      </w:tblGrid>
      <w:tr w:rsidR="003334B0" w:rsidRPr="003334B0" w14:paraId="17D0628D" w14:textId="77777777" w:rsidTr="003334B0">
        <w:trPr>
          <w:trHeight w:val="440"/>
        </w:trPr>
        <w:tc>
          <w:tcPr>
            <w:tcW w:w="458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074DDB36" w14:textId="77777777" w:rsidR="003334B0" w:rsidRPr="003334B0" w:rsidRDefault="003334B0" w:rsidP="003334B0">
            <w:pPr>
              <w:spacing w:after="0" w:line="240" w:lineRule="auto"/>
              <w:jc w:val="center"/>
              <w:rPr>
                <w:rFonts w:ascii="Book Antiqua" w:eastAsia="Times New Roman" w:hAnsi="Book Antiqua" w:cs="Calibri"/>
                <w:b/>
                <w:bCs/>
                <w:color w:val="FFFFFF"/>
                <w:sz w:val="16"/>
                <w:szCs w:val="16"/>
                <w:lang w:eastAsia="es-CR"/>
              </w:rPr>
            </w:pPr>
            <w:r w:rsidRPr="003334B0">
              <w:rPr>
                <w:rFonts w:ascii="Book Antiqua" w:eastAsia="Times New Roman" w:hAnsi="Book Antiqua" w:cs="Calibri"/>
                <w:b/>
                <w:bCs/>
                <w:color w:val="FFFFFF"/>
                <w:sz w:val="16"/>
                <w:szCs w:val="16"/>
                <w:lang w:eastAsia="es-CR"/>
              </w:rPr>
              <w:t>Políticas Asociadas</w:t>
            </w:r>
          </w:p>
        </w:tc>
        <w:tc>
          <w:tcPr>
            <w:tcW w:w="1460" w:type="dxa"/>
            <w:tcBorders>
              <w:top w:val="single" w:sz="4" w:space="0" w:color="auto"/>
              <w:left w:val="nil"/>
              <w:bottom w:val="single" w:sz="4" w:space="0" w:color="auto"/>
              <w:right w:val="single" w:sz="4" w:space="0" w:color="auto"/>
            </w:tcBorders>
            <w:shd w:val="clear" w:color="000000" w:fill="0070C0"/>
            <w:vAlign w:val="center"/>
            <w:hideMark/>
          </w:tcPr>
          <w:p w14:paraId="50DF61A9" w14:textId="77777777" w:rsidR="003334B0" w:rsidRPr="003334B0" w:rsidRDefault="003334B0" w:rsidP="003334B0">
            <w:pPr>
              <w:spacing w:after="0" w:line="240" w:lineRule="auto"/>
              <w:jc w:val="center"/>
              <w:rPr>
                <w:rFonts w:ascii="Book Antiqua" w:eastAsia="Times New Roman" w:hAnsi="Book Antiqua" w:cs="Calibri"/>
                <w:b/>
                <w:bCs/>
                <w:color w:val="FFFFFF"/>
                <w:sz w:val="16"/>
                <w:szCs w:val="16"/>
                <w:lang w:eastAsia="es-CR"/>
              </w:rPr>
            </w:pPr>
            <w:r w:rsidRPr="003334B0">
              <w:rPr>
                <w:rFonts w:ascii="Book Antiqua" w:eastAsia="Times New Roman" w:hAnsi="Book Antiqua" w:cs="Calibri"/>
                <w:b/>
                <w:bCs/>
                <w:color w:val="FFFFFF"/>
                <w:sz w:val="16"/>
                <w:szCs w:val="16"/>
                <w:lang w:eastAsia="es-CR"/>
              </w:rPr>
              <w:t>Cantidad de Metas Estratégicas</w:t>
            </w:r>
          </w:p>
        </w:tc>
        <w:tc>
          <w:tcPr>
            <w:tcW w:w="1500" w:type="dxa"/>
            <w:tcBorders>
              <w:top w:val="single" w:sz="4" w:space="0" w:color="auto"/>
              <w:left w:val="nil"/>
              <w:bottom w:val="single" w:sz="4" w:space="0" w:color="auto"/>
              <w:right w:val="single" w:sz="4" w:space="0" w:color="auto"/>
            </w:tcBorders>
            <w:shd w:val="clear" w:color="000000" w:fill="0070C0"/>
            <w:vAlign w:val="center"/>
            <w:hideMark/>
          </w:tcPr>
          <w:p w14:paraId="24B26F55" w14:textId="77777777" w:rsidR="003334B0" w:rsidRPr="003334B0" w:rsidRDefault="003334B0" w:rsidP="003334B0">
            <w:pPr>
              <w:spacing w:after="0" w:line="240" w:lineRule="auto"/>
              <w:jc w:val="center"/>
              <w:rPr>
                <w:rFonts w:ascii="Book Antiqua" w:eastAsia="Times New Roman" w:hAnsi="Book Antiqua" w:cs="Calibri"/>
                <w:b/>
                <w:bCs/>
                <w:color w:val="FFFFFF"/>
                <w:sz w:val="16"/>
                <w:szCs w:val="16"/>
                <w:lang w:eastAsia="es-CR"/>
              </w:rPr>
            </w:pPr>
            <w:r w:rsidRPr="003334B0">
              <w:rPr>
                <w:rFonts w:ascii="Book Antiqua" w:eastAsia="Times New Roman" w:hAnsi="Book Antiqua" w:cs="Calibri"/>
                <w:b/>
                <w:bCs/>
                <w:color w:val="FFFFFF"/>
                <w:sz w:val="16"/>
                <w:szCs w:val="16"/>
                <w:lang w:eastAsia="es-CR"/>
              </w:rPr>
              <w:t>Cantidad de Metas Operativas</w:t>
            </w:r>
          </w:p>
        </w:tc>
        <w:tc>
          <w:tcPr>
            <w:tcW w:w="2240" w:type="dxa"/>
            <w:tcBorders>
              <w:top w:val="single" w:sz="4" w:space="0" w:color="auto"/>
              <w:left w:val="nil"/>
              <w:bottom w:val="single" w:sz="4" w:space="0" w:color="auto"/>
              <w:right w:val="single" w:sz="4" w:space="0" w:color="auto"/>
            </w:tcBorders>
            <w:shd w:val="clear" w:color="000000" w:fill="0070C0"/>
            <w:vAlign w:val="center"/>
            <w:hideMark/>
          </w:tcPr>
          <w:p w14:paraId="6C65C8AC" w14:textId="77777777" w:rsidR="003334B0" w:rsidRPr="003334B0" w:rsidRDefault="003334B0" w:rsidP="003334B0">
            <w:pPr>
              <w:spacing w:after="0" w:line="240" w:lineRule="auto"/>
              <w:jc w:val="center"/>
              <w:rPr>
                <w:rFonts w:ascii="Book Antiqua" w:eastAsia="Times New Roman" w:hAnsi="Book Antiqua" w:cs="Calibri"/>
                <w:b/>
                <w:bCs/>
                <w:color w:val="FFFFFF"/>
                <w:sz w:val="16"/>
                <w:szCs w:val="16"/>
                <w:lang w:eastAsia="es-CR"/>
              </w:rPr>
            </w:pPr>
            <w:r w:rsidRPr="003334B0">
              <w:rPr>
                <w:rFonts w:ascii="Book Antiqua" w:eastAsia="Times New Roman" w:hAnsi="Book Antiqua" w:cs="Calibri"/>
                <w:b/>
                <w:bCs/>
                <w:color w:val="FFFFFF"/>
                <w:sz w:val="16"/>
                <w:szCs w:val="16"/>
                <w:lang w:eastAsia="es-CR"/>
              </w:rPr>
              <w:t>Porcentaje de cumplimiento al 31 de enero 2023</w:t>
            </w:r>
          </w:p>
        </w:tc>
      </w:tr>
      <w:tr w:rsidR="003334B0" w:rsidRPr="003334B0" w14:paraId="1C262E9F" w14:textId="77777777" w:rsidTr="00D61524">
        <w:trPr>
          <w:trHeight w:val="29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30617CA3"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Política Axiológica del Poder Judicial.</w:t>
            </w:r>
          </w:p>
        </w:tc>
        <w:tc>
          <w:tcPr>
            <w:tcW w:w="1460" w:type="dxa"/>
            <w:tcBorders>
              <w:top w:val="nil"/>
              <w:left w:val="nil"/>
              <w:bottom w:val="single" w:sz="4" w:space="0" w:color="auto"/>
              <w:right w:val="single" w:sz="4" w:space="0" w:color="auto"/>
            </w:tcBorders>
            <w:shd w:val="clear" w:color="FFFFFF" w:fill="FFFFFF"/>
            <w:hideMark/>
          </w:tcPr>
          <w:p w14:paraId="26F742A5"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14</w:t>
            </w:r>
          </w:p>
        </w:tc>
        <w:tc>
          <w:tcPr>
            <w:tcW w:w="1500" w:type="dxa"/>
            <w:tcBorders>
              <w:top w:val="nil"/>
              <w:left w:val="nil"/>
              <w:bottom w:val="single" w:sz="4" w:space="0" w:color="auto"/>
              <w:right w:val="single" w:sz="4" w:space="0" w:color="auto"/>
            </w:tcBorders>
            <w:shd w:val="clear" w:color="FFFFFF" w:fill="FFFFFF"/>
            <w:hideMark/>
          </w:tcPr>
          <w:p w14:paraId="76C48E14"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68</w:t>
            </w:r>
          </w:p>
        </w:tc>
        <w:tc>
          <w:tcPr>
            <w:tcW w:w="2240" w:type="dxa"/>
            <w:tcBorders>
              <w:top w:val="nil"/>
              <w:left w:val="nil"/>
              <w:bottom w:val="single" w:sz="4" w:space="0" w:color="auto"/>
              <w:right w:val="single" w:sz="4" w:space="0" w:color="auto"/>
            </w:tcBorders>
            <w:shd w:val="clear" w:color="auto" w:fill="92D050"/>
            <w:hideMark/>
          </w:tcPr>
          <w:p w14:paraId="6D8B82CF"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100,00%</w:t>
            </w:r>
          </w:p>
        </w:tc>
      </w:tr>
      <w:tr w:rsidR="003334B0" w:rsidRPr="003334B0" w14:paraId="4C0C4B57" w14:textId="77777777" w:rsidTr="00D61524">
        <w:trPr>
          <w:trHeight w:val="42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7FD74121" w14:textId="7835049C"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bookmarkStart w:id="29" w:name="_Hlk134006253"/>
            <w:r w:rsidRPr="003334B0">
              <w:rPr>
                <w:rFonts w:ascii="Book Antiqua" w:eastAsia="Times New Roman" w:hAnsi="Book Antiqua" w:cs="Calibri"/>
                <w:color w:val="000000"/>
                <w:sz w:val="16"/>
                <w:szCs w:val="16"/>
                <w:lang w:eastAsia="es-CR"/>
              </w:rPr>
              <w:t xml:space="preserve">Política de </w:t>
            </w:r>
            <w:r w:rsidR="008C1AC5">
              <w:rPr>
                <w:rFonts w:ascii="Book Antiqua" w:eastAsia="Times New Roman" w:hAnsi="Book Antiqua" w:cs="Calibri"/>
                <w:color w:val="000000"/>
                <w:sz w:val="16"/>
                <w:szCs w:val="16"/>
                <w:lang w:eastAsia="es-CR"/>
              </w:rPr>
              <w:t>I</w:t>
            </w:r>
            <w:r w:rsidRPr="003334B0">
              <w:rPr>
                <w:rFonts w:ascii="Book Antiqua" w:eastAsia="Times New Roman" w:hAnsi="Book Antiqua" w:cs="Calibri"/>
                <w:color w:val="000000"/>
                <w:sz w:val="16"/>
                <w:szCs w:val="16"/>
                <w:lang w:eastAsia="es-CR"/>
              </w:rPr>
              <w:t xml:space="preserve">gualdad para las </w:t>
            </w:r>
            <w:r w:rsidR="008C1AC5">
              <w:rPr>
                <w:rFonts w:ascii="Book Antiqua" w:eastAsia="Times New Roman" w:hAnsi="Book Antiqua" w:cs="Calibri"/>
                <w:color w:val="000000"/>
                <w:sz w:val="16"/>
                <w:szCs w:val="16"/>
                <w:lang w:eastAsia="es-CR"/>
              </w:rPr>
              <w:t>P</w:t>
            </w:r>
            <w:r w:rsidRPr="003334B0">
              <w:rPr>
                <w:rFonts w:ascii="Book Antiqua" w:eastAsia="Times New Roman" w:hAnsi="Book Antiqua" w:cs="Calibri"/>
                <w:color w:val="000000"/>
                <w:sz w:val="16"/>
                <w:szCs w:val="16"/>
                <w:lang w:eastAsia="es-CR"/>
              </w:rPr>
              <w:t xml:space="preserve">ersonas con </w:t>
            </w:r>
            <w:r w:rsidR="008C1AC5">
              <w:rPr>
                <w:rFonts w:ascii="Book Antiqua" w:eastAsia="Times New Roman" w:hAnsi="Book Antiqua" w:cs="Calibri"/>
                <w:color w:val="000000"/>
                <w:sz w:val="16"/>
                <w:szCs w:val="16"/>
                <w:lang w:eastAsia="es-CR"/>
              </w:rPr>
              <w:t>D</w:t>
            </w:r>
            <w:r w:rsidRPr="003334B0">
              <w:rPr>
                <w:rFonts w:ascii="Book Antiqua" w:eastAsia="Times New Roman" w:hAnsi="Book Antiqua" w:cs="Calibri"/>
                <w:color w:val="000000"/>
                <w:sz w:val="16"/>
                <w:szCs w:val="16"/>
                <w:lang w:eastAsia="es-CR"/>
              </w:rPr>
              <w:t>iscapacidad en el Poder Judicial</w:t>
            </w:r>
            <w:bookmarkEnd w:id="29"/>
          </w:p>
        </w:tc>
        <w:tc>
          <w:tcPr>
            <w:tcW w:w="1460" w:type="dxa"/>
            <w:tcBorders>
              <w:top w:val="nil"/>
              <w:left w:val="nil"/>
              <w:bottom w:val="single" w:sz="4" w:space="0" w:color="auto"/>
              <w:right w:val="single" w:sz="4" w:space="0" w:color="auto"/>
            </w:tcBorders>
            <w:shd w:val="clear" w:color="D3D3D3" w:fill="FFFFFF"/>
            <w:hideMark/>
          </w:tcPr>
          <w:p w14:paraId="7FEA981A"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w:t>
            </w:r>
          </w:p>
        </w:tc>
        <w:tc>
          <w:tcPr>
            <w:tcW w:w="1500" w:type="dxa"/>
            <w:tcBorders>
              <w:top w:val="nil"/>
              <w:left w:val="nil"/>
              <w:bottom w:val="single" w:sz="4" w:space="0" w:color="auto"/>
              <w:right w:val="single" w:sz="4" w:space="0" w:color="auto"/>
            </w:tcBorders>
            <w:shd w:val="clear" w:color="D3D3D3" w:fill="FFFFFF"/>
            <w:hideMark/>
          </w:tcPr>
          <w:p w14:paraId="65DA2D3B"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66</w:t>
            </w:r>
          </w:p>
        </w:tc>
        <w:tc>
          <w:tcPr>
            <w:tcW w:w="2240" w:type="dxa"/>
            <w:tcBorders>
              <w:top w:val="nil"/>
              <w:left w:val="nil"/>
              <w:bottom w:val="single" w:sz="4" w:space="0" w:color="auto"/>
              <w:right w:val="single" w:sz="4" w:space="0" w:color="auto"/>
            </w:tcBorders>
            <w:shd w:val="clear" w:color="auto" w:fill="92D050"/>
            <w:hideMark/>
          </w:tcPr>
          <w:p w14:paraId="7E062026"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100,00%</w:t>
            </w:r>
          </w:p>
        </w:tc>
      </w:tr>
      <w:tr w:rsidR="003334B0" w:rsidRPr="003334B0" w14:paraId="720DC4EB" w14:textId="77777777" w:rsidTr="00D61524">
        <w:trPr>
          <w:trHeight w:val="42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EB31410" w14:textId="2A21E18C"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 xml:space="preserve">Política </w:t>
            </w:r>
            <w:r w:rsidR="008C1AC5">
              <w:rPr>
                <w:rFonts w:ascii="Book Antiqua" w:eastAsia="Times New Roman" w:hAnsi="Book Antiqua" w:cs="Calibri"/>
                <w:color w:val="000000"/>
                <w:sz w:val="16"/>
                <w:szCs w:val="16"/>
                <w:lang w:eastAsia="es-CR"/>
              </w:rPr>
              <w:t>I</w:t>
            </w:r>
            <w:r w:rsidRPr="003334B0">
              <w:rPr>
                <w:rFonts w:ascii="Book Antiqua" w:eastAsia="Times New Roman" w:hAnsi="Book Antiqua" w:cs="Calibri"/>
                <w:color w:val="000000"/>
                <w:sz w:val="16"/>
                <w:szCs w:val="16"/>
                <w:lang w:eastAsia="es-CR"/>
              </w:rPr>
              <w:t xml:space="preserve">nstitucional para el </w:t>
            </w:r>
            <w:r w:rsidR="008C1AC5">
              <w:rPr>
                <w:rFonts w:ascii="Book Antiqua" w:eastAsia="Times New Roman" w:hAnsi="Book Antiqua" w:cs="Calibri"/>
                <w:color w:val="000000"/>
                <w:sz w:val="16"/>
                <w:szCs w:val="16"/>
                <w:lang w:eastAsia="es-CR"/>
              </w:rPr>
              <w:t>A</w:t>
            </w:r>
            <w:r w:rsidRPr="003334B0">
              <w:rPr>
                <w:rFonts w:ascii="Book Antiqua" w:eastAsia="Times New Roman" w:hAnsi="Book Antiqua" w:cs="Calibri"/>
                <w:color w:val="000000"/>
                <w:sz w:val="16"/>
                <w:szCs w:val="16"/>
                <w:lang w:eastAsia="es-CR"/>
              </w:rPr>
              <w:t xml:space="preserve">cceso a la </w:t>
            </w:r>
            <w:r w:rsidR="008C1AC5">
              <w:rPr>
                <w:rFonts w:ascii="Book Antiqua" w:eastAsia="Times New Roman" w:hAnsi="Book Antiqua" w:cs="Calibri"/>
                <w:color w:val="000000"/>
                <w:sz w:val="16"/>
                <w:szCs w:val="16"/>
                <w:lang w:eastAsia="es-CR"/>
              </w:rPr>
              <w:t>J</w:t>
            </w:r>
            <w:r w:rsidRPr="003334B0">
              <w:rPr>
                <w:rFonts w:ascii="Book Antiqua" w:eastAsia="Times New Roman" w:hAnsi="Book Antiqua" w:cs="Calibri"/>
                <w:color w:val="000000"/>
                <w:sz w:val="16"/>
                <w:szCs w:val="16"/>
                <w:lang w:eastAsia="es-CR"/>
              </w:rPr>
              <w:t xml:space="preserve">usticia de </w:t>
            </w:r>
            <w:r w:rsidR="008C1AC5">
              <w:rPr>
                <w:rFonts w:ascii="Book Antiqua" w:eastAsia="Times New Roman" w:hAnsi="Book Antiqua" w:cs="Calibri"/>
                <w:color w:val="000000"/>
                <w:sz w:val="16"/>
                <w:szCs w:val="16"/>
                <w:lang w:eastAsia="es-CR"/>
              </w:rPr>
              <w:t>N</w:t>
            </w:r>
            <w:r w:rsidRPr="003334B0">
              <w:rPr>
                <w:rFonts w:ascii="Book Antiqua" w:eastAsia="Times New Roman" w:hAnsi="Book Antiqua" w:cs="Calibri"/>
                <w:color w:val="000000"/>
                <w:sz w:val="16"/>
                <w:szCs w:val="16"/>
                <w:lang w:eastAsia="es-CR"/>
              </w:rPr>
              <w:t xml:space="preserve">iños, </w:t>
            </w:r>
            <w:r w:rsidR="008C1AC5">
              <w:rPr>
                <w:rFonts w:ascii="Book Antiqua" w:eastAsia="Times New Roman" w:hAnsi="Book Antiqua" w:cs="Calibri"/>
                <w:color w:val="000000"/>
                <w:sz w:val="16"/>
                <w:szCs w:val="16"/>
                <w:lang w:eastAsia="es-CR"/>
              </w:rPr>
              <w:t>N</w:t>
            </w:r>
            <w:r w:rsidRPr="003334B0">
              <w:rPr>
                <w:rFonts w:ascii="Book Antiqua" w:eastAsia="Times New Roman" w:hAnsi="Book Antiqua" w:cs="Calibri"/>
                <w:color w:val="000000"/>
                <w:sz w:val="16"/>
                <w:szCs w:val="16"/>
                <w:lang w:eastAsia="es-CR"/>
              </w:rPr>
              <w:t xml:space="preserve">iñas y </w:t>
            </w:r>
            <w:r w:rsidR="008C1AC5">
              <w:rPr>
                <w:rFonts w:ascii="Book Antiqua" w:eastAsia="Times New Roman" w:hAnsi="Book Antiqua" w:cs="Calibri"/>
                <w:color w:val="000000"/>
                <w:sz w:val="16"/>
                <w:szCs w:val="16"/>
                <w:lang w:eastAsia="es-CR"/>
              </w:rPr>
              <w:t>A</w:t>
            </w:r>
            <w:r w:rsidRPr="003334B0">
              <w:rPr>
                <w:rFonts w:ascii="Book Antiqua" w:eastAsia="Times New Roman" w:hAnsi="Book Antiqua" w:cs="Calibri"/>
                <w:color w:val="000000"/>
                <w:sz w:val="16"/>
                <w:szCs w:val="16"/>
                <w:lang w:eastAsia="es-CR"/>
              </w:rPr>
              <w:t>dolescentes</w:t>
            </w:r>
          </w:p>
        </w:tc>
        <w:tc>
          <w:tcPr>
            <w:tcW w:w="1460" w:type="dxa"/>
            <w:tcBorders>
              <w:top w:val="nil"/>
              <w:left w:val="nil"/>
              <w:bottom w:val="single" w:sz="4" w:space="0" w:color="auto"/>
              <w:right w:val="single" w:sz="4" w:space="0" w:color="auto"/>
            </w:tcBorders>
            <w:shd w:val="clear" w:color="FFFFFF" w:fill="FFFFFF"/>
            <w:hideMark/>
          </w:tcPr>
          <w:p w14:paraId="071559EC"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w:t>
            </w:r>
          </w:p>
        </w:tc>
        <w:tc>
          <w:tcPr>
            <w:tcW w:w="1500" w:type="dxa"/>
            <w:tcBorders>
              <w:top w:val="nil"/>
              <w:left w:val="nil"/>
              <w:bottom w:val="single" w:sz="4" w:space="0" w:color="auto"/>
              <w:right w:val="single" w:sz="4" w:space="0" w:color="auto"/>
            </w:tcBorders>
            <w:shd w:val="clear" w:color="FFFFFF" w:fill="FFFFFF"/>
            <w:hideMark/>
          </w:tcPr>
          <w:p w14:paraId="59275760"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65</w:t>
            </w:r>
          </w:p>
        </w:tc>
        <w:tc>
          <w:tcPr>
            <w:tcW w:w="2240" w:type="dxa"/>
            <w:tcBorders>
              <w:top w:val="nil"/>
              <w:left w:val="nil"/>
              <w:bottom w:val="single" w:sz="4" w:space="0" w:color="auto"/>
              <w:right w:val="single" w:sz="4" w:space="0" w:color="auto"/>
            </w:tcBorders>
            <w:shd w:val="clear" w:color="auto" w:fill="92D050"/>
            <w:hideMark/>
          </w:tcPr>
          <w:p w14:paraId="554FD0E5"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100,00%</w:t>
            </w:r>
          </w:p>
        </w:tc>
      </w:tr>
      <w:tr w:rsidR="003334B0" w:rsidRPr="003334B0" w14:paraId="0C2F1B78" w14:textId="77777777" w:rsidTr="00D61524">
        <w:trPr>
          <w:trHeight w:val="42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15486283" w14:textId="635514E0"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 xml:space="preserve">Política </w:t>
            </w:r>
            <w:r w:rsidR="008C1AC5">
              <w:rPr>
                <w:rFonts w:ascii="Book Antiqua" w:eastAsia="Times New Roman" w:hAnsi="Book Antiqua" w:cs="Calibri"/>
                <w:color w:val="000000"/>
                <w:sz w:val="16"/>
                <w:szCs w:val="16"/>
                <w:lang w:eastAsia="es-CR"/>
              </w:rPr>
              <w:t>I</w:t>
            </w:r>
            <w:r w:rsidRPr="003334B0">
              <w:rPr>
                <w:rFonts w:ascii="Book Antiqua" w:eastAsia="Times New Roman" w:hAnsi="Book Antiqua" w:cs="Calibri"/>
                <w:color w:val="000000"/>
                <w:sz w:val="16"/>
                <w:szCs w:val="16"/>
                <w:lang w:eastAsia="es-CR"/>
              </w:rPr>
              <w:t xml:space="preserve">nstitucional para el </w:t>
            </w:r>
            <w:r w:rsidR="008C1AC5">
              <w:rPr>
                <w:rFonts w:ascii="Book Antiqua" w:eastAsia="Times New Roman" w:hAnsi="Book Antiqua" w:cs="Calibri"/>
                <w:color w:val="000000"/>
                <w:sz w:val="16"/>
                <w:szCs w:val="16"/>
                <w:lang w:eastAsia="es-CR"/>
              </w:rPr>
              <w:t>A</w:t>
            </w:r>
            <w:r w:rsidRPr="003334B0">
              <w:rPr>
                <w:rFonts w:ascii="Book Antiqua" w:eastAsia="Times New Roman" w:hAnsi="Book Antiqua" w:cs="Calibri"/>
                <w:color w:val="000000"/>
                <w:sz w:val="16"/>
                <w:szCs w:val="16"/>
                <w:lang w:eastAsia="es-CR"/>
              </w:rPr>
              <w:t xml:space="preserve">cceso a la </w:t>
            </w:r>
            <w:r w:rsidR="008C1AC5">
              <w:rPr>
                <w:rFonts w:ascii="Book Antiqua" w:eastAsia="Times New Roman" w:hAnsi="Book Antiqua" w:cs="Calibri"/>
                <w:color w:val="000000"/>
                <w:sz w:val="16"/>
                <w:szCs w:val="16"/>
                <w:lang w:eastAsia="es-CR"/>
              </w:rPr>
              <w:t>J</w:t>
            </w:r>
            <w:r w:rsidRPr="003334B0">
              <w:rPr>
                <w:rFonts w:ascii="Book Antiqua" w:eastAsia="Times New Roman" w:hAnsi="Book Antiqua" w:cs="Calibri"/>
                <w:color w:val="000000"/>
                <w:sz w:val="16"/>
                <w:szCs w:val="16"/>
                <w:lang w:eastAsia="es-CR"/>
              </w:rPr>
              <w:t xml:space="preserve">usticia por parte de la </w:t>
            </w:r>
            <w:r w:rsidR="008C1AC5">
              <w:rPr>
                <w:rFonts w:ascii="Book Antiqua" w:eastAsia="Times New Roman" w:hAnsi="Book Antiqua" w:cs="Calibri"/>
                <w:color w:val="000000"/>
                <w:sz w:val="16"/>
                <w:szCs w:val="16"/>
                <w:lang w:eastAsia="es-CR"/>
              </w:rPr>
              <w:t>P</w:t>
            </w:r>
            <w:r w:rsidRPr="003334B0">
              <w:rPr>
                <w:rFonts w:ascii="Book Antiqua" w:eastAsia="Times New Roman" w:hAnsi="Book Antiqua" w:cs="Calibri"/>
                <w:color w:val="000000"/>
                <w:sz w:val="16"/>
                <w:szCs w:val="16"/>
                <w:lang w:eastAsia="es-CR"/>
              </w:rPr>
              <w:t xml:space="preserve">oblación </w:t>
            </w:r>
            <w:r w:rsidR="008C1AC5">
              <w:rPr>
                <w:rFonts w:ascii="Book Antiqua" w:eastAsia="Times New Roman" w:hAnsi="Book Antiqua" w:cs="Calibri"/>
                <w:color w:val="000000"/>
                <w:sz w:val="16"/>
                <w:szCs w:val="16"/>
                <w:lang w:eastAsia="es-CR"/>
              </w:rPr>
              <w:t>M</w:t>
            </w:r>
            <w:r w:rsidRPr="003334B0">
              <w:rPr>
                <w:rFonts w:ascii="Book Antiqua" w:eastAsia="Times New Roman" w:hAnsi="Book Antiqua" w:cs="Calibri"/>
                <w:color w:val="000000"/>
                <w:sz w:val="16"/>
                <w:szCs w:val="16"/>
                <w:lang w:eastAsia="es-CR"/>
              </w:rPr>
              <w:t xml:space="preserve">igrante y </w:t>
            </w:r>
            <w:r w:rsidR="008C1AC5">
              <w:rPr>
                <w:rFonts w:ascii="Book Antiqua" w:eastAsia="Times New Roman" w:hAnsi="Book Antiqua" w:cs="Calibri"/>
                <w:color w:val="000000"/>
                <w:sz w:val="16"/>
                <w:szCs w:val="16"/>
                <w:lang w:eastAsia="es-CR"/>
              </w:rPr>
              <w:t>R</w:t>
            </w:r>
            <w:r w:rsidRPr="003334B0">
              <w:rPr>
                <w:rFonts w:ascii="Book Antiqua" w:eastAsia="Times New Roman" w:hAnsi="Book Antiqua" w:cs="Calibri"/>
                <w:color w:val="000000"/>
                <w:sz w:val="16"/>
                <w:szCs w:val="16"/>
                <w:lang w:eastAsia="es-CR"/>
              </w:rPr>
              <w:t>efugiada.</w:t>
            </w:r>
          </w:p>
        </w:tc>
        <w:tc>
          <w:tcPr>
            <w:tcW w:w="1460" w:type="dxa"/>
            <w:tcBorders>
              <w:top w:val="nil"/>
              <w:left w:val="nil"/>
              <w:bottom w:val="single" w:sz="4" w:space="0" w:color="auto"/>
              <w:right w:val="single" w:sz="4" w:space="0" w:color="auto"/>
            </w:tcBorders>
            <w:shd w:val="clear" w:color="D3D3D3" w:fill="FFFFFF"/>
            <w:hideMark/>
          </w:tcPr>
          <w:p w14:paraId="14F7E7E0"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w:t>
            </w:r>
          </w:p>
        </w:tc>
        <w:tc>
          <w:tcPr>
            <w:tcW w:w="1500" w:type="dxa"/>
            <w:tcBorders>
              <w:top w:val="nil"/>
              <w:left w:val="nil"/>
              <w:bottom w:val="single" w:sz="4" w:space="0" w:color="auto"/>
              <w:right w:val="single" w:sz="4" w:space="0" w:color="auto"/>
            </w:tcBorders>
            <w:shd w:val="clear" w:color="D3D3D3" w:fill="FFFFFF"/>
            <w:hideMark/>
          </w:tcPr>
          <w:p w14:paraId="05873D44"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65</w:t>
            </w:r>
          </w:p>
        </w:tc>
        <w:tc>
          <w:tcPr>
            <w:tcW w:w="2240" w:type="dxa"/>
            <w:tcBorders>
              <w:top w:val="nil"/>
              <w:left w:val="nil"/>
              <w:bottom w:val="single" w:sz="4" w:space="0" w:color="auto"/>
              <w:right w:val="single" w:sz="4" w:space="0" w:color="auto"/>
            </w:tcBorders>
            <w:shd w:val="clear" w:color="auto" w:fill="92D050"/>
            <w:hideMark/>
          </w:tcPr>
          <w:p w14:paraId="304618B8"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100,00%</w:t>
            </w:r>
          </w:p>
        </w:tc>
      </w:tr>
      <w:tr w:rsidR="003334B0" w:rsidRPr="003334B0" w14:paraId="58C16087" w14:textId="77777777" w:rsidTr="00D61524">
        <w:trPr>
          <w:trHeight w:val="42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63D8F28" w14:textId="23423852"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 xml:space="preserve">Política Institucional para el </w:t>
            </w:r>
            <w:r w:rsidR="008C1AC5">
              <w:rPr>
                <w:rFonts w:ascii="Book Antiqua" w:eastAsia="Times New Roman" w:hAnsi="Book Antiqua" w:cs="Calibri"/>
                <w:color w:val="000000"/>
                <w:sz w:val="16"/>
                <w:szCs w:val="16"/>
                <w:lang w:eastAsia="es-CR"/>
              </w:rPr>
              <w:t>A</w:t>
            </w:r>
            <w:r w:rsidRPr="003334B0">
              <w:rPr>
                <w:rFonts w:ascii="Book Antiqua" w:eastAsia="Times New Roman" w:hAnsi="Book Antiqua" w:cs="Calibri"/>
                <w:color w:val="000000"/>
                <w:sz w:val="16"/>
                <w:szCs w:val="16"/>
                <w:lang w:eastAsia="es-CR"/>
              </w:rPr>
              <w:t xml:space="preserve">cceso de la </w:t>
            </w:r>
            <w:r w:rsidR="008C1AC5">
              <w:rPr>
                <w:rFonts w:ascii="Book Antiqua" w:eastAsia="Times New Roman" w:hAnsi="Book Antiqua" w:cs="Calibri"/>
                <w:color w:val="000000"/>
                <w:sz w:val="16"/>
                <w:szCs w:val="16"/>
                <w:lang w:eastAsia="es-CR"/>
              </w:rPr>
              <w:t>J</w:t>
            </w:r>
            <w:r w:rsidRPr="003334B0">
              <w:rPr>
                <w:rFonts w:ascii="Book Antiqua" w:eastAsia="Times New Roman" w:hAnsi="Book Antiqua" w:cs="Calibri"/>
                <w:color w:val="000000"/>
                <w:sz w:val="16"/>
                <w:szCs w:val="16"/>
                <w:lang w:eastAsia="es-CR"/>
              </w:rPr>
              <w:t xml:space="preserve">usticia de </w:t>
            </w:r>
            <w:r w:rsidR="008C1AC5">
              <w:rPr>
                <w:rFonts w:ascii="Book Antiqua" w:eastAsia="Times New Roman" w:hAnsi="Book Antiqua" w:cs="Calibri"/>
                <w:color w:val="000000"/>
                <w:sz w:val="16"/>
                <w:szCs w:val="16"/>
                <w:lang w:eastAsia="es-CR"/>
              </w:rPr>
              <w:t>P</w:t>
            </w:r>
            <w:r w:rsidRPr="003334B0">
              <w:rPr>
                <w:rFonts w:ascii="Book Antiqua" w:eastAsia="Times New Roman" w:hAnsi="Book Antiqua" w:cs="Calibri"/>
                <w:color w:val="000000"/>
                <w:sz w:val="16"/>
                <w:szCs w:val="16"/>
                <w:lang w:eastAsia="es-CR"/>
              </w:rPr>
              <w:t xml:space="preserve">ersonas </w:t>
            </w:r>
            <w:r w:rsidR="00207103">
              <w:rPr>
                <w:rFonts w:ascii="Book Antiqua" w:eastAsia="Times New Roman" w:hAnsi="Book Antiqua" w:cs="Calibri"/>
                <w:color w:val="000000"/>
                <w:sz w:val="16"/>
                <w:szCs w:val="16"/>
                <w:lang w:eastAsia="es-CR"/>
              </w:rPr>
              <w:t>A</w:t>
            </w:r>
            <w:r w:rsidRPr="003334B0">
              <w:rPr>
                <w:rFonts w:ascii="Book Antiqua" w:eastAsia="Times New Roman" w:hAnsi="Book Antiqua" w:cs="Calibri"/>
                <w:color w:val="000000"/>
                <w:sz w:val="16"/>
                <w:szCs w:val="16"/>
                <w:lang w:eastAsia="es-CR"/>
              </w:rPr>
              <w:t>frodescendientes.</w:t>
            </w:r>
          </w:p>
        </w:tc>
        <w:tc>
          <w:tcPr>
            <w:tcW w:w="1460" w:type="dxa"/>
            <w:tcBorders>
              <w:top w:val="nil"/>
              <w:left w:val="nil"/>
              <w:bottom w:val="single" w:sz="4" w:space="0" w:color="auto"/>
              <w:right w:val="single" w:sz="4" w:space="0" w:color="auto"/>
            </w:tcBorders>
            <w:shd w:val="clear" w:color="FFFFFF" w:fill="FFFFFF"/>
            <w:hideMark/>
          </w:tcPr>
          <w:p w14:paraId="02A9ACBB"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w:t>
            </w:r>
          </w:p>
        </w:tc>
        <w:tc>
          <w:tcPr>
            <w:tcW w:w="1500" w:type="dxa"/>
            <w:tcBorders>
              <w:top w:val="nil"/>
              <w:left w:val="nil"/>
              <w:bottom w:val="single" w:sz="4" w:space="0" w:color="auto"/>
              <w:right w:val="single" w:sz="4" w:space="0" w:color="auto"/>
            </w:tcBorders>
            <w:shd w:val="clear" w:color="FFFFFF" w:fill="FFFFFF"/>
            <w:hideMark/>
          </w:tcPr>
          <w:p w14:paraId="42542214"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65</w:t>
            </w:r>
          </w:p>
        </w:tc>
        <w:tc>
          <w:tcPr>
            <w:tcW w:w="2240" w:type="dxa"/>
            <w:tcBorders>
              <w:top w:val="nil"/>
              <w:left w:val="nil"/>
              <w:bottom w:val="single" w:sz="4" w:space="0" w:color="auto"/>
              <w:right w:val="single" w:sz="4" w:space="0" w:color="auto"/>
            </w:tcBorders>
            <w:shd w:val="clear" w:color="auto" w:fill="92D050"/>
            <w:hideMark/>
          </w:tcPr>
          <w:p w14:paraId="30AC3030"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100,00%</w:t>
            </w:r>
          </w:p>
        </w:tc>
      </w:tr>
      <w:tr w:rsidR="003334B0" w:rsidRPr="003334B0" w14:paraId="79ACCC01" w14:textId="77777777" w:rsidTr="00D61524">
        <w:trPr>
          <w:trHeight w:val="29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DA0F2A3" w14:textId="04597482" w:rsidR="003334B0" w:rsidRPr="003334B0" w:rsidRDefault="003334B0" w:rsidP="00B54CA6">
            <w:pPr>
              <w:tabs>
                <w:tab w:val="left" w:pos="1690"/>
              </w:tabs>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 xml:space="preserve">Política </w:t>
            </w:r>
            <w:r w:rsidR="00207103">
              <w:rPr>
                <w:rFonts w:ascii="Book Antiqua" w:eastAsia="Times New Roman" w:hAnsi="Book Antiqua" w:cs="Calibri"/>
                <w:color w:val="000000"/>
                <w:sz w:val="16"/>
                <w:szCs w:val="16"/>
                <w:lang w:eastAsia="es-CR"/>
              </w:rPr>
              <w:t>P</w:t>
            </w:r>
            <w:r w:rsidRPr="003334B0">
              <w:rPr>
                <w:rFonts w:ascii="Book Antiqua" w:eastAsia="Times New Roman" w:hAnsi="Book Antiqua" w:cs="Calibri"/>
                <w:color w:val="000000"/>
                <w:sz w:val="16"/>
                <w:szCs w:val="16"/>
                <w:lang w:eastAsia="es-CR"/>
              </w:rPr>
              <w:t>ública de Justicia Juvenil Restaurativa en Costa Rica.</w:t>
            </w:r>
          </w:p>
        </w:tc>
        <w:tc>
          <w:tcPr>
            <w:tcW w:w="1460" w:type="dxa"/>
            <w:tcBorders>
              <w:top w:val="nil"/>
              <w:left w:val="nil"/>
              <w:bottom w:val="single" w:sz="4" w:space="0" w:color="auto"/>
              <w:right w:val="single" w:sz="4" w:space="0" w:color="auto"/>
            </w:tcBorders>
            <w:shd w:val="clear" w:color="D3D3D3" w:fill="FFFFFF"/>
            <w:hideMark/>
          </w:tcPr>
          <w:p w14:paraId="728917A7"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w:t>
            </w:r>
          </w:p>
        </w:tc>
        <w:tc>
          <w:tcPr>
            <w:tcW w:w="1500" w:type="dxa"/>
            <w:tcBorders>
              <w:top w:val="nil"/>
              <w:left w:val="nil"/>
              <w:bottom w:val="single" w:sz="4" w:space="0" w:color="auto"/>
              <w:right w:val="single" w:sz="4" w:space="0" w:color="auto"/>
            </w:tcBorders>
            <w:shd w:val="clear" w:color="D3D3D3" w:fill="FFFFFF"/>
            <w:hideMark/>
          </w:tcPr>
          <w:p w14:paraId="105D439A"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34</w:t>
            </w:r>
          </w:p>
        </w:tc>
        <w:tc>
          <w:tcPr>
            <w:tcW w:w="2240" w:type="dxa"/>
            <w:tcBorders>
              <w:top w:val="nil"/>
              <w:left w:val="nil"/>
              <w:bottom w:val="single" w:sz="4" w:space="0" w:color="auto"/>
              <w:right w:val="single" w:sz="4" w:space="0" w:color="auto"/>
            </w:tcBorders>
            <w:shd w:val="clear" w:color="auto" w:fill="92D050"/>
            <w:hideMark/>
          </w:tcPr>
          <w:p w14:paraId="64F72E01"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100,00%</w:t>
            </w:r>
          </w:p>
        </w:tc>
      </w:tr>
      <w:tr w:rsidR="003334B0" w:rsidRPr="003334B0" w14:paraId="21379B04" w14:textId="77777777" w:rsidTr="00D61524">
        <w:trPr>
          <w:trHeight w:val="63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751B34ED" w14:textId="044CA215"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 xml:space="preserve">Políticas del </w:t>
            </w:r>
            <w:r w:rsidR="00207103">
              <w:rPr>
                <w:rFonts w:ascii="Book Antiqua" w:eastAsia="Times New Roman" w:hAnsi="Book Antiqua" w:cs="Calibri"/>
                <w:color w:val="000000"/>
                <w:sz w:val="16"/>
                <w:szCs w:val="16"/>
                <w:lang w:eastAsia="es-CR"/>
              </w:rPr>
              <w:t>D</w:t>
            </w:r>
            <w:r w:rsidRPr="003334B0">
              <w:rPr>
                <w:rFonts w:ascii="Book Antiqua" w:eastAsia="Times New Roman" w:hAnsi="Book Antiqua" w:cs="Calibri"/>
                <w:color w:val="000000"/>
                <w:sz w:val="16"/>
                <w:szCs w:val="16"/>
                <w:lang w:eastAsia="es-CR"/>
              </w:rPr>
              <w:t xml:space="preserve">erecho al </w:t>
            </w:r>
            <w:r w:rsidR="00207103">
              <w:rPr>
                <w:rFonts w:ascii="Book Antiqua" w:eastAsia="Times New Roman" w:hAnsi="Book Antiqua" w:cs="Calibri"/>
                <w:color w:val="000000"/>
                <w:sz w:val="16"/>
                <w:szCs w:val="16"/>
                <w:lang w:eastAsia="es-CR"/>
              </w:rPr>
              <w:t>A</w:t>
            </w:r>
            <w:r w:rsidRPr="003334B0">
              <w:rPr>
                <w:rFonts w:ascii="Book Antiqua" w:eastAsia="Times New Roman" w:hAnsi="Book Antiqua" w:cs="Calibri"/>
                <w:color w:val="000000"/>
                <w:sz w:val="16"/>
                <w:szCs w:val="16"/>
                <w:lang w:eastAsia="es-CR"/>
              </w:rPr>
              <w:t xml:space="preserve">cceso a la </w:t>
            </w:r>
            <w:r w:rsidR="00207103">
              <w:rPr>
                <w:rFonts w:ascii="Book Antiqua" w:eastAsia="Times New Roman" w:hAnsi="Book Antiqua" w:cs="Calibri"/>
                <w:color w:val="000000"/>
                <w:sz w:val="16"/>
                <w:szCs w:val="16"/>
                <w:lang w:eastAsia="es-CR"/>
              </w:rPr>
              <w:t>J</w:t>
            </w:r>
            <w:r w:rsidRPr="003334B0">
              <w:rPr>
                <w:rFonts w:ascii="Book Antiqua" w:eastAsia="Times New Roman" w:hAnsi="Book Antiqua" w:cs="Calibri"/>
                <w:color w:val="000000"/>
                <w:sz w:val="16"/>
                <w:szCs w:val="16"/>
                <w:lang w:eastAsia="es-CR"/>
              </w:rPr>
              <w:t xml:space="preserve">usticia para </w:t>
            </w:r>
            <w:r w:rsidR="00207103">
              <w:rPr>
                <w:rFonts w:ascii="Book Antiqua" w:eastAsia="Times New Roman" w:hAnsi="Book Antiqua" w:cs="Calibri"/>
                <w:color w:val="000000"/>
                <w:sz w:val="16"/>
                <w:szCs w:val="16"/>
                <w:lang w:eastAsia="es-CR"/>
              </w:rPr>
              <w:t>P</w:t>
            </w:r>
            <w:r w:rsidRPr="003334B0">
              <w:rPr>
                <w:rFonts w:ascii="Book Antiqua" w:eastAsia="Times New Roman" w:hAnsi="Book Antiqua" w:cs="Calibri"/>
                <w:color w:val="000000"/>
                <w:sz w:val="16"/>
                <w:szCs w:val="16"/>
                <w:lang w:eastAsia="es-CR"/>
              </w:rPr>
              <w:t xml:space="preserve">ersonas </w:t>
            </w:r>
            <w:r w:rsidR="00207103">
              <w:rPr>
                <w:rFonts w:ascii="Book Antiqua" w:eastAsia="Times New Roman" w:hAnsi="Book Antiqua" w:cs="Calibri"/>
                <w:color w:val="000000"/>
                <w:sz w:val="16"/>
                <w:szCs w:val="16"/>
                <w:lang w:eastAsia="es-CR"/>
              </w:rPr>
              <w:t>M</w:t>
            </w:r>
            <w:r w:rsidRPr="003334B0">
              <w:rPr>
                <w:rFonts w:ascii="Book Antiqua" w:eastAsia="Times New Roman" w:hAnsi="Book Antiqua" w:cs="Calibri"/>
                <w:color w:val="000000"/>
                <w:sz w:val="16"/>
                <w:szCs w:val="16"/>
                <w:lang w:eastAsia="es-CR"/>
              </w:rPr>
              <w:t xml:space="preserve">enores en </w:t>
            </w:r>
            <w:r w:rsidR="00207103">
              <w:rPr>
                <w:rFonts w:ascii="Book Antiqua" w:eastAsia="Times New Roman" w:hAnsi="Book Antiqua" w:cs="Calibri"/>
                <w:color w:val="000000"/>
                <w:sz w:val="16"/>
                <w:szCs w:val="16"/>
                <w:lang w:eastAsia="es-CR"/>
              </w:rPr>
              <w:t>C</w:t>
            </w:r>
            <w:r w:rsidRPr="003334B0">
              <w:rPr>
                <w:rFonts w:ascii="Book Antiqua" w:eastAsia="Times New Roman" w:hAnsi="Book Antiqua" w:cs="Calibri"/>
                <w:color w:val="000000"/>
                <w:sz w:val="16"/>
                <w:szCs w:val="16"/>
                <w:lang w:eastAsia="es-CR"/>
              </w:rPr>
              <w:t xml:space="preserve">ondiciones de </w:t>
            </w:r>
            <w:r w:rsidR="00207103">
              <w:rPr>
                <w:rFonts w:ascii="Book Antiqua" w:eastAsia="Times New Roman" w:hAnsi="Book Antiqua" w:cs="Calibri"/>
                <w:color w:val="000000"/>
                <w:sz w:val="16"/>
                <w:szCs w:val="16"/>
                <w:lang w:eastAsia="es-CR"/>
              </w:rPr>
              <w:t>V</w:t>
            </w:r>
            <w:r w:rsidRPr="003334B0">
              <w:rPr>
                <w:rFonts w:ascii="Book Antiqua" w:eastAsia="Times New Roman" w:hAnsi="Book Antiqua" w:cs="Calibri"/>
                <w:color w:val="000000"/>
                <w:sz w:val="16"/>
                <w:szCs w:val="16"/>
                <w:lang w:eastAsia="es-CR"/>
              </w:rPr>
              <w:t xml:space="preserve">ulnerabilidad sometidos al </w:t>
            </w:r>
            <w:r w:rsidR="00207103">
              <w:rPr>
                <w:rFonts w:ascii="Book Antiqua" w:eastAsia="Times New Roman" w:hAnsi="Book Antiqua" w:cs="Calibri"/>
                <w:color w:val="000000"/>
                <w:sz w:val="16"/>
                <w:szCs w:val="16"/>
                <w:lang w:eastAsia="es-CR"/>
              </w:rPr>
              <w:t>P</w:t>
            </w:r>
            <w:r w:rsidRPr="003334B0">
              <w:rPr>
                <w:rFonts w:ascii="Book Antiqua" w:eastAsia="Times New Roman" w:hAnsi="Book Antiqua" w:cs="Calibri"/>
                <w:color w:val="000000"/>
                <w:sz w:val="16"/>
                <w:szCs w:val="16"/>
                <w:lang w:eastAsia="es-CR"/>
              </w:rPr>
              <w:t xml:space="preserve">roceso </w:t>
            </w:r>
            <w:r w:rsidR="00207103">
              <w:rPr>
                <w:rFonts w:ascii="Book Antiqua" w:eastAsia="Times New Roman" w:hAnsi="Book Antiqua" w:cs="Calibri"/>
                <w:color w:val="000000"/>
                <w:sz w:val="16"/>
                <w:szCs w:val="16"/>
                <w:lang w:eastAsia="es-CR"/>
              </w:rPr>
              <w:t>P</w:t>
            </w:r>
            <w:r w:rsidRPr="003334B0">
              <w:rPr>
                <w:rFonts w:ascii="Book Antiqua" w:eastAsia="Times New Roman" w:hAnsi="Book Antiqua" w:cs="Calibri"/>
                <w:color w:val="000000"/>
                <w:sz w:val="16"/>
                <w:szCs w:val="16"/>
                <w:lang w:eastAsia="es-CR"/>
              </w:rPr>
              <w:t xml:space="preserve">enal </w:t>
            </w:r>
            <w:r w:rsidR="004F5444">
              <w:rPr>
                <w:rFonts w:ascii="Book Antiqua" w:eastAsia="Times New Roman" w:hAnsi="Book Antiqua" w:cs="Calibri"/>
                <w:color w:val="000000"/>
                <w:sz w:val="16"/>
                <w:szCs w:val="16"/>
                <w:lang w:eastAsia="es-CR"/>
              </w:rPr>
              <w:t>J</w:t>
            </w:r>
            <w:r w:rsidRPr="003334B0">
              <w:rPr>
                <w:rFonts w:ascii="Book Antiqua" w:eastAsia="Times New Roman" w:hAnsi="Book Antiqua" w:cs="Calibri"/>
                <w:color w:val="000000"/>
                <w:sz w:val="16"/>
                <w:szCs w:val="16"/>
                <w:lang w:eastAsia="es-CR"/>
              </w:rPr>
              <w:t>uvenil en Costa Rica.</w:t>
            </w:r>
          </w:p>
        </w:tc>
        <w:tc>
          <w:tcPr>
            <w:tcW w:w="1460" w:type="dxa"/>
            <w:tcBorders>
              <w:top w:val="nil"/>
              <w:left w:val="nil"/>
              <w:bottom w:val="single" w:sz="4" w:space="0" w:color="auto"/>
              <w:right w:val="single" w:sz="4" w:space="0" w:color="auto"/>
            </w:tcBorders>
            <w:shd w:val="clear" w:color="FFFFFF" w:fill="FFFFFF"/>
            <w:hideMark/>
          </w:tcPr>
          <w:p w14:paraId="2FCA5DF6"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w:t>
            </w:r>
          </w:p>
        </w:tc>
        <w:tc>
          <w:tcPr>
            <w:tcW w:w="1500" w:type="dxa"/>
            <w:tcBorders>
              <w:top w:val="nil"/>
              <w:left w:val="nil"/>
              <w:bottom w:val="single" w:sz="4" w:space="0" w:color="auto"/>
              <w:right w:val="single" w:sz="4" w:space="0" w:color="auto"/>
            </w:tcBorders>
            <w:shd w:val="clear" w:color="FFFFFF" w:fill="FFFFFF"/>
            <w:hideMark/>
          </w:tcPr>
          <w:p w14:paraId="01837592"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65</w:t>
            </w:r>
          </w:p>
        </w:tc>
        <w:tc>
          <w:tcPr>
            <w:tcW w:w="2240" w:type="dxa"/>
            <w:tcBorders>
              <w:top w:val="nil"/>
              <w:left w:val="nil"/>
              <w:bottom w:val="single" w:sz="4" w:space="0" w:color="auto"/>
              <w:right w:val="single" w:sz="4" w:space="0" w:color="auto"/>
            </w:tcBorders>
            <w:shd w:val="clear" w:color="auto" w:fill="92D050"/>
            <w:hideMark/>
          </w:tcPr>
          <w:p w14:paraId="2B42154B"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100,00%</w:t>
            </w:r>
          </w:p>
        </w:tc>
      </w:tr>
      <w:tr w:rsidR="003334B0" w:rsidRPr="003334B0" w14:paraId="21F2E3A7" w14:textId="77777777" w:rsidTr="00D61524">
        <w:trPr>
          <w:trHeight w:val="42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6D42B357"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Políticas para Garantizar el Adecuado Acceso a la Justicia de la Población Adulta Mayor</w:t>
            </w:r>
          </w:p>
        </w:tc>
        <w:tc>
          <w:tcPr>
            <w:tcW w:w="1460" w:type="dxa"/>
            <w:tcBorders>
              <w:top w:val="nil"/>
              <w:left w:val="nil"/>
              <w:bottom w:val="single" w:sz="4" w:space="0" w:color="auto"/>
              <w:right w:val="single" w:sz="4" w:space="0" w:color="auto"/>
            </w:tcBorders>
            <w:shd w:val="clear" w:color="D3D3D3" w:fill="FFFFFF"/>
            <w:hideMark/>
          </w:tcPr>
          <w:p w14:paraId="32E712B8"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w:t>
            </w:r>
          </w:p>
        </w:tc>
        <w:tc>
          <w:tcPr>
            <w:tcW w:w="1500" w:type="dxa"/>
            <w:tcBorders>
              <w:top w:val="nil"/>
              <w:left w:val="nil"/>
              <w:bottom w:val="single" w:sz="4" w:space="0" w:color="auto"/>
              <w:right w:val="single" w:sz="4" w:space="0" w:color="auto"/>
            </w:tcBorders>
            <w:shd w:val="clear" w:color="D3D3D3" w:fill="FFFFFF"/>
            <w:hideMark/>
          </w:tcPr>
          <w:p w14:paraId="65C5F3AF"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65</w:t>
            </w:r>
          </w:p>
        </w:tc>
        <w:tc>
          <w:tcPr>
            <w:tcW w:w="2240" w:type="dxa"/>
            <w:tcBorders>
              <w:top w:val="nil"/>
              <w:left w:val="nil"/>
              <w:bottom w:val="single" w:sz="4" w:space="0" w:color="auto"/>
              <w:right w:val="single" w:sz="4" w:space="0" w:color="auto"/>
            </w:tcBorders>
            <w:shd w:val="clear" w:color="auto" w:fill="92D050"/>
            <w:hideMark/>
          </w:tcPr>
          <w:p w14:paraId="76226E6B"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100,00%</w:t>
            </w:r>
          </w:p>
        </w:tc>
      </w:tr>
      <w:tr w:rsidR="003334B0" w:rsidRPr="003334B0" w14:paraId="74FB3D34" w14:textId="77777777" w:rsidTr="00D61524">
        <w:trPr>
          <w:trHeight w:val="29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7E143CFB"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Política de Igualdad de Género del Poder Judicial.</w:t>
            </w:r>
          </w:p>
        </w:tc>
        <w:tc>
          <w:tcPr>
            <w:tcW w:w="1460" w:type="dxa"/>
            <w:tcBorders>
              <w:top w:val="nil"/>
              <w:left w:val="nil"/>
              <w:bottom w:val="single" w:sz="4" w:space="0" w:color="auto"/>
              <w:right w:val="single" w:sz="4" w:space="0" w:color="auto"/>
            </w:tcBorders>
            <w:shd w:val="clear" w:color="FFFFFF" w:fill="FFFFFF"/>
            <w:hideMark/>
          </w:tcPr>
          <w:p w14:paraId="697455AD"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5</w:t>
            </w:r>
          </w:p>
        </w:tc>
        <w:tc>
          <w:tcPr>
            <w:tcW w:w="1500" w:type="dxa"/>
            <w:tcBorders>
              <w:top w:val="nil"/>
              <w:left w:val="nil"/>
              <w:bottom w:val="single" w:sz="4" w:space="0" w:color="auto"/>
              <w:right w:val="single" w:sz="4" w:space="0" w:color="auto"/>
            </w:tcBorders>
            <w:shd w:val="clear" w:color="FFFFFF" w:fill="FFFFFF"/>
            <w:hideMark/>
          </w:tcPr>
          <w:p w14:paraId="2F07CEA7"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893</w:t>
            </w:r>
          </w:p>
        </w:tc>
        <w:tc>
          <w:tcPr>
            <w:tcW w:w="2240" w:type="dxa"/>
            <w:tcBorders>
              <w:top w:val="nil"/>
              <w:left w:val="nil"/>
              <w:bottom w:val="single" w:sz="4" w:space="0" w:color="auto"/>
              <w:right w:val="single" w:sz="4" w:space="0" w:color="auto"/>
            </w:tcBorders>
            <w:shd w:val="clear" w:color="auto" w:fill="92D050"/>
            <w:hideMark/>
          </w:tcPr>
          <w:p w14:paraId="598F995C"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99,80%</w:t>
            </w:r>
          </w:p>
        </w:tc>
      </w:tr>
      <w:tr w:rsidR="003334B0" w:rsidRPr="003334B0" w14:paraId="12277EDC" w14:textId="77777777" w:rsidTr="00D61524">
        <w:trPr>
          <w:trHeight w:val="42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6567EB79"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bookmarkStart w:id="30" w:name="_Hlk134191438"/>
            <w:r w:rsidRPr="003334B0">
              <w:rPr>
                <w:rFonts w:ascii="Book Antiqua" w:eastAsia="Times New Roman" w:hAnsi="Book Antiqua" w:cs="Calibri"/>
                <w:color w:val="000000"/>
                <w:sz w:val="16"/>
                <w:szCs w:val="16"/>
                <w:lang w:eastAsia="es-CR"/>
              </w:rPr>
              <w:t>Política de Justicia Abierta para el Poder Judicial de Costa Rica</w:t>
            </w:r>
            <w:bookmarkEnd w:id="30"/>
            <w:r w:rsidRPr="003334B0">
              <w:rPr>
                <w:rFonts w:ascii="Book Antiqua" w:eastAsia="Times New Roman" w:hAnsi="Book Antiqua" w:cs="Calibri"/>
                <w:color w:val="000000"/>
                <w:sz w:val="16"/>
                <w:szCs w:val="16"/>
                <w:lang w:eastAsia="es-CR"/>
              </w:rPr>
              <w:t>.</w:t>
            </w:r>
          </w:p>
        </w:tc>
        <w:tc>
          <w:tcPr>
            <w:tcW w:w="1460" w:type="dxa"/>
            <w:tcBorders>
              <w:top w:val="nil"/>
              <w:left w:val="nil"/>
              <w:bottom w:val="single" w:sz="4" w:space="0" w:color="auto"/>
              <w:right w:val="single" w:sz="4" w:space="0" w:color="auto"/>
            </w:tcBorders>
            <w:shd w:val="clear" w:color="D3D3D3" w:fill="FFFFFF"/>
            <w:hideMark/>
          </w:tcPr>
          <w:p w14:paraId="5EC17D43"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2</w:t>
            </w:r>
          </w:p>
        </w:tc>
        <w:tc>
          <w:tcPr>
            <w:tcW w:w="1500" w:type="dxa"/>
            <w:tcBorders>
              <w:top w:val="nil"/>
              <w:left w:val="nil"/>
              <w:bottom w:val="single" w:sz="4" w:space="0" w:color="auto"/>
              <w:right w:val="single" w:sz="4" w:space="0" w:color="auto"/>
            </w:tcBorders>
            <w:shd w:val="clear" w:color="D3D3D3" w:fill="FFFFFF"/>
            <w:hideMark/>
          </w:tcPr>
          <w:p w14:paraId="3FEF5A4B"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36</w:t>
            </w:r>
          </w:p>
        </w:tc>
        <w:tc>
          <w:tcPr>
            <w:tcW w:w="2240" w:type="dxa"/>
            <w:tcBorders>
              <w:top w:val="nil"/>
              <w:left w:val="nil"/>
              <w:bottom w:val="single" w:sz="4" w:space="0" w:color="auto"/>
              <w:right w:val="single" w:sz="4" w:space="0" w:color="auto"/>
            </w:tcBorders>
            <w:shd w:val="clear" w:color="auto" w:fill="92D050"/>
            <w:hideMark/>
          </w:tcPr>
          <w:p w14:paraId="5C67B8C0"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99,50%</w:t>
            </w:r>
          </w:p>
        </w:tc>
      </w:tr>
      <w:tr w:rsidR="003334B0" w:rsidRPr="003334B0" w14:paraId="3619E9B9" w14:textId="77777777" w:rsidTr="00D61524">
        <w:trPr>
          <w:trHeight w:val="29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103A80FC" w14:textId="69DFC4C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 xml:space="preserve">Política Institucional contra el </w:t>
            </w:r>
            <w:r w:rsidR="00207103">
              <w:rPr>
                <w:rFonts w:ascii="Book Antiqua" w:eastAsia="Times New Roman" w:hAnsi="Book Antiqua" w:cs="Calibri"/>
                <w:color w:val="000000"/>
                <w:sz w:val="16"/>
                <w:szCs w:val="16"/>
                <w:lang w:eastAsia="es-CR"/>
              </w:rPr>
              <w:t>H</w:t>
            </w:r>
            <w:r w:rsidRPr="003334B0">
              <w:rPr>
                <w:rFonts w:ascii="Book Antiqua" w:eastAsia="Times New Roman" w:hAnsi="Book Antiqua" w:cs="Calibri"/>
                <w:color w:val="000000"/>
                <w:sz w:val="16"/>
                <w:szCs w:val="16"/>
                <w:lang w:eastAsia="es-CR"/>
              </w:rPr>
              <w:t xml:space="preserve">ostigamiento </w:t>
            </w:r>
            <w:r w:rsidR="00207103">
              <w:rPr>
                <w:rFonts w:ascii="Book Antiqua" w:eastAsia="Times New Roman" w:hAnsi="Book Antiqua" w:cs="Calibri"/>
                <w:color w:val="000000"/>
                <w:sz w:val="16"/>
                <w:szCs w:val="16"/>
                <w:lang w:eastAsia="es-CR"/>
              </w:rPr>
              <w:t>S</w:t>
            </w:r>
            <w:r w:rsidRPr="003334B0">
              <w:rPr>
                <w:rFonts w:ascii="Book Antiqua" w:eastAsia="Times New Roman" w:hAnsi="Book Antiqua" w:cs="Calibri"/>
                <w:color w:val="000000"/>
                <w:sz w:val="16"/>
                <w:szCs w:val="16"/>
                <w:lang w:eastAsia="es-CR"/>
              </w:rPr>
              <w:t>exual.</w:t>
            </w:r>
          </w:p>
        </w:tc>
        <w:tc>
          <w:tcPr>
            <w:tcW w:w="1460" w:type="dxa"/>
            <w:tcBorders>
              <w:top w:val="nil"/>
              <w:left w:val="nil"/>
              <w:bottom w:val="single" w:sz="4" w:space="0" w:color="auto"/>
              <w:right w:val="single" w:sz="4" w:space="0" w:color="auto"/>
            </w:tcBorders>
            <w:shd w:val="clear" w:color="FFFFFF" w:fill="FFFFFF"/>
            <w:hideMark/>
          </w:tcPr>
          <w:p w14:paraId="2F730CD4"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2</w:t>
            </w:r>
          </w:p>
        </w:tc>
        <w:tc>
          <w:tcPr>
            <w:tcW w:w="1500" w:type="dxa"/>
            <w:tcBorders>
              <w:top w:val="nil"/>
              <w:left w:val="nil"/>
              <w:bottom w:val="single" w:sz="4" w:space="0" w:color="auto"/>
              <w:right w:val="single" w:sz="4" w:space="0" w:color="auto"/>
            </w:tcBorders>
            <w:shd w:val="clear" w:color="FFFFFF" w:fill="FFFFFF"/>
            <w:hideMark/>
          </w:tcPr>
          <w:p w14:paraId="6BBFED37"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716</w:t>
            </w:r>
          </w:p>
        </w:tc>
        <w:tc>
          <w:tcPr>
            <w:tcW w:w="2240" w:type="dxa"/>
            <w:tcBorders>
              <w:top w:val="nil"/>
              <w:left w:val="nil"/>
              <w:bottom w:val="single" w:sz="4" w:space="0" w:color="auto"/>
              <w:right w:val="single" w:sz="4" w:space="0" w:color="auto"/>
            </w:tcBorders>
            <w:shd w:val="clear" w:color="auto" w:fill="92D050"/>
            <w:hideMark/>
          </w:tcPr>
          <w:p w14:paraId="3CFC4CC5"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99,50%</w:t>
            </w:r>
          </w:p>
        </w:tc>
      </w:tr>
      <w:tr w:rsidR="003334B0" w:rsidRPr="003334B0" w14:paraId="1274665E" w14:textId="77777777" w:rsidTr="00D61524">
        <w:trPr>
          <w:trHeight w:val="29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1B2834FA"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Política de Participación Ciudadana del Poder Judicial.</w:t>
            </w:r>
          </w:p>
        </w:tc>
        <w:tc>
          <w:tcPr>
            <w:tcW w:w="1460" w:type="dxa"/>
            <w:tcBorders>
              <w:top w:val="nil"/>
              <w:left w:val="nil"/>
              <w:bottom w:val="single" w:sz="4" w:space="0" w:color="auto"/>
              <w:right w:val="single" w:sz="4" w:space="0" w:color="auto"/>
            </w:tcBorders>
            <w:shd w:val="clear" w:color="D3D3D3" w:fill="FFFFFF"/>
            <w:hideMark/>
          </w:tcPr>
          <w:p w14:paraId="70851B55"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2</w:t>
            </w:r>
          </w:p>
        </w:tc>
        <w:tc>
          <w:tcPr>
            <w:tcW w:w="1500" w:type="dxa"/>
            <w:tcBorders>
              <w:top w:val="nil"/>
              <w:left w:val="nil"/>
              <w:bottom w:val="single" w:sz="4" w:space="0" w:color="auto"/>
              <w:right w:val="single" w:sz="4" w:space="0" w:color="auto"/>
            </w:tcBorders>
            <w:shd w:val="clear" w:color="D3D3D3" w:fill="FFFFFF"/>
            <w:hideMark/>
          </w:tcPr>
          <w:p w14:paraId="3D7674C7"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20</w:t>
            </w:r>
          </w:p>
        </w:tc>
        <w:tc>
          <w:tcPr>
            <w:tcW w:w="2240" w:type="dxa"/>
            <w:tcBorders>
              <w:top w:val="nil"/>
              <w:left w:val="nil"/>
              <w:bottom w:val="single" w:sz="4" w:space="0" w:color="auto"/>
              <w:right w:val="single" w:sz="4" w:space="0" w:color="auto"/>
            </w:tcBorders>
            <w:shd w:val="clear" w:color="auto" w:fill="92D050"/>
            <w:hideMark/>
          </w:tcPr>
          <w:p w14:paraId="046ADB86" w14:textId="77777777" w:rsidR="003334B0" w:rsidRPr="003334B0" w:rsidRDefault="003334B0" w:rsidP="003334B0">
            <w:pPr>
              <w:spacing w:after="0" w:line="240" w:lineRule="auto"/>
              <w:jc w:val="center"/>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99,00%</w:t>
            </w:r>
          </w:p>
        </w:tc>
      </w:tr>
      <w:tr w:rsidR="003334B0" w:rsidRPr="003334B0" w14:paraId="315BF2EA" w14:textId="77777777" w:rsidTr="00D61524">
        <w:trPr>
          <w:trHeight w:val="29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1687F0F4" w14:textId="77777777" w:rsidR="003334B0" w:rsidRPr="003334B0" w:rsidRDefault="003334B0" w:rsidP="003334B0">
            <w:pPr>
              <w:spacing w:after="0" w:line="240" w:lineRule="auto"/>
              <w:jc w:val="center"/>
              <w:rPr>
                <w:rFonts w:ascii="Book Antiqua" w:eastAsia="Times New Roman" w:hAnsi="Book Antiqua" w:cs="Calibri"/>
                <w:b/>
                <w:bCs/>
                <w:color w:val="000000"/>
                <w:sz w:val="16"/>
                <w:szCs w:val="16"/>
                <w:lang w:eastAsia="es-CR"/>
              </w:rPr>
            </w:pPr>
            <w:r w:rsidRPr="003334B0">
              <w:rPr>
                <w:rFonts w:ascii="Book Antiqua" w:eastAsia="Times New Roman" w:hAnsi="Book Antiqua" w:cs="Calibri"/>
                <w:b/>
                <w:bCs/>
                <w:color w:val="000000"/>
                <w:sz w:val="16"/>
                <w:szCs w:val="16"/>
                <w:lang w:eastAsia="es-CR"/>
              </w:rPr>
              <w:t>TOTAL</w:t>
            </w:r>
          </w:p>
        </w:tc>
        <w:tc>
          <w:tcPr>
            <w:tcW w:w="1460" w:type="dxa"/>
            <w:tcBorders>
              <w:top w:val="nil"/>
              <w:left w:val="nil"/>
              <w:bottom w:val="single" w:sz="4" w:space="0" w:color="auto"/>
              <w:right w:val="single" w:sz="4" w:space="0" w:color="auto"/>
            </w:tcBorders>
            <w:shd w:val="clear" w:color="D3D3D3" w:fill="FFFFFF"/>
            <w:hideMark/>
          </w:tcPr>
          <w:p w14:paraId="78337B15" w14:textId="77777777" w:rsidR="003334B0" w:rsidRPr="003334B0" w:rsidRDefault="003334B0" w:rsidP="003334B0">
            <w:pPr>
              <w:spacing w:after="0" w:line="240" w:lineRule="auto"/>
              <w:jc w:val="center"/>
              <w:rPr>
                <w:rFonts w:ascii="Book Antiqua" w:eastAsia="Times New Roman" w:hAnsi="Book Antiqua" w:cs="Calibri"/>
                <w:b/>
                <w:bCs/>
                <w:color w:val="000000"/>
                <w:sz w:val="16"/>
                <w:szCs w:val="16"/>
                <w:lang w:eastAsia="es-CR"/>
              </w:rPr>
            </w:pPr>
            <w:r w:rsidRPr="003334B0">
              <w:rPr>
                <w:rFonts w:ascii="Book Antiqua" w:eastAsia="Times New Roman" w:hAnsi="Book Antiqua" w:cs="Calibri"/>
                <w:b/>
                <w:bCs/>
                <w:color w:val="000000"/>
                <w:sz w:val="16"/>
                <w:szCs w:val="16"/>
                <w:lang w:eastAsia="es-CR"/>
              </w:rPr>
              <w:t>32</w:t>
            </w:r>
          </w:p>
        </w:tc>
        <w:tc>
          <w:tcPr>
            <w:tcW w:w="1500" w:type="dxa"/>
            <w:tcBorders>
              <w:top w:val="nil"/>
              <w:left w:val="nil"/>
              <w:bottom w:val="single" w:sz="4" w:space="0" w:color="auto"/>
              <w:right w:val="single" w:sz="4" w:space="0" w:color="auto"/>
            </w:tcBorders>
            <w:shd w:val="clear" w:color="D3D3D3" w:fill="FFFFFF"/>
            <w:hideMark/>
          </w:tcPr>
          <w:p w14:paraId="6A05C88A" w14:textId="77777777" w:rsidR="003334B0" w:rsidRPr="003334B0" w:rsidRDefault="003334B0" w:rsidP="003334B0">
            <w:pPr>
              <w:spacing w:after="0" w:line="240" w:lineRule="auto"/>
              <w:jc w:val="center"/>
              <w:rPr>
                <w:rFonts w:ascii="Book Antiqua" w:eastAsia="Times New Roman" w:hAnsi="Book Antiqua" w:cs="Calibri"/>
                <w:b/>
                <w:bCs/>
                <w:color w:val="000000"/>
                <w:sz w:val="16"/>
                <w:szCs w:val="16"/>
                <w:lang w:eastAsia="es-CR"/>
              </w:rPr>
            </w:pPr>
            <w:r w:rsidRPr="003334B0">
              <w:rPr>
                <w:rFonts w:ascii="Book Antiqua" w:eastAsia="Times New Roman" w:hAnsi="Book Antiqua" w:cs="Calibri"/>
                <w:b/>
                <w:bCs/>
                <w:color w:val="000000"/>
                <w:sz w:val="16"/>
                <w:szCs w:val="16"/>
                <w:lang w:eastAsia="es-CR"/>
              </w:rPr>
              <w:t>2158</w:t>
            </w:r>
          </w:p>
        </w:tc>
        <w:tc>
          <w:tcPr>
            <w:tcW w:w="2240" w:type="dxa"/>
            <w:tcBorders>
              <w:top w:val="nil"/>
              <w:left w:val="nil"/>
              <w:bottom w:val="single" w:sz="4" w:space="0" w:color="auto"/>
              <w:right w:val="single" w:sz="4" w:space="0" w:color="auto"/>
            </w:tcBorders>
            <w:shd w:val="clear" w:color="auto" w:fill="92D050"/>
            <w:hideMark/>
          </w:tcPr>
          <w:p w14:paraId="7AEB5655" w14:textId="77777777" w:rsidR="003334B0" w:rsidRPr="003334B0" w:rsidRDefault="003334B0" w:rsidP="003334B0">
            <w:pPr>
              <w:spacing w:after="0" w:line="240" w:lineRule="auto"/>
              <w:jc w:val="center"/>
              <w:rPr>
                <w:rFonts w:ascii="Book Antiqua" w:eastAsia="Times New Roman" w:hAnsi="Book Antiqua" w:cs="Calibri"/>
                <w:b/>
                <w:bCs/>
                <w:color w:val="000000"/>
                <w:sz w:val="16"/>
                <w:szCs w:val="16"/>
                <w:lang w:eastAsia="es-CR"/>
              </w:rPr>
            </w:pPr>
            <w:r w:rsidRPr="003334B0">
              <w:rPr>
                <w:rFonts w:ascii="Book Antiqua" w:eastAsia="Times New Roman" w:hAnsi="Book Antiqua" w:cs="Calibri"/>
                <w:b/>
                <w:bCs/>
                <w:color w:val="000000"/>
                <w:sz w:val="16"/>
                <w:szCs w:val="16"/>
                <w:lang w:eastAsia="es-CR"/>
              </w:rPr>
              <w:t>99,91%</w:t>
            </w:r>
          </w:p>
        </w:tc>
      </w:tr>
    </w:tbl>
    <w:p w14:paraId="17CAA9D8" w14:textId="7DA6CC07" w:rsidR="00CC65E1" w:rsidRDefault="003334B0" w:rsidP="00CC65E1">
      <w:pPr>
        <w:jc w:val="both"/>
        <w:rPr>
          <w:rFonts w:ascii="Book Antiqua" w:hAnsi="Book Antiqua" w:cs="Book Antiqua"/>
        </w:rPr>
      </w:pPr>
      <w:r w:rsidRPr="00E32406">
        <w:rPr>
          <w:rFonts w:ascii="Book Antiqua" w:hAnsi="Book Antiqua" w:cs="Book Antiqua"/>
          <w:b/>
          <w:bCs/>
          <w:sz w:val="16"/>
          <w:szCs w:val="16"/>
        </w:rPr>
        <w:t>Fuente</w:t>
      </w:r>
      <w:r w:rsidRPr="00E32406">
        <w:rPr>
          <w:rFonts w:ascii="Book Antiqua" w:hAnsi="Book Antiqua" w:cs="Book Antiqua"/>
          <w:sz w:val="16"/>
          <w:szCs w:val="16"/>
        </w:rPr>
        <w:t>: Sistema P</w:t>
      </w:r>
      <w:r>
        <w:rPr>
          <w:rFonts w:ascii="Book Antiqua" w:hAnsi="Book Antiqua" w:cs="Book Antiqua"/>
          <w:sz w:val="16"/>
          <w:szCs w:val="16"/>
        </w:rPr>
        <w:t>EI</w:t>
      </w:r>
      <w:r w:rsidRPr="00E32406">
        <w:rPr>
          <w:rFonts w:ascii="Book Antiqua" w:hAnsi="Book Antiqua" w:cs="Book Antiqua"/>
          <w:sz w:val="16"/>
          <w:szCs w:val="16"/>
        </w:rPr>
        <w:t xml:space="preserve"> con corte al </w:t>
      </w:r>
      <w:r>
        <w:rPr>
          <w:rFonts w:ascii="Book Antiqua" w:hAnsi="Book Antiqua" w:cs="Book Antiqua"/>
          <w:sz w:val="16"/>
          <w:szCs w:val="16"/>
        </w:rPr>
        <w:t>3</w:t>
      </w:r>
      <w:r w:rsidRPr="00E32406">
        <w:rPr>
          <w:rFonts w:ascii="Book Antiqua" w:hAnsi="Book Antiqua" w:cs="Book Antiqua"/>
          <w:sz w:val="16"/>
          <w:szCs w:val="16"/>
        </w:rPr>
        <w:t>1 de enero del 202</w:t>
      </w:r>
      <w:r>
        <w:rPr>
          <w:rFonts w:ascii="Book Antiqua" w:hAnsi="Book Antiqua" w:cs="Book Antiqua"/>
          <w:sz w:val="16"/>
          <w:szCs w:val="16"/>
        </w:rPr>
        <w:t>3</w:t>
      </w:r>
      <w:r w:rsidRPr="00E32406">
        <w:rPr>
          <w:rFonts w:ascii="Book Antiqua" w:hAnsi="Book Antiqua" w:cs="Book Antiqua"/>
          <w:sz w:val="16"/>
          <w:szCs w:val="16"/>
        </w:rPr>
        <w:t>.</w:t>
      </w:r>
    </w:p>
    <w:p w14:paraId="1CB8676A" w14:textId="01EF658E" w:rsidR="00887C9A" w:rsidRDefault="00887C9A" w:rsidP="00887C9A">
      <w:pPr>
        <w:jc w:val="both"/>
        <w:rPr>
          <w:rFonts w:ascii="Book Antiqua" w:eastAsia="Calibri" w:hAnsi="Book Antiqua"/>
        </w:rPr>
      </w:pPr>
      <w:bookmarkStart w:id="31" w:name="_Hlk103086213"/>
      <w:r w:rsidRPr="00887C9A">
        <w:rPr>
          <w:rFonts w:ascii="Book Antiqua" w:eastAsia="Calibri" w:hAnsi="Book Antiqua"/>
        </w:rPr>
        <w:t>El cumplimento de las Políticas Institucionales 202</w:t>
      </w:r>
      <w:r>
        <w:rPr>
          <w:rFonts w:ascii="Book Antiqua" w:eastAsia="Calibri" w:hAnsi="Book Antiqua"/>
        </w:rPr>
        <w:t>2</w:t>
      </w:r>
      <w:r w:rsidRPr="00887C9A">
        <w:rPr>
          <w:rFonts w:ascii="Book Antiqua" w:eastAsia="Calibri" w:hAnsi="Book Antiqua"/>
        </w:rPr>
        <w:t xml:space="preserve">, con corte al </w:t>
      </w:r>
      <w:r>
        <w:rPr>
          <w:rFonts w:ascii="Book Antiqua" w:eastAsia="Calibri" w:hAnsi="Book Antiqua"/>
        </w:rPr>
        <w:t>31</w:t>
      </w:r>
      <w:r w:rsidRPr="00887C9A">
        <w:rPr>
          <w:rFonts w:ascii="Book Antiqua" w:eastAsia="Calibri" w:hAnsi="Book Antiqua"/>
        </w:rPr>
        <w:t xml:space="preserve"> de enero del 202</w:t>
      </w:r>
      <w:r>
        <w:rPr>
          <w:rFonts w:ascii="Book Antiqua" w:eastAsia="Calibri" w:hAnsi="Book Antiqua"/>
        </w:rPr>
        <w:t>3</w:t>
      </w:r>
      <w:r w:rsidRPr="00887C9A">
        <w:rPr>
          <w:rFonts w:ascii="Book Antiqua" w:eastAsia="Calibri" w:hAnsi="Book Antiqua"/>
        </w:rPr>
        <w:t>, se encuentran entre los valores del 100% y 9</w:t>
      </w:r>
      <w:r>
        <w:rPr>
          <w:rFonts w:ascii="Book Antiqua" w:eastAsia="Calibri" w:hAnsi="Book Antiqua"/>
        </w:rPr>
        <w:t>9</w:t>
      </w:r>
      <w:r w:rsidRPr="00887C9A">
        <w:rPr>
          <w:rFonts w:ascii="Book Antiqua" w:eastAsia="Calibri" w:hAnsi="Book Antiqua"/>
        </w:rPr>
        <w:t xml:space="preserve">%, en donde se obtiene que </w:t>
      </w:r>
      <w:r w:rsidR="000C72D6">
        <w:rPr>
          <w:rFonts w:ascii="Book Antiqua" w:eastAsia="Calibri" w:hAnsi="Book Antiqua"/>
        </w:rPr>
        <w:t>8</w:t>
      </w:r>
      <w:r w:rsidRPr="00887C9A">
        <w:rPr>
          <w:rFonts w:ascii="Book Antiqua" w:eastAsia="Calibri" w:hAnsi="Book Antiqua"/>
        </w:rPr>
        <w:t xml:space="preserve"> Políticas Institucionales registraron un cumplimiento del 100%, mientras que la Política </w:t>
      </w:r>
      <w:r w:rsidR="00807F11">
        <w:rPr>
          <w:rFonts w:ascii="Book Antiqua" w:eastAsia="Calibri" w:hAnsi="Book Antiqua"/>
        </w:rPr>
        <w:t xml:space="preserve">de Igualdad de Género del Poder Judicial, Política de Justicia Abierta para el </w:t>
      </w:r>
      <w:r w:rsidR="0068655F">
        <w:rPr>
          <w:rFonts w:ascii="Book Antiqua" w:eastAsia="Calibri" w:hAnsi="Book Antiqua"/>
        </w:rPr>
        <w:t xml:space="preserve">Poder Judicial de Costa Rica, Política Institucional contra el Hostigamiento Sexual y la Política de </w:t>
      </w:r>
      <w:r w:rsidR="007418C2">
        <w:rPr>
          <w:rFonts w:ascii="Book Antiqua" w:eastAsia="Calibri" w:hAnsi="Book Antiqua"/>
        </w:rPr>
        <w:t>Participación</w:t>
      </w:r>
      <w:r w:rsidR="0068655F">
        <w:rPr>
          <w:rFonts w:ascii="Book Antiqua" w:eastAsia="Calibri" w:hAnsi="Book Antiqua"/>
        </w:rPr>
        <w:t xml:space="preserve"> </w:t>
      </w:r>
      <w:r w:rsidR="007418C2">
        <w:rPr>
          <w:rFonts w:ascii="Book Antiqua" w:eastAsia="Calibri" w:hAnsi="Book Antiqua"/>
        </w:rPr>
        <w:t xml:space="preserve">Ciudadana del Poder Judicial </w:t>
      </w:r>
      <w:r w:rsidRPr="00887C9A">
        <w:rPr>
          <w:rFonts w:ascii="Book Antiqua" w:eastAsia="Calibri" w:hAnsi="Book Antiqua"/>
        </w:rPr>
        <w:t>obtuvieron valores de 99,</w:t>
      </w:r>
      <w:r w:rsidR="007418C2">
        <w:rPr>
          <w:rFonts w:ascii="Book Antiqua" w:eastAsia="Calibri" w:hAnsi="Book Antiqua"/>
        </w:rPr>
        <w:t>80</w:t>
      </w:r>
      <w:r w:rsidRPr="00887C9A">
        <w:rPr>
          <w:rFonts w:ascii="Book Antiqua" w:eastAsia="Calibri" w:hAnsi="Book Antiqua"/>
        </w:rPr>
        <w:t xml:space="preserve">%, </w:t>
      </w:r>
      <w:r w:rsidR="004E2170">
        <w:rPr>
          <w:rFonts w:ascii="Book Antiqua" w:eastAsia="Calibri" w:hAnsi="Book Antiqua"/>
        </w:rPr>
        <w:t xml:space="preserve">99,50%, </w:t>
      </w:r>
      <w:r w:rsidRPr="00887C9A">
        <w:rPr>
          <w:rFonts w:ascii="Book Antiqua" w:eastAsia="Calibri" w:hAnsi="Book Antiqua"/>
        </w:rPr>
        <w:t>99,</w:t>
      </w:r>
      <w:r w:rsidR="00702CF4">
        <w:rPr>
          <w:rFonts w:ascii="Book Antiqua" w:eastAsia="Calibri" w:hAnsi="Book Antiqua"/>
        </w:rPr>
        <w:t>5</w:t>
      </w:r>
      <w:r w:rsidRPr="00887C9A">
        <w:rPr>
          <w:rFonts w:ascii="Book Antiqua" w:eastAsia="Calibri" w:hAnsi="Book Antiqua"/>
        </w:rPr>
        <w:t>0% y 9</w:t>
      </w:r>
      <w:r w:rsidR="00702CF4">
        <w:rPr>
          <w:rFonts w:ascii="Book Antiqua" w:eastAsia="Calibri" w:hAnsi="Book Antiqua"/>
        </w:rPr>
        <w:t>9</w:t>
      </w:r>
      <w:r w:rsidRPr="00887C9A">
        <w:rPr>
          <w:rFonts w:ascii="Book Antiqua" w:eastAsia="Calibri" w:hAnsi="Book Antiqua"/>
        </w:rPr>
        <w:t>,00% respectivamente</w:t>
      </w:r>
      <w:r w:rsidR="00422352">
        <w:rPr>
          <w:rFonts w:ascii="Book Antiqua" w:eastAsia="Calibri" w:hAnsi="Book Antiqua"/>
        </w:rPr>
        <w:t xml:space="preserve">, es decir se considera que todas las políticas </w:t>
      </w:r>
      <w:r w:rsidR="00EF5245">
        <w:rPr>
          <w:rFonts w:ascii="Book Antiqua" w:eastAsia="Calibri" w:hAnsi="Book Antiqua"/>
        </w:rPr>
        <w:t>Institucionales</w:t>
      </w:r>
      <w:r w:rsidR="00422352">
        <w:rPr>
          <w:rFonts w:ascii="Book Antiqua" w:eastAsia="Calibri" w:hAnsi="Book Antiqua"/>
        </w:rPr>
        <w:t xml:space="preserve"> vigente</w:t>
      </w:r>
      <w:r w:rsidR="00EF5245">
        <w:rPr>
          <w:rFonts w:ascii="Book Antiqua" w:eastAsia="Calibri" w:hAnsi="Book Antiqua"/>
        </w:rPr>
        <w:t>s,</w:t>
      </w:r>
      <w:r w:rsidR="00422352">
        <w:rPr>
          <w:rFonts w:ascii="Book Antiqua" w:eastAsia="Calibri" w:hAnsi="Book Antiqua"/>
        </w:rPr>
        <w:t xml:space="preserve"> mantiene un cumplimiento Alto</w:t>
      </w:r>
      <w:r w:rsidR="00EF5245">
        <w:rPr>
          <w:rFonts w:ascii="Book Antiqua" w:eastAsia="Calibri" w:hAnsi="Book Antiqua"/>
        </w:rPr>
        <w:t xml:space="preserve"> (CA), según la escala de evaluación indicada en el apartado de </w:t>
      </w:r>
      <w:r w:rsidR="009011DE">
        <w:rPr>
          <w:rFonts w:ascii="Book Antiqua" w:eastAsia="Calibri" w:hAnsi="Book Antiqua"/>
        </w:rPr>
        <w:t>metodología</w:t>
      </w:r>
      <w:r w:rsidRPr="00887C9A">
        <w:rPr>
          <w:rFonts w:ascii="Book Antiqua" w:eastAsia="Calibri" w:hAnsi="Book Antiqua"/>
        </w:rPr>
        <w:t>.</w:t>
      </w:r>
    </w:p>
    <w:bookmarkEnd w:id="31"/>
    <w:p w14:paraId="5C5EEA5B" w14:textId="77777777" w:rsidR="00840259" w:rsidRDefault="00840259">
      <w:pPr>
        <w:rPr>
          <w:rFonts w:ascii="Book Antiqua" w:hAnsi="Book Antiqua" w:cs="Calibri"/>
          <w:b/>
          <w:bCs/>
          <w:color w:val="000000"/>
          <w:lang w:eastAsia="es-CR"/>
        </w:rPr>
      </w:pPr>
      <w:r>
        <w:br w:type="page"/>
      </w:r>
    </w:p>
    <w:p w14:paraId="1858C887" w14:textId="38BD9737" w:rsidR="00735F61" w:rsidRPr="0077292C" w:rsidRDefault="00735F61" w:rsidP="004A77CD">
      <w:pPr>
        <w:pStyle w:val="Descripcin"/>
      </w:pPr>
      <w:r w:rsidRPr="0077292C">
        <w:lastRenderedPageBreak/>
        <w:t xml:space="preserve">Cuadro </w:t>
      </w:r>
      <w:r>
        <w:fldChar w:fldCharType="begin"/>
      </w:r>
      <w:r>
        <w:instrText xml:space="preserve"> SEQ Cuadro \* ARABIC </w:instrText>
      </w:r>
      <w:r>
        <w:fldChar w:fldCharType="separate"/>
      </w:r>
      <w:r w:rsidR="004A77CD">
        <w:rPr>
          <w:noProof/>
        </w:rPr>
        <w:t>4</w:t>
      </w:r>
      <w:r>
        <w:rPr>
          <w:noProof/>
        </w:rPr>
        <w:fldChar w:fldCharType="end"/>
      </w:r>
    </w:p>
    <w:p w14:paraId="2111AECC" w14:textId="2EEC9A32" w:rsidR="00735F61" w:rsidRPr="00B059E2" w:rsidRDefault="00735F61" w:rsidP="00735F61">
      <w:pPr>
        <w:spacing w:after="0"/>
        <w:jc w:val="center"/>
        <w:rPr>
          <w:rFonts w:ascii="Book Antiqua" w:hAnsi="Book Antiqua" w:cs="Arial"/>
          <w:b/>
        </w:rPr>
      </w:pPr>
      <w:r w:rsidRPr="00B059E2">
        <w:rPr>
          <w:rFonts w:ascii="Book Antiqua" w:hAnsi="Book Antiqua" w:cs="Arial"/>
          <w:b/>
        </w:rPr>
        <w:t xml:space="preserve">Comparación de </w:t>
      </w:r>
      <w:r>
        <w:rPr>
          <w:rFonts w:ascii="Book Antiqua" w:hAnsi="Book Antiqua" w:cs="Arial"/>
          <w:b/>
        </w:rPr>
        <w:t>cumplimiento de la Política Institucional</w:t>
      </w:r>
    </w:p>
    <w:p w14:paraId="120210AC" w14:textId="45E43AF1" w:rsidR="00CC65E1" w:rsidRPr="00CC65E1" w:rsidRDefault="00735F61" w:rsidP="00735F61">
      <w:pPr>
        <w:jc w:val="center"/>
        <w:rPr>
          <w:rFonts w:ascii="Book Antiqua" w:hAnsi="Book Antiqua" w:cs="Book Antiqua"/>
        </w:rPr>
      </w:pPr>
      <w:r w:rsidRPr="00B059E2">
        <w:rPr>
          <w:rFonts w:ascii="Book Antiqua" w:hAnsi="Book Antiqua" w:cs="Arial"/>
          <w:b/>
        </w:rPr>
        <w:t>Evaluación del 202</w:t>
      </w:r>
      <w:r>
        <w:rPr>
          <w:rFonts w:ascii="Book Antiqua" w:hAnsi="Book Antiqua" w:cs="Arial"/>
          <w:b/>
        </w:rPr>
        <w:t>1</w:t>
      </w:r>
      <w:r w:rsidRPr="00B059E2">
        <w:rPr>
          <w:rFonts w:ascii="Book Antiqua" w:hAnsi="Book Antiqua" w:cs="Arial"/>
          <w:b/>
        </w:rPr>
        <w:t xml:space="preserve"> y Evaluación del 202</w:t>
      </w:r>
      <w:r>
        <w:rPr>
          <w:rFonts w:ascii="Book Antiqua" w:hAnsi="Book Antiqua" w:cs="Arial"/>
          <w:b/>
        </w:rPr>
        <w:t>2</w:t>
      </w:r>
    </w:p>
    <w:tbl>
      <w:tblPr>
        <w:tblW w:w="9634" w:type="dxa"/>
        <w:tblCellMar>
          <w:left w:w="70" w:type="dxa"/>
          <w:right w:w="70" w:type="dxa"/>
        </w:tblCellMar>
        <w:tblLook w:val="04A0" w:firstRow="1" w:lastRow="0" w:firstColumn="1" w:lastColumn="0" w:noHBand="0" w:noVBand="1"/>
      </w:tblPr>
      <w:tblGrid>
        <w:gridCol w:w="3865"/>
        <w:gridCol w:w="1735"/>
        <w:gridCol w:w="2135"/>
        <w:gridCol w:w="1899"/>
      </w:tblGrid>
      <w:tr w:rsidR="008D16E2" w:rsidRPr="008D16E2" w14:paraId="517A3094" w14:textId="77777777" w:rsidTr="000C6936">
        <w:trPr>
          <w:trHeight w:val="431"/>
        </w:trPr>
        <w:tc>
          <w:tcPr>
            <w:tcW w:w="3865"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750EB833" w14:textId="77777777" w:rsidR="008D16E2" w:rsidRPr="008D16E2" w:rsidRDefault="008D16E2" w:rsidP="008D16E2">
            <w:pPr>
              <w:spacing w:after="0" w:line="240" w:lineRule="auto"/>
              <w:jc w:val="center"/>
              <w:rPr>
                <w:rFonts w:ascii="Book Antiqua" w:eastAsia="Times New Roman" w:hAnsi="Book Antiqua" w:cs="Calibri"/>
                <w:b/>
                <w:bCs/>
                <w:color w:val="FFFFFF"/>
                <w:sz w:val="16"/>
                <w:szCs w:val="16"/>
                <w:lang w:eastAsia="es-CR"/>
              </w:rPr>
            </w:pPr>
            <w:r w:rsidRPr="008D16E2">
              <w:rPr>
                <w:rFonts w:ascii="Book Antiqua" w:eastAsia="Times New Roman" w:hAnsi="Book Antiqua" w:cs="Calibri"/>
                <w:b/>
                <w:bCs/>
                <w:color w:val="FFFFFF"/>
                <w:sz w:val="16"/>
                <w:szCs w:val="16"/>
                <w:lang w:eastAsia="es-CR"/>
              </w:rPr>
              <w:t>Políticas Asociadas</w:t>
            </w:r>
          </w:p>
        </w:tc>
        <w:tc>
          <w:tcPr>
            <w:tcW w:w="1735" w:type="dxa"/>
            <w:tcBorders>
              <w:top w:val="single" w:sz="4" w:space="0" w:color="auto"/>
              <w:left w:val="nil"/>
              <w:bottom w:val="single" w:sz="4" w:space="0" w:color="auto"/>
              <w:right w:val="single" w:sz="4" w:space="0" w:color="auto"/>
            </w:tcBorders>
            <w:shd w:val="clear" w:color="000000" w:fill="0070C0"/>
            <w:vAlign w:val="center"/>
            <w:hideMark/>
          </w:tcPr>
          <w:p w14:paraId="50BD6FEB" w14:textId="77777777" w:rsidR="008D16E2" w:rsidRPr="008D16E2" w:rsidRDefault="008D16E2" w:rsidP="008D16E2">
            <w:pPr>
              <w:spacing w:after="0" w:line="240" w:lineRule="auto"/>
              <w:jc w:val="center"/>
              <w:rPr>
                <w:rFonts w:ascii="Book Antiqua" w:eastAsia="Times New Roman" w:hAnsi="Book Antiqua" w:cs="Calibri"/>
                <w:b/>
                <w:bCs/>
                <w:color w:val="FFFFFF"/>
                <w:sz w:val="16"/>
                <w:szCs w:val="16"/>
                <w:lang w:eastAsia="es-CR"/>
              </w:rPr>
            </w:pPr>
            <w:r w:rsidRPr="008D16E2">
              <w:rPr>
                <w:rFonts w:ascii="Book Antiqua" w:eastAsia="Times New Roman" w:hAnsi="Book Antiqua" w:cs="Calibri"/>
                <w:b/>
                <w:bCs/>
                <w:color w:val="FFFFFF"/>
                <w:sz w:val="16"/>
                <w:szCs w:val="16"/>
                <w:lang w:eastAsia="es-CR"/>
              </w:rPr>
              <w:t>Porcentaje de cumplimiento 2021</w:t>
            </w:r>
          </w:p>
        </w:tc>
        <w:tc>
          <w:tcPr>
            <w:tcW w:w="2135" w:type="dxa"/>
            <w:tcBorders>
              <w:top w:val="single" w:sz="4" w:space="0" w:color="auto"/>
              <w:left w:val="nil"/>
              <w:bottom w:val="single" w:sz="4" w:space="0" w:color="auto"/>
              <w:right w:val="single" w:sz="4" w:space="0" w:color="auto"/>
            </w:tcBorders>
            <w:shd w:val="clear" w:color="000000" w:fill="0070C0"/>
            <w:vAlign w:val="center"/>
            <w:hideMark/>
          </w:tcPr>
          <w:p w14:paraId="0E7B59B9" w14:textId="1DBC1963" w:rsidR="008D16E2" w:rsidRPr="008D16E2" w:rsidRDefault="008D16E2" w:rsidP="008D16E2">
            <w:pPr>
              <w:spacing w:after="0" w:line="240" w:lineRule="auto"/>
              <w:jc w:val="center"/>
              <w:rPr>
                <w:rFonts w:ascii="Book Antiqua" w:eastAsia="Times New Roman" w:hAnsi="Book Antiqua" w:cs="Calibri"/>
                <w:b/>
                <w:bCs/>
                <w:color w:val="FFFFFF"/>
                <w:sz w:val="16"/>
                <w:szCs w:val="16"/>
                <w:lang w:eastAsia="es-CR"/>
              </w:rPr>
            </w:pPr>
            <w:r w:rsidRPr="008D16E2">
              <w:rPr>
                <w:rFonts w:ascii="Book Antiqua" w:eastAsia="Times New Roman" w:hAnsi="Book Antiqua" w:cs="Calibri"/>
                <w:b/>
                <w:bCs/>
                <w:color w:val="FFFFFF"/>
                <w:sz w:val="16"/>
                <w:szCs w:val="16"/>
                <w:lang w:eastAsia="es-CR"/>
              </w:rPr>
              <w:t xml:space="preserve">Porcentaje de </w:t>
            </w:r>
            <w:r w:rsidR="00E87497" w:rsidRPr="008D16E2">
              <w:rPr>
                <w:rFonts w:ascii="Book Antiqua" w:eastAsia="Times New Roman" w:hAnsi="Book Antiqua" w:cs="Calibri"/>
                <w:b/>
                <w:bCs/>
                <w:color w:val="FFFFFF"/>
                <w:sz w:val="16"/>
                <w:szCs w:val="16"/>
                <w:lang w:eastAsia="es-CR"/>
              </w:rPr>
              <w:t>cumplimiento 2022</w:t>
            </w:r>
          </w:p>
        </w:tc>
        <w:tc>
          <w:tcPr>
            <w:tcW w:w="1899" w:type="dxa"/>
            <w:tcBorders>
              <w:top w:val="single" w:sz="4" w:space="0" w:color="auto"/>
              <w:left w:val="nil"/>
              <w:bottom w:val="single" w:sz="4" w:space="0" w:color="auto"/>
              <w:right w:val="single" w:sz="4" w:space="0" w:color="auto"/>
            </w:tcBorders>
            <w:shd w:val="clear" w:color="000000" w:fill="0070C0"/>
            <w:vAlign w:val="center"/>
            <w:hideMark/>
          </w:tcPr>
          <w:p w14:paraId="2D2DCF65" w14:textId="77777777" w:rsidR="008D16E2" w:rsidRPr="008D16E2" w:rsidRDefault="008D16E2" w:rsidP="008D16E2">
            <w:pPr>
              <w:spacing w:after="0" w:line="240" w:lineRule="auto"/>
              <w:jc w:val="center"/>
              <w:rPr>
                <w:rFonts w:ascii="Book Antiqua" w:eastAsia="Times New Roman" w:hAnsi="Book Antiqua" w:cs="Calibri"/>
                <w:b/>
                <w:bCs/>
                <w:color w:val="FFFFFF"/>
                <w:sz w:val="16"/>
                <w:szCs w:val="16"/>
                <w:lang w:eastAsia="es-CR"/>
              </w:rPr>
            </w:pPr>
            <w:r w:rsidRPr="008D16E2">
              <w:rPr>
                <w:rFonts w:ascii="Book Antiqua" w:eastAsia="Times New Roman" w:hAnsi="Book Antiqua" w:cs="Calibri"/>
                <w:b/>
                <w:bCs/>
                <w:color w:val="FFFFFF"/>
                <w:sz w:val="16"/>
                <w:szCs w:val="16"/>
                <w:lang w:eastAsia="es-CR"/>
              </w:rPr>
              <w:t>Porcentaje de variación</w:t>
            </w:r>
          </w:p>
        </w:tc>
      </w:tr>
      <w:tr w:rsidR="00840259" w:rsidRPr="008D16E2" w14:paraId="5397A37C" w14:textId="77777777" w:rsidTr="00D61524">
        <w:trPr>
          <w:trHeight w:val="284"/>
        </w:trPr>
        <w:tc>
          <w:tcPr>
            <w:tcW w:w="3865" w:type="dxa"/>
            <w:tcBorders>
              <w:top w:val="nil"/>
              <w:left w:val="single" w:sz="4" w:space="0" w:color="auto"/>
              <w:bottom w:val="single" w:sz="4" w:space="0" w:color="auto"/>
              <w:right w:val="single" w:sz="4" w:space="0" w:color="auto"/>
            </w:tcBorders>
            <w:shd w:val="clear" w:color="auto" w:fill="auto"/>
            <w:vAlign w:val="center"/>
          </w:tcPr>
          <w:p w14:paraId="47929C5F" w14:textId="79C043D2"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Axiológica del Poder Judicial.</w:t>
            </w:r>
          </w:p>
        </w:tc>
        <w:tc>
          <w:tcPr>
            <w:tcW w:w="1735" w:type="dxa"/>
            <w:tcBorders>
              <w:top w:val="nil"/>
              <w:left w:val="nil"/>
              <w:bottom w:val="single" w:sz="4" w:space="0" w:color="auto"/>
              <w:right w:val="single" w:sz="4" w:space="0" w:color="auto"/>
            </w:tcBorders>
            <w:shd w:val="clear" w:color="FFFFFF" w:fill="FFFFFF"/>
          </w:tcPr>
          <w:p w14:paraId="5E85BB02" w14:textId="5FF6CAFE"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2135" w:type="dxa"/>
            <w:tcBorders>
              <w:top w:val="nil"/>
              <w:left w:val="nil"/>
              <w:bottom w:val="single" w:sz="4" w:space="0" w:color="auto"/>
              <w:right w:val="single" w:sz="4" w:space="0" w:color="auto"/>
            </w:tcBorders>
            <w:shd w:val="clear" w:color="FFFFFF" w:fill="FFFFFF"/>
          </w:tcPr>
          <w:p w14:paraId="4B64150A" w14:textId="19D66E48"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1899" w:type="dxa"/>
            <w:tcBorders>
              <w:top w:val="nil"/>
              <w:left w:val="nil"/>
              <w:bottom w:val="single" w:sz="4" w:space="0" w:color="auto"/>
              <w:right w:val="single" w:sz="4" w:space="0" w:color="auto"/>
            </w:tcBorders>
            <w:shd w:val="clear" w:color="auto" w:fill="auto"/>
            <w:noWrap/>
            <w:vAlign w:val="center"/>
          </w:tcPr>
          <w:p w14:paraId="59880E40" w14:textId="52518B3C" w:rsidR="00840259" w:rsidRPr="00840259" w:rsidRDefault="00840259" w:rsidP="00840259">
            <w:pPr>
              <w:spacing w:after="0" w:line="240" w:lineRule="auto"/>
              <w:jc w:val="center"/>
              <w:rPr>
                <w:rFonts w:ascii="Book Antiqua" w:eastAsia="Times New Roman" w:hAnsi="Book Antiqua" w:cs="Calibri"/>
                <w:sz w:val="16"/>
                <w:szCs w:val="16"/>
                <w:lang w:eastAsia="es-CR"/>
              </w:rPr>
            </w:pPr>
            <w:r w:rsidRPr="008D16E2">
              <w:rPr>
                <w:rFonts w:ascii="Book Antiqua" w:eastAsia="Times New Roman" w:hAnsi="Book Antiqua" w:cs="Calibri"/>
                <w:sz w:val="16"/>
                <w:szCs w:val="16"/>
                <w:lang w:eastAsia="es-CR"/>
              </w:rPr>
              <w:t>0,00%</w:t>
            </w:r>
          </w:p>
        </w:tc>
      </w:tr>
      <w:tr w:rsidR="00840259" w:rsidRPr="008D16E2" w14:paraId="5FDFF6D6" w14:textId="77777777" w:rsidTr="00D61524">
        <w:trPr>
          <w:trHeight w:val="284"/>
        </w:trPr>
        <w:tc>
          <w:tcPr>
            <w:tcW w:w="3865" w:type="dxa"/>
            <w:tcBorders>
              <w:top w:val="nil"/>
              <w:left w:val="single" w:sz="4" w:space="0" w:color="auto"/>
              <w:bottom w:val="single" w:sz="4" w:space="0" w:color="auto"/>
              <w:right w:val="single" w:sz="4" w:space="0" w:color="auto"/>
            </w:tcBorders>
            <w:shd w:val="clear" w:color="auto" w:fill="auto"/>
            <w:vAlign w:val="center"/>
          </w:tcPr>
          <w:p w14:paraId="7B67BE02" w14:textId="5C15BF74"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de igualdad para las personas con discapacidad en el Poder Judicial</w:t>
            </w:r>
          </w:p>
        </w:tc>
        <w:tc>
          <w:tcPr>
            <w:tcW w:w="1735" w:type="dxa"/>
            <w:tcBorders>
              <w:top w:val="nil"/>
              <w:left w:val="nil"/>
              <w:bottom w:val="single" w:sz="4" w:space="0" w:color="auto"/>
              <w:right w:val="single" w:sz="4" w:space="0" w:color="auto"/>
            </w:tcBorders>
            <w:shd w:val="clear" w:color="FFFFFF" w:fill="FFFFFF"/>
          </w:tcPr>
          <w:p w14:paraId="55F15D7E" w14:textId="495EADD1"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2135" w:type="dxa"/>
            <w:tcBorders>
              <w:top w:val="nil"/>
              <w:left w:val="nil"/>
              <w:bottom w:val="single" w:sz="4" w:space="0" w:color="auto"/>
              <w:right w:val="single" w:sz="4" w:space="0" w:color="auto"/>
            </w:tcBorders>
            <w:shd w:val="clear" w:color="FFFFFF" w:fill="FFFFFF"/>
          </w:tcPr>
          <w:p w14:paraId="279C93E6" w14:textId="503EFB40"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1899" w:type="dxa"/>
            <w:tcBorders>
              <w:top w:val="nil"/>
              <w:left w:val="nil"/>
              <w:bottom w:val="single" w:sz="4" w:space="0" w:color="auto"/>
              <w:right w:val="single" w:sz="4" w:space="0" w:color="auto"/>
            </w:tcBorders>
            <w:shd w:val="clear" w:color="auto" w:fill="auto"/>
            <w:noWrap/>
            <w:vAlign w:val="center"/>
          </w:tcPr>
          <w:p w14:paraId="3CE2B253" w14:textId="1B39954D" w:rsidR="00840259" w:rsidRPr="00840259" w:rsidRDefault="00840259" w:rsidP="00840259">
            <w:pPr>
              <w:spacing w:after="0" w:line="240" w:lineRule="auto"/>
              <w:jc w:val="center"/>
              <w:rPr>
                <w:rFonts w:ascii="Book Antiqua" w:eastAsia="Times New Roman" w:hAnsi="Book Antiqua" w:cs="Calibri"/>
                <w:sz w:val="16"/>
                <w:szCs w:val="16"/>
                <w:lang w:eastAsia="es-CR"/>
              </w:rPr>
            </w:pPr>
            <w:r w:rsidRPr="008D16E2">
              <w:rPr>
                <w:rFonts w:ascii="Book Antiqua" w:eastAsia="Times New Roman" w:hAnsi="Book Antiqua" w:cs="Calibri"/>
                <w:sz w:val="16"/>
                <w:szCs w:val="16"/>
                <w:lang w:eastAsia="es-CR"/>
              </w:rPr>
              <w:t>0,00%</w:t>
            </w:r>
          </w:p>
        </w:tc>
      </w:tr>
      <w:tr w:rsidR="00840259" w:rsidRPr="008D16E2" w14:paraId="2AB14D99" w14:textId="77777777" w:rsidTr="00D61524">
        <w:trPr>
          <w:trHeight w:val="284"/>
        </w:trPr>
        <w:tc>
          <w:tcPr>
            <w:tcW w:w="3865" w:type="dxa"/>
            <w:tcBorders>
              <w:top w:val="nil"/>
              <w:left w:val="single" w:sz="4" w:space="0" w:color="auto"/>
              <w:bottom w:val="single" w:sz="4" w:space="0" w:color="auto"/>
              <w:right w:val="single" w:sz="4" w:space="0" w:color="auto"/>
            </w:tcBorders>
            <w:shd w:val="clear" w:color="auto" w:fill="auto"/>
            <w:vAlign w:val="center"/>
          </w:tcPr>
          <w:p w14:paraId="2E0D6408" w14:textId="600D1FBD"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institucional para el acceso a la justicia de niños, niñas y adolescentes</w:t>
            </w:r>
          </w:p>
        </w:tc>
        <w:tc>
          <w:tcPr>
            <w:tcW w:w="1735" w:type="dxa"/>
            <w:tcBorders>
              <w:top w:val="nil"/>
              <w:left w:val="nil"/>
              <w:bottom w:val="single" w:sz="4" w:space="0" w:color="auto"/>
              <w:right w:val="single" w:sz="4" w:space="0" w:color="auto"/>
            </w:tcBorders>
            <w:shd w:val="clear" w:color="FFFFFF" w:fill="FFFFFF"/>
          </w:tcPr>
          <w:p w14:paraId="52C35D26" w14:textId="72879051"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2135" w:type="dxa"/>
            <w:tcBorders>
              <w:top w:val="nil"/>
              <w:left w:val="nil"/>
              <w:bottom w:val="single" w:sz="4" w:space="0" w:color="auto"/>
              <w:right w:val="single" w:sz="4" w:space="0" w:color="auto"/>
            </w:tcBorders>
            <w:shd w:val="clear" w:color="FFFFFF" w:fill="FFFFFF"/>
          </w:tcPr>
          <w:p w14:paraId="2BD95745" w14:textId="55B85A87"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1899" w:type="dxa"/>
            <w:tcBorders>
              <w:top w:val="nil"/>
              <w:left w:val="nil"/>
              <w:bottom w:val="single" w:sz="4" w:space="0" w:color="auto"/>
              <w:right w:val="single" w:sz="4" w:space="0" w:color="auto"/>
            </w:tcBorders>
            <w:shd w:val="clear" w:color="auto" w:fill="auto"/>
            <w:noWrap/>
            <w:vAlign w:val="center"/>
          </w:tcPr>
          <w:p w14:paraId="4BF5AB16" w14:textId="1C75C47D" w:rsidR="00840259" w:rsidRPr="00840259" w:rsidRDefault="00840259" w:rsidP="00840259">
            <w:pPr>
              <w:spacing w:after="0" w:line="240" w:lineRule="auto"/>
              <w:jc w:val="center"/>
              <w:rPr>
                <w:rFonts w:ascii="Book Antiqua" w:eastAsia="Times New Roman" w:hAnsi="Book Antiqua" w:cs="Calibri"/>
                <w:sz w:val="16"/>
                <w:szCs w:val="16"/>
                <w:lang w:eastAsia="es-CR"/>
              </w:rPr>
            </w:pPr>
            <w:r w:rsidRPr="008D16E2">
              <w:rPr>
                <w:rFonts w:ascii="Book Antiqua" w:eastAsia="Times New Roman" w:hAnsi="Book Antiqua" w:cs="Calibri"/>
                <w:sz w:val="16"/>
                <w:szCs w:val="16"/>
                <w:lang w:eastAsia="es-CR"/>
              </w:rPr>
              <w:t>0,00%</w:t>
            </w:r>
          </w:p>
        </w:tc>
      </w:tr>
      <w:tr w:rsidR="00840259" w:rsidRPr="008D16E2" w14:paraId="63148207" w14:textId="77777777" w:rsidTr="00D61524">
        <w:trPr>
          <w:trHeight w:val="284"/>
        </w:trPr>
        <w:tc>
          <w:tcPr>
            <w:tcW w:w="3865" w:type="dxa"/>
            <w:tcBorders>
              <w:top w:val="nil"/>
              <w:left w:val="single" w:sz="4" w:space="0" w:color="auto"/>
              <w:bottom w:val="single" w:sz="4" w:space="0" w:color="auto"/>
              <w:right w:val="single" w:sz="4" w:space="0" w:color="auto"/>
            </w:tcBorders>
            <w:shd w:val="clear" w:color="auto" w:fill="auto"/>
            <w:vAlign w:val="center"/>
          </w:tcPr>
          <w:p w14:paraId="6EFAC1EB" w14:textId="31E77154"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institucional para el acceso a la justicia por parte de la población migrante y refugiada.</w:t>
            </w:r>
          </w:p>
        </w:tc>
        <w:tc>
          <w:tcPr>
            <w:tcW w:w="1735" w:type="dxa"/>
            <w:tcBorders>
              <w:top w:val="nil"/>
              <w:left w:val="nil"/>
              <w:bottom w:val="single" w:sz="4" w:space="0" w:color="auto"/>
              <w:right w:val="single" w:sz="4" w:space="0" w:color="auto"/>
            </w:tcBorders>
            <w:shd w:val="clear" w:color="FFFFFF" w:fill="FFFFFF"/>
          </w:tcPr>
          <w:p w14:paraId="24EE3E52" w14:textId="16F36827"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2135" w:type="dxa"/>
            <w:tcBorders>
              <w:top w:val="nil"/>
              <w:left w:val="nil"/>
              <w:bottom w:val="single" w:sz="4" w:space="0" w:color="auto"/>
              <w:right w:val="single" w:sz="4" w:space="0" w:color="auto"/>
            </w:tcBorders>
            <w:shd w:val="clear" w:color="FFFFFF" w:fill="FFFFFF"/>
          </w:tcPr>
          <w:p w14:paraId="62D9A3A2" w14:textId="12EF6255"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1899" w:type="dxa"/>
            <w:tcBorders>
              <w:top w:val="nil"/>
              <w:left w:val="nil"/>
              <w:bottom w:val="single" w:sz="4" w:space="0" w:color="auto"/>
              <w:right w:val="single" w:sz="4" w:space="0" w:color="auto"/>
            </w:tcBorders>
            <w:shd w:val="clear" w:color="auto" w:fill="auto"/>
            <w:noWrap/>
            <w:vAlign w:val="center"/>
          </w:tcPr>
          <w:p w14:paraId="52676181" w14:textId="049C1945" w:rsidR="00840259" w:rsidRPr="00840259" w:rsidRDefault="00840259" w:rsidP="00840259">
            <w:pPr>
              <w:spacing w:after="0" w:line="240" w:lineRule="auto"/>
              <w:jc w:val="center"/>
              <w:rPr>
                <w:rFonts w:ascii="Book Antiqua" w:eastAsia="Times New Roman" w:hAnsi="Book Antiqua" w:cs="Calibri"/>
                <w:sz w:val="16"/>
                <w:szCs w:val="16"/>
                <w:lang w:eastAsia="es-CR"/>
              </w:rPr>
            </w:pPr>
            <w:r w:rsidRPr="008D16E2">
              <w:rPr>
                <w:rFonts w:ascii="Book Antiqua" w:eastAsia="Times New Roman" w:hAnsi="Book Antiqua" w:cs="Calibri"/>
                <w:sz w:val="16"/>
                <w:szCs w:val="16"/>
                <w:lang w:eastAsia="es-CR"/>
              </w:rPr>
              <w:t>0,00%</w:t>
            </w:r>
          </w:p>
        </w:tc>
      </w:tr>
      <w:tr w:rsidR="00840259" w:rsidRPr="008D16E2" w14:paraId="52697E9A" w14:textId="77777777" w:rsidTr="00840259">
        <w:trPr>
          <w:trHeight w:val="284"/>
        </w:trPr>
        <w:tc>
          <w:tcPr>
            <w:tcW w:w="3865" w:type="dxa"/>
            <w:tcBorders>
              <w:top w:val="nil"/>
              <w:left w:val="single" w:sz="4" w:space="0" w:color="auto"/>
              <w:bottom w:val="single" w:sz="4" w:space="0" w:color="auto"/>
              <w:right w:val="single" w:sz="4" w:space="0" w:color="auto"/>
            </w:tcBorders>
            <w:shd w:val="clear" w:color="auto" w:fill="auto"/>
            <w:vAlign w:val="center"/>
          </w:tcPr>
          <w:p w14:paraId="57A68444" w14:textId="3A7056FC"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Institucional para el acceso de la justicia de personas afrodescendientes.</w:t>
            </w:r>
          </w:p>
        </w:tc>
        <w:tc>
          <w:tcPr>
            <w:tcW w:w="1735" w:type="dxa"/>
            <w:tcBorders>
              <w:top w:val="nil"/>
              <w:left w:val="nil"/>
              <w:bottom w:val="single" w:sz="4" w:space="0" w:color="auto"/>
              <w:right w:val="single" w:sz="4" w:space="0" w:color="auto"/>
            </w:tcBorders>
            <w:shd w:val="clear" w:color="FFFFFF" w:fill="FFFFFF"/>
          </w:tcPr>
          <w:p w14:paraId="2A2D1120" w14:textId="02C5C25E"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2135" w:type="dxa"/>
            <w:tcBorders>
              <w:top w:val="nil"/>
              <w:left w:val="nil"/>
              <w:bottom w:val="single" w:sz="4" w:space="0" w:color="auto"/>
              <w:right w:val="single" w:sz="4" w:space="0" w:color="auto"/>
            </w:tcBorders>
            <w:shd w:val="clear" w:color="FFFFFF" w:fill="FFFFFF"/>
          </w:tcPr>
          <w:p w14:paraId="1DF6CC19" w14:textId="77BE38D5"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1899" w:type="dxa"/>
            <w:tcBorders>
              <w:top w:val="nil"/>
              <w:left w:val="nil"/>
              <w:bottom w:val="single" w:sz="4" w:space="0" w:color="auto"/>
              <w:right w:val="single" w:sz="4" w:space="0" w:color="auto"/>
            </w:tcBorders>
            <w:shd w:val="clear" w:color="auto" w:fill="auto"/>
            <w:noWrap/>
            <w:vAlign w:val="center"/>
          </w:tcPr>
          <w:p w14:paraId="20009BE6" w14:textId="5797356C" w:rsidR="00840259" w:rsidRPr="00840259" w:rsidRDefault="00840259" w:rsidP="00840259">
            <w:pPr>
              <w:spacing w:after="0" w:line="240" w:lineRule="auto"/>
              <w:jc w:val="center"/>
              <w:rPr>
                <w:rFonts w:ascii="Book Antiqua" w:eastAsia="Times New Roman" w:hAnsi="Book Antiqua" w:cs="Calibri"/>
                <w:sz w:val="16"/>
                <w:szCs w:val="16"/>
                <w:lang w:eastAsia="es-CR"/>
              </w:rPr>
            </w:pPr>
            <w:r w:rsidRPr="008D16E2">
              <w:rPr>
                <w:rFonts w:ascii="Book Antiqua" w:eastAsia="Times New Roman" w:hAnsi="Book Antiqua" w:cs="Calibri"/>
                <w:sz w:val="16"/>
                <w:szCs w:val="16"/>
                <w:lang w:eastAsia="es-CR"/>
              </w:rPr>
              <w:t>0,00%</w:t>
            </w:r>
          </w:p>
        </w:tc>
      </w:tr>
      <w:tr w:rsidR="00840259" w:rsidRPr="008D16E2" w14:paraId="586DBFB4" w14:textId="77777777" w:rsidTr="00840259">
        <w:trPr>
          <w:trHeight w:val="284"/>
        </w:trPr>
        <w:tc>
          <w:tcPr>
            <w:tcW w:w="3865" w:type="dxa"/>
            <w:tcBorders>
              <w:top w:val="nil"/>
              <w:left w:val="single" w:sz="4" w:space="0" w:color="auto"/>
              <w:bottom w:val="single" w:sz="4" w:space="0" w:color="auto"/>
              <w:right w:val="single" w:sz="4" w:space="0" w:color="auto"/>
            </w:tcBorders>
            <w:shd w:val="clear" w:color="auto" w:fill="auto"/>
            <w:vAlign w:val="center"/>
          </w:tcPr>
          <w:p w14:paraId="342AAEB1" w14:textId="5EE94C52"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pública de Justicia Juvenil Restaurativa en Costa Rica.</w:t>
            </w:r>
          </w:p>
        </w:tc>
        <w:tc>
          <w:tcPr>
            <w:tcW w:w="1735" w:type="dxa"/>
            <w:tcBorders>
              <w:top w:val="nil"/>
              <w:left w:val="nil"/>
              <w:bottom w:val="single" w:sz="4" w:space="0" w:color="auto"/>
              <w:right w:val="single" w:sz="4" w:space="0" w:color="auto"/>
            </w:tcBorders>
            <w:shd w:val="clear" w:color="FFFFFF" w:fill="FFFFFF"/>
          </w:tcPr>
          <w:p w14:paraId="647C807C" w14:textId="3721C8B2"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2135" w:type="dxa"/>
            <w:tcBorders>
              <w:top w:val="nil"/>
              <w:left w:val="nil"/>
              <w:bottom w:val="single" w:sz="4" w:space="0" w:color="auto"/>
              <w:right w:val="single" w:sz="4" w:space="0" w:color="auto"/>
            </w:tcBorders>
            <w:shd w:val="clear" w:color="FFFFFF" w:fill="FFFFFF"/>
          </w:tcPr>
          <w:p w14:paraId="1759FA21" w14:textId="261D2583"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1899" w:type="dxa"/>
            <w:tcBorders>
              <w:top w:val="nil"/>
              <w:left w:val="nil"/>
              <w:bottom w:val="single" w:sz="4" w:space="0" w:color="auto"/>
              <w:right w:val="single" w:sz="4" w:space="0" w:color="auto"/>
            </w:tcBorders>
            <w:shd w:val="clear" w:color="auto" w:fill="auto"/>
            <w:noWrap/>
            <w:vAlign w:val="center"/>
          </w:tcPr>
          <w:p w14:paraId="71DD78BC" w14:textId="4734EC0E" w:rsidR="00840259" w:rsidRPr="00840259" w:rsidRDefault="00840259" w:rsidP="00840259">
            <w:pPr>
              <w:spacing w:after="0" w:line="240" w:lineRule="auto"/>
              <w:jc w:val="center"/>
              <w:rPr>
                <w:rFonts w:ascii="Book Antiqua" w:eastAsia="Times New Roman" w:hAnsi="Book Antiqua" w:cs="Calibri"/>
                <w:sz w:val="16"/>
                <w:szCs w:val="16"/>
                <w:lang w:eastAsia="es-CR"/>
              </w:rPr>
            </w:pPr>
            <w:r w:rsidRPr="008D16E2">
              <w:rPr>
                <w:rFonts w:ascii="Book Antiqua" w:eastAsia="Times New Roman" w:hAnsi="Book Antiqua" w:cs="Calibri"/>
                <w:sz w:val="16"/>
                <w:szCs w:val="16"/>
                <w:lang w:eastAsia="es-CR"/>
              </w:rPr>
              <w:t>0,00%</w:t>
            </w:r>
          </w:p>
        </w:tc>
      </w:tr>
      <w:tr w:rsidR="00840259" w:rsidRPr="008D16E2" w14:paraId="5358FCDC" w14:textId="77777777" w:rsidTr="00840259">
        <w:trPr>
          <w:trHeight w:val="284"/>
        </w:trPr>
        <w:tc>
          <w:tcPr>
            <w:tcW w:w="3865" w:type="dxa"/>
            <w:tcBorders>
              <w:top w:val="nil"/>
              <w:left w:val="single" w:sz="4" w:space="0" w:color="auto"/>
              <w:bottom w:val="single" w:sz="4" w:space="0" w:color="auto"/>
              <w:right w:val="single" w:sz="4" w:space="0" w:color="auto"/>
            </w:tcBorders>
            <w:shd w:val="clear" w:color="auto" w:fill="auto"/>
            <w:vAlign w:val="center"/>
          </w:tcPr>
          <w:p w14:paraId="05603C87" w14:textId="53238DE9"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Políticas del derecho al acceso a la justicia para personas menores en condiciones de vulnerabilidad sometidos al proceso penal juvenil en Costa Rica.</w:t>
            </w:r>
          </w:p>
        </w:tc>
        <w:tc>
          <w:tcPr>
            <w:tcW w:w="1735" w:type="dxa"/>
            <w:tcBorders>
              <w:top w:val="nil"/>
              <w:left w:val="nil"/>
              <w:bottom w:val="single" w:sz="4" w:space="0" w:color="auto"/>
              <w:right w:val="single" w:sz="4" w:space="0" w:color="auto"/>
            </w:tcBorders>
            <w:shd w:val="clear" w:color="FFFFFF" w:fill="FFFFFF"/>
          </w:tcPr>
          <w:p w14:paraId="57FEBC3E" w14:textId="16080E1F"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2135" w:type="dxa"/>
            <w:tcBorders>
              <w:top w:val="nil"/>
              <w:left w:val="nil"/>
              <w:bottom w:val="single" w:sz="4" w:space="0" w:color="auto"/>
              <w:right w:val="single" w:sz="4" w:space="0" w:color="auto"/>
            </w:tcBorders>
            <w:shd w:val="clear" w:color="FFFFFF" w:fill="FFFFFF"/>
          </w:tcPr>
          <w:p w14:paraId="62886F03" w14:textId="4E127302"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1899" w:type="dxa"/>
            <w:tcBorders>
              <w:top w:val="nil"/>
              <w:left w:val="nil"/>
              <w:bottom w:val="single" w:sz="4" w:space="0" w:color="auto"/>
              <w:right w:val="single" w:sz="4" w:space="0" w:color="auto"/>
            </w:tcBorders>
            <w:shd w:val="clear" w:color="auto" w:fill="auto"/>
            <w:noWrap/>
            <w:vAlign w:val="center"/>
          </w:tcPr>
          <w:p w14:paraId="2717B3C9" w14:textId="34D2F2F6" w:rsidR="00840259" w:rsidRPr="008D16E2" w:rsidRDefault="00840259" w:rsidP="00840259">
            <w:pPr>
              <w:spacing w:after="0" w:line="240" w:lineRule="auto"/>
              <w:jc w:val="center"/>
              <w:rPr>
                <w:rFonts w:ascii="Book Antiqua" w:eastAsia="Times New Roman" w:hAnsi="Book Antiqua" w:cs="Calibri"/>
                <w:sz w:val="16"/>
                <w:szCs w:val="16"/>
                <w:lang w:eastAsia="es-CR"/>
              </w:rPr>
            </w:pPr>
            <w:r w:rsidRPr="008D16E2">
              <w:rPr>
                <w:rFonts w:ascii="Book Antiqua" w:eastAsia="Times New Roman" w:hAnsi="Book Antiqua" w:cs="Calibri"/>
                <w:sz w:val="16"/>
                <w:szCs w:val="16"/>
                <w:lang w:eastAsia="es-CR"/>
              </w:rPr>
              <w:t>0,00%</w:t>
            </w:r>
          </w:p>
        </w:tc>
      </w:tr>
      <w:tr w:rsidR="00840259" w:rsidRPr="008D16E2" w14:paraId="5633EF6B" w14:textId="77777777" w:rsidTr="00840259">
        <w:trPr>
          <w:trHeight w:val="412"/>
        </w:trPr>
        <w:tc>
          <w:tcPr>
            <w:tcW w:w="3865" w:type="dxa"/>
            <w:tcBorders>
              <w:top w:val="nil"/>
              <w:left w:val="single" w:sz="4" w:space="0" w:color="auto"/>
              <w:bottom w:val="single" w:sz="4" w:space="0" w:color="auto"/>
              <w:right w:val="single" w:sz="4" w:space="0" w:color="auto"/>
            </w:tcBorders>
            <w:shd w:val="clear" w:color="auto" w:fill="auto"/>
            <w:vAlign w:val="center"/>
          </w:tcPr>
          <w:p w14:paraId="17E971C5" w14:textId="6297AEDF"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Políticas para Garantizar el Adecuado Acceso a la Justicia de la Población Adulta Mayor</w:t>
            </w:r>
          </w:p>
        </w:tc>
        <w:tc>
          <w:tcPr>
            <w:tcW w:w="1735" w:type="dxa"/>
            <w:tcBorders>
              <w:top w:val="nil"/>
              <w:left w:val="nil"/>
              <w:bottom w:val="single" w:sz="4" w:space="0" w:color="auto"/>
              <w:right w:val="single" w:sz="4" w:space="0" w:color="auto"/>
            </w:tcBorders>
            <w:shd w:val="clear" w:color="D3D3D3" w:fill="FFFFFF"/>
          </w:tcPr>
          <w:p w14:paraId="71BE50FB" w14:textId="701C8291"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2135" w:type="dxa"/>
            <w:tcBorders>
              <w:top w:val="nil"/>
              <w:left w:val="nil"/>
              <w:bottom w:val="single" w:sz="4" w:space="0" w:color="auto"/>
              <w:right w:val="single" w:sz="4" w:space="0" w:color="auto"/>
            </w:tcBorders>
            <w:shd w:val="clear" w:color="D3D3D3" w:fill="FFFFFF"/>
          </w:tcPr>
          <w:p w14:paraId="2D3592CA" w14:textId="10C9E18D"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1899" w:type="dxa"/>
            <w:tcBorders>
              <w:top w:val="nil"/>
              <w:left w:val="nil"/>
              <w:bottom w:val="single" w:sz="4" w:space="0" w:color="auto"/>
              <w:right w:val="single" w:sz="4" w:space="0" w:color="auto"/>
            </w:tcBorders>
            <w:shd w:val="clear" w:color="auto" w:fill="auto"/>
            <w:noWrap/>
            <w:vAlign w:val="center"/>
          </w:tcPr>
          <w:p w14:paraId="7B4D0E8B" w14:textId="2BDE8EDA" w:rsidR="00840259" w:rsidRPr="008D16E2" w:rsidRDefault="00840259" w:rsidP="00840259">
            <w:pPr>
              <w:spacing w:after="0" w:line="240" w:lineRule="auto"/>
              <w:jc w:val="center"/>
              <w:rPr>
                <w:rFonts w:ascii="Book Antiqua" w:eastAsia="Times New Roman" w:hAnsi="Book Antiqua" w:cs="Calibri"/>
                <w:sz w:val="16"/>
                <w:szCs w:val="16"/>
                <w:lang w:eastAsia="es-CR"/>
              </w:rPr>
            </w:pPr>
            <w:r w:rsidRPr="008D16E2">
              <w:rPr>
                <w:rFonts w:ascii="Book Antiqua" w:eastAsia="Times New Roman" w:hAnsi="Book Antiqua" w:cs="Calibri"/>
                <w:sz w:val="16"/>
                <w:szCs w:val="16"/>
                <w:lang w:eastAsia="es-CR"/>
              </w:rPr>
              <w:t>0,00%</w:t>
            </w:r>
          </w:p>
        </w:tc>
      </w:tr>
      <w:tr w:rsidR="00840259" w:rsidRPr="008D16E2" w14:paraId="22DDD691" w14:textId="77777777" w:rsidTr="00840259">
        <w:trPr>
          <w:trHeight w:val="412"/>
        </w:trPr>
        <w:tc>
          <w:tcPr>
            <w:tcW w:w="3865" w:type="dxa"/>
            <w:tcBorders>
              <w:top w:val="nil"/>
              <w:left w:val="single" w:sz="4" w:space="0" w:color="auto"/>
              <w:bottom w:val="single" w:sz="4" w:space="0" w:color="auto"/>
              <w:right w:val="single" w:sz="4" w:space="0" w:color="auto"/>
            </w:tcBorders>
            <w:shd w:val="clear" w:color="auto" w:fill="auto"/>
            <w:vAlign w:val="center"/>
          </w:tcPr>
          <w:p w14:paraId="2174BEB4" w14:textId="6067D1FD"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de Igualdad de Género del Poder Judicial.</w:t>
            </w:r>
          </w:p>
        </w:tc>
        <w:tc>
          <w:tcPr>
            <w:tcW w:w="1735" w:type="dxa"/>
            <w:tcBorders>
              <w:top w:val="nil"/>
              <w:left w:val="nil"/>
              <w:bottom w:val="single" w:sz="4" w:space="0" w:color="auto"/>
              <w:right w:val="single" w:sz="4" w:space="0" w:color="auto"/>
            </w:tcBorders>
            <w:shd w:val="clear" w:color="FFFFFF" w:fill="FFFFFF"/>
          </w:tcPr>
          <w:p w14:paraId="16C4C946" w14:textId="09EFB4A6"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99,00%</w:t>
            </w:r>
          </w:p>
        </w:tc>
        <w:tc>
          <w:tcPr>
            <w:tcW w:w="2135" w:type="dxa"/>
            <w:tcBorders>
              <w:top w:val="nil"/>
              <w:left w:val="nil"/>
              <w:bottom w:val="single" w:sz="4" w:space="0" w:color="auto"/>
              <w:right w:val="single" w:sz="4" w:space="0" w:color="auto"/>
            </w:tcBorders>
            <w:shd w:val="clear" w:color="FFFFFF" w:fill="FFFFFF"/>
          </w:tcPr>
          <w:p w14:paraId="166A39A8" w14:textId="4BF200B2"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99,80%</w:t>
            </w:r>
          </w:p>
        </w:tc>
        <w:tc>
          <w:tcPr>
            <w:tcW w:w="1899" w:type="dxa"/>
            <w:tcBorders>
              <w:top w:val="nil"/>
              <w:left w:val="nil"/>
              <w:bottom w:val="single" w:sz="4" w:space="0" w:color="auto"/>
              <w:right w:val="single" w:sz="4" w:space="0" w:color="auto"/>
            </w:tcBorders>
            <w:shd w:val="clear" w:color="auto" w:fill="auto"/>
            <w:noWrap/>
            <w:vAlign w:val="center"/>
          </w:tcPr>
          <w:p w14:paraId="0432907E" w14:textId="1E1195F1" w:rsidR="00840259" w:rsidRPr="008D16E2" w:rsidRDefault="00840259" w:rsidP="00840259">
            <w:pPr>
              <w:spacing w:after="0" w:line="240" w:lineRule="auto"/>
              <w:jc w:val="center"/>
              <w:rPr>
                <w:rFonts w:ascii="Book Antiqua" w:eastAsia="Times New Roman" w:hAnsi="Book Antiqua" w:cs="Calibri"/>
                <w:sz w:val="16"/>
                <w:szCs w:val="16"/>
                <w:lang w:eastAsia="es-CR"/>
              </w:rPr>
            </w:pPr>
            <w:r w:rsidRPr="00840259">
              <w:rPr>
                <w:rFonts w:ascii="Book Antiqua" w:eastAsia="Times New Roman" w:hAnsi="Book Antiqua" w:cs="Calibri"/>
                <w:sz w:val="16"/>
                <w:szCs w:val="16"/>
                <w:lang w:eastAsia="es-CR"/>
              </w:rPr>
              <w:t>0,80%</w:t>
            </w:r>
          </w:p>
        </w:tc>
      </w:tr>
      <w:tr w:rsidR="00840259" w:rsidRPr="008D16E2" w14:paraId="3C58F798" w14:textId="77777777" w:rsidTr="00840259">
        <w:trPr>
          <w:trHeight w:val="412"/>
        </w:trPr>
        <w:tc>
          <w:tcPr>
            <w:tcW w:w="3865" w:type="dxa"/>
            <w:tcBorders>
              <w:top w:val="nil"/>
              <w:left w:val="single" w:sz="4" w:space="0" w:color="auto"/>
              <w:bottom w:val="single" w:sz="4" w:space="0" w:color="auto"/>
              <w:right w:val="single" w:sz="4" w:space="0" w:color="auto"/>
            </w:tcBorders>
            <w:shd w:val="clear" w:color="auto" w:fill="auto"/>
            <w:vAlign w:val="center"/>
          </w:tcPr>
          <w:p w14:paraId="337D3345" w14:textId="0CE25540"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de Justicia Abierta para el Poder Judicial de Costa Rica.</w:t>
            </w:r>
          </w:p>
        </w:tc>
        <w:tc>
          <w:tcPr>
            <w:tcW w:w="1735" w:type="dxa"/>
            <w:tcBorders>
              <w:top w:val="nil"/>
              <w:left w:val="nil"/>
              <w:bottom w:val="single" w:sz="4" w:space="0" w:color="auto"/>
              <w:right w:val="single" w:sz="4" w:space="0" w:color="auto"/>
            </w:tcBorders>
            <w:shd w:val="clear" w:color="D3D3D3" w:fill="FFFFFF"/>
          </w:tcPr>
          <w:p w14:paraId="6524B98D" w14:textId="61ED3384"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99,67%</w:t>
            </w:r>
          </w:p>
        </w:tc>
        <w:tc>
          <w:tcPr>
            <w:tcW w:w="2135" w:type="dxa"/>
            <w:tcBorders>
              <w:top w:val="nil"/>
              <w:left w:val="nil"/>
              <w:bottom w:val="single" w:sz="4" w:space="0" w:color="auto"/>
              <w:right w:val="single" w:sz="4" w:space="0" w:color="auto"/>
            </w:tcBorders>
            <w:shd w:val="clear" w:color="D3D3D3" w:fill="FFFFFF"/>
          </w:tcPr>
          <w:p w14:paraId="4CEF4E1C" w14:textId="63DE42CA"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99,50%</w:t>
            </w:r>
          </w:p>
        </w:tc>
        <w:tc>
          <w:tcPr>
            <w:tcW w:w="1899" w:type="dxa"/>
            <w:tcBorders>
              <w:top w:val="nil"/>
              <w:left w:val="nil"/>
              <w:bottom w:val="single" w:sz="4" w:space="0" w:color="auto"/>
              <w:right w:val="single" w:sz="4" w:space="0" w:color="auto"/>
            </w:tcBorders>
            <w:shd w:val="clear" w:color="auto" w:fill="auto"/>
            <w:noWrap/>
            <w:vAlign w:val="center"/>
          </w:tcPr>
          <w:p w14:paraId="139453A1" w14:textId="60B5388A" w:rsidR="00840259" w:rsidRPr="008D16E2" w:rsidRDefault="00840259" w:rsidP="00840259">
            <w:pPr>
              <w:spacing w:after="0" w:line="240" w:lineRule="auto"/>
              <w:jc w:val="center"/>
              <w:rPr>
                <w:rFonts w:ascii="Book Antiqua" w:eastAsia="Times New Roman" w:hAnsi="Book Antiqua" w:cs="Calibri"/>
                <w:sz w:val="16"/>
                <w:szCs w:val="16"/>
                <w:lang w:eastAsia="es-CR"/>
              </w:rPr>
            </w:pPr>
            <w:r w:rsidRPr="00D61524">
              <w:rPr>
                <w:rFonts w:ascii="Book Antiqua" w:eastAsia="Times New Roman" w:hAnsi="Book Antiqua" w:cs="Calibri"/>
                <w:color w:val="FF0000"/>
                <w:sz w:val="16"/>
                <w:szCs w:val="16"/>
                <w:lang w:eastAsia="es-CR"/>
              </w:rPr>
              <w:t>-0,17%</w:t>
            </w:r>
          </w:p>
        </w:tc>
      </w:tr>
      <w:tr w:rsidR="00840259" w:rsidRPr="008D16E2" w14:paraId="24F1ECE2" w14:textId="77777777" w:rsidTr="00840259">
        <w:trPr>
          <w:trHeight w:val="412"/>
        </w:trPr>
        <w:tc>
          <w:tcPr>
            <w:tcW w:w="3865" w:type="dxa"/>
            <w:tcBorders>
              <w:top w:val="nil"/>
              <w:left w:val="single" w:sz="4" w:space="0" w:color="auto"/>
              <w:bottom w:val="single" w:sz="4" w:space="0" w:color="auto"/>
              <w:right w:val="single" w:sz="4" w:space="0" w:color="auto"/>
            </w:tcBorders>
            <w:shd w:val="clear" w:color="auto" w:fill="auto"/>
            <w:vAlign w:val="center"/>
          </w:tcPr>
          <w:p w14:paraId="3C1F4D39" w14:textId="614E7D7A"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Institucional contra el hostigamiento sexual.</w:t>
            </w:r>
          </w:p>
        </w:tc>
        <w:tc>
          <w:tcPr>
            <w:tcW w:w="1735" w:type="dxa"/>
            <w:tcBorders>
              <w:top w:val="nil"/>
              <w:left w:val="nil"/>
              <w:bottom w:val="single" w:sz="4" w:space="0" w:color="auto"/>
              <w:right w:val="single" w:sz="4" w:space="0" w:color="auto"/>
            </w:tcBorders>
            <w:shd w:val="clear" w:color="FFFFFF" w:fill="FFFFFF"/>
          </w:tcPr>
          <w:p w14:paraId="17E256BB" w14:textId="1B308997"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98,00%</w:t>
            </w:r>
          </w:p>
        </w:tc>
        <w:tc>
          <w:tcPr>
            <w:tcW w:w="2135" w:type="dxa"/>
            <w:tcBorders>
              <w:top w:val="nil"/>
              <w:left w:val="nil"/>
              <w:bottom w:val="single" w:sz="4" w:space="0" w:color="auto"/>
              <w:right w:val="single" w:sz="4" w:space="0" w:color="auto"/>
            </w:tcBorders>
            <w:shd w:val="clear" w:color="FFFFFF" w:fill="FFFFFF"/>
          </w:tcPr>
          <w:p w14:paraId="6126014C" w14:textId="301B1849"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99,50%</w:t>
            </w:r>
          </w:p>
        </w:tc>
        <w:tc>
          <w:tcPr>
            <w:tcW w:w="1899" w:type="dxa"/>
            <w:tcBorders>
              <w:top w:val="nil"/>
              <w:left w:val="nil"/>
              <w:bottom w:val="single" w:sz="4" w:space="0" w:color="auto"/>
              <w:right w:val="single" w:sz="4" w:space="0" w:color="auto"/>
            </w:tcBorders>
            <w:shd w:val="clear" w:color="auto" w:fill="auto"/>
            <w:noWrap/>
            <w:vAlign w:val="center"/>
          </w:tcPr>
          <w:p w14:paraId="0A0CB7C0" w14:textId="1A7F655D" w:rsidR="00840259" w:rsidRPr="008D16E2" w:rsidRDefault="00840259" w:rsidP="00840259">
            <w:pPr>
              <w:spacing w:after="0" w:line="240" w:lineRule="auto"/>
              <w:jc w:val="center"/>
              <w:rPr>
                <w:rFonts w:ascii="Book Antiqua" w:eastAsia="Times New Roman" w:hAnsi="Book Antiqua" w:cs="Calibri"/>
                <w:sz w:val="16"/>
                <w:szCs w:val="16"/>
                <w:lang w:eastAsia="es-CR"/>
              </w:rPr>
            </w:pPr>
            <w:r w:rsidRPr="00840259">
              <w:rPr>
                <w:rFonts w:ascii="Book Antiqua" w:eastAsia="Times New Roman" w:hAnsi="Book Antiqua" w:cs="Calibri"/>
                <w:sz w:val="16"/>
                <w:szCs w:val="16"/>
                <w:lang w:eastAsia="es-CR"/>
              </w:rPr>
              <w:t>1,50%</w:t>
            </w:r>
          </w:p>
        </w:tc>
      </w:tr>
      <w:tr w:rsidR="00840259" w:rsidRPr="008D16E2" w14:paraId="314273C3" w14:textId="77777777" w:rsidTr="00840259">
        <w:trPr>
          <w:trHeight w:val="284"/>
        </w:trPr>
        <w:tc>
          <w:tcPr>
            <w:tcW w:w="3865" w:type="dxa"/>
            <w:tcBorders>
              <w:top w:val="nil"/>
              <w:left w:val="single" w:sz="4" w:space="0" w:color="auto"/>
              <w:bottom w:val="single" w:sz="4" w:space="0" w:color="auto"/>
              <w:right w:val="single" w:sz="4" w:space="0" w:color="auto"/>
            </w:tcBorders>
            <w:shd w:val="clear" w:color="auto" w:fill="auto"/>
            <w:vAlign w:val="center"/>
          </w:tcPr>
          <w:p w14:paraId="7019736A" w14:textId="7A8BD7D4"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Política de Participación Ciudadana del Poder Judicial.</w:t>
            </w:r>
          </w:p>
        </w:tc>
        <w:tc>
          <w:tcPr>
            <w:tcW w:w="1735" w:type="dxa"/>
            <w:tcBorders>
              <w:top w:val="nil"/>
              <w:left w:val="nil"/>
              <w:bottom w:val="single" w:sz="4" w:space="0" w:color="auto"/>
              <w:right w:val="single" w:sz="4" w:space="0" w:color="auto"/>
            </w:tcBorders>
            <w:shd w:val="clear" w:color="D3D3D3" w:fill="FFFFFF"/>
          </w:tcPr>
          <w:p w14:paraId="1B6D9721" w14:textId="61E3D0EE"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100,00%</w:t>
            </w:r>
          </w:p>
        </w:tc>
        <w:tc>
          <w:tcPr>
            <w:tcW w:w="2135" w:type="dxa"/>
            <w:tcBorders>
              <w:top w:val="nil"/>
              <w:left w:val="nil"/>
              <w:bottom w:val="single" w:sz="4" w:space="0" w:color="auto"/>
              <w:right w:val="single" w:sz="4" w:space="0" w:color="auto"/>
            </w:tcBorders>
            <w:shd w:val="clear" w:color="D3D3D3" w:fill="FFFFFF"/>
          </w:tcPr>
          <w:p w14:paraId="564B9CF0" w14:textId="7BD33078" w:rsidR="00840259" w:rsidRPr="008D16E2" w:rsidRDefault="00840259" w:rsidP="00840259">
            <w:pPr>
              <w:spacing w:after="0" w:line="240" w:lineRule="auto"/>
              <w:jc w:val="center"/>
              <w:rPr>
                <w:rFonts w:ascii="Book Antiqua" w:eastAsia="Times New Roman" w:hAnsi="Book Antiqua" w:cs="Calibri"/>
                <w:color w:val="000000"/>
                <w:sz w:val="16"/>
                <w:szCs w:val="16"/>
                <w:lang w:eastAsia="es-CR"/>
              </w:rPr>
            </w:pPr>
            <w:r w:rsidRPr="008D16E2">
              <w:rPr>
                <w:rFonts w:ascii="Book Antiqua" w:eastAsia="Times New Roman" w:hAnsi="Book Antiqua" w:cs="Calibri"/>
                <w:color w:val="000000"/>
                <w:sz w:val="16"/>
                <w:szCs w:val="16"/>
                <w:lang w:eastAsia="es-CR"/>
              </w:rPr>
              <w:t>99,00%</w:t>
            </w:r>
          </w:p>
        </w:tc>
        <w:tc>
          <w:tcPr>
            <w:tcW w:w="1899" w:type="dxa"/>
            <w:tcBorders>
              <w:top w:val="nil"/>
              <w:left w:val="nil"/>
              <w:bottom w:val="single" w:sz="4" w:space="0" w:color="auto"/>
              <w:right w:val="single" w:sz="4" w:space="0" w:color="auto"/>
            </w:tcBorders>
            <w:shd w:val="clear" w:color="auto" w:fill="auto"/>
            <w:noWrap/>
            <w:vAlign w:val="center"/>
          </w:tcPr>
          <w:p w14:paraId="2DD075C3" w14:textId="6FF76F04" w:rsidR="00840259" w:rsidRPr="008D16E2" w:rsidRDefault="00840259" w:rsidP="00840259">
            <w:pPr>
              <w:spacing w:after="0" w:line="240" w:lineRule="auto"/>
              <w:jc w:val="center"/>
              <w:rPr>
                <w:rFonts w:ascii="Book Antiqua" w:eastAsia="Times New Roman" w:hAnsi="Book Antiqua" w:cs="Calibri"/>
                <w:sz w:val="16"/>
                <w:szCs w:val="16"/>
                <w:lang w:eastAsia="es-CR"/>
              </w:rPr>
            </w:pPr>
            <w:r w:rsidRPr="00D61524">
              <w:rPr>
                <w:rFonts w:ascii="Book Antiqua" w:eastAsia="Times New Roman" w:hAnsi="Book Antiqua" w:cs="Calibri"/>
                <w:color w:val="FF0000"/>
                <w:sz w:val="16"/>
                <w:szCs w:val="16"/>
                <w:lang w:eastAsia="es-CR"/>
              </w:rPr>
              <w:t>-1,00%</w:t>
            </w:r>
          </w:p>
        </w:tc>
      </w:tr>
    </w:tbl>
    <w:p w14:paraId="01CF3745" w14:textId="7609C1F5" w:rsidR="008D16E2" w:rsidRDefault="008D16E2" w:rsidP="008D16E2">
      <w:pPr>
        <w:jc w:val="both"/>
        <w:rPr>
          <w:rFonts w:ascii="Book Antiqua" w:hAnsi="Book Antiqua" w:cs="Book Antiqua"/>
        </w:rPr>
      </w:pPr>
      <w:r w:rsidRPr="00E32406">
        <w:rPr>
          <w:rFonts w:ascii="Book Antiqua" w:hAnsi="Book Antiqua" w:cs="Book Antiqua"/>
          <w:b/>
          <w:bCs/>
          <w:sz w:val="16"/>
          <w:szCs w:val="16"/>
        </w:rPr>
        <w:t>Fuente</w:t>
      </w:r>
      <w:r w:rsidRPr="00E32406">
        <w:rPr>
          <w:rFonts w:ascii="Book Antiqua" w:hAnsi="Book Antiqua" w:cs="Book Antiqua"/>
          <w:sz w:val="16"/>
          <w:szCs w:val="16"/>
        </w:rPr>
        <w:t>: Sistema P</w:t>
      </w:r>
      <w:r>
        <w:rPr>
          <w:rFonts w:ascii="Book Antiqua" w:hAnsi="Book Antiqua" w:cs="Book Antiqua"/>
          <w:sz w:val="16"/>
          <w:szCs w:val="16"/>
        </w:rPr>
        <w:t>EI</w:t>
      </w:r>
      <w:r w:rsidRPr="00E32406">
        <w:rPr>
          <w:rFonts w:ascii="Book Antiqua" w:hAnsi="Book Antiqua" w:cs="Book Antiqua"/>
          <w:sz w:val="16"/>
          <w:szCs w:val="16"/>
        </w:rPr>
        <w:t xml:space="preserve"> </w:t>
      </w:r>
      <w:r>
        <w:rPr>
          <w:rFonts w:ascii="Book Antiqua" w:hAnsi="Book Antiqua" w:cs="Book Antiqua"/>
          <w:sz w:val="16"/>
          <w:szCs w:val="16"/>
        </w:rPr>
        <w:t>2021 y 2022</w:t>
      </w:r>
      <w:r w:rsidRPr="00E32406">
        <w:rPr>
          <w:rFonts w:ascii="Book Antiqua" w:hAnsi="Book Antiqua" w:cs="Book Antiqua"/>
          <w:sz w:val="16"/>
          <w:szCs w:val="16"/>
        </w:rPr>
        <w:t>.</w:t>
      </w:r>
    </w:p>
    <w:p w14:paraId="3CC6BBD6" w14:textId="1952500C" w:rsidR="00735F61" w:rsidRPr="00D61524" w:rsidRDefault="000C6936" w:rsidP="0033211C">
      <w:pPr>
        <w:jc w:val="both"/>
        <w:rPr>
          <w:rFonts w:ascii="Book Antiqua" w:hAnsi="Book Antiqua" w:cs="Arial"/>
          <w:b/>
          <w:bCs/>
        </w:rPr>
      </w:pPr>
      <w:r w:rsidRPr="000C6936">
        <w:rPr>
          <w:rFonts w:ascii="Book Antiqua" w:hAnsi="Book Antiqua" w:cs="Arial"/>
        </w:rPr>
        <w:t xml:space="preserve">Del cuadro anterior, se  observa que el </w:t>
      </w:r>
      <w:r w:rsidR="00CF33D5">
        <w:rPr>
          <w:rFonts w:ascii="Book Antiqua" w:hAnsi="Book Antiqua" w:cs="Arial"/>
        </w:rPr>
        <w:t>1</w:t>
      </w:r>
      <w:r w:rsidR="00A47DFD">
        <w:rPr>
          <w:rFonts w:ascii="Book Antiqua" w:hAnsi="Book Antiqua" w:cs="Arial"/>
        </w:rPr>
        <w:t>7</w:t>
      </w:r>
      <w:r w:rsidRPr="000C6936">
        <w:rPr>
          <w:rFonts w:ascii="Book Antiqua" w:hAnsi="Book Antiqua" w:cs="Arial"/>
        </w:rPr>
        <w:t>% (2</w:t>
      </w:r>
      <w:r w:rsidR="00CF33D5">
        <w:rPr>
          <w:rFonts w:ascii="Book Antiqua" w:hAnsi="Book Antiqua" w:cs="Arial"/>
        </w:rPr>
        <w:t xml:space="preserve"> Políticas Institucionales)</w:t>
      </w:r>
      <w:r w:rsidRPr="000C6936">
        <w:rPr>
          <w:rFonts w:ascii="Book Antiqua" w:hAnsi="Book Antiqua" w:cs="Arial"/>
        </w:rPr>
        <w:t xml:space="preserve"> alcanzaron un</w:t>
      </w:r>
      <w:r w:rsidR="00D5722F">
        <w:rPr>
          <w:rFonts w:ascii="Book Antiqua" w:hAnsi="Book Antiqua" w:cs="Arial"/>
        </w:rPr>
        <w:t>a</w:t>
      </w:r>
      <w:r w:rsidRPr="000C6936">
        <w:rPr>
          <w:rFonts w:ascii="Book Antiqua" w:hAnsi="Book Antiqua" w:cs="Arial"/>
        </w:rPr>
        <w:t xml:space="preserve"> incremento en el cumplimiento entre los dos periodos analizados, mientras que el </w:t>
      </w:r>
      <w:r w:rsidR="00F20FF5">
        <w:rPr>
          <w:rFonts w:ascii="Book Antiqua" w:hAnsi="Book Antiqua" w:cs="Arial"/>
        </w:rPr>
        <w:t>6</w:t>
      </w:r>
      <w:r w:rsidR="006F33CB">
        <w:rPr>
          <w:rFonts w:ascii="Book Antiqua" w:hAnsi="Book Antiqua" w:cs="Arial"/>
        </w:rPr>
        <w:t>6</w:t>
      </w:r>
      <w:r w:rsidRPr="000C6936">
        <w:rPr>
          <w:rFonts w:ascii="Book Antiqua" w:hAnsi="Book Antiqua" w:cs="Arial"/>
        </w:rPr>
        <w:t xml:space="preserve">% (8 </w:t>
      </w:r>
      <w:r w:rsidR="00F20FF5">
        <w:rPr>
          <w:rFonts w:ascii="Book Antiqua" w:hAnsi="Book Antiqua" w:cs="Arial"/>
        </w:rPr>
        <w:t xml:space="preserve">Políticas Institucionales) </w:t>
      </w:r>
      <w:r w:rsidRPr="000C6936">
        <w:rPr>
          <w:rFonts w:ascii="Book Antiqua" w:hAnsi="Book Antiqua" w:cs="Arial"/>
        </w:rPr>
        <w:t>se mantuvieron con el puntaje máximo (100%) en los años analizados</w:t>
      </w:r>
      <w:r w:rsidR="00F20FF5">
        <w:rPr>
          <w:rFonts w:ascii="Book Antiqua" w:hAnsi="Book Antiqua" w:cs="Arial"/>
        </w:rPr>
        <w:t xml:space="preserve"> y finalmente</w:t>
      </w:r>
      <w:r w:rsidRPr="000C6936">
        <w:rPr>
          <w:rFonts w:ascii="Book Antiqua" w:hAnsi="Book Antiqua" w:cs="Arial"/>
        </w:rPr>
        <w:t xml:space="preserve"> </w:t>
      </w:r>
      <w:r w:rsidRPr="00D61524">
        <w:rPr>
          <w:rFonts w:ascii="Book Antiqua" w:hAnsi="Book Antiqua" w:cs="Arial"/>
          <w:b/>
          <w:bCs/>
        </w:rPr>
        <w:t xml:space="preserve">el </w:t>
      </w:r>
      <w:r w:rsidR="00A47DFD" w:rsidRPr="00D61524">
        <w:rPr>
          <w:rFonts w:ascii="Book Antiqua" w:hAnsi="Book Antiqua" w:cs="Arial"/>
          <w:b/>
          <w:bCs/>
        </w:rPr>
        <w:t>17</w:t>
      </w:r>
      <w:r w:rsidRPr="00D61524">
        <w:rPr>
          <w:rFonts w:ascii="Book Antiqua" w:hAnsi="Book Antiqua" w:cs="Arial"/>
          <w:b/>
          <w:bCs/>
        </w:rPr>
        <w:t>% (</w:t>
      </w:r>
      <w:r w:rsidR="00A47DFD" w:rsidRPr="00D61524">
        <w:rPr>
          <w:rFonts w:ascii="Book Antiqua" w:hAnsi="Book Antiqua" w:cs="Arial"/>
          <w:b/>
          <w:bCs/>
        </w:rPr>
        <w:t>Políticas Institucional</w:t>
      </w:r>
      <w:r w:rsidR="00F62C4C" w:rsidRPr="009011DE">
        <w:rPr>
          <w:rFonts w:ascii="Book Antiqua" w:hAnsi="Book Antiqua" w:cs="Arial"/>
          <w:b/>
          <w:bCs/>
        </w:rPr>
        <w:t xml:space="preserve"> de </w:t>
      </w:r>
      <w:r w:rsidR="00F62C4C" w:rsidRPr="00D61524">
        <w:rPr>
          <w:rFonts w:ascii="Book Antiqua" w:hAnsi="Book Antiqua" w:cs="Arial"/>
          <w:b/>
          <w:bCs/>
        </w:rPr>
        <w:t>Justicia Abierta para el Poder Judicial de Costa Rica</w:t>
      </w:r>
      <w:r w:rsidR="00F62C4C" w:rsidRPr="009011DE">
        <w:rPr>
          <w:rFonts w:ascii="Book Antiqua" w:hAnsi="Book Antiqua" w:cs="Arial"/>
          <w:b/>
          <w:bCs/>
        </w:rPr>
        <w:t xml:space="preserve">  y </w:t>
      </w:r>
      <w:r w:rsidR="00F62C4C" w:rsidRPr="00D61524">
        <w:rPr>
          <w:rFonts w:ascii="Book Antiqua" w:hAnsi="Book Antiqua" w:cs="Arial"/>
          <w:b/>
          <w:bCs/>
        </w:rPr>
        <w:t>Política de Participación Ciudadana del Poder Judicial</w:t>
      </w:r>
      <w:r w:rsidR="00A47DFD" w:rsidRPr="00D61524">
        <w:rPr>
          <w:rFonts w:ascii="Book Antiqua" w:hAnsi="Book Antiqua" w:cs="Arial"/>
          <w:b/>
          <w:bCs/>
        </w:rPr>
        <w:t>)</w:t>
      </w:r>
      <w:r w:rsidRPr="00D61524">
        <w:rPr>
          <w:rFonts w:ascii="Book Antiqua" w:hAnsi="Book Antiqua" w:cs="Arial"/>
          <w:b/>
          <w:bCs/>
        </w:rPr>
        <w:t xml:space="preserve"> presentaron una disminución en el cumplimiento</w:t>
      </w:r>
      <w:r w:rsidR="00E23477" w:rsidRPr="00D61524">
        <w:rPr>
          <w:rFonts w:ascii="Book Antiqua" w:hAnsi="Book Antiqua" w:cs="Arial"/>
          <w:b/>
          <w:bCs/>
        </w:rPr>
        <w:t xml:space="preserve"> </w:t>
      </w:r>
      <w:r w:rsidRPr="00D61524">
        <w:rPr>
          <w:rFonts w:ascii="Book Antiqua" w:hAnsi="Book Antiqua" w:cs="Arial"/>
          <w:b/>
          <w:bCs/>
        </w:rPr>
        <w:t xml:space="preserve">entre los periodos analizados. </w:t>
      </w:r>
    </w:p>
    <w:p w14:paraId="278FF7F2" w14:textId="77777777" w:rsidR="00DF43B7" w:rsidRDefault="00DF43B7" w:rsidP="0033211C">
      <w:pPr>
        <w:jc w:val="both"/>
        <w:rPr>
          <w:rFonts w:ascii="Book Antiqua" w:hAnsi="Book Antiqua" w:cs="Arial"/>
          <w:sz w:val="20"/>
          <w:szCs w:val="20"/>
        </w:rPr>
      </w:pPr>
    </w:p>
    <w:p w14:paraId="58BB5529" w14:textId="77777777" w:rsidR="00840259" w:rsidRPr="00326C99" w:rsidRDefault="00840259" w:rsidP="0033211C">
      <w:pPr>
        <w:jc w:val="both"/>
        <w:rPr>
          <w:rFonts w:ascii="Book Antiqua" w:hAnsi="Book Antiqua" w:cs="Arial"/>
          <w:sz w:val="20"/>
          <w:szCs w:val="20"/>
        </w:rPr>
      </w:pPr>
    </w:p>
    <w:p w14:paraId="75913A8F" w14:textId="0FEC739A" w:rsidR="001A1672" w:rsidRPr="0085363A" w:rsidRDefault="00D63DB6" w:rsidP="003C772E">
      <w:pPr>
        <w:pStyle w:val="Ttulo2"/>
        <w:rPr>
          <w:i/>
          <w:iCs/>
          <w:color w:val="auto"/>
          <w:sz w:val="28"/>
          <w:szCs w:val="28"/>
        </w:rPr>
      </w:pPr>
      <w:r w:rsidRPr="0085363A">
        <w:rPr>
          <w:color w:val="auto"/>
          <w:sz w:val="28"/>
          <w:szCs w:val="28"/>
        </w:rPr>
        <w:t xml:space="preserve"> </w:t>
      </w:r>
      <w:bookmarkStart w:id="32" w:name="_Toc143516030"/>
      <w:r w:rsidR="005F1FC6">
        <w:t>Cumplimiento por Política Institucional 2022.</w:t>
      </w:r>
      <w:bookmarkEnd w:id="32"/>
    </w:p>
    <w:p w14:paraId="3F2FA82D" w14:textId="0C4E53E3" w:rsidR="00C74926" w:rsidRDefault="00C74926" w:rsidP="00C74926">
      <w:pPr>
        <w:rPr>
          <w:rFonts w:ascii="Book Antiqua" w:hAnsi="Book Antiqua"/>
          <w:lang w:val="es-ES" w:eastAsia="es-ES"/>
        </w:rPr>
      </w:pPr>
    </w:p>
    <w:p w14:paraId="7ABBA377" w14:textId="43A3C017" w:rsidR="0045499C" w:rsidRDefault="0045499C" w:rsidP="0045499C">
      <w:pPr>
        <w:jc w:val="both"/>
        <w:rPr>
          <w:rFonts w:ascii="Book Antiqua" w:hAnsi="Book Antiqua"/>
        </w:rPr>
      </w:pPr>
      <w:r w:rsidRPr="0045499C">
        <w:rPr>
          <w:rFonts w:ascii="Book Antiqua" w:hAnsi="Book Antiqua"/>
        </w:rPr>
        <w:t>A continuación, se detallan el desglose del cumplimiento de las 12 Políticas Institucionales del Poder Judicial durante el 202</w:t>
      </w:r>
      <w:r>
        <w:rPr>
          <w:rFonts w:ascii="Book Antiqua" w:hAnsi="Book Antiqua"/>
        </w:rPr>
        <w:t>2</w:t>
      </w:r>
      <w:r w:rsidR="001262F3">
        <w:rPr>
          <w:rFonts w:ascii="Book Antiqua" w:hAnsi="Book Antiqua"/>
        </w:rPr>
        <w:t>, las cuales se muestra en las siguientes infografías:</w:t>
      </w:r>
    </w:p>
    <w:p w14:paraId="4A1EE3CF" w14:textId="3ECE331A" w:rsidR="001B5B76" w:rsidRDefault="001B5B76">
      <w:pPr>
        <w:rPr>
          <w:rFonts w:ascii="Book Antiqua" w:hAnsi="Book Antiqua"/>
        </w:rPr>
      </w:pPr>
      <w:r>
        <w:rPr>
          <w:rFonts w:ascii="Book Antiqua" w:hAnsi="Book Antiqua"/>
        </w:rPr>
        <w:br w:type="page"/>
      </w:r>
    </w:p>
    <w:p w14:paraId="688AC21C" w14:textId="63A769E0" w:rsidR="000850AA" w:rsidRDefault="007E1B6D" w:rsidP="000D3C74">
      <w:pPr>
        <w:pStyle w:val="Ttulo4"/>
        <w:numPr>
          <w:ilvl w:val="0"/>
          <w:numId w:val="16"/>
        </w:numPr>
        <w:shd w:val="clear" w:color="auto" w:fill="C6D9F1" w:themeFill="text2" w:themeFillTint="33"/>
        <w:ind w:left="426"/>
        <w:rPr>
          <w:rFonts w:ascii="Book Antiqua" w:hAnsi="Book Antiqua"/>
          <w:i w:val="0"/>
          <w:iCs w:val="0"/>
          <w:color w:val="auto"/>
          <w:lang w:val="es-ES" w:eastAsia="es-ES"/>
        </w:rPr>
      </w:pPr>
      <w:r w:rsidRPr="006E2597">
        <w:rPr>
          <w:rFonts w:ascii="Book Antiqua" w:hAnsi="Book Antiqua"/>
          <w:noProof/>
          <w:lang w:val="es-ES" w:eastAsia="es-ES"/>
        </w:rPr>
        <w:lastRenderedPageBreak/>
        <mc:AlternateContent>
          <mc:Choice Requires="wps">
            <w:drawing>
              <wp:anchor distT="45720" distB="45720" distL="114300" distR="114300" simplePos="0" relativeHeight="251614208" behindDoc="0" locked="0" layoutInCell="1" allowOverlap="1" wp14:anchorId="51864AFA" wp14:editId="7627A8E0">
                <wp:simplePos x="0" y="0"/>
                <wp:positionH relativeFrom="margin">
                  <wp:posOffset>1270</wp:posOffset>
                </wp:positionH>
                <wp:positionV relativeFrom="page">
                  <wp:posOffset>6534150</wp:posOffset>
                </wp:positionV>
                <wp:extent cx="5828030" cy="2552700"/>
                <wp:effectExtent l="0" t="0" r="20320" b="1905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2552700"/>
                        </a:xfrm>
                        <a:prstGeom prst="rect">
                          <a:avLst/>
                        </a:prstGeom>
                        <a:solidFill>
                          <a:srgbClr val="FFFFFF"/>
                        </a:solidFill>
                        <a:ln w="12700">
                          <a:solidFill>
                            <a:srgbClr val="002060"/>
                          </a:solidFill>
                          <a:miter lim="800000"/>
                          <a:headEnd/>
                          <a:tailEnd/>
                        </a:ln>
                      </wps:spPr>
                      <wps:txbx>
                        <w:txbxContent>
                          <w:p w14:paraId="522158CA" w14:textId="1144A52E" w:rsidR="006E2597" w:rsidRDefault="006E2597" w:rsidP="008A57F6">
                            <w:pPr>
                              <w:jc w:val="center"/>
                              <w:rPr>
                                <w:rFonts w:ascii="Book Antiqua" w:hAnsi="Book Antiqua"/>
                                <w:b/>
                                <w:bCs/>
                              </w:rPr>
                            </w:pPr>
                            <w:r w:rsidRPr="008A57F6">
                              <w:rPr>
                                <w:rFonts w:ascii="Book Antiqua" w:hAnsi="Book Antiqua"/>
                                <w:b/>
                                <w:bCs/>
                              </w:rPr>
                              <w:t xml:space="preserve">Estructura de la Política </w:t>
                            </w:r>
                            <w:r w:rsidR="008A57F6" w:rsidRPr="008A57F6">
                              <w:rPr>
                                <w:rFonts w:ascii="Book Antiqua" w:hAnsi="Book Antiqua"/>
                                <w:b/>
                                <w:bCs/>
                              </w:rPr>
                              <w:t>Institucional</w:t>
                            </w:r>
                          </w:p>
                          <w:p w14:paraId="30CC4FDF" w14:textId="14C78B79" w:rsidR="008A57F6" w:rsidRDefault="008A57F6" w:rsidP="008A57F6">
                            <w:pPr>
                              <w:jc w:val="center"/>
                              <w:rPr>
                                <w:rFonts w:ascii="Book Antiqua" w:hAnsi="Book Antiqua"/>
                                <w:b/>
                                <w:bCs/>
                              </w:rPr>
                            </w:pPr>
                            <w:r>
                              <w:rPr>
                                <w:rFonts w:ascii="Book Antiqua" w:hAnsi="Book Antiqua"/>
                                <w:noProof/>
                                <w:lang w:val="es-ES" w:eastAsia="es-ES"/>
                              </w:rPr>
                              <w:drawing>
                                <wp:inline distT="0" distB="0" distL="0" distR="0" wp14:anchorId="463E4DEB" wp14:editId="002025E0">
                                  <wp:extent cx="5486400" cy="2247900"/>
                                  <wp:effectExtent l="0" t="0" r="0" b="0"/>
                                  <wp:docPr id="770029494" name="Diagrama 770029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D8F9D5F" w14:textId="77777777" w:rsidR="008A57F6" w:rsidRPr="008A57F6" w:rsidRDefault="008A57F6" w:rsidP="008A57F6">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64AFA" id="_x0000_t202" coordsize="21600,21600" o:spt="202" path="m,l,21600r21600,l21600,xe">
                <v:stroke joinstyle="miter"/>
                <v:path gradientshapeok="t" o:connecttype="rect"/>
              </v:shapetype>
              <v:shape id="Cuadro de texto 2" o:spid="_x0000_s1026" type="#_x0000_t202" style="position:absolute;left:0;text-align:left;margin-left:.1pt;margin-top:514.5pt;width:458.9pt;height:201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" strokecolor="#002060" strokeweight="1pt">
                <v:textbox>
                  <w:txbxContent>
                    <w:p w14:paraId="522158CA" w14:textId="1144A52E" w:rsidR="006E2597" w:rsidRDefault="006E2597" w:rsidP="008A57F6">
                      <w:pPr>
                        <w:jc w:val="center"/>
                        <w:rPr>
                          <w:rFonts w:ascii="Book Antiqua" w:hAnsi="Book Antiqua"/>
                          <w:b/>
                          <w:bCs/>
                        </w:rPr>
                      </w:pPr>
                      <w:r w:rsidRPr="008A57F6">
                        <w:rPr>
                          <w:rFonts w:ascii="Book Antiqua" w:hAnsi="Book Antiqua"/>
                          <w:b/>
                          <w:bCs/>
                        </w:rPr>
                        <w:t xml:space="preserve">Estructura de la Política </w:t>
                      </w:r>
                      <w:r w:rsidR="008A57F6" w:rsidRPr="008A57F6">
                        <w:rPr>
                          <w:rFonts w:ascii="Book Antiqua" w:hAnsi="Book Antiqua"/>
                          <w:b/>
                          <w:bCs/>
                        </w:rPr>
                        <w:t>Institucional</w:t>
                      </w:r>
                    </w:p>
                    <w:p w14:paraId="30CC4FDF" w14:textId="14C78B79" w:rsidR="008A57F6" w:rsidRDefault="008A57F6" w:rsidP="008A57F6">
                      <w:pPr>
                        <w:jc w:val="center"/>
                        <w:rPr>
                          <w:rFonts w:ascii="Book Antiqua" w:hAnsi="Book Antiqua"/>
                          <w:b/>
                          <w:bCs/>
                        </w:rPr>
                      </w:pPr>
                      <w:r>
                        <w:rPr>
                          <w:rFonts w:ascii="Book Antiqua" w:hAnsi="Book Antiqua"/>
                          <w:noProof/>
                          <w:lang w:val="es-ES" w:eastAsia="es-ES"/>
                        </w:rPr>
                        <w:drawing>
                          <wp:inline distT="0" distB="0" distL="0" distR="0" wp14:anchorId="463E4DEB" wp14:editId="002025E0">
                            <wp:extent cx="5486400" cy="2247900"/>
                            <wp:effectExtent l="0" t="0" r="0" b="0"/>
                            <wp:docPr id="770029494" name="Diagrama 770029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D8F9D5F" w14:textId="77777777" w:rsidR="008A57F6" w:rsidRPr="008A57F6" w:rsidRDefault="008A57F6" w:rsidP="008A57F6">
                      <w:pPr>
                        <w:jc w:val="center"/>
                        <w:rPr>
                          <w:rFonts w:ascii="Book Antiqua" w:hAnsi="Book Antiqua"/>
                          <w:b/>
                          <w:bCs/>
                        </w:rPr>
                      </w:pPr>
                    </w:p>
                  </w:txbxContent>
                </v:textbox>
                <w10:wrap type="square" anchorx="margin" anchory="page"/>
              </v:shape>
            </w:pict>
          </mc:Fallback>
        </mc:AlternateContent>
      </w:r>
      <w:r w:rsidRPr="005E3394">
        <w:rPr>
          <w:rFonts w:ascii="Book Antiqua" w:hAnsi="Book Antiqua"/>
          <w:i w:val="0"/>
          <w:iCs w:val="0"/>
          <w:noProof/>
          <w:color w:val="auto"/>
          <w:lang w:val="es-ES" w:eastAsia="es-ES"/>
        </w:rPr>
        <mc:AlternateContent>
          <mc:Choice Requires="wps">
            <w:drawing>
              <wp:anchor distT="0" distB="0" distL="114300" distR="114300" simplePos="0" relativeHeight="251612160" behindDoc="0" locked="0" layoutInCell="1" allowOverlap="1" wp14:anchorId="2A2D1120" wp14:editId="379AEC83">
                <wp:simplePos x="0" y="0"/>
                <wp:positionH relativeFrom="margin">
                  <wp:posOffset>1270</wp:posOffset>
                </wp:positionH>
                <wp:positionV relativeFrom="page">
                  <wp:posOffset>6489700</wp:posOffset>
                </wp:positionV>
                <wp:extent cx="5828030" cy="45719"/>
                <wp:effectExtent l="0" t="0" r="20320" b="12065"/>
                <wp:wrapNone/>
                <wp:docPr id="9" name="Rectángulo 9"/>
                <wp:cNvGraphicFramePr/>
                <a:graphic xmlns:a="http://schemas.openxmlformats.org/drawingml/2006/main">
                  <a:graphicData uri="http://schemas.microsoft.com/office/word/2010/wordprocessingShape">
                    <wps:wsp>
                      <wps:cNvSpPr/>
                      <wps:spPr>
                        <a:xfrm>
                          <a:off x="0" y="0"/>
                          <a:ext cx="5828030" cy="45719"/>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BEB7CA" id="Rectángulo 9" o:spid="_x0000_s1026" style="position:absolute;margin-left:.1pt;margin-top:511pt;width:458.9pt;height:3.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" fillcolor="#9bbb59 [3206]" strokecolor="#9bbb59 [3206]" strokeweight="2pt">
                <w10:wrap anchorx="margin" anchory="page"/>
              </v:rect>
            </w:pict>
          </mc:Fallback>
        </mc:AlternateContent>
      </w:r>
      <w:r w:rsidR="002320E6" w:rsidRPr="005E3394">
        <w:rPr>
          <w:rFonts w:ascii="Book Antiqua" w:hAnsi="Book Antiqua"/>
          <w:i w:val="0"/>
          <w:iCs w:val="0"/>
          <w:noProof/>
          <w:color w:val="auto"/>
          <w:lang w:val="es-ES" w:eastAsia="es-ES"/>
        </w:rPr>
        <mc:AlternateContent>
          <mc:Choice Requires="wps">
            <w:drawing>
              <wp:anchor distT="45720" distB="45720" distL="114300" distR="114300" simplePos="0" relativeHeight="251611136" behindDoc="0" locked="0" layoutInCell="1" allowOverlap="1" wp14:anchorId="1D34B885" wp14:editId="5C9E833B">
                <wp:simplePos x="0" y="0"/>
                <wp:positionH relativeFrom="margin">
                  <wp:posOffset>1270</wp:posOffset>
                </wp:positionH>
                <wp:positionV relativeFrom="page">
                  <wp:posOffset>1663700</wp:posOffset>
                </wp:positionV>
                <wp:extent cx="5828030" cy="4826000"/>
                <wp:effectExtent l="0" t="0" r="20320" b="12700"/>
                <wp:wrapThrough wrapText="bothSides">
                  <wp:wrapPolygon edited="0">
                    <wp:start x="0" y="0"/>
                    <wp:lineTo x="0" y="21572"/>
                    <wp:lineTo x="21605" y="21572"/>
                    <wp:lineTo x="21605"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4826000"/>
                        </a:xfrm>
                        <a:prstGeom prst="rect">
                          <a:avLst/>
                        </a:prstGeom>
                        <a:solidFill>
                          <a:srgbClr val="FFFFFF"/>
                        </a:solidFill>
                        <a:ln w="12700">
                          <a:solidFill>
                            <a:srgbClr val="002060"/>
                          </a:solidFill>
                          <a:miter lim="800000"/>
                          <a:headEnd/>
                          <a:tailEnd/>
                        </a:ln>
                      </wps:spPr>
                      <wps:txbx>
                        <w:txbxContent>
                          <w:p w14:paraId="7F6ADFD3" w14:textId="0EAA6E8D" w:rsidR="00723586" w:rsidRDefault="00A642BF" w:rsidP="00723586">
                            <w:pPr>
                              <w:rPr>
                                <w:noProof/>
                              </w:rPr>
                            </w:pPr>
                            <w:bookmarkStart w:id="33" w:name="_Hlk134453750"/>
                            <w:bookmarkEnd w:id="33"/>
                            <w:r w:rsidRPr="00A642BF">
                              <w:rPr>
                                <w:b/>
                                <w:bCs/>
                              </w:rPr>
                              <w:t>Nombre:</w:t>
                            </w:r>
                            <w:r>
                              <w:rPr>
                                <w:b/>
                                <w:bCs/>
                              </w:rPr>
                              <w:t xml:space="preserve"> </w:t>
                            </w:r>
                            <w:r w:rsidRPr="00A642BF">
                              <w:t>Política</w:t>
                            </w:r>
                            <w:r>
                              <w:t xml:space="preserve"> Axiológica del Poder Judicial.</w:t>
                            </w:r>
                            <w:r w:rsidR="00723586" w:rsidRPr="00723586">
                              <w:rPr>
                                <w:noProof/>
                              </w:rPr>
                              <w:t xml:space="preserve"> </w:t>
                            </w:r>
                            <w:r w:rsidR="00723586">
                              <w:rPr>
                                <w:noProof/>
                              </w:rPr>
                              <w:t xml:space="preserve">                                                                        </w:t>
                            </w:r>
                            <w:r w:rsidR="002B1900">
                              <w:rPr>
                                <w:noProof/>
                              </w:rPr>
                              <w:drawing>
                                <wp:inline distT="0" distB="0" distL="0" distR="0" wp14:anchorId="3B5FCCF2" wp14:editId="0D623203">
                                  <wp:extent cx="521145" cy="359410"/>
                                  <wp:effectExtent l="0" t="0" r="0" b="2540"/>
                                  <wp:docPr id="1314226643" name="Imagen 1314226643"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8281" cy="364331"/>
                                          </a:xfrm>
                                          <a:prstGeom prst="rect">
                                            <a:avLst/>
                                          </a:prstGeom>
                                        </pic:spPr>
                                      </pic:pic>
                                    </a:graphicData>
                                  </a:graphic>
                                </wp:inline>
                              </w:drawing>
                            </w:r>
                            <w:r w:rsidR="00723586">
                              <w:rPr>
                                <w:noProof/>
                              </w:rPr>
                              <w:t xml:space="preserve">      </w:t>
                            </w:r>
                          </w:p>
                          <w:p w14:paraId="6811E9C1" w14:textId="0AFBC1EE" w:rsidR="00A642BF" w:rsidRDefault="00A642BF">
                            <w:r w:rsidRPr="006112B4">
                              <w:rPr>
                                <w:b/>
                                <w:bCs/>
                              </w:rPr>
                              <w:t>Instancia Rectora:</w:t>
                            </w:r>
                            <w:r>
                              <w:t xml:space="preserve"> Secretaría Técnica de ética y Valores.</w:t>
                            </w:r>
                          </w:p>
                          <w:p w14:paraId="72A3181D" w14:textId="15B5D606" w:rsidR="006112B4" w:rsidRDefault="006112B4">
                            <w:pPr>
                              <w:rPr>
                                <w:rFonts w:ascii="Book Antiqua" w:hAnsi="Book Antiqua"/>
                              </w:rPr>
                            </w:pPr>
                            <w:r w:rsidRPr="006112B4">
                              <w:rPr>
                                <w:b/>
                                <w:bCs/>
                              </w:rPr>
                              <w:t>Aprobación de la Política:</w:t>
                            </w:r>
                            <w:r>
                              <w:t xml:space="preserve"> </w:t>
                            </w:r>
                            <w:r w:rsidRPr="006112B4">
                              <w:rPr>
                                <w:rFonts w:ascii="Book Antiqua" w:hAnsi="Book Antiqua"/>
                              </w:rPr>
                              <w:t>Corte Plena aprobó la Política en sesión 30-2011 del 12 de septiembre de 2011.</w:t>
                            </w:r>
                          </w:p>
                          <w:p w14:paraId="730A159E" w14:textId="70F11216" w:rsidR="006107AE" w:rsidRDefault="006107AE" w:rsidP="006107AE">
                            <w:pPr>
                              <w:jc w:val="both"/>
                              <w:rPr>
                                <w:rFonts w:ascii="Book Antiqua" w:hAnsi="Book Antiqua"/>
                              </w:rPr>
                            </w:pPr>
                            <w:r w:rsidRPr="00D61524">
                              <w:rPr>
                                <w:rFonts w:ascii="Book Antiqua" w:hAnsi="Book Antiqua"/>
                                <w:b/>
                                <w:bCs/>
                              </w:rPr>
                              <w:t>Objetivo de la Política</w:t>
                            </w:r>
                            <w:r w:rsidRPr="00D61524">
                              <w:rPr>
                                <w:rFonts w:ascii="Book Antiqua" w:hAnsi="Book Antiqua"/>
                              </w:rPr>
                              <w:t>: Orientar y educar en valores desde los contenidos de una ética social, laica y dialógica a quienes laboran en el Poder Judicial, de forma tal que las manifestaciones del conjunto organizacional correspondan a principios, valores y normas que guíen a las personas en su interacción social, tanto en la cosmovisión del cuidado de sí mismas, como del cuidado de los demás seres humanos y del planeta en general. Los enunciados de la política pretenden generar lineamientos fundamentales y condiciones necesarias para quienes se desempeñan en el sistema judicial, desde su plenitud como persona, como ciudadano o ciudadana y como trabajadora o trabajador con el propósito de contribuir al fortalecimiento de la paz y la democracia nacional.</w:t>
                            </w:r>
                          </w:p>
                          <w:p w14:paraId="77FE2E3B" w14:textId="6CC396BE" w:rsidR="00FD5B88" w:rsidRDefault="006107AE" w:rsidP="00FD5B88">
                            <w:pPr>
                              <w:jc w:val="center"/>
                              <w:rPr>
                                <w:b/>
                                <w:bCs/>
                              </w:rPr>
                            </w:pPr>
                            <w:r w:rsidRPr="00D61524">
                              <w:rPr>
                                <w:rFonts w:ascii="Book Antiqua" w:hAnsi="Book Antiqua"/>
                                <w:b/>
                                <w:bCs/>
                              </w:rPr>
                              <w:t>Cumplimiento de la Política Institucional para el 202</w:t>
                            </w:r>
                            <w:r>
                              <w:rPr>
                                <w:rFonts w:ascii="Book Antiqua" w:hAnsi="Book Antiqua"/>
                                <w:b/>
                                <w:bCs/>
                              </w:rPr>
                              <w:t xml:space="preserve">2: </w:t>
                            </w:r>
                            <w:r w:rsidRPr="00EA1636">
                              <w:rPr>
                                <w:rFonts w:ascii="Book Antiqua" w:hAnsi="Book Antiqua"/>
                              </w:rPr>
                              <w:t>Logró un cumplimiento del 100%, en donde su</w:t>
                            </w:r>
                            <w:r>
                              <w:rPr>
                                <w:rFonts w:ascii="Book Antiqua" w:hAnsi="Book Antiqua"/>
                              </w:rPr>
                              <w:t>s</w:t>
                            </w:r>
                            <w:r w:rsidRPr="00EA1636">
                              <w:rPr>
                                <w:rFonts w:ascii="Book Antiqua" w:hAnsi="Book Antiqua"/>
                              </w:rPr>
                              <w:t xml:space="preserve"> meta</w:t>
                            </w:r>
                            <w:r>
                              <w:rPr>
                                <w:rFonts w:ascii="Book Antiqua" w:hAnsi="Book Antiqua"/>
                              </w:rPr>
                              <w:t>s</w:t>
                            </w:r>
                            <w:r w:rsidRPr="00EA1636">
                              <w:rPr>
                                <w:rFonts w:ascii="Book Antiqua" w:hAnsi="Book Antiqua"/>
                              </w:rPr>
                              <w:t xml:space="preserve"> estratégica</w:t>
                            </w:r>
                            <w:r>
                              <w:rPr>
                                <w:rFonts w:ascii="Book Antiqua" w:hAnsi="Book Antiqua"/>
                              </w:rPr>
                              <w:t>s</w:t>
                            </w:r>
                            <w:r w:rsidRPr="00EA1636">
                              <w:rPr>
                                <w:rFonts w:ascii="Book Antiqua" w:hAnsi="Book Antiqua"/>
                              </w:rPr>
                              <w:t xml:space="preserve"> y sus metas operativas cumplieron contra lo programado</w:t>
                            </w:r>
                            <w:r>
                              <w:rPr>
                                <w:rFonts w:ascii="Book Antiqua" w:hAnsi="Book Antiqua"/>
                              </w:rPr>
                              <w:t xml:space="preserve">, el porcentaje de cumplimiento registrado por responsable operativo </w:t>
                            </w:r>
                            <w:r w:rsidR="00E87497">
                              <w:rPr>
                                <w:rFonts w:ascii="Book Antiqua" w:hAnsi="Book Antiqua"/>
                              </w:rPr>
                              <w:t>se detalla</w:t>
                            </w:r>
                            <w:r>
                              <w:rPr>
                                <w:rFonts w:ascii="Book Antiqua" w:hAnsi="Book Antiqua"/>
                              </w:rPr>
                              <w:t xml:space="preserve"> en el anexo 3.</w:t>
                            </w:r>
                          </w:p>
                          <w:p w14:paraId="71BA1197" w14:textId="4594C95F" w:rsidR="000929B0" w:rsidRPr="00FD5B88" w:rsidRDefault="00AA5E4C" w:rsidP="00FD5B88">
                            <w:pPr>
                              <w:rPr>
                                <w:b/>
                                <w:bCs/>
                              </w:rPr>
                            </w:pPr>
                            <w:r w:rsidRPr="00DA1658">
                              <w:rPr>
                                <w:rFonts w:ascii="Book Antiqua" w:hAnsi="Book Antiqua"/>
                                <w:b/>
                                <w:bCs/>
                              </w:rPr>
                              <w:t xml:space="preserve">Entrevista: </w:t>
                            </w:r>
                            <w:bookmarkStart w:id="34" w:name="_Hlk103850749"/>
                            <w:r w:rsidR="000929B0" w:rsidRPr="00DA1658">
                              <w:rPr>
                                <w:rFonts w:ascii="Book Antiqua" w:hAnsi="Book Antiqua"/>
                              </w:rPr>
                              <w:t>El pasado 1</w:t>
                            </w:r>
                            <w:r w:rsidR="00DA1658" w:rsidRPr="00DA1658">
                              <w:rPr>
                                <w:rFonts w:ascii="Book Antiqua" w:hAnsi="Book Antiqua"/>
                              </w:rPr>
                              <w:t>8</w:t>
                            </w:r>
                            <w:r w:rsidR="000929B0" w:rsidRPr="00DA1658">
                              <w:rPr>
                                <w:rFonts w:ascii="Book Antiqua" w:hAnsi="Book Antiqua"/>
                              </w:rPr>
                              <w:t xml:space="preserve"> de abril del 202</w:t>
                            </w:r>
                            <w:r w:rsidR="00DA1658" w:rsidRPr="00DA1658">
                              <w:rPr>
                                <w:rFonts w:ascii="Book Antiqua" w:hAnsi="Book Antiqua"/>
                              </w:rPr>
                              <w:t>3</w:t>
                            </w:r>
                            <w:r w:rsidR="000929B0" w:rsidRPr="00DA1658">
                              <w:rPr>
                                <w:rFonts w:ascii="Book Antiqua" w:hAnsi="Book Antiqua"/>
                              </w:rPr>
                              <w:t xml:space="preserve"> se entrevistó a la </w:t>
                            </w:r>
                            <w:r w:rsidR="00DA1658">
                              <w:rPr>
                                <w:rFonts w:ascii="Book Antiqua" w:hAnsi="Book Antiqua"/>
                              </w:rPr>
                              <w:t xml:space="preserve">licenciada Daniela </w:t>
                            </w:r>
                            <w:r w:rsidR="00681440">
                              <w:rPr>
                                <w:rFonts w:ascii="Book Antiqua" w:hAnsi="Book Antiqua"/>
                              </w:rPr>
                              <w:t>Bolaños Rodríguez</w:t>
                            </w:r>
                            <w:r w:rsidR="000929B0" w:rsidRPr="00DA1658">
                              <w:rPr>
                                <w:rFonts w:ascii="Book Antiqua" w:hAnsi="Book Antiqua"/>
                              </w:rPr>
                              <w:t xml:space="preserve"> (minuta 3</w:t>
                            </w:r>
                            <w:r w:rsidR="00681440">
                              <w:rPr>
                                <w:rFonts w:ascii="Book Antiqua" w:hAnsi="Book Antiqua"/>
                              </w:rPr>
                              <w:t>26</w:t>
                            </w:r>
                            <w:r w:rsidR="000929B0" w:rsidRPr="00DA1658">
                              <w:rPr>
                                <w:rFonts w:ascii="Book Antiqua" w:hAnsi="Book Antiqua"/>
                              </w:rPr>
                              <w:t>-PLA-EV-MNTA-202</w:t>
                            </w:r>
                            <w:r w:rsidR="00681440">
                              <w:rPr>
                                <w:rFonts w:ascii="Book Antiqua" w:hAnsi="Book Antiqua"/>
                              </w:rPr>
                              <w:t>3</w:t>
                            </w:r>
                            <w:r w:rsidR="000929B0" w:rsidRPr="00DA1658">
                              <w:rPr>
                                <w:rFonts w:ascii="Book Antiqua" w:hAnsi="Book Antiqua"/>
                              </w:rPr>
                              <w:t xml:space="preserve">) </w:t>
                            </w:r>
                            <w:r w:rsidR="000929B0" w:rsidRPr="008529E3">
                              <w:rPr>
                                <w:rFonts w:ascii="Book Antiqua" w:hAnsi="Book Antiqua"/>
                              </w:rPr>
                              <w:t>anexo 2</w:t>
                            </w:r>
                            <w:r w:rsidR="000929B0" w:rsidRPr="00DA1658">
                              <w:rPr>
                                <w:rFonts w:ascii="Book Antiqua" w:hAnsi="Book Antiqua"/>
                              </w:rPr>
                              <w:t>.</w:t>
                            </w:r>
                            <w:bookmarkEnd w:id="34"/>
                          </w:p>
                          <w:p w14:paraId="192A0147" w14:textId="77777777" w:rsidR="000F4C7B" w:rsidRDefault="000F4C7B" w:rsidP="000929B0">
                            <w:pPr>
                              <w:spacing w:after="0"/>
                              <w:jc w:val="both"/>
                              <w:rPr>
                                <w:rFonts w:ascii="Book Antiqua" w:hAnsi="Book Antiqua"/>
                              </w:rPr>
                            </w:pPr>
                          </w:p>
                          <w:p w14:paraId="3D94E01D" w14:textId="778D653C" w:rsidR="00DF7104" w:rsidRPr="00D61524" w:rsidRDefault="00DF7104" w:rsidP="00D61524">
                            <w:pPr>
                              <w:spacing w:after="0"/>
                              <w:jc w:val="both"/>
                              <w:rPr>
                                <w:rFonts w:ascii="Book Antiqua" w:hAnsi="Book Antiqua"/>
                                <w:b/>
                                <w:bCs/>
                              </w:rPr>
                            </w:pPr>
                          </w:p>
                          <w:p w14:paraId="320135AF" w14:textId="77777777" w:rsidR="00D22ADB" w:rsidRPr="00DA1658" w:rsidRDefault="00D22ADB" w:rsidP="000929B0">
                            <w:pPr>
                              <w:spacing w:after="0"/>
                              <w:jc w:val="both"/>
                              <w:rPr>
                                <w:rFonts w:ascii="Book Antiqua" w:hAnsi="Book Antiqua"/>
                              </w:rPr>
                            </w:pPr>
                          </w:p>
                          <w:p w14:paraId="6E49650B" w14:textId="0A41AF1E" w:rsidR="00AA5E4C" w:rsidRPr="00AA5E4C" w:rsidRDefault="00AA5E4C">
                            <w:pPr>
                              <w:rPr>
                                <w:rFonts w:ascii="Book Antiqua" w:hAnsi="Book Antiqua"/>
                              </w:rPr>
                            </w:pPr>
                          </w:p>
                          <w:p w14:paraId="77584F2E" w14:textId="77777777" w:rsidR="00AA5E4C" w:rsidRPr="006112B4" w:rsidRDefault="00AA5E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34B885" id="_x0000_s1027" type="#_x0000_t202" style="position:absolute;left:0;text-align:left;margin-left:.1pt;margin-top:131pt;width:458.9pt;height:380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" strokecolor="#002060" strokeweight="1pt">
                <v:textbox>
                  <w:txbxContent>
                    <w:p w14:paraId="7F6ADFD3" w14:textId="0EAA6E8D" w:rsidR="00723586" w:rsidRDefault="00A642BF" w:rsidP="00723586">
                      <w:pPr>
                        <w:rPr>
                          <w:noProof/>
                        </w:rPr>
                      </w:pPr>
                      <w:bookmarkStart w:id="35" w:name="_Hlk134453750"/>
                      <w:bookmarkEnd w:id="35"/>
                      <w:r w:rsidRPr="00A642BF">
                        <w:rPr>
                          <w:b/>
                          <w:bCs/>
                        </w:rPr>
                        <w:t>Nombre:</w:t>
                      </w:r>
                      <w:r>
                        <w:rPr>
                          <w:b/>
                          <w:bCs/>
                        </w:rPr>
                        <w:t xml:space="preserve"> </w:t>
                      </w:r>
                      <w:r w:rsidRPr="00A642BF">
                        <w:t>Política</w:t>
                      </w:r>
                      <w:r>
                        <w:t xml:space="preserve"> Axiológica del Poder Judicial.</w:t>
                      </w:r>
                      <w:r w:rsidR="00723586" w:rsidRPr="00723586">
                        <w:rPr>
                          <w:noProof/>
                        </w:rPr>
                        <w:t xml:space="preserve"> </w:t>
                      </w:r>
                      <w:r w:rsidR="00723586">
                        <w:rPr>
                          <w:noProof/>
                        </w:rPr>
                        <w:t xml:space="preserve">                                                                        </w:t>
                      </w:r>
                      <w:r w:rsidR="002B1900">
                        <w:rPr>
                          <w:noProof/>
                        </w:rPr>
                        <w:drawing>
                          <wp:inline distT="0" distB="0" distL="0" distR="0" wp14:anchorId="3B5FCCF2" wp14:editId="0D623203">
                            <wp:extent cx="521145" cy="359410"/>
                            <wp:effectExtent l="0" t="0" r="0" b="2540"/>
                            <wp:docPr id="1314226643" name="Imagen 1314226643"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8281" cy="364331"/>
                                    </a:xfrm>
                                    <a:prstGeom prst="rect">
                                      <a:avLst/>
                                    </a:prstGeom>
                                  </pic:spPr>
                                </pic:pic>
                              </a:graphicData>
                            </a:graphic>
                          </wp:inline>
                        </w:drawing>
                      </w:r>
                      <w:r w:rsidR="00723586">
                        <w:rPr>
                          <w:noProof/>
                        </w:rPr>
                        <w:t xml:space="preserve">      </w:t>
                      </w:r>
                    </w:p>
                    <w:p w14:paraId="6811E9C1" w14:textId="0AFBC1EE" w:rsidR="00A642BF" w:rsidRDefault="00A642BF">
                      <w:r w:rsidRPr="006112B4">
                        <w:rPr>
                          <w:b/>
                          <w:bCs/>
                        </w:rPr>
                        <w:t>Instancia Rectora:</w:t>
                      </w:r>
                      <w:r>
                        <w:t xml:space="preserve"> Secretaría Técnica de ética y Valores.</w:t>
                      </w:r>
                    </w:p>
                    <w:p w14:paraId="72A3181D" w14:textId="15B5D606" w:rsidR="006112B4" w:rsidRDefault="006112B4">
                      <w:pPr>
                        <w:rPr>
                          <w:rFonts w:ascii="Book Antiqua" w:hAnsi="Book Antiqua"/>
                        </w:rPr>
                      </w:pPr>
                      <w:r w:rsidRPr="006112B4">
                        <w:rPr>
                          <w:b/>
                          <w:bCs/>
                        </w:rPr>
                        <w:t>Aprobación de la Política:</w:t>
                      </w:r>
                      <w:r>
                        <w:t xml:space="preserve"> </w:t>
                      </w:r>
                      <w:r w:rsidRPr="006112B4">
                        <w:rPr>
                          <w:rFonts w:ascii="Book Antiqua" w:hAnsi="Book Antiqua"/>
                        </w:rPr>
                        <w:t>Corte Plena aprobó la Política en sesión 30-2011 del 12 de septiembre de 2011.</w:t>
                      </w:r>
                    </w:p>
                    <w:p w14:paraId="730A159E" w14:textId="70F11216" w:rsidR="006107AE" w:rsidRDefault="006107AE" w:rsidP="006107AE">
                      <w:pPr>
                        <w:jc w:val="both"/>
                        <w:rPr>
                          <w:rFonts w:ascii="Book Antiqua" w:hAnsi="Book Antiqua"/>
                        </w:rPr>
                      </w:pPr>
                      <w:r w:rsidRPr="00D61524">
                        <w:rPr>
                          <w:rFonts w:ascii="Book Antiqua" w:hAnsi="Book Antiqua"/>
                          <w:b/>
                          <w:bCs/>
                        </w:rPr>
                        <w:t>Objetivo de la Política</w:t>
                      </w:r>
                      <w:r w:rsidRPr="00D61524">
                        <w:rPr>
                          <w:rFonts w:ascii="Book Antiqua" w:hAnsi="Book Antiqua"/>
                        </w:rPr>
                        <w:t>: Orientar y educar en valores desde los contenidos de una ética social, laica y dialógica a quienes laboran en el Poder Judicial, de forma tal que las manifestaciones del conjunto organizacional correspondan a principios, valores y normas que guíen a las personas en su interacción social, tanto en la cosmovisión del cuidado de sí mismas, como del cuidado de los demás seres humanos y del planeta en general. Los enunciados de la política pretenden generar lineamientos fundamentales y condiciones necesarias para quienes se desempeñan en el sistema judicial, desde su plenitud como persona, como ciudadano o ciudadana y como trabajadora o trabajador con el propósito de contribuir al fortalecimiento de la paz y la democracia nacional.</w:t>
                      </w:r>
                    </w:p>
                    <w:p w14:paraId="77FE2E3B" w14:textId="6CC396BE" w:rsidR="00FD5B88" w:rsidRDefault="006107AE" w:rsidP="00FD5B88">
                      <w:pPr>
                        <w:jc w:val="center"/>
                        <w:rPr>
                          <w:b/>
                          <w:bCs/>
                        </w:rPr>
                      </w:pPr>
                      <w:r w:rsidRPr="00D61524">
                        <w:rPr>
                          <w:rFonts w:ascii="Book Antiqua" w:hAnsi="Book Antiqua"/>
                          <w:b/>
                          <w:bCs/>
                        </w:rPr>
                        <w:t>Cumplimiento de la Política Institucional para el 202</w:t>
                      </w:r>
                      <w:r>
                        <w:rPr>
                          <w:rFonts w:ascii="Book Antiqua" w:hAnsi="Book Antiqua"/>
                          <w:b/>
                          <w:bCs/>
                        </w:rPr>
                        <w:t xml:space="preserve">2: </w:t>
                      </w:r>
                      <w:r w:rsidRPr="00EA1636">
                        <w:rPr>
                          <w:rFonts w:ascii="Book Antiqua" w:hAnsi="Book Antiqua"/>
                        </w:rPr>
                        <w:t>Logró un cumplimiento del 100%, en donde su</w:t>
                      </w:r>
                      <w:r>
                        <w:rPr>
                          <w:rFonts w:ascii="Book Antiqua" w:hAnsi="Book Antiqua"/>
                        </w:rPr>
                        <w:t>s</w:t>
                      </w:r>
                      <w:r w:rsidRPr="00EA1636">
                        <w:rPr>
                          <w:rFonts w:ascii="Book Antiqua" w:hAnsi="Book Antiqua"/>
                        </w:rPr>
                        <w:t xml:space="preserve"> meta</w:t>
                      </w:r>
                      <w:r>
                        <w:rPr>
                          <w:rFonts w:ascii="Book Antiqua" w:hAnsi="Book Antiqua"/>
                        </w:rPr>
                        <w:t>s</w:t>
                      </w:r>
                      <w:r w:rsidRPr="00EA1636">
                        <w:rPr>
                          <w:rFonts w:ascii="Book Antiqua" w:hAnsi="Book Antiqua"/>
                        </w:rPr>
                        <w:t xml:space="preserve"> estratégica</w:t>
                      </w:r>
                      <w:r>
                        <w:rPr>
                          <w:rFonts w:ascii="Book Antiqua" w:hAnsi="Book Antiqua"/>
                        </w:rPr>
                        <w:t>s</w:t>
                      </w:r>
                      <w:r w:rsidRPr="00EA1636">
                        <w:rPr>
                          <w:rFonts w:ascii="Book Antiqua" w:hAnsi="Book Antiqua"/>
                        </w:rPr>
                        <w:t xml:space="preserve"> y sus metas operativas cumplieron contra lo programado</w:t>
                      </w:r>
                      <w:r>
                        <w:rPr>
                          <w:rFonts w:ascii="Book Antiqua" w:hAnsi="Book Antiqua"/>
                        </w:rPr>
                        <w:t xml:space="preserve">, el porcentaje de cumplimiento registrado por responsable operativo </w:t>
                      </w:r>
                      <w:r w:rsidR="00E87497">
                        <w:rPr>
                          <w:rFonts w:ascii="Book Antiqua" w:hAnsi="Book Antiqua"/>
                        </w:rPr>
                        <w:t>se detalla</w:t>
                      </w:r>
                      <w:r>
                        <w:rPr>
                          <w:rFonts w:ascii="Book Antiqua" w:hAnsi="Book Antiqua"/>
                        </w:rPr>
                        <w:t xml:space="preserve"> en el anexo 3.</w:t>
                      </w:r>
                    </w:p>
                    <w:p w14:paraId="71BA1197" w14:textId="4594C95F" w:rsidR="000929B0" w:rsidRPr="00FD5B88" w:rsidRDefault="00AA5E4C" w:rsidP="00FD5B88">
                      <w:pPr>
                        <w:rPr>
                          <w:b/>
                          <w:bCs/>
                        </w:rPr>
                      </w:pPr>
                      <w:r w:rsidRPr="00DA1658">
                        <w:rPr>
                          <w:rFonts w:ascii="Book Antiqua" w:hAnsi="Book Antiqua"/>
                          <w:b/>
                          <w:bCs/>
                        </w:rPr>
                        <w:t xml:space="preserve">Entrevista: </w:t>
                      </w:r>
                      <w:bookmarkStart w:id="36" w:name="_Hlk103850749"/>
                      <w:r w:rsidR="000929B0" w:rsidRPr="00DA1658">
                        <w:rPr>
                          <w:rFonts w:ascii="Book Antiqua" w:hAnsi="Book Antiqua"/>
                        </w:rPr>
                        <w:t>El pasado 1</w:t>
                      </w:r>
                      <w:r w:rsidR="00DA1658" w:rsidRPr="00DA1658">
                        <w:rPr>
                          <w:rFonts w:ascii="Book Antiqua" w:hAnsi="Book Antiqua"/>
                        </w:rPr>
                        <w:t>8</w:t>
                      </w:r>
                      <w:r w:rsidR="000929B0" w:rsidRPr="00DA1658">
                        <w:rPr>
                          <w:rFonts w:ascii="Book Antiqua" w:hAnsi="Book Antiqua"/>
                        </w:rPr>
                        <w:t xml:space="preserve"> de abril del 202</w:t>
                      </w:r>
                      <w:r w:rsidR="00DA1658" w:rsidRPr="00DA1658">
                        <w:rPr>
                          <w:rFonts w:ascii="Book Antiqua" w:hAnsi="Book Antiqua"/>
                        </w:rPr>
                        <w:t>3</w:t>
                      </w:r>
                      <w:r w:rsidR="000929B0" w:rsidRPr="00DA1658">
                        <w:rPr>
                          <w:rFonts w:ascii="Book Antiqua" w:hAnsi="Book Antiqua"/>
                        </w:rPr>
                        <w:t xml:space="preserve"> se entrevistó a la </w:t>
                      </w:r>
                      <w:r w:rsidR="00DA1658">
                        <w:rPr>
                          <w:rFonts w:ascii="Book Antiqua" w:hAnsi="Book Antiqua"/>
                        </w:rPr>
                        <w:t xml:space="preserve">licenciada Daniela </w:t>
                      </w:r>
                      <w:r w:rsidR="00681440">
                        <w:rPr>
                          <w:rFonts w:ascii="Book Antiqua" w:hAnsi="Book Antiqua"/>
                        </w:rPr>
                        <w:t>Bolaños Rodríguez</w:t>
                      </w:r>
                      <w:r w:rsidR="000929B0" w:rsidRPr="00DA1658">
                        <w:rPr>
                          <w:rFonts w:ascii="Book Antiqua" w:hAnsi="Book Antiqua"/>
                        </w:rPr>
                        <w:t xml:space="preserve"> (minuta 3</w:t>
                      </w:r>
                      <w:r w:rsidR="00681440">
                        <w:rPr>
                          <w:rFonts w:ascii="Book Antiqua" w:hAnsi="Book Antiqua"/>
                        </w:rPr>
                        <w:t>26</w:t>
                      </w:r>
                      <w:r w:rsidR="000929B0" w:rsidRPr="00DA1658">
                        <w:rPr>
                          <w:rFonts w:ascii="Book Antiqua" w:hAnsi="Book Antiqua"/>
                        </w:rPr>
                        <w:t>-PLA-EV-MNTA-202</w:t>
                      </w:r>
                      <w:r w:rsidR="00681440">
                        <w:rPr>
                          <w:rFonts w:ascii="Book Antiqua" w:hAnsi="Book Antiqua"/>
                        </w:rPr>
                        <w:t>3</w:t>
                      </w:r>
                      <w:r w:rsidR="000929B0" w:rsidRPr="00DA1658">
                        <w:rPr>
                          <w:rFonts w:ascii="Book Antiqua" w:hAnsi="Book Antiqua"/>
                        </w:rPr>
                        <w:t xml:space="preserve">) </w:t>
                      </w:r>
                      <w:r w:rsidR="000929B0" w:rsidRPr="008529E3">
                        <w:rPr>
                          <w:rFonts w:ascii="Book Antiqua" w:hAnsi="Book Antiqua"/>
                        </w:rPr>
                        <w:t>anexo 2</w:t>
                      </w:r>
                      <w:r w:rsidR="000929B0" w:rsidRPr="00DA1658">
                        <w:rPr>
                          <w:rFonts w:ascii="Book Antiqua" w:hAnsi="Book Antiqua"/>
                        </w:rPr>
                        <w:t>.</w:t>
                      </w:r>
                      <w:bookmarkEnd w:id="36"/>
                    </w:p>
                    <w:p w14:paraId="192A0147" w14:textId="77777777" w:rsidR="000F4C7B" w:rsidRDefault="000F4C7B" w:rsidP="000929B0">
                      <w:pPr>
                        <w:spacing w:after="0"/>
                        <w:jc w:val="both"/>
                        <w:rPr>
                          <w:rFonts w:ascii="Book Antiqua" w:hAnsi="Book Antiqua"/>
                        </w:rPr>
                      </w:pPr>
                    </w:p>
                    <w:p w14:paraId="3D94E01D" w14:textId="778D653C" w:rsidR="00DF7104" w:rsidRPr="00D61524" w:rsidRDefault="00DF7104" w:rsidP="00D61524">
                      <w:pPr>
                        <w:spacing w:after="0"/>
                        <w:jc w:val="both"/>
                        <w:rPr>
                          <w:rFonts w:ascii="Book Antiqua" w:hAnsi="Book Antiqua"/>
                          <w:b/>
                          <w:bCs/>
                        </w:rPr>
                      </w:pPr>
                    </w:p>
                    <w:p w14:paraId="320135AF" w14:textId="77777777" w:rsidR="00D22ADB" w:rsidRPr="00DA1658" w:rsidRDefault="00D22ADB" w:rsidP="000929B0">
                      <w:pPr>
                        <w:spacing w:after="0"/>
                        <w:jc w:val="both"/>
                        <w:rPr>
                          <w:rFonts w:ascii="Book Antiqua" w:hAnsi="Book Antiqua"/>
                        </w:rPr>
                      </w:pPr>
                    </w:p>
                    <w:p w14:paraId="6E49650B" w14:textId="0A41AF1E" w:rsidR="00AA5E4C" w:rsidRPr="00AA5E4C" w:rsidRDefault="00AA5E4C">
                      <w:pPr>
                        <w:rPr>
                          <w:rFonts w:ascii="Book Antiqua" w:hAnsi="Book Antiqua"/>
                        </w:rPr>
                      </w:pPr>
                    </w:p>
                    <w:p w14:paraId="77584F2E" w14:textId="77777777" w:rsidR="00AA5E4C" w:rsidRPr="006112B4" w:rsidRDefault="00AA5E4C"/>
                  </w:txbxContent>
                </v:textbox>
                <w10:wrap type="through" anchorx="margin" anchory="page"/>
              </v:shape>
            </w:pict>
          </mc:Fallback>
        </mc:AlternateContent>
      </w:r>
      <w:r w:rsidR="000D7C5A" w:rsidRPr="005E3394">
        <w:rPr>
          <w:rFonts w:ascii="Book Antiqua" w:hAnsi="Book Antiqua"/>
          <w:i w:val="0"/>
          <w:iCs w:val="0"/>
          <w:color w:val="auto"/>
          <w:lang w:val="es-ES" w:eastAsia="es-ES"/>
        </w:rPr>
        <w:t xml:space="preserve">Política Axiológica </w:t>
      </w:r>
      <w:r w:rsidR="00F14BC1" w:rsidRPr="005E3394">
        <w:rPr>
          <w:rFonts w:ascii="Book Antiqua" w:hAnsi="Book Antiqua"/>
          <w:i w:val="0"/>
          <w:iCs w:val="0"/>
          <w:color w:val="auto"/>
          <w:lang w:val="es-ES" w:eastAsia="es-ES"/>
        </w:rPr>
        <w:t>del Poder Judicial.</w:t>
      </w:r>
    </w:p>
    <w:p w14:paraId="404383F2" w14:textId="02DA9C22" w:rsidR="000850AA" w:rsidRDefault="00492C44" w:rsidP="00C74926">
      <w:pPr>
        <w:rPr>
          <w:rFonts w:ascii="Book Antiqua" w:hAnsi="Book Antiqua"/>
          <w:lang w:val="es-ES" w:eastAsia="es-ES"/>
        </w:rPr>
      </w:pPr>
      <w:r>
        <w:rPr>
          <w:rFonts w:ascii="Book Antiqua" w:hAnsi="Book Antiqua"/>
          <w:noProof/>
          <w:lang w:val="es-ES" w:eastAsia="es-ES"/>
        </w:rPr>
        <w:lastRenderedPageBreak/>
        <mc:AlternateContent>
          <mc:Choice Requires="wps">
            <w:drawing>
              <wp:anchor distT="0" distB="0" distL="114300" distR="114300" simplePos="0" relativeHeight="251616256" behindDoc="0" locked="0" layoutInCell="1" allowOverlap="1" wp14:anchorId="2AD5D72F" wp14:editId="7728480E">
                <wp:simplePos x="0" y="0"/>
                <wp:positionH relativeFrom="margin">
                  <wp:posOffset>-68580</wp:posOffset>
                </wp:positionH>
                <wp:positionV relativeFrom="page">
                  <wp:posOffset>1358900</wp:posOffset>
                </wp:positionV>
                <wp:extent cx="5897880" cy="2901950"/>
                <wp:effectExtent l="0" t="0" r="26670" b="12700"/>
                <wp:wrapNone/>
                <wp:docPr id="27" name="Rectángulo: esquinas redondeadas 27"/>
                <wp:cNvGraphicFramePr/>
                <a:graphic xmlns:a="http://schemas.openxmlformats.org/drawingml/2006/main">
                  <a:graphicData uri="http://schemas.microsoft.com/office/word/2010/wordprocessingShape">
                    <wps:wsp>
                      <wps:cNvSpPr/>
                      <wps:spPr>
                        <a:xfrm>
                          <a:off x="0" y="0"/>
                          <a:ext cx="5897880" cy="2901950"/>
                        </a:xfrm>
                        <a:prstGeom prst="round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r="100000" b="100000"/>
                          </a:path>
                          <a:tileRect l="-100000" t="-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19A95C17" w14:textId="583A539E" w:rsidR="00463974" w:rsidRPr="00AE4C09" w:rsidRDefault="00463974" w:rsidP="008627B8">
                            <w:pPr>
                              <w:jc w:val="center"/>
                              <w:rPr>
                                <w:rFonts w:ascii="Book Antiqua" w:hAnsi="Book Antiqua"/>
                                <w:b/>
                                <w:bCs/>
                                <w:color w:val="FFFF00"/>
                              </w:rPr>
                            </w:pPr>
                            <w:r w:rsidRPr="00AE4C09">
                              <w:rPr>
                                <w:rFonts w:ascii="Book Antiqua" w:hAnsi="Book Antiqua"/>
                                <w:b/>
                                <w:bCs/>
                                <w:color w:val="FFFF00"/>
                              </w:rPr>
                              <w:t>Principales Logros para el 2022.</w:t>
                            </w:r>
                          </w:p>
                          <w:p w14:paraId="74E42A0A" w14:textId="1649CA0A" w:rsidR="00463974" w:rsidRPr="00D61524" w:rsidRDefault="00913EC3" w:rsidP="00D61524">
                            <w:pPr>
                              <w:pStyle w:val="Prrafodelista"/>
                              <w:numPr>
                                <w:ilvl w:val="0"/>
                                <w:numId w:val="35"/>
                              </w:numPr>
                              <w:ind w:left="284"/>
                              <w:jc w:val="both"/>
                              <w:rPr>
                                <w:rFonts w:ascii="Book Antiqua" w:hAnsi="Book Antiqua"/>
                                <w:sz w:val="20"/>
                                <w:szCs w:val="20"/>
                              </w:rPr>
                            </w:pPr>
                            <w:r w:rsidRPr="00D61524">
                              <w:rPr>
                                <w:rFonts w:ascii="Book Antiqua" w:hAnsi="Book Antiqua"/>
                                <w:sz w:val="20"/>
                                <w:szCs w:val="20"/>
                              </w:rPr>
                              <w:t xml:space="preserve">Se </w:t>
                            </w:r>
                            <w:r w:rsidR="00394AE8" w:rsidRPr="00D61524">
                              <w:rPr>
                                <w:rFonts w:ascii="Book Antiqua" w:hAnsi="Book Antiqua"/>
                                <w:sz w:val="20"/>
                                <w:szCs w:val="20"/>
                              </w:rPr>
                              <w:t xml:space="preserve">ejecutó la totalidad de las campañas de las diferentes oficinas de prensa involucrada en la Política </w:t>
                            </w:r>
                            <w:r w:rsidR="007A226F" w:rsidRPr="00D61524">
                              <w:rPr>
                                <w:rFonts w:ascii="Book Antiqua" w:hAnsi="Book Antiqua"/>
                                <w:sz w:val="20"/>
                                <w:szCs w:val="20"/>
                              </w:rPr>
                              <w:t>Institucional</w:t>
                            </w:r>
                            <w:r w:rsidR="00394AE8" w:rsidRPr="00D61524">
                              <w:rPr>
                                <w:rFonts w:ascii="Book Antiqua" w:hAnsi="Book Antiqua"/>
                                <w:sz w:val="20"/>
                                <w:szCs w:val="20"/>
                              </w:rPr>
                              <w:t xml:space="preserve"> (</w:t>
                            </w:r>
                            <w:r w:rsidR="00805D57" w:rsidRPr="00D61524">
                              <w:rPr>
                                <w:rFonts w:ascii="Book Antiqua" w:hAnsi="Book Antiqua"/>
                                <w:sz w:val="20"/>
                                <w:szCs w:val="20"/>
                              </w:rPr>
                              <w:t>Sala Constitucional, Organismo de Investigación Judicial y Prensa y Comunicación Organizacional)</w:t>
                            </w:r>
                            <w:r w:rsidR="008627B8" w:rsidRPr="00D61524">
                              <w:rPr>
                                <w:rFonts w:ascii="Book Antiqua" w:hAnsi="Book Antiqua"/>
                                <w:sz w:val="20"/>
                                <w:szCs w:val="20"/>
                              </w:rPr>
                              <w:t xml:space="preserve">, llegando desde diferentes vertientes al personal judicial, tratando temas de valores compartidos, el comportamiento de la persona trabajadora en su fase laboral </w:t>
                            </w:r>
                            <w:r w:rsidR="00F8064F" w:rsidRPr="00D61524">
                              <w:rPr>
                                <w:rFonts w:ascii="Book Antiqua" w:hAnsi="Book Antiqua"/>
                                <w:sz w:val="20"/>
                                <w:szCs w:val="20"/>
                              </w:rPr>
                              <w:t>y personal, prohibiciones de participación abierta en convenciones político partidistas, acciones de la Institución en contra de la corrupción, entre otro</w:t>
                            </w:r>
                            <w:r w:rsidR="007A226F" w:rsidRPr="00D61524">
                              <w:rPr>
                                <w:rFonts w:ascii="Book Antiqua" w:hAnsi="Book Antiqua"/>
                                <w:sz w:val="20"/>
                                <w:szCs w:val="20"/>
                              </w:rPr>
                              <w:t>s.</w:t>
                            </w:r>
                          </w:p>
                          <w:p w14:paraId="1D9A1540" w14:textId="713F5303" w:rsidR="007A226F" w:rsidRPr="00D61524" w:rsidRDefault="007A226F" w:rsidP="00D61524">
                            <w:pPr>
                              <w:pStyle w:val="Prrafodelista"/>
                              <w:numPr>
                                <w:ilvl w:val="0"/>
                                <w:numId w:val="35"/>
                              </w:numPr>
                              <w:ind w:left="284"/>
                              <w:jc w:val="both"/>
                              <w:rPr>
                                <w:rFonts w:ascii="Book Antiqua" w:hAnsi="Book Antiqua"/>
                                <w:sz w:val="24"/>
                                <w:szCs w:val="24"/>
                              </w:rPr>
                            </w:pPr>
                            <w:r w:rsidRPr="00D61524">
                              <w:rPr>
                                <w:rFonts w:ascii="Book Antiqua" w:hAnsi="Book Antiqua"/>
                                <w:sz w:val="20"/>
                                <w:szCs w:val="20"/>
                              </w:rPr>
                              <w:t xml:space="preserve">Adicionalmente, se </w:t>
                            </w:r>
                            <w:r w:rsidR="00E7620D" w:rsidRPr="00D61524">
                              <w:rPr>
                                <w:rFonts w:ascii="Book Antiqua" w:hAnsi="Book Antiqua"/>
                                <w:sz w:val="20"/>
                                <w:szCs w:val="20"/>
                              </w:rPr>
                              <w:t>cumplió en su totalidad las actividades planificadas de capacitación por parte de Gestión Humana, Escuela Judicial</w:t>
                            </w:r>
                            <w:r w:rsidR="000B427A" w:rsidRPr="00D61524">
                              <w:rPr>
                                <w:rFonts w:ascii="Book Antiqua" w:hAnsi="Book Antiqua"/>
                                <w:sz w:val="20"/>
                                <w:szCs w:val="20"/>
                              </w:rPr>
                              <w:t xml:space="preserve"> y las Unidades de Capacitación del Ministerio Público, Defensa Pública, Organismo de Investigación Judicial</w:t>
                            </w:r>
                            <w:r w:rsidR="008B3022" w:rsidRPr="00D61524">
                              <w:rPr>
                                <w:rFonts w:ascii="Book Antiqua" w:hAnsi="Book Antiqua"/>
                                <w:sz w:val="20"/>
                                <w:szCs w:val="20"/>
                              </w:rPr>
                              <w:t xml:space="preserve">, Instancias de Control, Comisión Nacional </w:t>
                            </w:r>
                            <w:r w:rsidR="001254F7" w:rsidRPr="00D61524">
                              <w:rPr>
                                <w:rFonts w:ascii="Book Antiqua" w:hAnsi="Book Antiqua"/>
                                <w:sz w:val="20"/>
                                <w:szCs w:val="20"/>
                              </w:rPr>
                              <w:t>para el Mejoramiento de la Administración de Justicia</w:t>
                            </w:r>
                            <w:r w:rsidR="00946AC8" w:rsidRPr="00D61524">
                              <w:rPr>
                                <w:rFonts w:ascii="Book Antiqua" w:hAnsi="Book Antiqua"/>
                                <w:sz w:val="20"/>
                                <w:szCs w:val="20"/>
                              </w:rPr>
                              <w:t xml:space="preserve"> y la Oficina de Cumplimiento, en las que se abordaron temas de educación moral, participación ciudadana y conflictos de interés.</w:t>
                            </w:r>
                          </w:p>
                          <w:p w14:paraId="29739DEC" w14:textId="77777777" w:rsidR="00463974" w:rsidRPr="00463974" w:rsidRDefault="00463974" w:rsidP="004639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AD5D72F" id="Rectángulo: esquinas redondeadas 27" o:spid="_x0000_s1028" style="position:absolute;margin-left:-5.4pt;margin-top:107pt;width:464.4pt;height:228.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" fillcolor="#152639 [964]" strokecolor="#243f60 [1604]" strokeweight="2pt">
                <v:fill color2="#4f81bd [3204]" rotate="t" colors="0 #254872;.5 #3a6ba5;1 #4780c5" focus="100%" type="gradientRadial"/>
                <v:textbox>
                  <w:txbxContent>
                    <w:p w14:paraId="19A95C17" w14:textId="583A539E" w:rsidR="00463974" w:rsidRPr="00AE4C09" w:rsidRDefault="00463974" w:rsidP="008627B8">
                      <w:pPr>
                        <w:jc w:val="center"/>
                        <w:rPr>
                          <w:rFonts w:ascii="Book Antiqua" w:hAnsi="Book Antiqua"/>
                          <w:b/>
                          <w:bCs/>
                          <w:color w:val="FFFF00"/>
                        </w:rPr>
                      </w:pPr>
                      <w:r w:rsidRPr="00AE4C09">
                        <w:rPr>
                          <w:rFonts w:ascii="Book Antiqua" w:hAnsi="Book Antiqua"/>
                          <w:b/>
                          <w:bCs/>
                          <w:color w:val="FFFF00"/>
                        </w:rPr>
                        <w:t>Principales Logros para el 2022.</w:t>
                      </w:r>
                    </w:p>
                    <w:p w14:paraId="74E42A0A" w14:textId="1649CA0A" w:rsidR="00463974" w:rsidRPr="00D61524" w:rsidRDefault="00913EC3" w:rsidP="00D61524">
                      <w:pPr>
                        <w:pStyle w:val="Prrafodelista"/>
                        <w:numPr>
                          <w:ilvl w:val="0"/>
                          <w:numId w:val="35"/>
                        </w:numPr>
                        <w:ind w:left="284"/>
                        <w:jc w:val="both"/>
                        <w:rPr>
                          <w:rFonts w:ascii="Book Antiqua" w:hAnsi="Book Antiqua"/>
                          <w:sz w:val="20"/>
                          <w:szCs w:val="20"/>
                        </w:rPr>
                      </w:pPr>
                      <w:r w:rsidRPr="00D61524">
                        <w:rPr>
                          <w:rFonts w:ascii="Book Antiqua" w:hAnsi="Book Antiqua"/>
                          <w:sz w:val="20"/>
                          <w:szCs w:val="20"/>
                        </w:rPr>
                        <w:t xml:space="preserve">Se </w:t>
                      </w:r>
                      <w:r w:rsidR="00394AE8" w:rsidRPr="00D61524">
                        <w:rPr>
                          <w:rFonts w:ascii="Book Antiqua" w:hAnsi="Book Antiqua"/>
                          <w:sz w:val="20"/>
                          <w:szCs w:val="20"/>
                        </w:rPr>
                        <w:t xml:space="preserve">ejecutó la totalidad de las campañas de las diferentes oficinas de prensa involucrada en la Política </w:t>
                      </w:r>
                      <w:r w:rsidR="007A226F" w:rsidRPr="00D61524">
                        <w:rPr>
                          <w:rFonts w:ascii="Book Antiqua" w:hAnsi="Book Antiqua"/>
                          <w:sz w:val="20"/>
                          <w:szCs w:val="20"/>
                        </w:rPr>
                        <w:t>Institucional</w:t>
                      </w:r>
                      <w:r w:rsidR="00394AE8" w:rsidRPr="00D61524">
                        <w:rPr>
                          <w:rFonts w:ascii="Book Antiqua" w:hAnsi="Book Antiqua"/>
                          <w:sz w:val="20"/>
                          <w:szCs w:val="20"/>
                        </w:rPr>
                        <w:t xml:space="preserve"> (</w:t>
                      </w:r>
                      <w:r w:rsidR="00805D57" w:rsidRPr="00D61524">
                        <w:rPr>
                          <w:rFonts w:ascii="Book Antiqua" w:hAnsi="Book Antiqua"/>
                          <w:sz w:val="20"/>
                          <w:szCs w:val="20"/>
                        </w:rPr>
                        <w:t>Sala Constitucional, Organismo de Investigación Judicial y Prensa y Comunicación Organizacional)</w:t>
                      </w:r>
                      <w:r w:rsidR="008627B8" w:rsidRPr="00D61524">
                        <w:rPr>
                          <w:rFonts w:ascii="Book Antiqua" w:hAnsi="Book Antiqua"/>
                          <w:sz w:val="20"/>
                          <w:szCs w:val="20"/>
                        </w:rPr>
                        <w:t xml:space="preserve">, llegando desde diferentes vertientes al personal judicial, tratando temas de valores compartidos, el comportamiento de la persona trabajadora en su fase laboral </w:t>
                      </w:r>
                      <w:r w:rsidR="00F8064F" w:rsidRPr="00D61524">
                        <w:rPr>
                          <w:rFonts w:ascii="Book Antiqua" w:hAnsi="Book Antiqua"/>
                          <w:sz w:val="20"/>
                          <w:szCs w:val="20"/>
                        </w:rPr>
                        <w:t>y personal, prohibiciones de participación abierta en convenciones político partidistas, acciones de la Institución en contra de la corrupción, entre otro</w:t>
                      </w:r>
                      <w:r w:rsidR="007A226F" w:rsidRPr="00D61524">
                        <w:rPr>
                          <w:rFonts w:ascii="Book Antiqua" w:hAnsi="Book Antiqua"/>
                          <w:sz w:val="20"/>
                          <w:szCs w:val="20"/>
                        </w:rPr>
                        <w:t>s.</w:t>
                      </w:r>
                    </w:p>
                    <w:p w14:paraId="1D9A1540" w14:textId="713F5303" w:rsidR="007A226F" w:rsidRPr="00D61524" w:rsidRDefault="007A226F" w:rsidP="00D61524">
                      <w:pPr>
                        <w:pStyle w:val="Prrafodelista"/>
                        <w:numPr>
                          <w:ilvl w:val="0"/>
                          <w:numId w:val="35"/>
                        </w:numPr>
                        <w:ind w:left="284"/>
                        <w:jc w:val="both"/>
                        <w:rPr>
                          <w:rFonts w:ascii="Book Antiqua" w:hAnsi="Book Antiqua"/>
                          <w:sz w:val="24"/>
                          <w:szCs w:val="24"/>
                        </w:rPr>
                      </w:pPr>
                      <w:r w:rsidRPr="00D61524">
                        <w:rPr>
                          <w:rFonts w:ascii="Book Antiqua" w:hAnsi="Book Antiqua"/>
                          <w:sz w:val="20"/>
                          <w:szCs w:val="20"/>
                        </w:rPr>
                        <w:t xml:space="preserve">Adicionalmente, se </w:t>
                      </w:r>
                      <w:r w:rsidR="00E7620D" w:rsidRPr="00D61524">
                        <w:rPr>
                          <w:rFonts w:ascii="Book Antiqua" w:hAnsi="Book Antiqua"/>
                          <w:sz w:val="20"/>
                          <w:szCs w:val="20"/>
                        </w:rPr>
                        <w:t>cumplió en su totalidad las actividades planificadas de capacitación por parte de Gestión Humana, Escuela Judicial</w:t>
                      </w:r>
                      <w:r w:rsidR="000B427A" w:rsidRPr="00D61524">
                        <w:rPr>
                          <w:rFonts w:ascii="Book Antiqua" w:hAnsi="Book Antiqua"/>
                          <w:sz w:val="20"/>
                          <w:szCs w:val="20"/>
                        </w:rPr>
                        <w:t xml:space="preserve"> y las Unidades de Capacitación del Ministerio Público, Defensa Pública, Organismo de Investigación Judicial</w:t>
                      </w:r>
                      <w:r w:rsidR="008B3022" w:rsidRPr="00D61524">
                        <w:rPr>
                          <w:rFonts w:ascii="Book Antiqua" w:hAnsi="Book Antiqua"/>
                          <w:sz w:val="20"/>
                          <w:szCs w:val="20"/>
                        </w:rPr>
                        <w:t xml:space="preserve">, Instancias de Control, Comisión Nacional </w:t>
                      </w:r>
                      <w:r w:rsidR="001254F7" w:rsidRPr="00D61524">
                        <w:rPr>
                          <w:rFonts w:ascii="Book Antiqua" w:hAnsi="Book Antiqua"/>
                          <w:sz w:val="20"/>
                          <w:szCs w:val="20"/>
                        </w:rPr>
                        <w:t>para el Mejoramiento de la Administración de Justicia</w:t>
                      </w:r>
                      <w:r w:rsidR="00946AC8" w:rsidRPr="00D61524">
                        <w:rPr>
                          <w:rFonts w:ascii="Book Antiqua" w:hAnsi="Book Antiqua"/>
                          <w:sz w:val="20"/>
                          <w:szCs w:val="20"/>
                        </w:rPr>
                        <w:t xml:space="preserve"> y la Oficina de Cumplimiento, en las que se abordaron temas de educación moral, participación ciudadana y conflictos de interés.</w:t>
                      </w:r>
                    </w:p>
                    <w:p w14:paraId="29739DEC" w14:textId="77777777" w:rsidR="00463974" w:rsidRPr="00463974" w:rsidRDefault="00463974" w:rsidP="00463974">
                      <w:pPr>
                        <w:jc w:val="center"/>
                      </w:pPr>
                    </w:p>
                  </w:txbxContent>
                </v:textbox>
                <w10:wrap anchorx="margin" anchory="page"/>
              </v:roundrect>
            </w:pict>
          </mc:Fallback>
        </mc:AlternateContent>
      </w:r>
    </w:p>
    <w:p w14:paraId="509D9B0F" w14:textId="7B121977" w:rsidR="000850AA" w:rsidRDefault="000850AA" w:rsidP="00C74926">
      <w:pPr>
        <w:rPr>
          <w:rFonts w:ascii="Book Antiqua" w:hAnsi="Book Antiqua"/>
          <w:lang w:val="es-ES" w:eastAsia="es-ES"/>
        </w:rPr>
      </w:pPr>
    </w:p>
    <w:p w14:paraId="33CE8007" w14:textId="02B8B3E9" w:rsidR="00272931" w:rsidRDefault="00272931" w:rsidP="00C74926">
      <w:pPr>
        <w:rPr>
          <w:rFonts w:ascii="Book Antiqua" w:hAnsi="Book Antiqua"/>
          <w:lang w:val="es-ES" w:eastAsia="es-ES"/>
        </w:rPr>
      </w:pPr>
    </w:p>
    <w:p w14:paraId="20C09158" w14:textId="5AEAC91C" w:rsidR="00272931" w:rsidRDefault="00272931" w:rsidP="00C74926">
      <w:pPr>
        <w:rPr>
          <w:rFonts w:ascii="Book Antiqua" w:hAnsi="Book Antiqua"/>
          <w:lang w:val="es-ES" w:eastAsia="es-ES"/>
        </w:rPr>
      </w:pPr>
    </w:p>
    <w:p w14:paraId="6086C845" w14:textId="3CD76732" w:rsidR="00272931" w:rsidRDefault="00272931" w:rsidP="00C74926">
      <w:pPr>
        <w:rPr>
          <w:rFonts w:ascii="Book Antiqua" w:hAnsi="Book Antiqua"/>
          <w:lang w:val="es-ES" w:eastAsia="es-ES"/>
        </w:rPr>
      </w:pPr>
    </w:p>
    <w:p w14:paraId="67CC873A" w14:textId="0CB3DA9F" w:rsidR="00272931" w:rsidRDefault="00272931" w:rsidP="00C74926">
      <w:pPr>
        <w:rPr>
          <w:rFonts w:ascii="Book Antiqua" w:hAnsi="Book Antiqua"/>
          <w:lang w:val="es-ES" w:eastAsia="es-ES"/>
        </w:rPr>
      </w:pPr>
    </w:p>
    <w:p w14:paraId="7BCD95A7" w14:textId="48DD0CF3" w:rsidR="000850AA" w:rsidRDefault="000850AA" w:rsidP="00C74926">
      <w:pPr>
        <w:rPr>
          <w:rFonts w:ascii="Book Antiqua" w:hAnsi="Book Antiqua"/>
          <w:lang w:val="es-ES" w:eastAsia="es-ES"/>
        </w:rPr>
      </w:pPr>
    </w:p>
    <w:p w14:paraId="4E3EE8DA" w14:textId="13D753AC" w:rsidR="000850AA" w:rsidRDefault="000850AA" w:rsidP="000840A9">
      <w:pPr>
        <w:jc w:val="center"/>
        <w:rPr>
          <w:rFonts w:ascii="Book Antiqua" w:hAnsi="Book Antiqua"/>
          <w:lang w:val="es-ES" w:eastAsia="es-ES"/>
        </w:rPr>
      </w:pPr>
    </w:p>
    <w:p w14:paraId="33A2F3B8" w14:textId="64116425" w:rsidR="000850AA" w:rsidRDefault="00660896" w:rsidP="00C74926">
      <w:pPr>
        <w:rPr>
          <w:rFonts w:ascii="Book Antiqua" w:hAnsi="Book Antiqua"/>
          <w:lang w:val="es-ES" w:eastAsia="es-ES"/>
        </w:rPr>
      </w:pPr>
      <w:r w:rsidRPr="005E3394">
        <w:rPr>
          <w:rFonts w:ascii="Book Antiqua" w:hAnsi="Book Antiqua"/>
          <w:i/>
          <w:iCs/>
          <w:noProof/>
          <w:lang w:val="es-ES" w:eastAsia="es-ES"/>
        </w:rPr>
        <mc:AlternateContent>
          <mc:Choice Requires="wps">
            <w:drawing>
              <wp:anchor distT="0" distB="0" distL="114300" distR="114300" simplePos="0" relativeHeight="251621376" behindDoc="0" locked="0" layoutInCell="1" allowOverlap="1" wp14:anchorId="0604E709" wp14:editId="7CDAC2B0">
                <wp:simplePos x="0" y="0"/>
                <wp:positionH relativeFrom="margin">
                  <wp:posOffset>318770</wp:posOffset>
                </wp:positionH>
                <wp:positionV relativeFrom="page">
                  <wp:posOffset>4260850</wp:posOffset>
                </wp:positionV>
                <wp:extent cx="5167630" cy="45719"/>
                <wp:effectExtent l="0" t="0" r="13970" b="12065"/>
                <wp:wrapNone/>
                <wp:docPr id="46" name="Rectángulo 46"/>
                <wp:cNvGraphicFramePr/>
                <a:graphic xmlns:a="http://schemas.openxmlformats.org/drawingml/2006/main">
                  <a:graphicData uri="http://schemas.microsoft.com/office/word/2010/wordprocessingShape">
                    <wps:wsp>
                      <wps:cNvSpPr/>
                      <wps:spPr>
                        <a:xfrm>
                          <a:off x="0" y="0"/>
                          <a:ext cx="516763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ACCD760" id="Rectángulo 46" o:spid="_x0000_s1026" style="position:absolute;margin-left:25.1pt;margin-top:335.5pt;width:406.9pt;height:3.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" fillcolor="#9bbb59" strokecolor="#9bbb59" strokeweight="2pt">
                <w10:wrap anchorx="margin" anchory="page"/>
              </v:rect>
            </w:pict>
          </mc:Fallback>
        </mc:AlternateContent>
      </w:r>
    </w:p>
    <w:p w14:paraId="1EC00C0A" w14:textId="65AC93D2" w:rsidR="000850AA" w:rsidRDefault="00FF46A6" w:rsidP="00C74926">
      <w:pPr>
        <w:rPr>
          <w:rFonts w:ascii="Book Antiqua" w:hAnsi="Book Antiqua"/>
          <w:lang w:val="es-ES" w:eastAsia="es-ES"/>
        </w:rPr>
      </w:pPr>
      <w:r>
        <w:rPr>
          <w:rFonts w:ascii="Book Antiqua" w:hAnsi="Book Antiqua"/>
          <w:noProof/>
          <w:lang w:val="es-ES" w:eastAsia="es-ES"/>
        </w:rPr>
        <mc:AlternateContent>
          <mc:Choice Requires="wps">
            <w:drawing>
              <wp:anchor distT="0" distB="0" distL="114300" distR="114300" simplePos="0" relativeHeight="251617280" behindDoc="0" locked="0" layoutInCell="1" allowOverlap="1" wp14:anchorId="684E0BC0" wp14:editId="1A82E377">
                <wp:simplePos x="0" y="0"/>
                <wp:positionH relativeFrom="column">
                  <wp:posOffset>26670</wp:posOffset>
                </wp:positionH>
                <wp:positionV relativeFrom="page">
                  <wp:posOffset>4318000</wp:posOffset>
                </wp:positionV>
                <wp:extent cx="5802630" cy="1454150"/>
                <wp:effectExtent l="0" t="0" r="26670" b="12700"/>
                <wp:wrapNone/>
                <wp:docPr id="30" name="Rectángulo: esquinas superiores, una redondeada y la otra cortada 30"/>
                <wp:cNvGraphicFramePr/>
                <a:graphic xmlns:a="http://schemas.openxmlformats.org/drawingml/2006/main">
                  <a:graphicData uri="http://schemas.microsoft.com/office/word/2010/wordprocessingShape">
                    <wps:wsp>
                      <wps:cNvSpPr/>
                      <wps:spPr>
                        <a:xfrm>
                          <a:off x="0" y="0"/>
                          <a:ext cx="5802630" cy="1454150"/>
                        </a:xfrm>
                        <a:prstGeom prst="snipRoundRect">
                          <a:avLst>
                            <a:gd name="adj1" fmla="val 31250"/>
                            <a:gd name="adj2" fmla="val 270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715A4B" w14:textId="5E73C6BF" w:rsidR="00573B2B" w:rsidRPr="00AE4C09" w:rsidRDefault="003B4E8E" w:rsidP="00A93BEF">
                            <w:pPr>
                              <w:jc w:val="center"/>
                              <w:rPr>
                                <w:rFonts w:ascii="Book Antiqua" w:hAnsi="Book Antiqua"/>
                                <w:b/>
                                <w:bCs/>
                                <w:color w:val="FFFF00"/>
                              </w:rPr>
                            </w:pPr>
                            <w:r w:rsidRPr="00AE4C09">
                              <w:rPr>
                                <w:rFonts w:ascii="Book Antiqua" w:hAnsi="Book Antiqua"/>
                                <w:b/>
                                <w:bCs/>
                                <w:color w:val="FFFF00"/>
                              </w:rPr>
                              <w:t>Evaluación de res</w:t>
                            </w:r>
                            <w:r w:rsidR="00B67D8E" w:rsidRPr="00AE4C09">
                              <w:rPr>
                                <w:rFonts w:ascii="Book Antiqua" w:hAnsi="Book Antiqua"/>
                                <w:b/>
                                <w:bCs/>
                                <w:color w:val="FFFF00"/>
                              </w:rPr>
                              <w:t>ult</w:t>
                            </w:r>
                            <w:r w:rsidRPr="00AE4C09">
                              <w:rPr>
                                <w:rFonts w:ascii="Book Antiqua" w:hAnsi="Book Antiqua"/>
                                <w:b/>
                                <w:bCs/>
                                <w:color w:val="FFFF00"/>
                              </w:rPr>
                              <w:t xml:space="preserve">ados </w:t>
                            </w:r>
                            <w:r w:rsidR="00360E75" w:rsidRPr="00AE4C09">
                              <w:rPr>
                                <w:rFonts w:ascii="Book Antiqua" w:hAnsi="Book Antiqua"/>
                                <w:b/>
                                <w:bCs/>
                                <w:color w:val="FFFF00"/>
                              </w:rPr>
                              <w:t>: E</w:t>
                            </w:r>
                            <w:r w:rsidR="00573B2B" w:rsidRPr="00AE4C09">
                              <w:rPr>
                                <w:rFonts w:ascii="Book Antiqua" w:hAnsi="Book Antiqua"/>
                                <w:b/>
                                <w:bCs/>
                                <w:color w:val="FFFF00"/>
                              </w:rPr>
                              <w:t>fec</w:t>
                            </w:r>
                            <w:r w:rsidR="00A93BEF" w:rsidRPr="00AE4C09">
                              <w:rPr>
                                <w:rFonts w:ascii="Book Antiqua" w:hAnsi="Book Antiqua"/>
                                <w:b/>
                                <w:bCs/>
                                <w:color w:val="FFFF00"/>
                              </w:rPr>
                              <w:t>to de la Política Institucional para el 2022.</w:t>
                            </w:r>
                          </w:p>
                          <w:p w14:paraId="2AD19E60" w14:textId="0ABBA77A" w:rsidR="00A93BEF" w:rsidRPr="00A93BEF" w:rsidRDefault="00771D31" w:rsidP="009032D3">
                            <w:pPr>
                              <w:jc w:val="both"/>
                              <w:rPr>
                                <w:rFonts w:ascii="Book Antiqua" w:hAnsi="Book Antiqua"/>
                              </w:rPr>
                            </w:pPr>
                            <w:r>
                              <w:rPr>
                                <w:rFonts w:ascii="Book Antiqua" w:hAnsi="Book Antiqua"/>
                              </w:rPr>
                              <w:t xml:space="preserve">La Política Axiológica obtuvo </w:t>
                            </w:r>
                            <w:r w:rsidR="00246F7B">
                              <w:rPr>
                                <w:rFonts w:ascii="Book Antiqua" w:hAnsi="Book Antiqua"/>
                              </w:rPr>
                              <w:t>una mejora en la atención a la persona usuaria; así como, una disminución de las acciones que se presentaron ante la Inspección Judicial</w:t>
                            </w:r>
                            <w:r w:rsidR="00044810">
                              <w:rPr>
                                <w:rFonts w:ascii="Book Antiqua" w:hAnsi="Book Antiqua"/>
                              </w:rPr>
                              <w:t xml:space="preserve">, </w:t>
                            </w:r>
                            <w:r w:rsidR="00761ED2">
                              <w:rPr>
                                <w:rFonts w:ascii="Book Antiqua" w:hAnsi="Book Antiqua"/>
                              </w:rPr>
                              <w:t xml:space="preserve">lo que </w:t>
                            </w:r>
                            <w:r w:rsidR="000049F6">
                              <w:rPr>
                                <w:rFonts w:ascii="Book Antiqua" w:hAnsi="Book Antiqua"/>
                              </w:rPr>
                              <w:t xml:space="preserve">se evidencia de los esfuerzos que </w:t>
                            </w:r>
                            <w:r w:rsidR="004F23FC">
                              <w:rPr>
                                <w:rFonts w:ascii="Book Antiqua" w:hAnsi="Book Antiqua"/>
                              </w:rPr>
                              <w:t>ha</w:t>
                            </w:r>
                            <w:r w:rsidR="000049F6">
                              <w:rPr>
                                <w:rFonts w:ascii="Book Antiqua" w:hAnsi="Book Antiqua"/>
                              </w:rPr>
                              <w:t xml:space="preserve"> desarrollado la Institución con la </w:t>
                            </w:r>
                            <w:r w:rsidR="007134F5">
                              <w:rPr>
                                <w:rFonts w:ascii="Book Antiqua" w:hAnsi="Book Antiqua"/>
                              </w:rPr>
                              <w:t>P</w:t>
                            </w:r>
                            <w:r w:rsidR="000049F6">
                              <w:rPr>
                                <w:rFonts w:ascii="Book Antiqua" w:hAnsi="Book Antiqua"/>
                              </w:rPr>
                              <w:t>olítica</w:t>
                            </w:r>
                            <w:r w:rsidR="004F23FC">
                              <w:rPr>
                                <w:rFonts w:ascii="Book Antiqua" w:hAnsi="Book Antiqua"/>
                              </w:rPr>
                              <w:t>, en procura de la mejoría del servicio que se brinda.</w:t>
                            </w:r>
                          </w:p>
                          <w:p w14:paraId="7FEFA300" w14:textId="77777777" w:rsidR="00A93BEF" w:rsidRPr="00A93BEF" w:rsidRDefault="00A93BEF" w:rsidP="00A93BE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4E0BC0" id="Rectángulo: esquinas superiores, una redondeada y la otra cortada 30" o:spid="_x0000_s1029" style="position:absolute;margin-left:2.1pt;margin-top:340pt;width:456.9pt;height:11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802630,1454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" adj="-11796480,,5400" path="m454422,l5408788,r393842,393842l5802630,1454150,,1454150,,454422c,203452,203452,,454422,xe" fillcolor="#4f81bd [3204]" strokecolor="#243f60 [1604]" strokeweight="2pt">
                <v:stroke joinstyle="miter"/>
                <v:formulas/>
                <v:path arrowok="t" o:connecttype="custom" o:connectlocs="454422,0;5408788,0;5802630,393842;5802630,1454150;0,1454150;0,454422;454422,0" o:connectangles="0,0,0,0,0,0,0" textboxrect="0,0,5802630,1454150"/>
                <v:textbox>
                  <w:txbxContent>
                    <w:p w14:paraId="33715A4B" w14:textId="5E73C6BF" w:rsidR="00573B2B" w:rsidRPr="00AE4C09" w:rsidRDefault="003B4E8E" w:rsidP="00A93BEF">
                      <w:pPr>
                        <w:jc w:val="center"/>
                        <w:rPr>
                          <w:rFonts w:ascii="Book Antiqua" w:hAnsi="Book Antiqua"/>
                          <w:b/>
                          <w:bCs/>
                          <w:color w:val="FFFF00"/>
                        </w:rPr>
                      </w:pPr>
                      <w:r w:rsidRPr="00AE4C09">
                        <w:rPr>
                          <w:rFonts w:ascii="Book Antiqua" w:hAnsi="Book Antiqua"/>
                          <w:b/>
                          <w:bCs/>
                          <w:color w:val="FFFF00"/>
                        </w:rPr>
                        <w:t>Evaluación de res</w:t>
                      </w:r>
                      <w:r w:rsidR="00B67D8E" w:rsidRPr="00AE4C09">
                        <w:rPr>
                          <w:rFonts w:ascii="Book Antiqua" w:hAnsi="Book Antiqua"/>
                          <w:b/>
                          <w:bCs/>
                          <w:color w:val="FFFF00"/>
                        </w:rPr>
                        <w:t>ult</w:t>
                      </w:r>
                      <w:r w:rsidRPr="00AE4C09">
                        <w:rPr>
                          <w:rFonts w:ascii="Book Antiqua" w:hAnsi="Book Antiqua"/>
                          <w:b/>
                          <w:bCs/>
                          <w:color w:val="FFFF00"/>
                        </w:rPr>
                        <w:t xml:space="preserve">ados </w:t>
                      </w:r>
                      <w:r w:rsidR="00360E75" w:rsidRPr="00AE4C09">
                        <w:rPr>
                          <w:rFonts w:ascii="Book Antiqua" w:hAnsi="Book Antiqua"/>
                          <w:b/>
                          <w:bCs/>
                          <w:color w:val="FFFF00"/>
                        </w:rPr>
                        <w:t>: E</w:t>
                      </w:r>
                      <w:r w:rsidR="00573B2B" w:rsidRPr="00AE4C09">
                        <w:rPr>
                          <w:rFonts w:ascii="Book Antiqua" w:hAnsi="Book Antiqua"/>
                          <w:b/>
                          <w:bCs/>
                          <w:color w:val="FFFF00"/>
                        </w:rPr>
                        <w:t>fec</w:t>
                      </w:r>
                      <w:r w:rsidR="00A93BEF" w:rsidRPr="00AE4C09">
                        <w:rPr>
                          <w:rFonts w:ascii="Book Antiqua" w:hAnsi="Book Antiqua"/>
                          <w:b/>
                          <w:bCs/>
                          <w:color w:val="FFFF00"/>
                        </w:rPr>
                        <w:t>to de la Política Institucional para el 2022.</w:t>
                      </w:r>
                    </w:p>
                    <w:p w14:paraId="2AD19E60" w14:textId="0ABBA77A" w:rsidR="00A93BEF" w:rsidRPr="00A93BEF" w:rsidRDefault="00771D31" w:rsidP="009032D3">
                      <w:pPr>
                        <w:jc w:val="both"/>
                        <w:rPr>
                          <w:rFonts w:ascii="Book Antiqua" w:hAnsi="Book Antiqua"/>
                        </w:rPr>
                      </w:pPr>
                      <w:r>
                        <w:rPr>
                          <w:rFonts w:ascii="Book Antiqua" w:hAnsi="Book Antiqua"/>
                        </w:rPr>
                        <w:t xml:space="preserve">La Política Axiológica obtuvo </w:t>
                      </w:r>
                      <w:r w:rsidR="00246F7B">
                        <w:rPr>
                          <w:rFonts w:ascii="Book Antiqua" w:hAnsi="Book Antiqua"/>
                        </w:rPr>
                        <w:t>una mejora en la atención a la persona usuaria; así como, una disminución de las acciones que se presentaron ante la Inspección Judicial</w:t>
                      </w:r>
                      <w:r w:rsidR="00044810">
                        <w:rPr>
                          <w:rFonts w:ascii="Book Antiqua" w:hAnsi="Book Antiqua"/>
                        </w:rPr>
                        <w:t xml:space="preserve">, </w:t>
                      </w:r>
                      <w:r w:rsidR="00761ED2">
                        <w:rPr>
                          <w:rFonts w:ascii="Book Antiqua" w:hAnsi="Book Antiqua"/>
                        </w:rPr>
                        <w:t xml:space="preserve">lo que </w:t>
                      </w:r>
                      <w:r w:rsidR="000049F6">
                        <w:rPr>
                          <w:rFonts w:ascii="Book Antiqua" w:hAnsi="Book Antiqua"/>
                        </w:rPr>
                        <w:t xml:space="preserve">se evidencia de los esfuerzos que </w:t>
                      </w:r>
                      <w:r w:rsidR="004F23FC">
                        <w:rPr>
                          <w:rFonts w:ascii="Book Antiqua" w:hAnsi="Book Antiqua"/>
                        </w:rPr>
                        <w:t>ha</w:t>
                      </w:r>
                      <w:r w:rsidR="000049F6">
                        <w:rPr>
                          <w:rFonts w:ascii="Book Antiqua" w:hAnsi="Book Antiqua"/>
                        </w:rPr>
                        <w:t xml:space="preserve"> desarrollado la Institución con la </w:t>
                      </w:r>
                      <w:r w:rsidR="007134F5">
                        <w:rPr>
                          <w:rFonts w:ascii="Book Antiqua" w:hAnsi="Book Antiqua"/>
                        </w:rPr>
                        <w:t>P</w:t>
                      </w:r>
                      <w:r w:rsidR="000049F6">
                        <w:rPr>
                          <w:rFonts w:ascii="Book Antiqua" w:hAnsi="Book Antiqua"/>
                        </w:rPr>
                        <w:t>olítica</w:t>
                      </w:r>
                      <w:r w:rsidR="004F23FC">
                        <w:rPr>
                          <w:rFonts w:ascii="Book Antiqua" w:hAnsi="Book Antiqua"/>
                        </w:rPr>
                        <w:t>, en procura de la mejoría del servicio que se brinda.</w:t>
                      </w:r>
                    </w:p>
                    <w:p w14:paraId="7FEFA300" w14:textId="77777777" w:rsidR="00A93BEF" w:rsidRPr="00A93BEF" w:rsidRDefault="00A93BEF" w:rsidP="00A93BEF">
                      <w:pPr>
                        <w:jc w:val="center"/>
                        <w:rPr>
                          <w:b/>
                          <w:bCs/>
                        </w:rPr>
                      </w:pPr>
                    </w:p>
                  </w:txbxContent>
                </v:textbox>
                <w10:wrap anchory="page"/>
              </v:shape>
            </w:pict>
          </mc:Fallback>
        </mc:AlternateContent>
      </w:r>
    </w:p>
    <w:p w14:paraId="138A091A" w14:textId="69E03124" w:rsidR="00463974" w:rsidRDefault="00463974" w:rsidP="00C74926">
      <w:pPr>
        <w:rPr>
          <w:rFonts w:ascii="Book Antiqua" w:hAnsi="Book Antiqua"/>
          <w:lang w:val="es-ES" w:eastAsia="es-ES"/>
        </w:rPr>
      </w:pPr>
    </w:p>
    <w:p w14:paraId="5861081A" w14:textId="29D962F7" w:rsidR="008627B8" w:rsidRDefault="008627B8" w:rsidP="00C74926">
      <w:pPr>
        <w:rPr>
          <w:rFonts w:ascii="Book Antiqua" w:hAnsi="Book Antiqua"/>
          <w:lang w:val="es-ES" w:eastAsia="es-ES"/>
        </w:rPr>
      </w:pPr>
    </w:p>
    <w:p w14:paraId="5E96565E" w14:textId="5CD161B6" w:rsidR="006B3F34" w:rsidRDefault="006B3F34" w:rsidP="00C74926">
      <w:pPr>
        <w:rPr>
          <w:rFonts w:ascii="Book Antiqua" w:hAnsi="Book Antiqua"/>
          <w:lang w:val="es-ES" w:eastAsia="es-ES"/>
        </w:rPr>
      </w:pPr>
    </w:p>
    <w:p w14:paraId="4E0DC1EC" w14:textId="18C80361" w:rsidR="006B3F34" w:rsidRDefault="00801475" w:rsidP="00C74926">
      <w:pPr>
        <w:rPr>
          <w:rFonts w:ascii="Book Antiqua" w:hAnsi="Book Antiqua"/>
          <w:lang w:val="es-ES" w:eastAsia="es-ES"/>
        </w:rPr>
      </w:pPr>
      <w:r w:rsidRPr="00733302">
        <w:rPr>
          <w:rFonts w:ascii="Book Antiqua" w:hAnsi="Book Antiqua"/>
          <w:noProof/>
          <w:lang w:val="es-ES" w:eastAsia="es-ES"/>
        </w:rPr>
        <mc:AlternateContent>
          <mc:Choice Requires="wps">
            <w:drawing>
              <wp:anchor distT="45720" distB="45720" distL="114300" distR="114300" simplePos="0" relativeHeight="251636736" behindDoc="0" locked="0" layoutInCell="1" allowOverlap="1" wp14:anchorId="14C4EEFF" wp14:editId="0CAFA427">
                <wp:simplePos x="0" y="0"/>
                <wp:positionH relativeFrom="column">
                  <wp:posOffset>26670</wp:posOffset>
                </wp:positionH>
                <wp:positionV relativeFrom="paragraph">
                  <wp:posOffset>256540</wp:posOffset>
                </wp:positionV>
                <wp:extent cx="5802630" cy="3213100"/>
                <wp:effectExtent l="0" t="0" r="26670" b="25400"/>
                <wp:wrapSquare wrapText="bothSides"/>
                <wp:docPr id="10422831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3213100"/>
                        </a:xfrm>
                        <a:prstGeom prst="rect">
                          <a:avLst/>
                        </a:prstGeom>
                        <a:solidFill>
                          <a:srgbClr val="FFFFFF"/>
                        </a:solidFill>
                        <a:ln w="9525">
                          <a:solidFill>
                            <a:srgbClr val="000000"/>
                          </a:solidFill>
                          <a:miter lim="800000"/>
                          <a:headEnd/>
                          <a:tailEnd/>
                        </a:ln>
                      </wps:spPr>
                      <wps:txbx>
                        <w:txbxContent>
                          <w:p w14:paraId="55B998A0" w14:textId="6D951690" w:rsidR="00E406E6" w:rsidRDefault="00E406E6" w:rsidP="00E406E6">
                            <w:pPr>
                              <w:jc w:val="center"/>
                              <w:rPr>
                                <w:rFonts w:ascii="Book Antiqua" w:hAnsi="Book Antiqua"/>
                                <w:b/>
                                <w:bCs/>
                                <w:u w:val="single"/>
                              </w:rPr>
                            </w:pPr>
                            <w:r w:rsidRPr="003D4F19">
                              <w:rPr>
                                <w:rFonts w:ascii="Book Antiqua" w:hAnsi="Book Antiqua"/>
                                <w:b/>
                                <w:bCs/>
                                <w:u w:val="single"/>
                              </w:rPr>
                              <w:t>Indicadores</w:t>
                            </w:r>
                            <w:r w:rsidR="00216B7B">
                              <w:rPr>
                                <w:rFonts w:ascii="Book Antiqua" w:hAnsi="Book Antiqua"/>
                                <w:b/>
                                <w:bCs/>
                                <w:u w:val="single"/>
                              </w:rPr>
                              <w:t xml:space="preserve"> de resultados</w:t>
                            </w:r>
                          </w:p>
                          <w:p w14:paraId="4C211508" w14:textId="77777777" w:rsidR="00E406E6" w:rsidRPr="00E24E23" w:rsidRDefault="00E406E6" w:rsidP="000D3C74">
                            <w:pPr>
                              <w:pStyle w:val="Prrafodelista"/>
                              <w:numPr>
                                <w:ilvl w:val="0"/>
                                <w:numId w:val="15"/>
                              </w:numPr>
                              <w:jc w:val="center"/>
                              <w:rPr>
                                <w:rFonts w:ascii="Book Antiqua" w:hAnsi="Book Antiqua"/>
                                <w:b/>
                                <w:bCs/>
                              </w:rPr>
                            </w:pPr>
                            <w:r w:rsidRPr="00E24E23">
                              <w:rPr>
                                <w:rFonts w:ascii="Book Antiqua" w:hAnsi="Book Antiqua"/>
                                <w:b/>
                                <w:bCs/>
                              </w:rPr>
                              <w:t>Contraloría de Servicios</w:t>
                            </w:r>
                          </w:p>
                          <w:tbl>
                            <w:tblPr>
                              <w:tblW w:w="5460" w:type="dxa"/>
                              <w:jc w:val="center"/>
                              <w:tblCellMar>
                                <w:left w:w="70" w:type="dxa"/>
                                <w:right w:w="70" w:type="dxa"/>
                              </w:tblCellMar>
                              <w:tblLook w:val="04A0" w:firstRow="1" w:lastRow="0" w:firstColumn="1" w:lastColumn="0" w:noHBand="0" w:noVBand="1"/>
                            </w:tblPr>
                            <w:tblGrid>
                              <w:gridCol w:w="2260"/>
                              <w:gridCol w:w="1560"/>
                              <w:gridCol w:w="1640"/>
                            </w:tblGrid>
                            <w:tr w:rsidR="00E406E6" w:rsidRPr="00E24E23" w14:paraId="3F670547" w14:textId="77777777" w:rsidTr="00251915">
                              <w:trPr>
                                <w:trHeight w:val="290"/>
                                <w:jc w:val="center"/>
                              </w:trPr>
                              <w:tc>
                                <w:tcPr>
                                  <w:tcW w:w="226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20CDC11C" w14:textId="77777777" w:rsidR="00E406E6" w:rsidRPr="00E24E23" w:rsidRDefault="00E406E6" w:rsidP="00E406E6">
                                  <w:pPr>
                                    <w:spacing w:after="0" w:line="240" w:lineRule="auto"/>
                                    <w:jc w:val="center"/>
                                    <w:rPr>
                                      <w:rFonts w:ascii="Book Antiqua" w:eastAsia="Times New Roman" w:hAnsi="Book Antiqua" w:cs="Calibri"/>
                                      <w:b/>
                                      <w:bCs/>
                                      <w:color w:val="FFFFFF"/>
                                      <w:sz w:val="16"/>
                                      <w:szCs w:val="16"/>
                                      <w:lang w:eastAsia="es-CR"/>
                                    </w:rPr>
                                  </w:pPr>
                                  <w:r w:rsidRPr="00E24E23">
                                    <w:rPr>
                                      <w:rFonts w:ascii="Book Antiqua" w:eastAsia="Times New Roman" w:hAnsi="Book Antiqua" w:cs="Calibri"/>
                                      <w:b/>
                                      <w:bCs/>
                                      <w:color w:val="FFFFFF"/>
                                      <w:sz w:val="16"/>
                                      <w:szCs w:val="16"/>
                                      <w:lang w:eastAsia="es-CR"/>
                                    </w:rPr>
                                    <w:t>Causa</w:t>
                                  </w:r>
                                </w:p>
                              </w:tc>
                              <w:tc>
                                <w:tcPr>
                                  <w:tcW w:w="1560" w:type="dxa"/>
                                  <w:tcBorders>
                                    <w:top w:val="single" w:sz="4" w:space="0" w:color="auto"/>
                                    <w:left w:val="nil"/>
                                    <w:bottom w:val="single" w:sz="4" w:space="0" w:color="auto"/>
                                    <w:right w:val="single" w:sz="4" w:space="0" w:color="auto"/>
                                  </w:tcBorders>
                                  <w:shd w:val="clear" w:color="000000" w:fill="0070C0"/>
                                  <w:vAlign w:val="center"/>
                                  <w:hideMark/>
                                </w:tcPr>
                                <w:p w14:paraId="10760EF0" w14:textId="77777777" w:rsidR="00E406E6" w:rsidRPr="00E24E23" w:rsidRDefault="00E406E6" w:rsidP="00E406E6">
                                  <w:pPr>
                                    <w:spacing w:after="0" w:line="240" w:lineRule="auto"/>
                                    <w:jc w:val="center"/>
                                    <w:rPr>
                                      <w:rFonts w:ascii="Book Antiqua" w:eastAsia="Times New Roman" w:hAnsi="Book Antiqua" w:cs="Calibri"/>
                                      <w:b/>
                                      <w:bCs/>
                                      <w:color w:val="FFFFFF"/>
                                      <w:sz w:val="16"/>
                                      <w:szCs w:val="16"/>
                                      <w:lang w:eastAsia="es-CR"/>
                                    </w:rPr>
                                  </w:pPr>
                                  <w:r w:rsidRPr="00E24E23">
                                    <w:rPr>
                                      <w:rFonts w:ascii="Book Antiqua" w:eastAsia="Times New Roman" w:hAnsi="Book Antiqua" w:cs="Calibri"/>
                                      <w:b/>
                                      <w:bCs/>
                                      <w:color w:val="FFFFFF"/>
                                      <w:sz w:val="16"/>
                                      <w:szCs w:val="16"/>
                                      <w:lang w:eastAsia="es-CR"/>
                                    </w:rPr>
                                    <w:t>Año 2021</w:t>
                                  </w:r>
                                </w:p>
                              </w:tc>
                              <w:tc>
                                <w:tcPr>
                                  <w:tcW w:w="1640" w:type="dxa"/>
                                  <w:tcBorders>
                                    <w:top w:val="single" w:sz="4" w:space="0" w:color="auto"/>
                                    <w:left w:val="nil"/>
                                    <w:bottom w:val="single" w:sz="4" w:space="0" w:color="auto"/>
                                    <w:right w:val="single" w:sz="4" w:space="0" w:color="auto"/>
                                  </w:tcBorders>
                                  <w:shd w:val="clear" w:color="000000" w:fill="0070C0"/>
                                  <w:vAlign w:val="center"/>
                                  <w:hideMark/>
                                </w:tcPr>
                                <w:p w14:paraId="1C27D6C5" w14:textId="77777777" w:rsidR="00E406E6" w:rsidRPr="00E24E23" w:rsidRDefault="00E406E6" w:rsidP="00E406E6">
                                  <w:pPr>
                                    <w:spacing w:after="0" w:line="240" w:lineRule="auto"/>
                                    <w:jc w:val="center"/>
                                    <w:rPr>
                                      <w:rFonts w:ascii="Book Antiqua" w:eastAsia="Times New Roman" w:hAnsi="Book Antiqua" w:cs="Calibri"/>
                                      <w:b/>
                                      <w:bCs/>
                                      <w:color w:val="FFFFFF"/>
                                      <w:sz w:val="16"/>
                                      <w:szCs w:val="16"/>
                                      <w:lang w:eastAsia="es-CR"/>
                                    </w:rPr>
                                  </w:pPr>
                                  <w:r w:rsidRPr="00E24E23">
                                    <w:rPr>
                                      <w:rFonts w:ascii="Book Antiqua" w:eastAsia="Times New Roman" w:hAnsi="Book Antiqua" w:cs="Calibri"/>
                                      <w:b/>
                                      <w:bCs/>
                                      <w:color w:val="FFFFFF"/>
                                      <w:sz w:val="16"/>
                                      <w:szCs w:val="16"/>
                                      <w:lang w:eastAsia="es-CR"/>
                                    </w:rPr>
                                    <w:t>Año 2022</w:t>
                                  </w:r>
                                </w:p>
                              </w:tc>
                            </w:tr>
                            <w:tr w:rsidR="00E406E6" w:rsidRPr="00E24E23" w14:paraId="2B0C23A9" w14:textId="77777777" w:rsidTr="00251915">
                              <w:trPr>
                                <w:trHeight w:val="29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E425A18" w14:textId="77777777" w:rsidR="00E406E6" w:rsidRPr="00E24E23" w:rsidRDefault="00E406E6" w:rsidP="00E406E6">
                                  <w:pPr>
                                    <w:spacing w:after="0" w:line="240" w:lineRule="auto"/>
                                    <w:jc w:val="center"/>
                                    <w:rPr>
                                      <w:rFonts w:ascii="Book Antiqua" w:eastAsia="Times New Roman" w:hAnsi="Book Antiqua" w:cs="Calibri"/>
                                      <w:sz w:val="16"/>
                                      <w:szCs w:val="16"/>
                                      <w:lang w:eastAsia="es-CR"/>
                                    </w:rPr>
                                  </w:pPr>
                                  <w:r w:rsidRPr="00E24E23">
                                    <w:rPr>
                                      <w:rFonts w:ascii="Book Antiqua" w:eastAsia="Times New Roman" w:hAnsi="Book Antiqua" w:cs="Calibri"/>
                                      <w:sz w:val="16"/>
                                      <w:szCs w:val="16"/>
                                      <w:lang w:eastAsia="es-CR"/>
                                    </w:rPr>
                                    <w:t>Inconformidades</w:t>
                                  </w:r>
                                </w:p>
                              </w:tc>
                              <w:tc>
                                <w:tcPr>
                                  <w:tcW w:w="1560" w:type="dxa"/>
                                  <w:tcBorders>
                                    <w:top w:val="nil"/>
                                    <w:left w:val="nil"/>
                                    <w:bottom w:val="single" w:sz="4" w:space="0" w:color="auto"/>
                                    <w:right w:val="single" w:sz="4" w:space="0" w:color="auto"/>
                                  </w:tcBorders>
                                  <w:shd w:val="clear" w:color="auto" w:fill="auto"/>
                                  <w:noWrap/>
                                  <w:vAlign w:val="center"/>
                                  <w:hideMark/>
                                </w:tcPr>
                                <w:p w14:paraId="02873ABE" w14:textId="77777777" w:rsidR="00E406E6" w:rsidRPr="00E24E23" w:rsidRDefault="00E406E6" w:rsidP="00E406E6">
                                  <w:pPr>
                                    <w:spacing w:after="0" w:line="240" w:lineRule="auto"/>
                                    <w:jc w:val="center"/>
                                    <w:rPr>
                                      <w:rFonts w:ascii="Book Antiqua" w:eastAsia="Times New Roman" w:hAnsi="Book Antiqua" w:cs="Calibri"/>
                                      <w:sz w:val="16"/>
                                      <w:szCs w:val="16"/>
                                      <w:lang w:eastAsia="es-CR"/>
                                    </w:rPr>
                                  </w:pPr>
                                  <w:r w:rsidRPr="00E24E23">
                                    <w:rPr>
                                      <w:rFonts w:ascii="Book Antiqua" w:eastAsia="Times New Roman" w:hAnsi="Book Antiqua" w:cs="Calibri"/>
                                      <w:sz w:val="16"/>
                                      <w:szCs w:val="16"/>
                                      <w:lang w:eastAsia="es-CR"/>
                                    </w:rPr>
                                    <w:t>1970</w:t>
                                  </w:r>
                                </w:p>
                              </w:tc>
                              <w:tc>
                                <w:tcPr>
                                  <w:tcW w:w="1640" w:type="dxa"/>
                                  <w:tcBorders>
                                    <w:top w:val="nil"/>
                                    <w:left w:val="nil"/>
                                    <w:bottom w:val="single" w:sz="4" w:space="0" w:color="auto"/>
                                    <w:right w:val="single" w:sz="4" w:space="0" w:color="auto"/>
                                  </w:tcBorders>
                                  <w:shd w:val="clear" w:color="auto" w:fill="auto"/>
                                  <w:noWrap/>
                                  <w:vAlign w:val="center"/>
                                  <w:hideMark/>
                                </w:tcPr>
                                <w:p w14:paraId="18E52D6B" w14:textId="77777777" w:rsidR="00E406E6" w:rsidRPr="00E24E23" w:rsidRDefault="00E406E6" w:rsidP="00E406E6">
                                  <w:pPr>
                                    <w:spacing w:after="0" w:line="240" w:lineRule="auto"/>
                                    <w:jc w:val="center"/>
                                    <w:rPr>
                                      <w:rFonts w:ascii="Book Antiqua" w:eastAsia="Times New Roman" w:hAnsi="Book Antiqua" w:cs="Calibri"/>
                                      <w:sz w:val="16"/>
                                      <w:szCs w:val="16"/>
                                      <w:lang w:eastAsia="es-CR"/>
                                    </w:rPr>
                                  </w:pPr>
                                  <w:r w:rsidRPr="00E24E23">
                                    <w:rPr>
                                      <w:rFonts w:ascii="Book Antiqua" w:eastAsia="Times New Roman" w:hAnsi="Book Antiqua" w:cs="Calibri"/>
                                      <w:sz w:val="16"/>
                                      <w:szCs w:val="16"/>
                                      <w:lang w:eastAsia="es-CR"/>
                                    </w:rPr>
                                    <w:t>1681</w:t>
                                  </w:r>
                                </w:p>
                              </w:tc>
                            </w:tr>
                          </w:tbl>
                          <w:p w14:paraId="55491A17" w14:textId="77777777" w:rsidR="00D109D3" w:rsidRPr="00D109D3" w:rsidRDefault="00512351" w:rsidP="00553C7D">
                            <w:pPr>
                              <w:jc w:val="center"/>
                            </w:pPr>
                            <w:r w:rsidRPr="00553C7D">
                              <w:rPr>
                                <w:rFonts w:ascii="Book Antiqua" w:hAnsi="Book Antiqua"/>
                                <w:sz w:val="16"/>
                                <w:szCs w:val="16"/>
                              </w:rPr>
                              <w:t xml:space="preserve">Fuente: Información Suministrada por la </w:t>
                            </w:r>
                            <w:r w:rsidR="00D109D3" w:rsidRPr="00553C7D">
                              <w:rPr>
                                <w:rFonts w:ascii="Book Antiqua" w:hAnsi="Book Antiqua"/>
                                <w:sz w:val="16"/>
                                <w:szCs w:val="16"/>
                              </w:rPr>
                              <w:t>Secretaría Técnica de ética y Valores</w:t>
                            </w:r>
                            <w:r w:rsidR="00D109D3" w:rsidRPr="00D109D3">
                              <w:t>.</w:t>
                            </w:r>
                          </w:p>
                          <w:p w14:paraId="707A5C5A" w14:textId="51DF083E" w:rsidR="0034456C" w:rsidRPr="00F707E7" w:rsidRDefault="00CA194D" w:rsidP="00F707E7">
                            <w:pPr>
                              <w:jc w:val="both"/>
                              <w:rPr>
                                <w:rFonts w:ascii="Book Antiqua" w:hAnsi="Book Antiqua"/>
                              </w:rPr>
                            </w:pPr>
                            <w:r w:rsidRPr="00F707E7">
                              <w:rPr>
                                <w:rFonts w:ascii="Book Antiqua" w:hAnsi="Book Antiqua"/>
                              </w:rPr>
                              <w:t xml:space="preserve">El indicador </w:t>
                            </w:r>
                            <w:r w:rsidR="005C1FB2" w:rsidRPr="00F707E7">
                              <w:rPr>
                                <w:rFonts w:ascii="Book Antiqua" w:hAnsi="Book Antiqua"/>
                              </w:rPr>
                              <w:t xml:space="preserve">causas presentadas en la Contraloría de Servicios, presenta una disminución del </w:t>
                            </w:r>
                            <w:r w:rsidR="00F707E7" w:rsidRPr="00F707E7">
                              <w:rPr>
                                <w:rFonts w:ascii="Book Antiqua" w:hAnsi="Book Antiqua"/>
                              </w:rPr>
                              <w:t>15% en comparación a los años analizados (2021 vrs 2022).</w:t>
                            </w:r>
                          </w:p>
                          <w:p w14:paraId="1A2B0A15" w14:textId="3CAE56B1" w:rsidR="00733302" w:rsidRDefault="007333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4EEFF" id="_x0000_s1030" type="#_x0000_t202" style="position:absolute;margin-left:2.1pt;margin-top:20.2pt;width:456.9pt;height:253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">
                <v:textbox>
                  <w:txbxContent>
                    <w:p w14:paraId="55B998A0" w14:textId="6D951690" w:rsidR="00E406E6" w:rsidRDefault="00E406E6" w:rsidP="00E406E6">
                      <w:pPr>
                        <w:jc w:val="center"/>
                        <w:rPr>
                          <w:rFonts w:ascii="Book Antiqua" w:hAnsi="Book Antiqua"/>
                          <w:b/>
                          <w:bCs/>
                          <w:u w:val="single"/>
                        </w:rPr>
                      </w:pPr>
                      <w:r w:rsidRPr="003D4F19">
                        <w:rPr>
                          <w:rFonts w:ascii="Book Antiqua" w:hAnsi="Book Antiqua"/>
                          <w:b/>
                          <w:bCs/>
                          <w:u w:val="single"/>
                        </w:rPr>
                        <w:t>Indicadores</w:t>
                      </w:r>
                      <w:r w:rsidR="00216B7B">
                        <w:rPr>
                          <w:rFonts w:ascii="Book Antiqua" w:hAnsi="Book Antiqua"/>
                          <w:b/>
                          <w:bCs/>
                          <w:u w:val="single"/>
                        </w:rPr>
                        <w:t xml:space="preserve"> de resultados</w:t>
                      </w:r>
                    </w:p>
                    <w:p w14:paraId="4C211508" w14:textId="77777777" w:rsidR="00E406E6" w:rsidRPr="00E24E23" w:rsidRDefault="00E406E6" w:rsidP="000D3C74">
                      <w:pPr>
                        <w:pStyle w:val="Prrafodelista"/>
                        <w:numPr>
                          <w:ilvl w:val="0"/>
                          <w:numId w:val="15"/>
                        </w:numPr>
                        <w:jc w:val="center"/>
                        <w:rPr>
                          <w:rFonts w:ascii="Book Antiqua" w:hAnsi="Book Antiqua"/>
                          <w:b/>
                          <w:bCs/>
                        </w:rPr>
                      </w:pPr>
                      <w:r w:rsidRPr="00E24E23">
                        <w:rPr>
                          <w:rFonts w:ascii="Book Antiqua" w:hAnsi="Book Antiqua"/>
                          <w:b/>
                          <w:bCs/>
                        </w:rPr>
                        <w:t>Contraloría de Servicios</w:t>
                      </w:r>
                    </w:p>
                    <w:tbl>
                      <w:tblPr>
                        <w:tblW w:w="5460" w:type="dxa"/>
                        <w:jc w:val="center"/>
                        <w:tblCellMar>
                          <w:left w:w="70" w:type="dxa"/>
                          <w:right w:w="70" w:type="dxa"/>
                        </w:tblCellMar>
                        <w:tblLook w:val="04A0" w:firstRow="1" w:lastRow="0" w:firstColumn="1" w:lastColumn="0" w:noHBand="0" w:noVBand="1"/>
                      </w:tblPr>
                      <w:tblGrid>
                        <w:gridCol w:w="2260"/>
                        <w:gridCol w:w="1560"/>
                        <w:gridCol w:w="1640"/>
                      </w:tblGrid>
                      <w:tr w:rsidR="00E406E6" w:rsidRPr="00E24E23" w14:paraId="3F670547" w14:textId="77777777" w:rsidTr="00251915">
                        <w:trPr>
                          <w:trHeight w:val="290"/>
                          <w:jc w:val="center"/>
                        </w:trPr>
                        <w:tc>
                          <w:tcPr>
                            <w:tcW w:w="226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20CDC11C" w14:textId="77777777" w:rsidR="00E406E6" w:rsidRPr="00E24E23" w:rsidRDefault="00E406E6" w:rsidP="00E406E6">
                            <w:pPr>
                              <w:spacing w:after="0" w:line="240" w:lineRule="auto"/>
                              <w:jc w:val="center"/>
                              <w:rPr>
                                <w:rFonts w:ascii="Book Antiqua" w:eastAsia="Times New Roman" w:hAnsi="Book Antiqua" w:cs="Calibri"/>
                                <w:b/>
                                <w:bCs/>
                                <w:color w:val="FFFFFF"/>
                                <w:sz w:val="16"/>
                                <w:szCs w:val="16"/>
                                <w:lang w:eastAsia="es-CR"/>
                              </w:rPr>
                            </w:pPr>
                            <w:r w:rsidRPr="00E24E23">
                              <w:rPr>
                                <w:rFonts w:ascii="Book Antiqua" w:eastAsia="Times New Roman" w:hAnsi="Book Antiqua" w:cs="Calibri"/>
                                <w:b/>
                                <w:bCs/>
                                <w:color w:val="FFFFFF"/>
                                <w:sz w:val="16"/>
                                <w:szCs w:val="16"/>
                                <w:lang w:eastAsia="es-CR"/>
                              </w:rPr>
                              <w:t>Causa</w:t>
                            </w:r>
                          </w:p>
                        </w:tc>
                        <w:tc>
                          <w:tcPr>
                            <w:tcW w:w="1560" w:type="dxa"/>
                            <w:tcBorders>
                              <w:top w:val="single" w:sz="4" w:space="0" w:color="auto"/>
                              <w:left w:val="nil"/>
                              <w:bottom w:val="single" w:sz="4" w:space="0" w:color="auto"/>
                              <w:right w:val="single" w:sz="4" w:space="0" w:color="auto"/>
                            </w:tcBorders>
                            <w:shd w:val="clear" w:color="000000" w:fill="0070C0"/>
                            <w:vAlign w:val="center"/>
                            <w:hideMark/>
                          </w:tcPr>
                          <w:p w14:paraId="10760EF0" w14:textId="77777777" w:rsidR="00E406E6" w:rsidRPr="00E24E23" w:rsidRDefault="00E406E6" w:rsidP="00E406E6">
                            <w:pPr>
                              <w:spacing w:after="0" w:line="240" w:lineRule="auto"/>
                              <w:jc w:val="center"/>
                              <w:rPr>
                                <w:rFonts w:ascii="Book Antiqua" w:eastAsia="Times New Roman" w:hAnsi="Book Antiqua" w:cs="Calibri"/>
                                <w:b/>
                                <w:bCs/>
                                <w:color w:val="FFFFFF"/>
                                <w:sz w:val="16"/>
                                <w:szCs w:val="16"/>
                                <w:lang w:eastAsia="es-CR"/>
                              </w:rPr>
                            </w:pPr>
                            <w:r w:rsidRPr="00E24E23">
                              <w:rPr>
                                <w:rFonts w:ascii="Book Antiqua" w:eastAsia="Times New Roman" w:hAnsi="Book Antiqua" w:cs="Calibri"/>
                                <w:b/>
                                <w:bCs/>
                                <w:color w:val="FFFFFF"/>
                                <w:sz w:val="16"/>
                                <w:szCs w:val="16"/>
                                <w:lang w:eastAsia="es-CR"/>
                              </w:rPr>
                              <w:t>Año 2021</w:t>
                            </w:r>
                          </w:p>
                        </w:tc>
                        <w:tc>
                          <w:tcPr>
                            <w:tcW w:w="1640" w:type="dxa"/>
                            <w:tcBorders>
                              <w:top w:val="single" w:sz="4" w:space="0" w:color="auto"/>
                              <w:left w:val="nil"/>
                              <w:bottom w:val="single" w:sz="4" w:space="0" w:color="auto"/>
                              <w:right w:val="single" w:sz="4" w:space="0" w:color="auto"/>
                            </w:tcBorders>
                            <w:shd w:val="clear" w:color="000000" w:fill="0070C0"/>
                            <w:vAlign w:val="center"/>
                            <w:hideMark/>
                          </w:tcPr>
                          <w:p w14:paraId="1C27D6C5" w14:textId="77777777" w:rsidR="00E406E6" w:rsidRPr="00E24E23" w:rsidRDefault="00E406E6" w:rsidP="00E406E6">
                            <w:pPr>
                              <w:spacing w:after="0" w:line="240" w:lineRule="auto"/>
                              <w:jc w:val="center"/>
                              <w:rPr>
                                <w:rFonts w:ascii="Book Antiqua" w:eastAsia="Times New Roman" w:hAnsi="Book Antiqua" w:cs="Calibri"/>
                                <w:b/>
                                <w:bCs/>
                                <w:color w:val="FFFFFF"/>
                                <w:sz w:val="16"/>
                                <w:szCs w:val="16"/>
                                <w:lang w:eastAsia="es-CR"/>
                              </w:rPr>
                            </w:pPr>
                            <w:r w:rsidRPr="00E24E23">
                              <w:rPr>
                                <w:rFonts w:ascii="Book Antiqua" w:eastAsia="Times New Roman" w:hAnsi="Book Antiqua" w:cs="Calibri"/>
                                <w:b/>
                                <w:bCs/>
                                <w:color w:val="FFFFFF"/>
                                <w:sz w:val="16"/>
                                <w:szCs w:val="16"/>
                                <w:lang w:eastAsia="es-CR"/>
                              </w:rPr>
                              <w:t>Año 2022</w:t>
                            </w:r>
                          </w:p>
                        </w:tc>
                      </w:tr>
                      <w:tr w:rsidR="00E406E6" w:rsidRPr="00E24E23" w14:paraId="2B0C23A9" w14:textId="77777777" w:rsidTr="00251915">
                        <w:trPr>
                          <w:trHeight w:val="29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E425A18" w14:textId="77777777" w:rsidR="00E406E6" w:rsidRPr="00E24E23" w:rsidRDefault="00E406E6" w:rsidP="00E406E6">
                            <w:pPr>
                              <w:spacing w:after="0" w:line="240" w:lineRule="auto"/>
                              <w:jc w:val="center"/>
                              <w:rPr>
                                <w:rFonts w:ascii="Book Antiqua" w:eastAsia="Times New Roman" w:hAnsi="Book Antiqua" w:cs="Calibri"/>
                                <w:sz w:val="16"/>
                                <w:szCs w:val="16"/>
                                <w:lang w:eastAsia="es-CR"/>
                              </w:rPr>
                            </w:pPr>
                            <w:r w:rsidRPr="00E24E23">
                              <w:rPr>
                                <w:rFonts w:ascii="Book Antiqua" w:eastAsia="Times New Roman" w:hAnsi="Book Antiqua" w:cs="Calibri"/>
                                <w:sz w:val="16"/>
                                <w:szCs w:val="16"/>
                                <w:lang w:eastAsia="es-CR"/>
                              </w:rPr>
                              <w:t>Inconformidades</w:t>
                            </w:r>
                          </w:p>
                        </w:tc>
                        <w:tc>
                          <w:tcPr>
                            <w:tcW w:w="1560" w:type="dxa"/>
                            <w:tcBorders>
                              <w:top w:val="nil"/>
                              <w:left w:val="nil"/>
                              <w:bottom w:val="single" w:sz="4" w:space="0" w:color="auto"/>
                              <w:right w:val="single" w:sz="4" w:space="0" w:color="auto"/>
                            </w:tcBorders>
                            <w:shd w:val="clear" w:color="auto" w:fill="auto"/>
                            <w:noWrap/>
                            <w:vAlign w:val="center"/>
                            <w:hideMark/>
                          </w:tcPr>
                          <w:p w14:paraId="02873ABE" w14:textId="77777777" w:rsidR="00E406E6" w:rsidRPr="00E24E23" w:rsidRDefault="00E406E6" w:rsidP="00E406E6">
                            <w:pPr>
                              <w:spacing w:after="0" w:line="240" w:lineRule="auto"/>
                              <w:jc w:val="center"/>
                              <w:rPr>
                                <w:rFonts w:ascii="Book Antiqua" w:eastAsia="Times New Roman" w:hAnsi="Book Antiqua" w:cs="Calibri"/>
                                <w:sz w:val="16"/>
                                <w:szCs w:val="16"/>
                                <w:lang w:eastAsia="es-CR"/>
                              </w:rPr>
                            </w:pPr>
                            <w:r w:rsidRPr="00E24E23">
                              <w:rPr>
                                <w:rFonts w:ascii="Book Antiqua" w:eastAsia="Times New Roman" w:hAnsi="Book Antiqua" w:cs="Calibri"/>
                                <w:sz w:val="16"/>
                                <w:szCs w:val="16"/>
                                <w:lang w:eastAsia="es-CR"/>
                              </w:rPr>
                              <w:t>1970</w:t>
                            </w:r>
                          </w:p>
                        </w:tc>
                        <w:tc>
                          <w:tcPr>
                            <w:tcW w:w="1640" w:type="dxa"/>
                            <w:tcBorders>
                              <w:top w:val="nil"/>
                              <w:left w:val="nil"/>
                              <w:bottom w:val="single" w:sz="4" w:space="0" w:color="auto"/>
                              <w:right w:val="single" w:sz="4" w:space="0" w:color="auto"/>
                            </w:tcBorders>
                            <w:shd w:val="clear" w:color="auto" w:fill="auto"/>
                            <w:noWrap/>
                            <w:vAlign w:val="center"/>
                            <w:hideMark/>
                          </w:tcPr>
                          <w:p w14:paraId="18E52D6B" w14:textId="77777777" w:rsidR="00E406E6" w:rsidRPr="00E24E23" w:rsidRDefault="00E406E6" w:rsidP="00E406E6">
                            <w:pPr>
                              <w:spacing w:after="0" w:line="240" w:lineRule="auto"/>
                              <w:jc w:val="center"/>
                              <w:rPr>
                                <w:rFonts w:ascii="Book Antiqua" w:eastAsia="Times New Roman" w:hAnsi="Book Antiqua" w:cs="Calibri"/>
                                <w:sz w:val="16"/>
                                <w:szCs w:val="16"/>
                                <w:lang w:eastAsia="es-CR"/>
                              </w:rPr>
                            </w:pPr>
                            <w:r w:rsidRPr="00E24E23">
                              <w:rPr>
                                <w:rFonts w:ascii="Book Antiqua" w:eastAsia="Times New Roman" w:hAnsi="Book Antiqua" w:cs="Calibri"/>
                                <w:sz w:val="16"/>
                                <w:szCs w:val="16"/>
                                <w:lang w:eastAsia="es-CR"/>
                              </w:rPr>
                              <w:t>1681</w:t>
                            </w:r>
                          </w:p>
                        </w:tc>
                      </w:tr>
                    </w:tbl>
                    <w:p w14:paraId="55491A17" w14:textId="77777777" w:rsidR="00D109D3" w:rsidRPr="00D109D3" w:rsidRDefault="00512351" w:rsidP="00553C7D">
                      <w:pPr>
                        <w:jc w:val="center"/>
                      </w:pPr>
                      <w:r w:rsidRPr="00553C7D">
                        <w:rPr>
                          <w:rFonts w:ascii="Book Antiqua" w:hAnsi="Book Antiqua"/>
                          <w:sz w:val="16"/>
                          <w:szCs w:val="16"/>
                        </w:rPr>
                        <w:t xml:space="preserve">Fuente: Información Suministrada por la </w:t>
                      </w:r>
                      <w:r w:rsidR="00D109D3" w:rsidRPr="00553C7D">
                        <w:rPr>
                          <w:rFonts w:ascii="Book Antiqua" w:hAnsi="Book Antiqua"/>
                          <w:sz w:val="16"/>
                          <w:szCs w:val="16"/>
                        </w:rPr>
                        <w:t>Secretaría Técnica de ética y Valores</w:t>
                      </w:r>
                      <w:r w:rsidR="00D109D3" w:rsidRPr="00D109D3">
                        <w:t>.</w:t>
                      </w:r>
                    </w:p>
                    <w:p w14:paraId="707A5C5A" w14:textId="51DF083E" w:rsidR="0034456C" w:rsidRPr="00F707E7" w:rsidRDefault="00CA194D" w:rsidP="00F707E7">
                      <w:pPr>
                        <w:jc w:val="both"/>
                        <w:rPr>
                          <w:rFonts w:ascii="Book Antiqua" w:hAnsi="Book Antiqua"/>
                        </w:rPr>
                      </w:pPr>
                      <w:r w:rsidRPr="00F707E7">
                        <w:rPr>
                          <w:rFonts w:ascii="Book Antiqua" w:hAnsi="Book Antiqua"/>
                        </w:rPr>
                        <w:t xml:space="preserve">El indicador </w:t>
                      </w:r>
                      <w:r w:rsidR="005C1FB2" w:rsidRPr="00F707E7">
                        <w:rPr>
                          <w:rFonts w:ascii="Book Antiqua" w:hAnsi="Book Antiqua"/>
                        </w:rPr>
                        <w:t xml:space="preserve">causas presentadas en la Contraloría de Servicios, presenta una disminución del </w:t>
                      </w:r>
                      <w:r w:rsidR="00F707E7" w:rsidRPr="00F707E7">
                        <w:rPr>
                          <w:rFonts w:ascii="Book Antiqua" w:hAnsi="Book Antiqua"/>
                        </w:rPr>
                        <w:t>15% en comparación a los años analizados (2021 vrs 2022).</w:t>
                      </w:r>
                    </w:p>
                    <w:p w14:paraId="1A2B0A15" w14:textId="3CAE56B1" w:rsidR="00733302" w:rsidRDefault="00733302"/>
                  </w:txbxContent>
                </v:textbox>
                <w10:wrap type="square"/>
              </v:shape>
            </w:pict>
          </mc:Fallback>
        </mc:AlternateContent>
      </w:r>
      <w:r w:rsidR="00E7450C" w:rsidRPr="005E3394">
        <w:rPr>
          <w:rFonts w:ascii="Book Antiqua" w:hAnsi="Book Antiqua"/>
          <w:i/>
          <w:iCs/>
          <w:noProof/>
          <w:lang w:val="es-ES" w:eastAsia="es-ES"/>
        </w:rPr>
        <mc:AlternateContent>
          <mc:Choice Requires="wps">
            <w:drawing>
              <wp:anchor distT="0" distB="0" distL="114300" distR="114300" simplePos="0" relativeHeight="251622400" behindDoc="0" locked="0" layoutInCell="1" allowOverlap="1" wp14:anchorId="5048B5C8" wp14:editId="5B550B11">
                <wp:simplePos x="0" y="0"/>
                <wp:positionH relativeFrom="margin">
                  <wp:posOffset>26670</wp:posOffset>
                </wp:positionH>
                <wp:positionV relativeFrom="paragraph">
                  <wp:posOffset>180340</wp:posOffset>
                </wp:positionV>
                <wp:extent cx="5619750" cy="45719"/>
                <wp:effectExtent l="0" t="0" r="19050" b="12065"/>
                <wp:wrapNone/>
                <wp:docPr id="48" name="Rectángulo 48"/>
                <wp:cNvGraphicFramePr/>
                <a:graphic xmlns:a="http://schemas.openxmlformats.org/drawingml/2006/main">
                  <a:graphicData uri="http://schemas.microsoft.com/office/word/2010/wordprocessingShape">
                    <wps:wsp>
                      <wps:cNvSpPr/>
                      <wps:spPr>
                        <a:xfrm>
                          <a:off x="0" y="0"/>
                          <a:ext cx="561975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7731DD8" id="Rectángulo 48" o:spid="_x0000_s1026" style="position:absolute;margin-left:2.1pt;margin-top:14.2pt;width:442.5pt;height:3.6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" fillcolor="#9bbb59" strokecolor="#9bbb59" strokeweight="2pt">
                <w10:wrap anchorx="margin"/>
              </v:rect>
            </w:pict>
          </mc:Fallback>
        </mc:AlternateContent>
      </w:r>
    </w:p>
    <w:p w14:paraId="627F7FE2" w14:textId="41B5B5A1" w:rsidR="006B3F34" w:rsidRDefault="00801475" w:rsidP="00C74926">
      <w:pPr>
        <w:rPr>
          <w:rFonts w:ascii="Book Antiqua" w:hAnsi="Book Antiqua"/>
          <w:lang w:val="es-ES" w:eastAsia="es-ES"/>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698176" behindDoc="0" locked="0" layoutInCell="1" allowOverlap="1" wp14:anchorId="7305C810" wp14:editId="4A637A19">
                <wp:simplePos x="0" y="0"/>
                <wp:positionH relativeFrom="column">
                  <wp:posOffset>0</wp:posOffset>
                </wp:positionH>
                <wp:positionV relativeFrom="page">
                  <wp:posOffset>1447800</wp:posOffset>
                </wp:positionV>
                <wp:extent cx="5829300" cy="3213100"/>
                <wp:effectExtent l="0" t="0" r="19050" b="25400"/>
                <wp:wrapSquare wrapText="bothSides"/>
                <wp:docPr id="12514049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213100"/>
                        </a:xfrm>
                        <a:prstGeom prst="rect">
                          <a:avLst/>
                        </a:prstGeom>
                        <a:solidFill>
                          <a:srgbClr val="FFFFFF"/>
                        </a:solidFill>
                        <a:ln w="9525">
                          <a:solidFill>
                            <a:srgbClr val="000000"/>
                          </a:solidFill>
                          <a:miter lim="800000"/>
                          <a:headEnd/>
                          <a:tailEnd/>
                        </a:ln>
                      </wps:spPr>
                      <wps:txbx>
                        <w:txbxContent>
                          <w:p w14:paraId="15864FE3" w14:textId="53B72B4C" w:rsidR="00801475" w:rsidRPr="00E24E23" w:rsidRDefault="00801475" w:rsidP="00801475">
                            <w:pPr>
                              <w:pStyle w:val="Prrafodelista"/>
                              <w:rPr>
                                <w:rFonts w:ascii="Book Antiqua" w:hAnsi="Book Antiqua"/>
                                <w:b/>
                                <w:bCs/>
                              </w:rPr>
                            </w:pPr>
                          </w:p>
                          <w:p w14:paraId="4C5A1139" w14:textId="77777777" w:rsidR="00801475" w:rsidRPr="004D7FE2" w:rsidRDefault="00801475" w:rsidP="00801475">
                            <w:pPr>
                              <w:pStyle w:val="Prrafodelista"/>
                              <w:numPr>
                                <w:ilvl w:val="0"/>
                                <w:numId w:val="14"/>
                              </w:numPr>
                              <w:jc w:val="center"/>
                              <w:rPr>
                                <w:rFonts w:ascii="Book Antiqua" w:hAnsi="Book Antiqua"/>
                                <w:b/>
                                <w:bCs/>
                              </w:rPr>
                            </w:pPr>
                            <w:r w:rsidRPr="004D7FE2">
                              <w:rPr>
                                <w:rFonts w:ascii="Book Antiqua" w:hAnsi="Book Antiqua"/>
                                <w:b/>
                                <w:bCs/>
                              </w:rPr>
                              <w:t>Inspección Judicial</w:t>
                            </w:r>
                          </w:p>
                          <w:tbl>
                            <w:tblPr>
                              <w:tblW w:w="5460" w:type="dxa"/>
                              <w:jc w:val="center"/>
                              <w:tblCellMar>
                                <w:left w:w="70" w:type="dxa"/>
                                <w:right w:w="70" w:type="dxa"/>
                              </w:tblCellMar>
                              <w:tblLook w:val="04A0" w:firstRow="1" w:lastRow="0" w:firstColumn="1" w:lastColumn="0" w:noHBand="0" w:noVBand="1"/>
                            </w:tblPr>
                            <w:tblGrid>
                              <w:gridCol w:w="2260"/>
                              <w:gridCol w:w="1560"/>
                              <w:gridCol w:w="1640"/>
                            </w:tblGrid>
                            <w:tr w:rsidR="00801475" w:rsidRPr="000B6D83" w14:paraId="48E6E3FB" w14:textId="77777777" w:rsidTr="00EE1585">
                              <w:trPr>
                                <w:trHeight w:val="300"/>
                                <w:jc w:val="center"/>
                              </w:trPr>
                              <w:tc>
                                <w:tcPr>
                                  <w:tcW w:w="2260"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36539D9C" w14:textId="77777777" w:rsidR="00801475" w:rsidRPr="000B6D83" w:rsidRDefault="00801475" w:rsidP="0034456C">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C</w:t>
                                  </w:r>
                                  <w:r w:rsidRPr="000B6D83">
                                    <w:rPr>
                                      <w:rFonts w:ascii="Book Antiqua" w:eastAsia="Times New Roman" w:hAnsi="Book Antiqua" w:cs="Calibri"/>
                                      <w:b/>
                                      <w:bCs/>
                                      <w:color w:val="FFFFFF"/>
                                      <w:sz w:val="16"/>
                                      <w:szCs w:val="16"/>
                                      <w:lang w:eastAsia="es-CR"/>
                                    </w:rPr>
                                    <w:t>ausa</w:t>
                                  </w:r>
                                </w:p>
                              </w:tc>
                              <w:tc>
                                <w:tcPr>
                                  <w:tcW w:w="1560" w:type="dxa"/>
                                  <w:tcBorders>
                                    <w:top w:val="single" w:sz="8" w:space="0" w:color="auto"/>
                                    <w:left w:val="nil"/>
                                    <w:bottom w:val="single" w:sz="8" w:space="0" w:color="auto"/>
                                    <w:right w:val="single" w:sz="8" w:space="0" w:color="auto"/>
                                  </w:tcBorders>
                                  <w:shd w:val="clear" w:color="000000" w:fill="0070C0"/>
                                  <w:vAlign w:val="center"/>
                                  <w:hideMark/>
                                </w:tcPr>
                                <w:p w14:paraId="40D244B6" w14:textId="77777777" w:rsidR="00801475" w:rsidRPr="000B6D83" w:rsidRDefault="00801475" w:rsidP="0034456C">
                                  <w:pPr>
                                    <w:spacing w:after="0" w:line="240" w:lineRule="auto"/>
                                    <w:jc w:val="center"/>
                                    <w:rPr>
                                      <w:rFonts w:ascii="Book Antiqua" w:eastAsia="Times New Roman" w:hAnsi="Book Antiqua" w:cs="Calibri"/>
                                      <w:b/>
                                      <w:bCs/>
                                      <w:color w:val="FFFFFF"/>
                                      <w:sz w:val="16"/>
                                      <w:szCs w:val="16"/>
                                      <w:lang w:eastAsia="es-CR"/>
                                    </w:rPr>
                                  </w:pPr>
                                  <w:r w:rsidRPr="000B6D83">
                                    <w:rPr>
                                      <w:rFonts w:ascii="Book Antiqua" w:eastAsia="Times New Roman" w:hAnsi="Book Antiqua" w:cs="Calibri"/>
                                      <w:b/>
                                      <w:bCs/>
                                      <w:color w:val="FFFFFF"/>
                                      <w:sz w:val="16"/>
                                      <w:szCs w:val="16"/>
                                      <w:lang w:eastAsia="es-CR"/>
                                    </w:rPr>
                                    <w:t>Año 2021</w:t>
                                  </w:r>
                                </w:p>
                              </w:tc>
                              <w:tc>
                                <w:tcPr>
                                  <w:tcW w:w="1640" w:type="dxa"/>
                                  <w:tcBorders>
                                    <w:top w:val="single" w:sz="8" w:space="0" w:color="auto"/>
                                    <w:left w:val="nil"/>
                                    <w:bottom w:val="single" w:sz="8" w:space="0" w:color="auto"/>
                                    <w:right w:val="single" w:sz="8" w:space="0" w:color="auto"/>
                                  </w:tcBorders>
                                  <w:shd w:val="clear" w:color="000000" w:fill="0070C0"/>
                                  <w:vAlign w:val="center"/>
                                  <w:hideMark/>
                                </w:tcPr>
                                <w:p w14:paraId="5DA2C831" w14:textId="77777777" w:rsidR="00801475" w:rsidRPr="000B6D83" w:rsidRDefault="00801475" w:rsidP="0034456C">
                                  <w:pPr>
                                    <w:spacing w:after="0" w:line="240" w:lineRule="auto"/>
                                    <w:jc w:val="center"/>
                                    <w:rPr>
                                      <w:rFonts w:ascii="Book Antiqua" w:eastAsia="Times New Roman" w:hAnsi="Book Antiqua" w:cs="Calibri"/>
                                      <w:b/>
                                      <w:bCs/>
                                      <w:color w:val="FFFFFF"/>
                                      <w:sz w:val="16"/>
                                      <w:szCs w:val="16"/>
                                      <w:lang w:eastAsia="es-CR"/>
                                    </w:rPr>
                                  </w:pPr>
                                  <w:r w:rsidRPr="000B6D83">
                                    <w:rPr>
                                      <w:rFonts w:ascii="Book Antiqua" w:eastAsia="Times New Roman" w:hAnsi="Book Antiqua" w:cs="Calibri"/>
                                      <w:b/>
                                      <w:bCs/>
                                      <w:color w:val="FFFFFF"/>
                                      <w:sz w:val="16"/>
                                      <w:szCs w:val="16"/>
                                      <w:lang w:eastAsia="es-CR"/>
                                    </w:rPr>
                                    <w:t>Año 2022</w:t>
                                  </w:r>
                                </w:p>
                              </w:tc>
                            </w:tr>
                            <w:tr w:rsidR="00801475" w:rsidRPr="000B6D83" w14:paraId="7F911282" w14:textId="77777777" w:rsidTr="00EE1585">
                              <w:trPr>
                                <w:trHeight w:val="300"/>
                                <w:jc w:val="center"/>
                              </w:trPr>
                              <w:tc>
                                <w:tcPr>
                                  <w:tcW w:w="2260" w:type="dxa"/>
                                  <w:tcBorders>
                                    <w:top w:val="nil"/>
                                    <w:left w:val="single" w:sz="8" w:space="0" w:color="auto"/>
                                    <w:bottom w:val="single" w:sz="8" w:space="0" w:color="auto"/>
                                    <w:right w:val="single" w:sz="8" w:space="0" w:color="auto"/>
                                  </w:tcBorders>
                                  <w:shd w:val="clear" w:color="000000" w:fill="FFFFFF"/>
                                  <w:vAlign w:val="center"/>
                                  <w:hideMark/>
                                </w:tcPr>
                                <w:p w14:paraId="5CC4E867"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Incumplimiento de Deberes</w:t>
                                  </w:r>
                                </w:p>
                              </w:tc>
                              <w:tc>
                                <w:tcPr>
                                  <w:tcW w:w="1560" w:type="dxa"/>
                                  <w:tcBorders>
                                    <w:top w:val="nil"/>
                                    <w:left w:val="nil"/>
                                    <w:bottom w:val="single" w:sz="8" w:space="0" w:color="auto"/>
                                    <w:right w:val="single" w:sz="8" w:space="0" w:color="auto"/>
                                  </w:tcBorders>
                                  <w:shd w:val="clear" w:color="000000" w:fill="FFFFFF"/>
                                  <w:vAlign w:val="center"/>
                                  <w:hideMark/>
                                </w:tcPr>
                                <w:p w14:paraId="0914978E"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2090 causas</w:t>
                                  </w:r>
                                </w:p>
                              </w:tc>
                              <w:tc>
                                <w:tcPr>
                                  <w:tcW w:w="1640" w:type="dxa"/>
                                  <w:tcBorders>
                                    <w:top w:val="nil"/>
                                    <w:left w:val="nil"/>
                                    <w:bottom w:val="single" w:sz="8" w:space="0" w:color="auto"/>
                                    <w:right w:val="single" w:sz="8" w:space="0" w:color="auto"/>
                                  </w:tcBorders>
                                  <w:shd w:val="clear" w:color="000000" w:fill="FFFFFF"/>
                                  <w:vAlign w:val="center"/>
                                  <w:hideMark/>
                                </w:tcPr>
                                <w:p w14:paraId="7606D7C8"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1909 causas</w:t>
                                  </w:r>
                                </w:p>
                              </w:tc>
                            </w:tr>
                            <w:tr w:rsidR="00801475" w:rsidRPr="000B6D83" w14:paraId="28897EB5" w14:textId="77777777" w:rsidTr="00EE1585">
                              <w:trPr>
                                <w:trHeight w:val="300"/>
                                <w:jc w:val="center"/>
                              </w:trPr>
                              <w:tc>
                                <w:tcPr>
                                  <w:tcW w:w="2260" w:type="dxa"/>
                                  <w:tcBorders>
                                    <w:top w:val="nil"/>
                                    <w:left w:val="single" w:sz="8" w:space="0" w:color="auto"/>
                                    <w:bottom w:val="single" w:sz="8" w:space="0" w:color="auto"/>
                                    <w:right w:val="single" w:sz="8" w:space="0" w:color="auto"/>
                                  </w:tcBorders>
                                  <w:shd w:val="clear" w:color="000000" w:fill="FFFFFF"/>
                                  <w:vAlign w:val="center"/>
                                  <w:hideMark/>
                                </w:tcPr>
                                <w:p w14:paraId="7B7FF2FE"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Cobro de Zonaje</w:t>
                                  </w:r>
                                </w:p>
                              </w:tc>
                              <w:tc>
                                <w:tcPr>
                                  <w:tcW w:w="1560" w:type="dxa"/>
                                  <w:tcBorders>
                                    <w:top w:val="nil"/>
                                    <w:left w:val="nil"/>
                                    <w:bottom w:val="single" w:sz="8" w:space="0" w:color="auto"/>
                                    <w:right w:val="single" w:sz="8" w:space="0" w:color="auto"/>
                                  </w:tcBorders>
                                  <w:shd w:val="clear" w:color="000000" w:fill="FFFFFF"/>
                                  <w:vAlign w:val="center"/>
                                  <w:hideMark/>
                                </w:tcPr>
                                <w:p w14:paraId="7699FE85"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33 causas</w:t>
                                  </w:r>
                                </w:p>
                              </w:tc>
                              <w:tc>
                                <w:tcPr>
                                  <w:tcW w:w="1640" w:type="dxa"/>
                                  <w:tcBorders>
                                    <w:top w:val="nil"/>
                                    <w:left w:val="nil"/>
                                    <w:bottom w:val="single" w:sz="8" w:space="0" w:color="auto"/>
                                    <w:right w:val="single" w:sz="8" w:space="0" w:color="auto"/>
                                  </w:tcBorders>
                                  <w:shd w:val="clear" w:color="000000" w:fill="FFFFFF"/>
                                  <w:vAlign w:val="center"/>
                                  <w:hideMark/>
                                </w:tcPr>
                                <w:p w14:paraId="0CC62516"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23 causas</w:t>
                                  </w:r>
                                </w:p>
                              </w:tc>
                            </w:tr>
                            <w:tr w:rsidR="00801475" w:rsidRPr="000B6D83" w14:paraId="7B2940C6" w14:textId="77777777" w:rsidTr="00EE1585">
                              <w:trPr>
                                <w:trHeight w:val="300"/>
                                <w:jc w:val="center"/>
                              </w:trPr>
                              <w:tc>
                                <w:tcPr>
                                  <w:tcW w:w="2260" w:type="dxa"/>
                                  <w:tcBorders>
                                    <w:top w:val="nil"/>
                                    <w:left w:val="single" w:sz="8" w:space="0" w:color="auto"/>
                                    <w:bottom w:val="single" w:sz="8" w:space="0" w:color="auto"/>
                                    <w:right w:val="single" w:sz="8" w:space="0" w:color="auto"/>
                                  </w:tcBorders>
                                  <w:shd w:val="clear" w:color="000000" w:fill="FFFFFF"/>
                                  <w:vAlign w:val="center"/>
                                  <w:hideMark/>
                                </w:tcPr>
                                <w:p w14:paraId="3DCEA4B2"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Conflicto de intereses</w:t>
                                  </w:r>
                                </w:p>
                              </w:tc>
                              <w:tc>
                                <w:tcPr>
                                  <w:tcW w:w="1560" w:type="dxa"/>
                                  <w:tcBorders>
                                    <w:top w:val="nil"/>
                                    <w:left w:val="nil"/>
                                    <w:bottom w:val="single" w:sz="8" w:space="0" w:color="auto"/>
                                    <w:right w:val="single" w:sz="8" w:space="0" w:color="auto"/>
                                  </w:tcBorders>
                                  <w:shd w:val="clear" w:color="000000" w:fill="FFFFFF"/>
                                  <w:vAlign w:val="center"/>
                                  <w:hideMark/>
                                </w:tcPr>
                                <w:p w14:paraId="3B910A52"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41 causas</w:t>
                                  </w:r>
                                </w:p>
                              </w:tc>
                              <w:tc>
                                <w:tcPr>
                                  <w:tcW w:w="1640" w:type="dxa"/>
                                  <w:tcBorders>
                                    <w:top w:val="nil"/>
                                    <w:left w:val="nil"/>
                                    <w:bottom w:val="single" w:sz="8" w:space="0" w:color="auto"/>
                                    <w:right w:val="single" w:sz="8" w:space="0" w:color="auto"/>
                                  </w:tcBorders>
                                  <w:shd w:val="clear" w:color="000000" w:fill="FFFFFF"/>
                                  <w:vAlign w:val="center"/>
                                  <w:hideMark/>
                                </w:tcPr>
                                <w:p w14:paraId="4645B478"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31 causas</w:t>
                                  </w:r>
                                </w:p>
                              </w:tc>
                            </w:tr>
                            <w:tr w:rsidR="00801475" w:rsidRPr="000B6D83" w14:paraId="1A0D2D5B" w14:textId="77777777" w:rsidTr="00D7350F">
                              <w:trPr>
                                <w:trHeight w:val="300"/>
                                <w:jc w:val="center"/>
                              </w:trPr>
                              <w:tc>
                                <w:tcPr>
                                  <w:tcW w:w="2260" w:type="dxa"/>
                                  <w:tcBorders>
                                    <w:top w:val="nil"/>
                                    <w:left w:val="single" w:sz="8" w:space="0" w:color="auto"/>
                                    <w:bottom w:val="single" w:sz="4" w:space="0" w:color="auto"/>
                                    <w:right w:val="single" w:sz="8" w:space="0" w:color="auto"/>
                                  </w:tcBorders>
                                  <w:shd w:val="clear" w:color="000000" w:fill="FFFFFF"/>
                                  <w:vAlign w:val="center"/>
                                  <w:hideMark/>
                                </w:tcPr>
                                <w:p w14:paraId="78A6DC52"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Llegadas tardías</w:t>
                                  </w:r>
                                </w:p>
                              </w:tc>
                              <w:tc>
                                <w:tcPr>
                                  <w:tcW w:w="1560" w:type="dxa"/>
                                  <w:tcBorders>
                                    <w:top w:val="nil"/>
                                    <w:left w:val="nil"/>
                                    <w:bottom w:val="single" w:sz="4" w:space="0" w:color="auto"/>
                                    <w:right w:val="single" w:sz="8" w:space="0" w:color="auto"/>
                                  </w:tcBorders>
                                  <w:shd w:val="clear" w:color="000000" w:fill="FFFFFF"/>
                                  <w:vAlign w:val="center"/>
                                  <w:hideMark/>
                                </w:tcPr>
                                <w:p w14:paraId="345F2150"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86 causas</w:t>
                                  </w:r>
                                </w:p>
                              </w:tc>
                              <w:tc>
                                <w:tcPr>
                                  <w:tcW w:w="1640" w:type="dxa"/>
                                  <w:tcBorders>
                                    <w:top w:val="nil"/>
                                    <w:left w:val="nil"/>
                                    <w:bottom w:val="single" w:sz="4" w:space="0" w:color="auto"/>
                                    <w:right w:val="single" w:sz="8" w:space="0" w:color="auto"/>
                                  </w:tcBorders>
                                  <w:shd w:val="clear" w:color="000000" w:fill="FFFFFF"/>
                                  <w:vAlign w:val="center"/>
                                  <w:hideMark/>
                                </w:tcPr>
                                <w:p w14:paraId="408DC6B7"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64 causas</w:t>
                                  </w:r>
                                </w:p>
                              </w:tc>
                            </w:tr>
                            <w:tr w:rsidR="00801475" w:rsidRPr="000B6D83" w14:paraId="2FFAC654" w14:textId="77777777" w:rsidTr="00D7350F">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91AB7E"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Corrupción</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6CB36D"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29 causas</w:t>
                                  </w:r>
                                </w:p>
                              </w:tc>
                              <w:tc>
                                <w:tcPr>
                                  <w:tcW w:w="1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2C2E58"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27 causas</w:t>
                                  </w:r>
                                </w:p>
                              </w:tc>
                            </w:tr>
                            <w:tr w:rsidR="00287081" w:rsidRPr="000B6D83" w14:paraId="361E4791" w14:textId="77777777" w:rsidTr="00D7350F">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000000" w:fill="FFFFFF"/>
                                  <w:vAlign w:val="center"/>
                                </w:tcPr>
                                <w:p w14:paraId="6B66687B" w14:textId="2141CB76" w:rsidR="00287081" w:rsidRPr="00D7350F" w:rsidRDefault="00287081" w:rsidP="0034456C">
                                  <w:pPr>
                                    <w:spacing w:after="0" w:line="240" w:lineRule="auto"/>
                                    <w:jc w:val="center"/>
                                    <w:rPr>
                                      <w:rFonts w:ascii="Book Antiqua" w:eastAsia="Times New Roman" w:hAnsi="Book Antiqua" w:cs="Calibri"/>
                                      <w:b/>
                                      <w:bCs/>
                                      <w:color w:val="242424"/>
                                      <w:sz w:val="16"/>
                                      <w:szCs w:val="16"/>
                                      <w:lang w:eastAsia="es-CR"/>
                                    </w:rPr>
                                  </w:pPr>
                                  <w:r w:rsidRPr="00D7350F">
                                    <w:rPr>
                                      <w:rFonts w:ascii="Book Antiqua" w:eastAsia="Times New Roman" w:hAnsi="Book Antiqua" w:cs="Calibri"/>
                                      <w:b/>
                                      <w:bCs/>
                                      <w:color w:val="242424"/>
                                      <w:sz w:val="16"/>
                                      <w:szCs w:val="16"/>
                                      <w:lang w:eastAsia="es-CR"/>
                                    </w:rPr>
                                    <w:t>Total</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52C31D09" w14:textId="3A27B830" w:rsidR="00287081" w:rsidRPr="00D7350F" w:rsidRDefault="00793205" w:rsidP="0034456C">
                                  <w:pPr>
                                    <w:spacing w:after="0" w:line="240" w:lineRule="auto"/>
                                    <w:jc w:val="center"/>
                                    <w:rPr>
                                      <w:rFonts w:ascii="Book Antiqua" w:eastAsia="Times New Roman" w:hAnsi="Book Antiqua" w:cs="Calibri"/>
                                      <w:b/>
                                      <w:bCs/>
                                      <w:color w:val="242424"/>
                                      <w:sz w:val="16"/>
                                      <w:szCs w:val="16"/>
                                      <w:lang w:eastAsia="es-CR"/>
                                    </w:rPr>
                                  </w:pPr>
                                  <w:r>
                                    <w:rPr>
                                      <w:rFonts w:ascii="Book Antiqua" w:eastAsia="Times New Roman" w:hAnsi="Book Antiqua" w:cs="Calibri"/>
                                      <w:b/>
                                      <w:bCs/>
                                      <w:color w:val="242424"/>
                                      <w:sz w:val="16"/>
                                      <w:szCs w:val="16"/>
                                      <w:lang w:eastAsia="es-CR"/>
                                    </w:rPr>
                                    <w:t>2279 causas</w:t>
                                  </w:r>
                                </w:p>
                              </w:tc>
                              <w:tc>
                                <w:tcPr>
                                  <w:tcW w:w="1640" w:type="dxa"/>
                                  <w:tcBorders>
                                    <w:top w:val="single" w:sz="4" w:space="0" w:color="auto"/>
                                    <w:left w:val="single" w:sz="4" w:space="0" w:color="auto"/>
                                    <w:bottom w:val="single" w:sz="4" w:space="0" w:color="auto"/>
                                    <w:right w:val="single" w:sz="4" w:space="0" w:color="auto"/>
                                  </w:tcBorders>
                                  <w:shd w:val="clear" w:color="000000" w:fill="FFFFFF"/>
                                  <w:vAlign w:val="center"/>
                                </w:tcPr>
                                <w:p w14:paraId="223DC0E8" w14:textId="24655E4E" w:rsidR="00287081" w:rsidRPr="00D7350F" w:rsidRDefault="00793205" w:rsidP="0034456C">
                                  <w:pPr>
                                    <w:spacing w:after="0" w:line="240" w:lineRule="auto"/>
                                    <w:jc w:val="center"/>
                                    <w:rPr>
                                      <w:rFonts w:ascii="Book Antiqua" w:eastAsia="Times New Roman" w:hAnsi="Book Antiqua" w:cs="Calibri"/>
                                      <w:b/>
                                      <w:bCs/>
                                      <w:color w:val="242424"/>
                                      <w:sz w:val="16"/>
                                      <w:szCs w:val="16"/>
                                      <w:lang w:eastAsia="es-CR"/>
                                    </w:rPr>
                                  </w:pPr>
                                  <w:r>
                                    <w:rPr>
                                      <w:rFonts w:ascii="Book Antiqua" w:eastAsia="Times New Roman" w:hAnsi="Book Antiqua" w:cs="Calibri"/>
                                      <w:b/>
                                      <w:bCs/>
                                      <w:color w:val="242424"/>
                                      <w:sz w:val="16"/>
                                      <w:szCs w:val="16"/>
                                      <w:lang w:eastAsia="es-CR"/>
                                    </w:rPr>
                                    <w:t>2054 causas</w:t>
                                  </w:r>
                                </w:p>
                              </w:tc>
                            </w:tr>
                          </w:tbl>
                          <w:p w14:paraId="2ECCEAE5" w14:textId="34C9255D" w:rsidR="002D170D" w:rsidRPr="00D109D3" w:rsidRDefault="002D170D" w:rsidP="002D170D">
                            <w:pPr>
                              <w:jc w:val="center"/>
                            </w:pPr>
                            <w:r w:rsidRPr="002A58F0">
                              <w:rPr>
                                <w:rFonts w:ascii="Book Antiqua" w:hAnsi="Book Antiqua"/>
                                <w:sz w:val="16"/>
                                <w:szCs w:val="16"/>
                              </w:rPr>
                              <w:t xml:space="preserve">Fuente: </w:t>
                            </w:r>
                            <w:r w:rsidR="00553C7D">
                              <w:rPr>
                                <w:rFonts w:ascii="Book Antiqua" w:hAnsi="Book Antiqua"/>
                                <w:sz w:val="16"/>
                                <w:szCs w:val="16"/>
                              </w:rPr>
                              <w:t>Elaboración propia, a partir de la i</w:t>
                            </w:r>
                            <w:r w:rsidRPr="002A58F0">
                              <w:rPr>
                                <w:rFonts w:ascii="Book Antiqua" w:hAnsi="Book Antiqua"/>
                                <w:sz w:val="16"/>
                                <w:szCs w:val="16"/>
                              </w:rPr>
                              <w:t>nformación Suministrada por la Secretaría Técnica de ética y Valores</w:t>
                            </w:r>
                            <w:r w:rsidRPr="00D109D3">
                              <w:t>.</w:t>
                            </w:r>
                          </w:p>
                          <w:p w14:paraId="42974EC5" w14:textId="152E5D02" w:rsidR="00801475" w:rsidRPr="00D7350F" w:rsidRDefault="00446109" w:rsidP="00D7350F">
                            <w:pPr>
                              <w:jc w:val="both"/>
                              <w:rPr>
                                <w:rFonts w:ascii="Book Antiqua" w:hAnsi="Book Antiqua"/>
                              </w:rPr>
                            </w:pPr>
                            <w:r w:rsidRPr="00D7350F">
                              <w:rPr>
                                <w:rFonts w:ascii="Book Antiqua" w:hAnsi="Book Antiqua"/>
                              </w:rPr>
                              <w:t xml:space="preserve">El indicador denominado </w:t>
                            </w:r>
                            <w:r w:rsidR="000A2C53" w:rsidRPr="00D7350F">
                              <w:rPr>
                                <w:rFonts w:ascii="Book Antiqua" w:hAnsi="Book Antiqua"/>
                              </w:rPr>
                              <w:t>Causas presentadas a la Inspección Judicial, presenta una disminución d</w:t>
                            </w:r>
                            <w:r w:rsidR="00287081" w:rsidRPr="00D7350F">
                              <w:rPr>
                                <w:rFonts w:ascii="Book Antiqua" w:hAnsi="Book Antiqua"/>
                              </w:rPr>
                              <w:t>el</w:t>
                            </w:r>
                            <w:r w:rsidR="00793205" w:rsidRPr="00D7350F">
                              <w:rPr>
                                <w:rFonts w:ascii="Book Antiqua" w:hAnsi="Book Antiqua"/>
                              </w:rPr>
                              <w:t xml:space="preserve"> </w:t>
                            </w:r>
                            <w:r w:rsidR="00144539" w:rsidRPr="00D7350F">
                              <w:rPr>
                                <w:rFonts w:ascii="Book Antiqua" w:hAnsi="Book Antiqua"/>
                              </w:rPr>
                              <w:t>10%</w:t>
                            </w:r>
                            <w:r w:rsidR="0089780D" w:rsidRPr="00D7350F">
                              <w:rPr>
                                <w:rFonts w:ascii="Book Antiqua" w:hAnsi="Book Antiqua"/>
                              </w:rPr>
                              <w:t xml:space="preserve">, esto debido a que en el 2021 se recibieron un total </w:t>
                            </w:r>
                            <w:r w:rsidR="00224036" w:rsidRPr="00224036">
                              <w:rPr>
                                <w:rFonts w:ascii="Book Antiqua" w:hAnsi="Book Antiqua"/>
                              </w:rPr>
                              <w:t>de 2279 causas</w:t>
                            </w:r>
                            <w:r w:rsidR="0089780D" w:rsidRPr="00D7350F">
                              <w:rPr>
                                <w:rFonts w:ascii="Book Antiqua" w:hAnsi="Book Antiqua"/>
                              </w:rPr>
                              <w:t xml:space="preserve"> y para el 2022 se atendió un total de </w:t>
                            </w:r>
                            <w:r w:rsidR="00224036" w:rsidRPr="00D7350F">
                              <w:rPr>
                                <w:rFonts w:ascii="Book Antiqua" w:hAnsi="Book Antiqua"/>
                              </w:rPr>
                              <w:t>2054 causas.</w:t>
                            </w:r>
                            <w:r w:rsidR="00287081" w:rsidRPr="00D7350F">
                              <w:rPr>
                                <w:rFonts w:ascii="Book Antiqua" w:hAnsi="Book Antiq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5C810" id="_x0000_s1031" type="#_x0000_t202" style="position:absolute;margin-left:0;margin-top:114pt;width:459pt;height:25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">
                <v:textbox>
                  <w:txbxContent>
                    <w:p w14:paraId="15864FE3" w14:textId="53B72B4C" w:rsidR="00801475" w:rsidRPr="00E24E23" w:rsidRDefault="00801475" w:rsidP="00801475">
                      <w:pPr>
                        <w:pStyle w:val="Prrafodelista"/>
                        <w:rPr>
                          <w:rFonts w:ascii="Book Antiqua" w:hAnsi="Book Antiqua"/>
                          <w:b/>
                          <w:bCs/>
                        </w:rPr>
                      </w:pPr>
                    </w:p>
                    <w:p w14:paraId="4C5A1139" w14:textId="77777777" w:rsidR="00801475" w:rsidRPr="004D7FE2" w:rsidRDefault="00801475" w:rsidP="00801475">
                      <w:pPr>
                        <w:pStyle w:val="Prrafodelista"/>
                        <w:numPr>
                          <w:ilvl w:val="0"/>
                          <w:numId w:val="14"/>
                        </w:numPr>
                        <w:jc w:val="center"/>
                        <w:rPr>
                          <w:rFonts w:ascii="Book Antiqua" w:hAnsi="Book Antiqua"/>
                          <w:b/>
                          <w:bCs/>
                        </w:rPr>
                      </w:pPr>
                      <w:r w:rsidRPr="004D7FE2">
                        <w:rPr>
                          <w:rFonts w:ascii="Book Antiqua" w:hAnsi="Book Antiqua"/>
                          <w:b/>
                          <w:bCs/>
                        </w:rPr>
                        <w:t>Inspección Judicial</w:t>
                      </w:r>
                    </w:p>
                    <w:tbl>
                      <w:tblPr>
                        <w:tblW w:w="5460" w:type="dxa"/>
                        <w:jc w:val="center"/>
                        <w:tblCellMar>
                          <w:left w:w="70" w:type="dxa"/>
                          <w:right w:w="70" w:type="dxa"/>
                        </w:tblCellMar>
                        <w:tblLook w:val="04A0" w:firstRow="1" w:lastRow="0" w:firstColumn="1" w:lastColumn="0" w:noHBand="0" w:noVBand="1"/>
                      </w:tblPr>
                      <w:tblGrid>
                        <w:gridCol w:w="2260"/>
                        <w:gridCol w:w="1560"/>
                        <w:gridCol w:w="1640"/>
                      </w:tblGrid>
                      <w:tr w:rsidR="00801475" w:rsidRPr="000B6D83" w14:paraId="48E6E3FB" w14:textId="77777777" w:rsidTr="00EE1585">
                        <w:trPr>
                          <w:trHeight w:val="300"/>
                          <w:jc w:val="center"/>
                        </w:trPr>
                        <w:tc>
                          <w:tcPr>
                            <w:tcW w:w="2260"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36539D9C" w14:textId="77777777" w:rsidR="00801475" w:rsidRPr="000B6D83" w:rsidRDefault="00801475" w:rsidP="0034456C">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C</w:t>
                            </w:r>
                            <w:r w:rsidRPr="000B6D83">
                              <w:rPr>
                                <w:rFonts w:ascii="Book Antiqua" w:eastAsia="Times New Roman" w:hAnsi="Book Antiqua" w:cs="Calibri"/>
                                <w:b/>
                                <w:bCs/>
                                <w:color w:val="FFFFFF"/>
                                <w:sz w:val="16"/>
                                <w:szCs w:val="16"/>
                                <w:lang w:eastAsia="es-CR"/>
                              </w:rPr>
                              <w:t>ausa</w:t>
                            </w:r>
                          </w:p>
                        </w:tc>
                        <w:tc>
                          <w:tcPr>
                            <w:tcW w:w="1560" w:type="dxa"/>
                            <w:tcBorders>
                              <w:top w:val="single" w:sz="8" w:space="0" w:color="auto"/>
                              <w:left w:val="nil"/>
                              <w:bottom w:val="single" w:sz="8" w:space="0" w:color="auto"/>
                              <w:right w:val="single" w:sz="8" w:space="0" w:color="auto"/>
                            </w:tcBorders>
                            <w:shd w:val="clear" w:color="000000" w:fill="0070C0"/>
                            <w:vAlign w:val="center"/>
                            <w:hideMark/>
                          </w:tcPr>
                          <w:p w14:paraId="40D244B6" w14:textId="77777777" w:rsidR="00801475" w:rsidRPr="000B6D83" w:rsidRDefault="00801475" w:rsidP="0034456C">
                            <w:pPr>
                              <w:spacing w:after="0" w:line="240" w:lineRule="auto"/>
                              <w:jc w:val="center"/>
                              <w:rPr>
                                <w:rFonts w:ascii="Book Antiqua" w:eastAsia="Times New Roman" w:hAnsi="Book Antiqua" w:cs="Calibri"/>
                                <w:b/>
                                <w:bCs/>
                                <w:color w:val="FFFFFF"/>
                                <w:sz w:val="16"/>
                                <w:szCs w:val="16"/>
                                <w:lang w:eastAsia="es-CR"/>
                              </w:rPr>
                            </w:pPr>
                            <w:r w:rsidRPr="000B6D83">
                              <w:rPr>
                                <w:rFonts w:ascii="Book Antiqua" w:eastAsia="Times New Roman" w:hAnsi="Book Antiqua" w:cs="Calibri"/>
                                <w:b/>
                                <w:bCs/>
                                <w:color w:val="FFFFFF"/>
                                <w:sz w:val="16"/>
                                <w:szCs w:val="16"/>
                                <w:lang w:eastAsia="es-CR"/>
                              </w:rPr>
                              <w:t>Año 2021</w:t>
                            </w:r>
                          </w:p>
                        </w:tc>
                        <w:tc>
                          <w:tcPr>
                            <w:tcW w:w="1640" w:type="dxa"/>
                            <w:tcBorders>
                              <w:top w:val="single" w:sz="8" w:space="0" w:color="auto"/>
                              <w:left w:val="nil"/>
                              <w:bottom w:val="single" w:sz="8" w:space="0" w:color="auto"/>
                              <w:right w:val="single" w:sz="8" w:space="0" w:color="auto"/>
                            </w:tcBorders>
                            <w:shd w:val="clear" w:color="000000" w:fill="0070C0"/>
                            <w:vAlign w:val="center"/>
                            <w:hideMark/>
                          </w:tcPr>
                          <w:p w14:paraId="5DA2C831" w14:textId="77777777" w:rsidR="00801475" w:rsidRPr="000B6D83" w:rsidRDefault="00801475" w:rsidP="0034456C">
                            <w:pPr>
                              <w:spacing w:after="0" w:line="240" w:lineRule="auto"/>
                              <w:jc w:val="center"/>
                              <w:rPr>
                                <w:rFonts w:ascii="Book Antiqua" w:eastAsia="Times New Roman" w:hAnsi="Book Antiqua" w:cs="Calibri"/>
                                <w:b/>
                                <w:bCs/>
                                <w:color w:val="FFFFFF"/>
                                <w:sz w:val="16"/>
                                <w:szCs w:val="16"/>
                                <w:lang w:eastAsia="es-CR"/>
                              </w:rPr>
                            </w:pPr>
                            <w:r w:rsidRPr="000B6D83">
                              <w:rPr>
                                <w:rFonts w:ascii="Book Antiqua" w:eastAsia="Times New Roman" w:hAnsi="Book Antiqua" w:cs="Calibri"/>
                                <w:b/>
                                <w:bCs/>
                                <w:color w:val="FFFFFF"/>
                                <w:sz w:val="16"/>
                                <w:szCs w:val="16"/>
                                <w:lang w:eastAsia="es-CR"/>
                              </w:rPr>
                              <w:t>Año 2022</w:t>
                            </w:r>
                          </w:p>
                        </w:tc>
                      </w:tr>
                      <w:tr w:rsidR="00801475" w:rsidRPr="000B6D83" w14:paraId="7F911282" w14:textId="77777777" w:rsidTr="00EE1585">
                        <w:trPr>
                          <w:trHeight w:val="300"/>
                          <w:jc w:val="center"/>
                        </w:trPr>
                        <w:tc>
                          <w:tcPr>
                            <w:tcW w:w="2260" w:type="dxa"/>
                            <w:tcBorders>
                              <w:top w:val="nil"/>
                              <w:left w:val="single" w:sz="8" w:space="0" w:color="auto"/>
                              <w:bottom w:val="single" w:sz="8" w:space="0" w:color="auto"/>
                              <w:right w:val="single" w:sz="8" w:space="0" w:color="auto"/>
                            </w:tcBorders>
                            <w:shd w:val="clear" w:color="000000" w:fill="FFFFFF"/>
                            <w:vAlign w:val="center"/>
                            <w:hideMark/>
                          </w:tcPr>
                          <w:p w14:paraId="5CC4E867"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Incumplimiento de Deberes</w:t>
                            </w:r>
                          </w:p>
                        </w:tc>
                        <w:tc>
                          <w:tcPr>
                            <w:tcW w:w="1560" w:type="dxa"/>
                            <w:tcBorders>
                              <w:top w:val="nil"/>
                              <w:left w:val="nil"/>
                              <w:bottom w:val="single" w:sz="8" w:space="0" w:color="auto"/>
                              <w:right w:val="single" w:sz="8" w:space="0" w:color="auto"/>
                            </w:tcBorders>
                            <w:shd w:val="clear" w:color="000000" w:fill="FFFFFF"/>
                            <w:vAlign w:val="center"/>
                            <w:hideMark/>
                          </w:tcPr>
                          <w:p w14:paraId="0914978E"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2090 causas</w:t>
                            </w:r>
                          </w:p>
                        </w:tc>
                        <w:tc>
                          <w:tcPr>
                            <w:tcW w:w="1640" w:type="dxa"/>
                            <w:tcBorders>
                              <w:top w:val="nil"/>
                              <w:left w:val="nil"/>
                              <w:bottom w:val="single" w:sz="8" w:space="0" w:color="auto"/>
                              <w:right w:val="single" w:sz="8" w:space="0" w:color="auto"/>
                            </w:tcBorders>
                            <w:shd w:val="clear" w:color="000000" w:fill="FFFFFF"/>
                            <w:vAlign w:val="center"/>
                            <w:hideMark/>
                          </w:tcPr>
                          <w:p w14:paraId="7606D7C8"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1909 causas</w:t>
                            </w:r>
                          </w:p>
                        </w:tc>
                      </w:tr>
                      <w:tr w:rsidR="00801475" w:rsidRPr="000B6D83" w14:paraId="28897EB5" w14:textId="77777777" w:rsidTr="00EE1585">
                        <w:trPr>
                          <w:trHeight w:val="300"/>
                          <w:jc w:val="center"/>
                        </w:trPr>
                        <w:tc>
                          <w:tcPr>
                            <w:tcW w:w="2260" w:type="dxa"/>
                            <w:tcBorders>
                              <w:top w:val="nil"/>
                              <w:left w:val="single" w:sz="8" w:space="0" w:color="auto"/>
                              <w:bottom w:val="single" w:sz="8" w:space="0" w:color="auto"/>
                              <w:right w:val="single" w:sz="8" w:space="0" w:color="auto"/>
                            </w:tcBorders>
                            <w:shd w:val="clear" w:color="000000" w:fill="FFFFFF"/>
                            <w:vAlign w:val="center"/>
                            <w:hideMark/>
                          </w:tcPr>
                          <w:p w14:paraId="7B7FF2FE"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Cobro de Zonaje</w:t>
                            </w:r>
                          </w:p>
                        </w:tc>
                        <w:tc>
                          <w:tcPr>
                            <w:tcW w:w="1560" w:type="dxa"/>
                            <w:tcBorders>
                              <w:top w:val="nil"/>
                              <w:left w:val="nil"/>
                              <w:bottom w:val="single" w:sz="8" w:space="0" w:color="auto"/>
                              <w:right w:val="single" w:sz="8" w:space="0" w:color="auto"/>
                            </w:tcBorders>
                            <w:shd w:val="clear" w:color="000000" w:fill="FFFFFF"/>
                            <w:vAlign w:val="center"/>
                            <w:hideMark/>
                          </w:tcPr>
                          <w:p w14:paraId="7699FE85"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33 causas</w:t>
                            </w:r>
                          </w:p>
                        </w:tc>
                        <w:tc>
                          <w:tcPr>
                            <w:tcW w:w="1640" w:type="dxa"/>
                            <w:tcBorders>
                              <w:top w:val="nil"/>
                              <w:left w:val="nil"/>
                              <w:bottom w:val="single" w:sz="8" w:space="0" w:color="auto"/>
                              <w:right w:val="single" w:sz="8" w:space="0" w:color="auto"/>
                            </w:tcBorders>
                            <w:shd w:val="clear" w:color="000000" w:fill="FFFFFF"/>
                            <w:vAlign w:val="center"/>
                            <w:hideMark/>
                          </w:tcPr>
                          <w:p w14:paraId="0CC62516"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23 causas</w:t>
                            </w:r>
                          </w:p>
                        </w:tc>
                      </w:tr>
                      <w:tr w:rsidR="00801475" w:rsidRPr="000B6D83" w14:paraId="7B2940C6" w14:textId="77777777" w:rsidTr="00EE1585">
                        <w:trPr>
                          <w:trHeight w:val="300"/>
                          <w:jc w:val="center"/>
                        </w:trPr>
                        <w:tc>
                          <w:tcPr>
                            <w:tcW w:w="2260" w:type="dxa"/>
                            <w:tcBorders>
                              <w:top w:val="nil"/>
                              <w:left w:val="single" w:sz="8" w:space="0" w:color="auto"/>
                              <w:bottom w:val="single" w:sz="8" w:space="0" w:color="auto"/>
                              <w:right w:val="single" w:sz="8" w:space="0" w:color="auto"/>
                            </w:tcBorders>
                            <w:shd w:val="clear" w:color="000000" w:fill="FFFFFF"/>
                            <w:vAlign w:val="center"/>
                            <w:hideMark/>
                          </w:tcPr>
                          <w:p w14:paraId="3DCEA4B2"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Conflicto de intereses</w:t>
                            </w:r>
                          </w:p>
                        </w:tc>
                        <w:tc>
                          <w:tcPr>
                            <w:tcW w:w="1560" w:type="dxa"/>
                            <w:tcBorders>
                              <w:top w:val="nil"/>
                              <w:left w:val="nil"/>
                              <w:bottom w:val="single" w:sz="8" w:space="0" w:color="auto"/>
                              <w:right w:val="single" w:sz="8" w:space="0" w:color="auto"/>
                            </w:tcBorders>
                            <w:shd w:val="clear" w:color="000000" w:fill="FFFFFF"/>
                            <w:vAlign w:val="center"/>
                            <w:hideMark/>
                          </w:tcPr>
                          <w:p w14:paraId="3B910A52"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41 causas</w:t>
                            </w:r>
                          </w:p>
                        </w:tc>
                        <w:tc>
                          <w:tcPr>
                            <w:tcW w:w="1640" w:type="dxa"/>
                            <w:tcBorders>
                              <w:top w:val="nil"/>
                              <w:left w:val="nil"/>
                              <w:bottom w:val="single" w:sz="8" w:space="0" w:color="auto"/>
                              <w:right w:val="single" w:sz="8" w:space="0" w:color="auto"/>
                            </w:tcBorders>
                            <w:shd w:val="clear" w:color="000000" w:fill="FFFFFF"/>
                            <w:vAlign w:val="center"/>
                            <w:hideMark/>
                          </w:tcPr>
                          <w:p w14:paraId="4645B478"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31 causas</w:t>
                            </w:r>
                          </w:p>
                        </w:tc>
                      </w:tr>
                      <w:tr w:rsidR="00801475" w:rsidRPr="000B6D83" w14:paraId="1A0D2D5B" w14:textId="77777777" w:rsidTr="00D7350F">
                        <w:trPr>
                          <w:trHeight w:val="300"/>
                          <w:jc w:val="center"/>
                        </w:trPr>
                        <w:tc>
                          <w:tcPr>
                            <w:tcW w:w="2260" w:type="dxa"/>
                            <w:tcBorders>
                              <w:top w:val="nil"/>
                              <w:left w:val="single" w:sz="8" w:space="0" w:color="auto"/>
                              <w:bottom w:val="single" w:sz="4" w:space="0" w:color="auto"/>
                              <w:right w:val="single" w:sz="8" w:space="0" w:color="auto"/>
                            </w:tcBorders>
                            <w:shd w:val="clear" w:color="000000" w:fill="FFFFFF"/>
                            <w:vAlign w:val="center"/>
                            <w:hideMark/>
                          </w:tcPr>
                          <w:p w14:paraId="78A6DC52"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Llegadas tardías</w:t>
                            </w:r>
                          </w:p>
                        </w:tc>
                        <w:tc>
                          <w:tcPr>
                            <w:tcW w:w="1560" w:type="dxa"/>
                            <w:tcBorders>
                              <w:top w:val="nil"/>
                              <w:left w:val="nil"/>
                              <w:bottom w:val="single" w:sz="4" w:space="0" w:color="auto"/>
                              <w:right w:val="single" w:sz="8" w:space="0" w:color="auto"/>
                            </w:tcBorders>
                            <w:shd w:val="clear" w:color="000000" w:fill="FFFFFF"/>
                            <w:vAlign w:val="center"/>
                            <w:hideMark/>
                          </w:tcPr>
                          <w:p w14:paraId="345F2150"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86 causas</w:t>
                            </w:r>
                          </w:p>
                        </w:tc>
                        <w:tc>
                          <w:tcPr>
                            <w:tcW w:w="1640" w:type="dxa"/>
                            <w:tcBorders>
                              <w:top w:val="nil"/>
                              <w:left w:val="nil"/>
                              <w:bottom w:val="single" w:sz="4" w:space="0" w:color="auto"/>
                              <w:right w:val="single" w:sz="8" w:space="0" w:color="auto"/>
                            </w:tcBorders>
                            <w:shd w:val="clear" w:color="000000" w:fill="FFFFFF"/>
                            <w:vAlign w:val="center"/>
                            <w:hideMark/>
                          </w:tcPr>
                          <w:p w14:paraId="408DC6B7"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64 causas</w:t>
                            </w:r>
                          </w:p>
                        </w:tc>
                      </w:tr>
                      <w:tr w:rsidR="00801475" w:rsidRPr="000B6D83" w14:paraId="2FFAC654" w14:textId="77777777" w:rsidTr="00D7350F">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91AB7E"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Corrupción</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6CB36D"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29 causas</w:t>
                            </w:r>
                          </w:p>
                        </w:tc>
                        <w:tc>
                          <w:tcPr>
                            <w:tcW w:w="1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2C2E58" w14:textId="77777777" w:rsidR="00801475" w:rsidRPr="000B6D83" w:rsidRDefault="00801475" w:rsidP="0034456C">
                            <w:pPr>
                              <w:spacing w:after="0" w:line="240" w:lineRule="auto"/>
                              <w:jc w:val="center"/>
                              <w:rPr>
                                <w:rFonts w:ascii="Book Antiqua" w:eastAsia="Times New Roman" w:hAnsi="Book Antiqua" w:cs="Calibri"/>
                                <w:color w:val="242424"/>
                                <w:sz w:val="16"/>
                                <w:szCs w:val="16"/>
                                <w:lang w:eastAsia="es-CR"/>
                              </w:rPr>
                            </w:pPr>
                            <w:r w:rsidRPr="000B6D83">
                              <w:rPr>
                                <w:rFonts w:ascii="Book Antiqua" w:eastAsia="Times New Roman" w:hAnsi="Book Antiqua" w:cs="Calibri"/>
                                <w:color w:val="242424"/>
                                <w:sz w:val="16"/>
                                <w:szCs w:val="16"/>
                                <w:lang w:eastAsia="es-CR"/>
                              </w:rPr>
                              <w:t>27 causas</w:t>
                            </w:r>
                          </w:p>
                        </w:tc>
                      </w:tr>
                      <w:tr w:rsidR="00287081" w:rsidRPr="000B6D83" w14:paraId="361E4791" w14:textId="77777777" w:rsidTr="00D7350F">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000000" w:fill="FFFFFF"/>
                            <w:vAlign w:val="center"/>
                          </w:tcPr>
                          <w:p w14:paraId="6B66687B" w14:textId="2141CB76" w:rsidR="00287081" w:rsidRPr="00D7350F" w:rsidRDefault="00287081" w:rsidP="0034456C">
                            <w:pPr>
                              <w:spacing w:after="0" w:line="240" w:lineRule="auto"/>
                              <w:jc w:val="center"/>
                              <w:rPr>
                                <w:rFonts w:ascii="Book Antiqua" w:eastAsia="Times New Roman" w:hAnsi="Book Antiqua" w:cs="Calibri"/>
                                <w:b/>
                                <w:bCs/>
                                <w:color w:val="242424"/>
                                <w:sz w:val="16"/>
                                <w:szCs w:val="16"/>
                                <w:lang w:eastAsia="es-CR"/>
                              </w:rPr>
                            </w:pPr>
                            <w:r w:rsidRPr="00D7350F">
                              <w:rPr>
                                <w:rFonts w:ascii="Book Antiqua" w:eastAsia="Times New Roman" w:hAnsi="Book Antiqua" w:cs="Calibri"/>
                                <w:b/>
                                <w:bCs/>
                                <w:color w:val="242424"/>
                                <w:sz w:val="16"/>
                                <w:szCs w:val="16"/>
                                <w:lang w:eastAsia="es-CR"/>
                              </w:rPr>
                              <w:t>Total</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52C31D09" w14:textId="3A27B830" w:rsidR="00287081" w:rsidRPr="00D7350F" w:rsidRDefault="00793205" w:rsidP="0034456C">
                            <w:pPr>
                              <w:spacing w:after="0" w:line="240" w:lineRule="auto"/>
                              <w:jc w:val="center"/>
                              <w:rPr>
                                <w:rFonts w:ascii="Book Antiqua" w:eastAsia="Times New Roman" w:hAnsi="Book Antiqua" w:cs="Calibri"/>
                                <w:b/>
                                <w:bCs/>
                                <w:color w:val="242424"/>
                                <w:sz w:val="16"/>
                                <w:szCs w:val="16"/>
                                <w:lang w:eastAsia="es-CR"/>
                              </w:rPr>
                            </w:pPr>
                            <w:r>
                              <w:rPr>
                                <w:rFonts w:ascii="Book Antiqua" w:eastAsia="Times New Roman" w:hAnsi="Book Antiqua" w:cs="Calibri"/>
                                <w:b/>
                                <w:bCs/>
                                <w:color w:val="242424"/>
                                <w:sz w:val="16"/>
                                <w:szCs w:val="16"/>
                                <w:lang w:eastAsia="es-CR"/>
                              </w:rPr>
                              <w:t>2279 causas</w:t>
                            </w:r>
                          </w:p>
                        </w:tc>
                        <w:tc>
                          <w:tcPr>
                            <w:tcW w:w="1640" w:type="dxa"/>
                            <w:tcBorders>
                              <w:top w:val="single" w:sz="4" w:space="0" w:color="auto"/>
                              <w:left w:val="single" w:sz="4" w:space="0" w:color="auto"/>
                              <w:bottom w:val="single" w:sz="4" w:space="0" w:color="auto"/>
                              <w:right w:val="single" w:sz="4" w:space="0" w:color="auto"/>
                            </w:tcBorders>
                            <w:shd w:val="clear" w:color="000000" w:fill="FFFFFF"/>
                            <w:vAlign w:val="center"/>
                          </w:tcPr>
                          <w:p w14:paraId="223DC0E8" w14:textId="24655E4E" w:rsidR="00287081" w:rsidRPr="00D7350F" w:rsidRDefault="00793205" w:rsidP="0034456C">
                            <w:pPr>
                              <w:spacing w:after="0" w:line="240" w:lineRule="auto"/>
                              <w:jc w:val="center"/>
                              <w:rPr>
                                <w:rFonts w:ascii="Book Antiqua" w:eastAsia="Times New Roman" w:hAnsi="Book Antiqua" w:cs="Calibri"/>
                                <w:b/>
                                <w:bCs/>
                                <w:color w:val="242424"/>
                                <w:sz w:val="16"/>
                                <w:szCs w:val="16"/>
                                <w:lang w:eastAsia="es-CR"/>
                              </w:rPr>
                            </w:pPr>
                            <w:r>
                              <w:rPr>
                                <w:rFonts w:ascii="Book Antiqua" w:eastAsia="Times New Roman" w:hAnsi="Book Antiqua" w:cs="Calibri"/>
                                <w:b/>
                                <w:bCs/>
                                <w:color w:val="242424"/>
                                <w:sz w:val="16"/>
                                <w:szCs w:val="16"/>
                                <w:lang w:eastAsia="es-CR"/>
                              </w:rPr>
                              <w:t>2054 causas</w:t>
                            </w:r>
                          </w:p>
                        </w:tc>
                      </w:tr>
                    </w:tbl>
                    <w:p w14:paraId="2ECCEAE5" w14:textId="34C9255D" w:rsidR="002D170D" w:rsidRPr="00D109D3" w:rsidRDefault="002D170D" w:rsidP="002D170D">
                      <w:pPr>
                        <w:jc w:val="center"/>
                      </w:pPr>
                      <w:r w:rsidRPr="002A58F0">
                        <w:rPr>
                          <w:rFonts w:ascii="Book Antiqua" w:hAnsi="Book Antiqua"/>
                          <w:sz w:val="16"/>
                          <w:szCs w:val="16"/>
                        </w:rPr>
                        <w:t xml:space="preserve">Fuente: </w:t>
                      </w:r>
                      <w:r w:rsidR="00553C7D">
                        <w:rPr>
                          <w:rFonts w:ascii="Book Antiqua" w:hAnsi="Book Antiqua"/>
                          <w:sz w:val="16"/>
                          <w:szCs w:val="16"/>
                        </w:rPr>
                        <w:t>Elaboración propia, a partir de la i</w:t>
                      </w:r>
                      <w:r w:rsidRPr="002A58F0">
                        <w:rPr>
                          <w:rFonts w:ascii="Book Antiqua" w:hAnsi="Book Antiqua"/>
                          <w:sz w:val="16"/>
                          <w:szCs w:val="16"/>
                        </w:rPr>
                        <w:t>nformación Suministrada por la Secretaría Técnica de ética y Valores</w:t>
                      </w:r>
                      <w:r w:rsidRPr="00D109D3">
                        <w:t>.</w:t>
                      </w:r>
                    </w:p>
                    <w:p w14:paraId="42974EC5" w14:textId="152E5D02" w:rsidR="00801475" w:rsidRPr="00D7350F" w:rsidRDefault="00446109" w:rsidP="00D7350F">
                      <w:pPr>
                        <w:jc w:val="both"/>
                        <w:rPr>
                          <w:rFonts w:ascii="Book Antiqua" w:hAnsi="Book Antiqua"/>
                        </w:rPr>
                      </w:pPr>
                      <w:r w:rsidRPr="00D7350F">
                        <w:rPr>
                          <w:rFonts w:ascii="Book Antiqua" w:hAnsi="Book Antiqua"/>
                        </w:rPr>
                        <w:t xml:space="preserve">El indicador denominado </w:t>
                      </w:r>
                      <w:r w:rsidR="000A2C53" w:rsidRPr="00D7350F">
                        <w:rPr>
                          <w:rFonts w:ascii="Book Antiqua" w:hAnsi="Book Antiqua"/>
                        </w:rPr>
                        <w:t>Causas presentadas a la Inspección Judicial, presenta una disminución d</w:t>
                      </w:r>
                      <w:r w:rsidR="00287081" w:rsidRPr="00D7350F">
                        <w:rPr>
                          <w:rFonts w:ascii="Book Antiqua" w:hAnsi="Book Antiqua"/>
                        </w:rPr>
                        <w:t>el</w:t>
                      </w:r>
                      <w:r w:rsidR="00793205" w:rsidRPr="00D7350F">
                        <w:rPr>
                          <w:rFonts w:ascii="Book Antiqua" w:hAnsi="Book Antiqua"/>
                        </w:rPr>
                        <w:t xml:space="preserve"> </w:t>
                      </w:r>
                      <w:r w:rsidR="00144539" w:rsidRPr="00D7350F">
                        <w:rPr>
                          <w:rFonts w:ascii="Book Antiqua" w:hAnsi="Book Antiqua"/>
                        </w:rPr>
                        <w:t>10%</w:t>
                      </w:r>
                      <w:r w:rsidR="0089780D" w:rsidRPr="00D7350F">
                        <w:rPr>
                          <w:rFonts w:ascii="Book Antiqua" w:hAnsi="Book Antiqua"/>
                        </w:rPr>
                        <w:t xml:space="preserve">, esto debido a que en el 2021 se recibieron un total </w:t>
                      </w:r>
                      <w:r w:rsidR="00224036" w:rsidRPr="00224036">
                        <w:rPr>
                          <w:rFonts w:ascii="Book Antiqua" w:hAnsi="Book Antiqua"/>
                        </w:rPr>
                        <w:t>de 2279 causas</w:t>
                      </w:r>
                      <w:r w:rsidR="0089780D" w:rsidRPr="00D7350F">
                        <w:rPr>
                          <w:rFonts w:ascii="Book Antiqua" w:hAnsi="Book Antiqua"/>
                        </w:rPr>
                        <w:t xml:space="preserve"> y para el 2022 se atendió un total de </w:t>
                      </w:r>
                      <w:r w:rsidR="00224036" w:rsidRPr="00D7350F">
                        <w:rPr>
                          <w:rFonts w:ascii="Book Antiqua" w:hAnsi="Book Antiqua"/>
                        </w:rPr>
                        <w:t>2054 causas.</w:t>
                      </w:r>
                      <w:r w:rsidR="00287081" w:rsidRPr="00D7350F">
                        <w:rPr>
                          <w:rFonts w:ascii="Book Antiqua" w:hAnsi="Book Antiqua"/>
                        </w:rPr>
                        <w:t xml:space="preserve"> </w:t>
                      </w:r>
                    </w:p>
                  </w:txbxContent>
                </v:textbox>
                <w10:wrap type="square" anchory="page"/>
              </v:shape>
            </w:pict>
          </mc:Fallback>
        </mc:AlternateContent>
      </w:r>
    </w:p>
    <w:p w14:paraId="313B3712" w14:textId="6E2D87C4" w:rsidR="001B185B" w:rsidRPr="005E3394" w:rsidRDefault="000E78B9"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sidRPr="006E2597">
        <w:rPr>
          <w:rFonts w:ascii="Book Antiqua" w:hAnsi="Book Antiqua"/>
          <w:noProof/>
          <w:lang w:val="es-ES" w:eastAsia="es-ES"/>
        </w:rPr>
        <w:lastRenderedPageBreak/>
        <mc:AlternateContent>
          <mc:Choice Requires="wps">
            <w:drawing>
              <wp:anchor distT="45720" distB="45720" distL="114300" distR="114300" simplePos="0" relativeHeight="251624448" behindDoc="0" locked="0" layoutInCell="1" allowOverlap="1" wp14:anchorId="063B98ED" wp14:editId="66026CC7">
                <wp:simplePos x="0" y="0"/>
                <wp:positionH relativeFrom="margin">
                  <wp:posOffset>7620</wp:posOffset>
                </wp:positionH>
                <wp:positionV relativeFrom="page">
                  <wp:posOffset>6880225</wp:posOffset>
                </wp:positionV>
                <wp:extent cx="5829300" cy="2241550"/>
                <wp:effectExtent l="0" t="0" r="19050" b="2540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41550"/>
                        </a:xfrm>
                        <a:prstGeom prst="rect">
                          <a:avLst/>
                        </a:prstGeom>
                        <a:solidFill>
                          <a:srgbClr val="FFFFFF"/>
                        </a:solidFill>
                        <a:ln w="12700">
                          <a:solidFill>
                            <a:srgbClr val="002060"/>
                          </a:solidFill>
                          <a:miter lim="800000"/>
                          <a:headEnd/>
                          <a:tailEnd/>
                        </a:ln>
                      </wps:spPr>
                      <wps:txbx>
                        <w:txbxContent>
                          <w:p w14:paraId="40A67B99" w14:textId="77777777" w:rsidR="00C505F2" w:rsidRDefault="00C505F2" w:rsidP="00C505F2">
                            <w:pPr>
                              <w:jc w:val="center"/>
                              <w:rPr>
                                <w:rFonts w:ascii="Book Antiqua" w:hAnsi="Book Antiqua"/>
                                <w:b/>
                                <w:bCs/>
                              </w:rPr>
                            </w:pPr>
                            <w:r w:rsidRPr="008A57F6">
                              <w:rPr>
                                <w:rFonts w:ascii="Book Antiqua" w:hAnsi="Book Antiqua"/>
                                <w:b/>
                                <w:bCs/>
                              </w:rPr>
                              <w:t>Estructura de la Política Institucional</w:t>
                            </w:r>
                          </w:p>
                          <w:p w14:paraId="4DE068DC" w14:textId="77777777" w:rsidR="00C505F2" w:rsidRDefault="00C505F2" w:rsidP="00C505F2">
                            <w:pPr>
                              <w:jc w:val="center"/>
                              <w:rPr>
                                <w:rFonts w:ascii="Book Antiqua" w:hAnsi="Book Antiqua"/>
                                <w:b/>
                                <w:bCs/>
                              </w:rPr>
                            </w:pPr>
                            <w:r>
                              <w:rPr>
                                <w:rFonts w:ascii="Book Antiqua" w:hAnsi="Book Antiqua"/>
                                <w:noProof/>
                                <w:lang w:val="es-ES" w:eastAsia="es-ES"/>
                              </w:rPr>
                              <w:drawing>
                                <wp:inline distT="0" distB="0" distL="0" distR="0" wp14:anchorId="314A6576" wp14:editId="478BFCA7">
                                  <wp:extent cx="5486400" cy="2247900"/>
                                  <wp:effectExtent l="0" t="0" r="0" b="0"/>
                                  <wp:docPr id="1962038737" name="Diagrama 19620387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5239651" w14:textId="77777777" w:rsidR="00C505F2" w:rsidRPr="008A57F6" w:rsidRDefault="00C505F2" w:rsidP="00C505F2">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B98ED" id="_x0000_s1032" type="#_x0000_t202" style="position:absolute;left:0;text-align:left;margin-left:.6pt;margin-top:541.75pt;width:459pt;height:176.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" strokecolor="#002060" strokeweight="1pt">
                <v:textbox>
                  <w:txbxContent>
                    <w:p w14:paraId="40A67B99" w14:textId="77777777" w:rsidR="00C505F2" w:rsidRDefault="00C505F2" w:rsidP="00C505F2">
                      <w:pPr>
                        <w:jc w:val="center"/>
                        <w:rPr>
                          <w:rFonts w:ascii="Book Antiqua" w:hAnsi="Book Antiqua"/>
                          <w:b/>
                          <w:bCs/>
                        </w:rPr>
                      </w:pPr>
                      <w:r w:rsidRPr="008A57F6">
                        <w:rPr>
                          <w:rFonts w:ascii="Book Antiqua" w:hAnsi="Book Antiqua"/>
                          <w:b/>
                          <w:bCs/>
                        </w:rPr>
                        <w:t>Estructura de la Política Institucional</w:t>
                      </w:r>
                    </w:p>
                    <w:p w14:paraId="4DE068DC" w14:textId="77777777" w:rsidR="00C505F2" w:rsidRDefault="00C505F2" w:rsidP="00C505F2">
                      <w:pPr>
                        <w:jc w:val="center"/>
                        <w:rPr>
                          <w:rFonts w:ascii="Book Antiqua" w:hAnsi="Book Antiqua"/>
                          <w:b/>
                          <w:bCs/>
                        </w:rPr>
                      </w:pPr>
                      <w:r>
                        <w:rPr>
                          <w:rFonts w:ascii="Book Antiqua" w:hAnsi="Book Antiqua"/>
                          <w:noProof/>
                          <w:lang w:val="es-ES" w:eastAsia="es-ES"/>
                        </w:rPr>
                        <w:drawing>
                          <wp:inline distT="0" distB="0" distL="0" distR="0" wp14:anchorId="314A6576" wp14:editId="478BFCA7">
                            <wp:extent cx="5486400" cy="2247900"/>
                            <wp:effectExtent l="0" t="0" r="0" b="0"/>
                            <wp:docPr id="1962038737" name="Diagrama 19620387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5239651" w14:textId="77777777" w:rsidR="00C505F2" w:rsidRPr="008A57F6" w:rsidRDefault="00C505F2" w:rsidP="00C505F2">
                      <w:pPr>
                        <w:jc w:val="center"/>
                        <w:rPr>
                          <w:rFonts w:ascii="Book Antiqua" w:hAnsi="Book Antiqua"/>
                          <w:b/>
                          <w:bCs/>
                        </w:rPr>
                      </w:pPr>
                    </w:p>
                  </w:txbxContent>
                </v:textbox>
                <w10:wrap type="square" anchorx="margin" anchory="page"/>
              </v:shape>
            </w:pict>
          </mc:Fallback>
        </mc:AlternateContent>
      </w:r>
      <w:r w:rsidR="001F3C38" w:rsidRPr="005E3394">
        <w:rPr>
          <w:rFonts w:ascii="Book Antiqua" w:hAnsi="Book Antiqua"/>
          <w:i w:val="0"/>
          <w:iCs w:val="0"/>
          <w:noProof/>
          <w:lang w:val="es-ES" w:eastAsia="es-ES"/>
        </w:rPr>
        <mc:AlternateContent>
          <mc:Choice Requires="wps">
            <w:drawing>
              <wp:anchor distT="0" distB="0" distL="114300" distR="114300" simplePos="0" relativeHeight="251626496" behindDoc="0" locked="0" layoutInCell="1" allowOverlap="1" wp14:anchorId="052CBA2C" wp14:editId="520A3932">
                <wp:simplePos x="0" y="0"/>
                <wp:positionH relativeFrom="margin">
                  <wp:posOffset>-5080</wp:posOffset>
                </wp:positionH>
                <wp:positionV relativeFrom="paragraph">
                  <wp:posOffset>5532120</wp:posOffset>
                </wp:positionV>
                <wp:extent cx="5828030" cy="45719"/>
                <wp:effectExtent l="0" t="0" r="20320" b="12065"/>
                <wp:wrapNone/>
                <wp:docPr id="58" name="Rectángulo 58"/>
                <wp:cNvGraphicFramePr/>
                <a:graphic xmlns:a="http://schemas.openxmlformats.org/drawingml/2006/main">
                  <a:graphicData uri="http://schemas.microsoft.com/office/word/2010/wordprocessingShape">
                    <wps:wsp>
                      <wps:cNvSpPr/>
                      <wps:spPr>
                        <a:xfrm>
                          <a:off x="0" y="0"/>
                          <a:ext cx="582803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2ECE31" id="Rectángulo 58" o:spid="_x0000_s1026" style="position:absolute;margin-left:-.4pt;margin-top:435.6pt;width:458.9pt;height:3.6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" fillcolor="#9bbb59" strokecolor="#9bbb59" strokeweight="2pt">
                <w10:wrap anchorx="margin"/>
              </v:rect>
            </w:pict>
          </mc:Fallback>
        </mc:AlternateContent>
      </w:r>
      <w:r w:rsidR="00FC376A" w:rsidRPr="005E3394">
        <w:rPr>
          <w:rFonts w:ascii="Book Antiqua" w:hAnsi="Book Antiqua"/>
          <w:i w:val="0"/>
          <w:iCs w:val="0"/>
          <w:noProof/>
          <w:color w:val="auto"/>
          <w:lang w:val="es-ES" w:eastAsia="es-ES"/>
        </w:rPr>
        <mc:AlternateContent>
          <mc:Choice Requires="wps">
            <w:drawing>
              <wp:anchor distT="45720" distB="45720" distL="114300" distR="114300" simplePos="0" relativeHeight="251623424" behindDoc="0" locked="0" layoutInCell="1" allowOverlap="1" wp14:anchorId="5FE21799" wp14:editId="76F09EBF">
                <wp:simplePos x="0" y="0"/>
                <wp:positionH relativeFrom="margin">
                  <wp:posOffset>1270</wp:posOffset>
                </wp:positionH>
                <wp:positionV relativeFrom="page">
                  <wp:posOffset>1625600</wp:posOffset>
                </wp:positionV>
                <wp:extent cx="5828030" cy="5238750"/>
                <wp:effectExtent l="0" t="0" r="20320" b="19050"/>
                <wp:wrapThrough wrapText="bothSides">
                  <wp:wrapPolygon edited="0">
                    <wp:start x="0" y="0"/>
                    <wp:lineTo x="0" y="21600"/>
                    <wp:lineTo x="21605" y="21600"/>
                    <wp:lineTo x="21605" y="0"/>
                    <wp:lineTo x="0" y="0"/>
                  </wp:wrapPolygon>
                </wp:wrapThrough>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5238750"/>
                        </a:xfrm>
                        <a:prstGeom prst="rect">
                          <a:avLst/>
                        </a:prstGeom>
                        <a:solidFill>
                          <a:srgbClr val="FFFFFF"/>
                        </a:solidFill>
                        <a:ln w="12700">
                          <a:solidFill>
                            <a:srgbClr val="002060"/>
                          </a:solidFill>
                          <a:miter lim="800000"/>
                          <a:headEnd/>
                          <a:tailEnd/>
                        </a:ln>
                      </wps:spPr>
                      <wps:txbx>
                        <w:txbxContent>
                          <w:p w14:paraId="732BED69" w14:textId="773FCEFA" w:rsidR="00FC376A" w:rsidRDefault="00FC376A" w:rsidP="00FC376A">
                            <w:pPr>
                              <w:jc w:val="right"/>
                              <w:rPr>
                                <w:rFonts w:ascii="Book Antiqua" w:hAnsi="Book Antiqua"/>
                                <w:b/>
                                <w:bCs/>
                              </w:rPr>
                            </w:pPr>
                            <w:r w:rsidRPr="00FC376A">
                              <w:rPr>
                                <w:rFonts w:ascii="Book Antiqua" w:hAnsi="Book Antiqua"/>
                                <w:noProof/>
                              </w:rPr>
                              <w:drawing>
                                <wp:inline distT="0" distB="0" distL="0" distR="0" wp14:anchorId="65F43425" wp14:editId="64815BDC">
                                  <wp:extent cx="522000" cy="360000"/>
                                  <wp:effectExtent l="0" t="0" r="0" b="2540"/>
                                  <wp:docPr id="754308991" name="Imagen 754308991"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769F3472" w14:textId="52C53916" w:rsidR="0034170D" w:rsidRPr="00FC376A" w:rsidRDefault="0034170D" w:rsidP="00FC376A">
                            <w:pPr>
                              <w:rPr>
                                <w:rFonts w:ascii="Book Antiqua" w:hAnsi="Book Antiqua"/>
                                <w:noProof/>
                              </w:rPr>
                            </w:pPr>
                            <w:r w:rsidRPr="00FC376A">
                              <w:rPr>
                                <w:rFonts w:ascii="Book Antiqua" w:hAnsi="Book Antiqua"/>
                                <w:b/>
                                <w:bCs/>
                              </w:rPr>
                              <w:t xml:space="preserve">Nombre: </w:t>
                            </w:r>
                            <w:r w:rsidRPr="00FC376A">
                              <w:rPr>
                                <w:rFonts w:ascii="Book Antiqua" w:hAnsi="Book Antiqua"/>
                              </w:rPr>
                              <w:t xml:space="preserve">Política de </w:t>
                            </w:r>
                            <w:r w:rsidR="00703614" w:rsidRPr="00FC376A">
                              <w:rPr>
                                <w:rFonts w:ascii="Book Antiqua" w:hAnsi="Book Antiqua"/>
                              </w:rPr>
                              <w:t>I</w:t>
                            </w:r>
                            <w:r w:rsidRPr="00FC376A">
                              <w:rPr>
                                <w:rFonts w:ascii="Book Antiqua" w:hAnsi="Book Antiqua"/>
                              </w:rPr>
                              <w:t xml:space="preserve">gualdad para las </w:t>
                            </w:r>
                            <w:r w:rsidR="00703614" w:rsidRPr="00FC376A">
                              <w:rPr>
                                <w:rFonts w:ascii="Book Antiqua" w:hAnsi="Book Antiqua"/>
                              </w:rPr>
                              <w:t>P</w:t>
                            </w:r>
                            <w:r w:rsidRPr="00FC376A">
                              <w:rPr>
                                <w:rFonts w:ascii="Book Antiqua" w:hAnsi="Book Antiqua"/>
                              </w:rPr>
                              <w:t>ersonas con</w:t>
                            </w:r>
                            <w:r w:rsidR="005714A6" w:rsidRPr="00FC376A">
                              <w:rPr>
                                <w:rFonts w:ascii="Book Antiqua" w:hAnsi="Book Antiqua"/>
                              </w:rPr>
                              <w:t xml:space="preserve"> </w:t>
                            </w:r>
                            <w:r w:rsidR="00703614" w:rsidRPr="00FC376A">
                              <w:rPr>
                                <w:rFonts w:ascii="Book Antiqua" w:hAnsi="Book Antiqua"/>
                              </w:rPr>
                              <w:t>D</w:t>
                            </w:r>
                            <w:r w:rsidR="005714A6" w:rsidRPr="00FC376A">
                              <w:rPr>
                                <w:rFonts w:ascii="Book Antiqua" w:hAnsi="Book Antiqua"/>
                              </w:rPr>
                              <w:t>iscapacidad en el Poder Judicial</w:t>
                            </w:r>
                            <w:r w:rsidRPr="00FC376A">
                              <w:rPr>
                                <w:rFonts w:ascii="Book Antiqua" w:hAnsi="Book Antiqua"/>
                              </w:rPr>
                              <w:t>.</w:t>
                            </w:r>
                            <w:r w:rsidRPr="00FC376A">
                              <w:rPr>
                                <w:rFonts w:ascii="Book Antiqua" w:hAnsi="Book Antiqua"/>
                                <w:noProof/>
                              </w:rPr>
                              <w:t xml:space="preserve">                                                                               </w:t>
                            </w:r>
                          </w:p>
                          <w:p w14:paraId="54ABE90E" w14:textId="3E2DD26A" w:rsidR="0034170D" w:rsidRPr="00FC376A" w:rsidRDefault="0034170D" w:rsidP="0034170D">
                            <w:pPr>
                              <w:rPr>
                                <w:rFonts w:ascii="Book Antiqua" w:hAnsi="Book Antiqua"/>
                              </w:rPr>
                            </w:pPr>
                            <w:r w:rsidRPr="00FC376A">
                              <w:rPr>
                                <w:rFonts w:ascii="Book Antiqua" w:hAnsi="Book Antiqua"/>
                                <w:b/>
                                <w:bCs/>
                              </w:rPr>
                              <w:t>Instancia Rectora:</w:t>
                            </w:r>
                            <w:r w:rsidRPr="00FC376A">
                              <w:rPr>
                                <w:rFonts w:ascii="Book Antiqua" w:hAnsi="Book Antiqua"/>
                              </w:rPr>
                              <w:t xml:space="preserve"> </w:t>
                            </w:r>
                            <w:r w:rsidR="007640C4" w:rsidRPr="00FC376A">
                              <w:rPr>
                                <w:rFonts w:ascii="Book Antiqua" w:hAnsi="Book Antiqua"/>
                              </w:rPr>
                              <w:t>Comisión</w:t>
                            </w:r>
                            <w:r w:rsidR="00FD5B41" w:rsidRPr="00FC376A">
                              <w:rPr>
                                <w:rFonts w:ascii="Book Antiqua" w:hAnsi="Book Antiqua"/>
                              </w:rPr>
                              <w:t xml:space="preserve"> de Acceso a la </w:t>
                            </w:r>
                            <w:r w:rsidR="00980CEE" w:rsidRPr="00FC376A">
                              <w:rPr>
                                <w:rFonts w:ascii="Book Antiqua" w:hAnsi="Book Antiqua"/>
                              </w:rPr>
                              <w:t>Justicia</w:t>
                            </w:r>
                            <w:r w:rsidR="003C2354" w:rsidRPr="00FC376A">
                              <w:rPr>
                                <w:rFonts w:ascii="Book Antiqua" w:hAnsi="Book Antiqua"/>
                              </w:rPr>
                              <w:t xml:space="preserve"> y </w:t>
                            </w:r>
                            <w:r w:rsidR="00FC376A" w:rsidRPr="00FC376A">
                              <w:rPr>
                                <w:rFonts w:ascii="Book Antiqua" w:hAnsi="Book Antiqua"/>
                              </w:rPr>
                              <w:t>a la Subcomisión de Personas con discapacidad</w:t>
                            </w:r>
                            <w:r w:rsidRPr="00FC376A">
                              <w:rPr>
                                <w:rFonts w:ascii="Book Antiqua" w:hAnsi="Book Antiqua"/>
                              </w:rPr>
                              <w:t>.</w:t>
                            </w:r>
                          </w:p>
                          <w:p w14:paraId="6218B0CD" w14:textId="1ECAD68A" w:rsidR="0034170D" w:rsidRDefault="0034170D" w:rsidP="0034170D">
                            <w:pPr>
                              <w:rPr>
                                <w:rFonts w:ascii="Book Antiqua" w:hAnsi="Book Antiqua"/>
                              </w:rPr>
                            </w:pPr>
                            <w:r w:rsidRPr="00FC376A">
                              <w:rPr>
                                <w:rFonts w:ascii="Book Antiqua" w:hAnsi="Book Antiqua"/>
                                <w:b/>
                                <w:bCs/>
                              </w:rPr>
                              <w:t>Aprobación de la Política:</w:t>
                            </w:r>
                            <w:r w:rsidRPr="00FC376A">
                              <w:rPr>
                                <w:rFonts w:ascii="Book Antiqua" w:hAnsi="Book Antiqua"/>
                              </w:rPr>
                              <w:t xml:space="preserve"> </w:t>
                            </w:r>
                            <w:r w:rsidR="00980CEE" w:rsidRPr="00FC376A">
                              <w:rPr>
                                <w:rFonts w:ascii="Book Antiqua" w:hAnsi="Book Antiqua"/>
                              </w:rPr>
                              <w:t>Corte Plena aprobó la Política en sesión 14-08 del 5 de mayo del 2008.</w:t>
                            </w:r>
                          </w:p>
                          <w:p w14:paraId="0099F9E7" w14:textId="77777777" w:rsidR="00FD5B88" w:rsidRPr="002A58F0" w:rsidRDefault="00FD5B88" w:rsidP="00FD5B88">
                            <w:pPr>
                              <w:spacing w:after="0"/>
                              <w:jc w:val="both"/>
                              <w:rPr>
                                <w:rFonts w:ascii="Book Antiqua" w:hAnsi="Book Antiqua"/>
                              </w:rPr>
                            </w:pPr>
                            <w:r w:rsidRPr="001F3C38">
                              <w:rPr>
                                <w:rFonts w:ascii="Book Antiqua" w:hAnsi="Book Antiqua"/>
                                <w:b/>
                                <w:bCs/>
                              </w:rPr>
                              <w:t>Objetivo de la Política Institucional:</w:t>
                            </w:r>
                            <w:r>
                              <w:rPr>
                                <w:rFonts w:ascii="Book Antiqua" w:hAnsi="Book Antiqua"/>
                              </w:rPr>
                              <w:t xml:space="preserve"> I</w:t>
                            </w:r>
                            <w:r w:rsidRPr="002A58F0">
                              <w:rPr>
                                <w:rFonts w:ascii="Book Antiqua" w:hAnsi="Book Antiqua"/>
                              </w:rPr>
                              <w:t>ncorporar la perspectiva de la discapacidad en todos los ámbitos del quehacer institucional del Poder Judicial, para garantizar la igualdad de oportunidades y la no discriminación en los servicios judiciales, decisiones judiciales y funcionamiento interno de la institución, surgiendo una serie de lineamientos de acatamiento obligatorio por parte de las instituciones públicas y privadas, tendientes a garantizar el acceso a los servicios y la igualdad de oportunidades de las personas con discapacidad.</w:t>
                            </w:r>
                          </w:p>
                          <w:p w14:paraId="3A66460B" w14:textId="77777777" w:rsidR="00FD5B88" w:rsidRDefault="00FD5B88" w:rsidP="0034170D">
                            <w:pPr>
                              <w:rPr>
                                <w:rFonts w:ascii="Book Antiqua" w:hAnsi="Book Antiqua"/>
                              </w:rPr>
                            </w:pPr>
                          </w:p>
                          <w:p w14:paraId="0B684388" w14:textId="5171D708" w:rsidR="00FD5B88" w:rsidRPr="00FD5B88" w:rsidRDefault="00FD5B88" w:rsidP="00FD5B88">
                            <w:pPr>
                              <w:jc w:val="center"/>
                              <w:rPr>
                                <w:b/>
                                <w:bCs/>
                              </w:rPr>
                            </w:pPr>
                            <w:r w:rsidRPr="001F3C38">
                              <w:rPr>
                                <w:rFonts w:ascii="Book Antiqua" w:hAnsi="Book Antiqua"/>
                                <w:b/>
                                <w:bCs/>
                              </w:rPr>
                              <w:t>Cum</w:t>
                            </w:r>
                            <w:r>
                              <w:rPr>
                                <w:rFonts w:ascii="Book Antiqua" w:hAnsi="Book Antiqua"/>
                                <w:b/>
                                <w:bCs/>
                              </w:rPr>
                              <w:t xml:space="preserve">plimiento de la Política Institucional para el 2022: </w:t>
                            </w:r>
                            <w:r w:rsidRPr="00EA1636">
                              <w:rPr>
                                <w:rFonts w:ascii="Book Antiqua" w:hAnsi="Book Antiqua"/>
                              </w:rPr>
                              <w:t>Logró un cumplimiento del 100%, en donde su meta estratégica y sus metas operativas cumplieron contra lo programado</w:t>
                            </w:r>
                            <w:r>
                              <w:rPr>
                                <w:rFonts w:ascii="Book Antiqua" w:hAnsi="Book Antiqua"/>
                              </w:rPr>
                              <w:t xml:space="preserve">, el porcentaje de cumplimiento registrado por responsable operativo </w:t>
                            </w:r>
                            <w:r w:rsidR="00E87497">
                              <w:rPr>
                                <w:rFonts w:ascii="Book Antiqua" w:hAnsi="Book Antiqua"/>
                              </w:rPr>
                              <w:t>se detalla</w:t>
                            </w:r>
                            <w:r>
                              <w:rPr>
                                <w:rFonts w:ascii="Book Antiqua" w:hAnsi="Book Antiqua"/>
                              </w:rPr>
                              <w:t xml:space="preserve"> en el anexo 5.</w:t>
                            </w:r>
                          </w:p>
                          <w:p w14:paraId="684385D5" w14:textId="48EFC96B" w:rsidR="0034170D" w:rsidRPr="00DA1658" w:rsidRDefault="0034170D" w:rsidP="0034170D">
                            <w:pPr>
                              <w:spacing w:after="0"/>
                              <w:jc w:val="both"/>
                              <w:rPr>
                                <w:rFonts w:ascii="Book Antiqua" w:hAnsi="Book Antiqua"/>
                              </w:rPr>
                            </w:pPr>
                            <w:r w:rsidRPr="00FC376A">
                              <w:rPr>
                                <w:rFonts w:ascii="Book Antiqua" w:hAnsi="Book Antiqua"/>
                                <w:b/>
                                <w:bCs/>
                              </w:rPr>
                              <w:t xml:space="preserve">Entrevista: </w:t>
                            </w:r>
                            <w:r w:rsidRPr="00FC376A">
                              <w:rPr>
                                <w:rFonts w:ascii="Book Antiqua" w:hAnsi="Book Antiqua"/>
                              </w:rPr>
                              <w:t>El pasado 18 de abril del 2023 se entrevistó a la</w:t>
                            </w:r>
                            <w:r w:rsidR="00E12BD0">
                              <w:rPr>
                                <w:rFonts w:ascii="Book Antiqua" w:hAnsi="Book Antiqua"/>
                              </w:rPr>
                              <w:t>s</w:t>
                            </w:r>
                            <w:r w:rsidRPr="00FC376A">
                              <w:rPr>
                                <w:rFonts w:ascii="Book Antiqua" w:hAnsi="Book Antiqua"/>
                              </w:rPr>
                              <w:t xml:space="preserve"> licenciada</w:t>
                            </w:r>
                            <w:r w:rsidR="00E12BD0">
                              <w:rPr>
                                <w:rFonts w:ascii="Book Antiqua" w:hAnsi="Book Antiqua"/>
                              </w:rPr>
                              <w:t>s</w:t>
                            </w:r>
                            <w:r w:rsidRPr="00FC376A">
                              <w:rPr>
                                <w:rFonts w:ascii="Book Antiqua" w:hAnsi="Book Antiqua"/>
                              </w:rPr>
                              <w:t xml:space="preserve"> </w:t>
                            </w:r>
                            <w:r w:rsidR="00BC46C5" w:rsidRPr="00FC376A">
                              <w:rPr>
                                <w:rFonts w:ascii="Book Antiqua" w:hAnsi="Book Antiqua"/>
                              </w:rPr>
                              <w:t>Angie Calderón</w:t>
                            </w:r>
                            <w:r w:rsidR="00D15B69">
                              <w:rPr>
                                <w:rFonts w:ascii="Book Antiqua" w:hAnsi="Book Antiqua"/>
                              </w:rPr>
                              <w:t xml:space="preserve"> </w:t>
                            </w:r>
                            <w:r w:rsidR="002B6CA3">
                              <w:rPr>
                                <w:rFonts w:ascii="Book Antiqua" w:hAnsi="Book Antiqua"/>
                              </w:rPr>
                              <w:t>Chávez</w:t>
                            </w:r>
                            <w:r w:rsidR="007C6065">
                              <w:rPr>
                                <w:rFonts w:ascii="Book Antiqua" w:hAnsi="Book Antiqua"/>
                              </w:rPr>
                              <w:t xml:space="preserve"> y Patricia Rivera Sandoval</w:t>
                            </w:r>
                            <w:r w:rsidRPr="00DA1658">
                              <w:rPr>
                                <w:rFonts w:ascii="Book Antiqua" w:hAnsi="Book Antiqua"/>
                              </w:rPr>
                              <w:t xml:space="preserve"> (minuta 3</w:t>
                            </w:r>
                            <w:r w:rsidR="0026075A">
                              <w:rPr>
                                <w:rFonts w:ascii="Book Antiqua" w:hAnsi="Book Antiqua"/>
                              </w:rPr>
                              <w:t>27</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sidR="002B6CA3">
                              <w:rPr>
                                <w:rFonts w:ascii="Book Antiqua" w:hAnsi="Book Antiqua"/>
                              </w:rPr>
                              <w:t>4</w:t>
                            </w:r>
                            <w:r w:rsidRPr="00DA1658">
                              <w:rPr>
                                <w:rFonts w:ascii="Book Antiqua" w:hAnsi="Book Antiqua"/>
                              </w:rPr>
                              <w:t>.</w:t>
                            </w:r>
                          </w:p>
                          <w:p w14:paraId="4C9BB299" w14:textId="77777777" w:rsidR="00037917" w:rsidRDefault="00037917" w:rsidP="0034170D">
                            <w:pPr>
                              <w:rPr>
                                <w:rFonts w:ascii="Book Antiqua" w:hAnsi="Book Antiqua"/>
                              </w:rPr>
                            </w:pPr>
                          </w:p>
                          <w:p w14:paraId="022586D5" w14:textId="301BBAF9" w:rsidR="00037917" w:rsidRPr="00DF0541" w:rsidRDefault="00037917" w:rsidP="0034170D">
                            <w:pPr>
                              <w:rPr>
                                <w:rFonts w:ascii="Book Antiqua" w:hAnsi="Book Antiqua"/>
                              </w:rPr>
                            </w:pPr>
                          </w:p>
                          <w:p w14:paraId="17C1DD3A" w14:textId="77777777" w:rsidR="00C43CFC" w:rsidRPr="00AA5E4C" w:rsidRDefault="00C43CFC" w:rsidP="0034170D">
                            <w:pPr>
                              <w:rPr>
                                <w:rFonts w:ascii="Book Antiqua" w:hAnsi="Book Antiqua"/>
                              </w:rPr>
                            </w:pPr>
                          </w:p>
                          <w:p w14:paraId="12A85E8D" w14:textId="77777777" w:rsidR="0034170D" w:rsidRPr="006112B4" w:rsidRDefault="0034170D" w:rsidP="003417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E21799" id="_x0000_s1033" type="#_x0000_t202" style="position:absolute;left:0;text-align:left;margin-left:.1pt;margin-top:128pt;width:458.9pt;height:412.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" strokecolor="#002060" strokeweight="1pt">
                <v:textbox>
                  <w:txbxContent>
                    <w:p w14:paraId="732BED69" w14:textId="773FCEFA" w:rsidR="00FC376A" w:rsidRDefault="00FC376A" w:rsidP="00FC376A">
                      <w:pPr>
                        <w:jc w:val="right"/>
                        <w:rPr>
                          <w:rFonts w:ascii="Book Antiqua" w:hAnsi="Book Antiqua"/>
                          <w:b/>
                          <w:bCs/>
                        </w:rPr>
                      </w:pPr>
                      <w:r w:rsidRPr="00FC376A">
                        <w:rPr>
                          <w:rFonts w:ascii="Book Antiqua" w:hAnsi="Book Antiqua"/>
                          <w:noProof/>
                        </w:rPr>
                        <w:drawing>
                          <wp:inline distT="0" distB="0" distL="0" distR="0" wp14:anchorId="65F43425" wp14:editId="64815BDC">
                            <wp:extent cx="522000" cy="360000"/>
                            <wp:effectExtent l="0" t="0" r="0" b="2540"/>
                            <wp:docPr id="754308991" name="Imagen 754308991"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769F3472" w14:textId="52C53916" w:rsidR="0034170D" w:rsidRPr="00FC376A" w:rsidRDefault="0034170D" w:rsidP="00FC376A">
                      <w:pPr>
                        <w:rPr>
                          <w:rFonts w:ascii="Book Antiqua" w:hAnsi="Book Antiqua"/>
                          <w:noProof/>
                        </w:rPr>
                      </w:pPr>
                      <w:r w:rsidRPr="00FC376A">
                        <w:rPr>
                          <w:rFonts w:ascii="Book Antiqua" w:hAnsi="Book Antiqua"/>
                          <w:b/>
                          <w:bCs/>
                        </w:rPr>
                        <w:t xml:space="preserve">Nombre: </w:t>
                      </w:r>
                      <w:r w:rsidRPr="00FC376A">
                        <w:rPr>
                          <w:rFonts w:ascii="Book Antiqua" w:hAnsi="Book Antiqua"/>
                        </w:rPr>
                        <w:t xml:space="preserve">Política de </w:t>
                      </w:r>
                      <w:r w:rsidR="00703614" w:rsidRPr="00FC376A">
                        <w:rPr>
                          <w:rFonts w:ascii="Book Antiqua" w:hAnsi="Book Antiqua"/>
                        </w:rPr>
                        <w:t>I</w:t>
                      </w:r>
                      <w:r w:rsidRPr="00FC376A">
                        <w:rPr>
                          <w:rFonts w:ascii="Book Antiqua" w:hAnsi="Book Antiqua"/>
                        </w:rPr>
                        <w:t xml:space="preserve">gualdad para las </w:t>
                      </w:r>
                      <w:r w:rsidR="00703614" w:rsidRPr="00FC376A">
                        <w:rPr>
                          <w:rFonts w:ascii="Book Antiqua" w:hAnsi="Book Antiqua"/>
                        </w:rPr>
                        <w:t>P</w:t>
                      </w:r>
                      <w:r w:rsidRPr="00FC376A">
                        <w:rPr>
                          <w:rFonts w:ascii="Book Antiqua" w:hAnsi="Book Antiqua"/>
                        </w:rPr>
                        <w:t>ersonas con</w:t>
                      </w:r>
                      <w:r w:rsidR="005714A6" w:rsidRPr="00FC376A">
                        <w:rPr>
                          <w:rFonts w:ascii="Book Antiqua" w:hAnsi="Book Antiqua"/>
                        </w:rPr>
                        <w:t xml:space="preserve"> </w:t>
                      </w:r>
                      <w:r w:rsidR="00703614" w:rsidRPr="00FC376A">
                        <w:rPr>
                          <w:rFonts w:ascii="Book Antiqua" w:hAnsi="Book Antiqua"/>
                        </w:rPr>
                        <w:t>D</w:t>
                      </w:r>
                      <w:r w:rsidR="005714A6" w:rsidRPr="00FC376A">
                        <w:rPr>
                          <w:rFonts w:ascii="Book Antiqua" w:hAnsi="Book Antiqua"/>
                        </w:rPr>
                        <w:t>iscapacidad en el Poder Judicial</w:t>
                      </w:r>
                      <w:r w:rsidRPr="00FC376A">
                        <w:rPr>
                          <w:rFonts w:ascii="Book Antiqua" w:hAnsi="Book Antiqua"/>
                        </w:rPr>
                        <w:t>.</w:t>
                      </w:r>
                      <w:r w:rsidRPr="00FC376A">
                        <w:rPr>
                          <w:rFonts w:ascii="Book Antiqua" w:hAnsi="Book Antiqua"/>
                          <w:noProof/>
                        </w:rPr>
                        <w:t xml:space="preserve">                                                                               </w:t>
                      </w:r>
                    </w:p>
                    <w:p w14:paraId="54ABE90E" w14:textId="3E2DD26A" w:rsidR="0034170D" w:rsidRPr="00FC376A" w:rsidRDefault="0034170D" w:rsidP="0034170D">
                      <w:pPr>
                        <w:rPr>
                          <w:rFonts w:ascii="Book Antiqua" w:hAnsi="Book Antiqua"/>
                        </w:rPr>
                      </w:pPr>
                      <w:r w:rsidRPr="00FC376A">
                        <w:rPr>
                          <w:rFonts w:ascii="Book Antiqua" w:hAnsi="Book Antiqua"/>
                          <w:b/>
                          <w:bCs/>
                        </w:rPr>
                        <w:t>Instancia Rectora:</w:t>
                      </w:r>
                      <w:r w:rsidRPr="00FC376A">
                        <w:rPr>
                          <w:rFonts w:ascii="Book Antiqua" w:hAnsi="Book Antiqua"/>
                        </w:rPr>
                        <w:t xml:space="preserve"> </w:t>
                      </w:r>
                      <w:r w:rsidR="007640C4" w:rsidRPr="00FC376A">
                        <w:rPr>
                          <w:rFonts w:ascii="Book Antiqua" w:hAnsi="Book Antiqua"/>
                        </w:rPr>
                        <w:t>Comisión</w:t>
                      </w:r>
                      <w:r w:rsidR="00FD5B41" w:rsidRPr="00FC376A">
                        <w:rPr>
                          <w:rFonts w:ascii="Book Antiqua" w:hAnsi="Book Antiqua"/>
                        </w:rPr>
                        <w:t xml:space="preserve"> de Acceso a la </w:t>
                      </w:r>
                      <w:r w:rsidR="00980CEE" w:rsidRPr="00FC376A">
                        <w:rPr>
                          <w:rFonts w:ascii="Book Antiqua" w:hAnsi="Book Antiqua"/>
                        </w:rPr>
                        <w:t>Justicia</w:t>
                      </w:r>
                      <w:r w:rsidR="003C2354" w:rsidRPr="00FC376A">
                        <w:rPr>
                          <w:rFonts w:ascii="Book Antiqua" w:hAnsi="Book Antiqua"/>
                        </w:rPr>
                        <w:t xml:space="preserve"> y </w:t>
                      </w:r>
                      <w:r w:rsidR="00FC376A" w:rsidRPr="00FC376A">
                        <w:rPr>
                          <w:rFonts w:ascii="Book Antiqua" w:hAnsi="Book Antiqua"/>
                        </w:rPr>
                        <w:t>a la Subcomisión de Personas con discapacidad</w:t>
                      </w:r>
                      <w:r w:rsidRPr="00FC376A">
                        <w:rPr>
                          <w:rFonts w:ascii="Book Antiqua" w:hAnsi="Book Antiqua"/>
                        </w:rPr>
                        <w:t>.</w:t>
                      </w:r>
                    </w:p>
                    <w:p w14:paraId="6218B0CD" w14:textId="1ECAD68A" w:rsidR="0034170D" w:rsidRDefault="0034170D" w:rsidP="0034170D">
                      <w:pPr>
                        <w:rPr>
                          <w:rFonts w:ascii="Book Antiqua" w:hAnsi="Book Antiqua"/>
                        </w:rPr>
                      </w:pPr>
                      <w:r w:rsidRPr="00FC376A">
                        <w:rPr>
                          <w:rFonts w:ascii="Book Antiqua" w:hAnsi="Book Antiqua"/>
                          <w:b/>
                          <w:bCs/>
                        </w:rPr>
                        <w:t>Aprobación de la Política:</w:t>
                      </w:r>
                      <w:r w:rsidRPr="00FC376A">
                        <w:rPr>
                          <w:rFonts w:ascii="Book Antiqua" w:hAnsi="Book Antiqua"/>
                        </w:rPr>
                        <w:t xml:space="preserve"> </w:t>
                      </w:r>
                      <w:r w:rsidR="00980CEE" w:rsidRPr="00FC376A">
                        <w:rPr>
                          <w:rFonts w:ascii="Book Antiqua" w:hAnsi="Book Antiqua"/>
                        </w:rPr>
                        <w:t>Corte Plena aprobó la Política en sesión 14-08 del 5 de mayo del 2008.</w:t>
                      </w:r>
                    </w:p>
                    <w:p w14:paraId="0099F9E7" w14:textId="77777777" w:rsidR="00FD5B88" w:rsidRPr="002A58F0" w:rsidRDefault="00FD5B88" w:rsidP="00FD5B88">
                      <w:pPr>
                        <w:spacing w:after="0"/>
                        <w:jc w:val="both"/>
                        <w:rPr>
                          <w:rFonts w:ascii="Book Antiqua" w:hAnsi="Book Antiqua"/>
                        </w:rPr>
                      </w:pPr>
                      <w:r w:rsidRPr="001F3C38">
                        <w:rPr>
                          <w:rFonts w:ascii="Book Antiqua" w:hAnsi="Book Antiqua"/>
                          <w:b/>
                          <w:bCs/>
                        </w:rPr>
                        <w:t>Objetivo de la Política Institucional:</w:t>
                      </w:r>
                      <w:r>
                        <w:rPr>
                          <w:rFonts w:ascii="Book Antiqua" w:hAnsi="Book Antiqua"/>
                        </w:rPr>
                        <w:t xml:space="preserve"> I</w:t>
                      </w:r>
                      <w:r w:rsidRPr="002A58F0">
                        <w:rPr>
                          <w:rFonts w:ascii="Book Antiqua" w:hAnsi="Book Antiqua"/>
                        </w:rPr>
                        <w:t>ncorporar la perspectiva de la discapacidad en todos los ámbitos del quehacer institucional del Poder Judicial, para garantizar la igualdad de oportunidades y la no discriminación en los servicios judiciales, decisiones judiciales y funcionamiento interno de la institución, surgiendo una serie de lineamientos de acatamiento obligatorio por parte de las instituciones públicas y privadas, tendientes a garantizar el acceso a los servicios y la igualdad de oportunidades de las personas con discapacidad.</w:t>
                      </w:r>
                    </w:p>
                    <w:p w14:paraId="3A66460B" w14:textId="77777777" w:rsidR="00FD5B88" w:rsidRDefault="00FD5B88" w:rsidP="0034170D">
                      <w:pPr>
                        <w:rPr>
                          <w:rFonts w:ascii="Book Antiqua" w:hAnsi="Book Antiqua"/>
                        </w:rPr>
                      </w:pPr>
                    </w:p>
                    <w:p w14:paraId="0B684388" w14:textId="5171D708" w:rsidR="00FD5B88" w:rsidRPr="00FD5B88" w:rsidRDefault="00FD5B88" w:rsidP="00FD5B88">
                      <w:pPr>
                        <w:jc w:val="center"/>
                        <w:rPr>
                          <w:b/>
                          <w:bCs/>
                        </w:rPr>
                      </w:pPr>
                      <w:r w:rsidRPr="001F3C38">
                        <w:rPr>
                          <w:rFonts w:ascii="Book Antiqua" w:hAnsi="Book Antiqua"/>
                          <w:b/>
                          <w:bCs/>
                        </w:rPr>
                        <w:t>Cum</w:t>
                      </w:r>
                      <w:r>
                        <w:rPr>
                          <w:rFonts w:ascii="Book Antiqua" w:hAnsi="Book Antiqua"/>
                          <w:b/>
                          <w:bCs/>
                        </w:rPr>
                        <w:t xml:space="preserve">plimiento de la Política Institucional para el 2022: </w:t>
                      </w:r>
                      <w:r w:rsidRPr="00EA1636">
                        <w:rPr>
                          <w:rFonts w:ascii="Book Antiqua" w:hAnsi="Book Antiqua"/>
                        </w:rPr>
                        <w:t>Logró un cumplimiento del 100%, en donde su meta estratégica y sus metas operativas cumplieron contra lo programado</w:t>
                      </w:r>
                      <w:r>
                        <w:rPr>
                          <w:rFonts w:ascii="Book Antiqua" w:hAnsi="Book Antiqua"/>
                        </w:rPr>
                        <w:t xml:space="preserve">, el porcentaje de cumplimiento registrado por responsable operativo </w:t>
                      </w:r>
                      <w:r w:rsidR="00E87497">
                        <w:rPr>
                          <w:rFonts w:ascii="Book Antiqua" w:hAnsi="Book Antiqua"/>
                        </w:rPr>
                        <w:t>se detalla</w:t>
                      </w:r>
                      <w:r>
                        <w:rPr>
                          <w:rFonts w:ascii="Book Antiqua" w:hAnsi="Book Antiqua"/>
                        </w:rPr>
                        <w:t xml:space="preserve"> en el anexo 5.</w:t>
                      </w:r>
                    </w:p>
                    <w:p w14:paraId="684385D5" w14:textId="48EFC96B" w:rsidR="0034170D" w:rsidRPr="00DA1658" w:rsidRDefault="0034170D" w:rsidP="0034170D">
                      <w:pPr>
                        <w:spacing w:after="0"/>
                        <w:jc w:val="both"/>
                        <w:rPr>
                          <w:rFonts w:ascii="Book Antiqua" w:hAnsi="Book Antiqua"/>
                        </w:rPr>
                      </w:pPr>
                      <w:r w:rsidRPr="00FC376A">
                        <w:rPr>
                          <w:rFonts w:ascii="Book Antiqua" w:hAnsi="Book Antiqua"/>
                          <w:b/>
                          <w:bCs/>
                        </w:rPr>
                        <w:t xml:space="preserve">Entrevista: </w:t>
                      </w:r>
                      <w:r w:rsidRPr="00FC376A">
                        <w:rPr>
                          <w:rFonts w:ascii="Book Antiqua" w:hAnsi="Book Antiqua"/>
                        </w:rPr>
                        <w:t>El pasado 18 de abril del 2023 se entrevistó a la</w:t>
                      </w:r>
                      <w:r w:rsidR="00E12BD0">
                        <w:rPr>
                          <w:rFonts w:ascii="Book Antiqua" w:hAnsi="Book Antiqua"/>
                        </w:rPr>
                        <w:t>s</w:t>
                      </w:r>
                      <w:r w:rsidRPr="00FC376A">
                        <w:rPr>
                          <w:rFonts w:ascii="Book Antiqua" w:hAnsi="Book Antiqua"/>
                        </w:rPr>
                        <w:t xml:space="preserve"> licenciada</w:t>
                      </w:r>
                      <w:r w:rsidR="00E12BD0">
                        <w:rPr>
                          <w:rFonts w:ascii="Book Antiqua" w:hAnsi="Book Antiqua"/>
                        </w:rPr>
                        <w:t>s</w:t>
                      </w:r>
                      <w:r w:rsidRPr="00FC376A">
                        <w:rPr>
                          <w:rFonts w:ascii="Book Antiqua" w:hAnsi="Book Antiqua"/>
                        </w:rPr>
                        <w:t xml:space="preserve"> </w:t>
                      </w:r>
                      <w:r w:rsidR="00BC46C5" w:rsidRPr="00FC376A">
                        <w:rPr>
                          <w:rFonts w:ascii="Book Antiqua" w:hAnsi="Book Antiqua"/>
                        </w:rPr>
                        <w:t>Angie Calderón</w:t>
                      </w:r>
                      <w:r w:rsidR="00D15B69">
                        <w:rPr>
                          <w:rFonts w:ascii="Book Antiqua" w:hAnsi="Book Antiqua"/>
                        </w:rPr>
                        <w:t xml:space="preserve"> </w:t>
                      </w:r>
                      <w:r w:rsidR="002B6CA3">
                        <w:rPr>
                          <w:rFonts w:ascii="Book Antiqua" w:hAnsi="Book Antiqua"/>
                        </w:rPr>
                        <w:t>Chávez</w:t>
                      </w:r>
                      <w:r w:rsidR="007C6065">
                        <w:rPr>
                          <w:rFonts w:ascii="Book Antiqua" w:hAnsi="Book Antiqua"/>
                        </w:rPr>
                        <w:t xml:space="preserve"> y Patricia Rivera Sandoval</w:t>
                      </w:r>
                      <w:r w:rsidRPr="00DA1658">
                        <w:rPr>
                          <w:rFonts w:ascii="Book Antiqua" w:hAnsi="Book Antiqua"/>
                        </w:rPr>
                        <w:t xml:space="preserve"> (minuta 3</w:t>
                      </w:r>
                      <w:r w:rsidR="0026075A">
                        <w:rPr>
                          <w:rFonts w:ascii="Book Antiqua" w:hAnsi="Book Antiqua"/>
                        </w:rPr>
                        <w:t>27</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sidR="002B6CA3">
                        <w:rPr>
                          <w:rFonts w:ascii="Book Antiqua" w:hAnsi="Book Antiqua"/>
                        </w:rPr>
                        <w:t>4</w:t>
                      </w:r>
                      <w:r w:rsidRPr="00DA1658">
                        <w:rPr>
                          <w:rFonts w:ascii="Book Antiqua" w:hAnsi="Book Antiqua"/>
                        </w:rPr>
                        <w:t>.</w:t>
                      </w:r>
                    </w:p>
                    <w:p w14:paraId="4C9BB299" w14:textId="77777777" w:rsidR="00037917" w:rsidRDefault="00037917" w:rsidP="0034170D">
                      <w:pPr>
                        <w:rPr>
                          <w:rFonts w:ascii="Book Antiqua" w:hAnsi="Book Antiqua"/>
                        </w:rPr>
                      </w:pPr>
                    </w:p>
                    <w:p w14:paraId="022586D5" w14:textId="301BBAF9" w:rsidR="00037917" w:rsidRPr="00DF0541" w:rsidRDefault="00037917" w:rsidP="0034170D">
                      <w:pPr>
                        <w:rPr>
                          <w:rFonts w:ascii="Book Antiqua" w:hAnsi="Book Antiqua"/>
                        </w:rPr>
                      </w:pPr>
                    </w:p>
                    <w:p w14:paraId="17C1DD3A" w14:textId="77777777" w:rsidR="00C43CFC" w:rsidRPr="00AA5E4C" w:rsidRDefault="00C43CFC" w:rsidP="0034170D">
                      <w:pPr>
                        <w:rPr>
                          <w:rFonts w:ascii="Book Antiqua" w:hAnsi="Book Antiqua"/>
                        </w:rPr>
                      </w:pPr>
                    </w:p>
                    <w:p w14:paraId="12A85E8D" w14:textId="77777777" w:rsidR="0034170D" w:rsidRPr="006112B4" w:rsidRDefault="0034170D" w:rsidP="0034170D"/>
                  </w:txbxContent>
                </v:textbox>
                <w10:wrap type="through" anchorx="margin" anchory="page"/>
              </v:shape>
            </w:pict>
          </mc:Fallback>
        </mc:AlternateContent>
      </w:r>
      <w:r w:rsidR="001B185B" w:rsidRPr="005E3394">
        <w:rPr>
          <w:rFonts w:ascii="Book Antiqua" w:hAnsi="Book Antiqua"/>
          <w:i w:val="0"/>
          <w:iCs w:val="0"/>
          <w:color w:val="auto"/>
          <w:lang w:val="es-ES" w:eastAsia="es-ES"/>
        </w:rPr>
        <w:t>Política</w:t>
      </w:r>
      <w:r w:rsidR="00E5315F" w:rsidRPr="003334B0">
        <w:rPr>
          <w:rFonts w:ascii="Book Antiqua" w:hAnsi="Book Antiqua"/>
          <w:i w:val="0"/>
          <w:iCs w:val="0"/>
          <w:color w:val="auto"/>
          <w:lang w:val="es-ES" w:eastAsia="es-ES"/>
        </w:rPr>
        <w:t xml:space="preserve"> de </w:t>
      </w:r>
      <w:r w:rsidR="00703614">
        <w:rPr>
          <w:rFonts w:ascii="Book Antiqua" w:hAnsi="Book Antiqua"/>
          <w:i w:val="0"/>
          <w:iCs w:val="0"/>
          <w:color w:val="auto"/>
          <w:lang w:val="es-ES" w:eastAsia="es-ES"/>
        </w:rPr>
        <w:t>I</w:t>
      </w:r>
      <w:r w:rsidR="00E5315F" w:rsidRPr="003334B0">
        <w:rPr>
          <w:rFonts w:ascii="Book Antiqua" w:hAnsi="Book Antiqua"/>
          <w:i w:val="0"/>
          <w:iCs w:val="0"/>
          <w:color w:val="auto"/>
          <w:lang w:val="es-ES" w:eastAsia="es-ES"/>
        </w:rPr>
        <w:t xml:space="preserve">gualdad para las </w:t>
      </w:r>
      <w:r w:rsidR="00703614">
        <w:rPr>
          <w:rFonts w:ascii="Book Antiqua" w:hAnsi="Book Antiqua"/>
          <w:i w:val="0"/>
          <w:iCs w:val="0"/>
          <w:color w:val="auto"/>
          <w:lang w:val="es-ES" w:eastAsia="es-ES"/>
        </w:rPr>
        <w:t>P</w:t>
      </w:r>
      <w:r w:rsidR="00E5315F" w:rsidRPr="003334B0">
        <w:rPr>
          <w:rFonts w:ascii="Book Antiqua" w:hAnsi="Book Antiqua"/>
          <w:i w:val="0"/>
          <w:iCs w:val="0"/>
          <w:color w:val="auto"/>
          <w:lang w:val="es-ES" w:eastAsia="es-ES"/>
        </w:rPr>
        <w:t xml:space="preserve">ersonas con </w:t>
      </w:r>
      <w:r w:rsidR="00703614">
        <w:rPr>
          <w:rFonts w:ascii="Book Antiqua" w:hAnsi="Book Antiqua"/>
          <w:i w:val="0"/>
          <w:iCs w:val="0"/>
          <w:color w:val="auto"/>
          <w:lang w:val="es-ES" w:eastAsia="es-ES"/>
        </w:rPr>
        <w:t>D</w:t>
      </w:r>
      <w:r w:rsidR="00E5315F" w:rsidRPr="003334B0">
        <w:rPr>
          <w:rFonts w:ascii="Book Antiqua" w:hAnsi="Book Antiqua"/>
          <w:i w:val="0"/>
          <w:iCs w:val="0"/>
          <w:color w:val="auto"/>
          <w:lang w:val="es-ES" w:eastAsia="es-ES"/>
        </w:rPr>
        <w:t>iscapacidad en el Poder Judicial</w:t>
      </w:r>
    </w:p>
    <w:p w14:paraId="63472B43" w14:textId="45602D4E" w:rsidR="00463974" w:rsidRDefault="007F13F1" w:rsidP="00C74926">
      <w:pPr>
        <w:rPr>
          <w:rFonts w:ascii="Book Antiqua" w:hAnsi="Book Antiqua"/>
          <w:lang w:val="es-ES" w:eastAsia="es-ES"/>
        </w:rPr>
      </w:pPr>
      <w:r>
        <w:rPr>
          <w:rFonts w:ascii="Book Antiqua" w:hAnsi="Book Antiqua"/>
          <w:noProof/>
          <w:lang w:val="es-ES" w:eastAsia="es-ES"/>
        </w:rPr>
        <w:lastRenderedPageBreak/>
        <mc:AlternateContent>
          <mc:Choice Requires="wps">
            <w:drawing>
              <wp:anchor distT="0" distB="0" distL="114300" distR="114300" simplePos="0" relativeHeight="251628544" behindDoc="0" locked="0" layoutInCell="1" allowOverlap="1" wp14:anchorId="39688D19" wp14:editId="7F13E9FE">
                <wp:simplePos x="0" y="0"/>
                <wp:positionH relativeFrom="margin">
                  <wp:posOffset>-1</wp:posOffset>
                </wp:positionH>
                <wp:positionV relativeFrom="page">
                  <wp:posOffset>1368263</wp:posOffset>
                </wp:positionV>
                <wp:extent cx="5829161" cy="7658100"/>
                <wp:effectExtent l="0" t="0" r="19685" b="19050"/>
                <wp:wrapNone/>
                <wp:docPr id="61" name="Rectángulo: esquinas redondeadas 61"/>
                <wp:cNvGraphicFramePr/>
                <a:graphic xmlns:a="http://schemas.openxmlformats.org/drawingml/2006/main">
                  <a:graphicData uri="http://schemas.microsoft.com/office/word/2010/wordprocessingShape">
                    <wps:wsp>
                      <wps:cNvSpPr/>
                      <wps:spPr>
                        <a:xfrm>
                          <a:off x="0" y="0"/>
                          <a:ext cx="5829161" cy="76581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75A6521F" w14:textId="77777777" w:rsidR="000D55AA" w:rsidRPr="00D90D18" w:rsidRDefault="000D55AA" w:rsidP="000D55AA">
                            <w:pPr>
                              <w:jc w:val="center"/>
                              <w:rPr>
                                <w:rFonts w:ascii="Book Antiqua" w:hAnsi="Book Antiqua"/>
                                <w:b/>
                                <w:bCs/>
                                <w:color w:val="FFFF00"/>
                              </w:rPr>
                            </w:pPr>
                            <w:r w:rsidRPr="00D90D18">
                              <w:rPr>
                                <w:rFonts w:ascii="Book Antiqua" w:hAnsi="Book Antiqua"/>
                                <w:b/>
                                <w:bCs/>
                                <w:color w:val="FFFF00"/>
                              </w:rPr>
                              <w:t>Principales Logros para el 2022.</w:t>
                            </w:r>
                          </w:p>
                          <w:p w14:paraId="42DC4B5F" w14:textId="77777777" w:rsidR="006460FE" w:rsidRDefault="006460FE" w:rsidP="000D3C74">
                            <w:pPr>
                              <w:pStyle w:val="Prrafodelista"/>
                              <w:numPr>
                                <w:ilvl w:val="0"/>
                                <w:numId w:val="17"/>
                              </w:numPr>
                              <w:spacing w:after="160" w:line="259" w:lineRule="auto"/>
                              <w:jc w:val="both"/>
                              <w:rPr>
                                <w:rFonts w:cstheme="minorHAnsi"/>
                                <w:color w:val="FFFFFF" w:themeColor="background1"/>
                              </w:rPr>
                            </w:pPr>
                            <w:r w:rsidRPr="009032D3">
                              <w:rPr>
                                <w:rFonts w:ascii="Book Antiqua" w:hAnsi="Book Antiqua" w:cstheme="minorHAnsi"/>
                                <w:b/>
                                <w:bCs/>
                                <w:color w:val="FFFF00"/>
                              </w:rPr>
                              <w:t xml:space="preserve">Accesibilidad de los sitios web del Poder Judicial: </w:t>
                            </w:r>
                            <w:r w:rsidRPr="00BD4B58">
                              <w:rPr>
                                <w:rFonts w:ascii="Book Antiqua" w:hAnsi="Book Antiqua" w:cstheme="minorHAnsi"/>
                                <w:color w:val="FFFFFF" w:themeColor="background1"/>
                              </w:rPr>
                              <w:t>Importantes son las coordinaciones que se establecieron con la Dirección de Tecnologías de la Información y la Comunicación con la finalidad de atender la accesibilidad de los sitios Web y programas informáticos que se encuentran al servicio de las personas usuarias. De manera que estos sean accesibles y eficientes en atención a las necesidades de la población con discapacidad. Son muchos los esfuerzos y la inversión realizada para garantizar la accesibilidad de los servicios judiciales; y muchos los esfuerzos que deben continuarse realizando, por cuanto el tema es bastante complejo y la institución no cuenta aún con las herramientas y la tecnología necesaria para cumplir en un 100% con este requerimiento. Sumado al alto costo que ello implica, con el agravante de no disponer del recurso presupuestario necesario</w:t>
                            </w:r>
                            <w:r w:rsidRPr="006460FE">
                              <w:rPr>
                                <w:rFonts w:cstheme="minorHAnsi"/>
                                <w:color w:val="FFFFFF" w:themeColor="background1"/>
                              </w:rPr>
                              <w:t xml:space="preserve">. </w:t>
                            </w:r>
                          </w:p>
                          <w:p w14:paraId="3BACA993" w14:textId="43A213CC" w:rsidR="007F13F1" w:rsidRDefault="007F13F1" w:rsidP="007F13F1">
                            <w:pPr>
                              <w:numPr>
                                <w:ilvl w:val="0"/>
                                <w:numId w:val="17"/>
                              </w:numPr>
                              <w:suppressAutoHyphens/>
                              <w:spacing w:after="160" w:line="240" w:lineRule="auto"/>
                              <w:contextualSpacing/>
                              <w:jc w:val="both"/>
                              <w:rPr>
                                <w:rFonts w:cstheme="minorHAnsi"/>
                                <w:color w:val="FFFFFF" w:themeColor="background1"/>
                              </w:rPr>
                            </w:pPr>
                            <w:r w:rsidRPr="00CF6912">
                              <w:rPr>
                                <w:rFonts w:ascii="Book Antiqua" w:hAnsi="Book Antiqua" w:cstheme="minorHAnsi"/>
                                <w:b/>
                                <w:bCs/>
                                <w:color w:val="FFFF00"/>
                              </w:rPr>
                              <w:t xml:space="preserve">Emisión de circulares y trazabilidad: </w:t>
                            </w:r>
                            <w:r w:rsidRPr="00BD4B58">
                              <w:rPr>
                                <w:rFonts w:ascii="Book Antiqua" w:hAnsi="Book Antiqua" w:cstheme="minorHAnsi"/>
                                <w:color w:val="FFFFFF" w:themeColor="background1"/>
                              </w:rPr>
                              <w:t xml:space="preserve">Para el 2022, se realizó un importante ejercicio de revisión y análisis de todas las Circulares emitidas por el Consejo Superior y la Dirección Ejecutiva, vinculadas con los servicios en la administración de justicia para las personas en condición de vulnerabilidad. En el caso de esta Subcomisión en concreto, el ejercicio se realizó para la población con discapacidad, dando como resultado el compendio de las Circulares 4-2022 y 212-2022 publicadas por la Secretaría General </w:t>
                            </w:r>
                            <w:r>
                              <w:rPr>
                                <w:rFonts w:ascii="Book Antiqua" w:hAnsi="Book Antiqua" w:cstheme="minorHAnsi"/>
                                <w:color w:val="FFFFFF" w:themeColor="background1"/>
                              </w:rPr>
                              <w:t>d</w:t>
                            </w:r>
                            <w:r w:rsidRPr="00BD4B58">
                              <w:rPr>
                                <w:rFonts w:ascii="Book Antiqua" w:hAnsi="Book Antiqua" w:cstheme="minorHAnsi"/>
                                <w:color w:val="FFFFFF" w:themeColor="background1"/>
                              </w:rPr>
                              <w:t>e</w:t>
                            </w:r>
                            <w:r>
                              <w:rPr>
                                <w:rFonts w:ascii="Book Antiqua" w:hAnsi="Book Antiqua" w:cstheme="minorHAnsi"/>
                                <w:color w:val="FFFFFF" w:themeColor="background1"/>
                              </w:rPr>
                              <w:t xml:space="preserve"> la Corte</w:t>
                            </w:r>
                            <w:r w:rsidRPr="006139D5">
                              <w:rPr>
                                <w:rFonts w:cstheme="minorHAnsi"/>
                                <w:color w:val="FFFFFF" w:themeColor="background1"/>
                              </w:rPr>
                              <w:t>.</w:t>
                            </w:r>
                          </w:p>
                          <w:p w14:paraId="5C57F9F4" w14:textId="77777777" w:rsidR="007F13F1" w:rsidRPr="007F13F1" w:rsidRDefault="007F13F1" w:rsidP="001A155E">
                            <w:pPr>
                              <w:suppressAutoHyphens/>
                              <w:spacing w:after="160" w:line="240" w:lineRule="auto"/>
                              <w:ind w:left="720"/>
                              <w:contextualSpacing/>
                              <w:jc w:val="both"/>
                              <w:rPr>
                                <w:rFonts w:cstheme="minorHAnsi"/>
                                <w:color w:val="FFFFFF" w:themeColor="background1"/>
                              </w:rPr>
                            </w:pPr>
                          </w:p>
                          <w:p w14:paraId="24EAF746" w14:textId="77777777" w:rsidR="007F13F1" w:rsidRPr="004B3A8D" w:rsidRDefault="007F13F1" w:rsidP="007F13F1">
                            <w:pPr>
                              <w:numPr>
                                <w:ilvl w:val="0"/>
                                <w:numId w:val="17"/>
                              </w:numPr>
                              <w:suppressAutoHyphens/>
                              <w:spacing w:after="160" w:line="240" w:lineRule="auto"/>
                              <w:contextualSpacing/>
                              <w:jc w:val="both"/>
                              <w:rPr>
                                <w:rFonts w:cstheme="minorHAnsi"/>
                                <w:color w:val="FFFFFF" w:themeColor="background1"/>
                              </w:rPr>
                            </w:pPr>
                            <w:r w:rsidRPr="00CF6912">
                              <w:rPr>
                                <w:rFonts w:ascii="Book Antiqua" w:hAnsi="Book Antiqua" w:cstheme="minorHAnsi"/>
                                <w:b/>
                                <w:bCs/>
                                <w:color w:val="FFFF00"/>
                              </w:rPr>
                              <w:t>Incorporación del tema Discapacidad en todas las actividades de capacitación institucional:</w:t>
                            </w:r>
                            <w:r w:rsidRPr="00CF6912">
                              <w:rPr>
                                <w:rFonts w:ascii="Book Antiqua" w:hAnsi="Book Antiqua" w:cstheme="minorHAnsi"/>
                                <w:color w:val="FFFF00"/>
                              </w:rPr>
                              <w:t xml:space="preserve"> </w:t>
                            </w:r>
                            <w:r w:rsidRPr="00801CD2">
                              <w:rPr>
                                <w:rFonts w:ascii="Book Antiqua" w:hAnsi="Book Antiqua" w:cstheme="minorHAnsi"/>
                                <w:color w:val="FFFFFF" w:themeColor="background1"/>
                              </w:rPr>
                              <w:t>Se instó y dio seguimiento a la Escuela Judicial y las diferentes Unidades de Capacitación (Ministerio Público, el OIJ, Defensa Pública y Subproceso de Capacitación de la Dirección de Gestión Humana) para que en sus planes anuales de Capacitación se incorporaran a procesos sostenibles de capacitación y formación dirigidos para la población judicial en temas como derechos humanos y acceso a la justicia para personas con Discapacidad. Considerando la normativa nacional, las Convenciones e instrumentos internacionales de Derechos Humanos, las políticas y directrices institucionales vigentes. Esta acción ha generado una amplia oferta formativa a disposición de la población judicial</w:t>
                            </w:r>
                            <w:r>
                              <w:rPr>
                                <w:rFonts w:ascii="Book Antiqua" w:hAnsi="Book Antiqua" w:cstheme="minorHAnsi"/>
                                <w:color w:val="FFFFFF" w:themeColor="background1"/>
                              </w:rPr>
                              <w:t>.</w:t>
                            </w:r>
                            <w:r w:rsidRPr="004B3A8D">
                              <w:rPr>
                                <w:rFonts w:cstheme="minorHAnsi"/>
                                <w:color w:val="FFFFFF" w:themeColor="background1"/>
                              </w:rPr>
                              <w:t xml:space="preserve"> </w:t>
                            </w:r>
                          </w:p>
                          <w:p w14:paraId="0ADAB89C" w14:textId="124D4472" w:rsidR="006266CE" w:rsidRPr="006139D5" w:rsidRDefault="006266CE" w:rsidP="00BD54B8">
                            <w:pPr>
                              <w:suppressAutoHyphens/>
                              <w:spacing w:after="160" w:line="240" w:lineRule="auto"/>
                              <w:ind w:left="720"/>
                              <w:contextualSpacing/>
                              <w:jc w:val="both"/>
                              <w:rPr>
                                <w:rFonts w:cstheme="minorHAnsi"/>
                                <w:color w:val="FFFFFF" w:themeColor="background1"/>
                              </w:rPr>
                            </w:pPr>
                          </w:p>
                          <w:p w14:paraId="1515B6AF" w14:textId="77777777" w:rsidR="00EB4432" w:rsidRPr="00EB4432" w:rsidRDefault="00EB4432" w:rsidP="00EB4432">
                            <w:pPr>
                              <w:spacing w:after="160" w:line="259" w:lineRule="auto"/>
                              <w:jc w:val="both"/>
                              <w:rPr>
                                <w:rFonts w:cstheme="minorHAnsi"/>
                                <w:color w:val="FFFFFF" w:themeColor="background1"/>
                              </w:rPr>
                            </w:pPr>
                          </w:p>
                          <w:p w14:paraId="76005A25" w14:textId="77777777" w:rsidR="000D55AA" w:rsidRPr="00463974" w:rsidRDefault="000D55AA" w:rsidP="000D55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688D19" id="Rectángulo: esquinas redondeadas 61" o:spid="_x0000_s1034" style="position:absolute;margin-left:0;margin-top:107.75pt;width:459pt;height:603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" fillcolor="#254872" strokecolor="#385d8a" strokeweight="2pt">
                <v:fill color2="#4780c5" rotate="t" colors="0 #254872;.5 #3a6ba5;1 #4780c5" focus="100%" type="gradientRadial"/>
                <v:textbox>
                  <w:txbxContent>
                    <w:p w14:paraId="75A6521F" w14:textId="77777777" w:rsidR="000D55AA" w:rsidRPr="00D90D18" w:rsidRDefault="000D55AA" w:rsidP="000D55AA">
                      <w:pPr>
                        <w:jc w:val="center"/>
                        <w:rPr>
                          <w:rFonts w:ascii="Book Antiqua" w:hAnsi="Book Antiqua"/>
                          <w:b/>
                          <w:bCs/>
                          <w:color w:val="FFFF00"/>
                        </w:rPr>
                      </w:pPr>
                      <w:r w:rsidRPr="00D90D18">
                        <w:rPr>
                          <w:rFonts w:ascii="Book Antiqua" w:hAnsi="Book Antiqua"/>
                          <w:b/>
                          <w:bCs/>
                          <w:color w:val="FFFF00"/>
                        </w:rPr>
                        <w:t>Principales Logros para el 2022.</w:t>
                      </w:r>
                    </w:p>
                    <w:p w14:paraId="42DC4B5F" w14:textId="77777777" w:rsidR="006460FE" w:rsidRDefault="006460FE" w:rsidP="000D3C74">
                      <w:pPr>
                        <w:pStyle w:val="Prrafodelista"/>
                        <w:numPr>
                          <w:ilvl w:val="0"/>
                          <w:numId w:val="17"/>
                        </w:numPr>
                        <w:spacing w:after="160" w:line="259" w:lineRule="auto"/>
                        <w:jc w:val="both"/>
                        <w:rPr>
                          <w:rFonts w:cstheme="minorHAnsi"/>
                          <w:color w:val="FFFFFF" w:themeColor="background1"/>
                        </w:rPr>
                      </w:pPr>
                      <w:r w:rsidRPr="009032D3">
                        <w:rPr>
                          <w:rFonts w:ascii="Book Antiqua" w:hAnsi="Book Antiqua" w:cstheme="minorHAnsi"/>
                          <w:b/>
                          <w:bCs/>
                          <w:color w:val="FFFF00"/>
                        </w:rPr>
                        <w:t xml:space="preserve">Accesibilidad de los sitios web del Poder Judicial: </w:t>
                      </w:r>
                      <w:r w:rsidRPr="00BD4B58">
                        <w:rPr>
                          <w:rFonts w:ascii="Book Antiqua" w:hAnsi="Book Antiqua" w:cstheme="minorHAnsi"/>
                          <w:color w:val="FFFFFF" w:themeColor="background1"/>
                        </w:rPr>
                        <w:t>Importantes son las coordinaciones que se establecieron con la Dirección de Tecnologías de la Información y la Comunicación con la finalidad de atender la accesibilidad de los sitios Web y programas informáticos que se encuentran al servicio de las personas usuarias. De manera que estos sean accesibles y eficientes en atención a las necesidades de la población con discapacidad. Son muchos los esfuerzos y la inversión realizada para garantizar la accesibilidad de los servicios judiciales; y muchos los esfuerzos que deben continuarse realizando, por cuanto el tema es bastante complejo y la institución no cuenta aún con las herramientas y la tecnología necesaria para cumplir en un 100% con este requerimiento. Sumado al alto costo que ello implica, con el agravante de no disponer del recurso presupuestario necesario</w:t>
                      </w:r>
                      <w:r w:rsidRPr="006460FE">
                        <w:rPr>
                          <w:rFonts w:cstheme="minorHAnsi"/>
                          <w:color w:val="FFFFFF" w:themeColor="background1"/>
                        </w:rPr>
                        <w:t xml:space="preserve">. </w:t>
                      </w:r>
                    </w:p>
                    <w:p w14:paraId="3BACA993" w14:textId="43A213CC" w:rsidR="007F13F1" w:rsidRDefault="007F13F1" w:rsidP="007F13F1">
                      <w:pPr>
                        <w:numPr>
                          <w:ilvl w:val="0"/>
                          <w:numId w:val="17"/>
                        </w:numPr>
                        <w:suppressAutoHyphens/>
                        <w:spacing w:after="160" w:line="240" w:lineRule="auto"/>
                        <w:contextualSpacing/>
                        <w:jc w:val="both"/>
                        <w:rPr>
                          <w:rFonts w:cstheme="minorHAnsi"/>
                          <w:color w:val="FFFFFF" w:themeColor="background1"/>
                        </w:rPr>
                      </w:pPr>
                      <w:r w:rsidRPr="00CF6912">
                        <w:rPr>
                          <w:rFonts w:ascii="Book Antiqua" w:hAnsi="Book Antiqua" w:cstheme="minorHAnsi"/>
                          <w:b/>
                          <w:bCs/>
                          <w:color w:val="FFFF00"/>
                        </w:rPr>
                        <w:t xml:space="preserve">Emisión de circulares y trazabilidad: </w:t>
                      </w:r>
                      <w:r w:rsidRPr="00BD4B58">
                        <w:rPr>
                          <w:rFonts w:ascii="Book Antiqua" w:hAnsi="Book Antiqua" w:cstheme="minorHAnsi"/>
                          <w:color w:val="FFFFFF" w:themeColor="background1"/>
                        </w:rPr>
                        <w:t xml:space="preserve">Para el 2022, se realizó un importante ejercicio de revisión y análisis de todas las Circulares emitidas por el Consejo Superior y la Dirección Ejecutiva, vinculadas con los servicios en la administración de justicia para las personas en condición de vulnerabilidad. En el caso de esta Subcomisión en concreto, el ejercicio se realizó para la población con discapacidad, dando como resultado el compendio de las Circulares 4-2022 y 212-2022 publicadas por la Secretaría General </w:t>
                      </w:r>
                      <w:r>
                        <w:rPr>
                          <w:rFonts w:ascii="Book Antiqua" w:hAnsi="Book Antiqua" w:cstheme="minorHAnsi"/>
                          <w:color w:val="FFFFFF" w:themeColor="background1"/>
                        </w:rPr>
                        <w:t>d</w:t>
                      </w:r>
                      <w:r w:rsidRPr="00BD4B58">
                        <w:rPr>
                          <w:rFonts w:ascii="Book Antiqua" w:hAnsi="Book Antiqua" w:cstheme="minorHAnsi"/>
                          <w:color w:val="FFFFFF" w:themeColor="background1"/>
                        </w:rPr>
                        <w:t>e</w:t>
                      </w:r>
                      <w:r>
                        <w:rPr>
                          <w:rFonts w:ascii="Book Antiqua" w:hAnsi="Book Antiqua" w:cstheme="minorHAnsi"/>
                          <w:color w:val="FFFFFF" w:themeColor="background1"/>
                        </w:rPr>
                        <w:t xml:space="preserve"> la Corte</w:t>
                      </w:r>
                      <w:r w:rsidRPr="006139D5">
                        <w:rPr>
                          <w:rFonts w:cstheme="minorHAnsi"/>
                          <w:color w:val="FFFFFF" w:themeColor="background1"/>
                        </w:rPr>
                        <w:t>.</w:t>
                      </w:r>
                    </w:p>
                    <w:p w14:paraId="5C57F9F4" w14:textId="77777777" w:rsidR="007F13F1" w:rsidRPr="007F13F1" w:rsidRDefault="007F13F1" w:rsidP="001A155E">
                      <w:pPr>
                        <w:suppressAutoHyphens/>
                        <w:spacing w:after="160" w:line="240" w:lineRule="auto"/>
                        <w:ind w:left="720"/>
                        <w:contextualSpacing/>
                        <w:jc w:val="both"/>
                        <w:rPr>
                          <w:rFonts w:cstheme="minorHAnsi"/>
                          <w:color w:val="FFFFFF" w:themeColor="background1"/>
                        </w:rPr>
                      </w:pPr>
                    </w:p>
                    <w:p w14:paraId="24EAF746" w14:textId="77777777" w:rsidR="007F13F1" w:rsidRPr="004B3A8D" w:rsidRDefault="007F13F1" w:rsidP="007F13F1">
                      <w:pPr>
                        <w:numPr>
                          <w:ilvl w:val="0"/>
                          <w:numId w:val="17"/>
                        </w:numPr>
                        <w:suppressAutoHyphens/>
                        <w:spacing w:after="160" w:line="240" w:lineRule="auto"/>
                        <w:contextualSpacing/>
                        <w:jc w:val="both"/>
                        <w:rPr>
                          <w:rFonts w:cstheme="minorHAnsi"/>
                          <w:color w:val="FFFFFF" w:themeColor="background1"/>
                        </w:rPr>
                      </w:pPr>
                      <w:r w:rsidRPr="00CF6912">
                        <w:rPr>
                          <w:rFonts w:ascii="Book Antiqua" w:hAnsi="Book Antiqua" w:cstheme="minorHAnsi"/>
                          <w:b/>
                          <w:bCs/>
                          <w:color w:val="FFFF00"/>
                        </w:rPr>
                        <w:t>Incorporación del tema Discapacidad en todas las actividades de capacitación institucional:</w:t>
                      </w:r>
                      <w:r w:rsidRPr="00CF6912">
                        <w:rPr>
                          <w:rFonts w:ascii="Book Antiqua" w:hAnsi="Book Antiqua" w:cstheme="minorHAnsi"/>
                          <w:color w:val="FFFF00"/>
                        </w:rPr>
                        <w:t xml:space="preserve"> </w:t>
                      </w:r>
                      <w:r w:rsidRPr="00801CD2">
                        <w:rPr>
                          <w:rFonts w:ascii="Book Antiqua" w:hAnsi="Book Antiqua" w:cstheme="minorHAnsi"/>
                          <w:color w:val="FFFFFF" w:themeColor="background1"/>
                        </w:rPr>
                        <w:t>Se instó y dio seguimiento a la Escuela Judicial y las diferentes Unidades de Capacitación (Ministerio Público, el OIJ, Defensa Pública y Subproceso de Capacitación de la Dirección de Gestión Humana) para que en sus planes anuales de Capacitación se incorporaran a procesos sostenibles de capacitación y formación dirigidos para la población judicial en temas como derechos humanos y acceso a la justicia para personas con Discapacidad. Considerando la normativa nacional, las Convenciones e instrumentos internacionales de Derechos Humanos, las políticas y directrices institucionales vigentes. Esta acción ha generado una amplia oferta formativa a disposición de la población judicial</w:t>
                      </w:r>
                      <w:r>
                        <w:rPr>
                          <w:rFonts w:ascii="Book Antiqua" w:hAnsi="Book Antiqua" w:cstheme="minorHAnsi"/>
                          <w:color w:val="FFFFFF" w:themeColor="background1"/>
                        </w:rPr>
                        <w:t>.</w:t>
                      </w:r>
                      <w:r w:rsidRPr="004B3A8D">
                        <w:rPr>
                          <w:rFonts w:cstheme="minorHAnsi"/>
                          <w:color w:val="FFFFFF" w:themeColor="background1"/>
                        </w:rPr>
                        <w:t xml:space="preserve"> </w:t>
                      </w:r>
                    </w:p>
                    <w:p w14:paraId="0ADAB89C" w14:textId="124D4472" w:rsidR="006266CE" w:rsidRPr="006139D5" w:rsidRDefault="006266CE" w:rsidP="00BD54B8">
                      <w:pPr>
                        <w:suppressAutoHyphens/>
                        <w:spacing w:after="160" w:line="240" w:lineRule="auto"/>
                        <w:ind w:left="720"/>
                        <w:contextualSpacing/>
                        <w:jc w:val="both"/>
                        <w:rPr>
                          <w:rFonts w:cstheme="minorHAnsi"/>
                          <w:color w:val="FFFFFF" w:themeColor="background1"/>
                        </w:rPr>
                      </w:pPr>
                    </w:p>
                    <w:p w14:paraId="1515B6AF" w14:textId="77777777" w:rsidR="00EB4432" w:rsidRPr="00EB4432" w:rsidRDefault="00EB4432" w:rsidP="00EB4432">
                      <w:pPr>
                        <w:spacing w:after="160" w:line="259" w:lineRule="auto"/>
                        <w:jc w:val="both"/>
                        <w:rPr>
                          <w:rFonts w:cstheme="minorHAnsi"/>
                          <w:color w:val="FFFFFF" w:themeColor="background1"/>
                        </w:rPr>
                      </w:pPr>
                    </w:p>
                    <w:p w14:paraId="76005A25" w14:textId="77777777" w:rsidR="000D55AA" w:rsidRPr="00463974" w:rsidRDefault="000D55AA" w:rsidP="000D55AA">
                      <w:pPr>
                        <w:jc w:val="center"/>
                      </w:pPr>
                    </w:p>
                  </w:txbxContent>
                </v:textbox>
                <w10:wrap anchorx="margin" anchory="page"/>
              </v:roundrect>
            </w:pict>
          </mc:Fallback>
        </mc:AlternateContent>
      </w:r>
    </w:p>
    <w:p w14:paraId="189F55F0" w14:textId="359EDB8E" w:rsidR="0034170D" w:rsidRDefault="0034170D" w:rsidP="00C74926">
      <w:pPr>
        <w:rPr>
          <w:rFonts w:ascii="Book Antiqua" w:hAnsi="Book Antiqua"/>
          <w:lang w:val="es-ES" w:eastAsia="es-ES"/>
        </w:rPr>
      </w:pPr>
    </w:p>
    <w:p w14:paraId="6D465193" w14:textId="3B3D9A96" w:rsidR="00463974" w:rsidRDefault="00463974" w:rsidP="00C74926">
      <w:pPr>
        <w:rPr>
          <w:rFonts w:ascii="Book Antiqua" w:hAnsi="Book Antiqua"/>
          <w:lang w:val="es-ES" w:eastAsia="es-ES"/>
        </w:rPr>
      </w:pPr>
    </w:p>
    <w:p w14:paraId="4E4C1718" w14:textId="6C5A7A5A" w:rsidR="00463974" w:rsidRDefault="00463974" w:rsidP="00C74926">
      <w:pPr>
        <w:rPr>
          <w:rFonts w:ascii="Book Antiqua" w:hAnsi="Book Antiqua"/>
          <w:lang w:val="es-ES" w:eastAsia="es-ES"/>
        </w:rPr>
      </w:pPr>
    </w:p>
    <w:p w14:paraId="647A6669" w14:textId="117BC903" w:rsidR="00DF43B7" w:rsidRDefault="00DF43B7" w:rsidP="00C74926">
      <w:pPr>
        <w:rPr>
          <w:rFonts w:ascii="Book Antiqua" w:hAnsi="Book Antiqua"/>
          <w:lang w:val="es-ES" w:eastAsia="es-ES"/>
        </w:rPr>
      </w:pPr>
    </w:p>
    <w:p w14:paraId="6F92B313" w14:textId="2E703661" w:rsidR="004065C7" w:rsidRDefault="004065C7" w:rsidP="00D3235B">
      <w:pPr>
        <w:jc w:val="both"/>
        <w:rPr>
          <w:rFonts w:ascii="Book Antiqua" w:hAnsi="Book Antiqua"/>
          <w:sz w:val="20"/>
          <w:szCs w:val="20"/>
        </w:rPr>
      </w:pPr>
    </w:p>
    <w:p w14:paraId="57659712" w14:textId="165A40C4" w:rsidR="001B185B" w:rsidRDefault="001B185B" w:rsidP="00D3235B">
      <w:pPr>
        <w:jc w:val="both"/>
        <w:rPr>
          <w:rFonts w:ascii="Book Antiqua" w:hAnsi="Book Antiqua"/>
          <w:sz w:val="20"/>
          <w:szCs w:val="20"/>
        </w:rPr>
      </w:pPr>
    </w:p>
    <w:p w14:paraId="6FA12058" w14:textId="0B253EF2" w:rsidR="001B185B" w:rsidRDefault="001B185B" w:rsidP="00D3235B">
      <w:pPr>
        <w:jc w:val="both"/>
        <w:rPr>
          <w:rFonts w:ascii="Book Antiqua" w:hAnsi="Book Antiqua"/>
          <w:sz w:val="20"/>
          <w:szCs w:val="20"/>
        </w:rPr>
      </w:pPr>
    </w:p>
    <w:p w14:paraId="12BE0FDD" w14:textId="5CCC9309" w:rsidR="001B185B" w:rsidRDefault="001B185B" w:rsidP="00D3235B">
      <w:pPr>
        <w:jc w:val="both"/>
        <w:rPr>
          <w:rFonts w:ascii="Book Antiqua" w:hAnsi="Book Antiqua"/>
          <w:sz w:val="20"/>
          <w:szCs w:val="20"/>
        </w:rPr>
      </w:pPr>
    </w:p>
    <w:p w14:paraId="0477781B" w14:textId="539A2D1C" w:rsidR="001B185B" w:rsidRPr="00326C99" w:rsidRDefault="001B185B" w:rsidP="00D3235B">
      <w:pPr>
        <w:jc w:val="both"/>
        <w:rPr>
          <w:rFonts w:ascii="Book Antiqua" w:hAnsi="Book Antiqua"/>
          <w:sz w:val="20"/>
          <w:szCs w:val="20"/>
        </w:rPr>
      </w:pPr>
    </w:p>
    <w:p w14:paraId="2C3AE1A2" w14:textId="7386AB67" w:rsidR="00606542" w:rsidRDefault="00606542" w:rsidP="002C0A75">
      <w:pPr>
        <w:spacing w:after="0"/>
        <w:jc w:val="both"/>
        <w:rPr>
          <w:rFonts w:ascii="Book Antiqua" w:hAnsi="Book Antiqua" w:cs="Arial"/>
        </w:rPr>
      </w:pPr>
    </w:p>
    <w:p w14:paraId="44D97DC3" w14:textId="09646351" w:rsidR="00C505F2" w:rsidRDefault="00C505F2" w:rsidP="002C0A75">
      <w:pPr>
        <w:spacing w:after="0"/>
        <w:jc w:val="both"/>
        <w:rPr>
          <w:rFonts w:ascii="Book Antiqua" w:hAnsi="Book Antiqua" w:cs="Arial"/>
        </w:rPr>
      </w:pPr>
    </w:p>
    <w:p w14:paraId="2EB8BFE8" w14:textId="59F16DA3" w:rsidR="00C505F2" w:rsidRDefault="00C505F2" w:rsidP="002C0A75">
      <w:pPr>
        <w:spacing w:after="0"/>
        <w:jc w:val="both"/>
        <w:rPr>
          <w:rFonts w:ascii="Book Antiqua" w:hAnsi="Book Antiqua" w:cs="Arial"/>
        </w:rPr>
      </w:pPr>
    </w:p>
    <w:p w14:paraId="77D65261" w14:textId="37EAD1F8" w:rsidR="00C505F2" w:rsidRDefault="00C505F2" w:rsidP="002C0A75">
      <w:pPr>
        <w:spacing w:after="0"/>
        <w:jc w:val="both"/>
        <w:rPr>
          <w:rFonts w:ascii="Book Antiqua" w:hAnsi="Book Antiqua" w:cs="Arial"/>
        </w:rPr>
      </w:pPr>
    </w:p>
    <w:p w14:paraId="0B7D3905" w14:textId="1EC116EC" w:rsidR="00C505F2" w:rsidRDefault="00C505F2" w:rsidP="002C0A75">
      <w:pPr>
        <w:spacing w:after="0"/>
        <w:jc w:val="both"/>
        <w:rPr>
          <w:rFonts w:ascii="Book Antiqua" w:hAnsi="Book Antiqua" w:cs="Arial"/>
        </w:rPr>
      </w:pPr>
    </w:p>
    <w:p w14:paraId="03841034" w14:textId="721DD130" w:rsidR="00C505F2" w:rsidRDefault="00C505F2" w:rsidP="002C0A75">
      <w:pPr>
        <w:spacing w:after="0"/>
        <w:jc w:val="both"/>
        <w:rPr>
          <w:rFonts w:ascii="Book Antiqua" w:hAnsi="Book Antiqua" w:cs="Arial"/>
        </w:rPr>
      </w:pPr>
    </w:p>
    <w:p w14:paraId="2A5CD692" w14:textId="244E3713" w:rsidR="00C505F2" w:rsidRDefault="00C505F2" w:rsidP="002C0A75">
      <w:pPr>
        <w:spacing w:after="0"/>
        <w:jc w:val="both"/>
        <w:rPr>
          <w:rFonts w:ascii="Book Antiqua" w:hAnsi="Book Antiqua" w:cs="Arial"/>
        </w:rPr>
      </w:pPr>
    </w:p>
    <w:p w14:paraId="79630BB7" w14:textId="566BAE25" w:rsidR="00C505F2" w:rsidRDefault="00C505F2" w:rsidP="002C0A75">
      <w:pPr>
        <w:spacing w:after="0"/>
        <w:jc w:val="both"/>
        <w:rPr>
          <w:rFonts w:ascii="Book Antiqua" w:hAnsi="Book Antiqua" w:cs="Arial"/>
        </w:rPr>
      </w:pPr>
    </w:p>
    <w:p w14:paraId="400E6472" w14:textId="291B0819" w:rsidR="00C505F2" w:rsidRDefault="00C505F2" w:rsidP="002C0A75">
      <w:pPr>
        <w:spacing w:after="0"/>
        <w:jc w:val="both"/>
        <w:rPr>
          <w:rFonts w:ascii="Book Antiqua" w:hAnsi="Book Antiqua" w:cs="Arial"/>
        </w:rPr>
      </w:pPr>
    </w:p>
    <w:p w14:paraId="005D5282" w14:textId="633A7FE8" w:rsidR="00C505F2" w:rsidRDefault="00C505F2" w:rsidP="002C0A75">
      <w:pPr>
        <w:spacing w:after="0"/>
        <w:jc w:val="both"/>
        <w:rPr>
          <w:rFonts w:ascii="Book Antiqua" w:hAnsi="Book Antiqua" w:cs="Arial"/>
        </w:rPr>
      </w:pPr>
    </w:p>
    <w:p w14:paraId="7D2A6D98" w14:textId="1DA7C52F" w:rsidR="00C505F2" w:rsidRDefault="00C505F2" w:rsidP="002C0A75">
      <w:pPr>
        <w:spacing w:after="0"/>
        <w:jc w:val="both"/>
        <w:rPr>
          <w:rFonts w:ascii="Book Antiqua" w:hAnsi="Book Antiqua" w:cs="Arial"/>
        </w:rPr>
      </w:pPr>
    </w:p>
    <w:p w14:paraId="570E48F4" w14:textId="4DCFBC91" w:rsidR="000D55AA" w:rsidRDefault="000D55AA" w:rsidP="002C0A75">
      <w:pPr>
        <w:spacing w:after="0"/>
        <w:jc w:val="both"/>
        <w:rPr>
          <w:rFonts w:ascii="Book Antiqua" w:hAnsi="Book Antiqua" w:cs="Arial"/>
        </w:rPr>
      </w:pPr>
    </w:p>
    <w:p w14:paraId="70FC1588" w14:textId="4037D482" w:rsidR="000D55AA" w:rsidRDefault="000D55AA" w:rsidP="002C0A75">
      <w:pPr>
        <w:spacing w:after="0"/>
        <w:jc w:val="both"/>
        <w:rPr>
          <w:rFonts w:ascii="Book Antiqua" w:hAnsi="Book Antiqua" w:cs="Arial"/>
        </w:rPr>
      </w:pPr>
    </w:p>
    <w:p w14:paraId="4B1ABF9B" w14:textId="03A20579" w:rsidR="000D55AA" w:rsidRDefault="000D55AA" w:rsidP="002C0A75">
      <w:pPr>
        <w:spacing w:after="0"/>
        <w:jc w:val="both"/>
        <w:rPr>
          <w:rFonts w:ascii="Book Antiqua" w:hAnsi="Book Antiqua" w:cs="Arial"/>
        </w:rPr>
      </w:pPr>
    </w:p>
    <w:p w14:paraId="25F64B7E" w14:textId="411278F1" w:rsidR="000D55AA" w:rsidRDefault="000D55AA" w:rsidP="002C0A75">
      <w:pPr>
        <w:spacing w:after="0"/>
        <w:jc w:val="both"/>
        <w:rPr>
          <w:rFonts w:ascii="Book Antiqua" w:hAnsi="Book Antiqua" w:cs="Arial"/>
        </w:rPr>
      </w:pPr>
    </w:p>
    <w:p w14:paraId="00F0B7DC" w14:textId="0B47BD4E" w:rsidR="000D55AA" w:rsidRDefault="000D55AA" w:rsidP="002C0A75">
      <w:pPr>
        <w:spacing w:after="0"/>
        <w:jc w:val="both"/>
        <w:rPr>
          <w:rFonts w:ascii="Book Antiqua" w:hAnsi="Book Antiqua" w:cs="Arial"/>
        </w:rPr>
      </w:pPr>
    </w:p>
    <w:p w14:paraId="55B433E8" w14:textId="05443635" w:rsidR="000D55AA" w:rsidRDefault="000D55AA" w:rsidP="002C0A75">
      <w:pPr>
        <w:spacing w:after="0"/>
        <w:jc w:val="both"/>
        <w:rPr>
          <w:rFonts w:ascii="Book Antiqua" w:hAnsi="Book Antiqua" w:cs="Arial"/>
        </w:rPr>
      </w:pPr>
    </w:p>
    <w:p w14:paraId="09281A41" w14:textId="4636EF51" w:rsidR="006F28AB" w:rsidRPr="000D55AA" w:rsidRDefault="006F28AB" w:rsidP="006F28AB">
      <w:pPr>
        <w:jc w:val="center"/>
        <w:rPr>
          <w:rFonts w:ascii="Book Antiqua" w:hAnsi="Book Antiqua"/>
          <w:b/>
          <w:bCs/>
          <w:color w:val="FFFFFF" w:themeColor="background1"/>
        </w:rPr>
      </w:pPr>
      <w:r w:rsidRPr="000D55AA">
        <w:rPr>
          <w:rFonts w:ascii="Book Antiqua" w:hAnsi="Book Antiqua"/>
          <w:b/>
          <w:bCs/>
          <w:color w:val="FFFFFF" w:themeColor="background1"/>
        </w:rPr>
        <w:t>Principales Logros para el 2022.</w:t>
      </w:r>
    </w:p>
    <w:p w14:paraId="3D9E855B" w14:textId="0048C38D" w:rsidR="000D55AA" w:rsidRDefault="000D55AA" w:rsidP="002C0A75">
      <w:pPr>
        <w:spacing w:after="0"/>
        <w:jc w:val="both"/>
        <w:rPr>
          <w:rFonts w:ascii="Book Antiqua" w:hAnsi="Book Antiqua" w:cs="Arial"/>
        </w:rPr>
      </w:pPr>
    </w:p>
    <w:p w14:paraId="5C7F71A6" w14:textId="77777777" w:rsidR="006F28AB" w:rsidRPr="000D55AA" w:rsidRDefault="006F28AB" w:rsidP="006F28AB">
      <w:pPr>
        <w:jc w:val="center"/>
        <w:rPr>
          <w:rFonts w:ascii="Book Antiqua" w:hAnsi="Book Antiqua"/>
          <w:b/>
          <w:bCs/>
          <w:color w:val="FFFFFF" w:themeColor="background1"/>
        </w:rPr>
      </w:pPr>
      <w:r w:rsidRPr="000D55AA">
        <w:rPr>
          <w:rFonts w:ascii="Book Antiqua" w:hAnsi="Book Antiqua"/>
          <w:b/>
          <w:bCs/>
          <w:color w:val="FFFFFF" w:themeColor="background1"/>
        </w:rPr>
        <w:t>Principales Logros para el 2022.</w:t>
      </w:r>
    </w:p>
    <w:p w14:paraId="404635E7" w14:textId="05AD31B6" w:rsidR="000D55AA" w:rsidRDefault="000D55AA" w:rsidP="002C0A75">
      <w:pPr>
        <w:spacing w:after="0"/>
        <w:jc w:val="both"/>
        <w:rPr>
          <w:rFonts w:ascii="Book Antiqua" w:hAnsi="Book Antiqua" w:cs="Arial"/>
        </w:rPr>
      </w:pPr>
    </w:p>
    <w:p w14:paraId="52862AA7" w14:textId="48446BDF" w:rsidR="000D55AA" w:rsidRDefault="007F13F1" w:rsidP="002C0A75">
      <w:pPr>
        <w:spacing w:after="0"/>
        <w:jc w:val="both"/>
        <w:rPr>
          <w:rFonts w:ascii="Book Antiqua" w:hAnsi="Book Antiqua" w:cs="Arial"/>
        </w:rPr>
      </w:pPr>
      <w:r>
        <w:rPr>
          <w:rFonts w:ascii="Book Antiqua" w:hAnsi="Book Antiqua"/>
          <w:noProof/>
          <w:lang w:val="es-ES" w:eastAsia="es-ES"/>
        </w:rPr>
        <mc:AlternateContent>
          <mc:Choice Requires="wps">
            <w:drawing>
              <wp:anchor distT="0" distB="0" distL="114300" distR="114300" simplePos="0" relativeHeight="251629568" behindDoc="0" locked="0" layoutInCell="1" allowOverlap="1" wp14:anchorId="259A7907" wp14:editId="7EEE5EB8">
                <wp:simplePos x="0" y="0"/>
                <wp:positionH relativeFrom="margin">
                  <wp:posOffset>96520</wp:posOffset>
                </wp:positionH>
                <wp:positionV relativeFrom="paragraph">
                  <wp:posOffset>2138045</wp:posOffset>
                </wp:positionV>
                <wp:extent cx="5829300" cy="3191510"/>
                <wp:effectExtent l="0" t="0" r="19050" b="27940"/>
                <wp:wrapNone/>
                <wp:docPr id="195498671" name="Rectángulo: esquinas redondeadas 195498671"/>
                <wp:cNvGraphicFramePr/>
                <a:graphic xmlns:a="http://schemas.openxmlformats.org/drawingml/2006/main">
                  <a:graphicData uri="http://schemas.microsoft.com/office/word/2010/wordprocessingShape">
                    <wps:wsp>
                      <wps:cNvSpPr/>
                      <wps:spPr>
                        <a:xfrm>
                          <a:off x="0" y="0"/>
                          <a:ext cx="5829300" cy="319151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55006ADE" w14:textId="77777777" w:rsidR="006A00EE" w:rsidRPr="006A00EE" w:rsidRDefault="006A00EE" w:rsidP="001A155E">
                            <w:pPr>
                              <w:suppressAutoHyphens/>
                              <w:spacing w:after="160" w:line="240" w:lineRule="auto"/>
                              <w:contextualSpacing/>
                              <w:jc w:val="both"/>
                              <w:rPr>
                                <w:rFonts w:cstheme="minorHAnsi"/>
                                <w:color w:val="FFFFFF" w:themeColor="background1"/>
                              </w:rPr>
                            </w:pPr>
                          </w:p>
                          <w:p w14:paraId="77CF4BB6" w14:textId="77777777" w:rsidR="006A00EE" w:rsidRPr="006A00EE" w:rsidRDefault="006A00EE" w:rsidP="006A00EE">
                            <w:pPr>
                              <w:suppressAutoHyphens/>
                              <w:spacing w:after="160" w:line="240" w:lineRule="auto"/>
                              <w:ind w:left="720"/>
                              <w:contextualSpacing/>
                              <w:jc w:val="both"/>
                              <w:rPr>
                                <w:rFonts w:cstheme="minorHAnsi"/>
                                <w:color w:val="FFFFFF" w:themeColor="background1"/>
                              </w:rPr>
                            </w:pPr>
                          </w:p>
                          <w:p w14:paraId="7EF32291" w14:textId="5E294A41" w:rsidR="006F28AB" w:rsidRPr="000D55AA" w:rsidRDefault="006F28AB" w:rsidP="006F28AB">
                            <w:pPr>
                              <w:jc w:val="center"/>
                              <w:rPr>
                                <w:rFonts w:ascii="Book Antiqua" w:hAnsi="Book Antiqua"/>
                                <w:b/>
                                <w:bCs/>
                                <w:color w:val="FFFFFF" w:themeColor="background1"/>
                              </w:rPr>
                            </w:pPr>
                          </w:p>
                          <w:p w14:paraId="5E68DE0B" w14:textId="77777777" w:rsidR="00CA0761" w:rsidRDefault="00D85231" w:rsidP="00CA0761">
                            <w:pPr>
                              <w:numPr>
                                <w:ilvl w:val="0"/>
                                <w:numId w:val="17"/>
                              </w:numPr>
                              <w:spacing w:after="160" w:line="240" w:lineRule="auto"/>
                              <w:contextualSpacing/>
                              <w:jc w:val="both"/>
                              <w:rPr>
                                <w:rFonts w:ascii="Book Antiqua" w:hAnsi="Book Antiqua" w:cstheme="minorHAnsi"/>
                                <w:color w:val="FFFFFF" w:themeColor="background1"/>
                              </w:rPr>
                            </w:pPr>
                            <w:r w:rsidRPr="00CF6912">
                              <w:rPr>
                                <w:rFonts w:ascii="Book Antiqua" w:hAnsi="Book Antiqua" w:cstheme="minorHAnsi"/>
                                <w:b/>
                                <w:bCs/>
                                <w:color w:val="FFFF00"/>
                              </w:rPr>
                              <w:t>Divulgación de información relevante mediante campañas de comunicación:</w:t>
                            </w:r>
                            <w:r w:rsidRPr="00CF6912">
                              <w:rPr>
                                <w:rFonts w:ascii="Book Antiqua" w:hAnsi="Book Antiqua" w:cstheme="minorHAnsi"/>
                                <w:color w:val="FFFF00"/>
                              </w:rPr>
                              <w:t xml:space="preserve"> </w:t>
                            </w:r>
                            <w:r w:rsidRPr="00D85231">
                              <w:rPr>
                                <w:rFonts w:ascii="Book Antiqua" w:hAnsi="Book Antiqua" w:cstheme="minorHAnsi"/>
                                <w:color w:val="FFFFFF" w:themeColor="background1"/>
                              </w:rPr>
                              <w:t xml:space="preserve">Con el Departamento de Prensa y Comunicación Organizacional se mantuvo una importante coordinación para la divulgación de campañas de comunicación, información y sensibilización sobre las personas con discapacidad. Dando como resultado un plan de comunicación anual en materia de discapacidad, que se replicó por todos los medios institucionales disponibles, e incluso con instituciones externas. </w:t>
                            </w:r>
                          </w:p>
                          <w:p w14:paraId="44C97171" w14:textId="77777777" w:rsidR="00CA0761" w:rsidRDefault="00CA0761" w:rsidP="00CA0761">
                            <w:pPr>
                              <w:spacing w:after="160" w:line="240" w:lineRule="auto"/>
                              <w:ind w:left="720"/>
                              <w:contextualSpacing/>
                              <w:jc w:val="both"/>
                              <w:rPr>
                                <w:rFonts w:ascii="Book Antiqua" w:hAnsi="Book Antiqua" w:cstheme="minorHAnsi"/>
                                <w:color w:val="FFFFFF" w:themeColor="background1"/>
                              </w:rPr>
                            </w:pPr>
                          </w:p>
                          <w:p w14:paraId="296143E0" w14:textId="160524FE" w:rsidR="002E2996" w:rsidRPr="00CA0761" w:rsidRDefault="002E2996" w:rsidP="00CA0761">
                            <w:pPr>
                              <w:numPr>
                                <w:ilvl w:val="0"/>
                                <w:numId w:val="17"/>
                              </w:numPr>
                              <w:spacing w:after="160" w:line="240" w:lineRule="auto"/>
                              <w:contextualSpacing/>
                              <w:jc w:val="both"/>
                              <w:rPr>
                                <w:rFonts w:ascii="Book Antiqua" w:hAnsi="Book Antiqua" w:cstheme="minorHAnsi"/>
                                <w:color w:val="FFFFFF" w:themeColor="background1"/>
                              </w:rPr>
                            </w:pPr>
                            <w:r w:rsidRPr="00CF6912">
                              <w:rPr>
                                <w:rFonts w:ascii="Book Antiqua" w:hAnsi="Book Antiqua" w:cstheme="minorHAnsi"/>
                                <w:b/>
                                <w:bCs/>
                                <w:color w:val="FFFF00"/>
                              </w:rPr>
                              <w:t xml:space="preserve">Negociación del Convenio Interinstitucional entre el Poder Judicial y </w:t>
                            </w:r>
                            <w:r w:rsidR="00901128" w:rsidRPr="00CF6912">
                              <w:rPr>
                                <w:rFonts w:ascii="Book Antiqua" w:hAnsi="Book Antiqua" w:cstheme="minorHAnsi"/>
                                <w:b/>
                                <w:bCs/>
                                <w:color w:val="FFFF00"/>
                              </w:rPr>
                              <w:t xml:space="preserve">la </w:t>
                            </w:r>
                            <w:r w:rsidRPr="00CF6912">
                              <w:rPr>
                                <w:rFonts w:ascii="Book Antiqua" w:hAnsi="Book Antiqua" w:cstheme="minorHAnsi"/>
                                <w:b/>
                                <w:bCs/>
                                <w:color w:val="FFFF00"/>
                              </w:rPr>
                              <w:t xml:space="preserve"> C</w:t>
                            </w:r>
                            <w:r w:rsidR="00901128" w:rsidRPr="00CF6912">
                              <w:rPr>
                                <w:rFonts w:ascii="Book Antiqua" w:hAnsi="Book Antiqua" w:cstheme="minorHAnsi"/>
                                <w:b/>
                                <w:bCs/>
                                <w:color w:val="FFFF00"/>
                              </w:rPr>
                              <w:t>o</w:t>
                            </w:r>
                            <w:r w:rsidR="00CA0761" w:rsidRPr="00CF6912">
                              <w:rPr>
                                <w:rFonts w:ascii="Book Antiqua" w:hAnsi="Book Antiqua" w:cstheme="minorHAnsi"/>
                                <w:b/>
                                <w:bCs/>
                                <w:color w:val="FFFF00"/>
                              </w:rPr>
                              <w:t>nsejo</w:t>
                            </w:r>
                            <w:r w:rsidR="00901128" w:rsidRPr="00CF6912">
                              <w:rPr>
                                <w:rFonts w:ascii="Book Antiqua" w:hAnsi="Book Antiqua" w:cstheme="minorHAnsi"/>
                                <w:b/>
                                <w:bCs/>
                                <w:color w:val="FFFF00"/>
                              </w:rPr>
                              <w:t xml:space="preserve"> Nacional</w:t>
                            </w:r>
                            <w:r w:rsidR="00CA0761" w:rsidRPr="00CF6912">
                              <w:rPr>
                                <w:rFonts w:ascii="Book Antiqua" w:hAnsi="Book Antiqua" w:cstheme="minorHAnsi"/>
                                <w:b/>
                                <w:bCs/>
                                <w:color w:val="FFFF00"/>
                              </w:rPr>
                              <w:t xml:space="preserve"> de Personas con Discapacidad</w:t>
                            </w:r>
                            <w:r w:rsidR="00901128" w:rsidRPr="00CF6912">
                              <w:rPr>
                                <w:rFonts w:ascii="Book Antiqua" w:hAnsi="Book Antiqua" w:cstheme="minorHAnsi"/>
                                <w:b/>
                                <w:bCs/>
                                <w:color w:val="FFFF00"/>
                              </w:rPr>
                              <w:t xml:space="preserve"> </w:t>
                            </w:r>
                            <w:r w:rsidR="00CA0761" w:rsidRPr="00CF6912">
                              <w:rPr>
                                <w:rFonts w:ascii="Book Antiqua" w:hAnsi="Book Antiqua" w:cstheme="minorHAnsi"/>
                                <w:b/>
                                <w:bCs/>
                                <w:color w:val="FFFF00"/>
                              </w:rPr>
                              <w:t>“C</w:t>
                            </w:r>
                            <w:r w:rsidRPr="00CF6912">
                              <w:rPr>
                                <w:rFonts w:ascii="Book Antiqua" w:hAnsi="Book Antiqua" w:cstheme="minorHAnsi"/>
                                <w:b/>
                                <w:bCs/>
                                <w:color w:val="FFFF00"/>
                              </w:rPr>
                              <w:t>ONAPDIS</w:t>
                            </w:r>
                            <w:r w:rsidR="00CA0761" w:rsidRPr="00CF6912">
                              <w:rPr>
                                <w:rFonts w:ascii="Book Antiqua" w:hAnsi="Book Antiqua" w:cstheme="minorHAnsi"/>
                                <w:b/>
                                <w:bCs/>
                                <w:color w:val="FFFF00"/>
                              </w:rPr>
                              <w:t>”</w:t>
                            </w:r>
                            <w:r w:rsidRPr="00CF6912">
                              <w:rPr>
                                <w:rFonts w:ascii="Book Antiqua" w:hAnsi="Book Antiqua" w:cstheme="minorHAnsi"/>
                                <w:b/>
                                <w:bCs/>
                                <w:color w:val="FFFF00"/>
                              </w:rPr>
                              <w:t>:</w:t>
                            </w:r>
                            <w:r w:rsidRPr="00CF6912">
                              <w:rPr>
                                <w:rFonts w:ascii="Book Antiqua" w:hAnsi="Book Antiqua" w:cstheme="minorHAnsi"/>
                                <w:color w:val="FFFF00"/>
                              </w:rPr>
                              <w:t xml:space="preserve"> </w:t>
                            </w:r>
                            <w:r w:rsidRPr="00CA0761">
                              <w:rPr>
                                <w:rFonts w:ascii="Book Antiqua" w:hAnsi="Book Antiqua" w:cstheme="minorHAnsi"/>
                                <w:color w:val="FFFFFF" w:themeColor="background1"/>
                              </w:rPr>
                              <w:t>Se presentó para análisis y valoración final por parte de la Dirección Jurídica la propuesta de un Convenio de Cooperación y Colaboración entre el Poder Judicial y el CONAPDIS, cuyo objetivo es establecer los parámetros entre el Poder Judicial y el CONAPDIS para coadyuvar en los procesos de consulta a la población con discapacidad y sus organizaciones, para asegurar y promover el pleno ejercicio de todos los derechos humanos y las libertades fundamentales de las personas con discapacidad sin discriminación alguna. En etapa final de valoración.</w:t>
                            </w:r>
                          </w:p>
                          <w:p w14:paraId="4D4D85D5" w14:textId="389AF190" w:rsidR="00966A7C" w:rsidRPr="00966A7C" w:rsidRDefault="00966A7C" w:rsidP="00462505">
                            <w:pPr>
                              <w:spacing w:after="160" w:line="240" w:lineRule="auto"/>
                              <w:ind w:left="720"/>
                              <w:contextualSpacing/>
                              <w:jc w:val="both"/>
                              <w:rPr>
                                <w:rFonts w:ascii="Book Antiqua" w:hAnsi="Book Antiqua" w:cstheme="minorHAnsi"/>
                                <w:color w:val="FFFFFF" w:themeColor="background1"/>
                              </w:rPr>
                            </w:pPr>
                          </w:p>
                          <w:p w14:paraId="097F3BE6" w14:textId="77777777" w:rsidR="006F28AB" w:rsidRPr="00463974" w:rsidRDefault="006F28AB" w:rsidP="006F2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59A7907" id="Rectángulo: esquinas redondeadas 195498671" o:spid="_x0000_s1035" style="position:absolute;left:0;text-align:left;margin-left:7.6pt;margin-top:168.35pt;width:459pt;height:251.3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" fillcolor="#254872" strokecolor="#385d8a" strokeweight="2pt">
                <v:fill color2="#4780c5" rotate="t" colors="0 #254872;.5 #3a6ba5;1 #4780c5" focus="100%" type="gradientRadial"/>
                <v:textbox>
                  <w:txbxContent>
                    <w:p w14:paraId="55006ADE" w14:textId="77777777" w:rsidR="006A00EE" w:rsidRPr="006A00EE" w:rsidRDefault="006A00EE" w:rsidP="001A155E">
                      <w:pPr>
                        <w:suppressAutoHyphens/>
                        <w:spacing w:after="160" w:line="240" w:lineRule="auto"/>
                        <w:contextualSpacing/>
                        <w:jc w:val="both"/>
                        <w:rPr>
                          <w:rFonts w:cstheme="minorHAnsi"/>
                          <w:color w:val="FFFFFF" w:themeColor="background1"/>
                        </w:rPr>
                      </w:pPr>
                    </w:p>
                    <w:p w14:paraId="77CF4BB6" w14:textId="77777777" w:rsidR="006A00EE" w:rsidRPr="006A00EE" w:rsidRDefault="006A00EE" w:rsidP="006A00EE">
                      <w:pPr>
                        <w:suppressAutoHyphens/>
                        <w:spacing w:after="160" w:line="240" w:lineRule="auto"/>
                        <w:ind w:left="720"/>
                        <w:contextualSpacing/>
                        <w:jc w:val="both"/>
                        <w:rPr>
                          <w:rFonts w:cstheme="minorHAnsi"/>
                          <w:color w:val="FFFFFF" w:themeColor="background1"/>
                        </w:rPr>
                      </w:pPr>
                    </w:p>
                    <w:p w14:paraId="7EF32291" w14:textId="5E294A41" w:rsidR="006F28AB" w:rsidRPr="000D55AA" w:rsidRDefault="006F28AB" w:rsidP="006F28AB">
                      <w:pPr>
                        <w:jc w:val="center"/>
                        <w:rPr>
                          <w:rFonts w:ascii="Book Antiqua" w:hAnsi="Book Antiqua"/>
                          <w:b/>
                          <w:bCs/>
                          <w:color w:val="FFFFFF" w:themeColor="background1"/>
                        </w:rPr>
                      </w:pPr>
                    </w:p>
                    <w:p w14:paraId="5E68DE0B" w14:textId="77777777" w:rsidR="00CA0761" w:rsidRDefault="00D85231" w:rsidP="00CA0761">
                      <w:pPr>
                        <w:numPr>
                          <w:ilvl w:val="0"/>
                          <w:numId w:val="17"/>
                        </w:numPr>
                        <w:spacing w:after="160" w:line="240" w:lineRule="auto"/>
                        <w:contextualSpacing/>
                        <w:jc w:val="both"/>
                        <w:rPr>
                          <w:rFonts w:ascii="Book Antiqua" w:hAnsi="Book Antiqua" w:cstheme="minorHAnsi"/>
                          <w:color w:val="FFFFFF" w:themeColor="background1"/>
                        </w:rPr>
                      </w:pPr>
                      <w:r w:rsidRPr="00CF6912">
                        <w:rPr>
                          <w:rFonts w:ascii="Book Antiqua" w:hAnsi="Book Antiqua" w:cstheme="minorHAnsi"/>
                          <w:b/>
                          <w:bCs/>
                          <w:color w:val="FFFF00"/>
                        </w:rPr>
                        <w:t>Divulgación de información relevante mediante campañas de comunicación:</w:t>
                      </w:r>
                      <w:r w:rsidRPr="00CF6912">
                        <w:rPr>
                          <w:rFonts w:ascii="Book Antiqua" w:hAnsi="Book Antiqua" w:cstheme="minorHAnsi"/>
                          <w:color w:val="FFFF00"/>
                        </w:rPr>
                        <w:t xml:space="preserve"> </w:t>
                      </w:r>
                      <w:r w:rsidRPr="00D85231">
                        <w:rPr>
                          <w:rFonts w:ascii="Book Antiqua" w:hAnsi="Book Antiqua" w:cstheme="minorHAnsi"/>
                          <w:color w:val="FFFFFF" w:themeColor="background1"/>
                        </w:rPr>
                        <w:t xml:space="preserve">Con el Departamento de Prensa y Comunicación Organizacional se mantuvo una importante coordinación para la divulgación de campañas de comunicación, información y sensibilización sobre las personas con discapacidad. Dando como resultado un plan de comunicación anual en materia de discapacidad, que se replicó por todos los medios institucionales disponibles, e incluso con instituciones externas. </w:t>
                      </w:r>
                    </w:p>
                    <w:p w14:paraId="44C97171" w14:textId="77777777" w:rsidR="00CA0761" w:rsidRDefault="00CA0761" w:rsidP="00CA0761">
                      <w:pPr>
                        <w:spacing w:after="160" w:line="240" w:lineRule="auto"/>
                        <w:ind w:left="720"/>
                        <w:contextualSpacing/>
                        <w:jc w:val="both"/>
                        <w:rPr>
                          <w:rFonts w:ascii="Book Antiqua" w:hAnsi="Book Antiqua" w:cstheme="minorHAnsi"/>
                          <w:color w:val="FFFFFF" w:themeColor="background1"/>
                        </w:rPr>
                      </w:pPr>
                    </w:p>
                    <w:p w14:paraId="296143E0" w14:textId="160524FE" w:rsidR="002E2996" w:rsidRPr="00CA0761" w:rsidRDefault="002E2996" w:rsidP="00CA0761">
                      <w:pPr>
                        <w:numPr>
                          <w:ilvl w:val="0"/>
                          <w:numId w:val="17"/>
                        </w:numPr>
                        <w:spacing w:after="160" w:line="240" w:lineRule="auto"/>
                        <w:contextualSpacing/>
                        <w:jc w:val="both"/>
                        <w:rPr>
                          <w:rFonts w:ascii="Book Antiqua" w:hAnsi="Book Antiqua" w:cstheme="minorHAnsi"/>
                          <w:color w:val="FFFFFF" w:themeColor="background1"/>
                        </w:rPr>
                      </w:pPr>
                      <w:r w:rsidRPr="00CF6912">
                        <w:rPr>
                          <w:rFonts w:ascii="Book Antiqua" w:hAnsi="Book Antiqua" w:cstheme="minorHAnsi"/>
                          <w:b/>
                          <w:bCs/>
                          <w:color w:val="FFFF00"/>
                        </w:rPr>
                        <w:t xml:space="preserve">Negociación del Convenio Interinstitucional entre el Poder Judicial y </w:t>
                      </w:r>
                      <w:r w:rsidR="00901128" w:rsidRPr="00CF6912">
                        <w:rPr>
                          <w:rFonts w:ascii="Book Antiqua" w:hAnsi="Book Antiqua" w:cstheme="minorHAnsi"/>
                          <w:b/>
                          <w:bCs/>
                          <w:color w:val="FFFF00"/>
                        </w:rPr>
                        <w:t xml:space="preserve">la </w:t>
                      </w:r>
                      <w:r w:rsidRPr="00CF6912">
                        <w:rPr>
                          <w:rFonts w:ascii="Book Antiqua" w:hAnsi="Book Antiqua" w:cstheme="minorHAnsi"/>
                          <w:b/>
                          <w:bCs/>
                          <w:color w:val="FFFF00"/>
                        </w:rPr>
                        <w:t xml:space="preserve"> C</w:t>
                      </w:r>
                      <w:r w:rsidR="00901128" w:rsidRPr="00CF6912">
                        <w:rPr>
                          <w:rFonts w:ascii="Book Antiqua" w:hAnsi="Book Antiqua" w:cstheme="minorHAnsi"/>
                          <w:b/>
                          <w:bCs/>
                          <w:color w:val="FFFF00"/>
                        </w:rPr>
                        <w:t>o</w:t>
                      </w:r>
                      <w:r w:rsidR="00CA0761" w:rsidRPr="00CF6912">
                        <w:rPr>
                          <w:rFonts w:ascii="Book Antiqua" w:hAnsi="Book Antiqua" w:cstheme="minorHAnsi"/>
                          <w:b/>
                          <w:bCs/>
                          <w:color w:val="FFFF00"/>
                        </w:rPr>
                        <w:t>nsejo</w:t>
                      </w:r>
                      <w:r w:rsidR="00901128" w:rsidRPr="00CF6912">
                        <w:rPr>
                          <w:rFonts w:ascii="Book Antiqua" w:hAnsi="Book Antiqua" w:cstheme="minorHAnsi"/>
                          <w:b/>
                          <w:bCs/>
                          <w:color w:val="FFFF00"/>
                        </w:rPr>
                        <w:t xml:space="preserve"> Nacional</w:t>
                      </w:r>
                      <w:r w:rsidR="00CA0761" w:rsidRPr="00CF6912">
                        <w:rPr>
                          <w:rFonts w:ascii="Book Antiqua" w:hAnsi="Book Antiqua" w:cstheme="minorHAnsi"/>
                          <w:b/>
                          <w:bCs/>
                          <w:color w:val="FFFF00"/>
                        </w:rPr>
                        <w:t xml:space="preserve"> de Personas con Discapacidad</w:t>
                      </w:r>
                      <w:r w:rsidR="00901128" w:rsidRPr="00CF6912">
                        <w:rPr>
                          <w:rFonts w:ascii="Book Antiqua" w:hAnsi="Book Antiqua" w:cstheme="minorHAnsi"/>
                          <w:b/>
                          <w:bCs/>
                          <w:color w:val="FFFF00"/>
                        </w:rPr>
                        <w:t xml:space="preserve"> </w:t>
                      </w:r>
                      <w:r w:rsidR="00CA0761" w:rsidRPr="00CF6912">
                        <w:rPr>
                          <w:rFonts w:ascii="Book Antiqua" w:hAnsi="Book Antiqua" w:cstheme="minorHAnsi"/>
                          <w:b/>
                          <w:bCs/>
                          <w:color w:val="FFFF00"/>
                        </w:rPr>
                        <w:t>“C</w:t>
                      </w:r>
                      <w:r w:rsidRPr="00CF6912">
                        <w:rPr>
                          <w:rFonts w:ascii="Book Antiqua" w:hAnsi="Book Antiqua" w:cstheme="minorHAnsi"/>
                          <w:b/>
                          <w:bCs/>
                          <w:color w:val="FFFF00"/>
                        </w:rPr>
                        <w:t>ONAPDIS</w:t>
                      </w:r>
                      <w:r w:rsidR="00CA0761" w:rsidRPr="00CF6912">
                        <w:rPr>
                          <w:rFonts w:ascii="Book Antiqua" w:hAnsi="Book Antiqua" w:cstheme="minorHAnsi"/>
                          <w:b/>
                          <w:bCs/>
                          <w:color w:val="FFFF00"/>
                        </w:rPr>
                        <w:t>”</w:t>
                      </w:r>
                      <w:r w:rsidRPr="00CF6912">
                        <w:rPr>
                          <w:rFonts w:ascii="Book Antiqua" w:hAnsi="Book Antiqua" w:cstheme="minorHAnsi"/>
                          <w:b/>
                          <w:bCs/>
                          <w:color w:val="FFFF00"/>
                        </w:rPr>
                        <w:t>:</w:t>
                      </w:r>
                      <w:r w:rsidRPr="00CF6912">
                        <w:rPr>
                          <w:rFonts w:ascii="Book Antiqua" w:hAnsi="Book Antiqua" w:cstheme="minorHAnsi"/>
                          <w:color w:val="FFFF00"/>
                        </w:rPr>
                        <w:t xml:space="preserve"> </w:t>
                      </w:r>
                      <w:r w:rsidRPr="00CA0761">
                        <w:rPr>
                          <w:rFonts w:ascii="Book Antiqua" w:hAnsi="Book Antiqua" w:cstheme="minorHAnsi"/>
                          <w:color w:val="FFFFFF" w:themeColor="background1"/>
                        </w:rPr>
                        <w:t>Se presentó para análisis y valoración final por parte de la Dirección Jurídica la propuesta de un Convenio de Cooperación y Colaboración entre el Poder Judicial y el CONAPDIS, cuyo objetivo es establecer los parámetros entre el Poder Judicial y el CONAPDIS para coadyuvar en los procesos de consulta a la población con discapacidad y sus organizaciones, para asegurar y promover el pleno ejercicio de todos los derechos humanos y las libertades fundamentales de las personas con discapacidad sin discriminación alguna. En etapa final de valoración.</w:t>
                      </w:r>
                    </w:p>
                    <w:p w14:paraId="4D4D85D5" w14:textId="389AF190" w:rsidR="00966A7C" w:rsidRPr="00966A7C" w:rsidRDefault="00966A7C" w:rsidP="00462505">
                      <w:pPr>
                        <w:spacing w:after="160" w:line="240" w:lineRule="auto"/>
                        <w:ind w:left="720"/>
                        <w:contextualSpacing/>
                        <w:jc w:val="both"/>
                        <w:rPr>
                          <w:rFonts w:ascii="Book Antiqua" w:hAnsi="Book Antiqua" w:cstheme="minorHAnsi"/>
                          <w:color w:val="FFFFFF" w:themeColor="background1"/>
                        </w:rPr>
                      </w:pPr>
                    </w:p>
                    <w:p w14:paraId="097F3BE6" w14:textId="77777777" w:rsidR="006F28AB" w:rsidRPr="00463974" w:rsidRDefault="006F28AB" w:rsidP="006F28AB">
                      <w:pPr>
                        <w:jc w:val="center"/>
                      </w:pPr>
                    </w:p>
                  </w:txbxContent>
                </v:textbox>
                <w10:wrap anchorx="margin"/>
              </v:roundrect>
            </w:pict>
          </mc:Fallback>
        </mc:AlternateContent>
      </w:r>
    </w:p>
    <w:p w14:paraId="1E7A6D67" w14:textId="2312942C" w:rsidR="000D55AA" w:rsidRDefault="00ED6260" w:rsidP="002C0A75">
      <w:pPr>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30592" behindDoc="0" locked="0" layoutInCell="1" allowOverlap="1" wp14:anchorId="5B67A7D5" wp14:editId="1F4A230E">
                <wp:simplePos x="0" y="0"/>
                <wp:positionH relativeFrom="margin">
                  <wp:posOffset>0</wp:posOffset>
                </wp:positionH>
                <wp:positionV relativeFrom="page">
                  <wp:posOffset>1358900</wp:posOffset>
                </wp:positionV>
                <wp:extent cx="5963920" cy="2268220"/>
                <wp:effectExtent l="0" t="0" r="17780" b="17780"/>
                <wp:wrapNone/>
                <wp:docPr id="1001242040" name="Rectángulo: esquinas redondeadas 1001242040"/>
                <wp:cNvGraphicFramePr/>
                <a:graphic xmlns:a="http://schemas.openxmlformats.org/drawingml/2006/main">
                  <a:graphicData uri="http://schemas.microsoft.com/office/word/2010/wordprocessingShape">
                    <wps:wsp>
                      <wps:cNvSpPr/>
                      <wps:spPr>
                        <a:xfrm>
                          <a:off x="0" y="0"/>
                          <a:ext cx="5963920" cy="226822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4E427719" w14:textId="77777777" w:rsidR="00462505" w:rsidRPr="00462505" w:rsidRDefault="00462505" w:rsidP="000D3C74">
                            <w:pPr>
                              <w:numPr>
                                <w:ilvl w:val="0"/>
                                <w:numId w:val="17"/>
                              </w:numPr>
                              <w:spacing w:after="160" w:line="240" w:lineRule="auto"/>
                              <w:contextualSpacing/>
                              <w:jc w:val="both"/>
                              <w:rPr>
                                <w:rFonts w:cstheme="minorHAnsi"/>
                                <w:color w:val="FFFFFF" w:themeColor="background1"/>
                              </w:rPr>
                            </w:pPr>
                            <w:r w:rsidRPr="00CF6912">
                              <w:rPr>
                                <w:rFonts w:cstheme="minorHAnsi"/>
                                <w:b/>
                                <w:bCs/>
                                <w:color w:val="FFFF00"/>
                              </w:rPr>
                              <w:t>Proyecto actualización de la Política de Acceso a la Justicia y Equiparación de Oportunidades de Personas con Discapacidad y su Plan de Acción:</w:t>
                            </w:r>
                            <w:r w:rsidRPr="00CF6912">
                              <w:rPr>
                                <w:rFonts w:cstheme="minorHAnsi"/>
                                <w:color w:val="FFFF00"/>
                              </w:rPr>
                              <w:t xml:space="preserve"> </w:t>
                            </w:r>
                            <w:r w:rsidRPr="00462505">
                              <w:rPr>
                                <w:rFonts w:cstheme="minorHAnsi"/>
                                <w:color w:val="FFFFFF" w:themeColor="background1"/>
                              </w:rPr>
                              <w:t>El Proyecto se encuentra en la etapa de Diagnóstico de acuerdo con la Metodología de Políticas Institucionales, y la Metodología de Administración de Proyectos, aprobadas ambas por Corte Plena. Este proyecto tiene como directora a la Magistrada Vargas Vásquez, y como líder del proyecto al señor Steven Picado Gamboa, quien asumió esa función el 01 de agosto de 2022. El desarrollo de esta Política se realiza en forma coordinada con el CONAPDIS como ente rector en Discapacidad y en co-construcción con las personas con discapacidad y sus organizaciones por medio del apoyo de CONAPDIS. Los avances del Proyecto se cargan en el sistema Project y se remiten a la Dirección de Planificación en los plazos dispuestos por el Consejo Superior.</w:t>
                            </w:r>
                          </w:p>
                          <w:p w14:paraId="66DFD2CC" w14:textId="77777777" w:rsidR="00462505" w:rsidRPr="00966A7C" w:rsidRDefault="00462505" w:rsidP="00462505">
                            <w:pPr>
                              <w:spacing w:after="160" w:line="240" w:lineRule="auto"/>
                              <w:ind w:left="720"/>
                              <w:contextualSpacing/>
                              <w:jc w:val="both"/>
                              <w:rPr>
                                <w:rFonts w:ascii="Book Antiqua" w:hAnsi="Book Antiqua" w:cstheme="minorHAnsi"/>
                                <w:color w:val="FFFFFF" w:themeColor="background1"/>
                              </w:rPr>
                            </w:pPr>
                          </w:p>
                          <w:p w14:paraId="33A6B859" w14:textId="77777777" w:rsidR="00462505" w:rsidRPr="00463974" w:rsidRDefault="00462505" w:rsidP="00462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B67A7D5" id="Rectángulo: esquinas redondeadas 1001242040" o:spid="_x0000_s1036" style="position:absolute;left:0;text-align:left;margin-left:0;margin-top:107pt;width:469.6pt;height:17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" fillcolor="#254872" strokecolor="#385d8a" strokeweight="2pt">
                <v:fill color2="#4780c5" rotate="t" colors="0 #254872;.5 #3a6ba5;1 #4780c5" focus="100%" type="gradientRadial"/>
                <v:textbox>
                  <w:txbxContent>
                    <w:p w14:paraId="4E427719" w14:textId="77777777" w:rsidR="00462505" w:rsidRPr="00462505" w:rsidRDefault="00462505" w:rsidP="000D3C74">
                      <w:pPr>
                        <w:numPr>
                          <w:ilvl w:val="0"/>
                          <w:numId w:val="17"/>
                        </w:numPr>
                        <w:spacing w:after="160" w:line="240" w:lineRule="auto"/>
                        <w:contextualSpacing/>
                        <w:jc w:val="both"/>
                        <w:rPr>
                          <w:rFonts w:cstheme="minorHAnsi"/>
                          <w:color w:val="FFFFFF" w:themeColor="background1"/>
                        </w:rPr>
                      </w:pPr>
                      <w:r w:rsidRPr="00CF6912">
                        <w:rPr>
                          <w:rFonts w:cstheme="minorHAnsi"/>
                          <w:b/>
                          <w:bCs/>
                          <w:color w:val="FFFF00"/>
                        </w:rPr>
                        <w:t>Proyecto actualización de la Política de Acceso a la Justicia y Equiparación de Oportunidades de Personas con Discapacidad y su Plan de Acción:</w:t>
                      </w:r>
                      <w:r w:rsidRPr="00CF6912">
                        <w:rPr>
                          <w:rFonts w:cstheme="minorHAnsi"/>
                          <w:color w:val="FFFF00"/>
                        </w:rPr>
                        <w:t xml:space="preserve"> </w:t>
                      </w:r>
                      <w:r w:rsidRPr="00462505">
                        <w:rPr>
                          <w:rFonts w:cstheme="minorHAnsi"/>
                          <w:color w:val="FFFFFF" w:themeColor="background1"/>
                        </w:rPr>
                        <w:t>El Proyecto se encuentra en la etapa de Diagnóstico de acuerdo con la Metodología de Políticas Institucionales, y la Metodología de Administración de Proyectos, aprobadas ambas por Corte Plena. Este proyecto tiene como directora a la Magistrada Vargas Vásquez, y como líder del proyecto al señor Steven Picado Gamboa, quien asumió esa función el 01 de agosto de 2022. El desarrollo de esta Política se realiza en forma coordinada con el CONAPDIS como ente rector en Discapacidad y en co-construcción con las personas con discapacidad y sus organizaciones por medio del apoyo de CONAPDIS. Los avances del Proyecto se cargan en el sistema Project y se remiten a la Dirección de Planificación en los plazos dispuestos por el Consejo Superior.</w:t>
                      </w:r>
                    </w:p>
                    <w:p w14:paraId="66DFD2CC" w14:textId="77777777" w:rsidR="00462505" w:rsidRPr="00966A7C" w:rsidRDefault="00462505" w:rsidP="00462505">
                      <w:pPr>
                        <w:spacing w:after="160" w:line="240" w:lineRule="auto"/>
                        <w:ind w:left="720"/>
                        <w:contextualSpacing/>
                        <w:jc w:val="both"/>
                        <w:rPr>
                          <w:rFonts w:ascii="Book Antiqua" w:hAnsi="Book Antiqua" w:cstheme="minorHAnsi"/>
                          <w:color w:val="FFFFFF" w:themeColor="background1"/>
                        </w:rPr>
                      </w:pPr>
                    </w:p>
                    <w:p w14:paraId="33A6B859" w14:textId="77777777" w:rsidR="00462505" w:rsidRPr="00463974" w:rsidRDefault="00462505" w:rsidP="00462505">
                      <w:pPr>
                        <w:jc w:val="center"/>
                      </w:pPr>
                    </w:p>
                  </w:txbxContent>
                </v:textbox>
                <w10:wrap anchorx="margin" anchory="page"/>
              </v:roundrect>
            </w:pict>
          </mc:Fallback>
        </mc:AlternateContent>
      </w:r>
    </w:p>
    <w:p w14:paraId="52044160" w14:textId="74EA58BF" w:rsidR="000D55AA" w:rsidRDefault="000D55AA" w:rsidP="002C0A75">
      <w:pPr>
        <w:spacing w:after="0"/>
        <w:jc w:val="both"/>
        <w:rPr>
          <w:rFonts w:ascii="Book Antiqua" w:hAnsi="Book Antiqua" w:cs="Arial"/>
        </w:rPr>
      </w:pPr>
    </w:p>
    <w:p w14:paraId="1E80240C" w14:textId="4BBDE589" w:rsidR="000D55AA" w:rsidRDefault="000D55AA" w:rsidP="002C0A75">
      <w:pPr>
        <w:spacing w:after="0"/>
        <w:jc w:val="both"/>
        <w:rPr>
          <w:rFonts w:ascii="Book Antiqua" w:hAnsi="Book Antiqua" w:cs="Arial"/>
        </w:rPr>
      </w:pPr>
    </w:p>
    <w:p w14:paraId="46374932" w14:textId="60F93D28" w:rsidR="000D55AA" w:rsidRDefault="000D55AA" w:rsidP="002C0A75">
      <w:pPr>
        <w:spacing w:after="0"/>
        <w:jc w:val="both"/>
        <w:rPr>
          <w:rFonts w:ascii="Book Antiqua" w:hAnsi="Book Antiqua" w:cs="Arial"/>
        </w:rPr>
      </w:pPr>
    </w:p>
    <w:p w14:paraId="29033EBE" w14:textId="2FA59F8D" w:rsidR="000D55AA" w:rsidRDefault="000D55AA" w:rsidP="002C0A75">
      <w:pPr>
        <w:spacing w:after="0"/>
        <w:jc w:val="both"/>
        <w:rPr>
          <w:rFonts w:ascii="Book Antiqua" w:hAnsi="Book Antiqua" w:cs="Arial"/>
        </w:rPr>
      </w:pPr>
    </w:p>
    <w:p w14:paraId="31DCE6AA" w14:textId="34F5BF1D" w:rsidR="000D55AA" w:rsidRDefault="000D55AA" w:rsidP="002C0A75">
      <w:pPr>
        <w:spacing w:after="0"/>
        <w:jc w:val="both"/>
        <w:rPr>
          <w:rFonts w:ascii="Book Antiqua" w:hAnsi="Book Antiqua" w:cs="Arial"/>
        </w:rPr>
      </w:pPr>
    </w:p>
    <w:p w14:paraId="33AC82A6" w14:textId="77777777" w:rsidR="000D55AA" w:rsidRDefault="000D55AA" w:rsidP="002C0A75">
      <w:pPr>
        <w:spacing w:after="0"/>
        <w:jc w:val="both"/>
        <w:rPr>
          <w:rFonts w:ascii="Book Antiqua" w:hAnsi="Book Antiqua" w:cs="Arial"/>
        </w:rPr>
      </w:pPr>
    </w:p>
    <w:p w14:paraId="390D86A1" w14:textId="51CB9EBA" w:rsidR="000D55AA" w:rsidRDefault="000D55AA" w:rsidP="002C0A75">
      <w:pPr>
        <w:spacing w:after="0"/>
        <w:jc w:val="both"/>
        <w:rPr>
          <w:rFonts w:ascii="Book Antiqua" w:hAnsi="Book Antiqua" w:cs="Arial"/>
        </w:rPr>
      </w:pPr>
    </w:p>
    <w:p w14:paraId="43DAF568" w14:textId="594051C1" w:rsidR="000D55AA" w:rsidRDefault="000D55AA" w:rsidP="002C0A75">
      <w:pPr>
        <w:spacing w:after="0"/>
        <w:jc w:val="both"/>
        <w:rPr>
          <w:rFonts w:ascii="Book Antiqua" w:hAnsi="Book Antiqua" w:cs="Arial"/>
        </w:rPr>
      </w:pPr>
    </w:p>
    <w:p w14:paraId="732CDB5E" w14:textId="05AB98D3" w:rsidR="000D55AA" w:rsidRDefault="000D55AA" w:rsidP="002C0A75">
      <w:pPr>
        <w:spacing w:after="0"/>
        <w:jc w:val="both"/>
        <w:rPr>
          <w:rFonts w:ascii="Book Antiqua" w:hAnsi="Book Antiqua" w:cs="Arial"/>
        </w:rPr>
      </w:pPr>
    </w:p>
    <w:p w14:paraId="5398D876" w14:textId="44A63C31" w:rsidR="000D55AA" w:rsidRDefault="000D55AA" w:rsidP="002C0A75">
      <w:pPr>
        <w:spacing w:after="0"/>
        <w:jc w:val="both"/>
        <w:rPr>
          <w:rFonts w:ascii="Book Antiqua" w:hAnsi="Book Antiqua" w:cs="Arial"/>
        </w:rPr>
      </w:pPr>
    </w:p>
    <w:p w14:paraId="113585F1" w14:textId="6899B397" w:rsidR="000D55AA" w:rsidRDefault="00A62F4C" w:rsidP="002C0A75">
      <w:pPr>
        <w:spacing w:after="0"/>
        <w:jc w:val="both"/>
        <w:rPr>
          <w:rFonts w:ascii="Book Antiqua" w:hAnsi="Book Antiqua" w:cs="Arial"/>
        </w:rPr>
      </w:pPr>
      <w:r>
        <w:rPr>
          <w:rFonts w:ascii="Book Antiqua" w:hAnsi="Book Antiqua"/>
          <w:noProof/>
          <w:lang w:val="es-ES" w:eastAsia="es-ES"/>
        </w:rPr>
        <mc:AlternateContent>
          <mc:Choice Requires="wps">
            <w:drawing>
              <wp:anchor distT="0" distB="0" distL="114300" distR="114300" simplePos="0" relativeHeight="251632640" behindDoc="0" locked="0" layoutInCell="1" allowOverlap="1" wp14:anchorId="7B083BB2" wp14:editId="7E55BF64">
                <wp:simplePos x="0" y="0"/>
                <wp:positionH relativeFrom="column">
                  <wp:posOffset>1270</wp:posOffset>
                </wp:positionH>
                <wp:positionV relativeFrom="page">
                  <wp:posOffset>3695700</wp:posOffset>
                </wp:positionV>
                <wp:extent cx="5910580" cy="1962150"/>
                <wp:effectExtent l="0" t="0" r="13970" b="19050"/>
                <wp:wrapNone/>
                <wp:docPr id="278385586" name="Rectángulo: esquinas superiores, una redondeada y la otra cortada 278385586"/>
                <wp:cNvGraphicFramePr/>
                <a:graphic xmlns:a="http://schemas.openxmlformats.org/drawingml/2006/main">
                  <a:graphicData uri="http://schemas.microsoft.com/office/word/2010/wordprocessingShape">
                    <wps:wsp>
                      <wps:cNvSpPr/>
                      <wps:spPr>
                        <a:xfrm>
                          <a:off x="0" y="0"/>
                          <a:ext cx="5910580" cy="1962150"/>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2A2D8C05" w14:textId="2BAD3616" w:rsidR="00467AE1" w:rsidRPr="00BD44C0" w:rsidRDefault="007572CB" w:rsidP="00467AE1">
                            <w:pPr>
                              <w:jc w:val="center"/>
                              <w:rPr>
                                <w:rFonts w:ascii="Book Antiqua" w:hAnsi="Book Antiqua"/>
                                <w:b/>
                                <w:bCs/>
                                <w:color w:val="FFFF00"/>
                              </w:rPr>
                            </w:pPr>
                            <w:r>
                              <w:rPr>
                                <w:rFonts w:ascii="Book Antiqua" w:hAnsi="Book Antiqua"/>
                                <w:b/>
                                <w:bCs/>
                                <w:color w:val="FFFF00"/>
                              </w:rPr>
                              <w:t xml:space="preserve">Evaluación de </w:t>
                            </w:r>
                            <w:r w:rsidR="00504E16">
                              <w:rPr>
                                <w:rFonts w:ascii="Book Antiqua" w:hAnsi="Book Antiqua"/>
                                <w:b/>
                                <w:bCs/>
                                <w:color w:val="FFFF00"/>
                              </w:rPr>
                              <w:t xml:space="preserve">resultados: </w:t>
                            </w:r>
                            <w:r w:rsidR="00467AE1" w:rsidRPr="00BD44C0">
                              <w:rPr>
                                <w:rFonts w:ascii="Book Antiqua" w:hAnsi="Book Antiqua"/>
                                <w:b/>
                                <w:bCs/>
                                <w:color w:val="FFFF00"/>
                              </w:rPr>
                              <w:t>Efecto de la Política Institucional para el 2022.</w:t>
                            </w:r>
                          </w:p>
                          <w:p w14:paraId="245BF1AE" w14:textId="41A52BB0" w:rsidR="00467AE1" w:rsidRDefault="00067838" w:rsidP="000812DC">
                            <w:pPr>
                              <w:jc w:val="both"/>
                              <w:rPr>
                                <w:rFonts w:ascii="Book Antiqua" w:hAnsi="Book Antiqua" w:cstheme="minorHAnsi"/>
                                <w:color w:val="FFFFFF" w:themeColor="background1"/>
                              </w:rPr>
                            </w:pPr>
                            <w:r w:rsidRPr="00067838">
                              <w:rPr>
                                <w:rFonts w:ascii="Book Antiqua" w:eastAsiaTheme="majorEastAsia" w:hAnsi="Book Antiqua" w:cstheme="minorHAnsi"/>
                                <w:color w:val="FFFFFF" w:themeColor="background1"/>
                              </w:rPr>
                              <w:t xml:space="preserve">La </w:t>
                            </w:r>
                            <w:r w:rsidRPr="00067838">
                              <w:rPr>
                                <w:rFonts w:ascii="Book Antiqua" w:hAnsi="Book Antiqua" w:cstheme="minorHAnsi"/>
                                <w:color w:val="FFFFFF" w:themeColor="background1"/>
                              </w:rPr>
                              <w:t xml:space="preserve">Política de Igualdad para las Personas con Discapacidad en el Poder Judicial tiene efectos positivos a nivel institucional; efectos que trascienden a la esfera del servicio que se brinda a la persona usuaria. Son muchos los esfuerzos que se realizan desde el seno de la Subcomisión de Acceso a la Justicia para Personas con Discapacidad, para garantizar que la institución brinde el mejor servicio posible a las personas usuarias, considerando en todo momento sus necesidades particulares. </w:t>
                            </w:r>
                          </w:p>
                          <w:p w14:paraId="18B9BC06" w14:textId="77777777" w:rsidR="0019007B" w:rsidRPr="00067838" w:rsidRDefault="0019007B" w:rsidP="002D551B">
                            <w:pPr>
                              <w:jc w:val="both"/>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083BB2" id="Rectángulo: esquinas superiores, una redondeada y la otra cortada 278385586" o:spid="_x0000_s1037" style="position:absolute;left:0;text-align:left;margin-left:.1pt;margin-top:291pt;width:465.4pt;height:15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910580,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" adj="-11796480,,5400" path="m613172,l5379151,r531429,531429l5910580,1962150,,1962150,,613172c,274526,274526,,613172,xe" fillcolor="#4f81bd" strokecolor="#385d8a" strokeweight="2pt">
                <v:stroke joinstyle="miter"/>
                <v:formulas/>
                <v:path arrowok="t" o:connecttype="custom" o:connectlocs="613172,0;5379151,0;5910580,531429;5910580,1962150;0,1962150;0,613172;613172,0" o:connectangles="0,0,0,0,0,0,0" textboxrect="0,0,5910580,1962150"/>
                <v:textbox>
                  <w:txbxContent>
                    <w:p w14:paraId="2A2D8C05" w14:textId="2BAD3616" w:rsidR="00467AE1" w:rsidRPr="00BD44C0" w:rsidRDefault="007572CB" w:rsidP="00467AE1">
                      <w:pPr>
                        <w:jc w:val="center"/>
                        <w:rPr>
                          <w:rFonts w:ascii="Book Antiqua" w:hAnsi="Book Antiqua"/>
                          <w:b/>
                          <w:bCs/>
                          <w:color w:val="FFFF00"/>
                        </w:rPr>
                      </w:pPr>
                      <w:r>
                        <w:rPr>
                          <w:rFonts w:ascii="Book Antiqua" w:hAnsi="Book Antiqua"/>
                          <w:b/>
                          <w:bCs/>
                          <w:color w:val="FFFF00"/>
                        </w:rPr>
                        <w:t xml:space="preserve">Evaluación de </w:t>
                      </w:r>
                      <w:r w:rsidR="00504E16">
                        <w:rPr>
                          <w:rFonts w:ascii="Book Antiqua" w:hAnsi="Book Antiqua"/>
                          <w:b/>
                          <w:bCs/>
                          <w:color w:val="FFFF00"/>
                        </w:rPr>
                        <w:t xml:space="preserve">resultados: </w:t>
                      </w:r>
                      <w:r w:rsidR="00467AE1" w:rsidRPr="00BD44C0">
                        <w:rPr>
                          <w:rFonts w:ascii="Book Antiqua" w:hAnsi="Book Antiqua"/>
                          <w:b/>
                          <w:bCs/>
                          <w:color w:val="FFFF00"/>
                        </w:rPr>
                        <w:t>Efecto de la Política Institucional para el 2022.</w:t>
                      </w:r>
                    </w:p>
                    <w:p w14:paraId="245BF1AE" w14:textId="41A52BB0" w:rsidR="00467AE1" w:rsidRDefault="00067838" w:rsidP="000812DC">
                      <w:pPr>
                        <w:jc w:val="both"/>
                        <w:rPr>
                          <w:rFonts w:ascii="Book Antiqua" w:hAnsi="Book Antiqua" w:cstheme="minorHAnsi"/>
                          <w:color w:val="FFFFFF" w:themeColor="background1"/>
                        </w:rPr>
                      </w:pPr>
                      <w:r w:rsidRPr="00067838">
                        <w:rPr>
                          <w:rFonts w:ascii="Book Antiqua" w:eastAsiaTheme="majorEastAsia" w:hAnsi="Book Antiqua" w:cstheme="minorHAnsi"/>
                          <w:color w:val="FFFFFF" w:themeColor="background1"/>
                        </w:rPr>
                        <w:t xml:space="preserve">La </w:t>
                      </w:r>
                      <w:r w:rsidRPr="00067838">
                        <w:rPr>
                          <w:rFonts w:ascii="Book Antiqua" w:hAnsi="Book Antiqua" w:cstheme="minorHAnsi"/>
                          <w:color w:val="FFFFFF" w:themeColor="background1"/>
                        </w:rPr>
                        <w:t xml:space="preserve">Política de Igualdad para las Personas con Discapacidad en el Poder Judicial tiene efectos positivos a nivel institucional; efectos que trascienden a la esfera del servicio que se brinda a la persona usuaria. Son muchos los esfuerzos que se realizan desde el seno de la Subcomisión de Acceso a la Justicia para Personas con Discapacidad, para garantizar que la institución brinde el mejor servicio posible a las personas usuarias, considerando en todo momento sus necesidades particulares. </w:t>
                      </w:r>
                    </w:p>
                    <w:p w14:paraId="18B9BC06" w14:textId="77777777" w:rsidR="0019007B" w:rsidRPr="00067838" w:rsidRDefault="0019007B" w:rsidP="002D551B">
                      <w:pPr>
                        <w:jc w:val="both"/>
                        <w:rPr>
                          <w:b/>
                          <w:bCs/>
                          <w:color w:val="FFFFFF" w:themeColor="background1"/>
                        </w:rPr>
                      </w:pPr>
                    </w:p>
                  </w:txbxContent>
                </v:textbox>
                <w10:wrap anchory="page"/>
              </v:shape>
            </w:pict>
          </mc:Fallback>
        </mc:AlternateContent>
      </w:r>
      <w:r w:rsidR="00C80974" w:rsidRPr="005E3394">
        <w:rPr>
          <w:rFonts w:ascii="Book Antiqua" w:hAnsi="Book Antiqua"/>
          <w:i/>
          <w:iCs/>
          <w:noProof/>
          <w:lang w:val="es-ES" w:eastAsia="es-ES"/>
        </w:rPr>
        <mc:AlternateContent>
          <mc:Choice Requires="wps">
            <w:drawing>
              <wp:anchor distT="0" distB="0" distL="114300" distR="114300" simplePos="0" relativeHeight="251631616" behindDoc="0" locked="0" layoutInCell="1" allowOverlap="1" wp14:anchorId="741E1CC0" wp14:editId="04F108DE">
                <wp:simplePos x="0" y="0"/>
                <wp:positionH relativeFrom="margin">
                  <wp:posOffset>623570</wp:posOffset>
                </wp:positionH>
                <wp:positionV relativeFrom="page">
                  <wp:posOffset>3649980</wp:posOffset>
                </wp:positionV>
                <wp:extent cx="4781550" cy="45085"/>
                <wp:effectExtent l="0" t="0" r="19050" b="12065"/>
                <wp:wrapNone/>
                <wp:docPr id="121807776" name="Rectángulo 121807776"/>
                <wp:cNvGraphicFramePr/>
                <a:graphic xmlns:a="http://schemas.openxmlformats.org/drawingml/2006/main">
                  <a:graphicData uri="http://schemas.microsoft.com/office/word/2010/wordprocessingShape">
                    <wps:wsp>
                      <wps:cNvSpPr/>
                      <wps:spPr>
                        <a:xfrm>
                          <a:off x="0" y="0"/>
                          <a:ext cx="4781550" cy="4508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1D150AA" id="Rectángulo 121807776" o:spid="_x0000_s1026" style="position:absolute;margin-left:49.1pt;margin-top:287.4pt;width:376.5pt;height:3.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" fillcolor="#9bbb59" strokecolor="#9bbb59" strokeweight="2pt">
                <w10:wrap anchorx="margin" anchory="page"/>
              </v:rect>
            </w:pict>
          </mc:Fallback>
        </mc:AlternateContent>
      </w:r>
    </w:p>
    <w:p w14:paraId="5FF966CA" w14:textId="5CB593A7" w:rsidR="000D55AA" w:rsidRDefault="000D55AA" w:rsidP="002C0A75">
      <w:pPr>
        <w:spacing w:after="0"/>
        <w:jc w:val="both"/>
        <w:rPr>
          <w:rFonts w:ascii="Book Antiqua" w:hAnsi="Book Antiqua" w:cs="Arial"/>
        </w:rPr>
      </w:pPr>
    </w:p>
    <w:p w14:paraId="086127EC" w14:textId="0413743E" w:rsidR="000D55AA" w:rsidRDefault="000D55AA" w:rsidP="002C0A75">
      <w:pPr>
        <w:spacing w:after="0"/>
        <w:jc w:val="both"/>
        <w:rPr>
          <w:rFonts w:ascii="Book Antiqua" w:hAnsi="Book Antiqua" w:cs="Arial"/>
        </w:rPr>
      </w:pPr>
    </w:p>
    <w:p w14:paraId="609607A4" w14:textId="7E30C196" w:rsidR="000D55AA" w:rsidRDefault="000D55AA" w:rsidP="002C0A75">
      <w:pPr>
        <w:spacing w:after="0"/>
        <w:jc w:val="both"/>
        <w:rPr>
          <w:rFonts w:ascii="Book Antiqua" w:hAnsi="Book Antiqua" w:cs="Arial"/>
        </w:rPr>
      </w:pPr>
    </w:p>
    <w:p w14:paraId="00E74718" w14:textId="52020E73" w:rsidR="000D55AA" w:rsidRDefault="000D55AA" w:rsidP="002C0A75">
      <w:pPr>
        <w:spacing w:after="0"/>
        <w:jc w:val="both"/>
        <w:rPr>
          <w:rFonts w:ascii="Book Antiqua" w:hAnsi="Book Antiqua" w:cs="Arial"/>
        </w:rPr>
      </w:pPr>
    </w:p>
    <w:p w14:paraId="4E8761B0" w14:textId="5FEDE9CF" w:rsidR="000D55AA" w:rsidRDefault="000D55AA" w:rsidP="002C0A75">
      <w:pPr>
        <w:spacing w:after="0"/>
        <w:jc w:val="both"/>
        <w:rPr>
          <w:rFonts w:ascii="Book Antiqua" w:hAnsi="Book Antiqua" w:cs="Arial"/>
        </w:rPr>
      </w:pPr>
    </w:p>
    <w:p w14:paraId="70F6BA32" w14:textId="69470184" w:rsidR="006F28AB" w:rsidRDefault="006F28AB" w:rsidP="002C0A75">
      <w:pPr>
        <w:spacing w:after="0"/>
        <w:jc w:val="both"/>
        <w:rPr>
          <w:rFonts w:ascii="Book Antiqua" w:hAnsi="Book Antiqua" w:cs="Arial"/>
        </w:rPr>
      </w:pPr>
    </w:p>
    <w:p w14:paraId="18D2545A" w14:textId="0A44BA5A" w:rsidR="006F28AB" w:rsidRDefault="006F28AB" w:rsidP="002C0A75">
      <w:pPr>
        <w:spacing w:after="0"/>
        <w:jc w:val="both"/>
        <w:rPr>
          <w:rFonts w:ascii="Book Antiqua" w:hAnsi="Book Antiqua" w:cs="Arial"/>
        </w:rPr>
      </w:pPr>
    </w:p>
    <w:p w14:paraId="2DFD7BFB" w14:textId="2164A6EA" w:rsidR="006F28AB" w:rsidRDefault="006F28AB" w:rsidP="002C0A75">
      <w:pPr>
        <w:spacing w:after="0"/>
        <w:jc w:val="both"/>
        <w:rPr>
          <w:rFonts w:ascii="Book Antiqua" w:hAnsi="Book Antiqua" w:cs="Arial"/>
        </w:rPr>
      </w:pPr>
    </w:p>
    <w:p w14:paraId="73EE2FB9" w14:textId="0A9B64A0" w:rsidR="006F28AB" w:rsidRDefault="006F28AB" w:rsidP="002C0A75">
      <w:pPr>
        <w:spacing w:after="0"/>
        <w:jc w:val="both"/>
        <w:rPr>
          <w:rFonts w:ascii="Book Antiqua" w:hAnsi="Book Antiqua" w:cs="Arial"/>
        </w:rPr>
      </w:pPr>
    </w:p>
    <w:p w14:paraId="21082718" w14:textId="6A75CF3B" w:rsidR="006F28AB" w:rsidRDefault="00A62F4C" w:rsidP="002C0A75">
      <w:pPr>
        <w:spacing w:after="0"/>
        <w:jc w:val="both"/>
        <w:rPr>
          <w:rFonts w:ascii="Book Antiqua" w:hAnsi="Book Antiqua" w:cs="Arial"/>
        </w:rPr>
      </w:pPr>
      <w:r w:rsidRPr="00733302">
        <w:rPr>
          <w:rFonts w:ascii="Book Antiqua" w:hAnsi="Book Antiqua"/>
          <w:noProof/>
          <w:lang w:val="es-ES" w:eastAsia="es-ES"/>
        </w:rPr>
        <mc:AlternateContent>
          <mc:Choice Requires="wps">
            <w:drawing>
              <wp:anchor distT="45720" distB="45720" distL="114300" distR="114300" simplePos="0" relativeHeight="251666432" behindDoc="0" locked="0" layoutInCell="1" allowOverlap="1" wp14:anchorId="7E8E3237" wp14:editId="11E35AA6">
                <wp:simplePos x="0" y="0"/>
                <wp:positionH relativeFrom="column">
                  <wp:posOffset>-2540</wp:posOffset>
                </wp:positionH>
                <wp:positionV relativeFrom="page">
                  <wp:posOffset>5778500</wp:posOffset>
                </wp:positionV>
                <wp:extent cx="5922010" cy="3308350"/>
                <wp:effectExtent l="0" t="0" r="21590" b="25400"/>
                <wp:wrapSquare wrapText="bothSides"/>
                <wp:docPr id="15762291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308350"/>
                        </a:xfrm>
                        <a:prstGeom prst="rect">
                          <a:avLst/>
                        </a:prstGeom>
                        <a:solidFill>
                          <a:srgbClr val="FFFFFF"/>
                        </a:solidFill>
                        <a:ln w="9525">
                          <a:solidFill>
                            <a:srgbClr val="000000"/>
                          </a:solidFill>
                          <a:miter lim="800000"/>
                          <a:headEnd/>
                          <a:tailEnd/>
                        </a:ln>
                      </wps:spPr>
                      <wps:txbx>
                        <w:txbxContent>
                          <w:p w14:paraId="2C2E83B1" w14:textId="3D9FE3A5" w:rsidR="008E4BA7" w:rsidRDefault="008E4BA7" w:rsidP="008E4BA7">
                            <w:pPr>
                              <w:jc w:val="center"/>
                              <w:rPr>
                                <w:rFonts w:ascii="Book Antiqua" w:hAnsi="Book Antiqua"/>
                                <w:b/>
                                <w:bCs/>
                                <w:u w:val="single"/>
                              </w:rPr>
                            </w:pPr>
                            <w:r w:rsidRPr="003D4F19">
                              <w:rPr>
                                <w:rFonts w:ascii="Book Antiqua" w:hAnsi="Book Antiqua"/>
                                <w:b/>
                                <w:bCs/>
                                <w:u w:val="single"/>
                              </w:rPr>
                              <w:t>Indicador</w:t>
                            </w:r>
                            <w:r w:rsidR="007B326E">
                              <w:rPr>
                                <w:rFonts w:ascii="Book Antiqua" w:hAnsi="Book Antiqua"/>
                                <w:b/>
                                <w:bCs/>
                                <w:u w:val="single"/>
                              </w:rPr>
                              <w:t xml:space="preserve"> de resultados</w:t>
                            </w:r>
                          </w:p>
                          <w:p w14:paraId="0F7EDCD8" w14:textId="32EDB2E8" w:rsidR="008E4BA7" w:rsidRPr="00E24E23" w:rsidRDefault="003F5AE8" w:rsidP="008E4BA7">
                            <w:pPr>
                              <w:pStyle w:val="Prrafodelista"/>
                              <w:numPr>
                                <w:ilvl w:val="0"/>
                                <w:numId w:val="15"/>
                              </w:numPr>
                              <w:jc w:val="center"/>
                              <w:rPr>
                                <w:rFonts w:ascii="Book Antiqua" w:hAnsi="Book Antiqua"/>
                                <w:b/>
                                <w:bCs/>
                              </w:rPr>
                            </w:pPr>
                            <w:r>
                              <w:rPr>
                                <w:rFonts w:ascii="Book Antiqua" w:hAnsi="Book Antiqua"/>
                                <w:b/>
                                <w:bCs/>
                              </w:rPr>
                              <w:t>Inspección Judicial</w:t>
                            </w:r>
                          </w:p>
                          <w:p w14:paraId="75090662" w14:textId="0E5DA90C" w:rsidR="008E4BA7" w:rsidRDefault="00A9692C" w:rsidP="007661A3">
                            <w:pPr>
                              <w:jc w:val="center"/>
                            </w:pPr>
                            <w:r>
                              <w:rPr>
                                <w:noProof/>
                              </w:rPr>
                              <w:drawing>
                                <wp:inline distT="0" distB="0" distL="0" distR="0" wp14:anchorId="3A2AE822" wp14:editId="1CEDB97E">
                                  <wp:extent cx="4034155" cy="1701800"/>
                                  <wp:effectExtent l="0" t="0" r="4445" b="12700"/>
                                  <wp:docPr id="680982471" name="Gráfico 680982471">
                                    <a:extLst xmlns:a="http://schemas.openxmlformats.org/drawingml/2006/main">
                                      <a:ext uri="{FF2B5EF4-FFF2-40B4-BE49-F238E27FC236}">
                                        <a16:creationId xmlns:a16="http://schemas.microsoft.com/office/drawing/2014/main" id="{4A1861DB-0322-BDF4-1F76-1A2EB1013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A6163C" w14:textId="77777777" w:rsidR="00553C7D" w:rsidRPr="00D109D3" w:rsidRDefault="00553C7D" w:rsidP="00553C7D">
                            <w:pPr>
                              <w:jc w:val="cente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Pr>
                                <w:rFonts w:ascii="Book Antiqua" w:hAnsi="Book Antiqua"/>
                                <w:sz w:val="16"/>
                                <w:szCs w:val="16"/>
                              </w:rPr>
                              <w:t>Comisión de Acceso a la Justicia</w:t>
                            </w:r>
                            <w:r w:rsidRPr="00D109D3">
                              <w:t>.</w:t>
                            </w:r>
                          </w:p>
                          <w:p w14:paraId="086F3D60" w14:textId="4920DD26" w:rsidR="00A9692C" w:rsidRPr="004F4BF5" w:rsidRDefault="00A9692C" w:rsidP="004F4BF5">
                            <w:pPr>
                              <w:jc w:val="both"/>
                              <w:rPr>
                                <w:rFonts w:ascii="Book Antiqua" w:hAnsi="Book Antiqua"/>
                              </w:rPr>
                            </w:pPr>
                            <w:r w:rsidRPr="004F4BF5">
                              <w:rPr>
                                <w:rFonts w:ascii="Book Antiqua" w:hAnsi="Book Antiqua"/>
                              </w:rPr>
                              <w:t>Se</w:t>
                            </w:r>
                            <w:r w:rsidR="00B819ED" w:rsidRPr="004F4BF5">
                              <w:rPr>
                                <w:rFonts w:ascii="Book Antiqua" w:hAnsi="Book Antiqua"/>
                              </w:rPr>
                              <w:t xml:space="preserve"> presenta una disminución del </w:t>
                            </w:r>
                            <w:r w:rsidR="00C006F6">
                              <w:rPr>
                                <w:rFonts w:ascii="Book Antiqua" w:hAnsi="Book Antiqua"/>
                              </w:rPr>
                              <w:t>26</w:t>
                            </w:r>
                            <w:r w:rsidR="003676D5" w:rsidRPr="004F4BF5">
                              <w:rPr>
                                <w:rFonts w:ascii="Book Antiqua" w:hAnsi="Book Antiqua"/>
                              </w:rPr>
                              <w:t xml:space="preserve">% con respecto a las causas </w:t>
                            </w:r>
                            <w:r w:rsidR="00571BDB" w:rsidRPr="004F4BF5">
                              <w:rPr>
                                <w:rFonts w:ascii="Book Antiqua" w:hAnsi="Book Antiqua"/>
                              </w:rPr>
                              <w:t>que</w:t>
                            </w:r>
                            <w:r w:rsidR="003676D5" w:rsidRPr="004F4BF5">
                              <w:rPr>
                                <w:rFonts w:ascii="Book Antiqua" w:hAnsi="Book Antiqua"/>
                              </w:rPr>
                              <w:t xml:space="preserve"> se presentaron en la Inspección Judicial entre el 2021 (23 causas) y el 2022 (</w:t>
                            </w:r>
                            <w:r w:rsidR="00571BDB" w:rsidRPr="004F4BF5">
                              <w:rPr>
                                <w:rFonts w:ascii="Book Antiqua" w:hAnsi="Book Antiqua"/>
                              </w:rPr>
                              <w:t>17causas).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8E3237" id="_x0000_s1038" type="#_x0000_t202" style="position:absolute;left:0;text-align:left;margin-left:-.2pt;margin-top:455pt;width:466.3pt;height:26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">
                <v:textbox>
                  <w:txbxContent>
                    <w:p w14:paraId="2C2E83B1" w14:textId="3D9FE3A5" w:rsidR="008E4BA7" w:rsidRDefault="008E4BA7" w:rsidP="008E4BA7">
                      <w:pPr>
                        <w:jc w:val="center"/>
                        <w:rPr>
                          <w:rFonts w:ascii="Book Antiqua" w:hAnsi="Book Antiqua"/>
                          <w:b/>
                          <w:bCs/>
                          <w:u w:val="single"/>
                        </w:rPr>
                      </w:pPr>
                      <w:r w:rsidRPr="003D4F19">
                        <w:rPr>
                          <w:rFonts w:ascii="Book Antiqua" w:hAnsi="Book Antiqua"/>
                          <w:b/>
                          <w:bCs/>
                          <w:u w:val="single"/>
                        </w:rPr>
                        <w:t>Indicador</w:t>
                      </w:r>
                      <w:r w:rsidR="007B326E">
                        <w:rPr>
                          <w:rFonts w:ascii="Book Antiqua" w:hAnsi="Book Antiqua"/>
                          <w:b/>
                          <w:bCs/>
                          <w:u w:val="single"/>
                        </w:rPr>
                        <w:t xml:space="preserve"> de resultados</w:t>
                      </w:r>
                    </w:p>
                    <w:p w14:paraId="0F7EDCD8" w14:textId="32EDB2E8" w:rsidR="008E4BA7" w:rsidRPr="00E24E23" w:rsidRDefault="003F5AE8" w:rsidP="008E4BA7">
                      <w:pPr>
                        <w:pStyle w:val="Prrafodelista"/>
                        <w:numPr>
                          <w:ilvl w:val="0"/>
                          <w:numId w:val="15"/>
                        </w:numPr>
                        <w:jc w:val="center"/>
                        <w:rPr>
                          <w:rFonts w:ascii="Book Antiqua" w:hAnsi="Book Antiqua"/>
                          <w:b/>
                          <w:bCs/>
                        </w:rPr>
                      </w:pPr>
                      <w:r>
                        <w:rPr>
                          <w:rFonts w:ascii="Book Antiqua" w:hAnsi="Book Antiqua"/>
                          <w:b/>
                          <w:bCs/>
                        </w:rPr>
                        <w:t>Inspección Judicial</w:t>
                      </w:r>
                    </w:p>
                    <w:p w14:paraId="75090662" w14:textId="0E5DA90C" w:rsidR="008E4BA7" w:rsidRDefault="00A9692C" w:rsidP="007661A3">
                      <w:pPr>
                        <w:jc w:val="center"/>
                      </w:pPr>
                      <w:r>
                        <w:rPr>
                          <w:noProof/>
                        </w:rPr>
                        <w:drawing>
                          <wp:inline distT="0" distB="0" distL="0" distR="0" wp14:anchorId="3A2AE822" wp14:editId="1CEDB97E">
                            <wp:extent cx="4034155" cy="1701800"/>
                            <wp:effectExtent l="0" t="0" r="4445" b="12700"/>
                            <wp:docPr id="680982471" name="Gráfico 680982471">
                              <a:extLst xmlns:a="http://schemas.openxmlformats.org/drawingml/2006/main">
                                <a:ext uri="{FF2B5EF4-FFF2-40B4-BE49-F238E27FC236}">
                                  <a16:creationId xmlns:a16="http://schemas.microsoft.com/office/drawing/2014/main" id="{4A1861DB-0322-BDF4-1F76-1A2EB1013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A6163C" w14:textId="77777777" w:rsidR="00553C7D" w:rsidRPr="00D109D3" w:rsidRDefault="00553C7D" w:rsidP="00553C7D">
                      <w:pPr>
                        <w:jc w:val="cente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Pr>
                          <w:rFonts w:ascii="Book Antiqua" w:hAnsi="Book Antiqua"/>
                          <w:sz w:val="16"/>
                          <w:szCs w:val="16"/>
                        </w:rPr>
                        <w:t>Comisión de Acceso a la Justicia</w:t>
                      </w:r>
                      <w:r w:rsidRPr="00D109D3">
                        <w:t>.</w:t>
                      </w:r>
                    </w:p>
                    <w:p w14:paraId="086F3D60" w14:textId="4920DD26" w:rsidR="00A9692C" w:rsidRPr="004F4BF5" w:rsidRDefault="00A9692C" w:rsidP="004F4BF5">
                      <w:pPr>
                        <w:jc w:val="both"/>
                        <w:rPr>
                          <w:rFonts w:ascii="Book Antiqua" w:hAnsi="Book Antiqua"/>
                        </w:rPr>
                      </w:pPr>
                      <w:r w:rsidRPr="004F4BF5">
                        <w:rPr>
                          <w:rFonts w:ascii="Book Antiqua" w:hAnsi="Book Antiqua"/>
                        </w:rPr>
                        <w:t>Se</w:t>
                      </w:r>
                      <w:r w:rsidR="00B819ED" w:rsidRPr="004F4BF5">
                        <w:rPr>
                          <w:rFonts w:ascii="Book Antiqua" w:hAnsi="Book Antiqua"/>
                        </w:rPr>
                        <w:t xml:space="preserve"> presenta una disminución del </w:t>
                      </w:r>
                      <w:r w:rsidR="00C006F6">
                        <w:rPr>
                          <w:rFonts w:ascii="Book Antiqua" w:hAnsi="Book Antiqua"/>
                        </w:rPr>
                        <w:t>26</w:t>
                      </w:r>
                      <w:r w:rsidR="003676D5" w:rsidRPr="004F4BF5">
                        <w:rPr>
                          <w:rFonts w:ascii="Book Antiqua" w:hAnsi="Book Antiqua"/>
                        </w:rPr>
                        <w:t xml:space="preserve">% con respecto a las causas </w:t>
                      </w:r>
                      <w:r w:rsidR="00571BDB" w:rsidRPr="004F4BF5">
                        <w:rPr>
                          <w:rFonts w:ascii="Book Antiqua" w:hAnsi="Book Antiqua"/>
                        </w:rPr>
                        <w:t>que</w:t>
                      </w:r>
                      <w:r w:rsidR="003676D5" w:rsidRPr="004F4BF5">
                        <w:rPr>
                          <w:rFonts w:ascii="Book Antiqua" w:hAnsi="Book Antiqua"/>
                        </w:rPr>
                        <w:t xml:space="preserve"> se presentaron en la Inspección Judicial entre el 2021 (23 causas) y el 2022 (</w:t>
                      </w:r>
                      <w:r w:rsidR="00571BDB" w:rsidRPr="004F4BF5">
                        <w:rPr>
                          <w:rFonts w:ascii="Book Antiqua" w:hAnsi="Book Antiqua"/>
                        </w:rPr>
                        <w:t>17causas).</w:t>
                      </w:r>
                    </w:p>
                  </w:txbxContent>
                </v:textbox>
                <w10:wrap type="square" anchory="page"/>
              </v:shape>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697152" behindDoc="0" locked="0" layoutInCell="1" allowOverlap="1" wp14:anchorId="0C9E020E" wp14:editId="23C5152E">
                <wp:simplePos x="0" y="0"/>
                <wp:positionH relativeFrom="margin">
                  <wp:posOffset>0</wp:posOffset>
                </wp:positionH>
                <wp:positionV relativeFrom="paragraph">
                  <wp:posOffset>145415</wp:posOffset>
                </wp:positionV>
                <wp:extent cx="5919470" cy="45719"/>
                <wp:effectExtent l="0" t="0" r="24130" b="12065"/>
                <wp:wrapNone/>
                <wp:docPr id="1179542858" name="Rectángulo 1179542858"/>
                <wp:cNvGraphicFramePr/>
                <a:graphic xmlns:a="http://schemas.openxmlformats.org/drawingml/2006/main">
                  <a:graphicData uri="http://schemas.microsoft.com/office/word/2010/wordprocessingShape">
                    <wps:wsp>
                      <wps:cNvSpPr/>
                      <wps:spPr>
                        <a:xfrm>
                          <a:off x="0" y="0"/>
                          <a:ext cx="591947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16D5BAA" id="Rectángulo 1179542858" o:spid="_x0000_s1026" style="position:absolute;margin-left:0;margin-top:11.45pt;width:466.1pt;height: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" fillcolor="#9bbb59" strokecolor="#9bbb59" strokeweight="2pt">
                <w10:wrap anchorx="margin"/>
              </v:rect>
            </w:pict>
          </mc:Fallback>
        </mc:AlternateContent>
      </w:r>
    </w:p>
    <w:p w14:paraId="67F7AB3C" w14:textId="22AA8655" w:rsidR="00EF4D09" w:rsidRDefault="00EF4D09"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sidRPr="005E3394">
        <w:rPr>
          <w:rFonts w:ascii="Book Antiqua" w:hAnsi="Book Antiqua"/>
          <w:i w:val="0"/>
          <w:iCs w:val="0"/>
          <w:color w:val="auto"/>
          <w:lang w:val="es-ES" w:eastAsia="es-ES"/>
        </w:rPr>
        <w:lastRenderedPageBreak/>
        <w:t>Política</w:t>
      </w:r>
      <w:r w:rsidRPr="003334B0">
        <w:rPr>
          <w:rFonts w:ascii="Book Antiqua" w:hAnsi="Book Antiqua"/>
          <w:i w:val="0"/>
          <w:iCs w:val="0"/>
          <w:color w:val="auto"/>
          <w:lang w:val="es-ES" w:eastAsia="es-ES"/>
        </w:rPr>
        <w:t xml:space="preserve"> </w:t>
      </w:r>
      <w:r w:rsidR="003C77CD">
        <w:rPr>
          <w:rFonts w:ascii="Book Antiqua" w:hAnsi="Book Antiqua"/>
          <w:i w:val="0"/>
          <w:iCs w:val="0"/>
          <w:color w:val="auto"/>
          <w:lang w:val="es-ES" w:eastAsia="es-ES"/>
        </w:rPr>
        <w:t>Institucional</w:t>
      </w:r>
      <w:r w:rsidR="000E422A">
        <w:rPr>
          <w:rFonts w:ascii="Book Antiqua" w:hAnsi="Book Antiqua"/>
          <w:i w:val="0"/>
          <w:iCs w:val="0"/>
          <w:color w:val="auto"/>
          <w:lang w:val="es-ES" w:eastAsia="es-ES"/>
        </w:rPr>
        <w:t xml:space="preserve"> para el Acceso a la Justicia de Ni</w:t>
      </w:r>
      <w:r w:rsidR="002738F5">
        <w:rPr>
          <w:rFonts w:ascii="Book Antiqua" w:hAnsi="Book Antiqua"/>
          <w:i w:val="0"/>
          <w:iCs w:val="0"/>
          <w:color w:val="auto"/>
          <w:lang w:val="es-ES" w:eastAsia="es-ES"/>
        </w:rPr>
        <w:t>ños, Niñas y Adolescentes</w:t>
      </w:r>
    </w:p>
    <w:p w14:paraId="65A798D1" w14:textId="221E1907" w:rsidR="00646034" w:rsidRDefault="002274CE" w:rsidP="00646034">
      <w:pPr>
        <w:rPr>
          <w:lang w:val="es-ES" w:eastAsia="es-ES"/>
        </w:rPr>
      </w:pPr>
      <w:r w:rsidRPr="005E3394">
        <w:rPr>
          <w:rFonts w:ascii="Book Antiqua" w:hAnsi="Book Antiqua"/>
          <w:i/>
          <w:iCs/>
          <w:noProof/>
          <w:lang w:val="es-ES" w:eastAsia="es-ES"/>
        </w:rPr>
        <mc:AlternateContent>
          <mc:Choice Requires="wps">
            <w:drawing>
              <wp:anchor distT="45720" distB="45720" distL="114300" distR="114300" simplePos="0" relativeHeight="251634688" behindDoc="1" locked="0" layoutInCell="1" allowOverlap="1" wp14:anchorId="1DB4F641" wp14:editId="6C68AD04">
                <wp:simplePos x="0" y="0"/>
                <wp:positionH relativeFrom="margin">
                  <wp:posOffset>0</wp:posOffset>
                </wp:positionH>
                <wp:positionV relativeFrom="page">
                  <wp:posOffset>1638300</wp:posOffset>
                </wp:positionV>
                <wp:extent cx="5866130" cy="5162550"/>
                <wp:effectExtent l="0" t="0" r="20320" b="19050"/>
                <wp:wrapNone/>
                <wp:docPr id="1026787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5162550"/>
                        </a:xfrm>
                        <a:prstGeom prst="rect">
                          <a:avLst/>
                        </a:prstGeom>
                        <a:solidFill>
                          <a:srgbClr val="FFFFFF"/>
                        </a:solidFill>
                        <a:ln w="12700">
                          <a:solidFill>
                            <a:srgbClr val="002060"/>
                          </a:solidFill>
                          <a:miter lim="800000"/>
                          <a:headEnd/>
                          <a:tailEnd/>
                        </a:ln>
                      </wps:spPr>
                      <wps:txbx>
                        <w:txbxContent>
                          <w:p w14:paraId="0B453070" w14:textId="244D8670" w:rsidR="003058D8" w:rsidRDefault="003058D8" w:rsidP="003058D8">
                            <w:pPr>
                              <w:jc w:val="right"/>
                              <w:rPr>
                                <w:b/>
                                <w:bCs/>
                              </w:rPr>
                            </w:pPr>
                            <w:r w:rsidRPr="00FC376A">
                              <w:rPr>
                                <w:rFonts w:ascii="Book Antiqua" w:hAnsi="Book Antiqua"/>
                                <w:noProof/>
                              </w:rPr>
                              <w:drawing>
                                <wp:inline distT="0" distB="0" distL="0" distR="0" wp14:anchorId="4D2B39AC" wp14:editId="0E50642A">
                                  <wp:extent cx="522000" cy="360000"/>
                                  <wp:effectExtent l="0" t="0" r="0" b="2540"/>
                                  <wp:docPr id="537538260" name="Imagen 537538260"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20F786C8" w14:textId="14151FC8" w:rsidR="00957244" w:rsidRPr="0003296B" w:rsidRDefault="003058D8" w:rsidP="00957244">
                            <w:pPr>
                              <w:rPr>
                                <w:noProof/>
                              </w:rPr>
                            </w:pPr>
                            <w:r>
                              <w:rPr>
                                <w:b/>
                                <w:bCs/>
                              </w:rPr>
                              <w:t>N</w:t>
                            </w:r>
                            <w:r w:rsidR="00957244" w:rsidRPr="00A642BF">
                              <w:rPr>
                                <w:b/>
                                <w:bCs/>
                              </w:rPr>
                              <w:t>ombre:</w:t>
                            </w:r>
                            <w:r w:rsidR="00957244">
                              <w:rPr>
                                <w:b/>
                                <w:bCs/>
                              </w:rPr>
                              <w:t xml:space="preserve"> </w:t>
                            </w:r>
                            <w:r w:rsidR="00957244" w:rsidRPr="00A642BF">
                              <w:t>Política</w:t>
                            </w:r>
                            <w:r w:rsidR="00957244">
                              <w:t xml:space="preserve"> Institucional para el Acceso a la Justicia de Niños, Niñas y Adolescentes.</w:t>
                            </w:r>
                            <w:r w:rsidR="00957244">
                              <w:rPr>
                                <w:noProof/>
                              </w:rPr>
                              <w:t xml:space="preserve">           </w:t>
                            </w:r>
                          </w:p>
                          <w:p w14:paraId="52FA69CB" w14:textId="77777777" w:rsidR="00957244" w:rsidRDefault="00957244" w:rsidP="00957244">
                            <w:r w:rsidRPr="006112B4">
                              <w:rPr>
                                <w:b/>
                                <w:bCs/>
                              </w:rPr>
                              <w:t>Instancia Rectora:</w:t>
                            </w:r>
                            <w:r>
                              <w:t xml:space="preserve"> Comisión de Acceso a la Justicia y la Subcomisión Niños, Niñas y Adolescentes.</w:t>
                            </w:r>
                            <w:r w:rsidRPr="00723586">
                              <w:rPr>
                                <w:noProof/>
                              </w:rPr>
                              <w:t xml:space="preserve"> </w:t>
                            </w:r>
                            <w:r>
                              <w:rPr>
                                <w:noProof/>
                              </w:rPr>
                              <w:t xml:space="preserve">                                                                   </w:t>
                            </w:r>
                          </w:p>
                          <w:p w14:paraId="6BB960FE" w14:textId="77777777" w:rsidR="00957244" w:rsidRDefault="00957244" w:rsidP="00957244">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Pr>
                                <w:rFonts w:ascii="Book Antiqua" w:hAnsi="Book Antiqua"/>
                              </w:rPr>
                              <w:t>3</w:t>
                            </w:r>
                            <w:r w:rsidRPr="00980CEE">
                              <w:rPr>
                                <w:rFonts w:ascii="Book Antiqua" w:hAnsi="Book Antiqua"/>
                              </w:rPr>
                              <w:t>4-</w:t>
                            </w:r>
                            <w:r>
                              <w:rPr>
                                <w:rFonts w:ascii="Book Antiqua" w:hAnsi="Book Antiqua"/>
                              </w:rPr>
                              <w:t>10</w:t>
                            </w:r>
                            <w:r w:rsidRPr="00980CEE">
                              <w:rPr>
                                <w:rFonts w:ascii="Book Antiqua" w:hAnsi="Book Antiqua"/>
                              </w:rPr>
                              <w:t xml:space="preserve"> del </w:t>
                            </w:r>
                            <w:r>
                              <w:rPr>
                                <w:rFonts w:ascii="Book Antiqua" w:hAnsi="Book Antiqua"/>
                              </w:rPr>
                              <w:t>29</w:t>
                            </w:r>
                            <w:r w:rsidRPr="00980CEE">
                              <w:rPr>
                                <w:rFonts w:ascii="Book Antiqua" w:hAnsi="Book Antiqua"/>
                              </w:rPr>
                              <w:t xml:space="preserve"> de </w:t>
                            </w:r>
                            <w:r>
                              <w:rPr>
                                <w:rFonts w:ascii="Book Antiqua" w:hAnsi="Book Antiqua"/>
                              </w:rPr>
                              <w:t xml:space="preserve">noviembre </w:t>
                            </w:r>
                            <w:r w:rsidRPr="00980CEE">
                              <w:rPr>
                                <w:rFonts w:ascii="Book Antiqua" w:hAnsi="Book Antiqua"/>
                              </w:rPr>
                              <w:t>del 20</w:t>
                            </w:r>
                            <w:r>
                              <w:rPr>
                                <w:rFonts w:ascii="Book Antiqua" w:hAnsi="Book Antiqua"/>
                              </w:rPr>
                              <w:t>10</w:t>
                            </w:r>
                            <w:r w:rsidRPr="00980CEE">
                              <w:rPr>
                                <w:rFonts w:ascii="Book Antiqua" w:hAnsi="Book Antiqua"/>
                              </w:rPr>
                              <w:t>.</w:t>
                            </w:r>
                          </w:p>
                          <w:p w14:paraId="7B534D4E" w14:textId="3A123BEA" w:rsidR="008D301E" w:rsidRDefault="008D301E" w:rsidP="008D301E">
                            <w:pPr>
                              <w:jc w:val="both"/>
                              <w:rPr>
                                <w:rFonts w:ascii="Book Antiqua" w:hAnsi="Book Antiqua"/>
                              </w:rPr>
                            </w:pPr>
                            <w:r w:rsidRPr="004F4BF5">
                              <w:rPr>
                                <w:rFonts w:ascii="Book Antiqua" w:hAnsi="Book Antiqua"/>
                                <w:b/>
                                <w:bCs/>
                              </w:rPr>
                              <w:t>Objetivo de la Política:</w:t>
                            </w:r>
                            <w:r w:rsidRPr="004F4BF5">
                              <w:rPr>
                                <w:rFonts w:ascii="Book Antiqua" w:hAnsi="Book Antiqua"/>
                              </w:rPr>
                              <w:t xml:space="preserve"> Asegurar que toda persona menor de edad que entre en contacto con el Poder Judicial de Costa Rica con una necesidad jurídica o judicial tenga la información adecuada y la posibilidad de, con el mismo fin, de obtener una respuesta efectiva para garantizar sus derechos; así como, promover que toda persona menor de edad, una vez que ha entrado en contacto con el sistema judicial o iniciado el proceso, sea reconocido como sujeto de derechos y goce de un sistema de justicia adecuado a sus necesidades y que promueva su participación efectiva, por otro lado, propiciar información e instrumentos mediante las cuales el Poder Judicial se proyecte como la entidad que puede ofrecerle a la persona menor de edad una respuesta efectiva a sus necesidades jurídicas y el ejercicio de sus derechos.</w:t>
                            </w:r>
                          </w:p>
                          <w:p w14:paraId="3E8E30F0" w14:textId="0731D7AF" w:rsidR="008D301E" w:rsidRPr="008D301E" w:rsidRDefault="008D301E" w:rsidP="008D301E">
                            <w:pPr>
                              <w:jc w:val="both"/>
                              <w:rPr>
                                <w:b/>
                                <w:bCs/>
                              </w:rPr>
                            </w:pPr>
                            <w:r w:rsidRPr="001652EE">
                              <w:rPr>
                                <w:rFonts w:ascii="Book Antiqua" w:hAnsi="Book Antiqua"/>
                                <w:b/>
                                <w:bCs/>
                              </w:rPr>
                              <w:t>Cumplimiento de la Política Institucional para el 2022</w:t>
                            </w:r>
                            <w:r>
                              <w:rPr>
                                <w:rFonts w:ascii="Book Antiqua" w:hAnsi="Book Antiqua"/>
                                <w:b/>
                                <w:bCs/>
                              </w:rPr>
                              <w:t xml:space="preserve">: </w:t>
                            </w:r>
                            <w:r w:rsidRPr="001652EE">
                              <w:rPr>
                                <w:rFonts w:ascii="Book Antiqua" w:hAnsi="Book Antiqua"/>
                                <w:b/>
                                <w:bCs/>
                              </w:rPr>
                              <w:t xml:space="preserve">  </w:t>
                            </w:r>
                            <w:r w:rsidRPr="00EA1636">
                              <w:rPr>
                                <w:rFonts w:ascii="Book Antiqua" w:hAnsi="Book Antiqua"/>
                              </w:rPr>
                              <w:t>Logró un cumplimiento del 100%, en donde su meta estratégica y sus metas operativas cumplieron contra lo programado</w:t>
                            </w:r>
                            <w:r>
                              <w:rPr>
                                <w:rFonts w:ascii="Book Antiqua" w:hAnsi="Book Antiqua"/>
                              </w:rPr>
                              <w:t>, el porcentaje de cumplimiento registrado por responsable operativo se detalla en el anexo 6.</w:t>
                            </w:r>
                          </w:p>
                          <w:p w14:paraId="41CADEB8" w14:textId="1FC87DC9" w:rsidR="00957244" w:rsidRDefault="00957244" w:rsidP="00957244">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El pasado 18 de abril del 2023 se entrevistó a la</w:t>
                            </w:r>
                            <w:r w:rsidR="00E12BD0">
                              <w:rPr>
                                <w:rFonts w:ascii="Book Antiqua" w:hAnsi="Book Antiqua"/>
                              </w:rPr>
                              <w:t>s</w:t>
                            </w:r>
                            <w:r w:rsidRPr="00DA1658">
                              <w:rPr>
                                <w:rFonts w:ascii="Book Antiqua" w:hAnsi="Book Antiqua"/>
                              </w:rPr>
                              <w:t xml:space="preserve"> </w:t>
                            </w:r>
                            <w:r>
                              <w:rPr>
                                <w:rFonts w:ascii="Book Antiqua" w:hAnsi="Book Antiqua"/>
                              </w:rPr>
                              <w:t>licenciada</w:t>
                            </w:r>
                            <w:r w:rsidR="00E12BD0">
                              <w:rPr>
                                <w:rFonts w:ascii="Book Antiqua" w:hAnsi="Book Antiqua"/>
                              </w:rPr>
                              <w:t>s</w:t>
                            </w:r>
                            <w:r>
                              <w:rPr>
                                <w:rFonts w:ascii="Book Antiqua" w:hAnsi="Book Antiqua"/>
                              </w:rPr>
                              <w:t xml:space="preserve"> </w:t>
                            </w:r>
                            <w:r w:rsidR="00545582">
                              <w:rPr>
                                <w:rFonts w:ascii="Book Antiqua" w:hAnsi="Book Antiqua"/>
                              </w:rPr>
                              <w:t xml:space="preserve">Angie Calderón Chávez </w:t>
                            </w:r>
                            <w:r w:rsidR="007C6065">
                              <w:rPr>
                                <w:rFonts w:ascii="Book Antiqua" w:hAnsi="Book Antiqua"/>
                              </w:rPr>
                              <w:t xml:space="preserve">y Patricia Rivera Sandoval </w:t>
                            </w:r>
                            <w:r w:rsidRPr="00DA1658">
                              <w:rPr>
                                <w:rFonts w:ascii="Book Antiqua" w:hAnsi="Book Antiqua"/>
                              </w:rPr>
                              <w:t>(minuta 3</w:t>
                            </w:r>
                            <w:r w:rsidR="0026075A">
                              <w:rPr>
                                <w:rFonts w:ascii="Book Antiqua" w:hAnsi="Book Antiqua"/>
                              </w:rPr>
                              <w:t>27</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sidR="00DB004D">
                              <w:rPr>
                                <w:rFonts w:ascii="Book Antiqua" w:hAnsi="Book Antiqua"/>
                              </w:rPr>
                              <w:t>4</w:t>
                            </w:r>
                            <w:r w:rsidRPr="00DA1658">
                              <w:rPr>
                                <w:rFonts w:ascii="Book Antiqua" w:hAnsi="Book Antiqua"/>
                              </w:rPr>
                              <w:t>.</w:t>
                            </w:r>
                          </w:p>
                          <w:p w14:paraId="18BE55D0" w14:textId="77777777" w:rsidR="00CC2735" w:rsidRDefault="00CC2735" w:rsidP="00957244">
                            <w:pPr>
                              <w:spacing w:after="0"/>
                              <w:jc w:val="both"/>
                              <w:rPr>
                                <w:rFonts w:ascii="Book Antiqua" w:hAnsi="Book Antiqua"/>
                              </w:rPr>
                            </w:pPr>
                          </w:p>
                          <w:p w14:paraId="436FD50E" w14:textId="5D9855C2" w:rsidR="00B81189" w:rsidRPr="001652EE" w:rsidRDefault="00B81189" w:rsidP="001652EE">
                            <w:pPr>
                              <w:rPr>
                                <w:rFonts w:ascii="Book Antiqua" w:hAnsi="Book Antiqua"/>
                                <w:b/>
                                <w:bCs/>
                              </w:rPr>
                            </w:pPr>
                            <w:r w:rsidRPr="001652EE">
                              <w:rPr>
                                <w:rFonts w:ascii="Book Antiqua" w:hAnsi="Book Antiqua"/>
                                <w:b/>
                                <w:bCs/>
                              </w:rPr>
                              <w:t xml:space="preserve">  </w:t>
                            </w:r>
                            <w:r w:rsidRPr="00B81189">
                              <w:rPr>
                                <w:rFonts w:ascii="Book Antiqua" w:hAnsi="Book Antiqua"/>
                                <w:noProof/>
                                <w:lang w:val="es-ES" w:eastAsia="es-ES"/>
                              </w:rPr>
                              <w:t xml:space="preserve"> </w:t>
                            </w:r>
                          </w:p>
                          <w:p w14:paraId="0876AD80" w14:textId="527F675A" w:rsidR="00CC2735" w:rsidRDefault="00CC2735" w:rsidP="00957244">
                            <w:pPr>
                              <w:spacing w:after="0"/>
                              <w:jc w:val="both"/>
                              <w:rPr>
                                <w:rFonts w:ascii="Book Antiqua" w:hAnsi="Book Antiqua"/>
                              </w:rPr>
                            </w:pPr>
                          </w:p>
                          <w:p w14:paraId="05F1D98F" w14:textId="77777777" w:rsidR="00CC2735" w:rsidRPr="00DA1658" w:rsidRDefault="00CC2735" w:rsidP="00957244">
                            <w:pPr>
                              <w:spacing w:after="0"/>
                              <w:jc w:val="both"/>
                              <w:rPr>
                                <w:rFonts w:ascii="Book Antiqua" w:hAnsi="Book Antiqua"/>
                              </w:rPr>
                            </w:pPr>
                          </w:p>
                          <w:p w14:paraId="1ECF08CB" w14:textId="77777777" w:rsidR="00957244" w:rsidRPr="00AA5E4C" w:rsidRDefault="00957244" w:rsidP="00957244">
                            <w:pPr>
                              <w:rPr>
                                <w:rFonts w:ascii="Book Antiqua" w:hAnsi="Book Antiqua"/>
                              </w:rPr>
                            </w:pPr>
                          </w:p>
                          <w:p w14:paraId="07912652" w14:textId="77777777" w:rsidR="00957244" w:rsidRPr="006112B4" w:rsidRDefault="00957244" w:rsidP="00957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B4F641" id="_x0000_s1039" type="#_x0000_t202" style="position:absolute;margin-left:0;margin-top:129pt;width:461.9pt;height:40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" strokecolor="#002060" strokeweight="1pt">
                <v:textbox>
                  <w:txbxContent>
                    <w:p w14:paraId="0B453070" w14:textId="244D8670" w:rsidR="003058D8" w:rsidRDefault="003058D8" w:rsidP="003058D8">
                      <w:pPr>
                        <w:jc w:val="right"/>
                        <w:rPr>
                          <w:b/>
                          <w:bCs/>
                        </w:rPr>
                      </w:pPr>
                      <w:r w:rsidRPr="00FC376A">
                        <w:rPr>
                          <w:rFonts w:ascii="Book Antiqua" w:hAnsi="Book Antiqua"/>
                          <w:noProof/>
                        </w:rPr>
                        <w:drawing>
                          <wp:inline distT="0" distB="0" distL="0" distR="0" wp14:anchorId="4D2B39AC" wp14:editId="0E50642A">
                            <wp:extent cx="522000" cy="360000"/>
                            <wp:effectExtent l="0" t="0" r="0" b="2540"/>
                            <wp:docPr id="537538260" name="Imagen 537538260"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20F786C8" w14:textId="14151FC8" w:rsidR="00957244" w:rsidRPr="0003296B" w:rsidRDefault="003058D8" w:rsidP="00957244">
                      <w:pPr>
                        <w:rPr>
                          <w:noProof/>
                        </w:rPr>
                      </w:pPr>
                      <w:r>
                        <w:rPr>
                          <w:b/>
                          <w:bCs/>
                        </w:rPr>
                        <w:t>N</w:t>
                      </w:r>
                      <w:r w:rsidR="00957244" w:rsidRPr="00A642BF">
                        <w:rPr>
                          <w:b/>
                          <w:bCs/>
                        </w:rPr>
                        <w:t>ombre:</w:t>
                      </w:r>
                      <w:r w:rsidR="00957244">
                        <w:rPr>
                          <w:b/>
                          <w:bCs/>
                        </w:rPr>
                        <w:t xml:space="preserve"> </w:t>
                      </w:r>
                      <w:r w:rsidR="00957244" w:rsidRPr="00A642BF">
                        <w:t>Política</w:t>
                      </w:r>
                      <w:r w:rsidR="00957244">
                        <w:t xml:space="preserve"> Institucional para el Acceso a la Justicia de Niños, Niñas y Adolescentes.</w:t>
                      </w:r>
                      <w:r w:rsidR="00957244">
                        <w:rPr>
                          <w:noProof/>
                        </w:rPr>
                        <w:t xml:space="preserve">           </w:t>
                      </w:r>
                    </w:p>
                    <w:p w14:paraId="52FA69CB" w14:textId="77777777" w:rsidR="00957244" w:rsidRDefault="00957244" w:rsidP="00957244">
                      <w:r w:rsidRPr="006112B4">
                        <w:rPr>
                          <w:b/>
                          <w:bCs/>
                        </w:rPr>
                        <w:t>Instancia Rectora:</w:t>
                      </w:r>
                      <w:r>
                        <w:t xml:space="preserve"> Comisión de Acceso a la Justicia y la Subcomisión Niños, Niñas y Adolescentes.</w:t>
                      </w:r>
                      <w:r w:rsidRPr="00723586">
                        <w:rPr>
                          <w:noProof/>
                        </w:rPr>
                        <w:t xml:space="preserve"> </w:t>
                      </w:r>
                      <w:r>
                        <w:rPr>
                          <w:noProof/>
                        </w:rPr>
                        <w:t xml:space="preserve">                                                                   </w:t>
                      </w:r>
                    </w:p>
                    <w:p w14:paraId="6BB960FE" w14:textId="77777777" w:rsidR="00957244" w:rsidRDefault="00957244" w:rsidP="00957244">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Pr>
                          <w:rFonts w:ascii="Book Antiqua" w:hAnsi="Book Antiqua"/>
                        </w:rPr>
                        <w:t>3</w:t>
                      </w:r>
                      <w:r w:rsidRPr="00980CEE">
                        <w:rPr>
                          <w:rFonts w:ascii="Book Antiqua" w:hAnsi="Book Antiqua"/>
                        </w:rPr>
                        <w:t>4-</w:t>
                      </w:r>
                      <w:r>
                        <w:rPr>
                          <w:rFonts w:ascii="Book Antiqua" w:hAnsi="Book Antiqua"/>
                        </w:rPr>
                        <w:t>10</w:t>
                      </w:r>
                      <w:r w:rsidRPr="00980CEE">
                        <w:rPr>
                          <w:rFonts w:ascii="Book Antiqua" w:hAnsi="Book Antiqua"/>
                        </w:rPr>
                        <w:t xml:space="preserve"> del </w:t>
                      </w:r>
                      <w:r>
                        <w:rPr>
                          <w:rFonts w:ascii="Book Antiqua" w:hAnsi="Book Antiqua"/>
                        </w:rPr>
                        <w:t>29</w:t>
                      </w:r>
                      <w:r w:rsidRPr="00980CEE">
                        <w:rPr>
                          <w:rFonts w:ascii="Book Antiqua" w:hAnsi="Book Antiqua"/>
                        </w:rPr>
                        <w:t xml:space="preserve"> de </w:t>
                      </w:r>
                      <w:r>
                        <w:rPr>
                          <w:rFonts w:ascii="Book Antiqua" w:hAnsi="Book Antiqua"/>
                        </w:rPr>
                        <w:t xml:space="preserve">noviembre </w:t>
                      </w:r>
                      <w:r w:rsidRPr="00980CEE">
                        <w:rPr>
                          <w:rFonts w:ascii="Book Antiqua" w:hAnsi="Book Antiqua"/>
                        </w:rPr>
                        <w:t>del 20</w:t>
                      </w:r>
                      <w:r>
                        <w:rPr>
                          <w:rFonts w:ascii="Book Antiqua" w:hAnsi="Book Antiqua"/>
                        </w:rPr>
                        <w:t>10</w:t>
                      </w:r>
                      <w:r w:rsidRPr="00980CEE">
                        <w:rPr>
                          <w:rFonts w:ascii="Book Antiqua" w:hAnsi="Book Antiqua"/>
                        </w:rPr>
                        <w:t>.</w:t>
                      </w:r>
                    </w:p>
                    <w:p w14:paraId="7B534D4E" w14:textId="3A123BEA" w:rsidR="008D301E" w:rsidRDefault="008D301E" w:rsidP="008D301E">
                      <w:pPr>
                        <w:jc w:val="both"/>
                        <w:rPr>
                          <w:rFonts w:ascii="Book Antiqua" w:hAnsi="Book Antiqua"/>
                        </w:rPr>
                      </w:pPr>
                      <w:r w:rsidRPr="004F4BF5">
                        <w:rPr>
                          <w:rFonts w:ascii="Book Antiqua" w:hAnsi="Book Antiqua"/>
                          <w:b/>
                          <w:bCs/>
                        </w:rPr>
                        <w:t>Objetivo de la Política:</w:t>
                      </w:r>
                      <w:r w:rsidRPr="004F4BF5">
                        <w:rPr>
                          <w:rFonts w:ascii="Book Antiqua" w:hAnsi="Book Antiqua"/>
                        </w:rPr>
                        <w:t xml:space="preserve"> Asegurar que toda persona menor de edad que entre en contacto con el Poder Judicial de Costa Rica con una necesidad jurídica o judicial tenga la información adecuada y la posibilidad de, con el mismo fin, de obtener una respuesta efectiva para garantizar sus derechos; así como, promover que toda persona menor de edad, una vez que ha entrado en contacto con el sistema judicial o iniciado el proceso, sea reconocido como sujeto de derechos y goce de un sistema de justicia adecuado a sus necesidades y que promueva su participación efectiva, por otro lado, propiciar información e instrumentos mediante las cuales el Poder Judicial se proyecte como la entidad que puede ofrecerle a la persona menor de edad una respuesta efectiva a sus necesidades jurídicas y el ejercicio de sus derechos.</w:t>
                      </w:r>
                    </w:p>
                    <w:p w14:paraId="3E8E30F0" w14:textId="0731D7AF" w:rsidR="008D301E" w:rsidRPr="008D301E" w:rsidRDefault="008D301E" w:rsidP="008D301E">
                      <w:pPr>
                        <w:jc w:val="both"/>
                        <w:rPr>
                          <w:b/>
                          <w:bCs/>
                        </w:rPr>
                      </w:pPr>
                      <w:r w:rsidRPr="001652EE">
                        <w:rPr>
                          <w:rFonts w:ascii="Book Antiqua" w:hAnsi="Book Antiqua"/>
                          <w:b/>
                          <w:bCs/>
                        </w:rPr>
                        <w:t>Cumplimiento de la Política Institucional para el 2022</w:t>
                      </w:r>
                      <w:r>
                        <w:rPr>
                          <w:rFonts w:ascii="Book Antiqua" w:hAnsi="Book Antiqua"/>
                          <w:b/>
                          <w:bCs/>
                        </w:rPr>
                        <w:t xml:space="preserve">: </w:t>
                      </w:r>
                      <w:r w:rsidRPr="001652EE">
                        <w:rPr>
                          <w:rFonts w:ascii="Book Antiqua" w:hAnsi="Book Antiqua"/>
                          <w:b/>
                          <w:bCs/>
                        </w:rPr>
                        <w:t xml:space="preserve">  </w:t>
                      </w:r>
                      <w:r w:rsidRPr="00EA1636">
                        <w:rPr>
                          <w:rFonts w:ascii="Book Antiqua" w:hAnsi="Book Antiqua"/>
                        </w:rPr>
                        <w:t>Logró un cumplimiento del 100%, en donde su meta estratégica y sus metas operativas cumplieron contra lo programado</w:t>
                      </w:r>
                      <w:r>
                        <w:rPr>
                          <w:rFonts w:ascii="Book Antiqua" w:hAnsi="Book Antiqua"/>
                        </w:rPr>
                        <w:t>, el porcentaje de cumplimiento registrado por responsable operativo se detalla en el anexo 6.</w:t>
                      </w:r>
                    </w:p>
                    <w:p w14:paraId="41CADEB8" w14:textId="1FC87DC9" w:rsidR="00957244" w:rsidRDefault="00957244" w:rsidP="00957244">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El pasado 18 de abril del 2023 se entrevistó a la</w:t>
                      </w:r>
                      <w:r w:rsidR="00E12BD0">
                        <w:rPr>
                          <w:rFonts w:ascii="Book Antiqua" w:hAnsi="Book Antiqua"/>
                        </w:rPr>
                        <w:t>s</w:t>
                      </w:r>
                      <w:r w:rsidRPr="00DA1658">
                        <w:rPr>
                          <w:rFonts w:ascii="Book Antiqua" w:hAnsi="Book Antiqua"/>
                        </w:rPr>
                        <w:t xml:space="preserve"> </w:t>
                      </w:r>
                      <w:r>
                        <w:rPr>
                          <w:rFonts w:ascii="Book Antiqua" w:hAnsi="Book Antiqua"/>
                        </w:rPr>
                        <w:t>licenciada</w:t>
                      </w:r>
                      <w:r w:rsidR="00E12BD0">
                        <w:rPr>
                          <w:rFonts w:ascii="Book Antiqua" w:hAnsi="Book Antiqua"/>
                        </w:rPr>
                        <w:t>s</w:t>
                      </w:r>
                      <w:r>
                        <w:rPr>
                          <w:rFonts w:ascii="Book Antiqua" w:hAnsi="Book Antiqua"/>
                        </w:rPr>
                        <w:t xml:space="preserve"> </w:t>
                      </w:r>
                      <w:r w:rsidR="00545582">
                        <w:rPr>
                          <w:rFonts w:ascii="Book Antiqua" w:hAnsi="Book Antiqua"/>
                        </w:rPr>
                        <w:t xml:space="preserve">Angie Calderón Chávez </w:t>
                      </w:r>
                      <w:r w:rsidR="007C6065">
                        <w:rPr>
                          <w:rFonts w:ascii="Book Antiqua" w:hAnsi="Book Antiqua"/>
                        </w:rPr>
                        <w:t xml:space="preserve">y Patricia Rivera Sandoval </w:t>
                      </w:r>
                      <w:r w:rsidRPr="00DA1658">
                        <w:rPr>
                          <w:rFonts w:ascii="Book Antiqua" w:hAnsi="Book Antiqua"/>
                        </w:rPr>
                        <w:t>(minuta 3</w:t>
                      </w:r>
                      <w:r w:rsidR="0026075A">
                        <w:rPr>
                          <w:rFonts w:ascii="Book Antiqua" w:hAnsi="Book Antiqua"/>
                        </w:rPr>
                        <w:t>27</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sidR="00DB004D">
                        <w:rPr>
                          <w:rFonts w:ascii="Book Antiqua" w:hAnsi="Book Antiqua"/>
                        </w:rPr>
                        <w:t>4</w:t>
                      </w:r>
                      <w:r w:rsidRPr="00DA1658">
                        <w:rPr>
                          <w:rFonts w:ascii="Book Antiqua" w:hAnsi="Book Antiqua"/>
                        </w:rPr>
                        <w:t>.</w:t>
                      </w:r>
                    </w:p>
                    <w:p w14:paraId="18BE55D0" w14:textId="77777777" w:rsidR="00CC2735" w:rsidRDefault="00CC2735" w:rsidP="00957244">
                      <w:pPr>
                        <w:spacing w:after="0"/>
                        <w:jc w:val="both"/>
                        <w:rPr>
                          <w:rFonts w:ascii="Book Antiqua" w:hAnsi="Book Antiqua"/>
                        </w:rPr>
                      </w:pPr>
                    </w:p>
                    <w:p w14:paraId="436FD50E" w14:textId="5D9855C2" w:rsidR="00B81189" w:rsidRPr="001652EE" w:rsidRDefault="00B81189" w:rsidP="001652EE">
                      <w:pPr>
                        <w:rPr>
                          <w:rFonts w:ascii="Book Antiqua" w:hAnsi="Book Antiqua"/>
                          <w:b/>
                          <w:bCs/>
                        </w:rPr>
                      </w:pPr>
                      <w:r w:rsidRPr="001652EE">
                        <w:rPr>
                          <w:rFonts w:ascii="Book Antiqua" w:hAnsi="Book Antiqua"/>
                          <w:b/>
                          <w:bCs/>
                        </w:rPr>
                        <w:t xml:space="preserve">  </w:t>
                      </w:r>
                      <w:r w:rsidRPr="00B81189">
                        <w:rPr>
                          <w:rFonts w:ascii="Book Antiqua" w:hAnsi="Book Antiqua"/>
                          <w:noProof/>
                          <w:lang w:val="es-ES" w:eastAsia="es-ES"/>
                        </w:rPr>
                        <w:t xml:space="preserve"> </w:t>
                      </w:r>
                    </w:p>
                    <w:p w14:paraId="0876AD80" w14:textId="527F675A" w:rsidR="00CC2735" w:rsidRDefault="00CC2735" w:rsidP="00957244">
                      <w:pPr>
                        <w:spacing w:after="0"/>
                        <w:jc w:val="both"/>
                        <w:rPr>
                          <w:rFonts w:ascii="Book Antiqua" w:hAnsi="Book Antiqua"/>
                        </w:rPr>
                      </w:pPr>
                    </w:p>
                    <w:p w14:paraId="05F1D98F" w14:textId="77777777" w:rsidR="00CC2735" w:rsidRPr="00DA1658" w:rsidRDefault="00CC2735" w:rsidP="00957244">
                      <w:pPr>
                        <w:spacing w:after="0"/>
                        <w:jc w:val="both"/>
                        <w:rPr>
                          <w:rFonts w:ascii="Book Antiqua" w:hAnsi="Book Antiqua"/>
                        </w:rPr>
                      </w:pPr>
                    </w:p>
                    <w:p w14:paraId="1ECF08CB" w14:textId="77777777" w:rsidR="00957244" w:rsidRPr="00AA5E4C" w:rsidRDefault="00957244" w:rsidP="00957244">
                      <w:pPr>
                        <w:rPr>
                          <w:rFonts w:ascii="Book Antiqua" w:hAnsi="Book Antiqua"/>
                        </w:rPr>
                      </w:pPr>
                    </w:p>
                    <w:p w14:paraId="07912652" w14:textId="77777777" w:rsidR="00957244" w:rsidRPr="006112B4" w:rsidRDefault="00957244" w:rsidP="00957244"/>
                  </w:txbxContent>
                </v:textbox>
                <w10:wrap anchorx="margin" anchory="page"/>
              </v:shape>
            </w:pict>
          </mc:Fallback>
        </mc:AlternateContent>
      </w:r>
    </w:p>
    <w:p w14:paraId="7CAE04A3" w14:textId="50A964C0" w:rsidR="00646034" w:rsidRDefault="00646034" w:rsidP="00646034">
      <w:pPr>
        <w:rPr>
          <w:lang w:val="es-ES" w:eastAsia="es-ES"/>
        </w:rPr>
      </w:pPr>
    </w:p>
    <w:p w14:paraId="6D1B1455" w14:textId="648C5DA0" w:rsidR="00646034" w:rsidRDefault="00646034" w:rsidP="00646034">
      <w:pPr>
        <w:rPr>
          <w:b/>
          <w:bCs/>
        </w:rPr>
      </w:pPr>
    </w:p>
    <w:p w14:paraId="04573D68" w14:textId="26BA23D3" w:rsidR="00646034" w:rsidRDefault="00646034" w:rsidP="00DB004D">
      <w:pPr>
        <w:tabs>
          <w:tab w:val="left" w:pos="8400"/>
        </w:tabs>
        <w:rPr>
          <w:b/>
          <w:bCs/>
        </w:rPr>
      </w:pPr>
    </w:p>
    <w:p w14:paraId="795F4F4B" w14:textId="638BE4C7" w:rsidR="00646034" w:rsidRDefault="00646034" w:rsidP="00646034">
      <w:pPr>
        <w:rPr>
          <w:b/>
          <w:bCs/>
        </w:rPr>
      </w:pPr>
    </w:p>
    <w:p w14:paraId="260E1E5B" w14:textId="006C17BB" w:rsidR="00646034" w:rsidRDefault="00545582" w:rsidP="00545582">
      <w:pPr>
        <w:tabs>
          <w:tab w:val="left" w:pos="492"/>
          <w:tab w:val="left" w:pos="8410"/>
        </w:tabs>
        <w:rPr>
          <w:b/>
          <w:bCs/>
        </w:rPr>
      </w:pPr>
      <w:r>
        <w:rPr>
          <w:b/>
          <w:bCs/>
        </w:rPr>
        <w:tab/>
      </w:r>
    </w:p>
    <w:p w14:paraId="2DE335BE" w14:textId="53AFBED7" w:rsidR="004711FC" w:rsidRDefault="004711FC" w:rsidP="00DB004D">
      <w:pPr>
        <w:tabs>
          <w:tab w:val="left" w:pos="8410"/>
        </w:tabs>
        <w:rPr>
          <w:b/>
          <w:bCs/>
        </w:rPr>
      </w:pPr>
    </w:p>
    <w:p w14:paraId="5CC0DD81" w14:textId="2A5527B1" w:rsidR="00545582" w:rsidRDefault="005954A0" w:rsidP="005954A0">
      <w:pPr>
        <w:tabs>
          <w:tab w:val="left" w:pos="3062"/>
        </w:tabs>
        <w:rPr>
          <w:b/>
          <w:bCs/>
        </w:rPr>
      </w:pPr>
      <w:r>
        <w:rPr>
          <w:b/>
          <w:bCs/>
        </w:rPr>
        <w:tab/>
      </w:r>
    </w:p>
    <w:p w14:paraId="5B30ED49" w14:textId="01548279" w:rsidR="00545582" w:rsidRDefault="00545582" w:rsidP="00DB004D">
      <w:pPr>
        <w:tabs>
          <w:tab w:val="left" w:pos="8410"/>
        </w:tabs>
        <w:rPr>
          <w:b/>
          <w:bCs/>
        </w:rPr>
      </w:pPr>
    </w:p>
    <w:p w14:paraId="0AE69B01" w14:textId="79D86807" w:rsidR="00545582" w:rsidRDefault="00545582" w:rsidP="00DB004D">
      <w:pPr>
        <w:tabs>
          <w:tab w:val="left" w:pos="8410"/>
        </w:tabs>
        <w:rPr>
          <w:b/>
          <w:bCs/>
        </w:rPr>
      </w:pPr>
    </w:p>
    <w:p w14:paraId="4CDA02C6" w14:textId="34711A60" w:rsidR="00545582" w:rsidRDefault="00545582" w:rsidP="00DB004D">
      <w:pPr>
        <w:tabs>
          <w:tab w:val="left" w:pos="8410"/>
        </w:tabs>
        <w:rPr>
          <w:b/>
          <w:bCs/>
        </w:rPr>
      </w:pPr>
    </w:p>
    <w:p w14:paraId="15085753" w14:textId="2AC816E0" w:rsidR="00545582" w:rsidRDefault="00545582" w:rsidP="00DB004D">
      <w:pPr>
        <w:tabs>
          <w:tab w:val="left" w:pos="8410"/>
        </w:tabs>
        <w:rPr>
          <w:b/>
          <w:bCs/>
        </w:rPr>
      </w:pPr>
    </w:p>
    <w:p w14:paraId="4328F932" w14:textId="38823C08" w:rsidR="00545582" w:rsidRDefault="00545582" w:rsidP="00DB004D">
      <w:pPr>
        <w:tabs>
          <w:tab w:val="left" w:pos="8410"/>
        </w:tabs>
        <w:rPr>
          <w:b/>
          <w:bCs/>
        </w:rPr>
      </w:pPr>
    </w:p>
    <w:p w14:paraId="37A6FADD" w14:textId="06D29429" w:rsidR="00545582" w:rsidRDefault="00545582" w:rsidP="00DB004D">
      <w:pPr>
        <w:tabs>
          <w:tab w:val="left" w:pos="8410"/>
        </w:tabs>
        <w:rPr>
          <w:b/>
          <w:bCs/>
        </w:rPr>
      </w:pPr>
    </w:p>
    <w:p w14:paraId="4D213535" w14:textId="4E3728D3" w:rsidR="00545582" w:rsidRDefault="00545582" w:rsidP="00DB004D">
      <w:pPr>
        <w:tabs>
          <w:tab w:val="left" w:pos="8410"/>
        </w:tabs>
        <w:rPr>
          <w:b/>
          <w:bCs/>
        </w:rPr>
      </w:pPr>
    </w:p>
    <w:p w14:paraId="77B2B0B8" w14:textId="0C734CB0" w:rsidR="00545582" w:rsidRDefault="00A62F4C" w:rsidP="00DD53B3">
      <w:pPr>
        <w:tabs>
          <w:tab w:val="left" w:pos="2169"/>
        </w:tabs>
        <w:rPr>
          <w:b/>
          <w:bCs/>
        </w:rPr>
      </w:pPr>
      <w:r w:rsidRPr="006E2597">
        <w:rPr>
          <w:rFonts w:ascii="Book Antiqua" w:hAnsi="Book Antiqua"/>
          <w:noProof/>
          <w:lang w:val="es-ES" w:eastAsia="es-ES"/>
        </w:rPr>
        <mc:AlternateContent>
          <mc:Choice Requires="wps">
            <w:drawing>
              <wp:anchor distT="45720" distB="45720" distL="114300" distR="114300" simplePos="0" relativeHeight="251638784" behindDoc="0" locked="0" layoutInCell="1" allowOverlap="1" wp14:anchorId="2FA736DF" wp14:editId="77E6ECE3">
                <wp:simplePos x="0" y="0"/>
                <wp:positionH relativeFrom="margin">
                  <wp:posOffset>1270</wp:posOffset>
                </wp:positionH>
                <wp:positionV relativeFrom="page">
                  <wp:posOffset>6880225</wp:posOffset>
                </wp:positionV>
                <wp:extent cx="5892800" cy="2241550"/>
                <wp:effectExtent l="0" t="0" r="12700" b="25400"/>
                <wp:wrapSquare wrapText="bothSides"/>
                <wp:docPr id="8774071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2241550"/>
                        </a:xfrm>
                        <a:prstGeom prst="rect">
                          <a:avLst/>
                        </a:prstGeom>
                        <a:solidFill>
                          <a:srgbClr val="FFFFFF"/>
                        </a:solidFill>
                        <a:ln w="12700">
                          <a:solidFill>
                            <a:srgbClr val="002060"/>
                          </a:solidFill>
                          <a:miter lim="800000"/>
                          <a:headEnd/>
                          <a:tailEnd/>
                        </a:ln>
                      </wps:spPr>
                      <wps:txbx>
                        <w:txbxContent>
                          <w:p w14:paraId="102385AC" w14:textId="77777777" w:rsidR="00081C44" w:rsidRDefault="00081C44" w:rsidP="00081C44">
                            <w:pPr>
                              <w:jc w:val="center"/>
                              <w:rPr>
                                <w:rFonts w:ascii="Book Antiqua" w:hAnsi="Book Antiqua"/>
                                <w:b/>
                                <w:bCs/>
                              </w:rPr>
                            </w:pPr>
                            <w:r w:rsidRPr="008A57F6">
                              <w:rPr>
                                <w:rFonts w:ascii="Book Antiqua" w:hAnsi="Book Antiqua"/>
                                <w:b/>
                                <w:bCs/>
                              </w:rPr>
                              <w:t>Estructura de la Política Institucional</w:t>
                            </w:r>
                          </w:p>
                          <w:p w14:paraId="3DCBC950" w14:textId="77777777" w:rsidR="00081C44" w:rsidRDefault="00081C44" w:rsidP="00081C44">
                            <w:pPr>
                              <w:jc w:val="center"/>
                              <w:rPr>
                                <w:rFonts w:ascii="Book Antiqua" w:hAnsi="Book Antiqua"/>
                                <w:b/>
                                <w:bCs/>
                              </w:rPr>
                            </w:pPr>
                            <w:r>
                              <w:rPr>
                                <w:rFonts w:ascii="Book Antiqua" w:hAnsi="Book Antiqua"/>
                                <w:noProof/>
                                <w:lang w:val="es-ES" w:eastAsia="es-ES"/>
                              </w:rPr>
                              <w:drawing>
                                <wp:inline distT="0" distB="0" distL="0" distR="0" wp14:anchorId="49EB7DF2" wp14:editId="130F0945">
                                  <wp:extent cx="5486400" cy="2247900"/>
                                  <wp:effectExtent l="0" t="0" r="0" b="0"/>
                                  <wp:docPr id="2076934260" name="Diagrama 20769342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DF6D3E2" w14:textId="77777777" w:rsidR="00081C44" w:rsidRPr="008A57F6" w:rsidRDefault="00081C44" w:rsidP="00081C44">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736DF" id="_x0000_s1040" type="#_x0000_t202" style="position:absolute;margin-left:.1pt;margin-top:541.75pt;width:464pt;height:176.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" strokecolor="#002060" strokeweight="1pt">
                <v:textbox>
                  <w:txbxContent>
                    <w:p w14:paraId="102385AC" w14:textId="77777777" w:rsidR="00081C44" w:rsidRDefault="00081C44" w:rsidP="00081C44">
                      <w:pPr>
                        <w:jc w:val="center"/>
                        <w:rPr>
                          <w:rFonts w:ascii="Book Antiqua" w:hAnsi="Book Antiqua"/>
                          <w:b/>
                          <w:bCs/>
                        </w:rPr>
                      </w:pPr>
                      <w:r w:rsidRPr="008A57F6">
                        <w:rPr>
                          <w:rFonts w:ascii="Book Antiqua" w:hAnsi="Book Antiqua"/>
                          <w:b/>
                          <w:bCs/>
                        </w:rPr>
                        <w:t>Estructura de la Política Institucional</w:t>
                      </w:r>
                    </w:p>
                    <w:p w14:paraId="3DCBC950" w14:textId="77777777" w:rsidR="00081C44" w:rsidRDefault="00081C44" w:rsidP="00081C44">
                      <w:pPr>
                        <w:jc w:val="center"/>
                        <w:rPr>
                          <w:rFonts w:ascii="Book Antiqua" w:hAnsi="Book Antiqua"/>
                          <w:b/>
                          <w:bCs/>
                        </w:rPr>
                      </w:pPr>
                      <w:r>
                        <w:rPr>
                          <w:rFonts w:ascii="Book Antiqua" w:hAnsi="Book Antiqua"/>
                          <w:noProof/>
                          <w:lang w:val="es-ES" w:eastAsia="es-ES"/>
                        </w:rPr>
                        <w:drawing>
                          <wp:inline distT="0" distB="0" distL="0" distR="0" wp14:anchorId="49EB7DF2" wp14:editId="130F0945">
                            <wp:extent cx="5486400" cy="2247900"/>
                            <wp:effectExtent l="0" t="0" r="0" b="0"/>
                            <wp:docPr id="2076934260" name="Diagrama 20769342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DF6D3E2" w14:textId="77777777" w:rsidR="00081C44" w:rsidRPr="008A57F6" w:rsidRDefault="00081C44" w:rsidP="00081C44">
                      <w:pPr>
                        <w:jc w:val="center"/>
                        <w:rPr>
                          <w:rFonts w:ascii="Book Antiqua" w:hAnsi="Book Antiqua"/>
                          <w:b/>
                          <w:bCs/>
                        </w:rPr>
                      </w:pPr>
                    </w:p>
                  </w:txbxContent>
                </v:textbox>
                <w10:wrap type="square" anchorx="margin" anchory="page"/>
              </v:shape>
            </w:pict>
          </mc:Fallback>
        </mc:AlternateContent>
      </w:r>
      <w:r w:rsidR="007C556A" w:rsidRPr="005E3394">
        <w:rPr>
          <w:rFonts w:ascii="Book Antiqua" w:hAnsi="Book Antiqua"/>
          <w:i/>
          <w:iCs/>
          <w:noProof/>
          <w:lang w:val="es-ES" w:eastAsia="es-ES"/>
        </w:rPr>
        <mc:AlternateContent>
          <mc:Choice Requires="wps">
            <w:drawing>
              <wp:anchor distT="0" distB="0" distL="114300" distR="114300" simplePos="0" relativeHeight="251639808" behindDoc="0" locked="0" layoutInCell="1" allowOverlap="1" wp14:anchorId="1F58D55B" wp14:editId="4C5EE5E6">
                <wp:simplePos x="0" y="0"/>
                <wp:positionH relativeFrom="margin">
                  <wp:posOffset>64770</wp:posOffset>
                </wp:positionH>
                <wp:positionV relativeFrom="paragraph">
                  <wp:posOffset>440690</wp:posOffset>
                </wp:positionV>
                <wp:extent cx="5801360" cy="45719"/>
                <wp:effectExtent l="0" t="0" r="27940" b="12065"/>
                <wp:wrapNone/>
                <wp:docPr id="586270391" name="Rectángulo 586270391"/>
                <wp:cNvGraphicFramePr/>
                <a:graphic xmlns:a="http://schemas.openxmlformats.org/drawingml/2006/main">
                  <a:graphicData uri="http://schemas.microsoft.com/office/word/2010/wordprocessingShape">
                    <wps:wsp>
                      <wps:cNvSpPr/>
                      <wps:spPr>
                        <a:xfrm>
                          <a:off x="0" y="0"/>
                          <a:ext cx="580136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5E0D8DE" id="Rectángulo 586270391" o:spid="_x0000_s1026" style="position:absolute;margin-left:5.1pt;margin-top:34.7pt;width:456.8pt;height:3.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" fillcolor="#9bbb59" strokecolor="#9bbb59" strokeweight="2pt">
                <w10:wrap anchorx="margin"/>
              </v:rect>
            </w:pict>
          </mc:Fallback>
        </mc:AlternateContent>
      </w:r>
    </w:p>
    <w:p w14:paraId="4BEBB382" w14:textId="3932734E" w:rsidR="00545582" w:rsidRDefault="001652EE" w:rsidP="004A3BE7">
      <w:pPr>
        <w:tabs>
          <w:tab w:val="left" w:pos="3965"/>
        </w:tabs>
        <w:rPr>
          <w:b/>
          <w:bCs/>
        </w:rPr>
      </w:pPr>
      <w:r>
        <w:rPr>
          <w:rFonts w:ascii="Book Antiqua" w:hAnsi="Book Antiqua"/>
          <w:noProof/>
          <w:lang w:val="es-ES" w:eastAsia="es-ES"/>
        </w:rPr>
        <w:lastRenderedPageBreak/>
        <mc:AlternateContent>
          <mc:Choice Requires="wps">
            <w:drawing>
              <wp:anchor distT="0" distB="0" distL="114300" distR="114300" simplePos="0" relativeHeight="251640832" behindDoc="0" locked="0" layoutInCell="1" allowOverlap="1" wp14:anchorId="28E9CD05" wp14:editId="05C3AD03">
                <wp:simplePos x="0" y="0"/>
                <wp:positionH relativeFrom="margin">
                  <wp:posOffset>0</wp:posOffset>
                </wp:positionH>
                <wp:positionV relativeFrom="page">
                  <wp:posOffset>1365250</wp:posOffset>
                </wp:positionV>
                <wp:extent cx="5754370" cy="7175500"/>
                <wp:effectExtent l="0" t="0" r="17780" b="25400"/>
                <wp:wrapNone/>
                <wp:docPr id="1431737208" name="Rectángulo: esquinas redondeadas 1431737208"/>
                <wp:cNvGraphicFramePr/>
                <a:graphic xmlns:a="http://schemas.openxmlformats.org/drawingml/2006/main">
                  <a:graphicData uri="http://schemas.microsoft.com/office/word/2010/wordprocessingShape">
                    <wps:wsp>
                      <wps:cNvSpPr/>
                      <wps:spPr>
                        <a:xfrm>
                          <a:off x="0" y="0"/>
                          <a:ext cx="5754370" cy="71755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665548D5" w14:textId="77777777" w:rsidR="004A3BE7" w:rsidRPr="00D90D18" w:rsidRDefault="004A3BE7" w:rsidP="004A3BE7">
                            <w:pPr>
                              <w:jc w:val="center"/>
                              <w:rPr>
                                <w:rFonts w:ascii="Book Antiqua" w:hAnsi="Book Antiqua"/>
                                <w:b/>
                                <w:bCs/>
                                <w:color w:val="FFFF00"/>
                              </w:rPr>
                            </w:pPr>
                            <w:r w:rsidRPr="00D90D18">
                              <w:rPr>
                                <w:rFonts w:ascii="Book Antiqua" w:hAnsi="Book Antiqua"/>
                                <w:b/>
                                <w:bCs/>
                                <w:color w:val="FFFF00"/>
                              </w:rPr>
                              <w:t>Principales Logros para el 2022.</w:t>
                            </w:r>
                          </w:p>
                          <w:p w14:paraId="126CD715" w14:textId="77777777" w:rsidR="0047118B" w:rsidRDefault="00FC1C71" w:rsidP="00D61524">
                            <w:pPr>
                              <w:rPr>
                                <w:rFonts w:ascii="Book Antiqua" w:hAnsi="Book Antiqua" w:cs="Times New Roman"/>
                                <w:color w:val="FFFF00"/>
                              </w:rPr>
                            </w:pPr>
                            <w:r w:rsidRPr="00CF6912">
                              <w:rPr>
                                <w:rFonts w:ascii="Book Antiqua" w:hAnsi="Book Antiqua" w:cs="Times New Roman"/>
                                <w:b/>
                                <w:bCs/>
                                <w:color w:val="FFFF00"/>
                              </w:rPr>
                              <w:t>Capacitación:</w:t>
                            </w:r>
                            <w:r w:rsidRPr="00CF6912">
                              <w:rPr>
                                <w:rFonts w:ascii="Book Antiqua" w:hAnsi="Book Antiqua" w:cs="Times New Roman"/>
                                <w:color w:val="FFFF00"/>
                              </w:rPr>
                              <w:t xml:space="preserve"> </w:t>
                            </w:r>
                          </w:p>
                          <w:p w14:paraId="20C27A07" w14:textId="21AA041F" w:rsidR="00FC1C71" w:rsidRPr="00FC1C71" w:rsidRDefault="00FC1C71" w:rsidP="00F91B9E">
                            <w:pPr>
                              <w:jc w:val="both"/>
                              <w:rPr>
                                <w:rFonts w:ascii="Book Antiqua" w:hAnsi="Book Antiqua" w:cs="Times New Roman"/>
                                <w:color w:val="FFFFFF" w:themeColor="background1"/>
                              </w:rPr>
                            </w:pPr>
                            <w:r w:rsidRPr="00FC1C71">
                              <w:rPr>
                                <w:rFonts w:ascii="Book Antiqua" w:hAnsi="Book Antiqua" w:cs="Times New Roman"/>
                                <w:color w:val="FFFFFF" w:themeColor="background1"/>
                              </w:rPr>
                              <w:t xml:space="preserve">Por medio de la capacitación se logró que el personal judicial se sensibilizara y además conociera de la </w:t>
                            </w:r>
                            <w:r w:rsidRPr="00FC1C71">
                              <w:rPr>
                                <w:rFonts w:ascii="Book Antiqua" w:hAnsi="Book Antiqua" w:cs="Times New Roman"/>
                                <w:b/>
                                <w:bCs/>
                                <w:color w:val="FFFFFF" w:themeColor="background1"/>
                              </w:rPr>
                              <w:t>política institucional que brinda el acceso a la justicia de niñas, niños y adolescentes</w:t>
                            </w:r>
                            <w:r w:rsidRPr="00FC1C71">
                              <w:rPr>
                                <w:rFonts w:ascii="Book Antiqua" w:hAnsi="Book Antiqua" w:cs="Times New Roman"/>
                                <w:color w:val="FFFFFF" w:themeColor="background1"/>
                              </w:rPr>
                              <w:t>, de los derechos humanos que los asiste, de las directrices institucionales, los protocolos y lineamientos que están vigentes y que deben ser aplicados por las oficinas judiciales cuando atiendan a la población menor de edad y brindarles un servicio de calidad y un efectivo acceso a la justicia conforme a sus necesidades particulares.</w:t>
                            </w:r>
                          </w:p>
                          <w:p w14:paraId="5FD027BF" w14:textId="77777777" w:rsidR="00FC1C71" w:rsidRPr="00FC1C71" w:rsidRDefault="00FC1C71" w:rsidP="00FC1C71">
                            <w:pPr>
                              <w:jc w:val="both"/>
                              <w:rPr>
                                <w:rFonts w:ascii="Book Antiqua" w:hAnsi="Book Antiqua" w:cs="Times New Roman"/>
                                <w:color w:val="FFFFFF" w:themeColor="background1"/>
                              </w:rPr>
                            </w:pPr>
                            <w:r w:rsidRPr="00FC1C71">
                              <w:rPr>
                                <w:rFonts w:ascii="Book Antiqua" w:hAnsi="Book Antiqua" w:cs="Times New Roman"/>
                                <w:color w:val="FFFFFF" w:themeColor="background1"/>
                              </w:rPr>
                              <w:t xml:space="preserve">Con la capacitación también se contribuyó al enfoque de no discriminación, especialmente la discriminación etaria. La persona operadora de justicia debe tener en cuenta la necesidad de garantizar a todas las personas menores de edad, por igual, y sin distinción el acceso a la justicia cuando entra en contacto con el Poder Judicial. </w:t>
                            </w:r>
                          </w:p>
                          <w:p w14:paraId="5D8568F7" w14:textId="77777777" w:rsidR="00220BB5" w:rsidRDefault="00220BB5" w:rsidP="00220BB5">
                            <w:pPr>
                              <w:jc w:val="both"/>
                              <w:rPr>
                                <w:rFonts w:ascii="Book Antiqua" w:hAnsi="Book Antiqua" w:cs="Times New Roman"/>
                                <w:color w:val="FFFFFF" w:themeColor="background1"/>
                              </w:rPr>
                            </w:pPr>
                            <w:r w:rsidRPr="00E55BFC">
                              <w:rPr>
                                <w:rFonts w:ascii="Book Antiqua" w:hAnsi="Book Antiqua" w:cs="Times New Roman"/>
                                <w:color w:val="FFFFFF" w:themeColor="background1"/>
                              </w:rPr>
                              <w:t>Durante el 2022, se capacitó a la población judicial en materia de niñez y adolescencia a través de cursos virtuales, conversatorios, charlas, campañas, material impreso y también se instó a otras oficinas como las Unidades de Capacitación de los diferentes ámbitos judiciales la incorporación en la malla curricular formativa capacitaciones en personas menores de edad (niñez y adolescencia) en temas de abuso sexual, ciberseguridad, maltrato infantil</w:t>
                            </w:r>
                            <w:r>
                              <w:rPr>
                                <w:rFonts w:ascii="Book Antiqua" w:hAnsi="Book Antiqua" w:cs="Times New Roman"/>
                                <w:color w:val="FFFFFF" w:themeColor="background1"/>
                              </w:rPr>
                              <w:t>.</w:t>
                            </w:r>
                          </w:p>
                          <w:p w14:paraId="4F024D48" w14:textId="77777777" w:rsidR="00220BB5" w:rsidRPr="008310C4" w:rsidRDefault="00220BB5" w:rsidP="00220BB5">
                            <w:pPr>
                              <w:rPr>
                                <w:rFonts w:ascii="Book Antiqua" w:hAnsi="Book Antiqua" w:cs="Times New Roman"/>
                                <w:b/>
                                <w:bCs/>
                                <w:color w:val="FFFF00"/>
                              </w:rPr>
                            </w:pPr>
                            <w:r w:rsidRPr="008310C4">
                              <w:rPr>
                                <w:rFonts w:ascii="Book Antiqua" w:hAnsi="Book Antiqua" w:cs="Times New Roman"/>
                                <w:b/>
                                <w:bCs/>
                                <w:color w:val="FFFF00"/>
                              </w:rPr>
                              <w:t>Información y divulgación:</w:t>
                            </w:r>
                          </w:p>
                          <w:p w14:paraId="265BACCF" w14:textId="77777777" w:rsidR="00220BB5" w:rsidRPr="000E3110" w:rsidRDefault="00220BB5" w:rsidP="00220BB5">
                            <w:pPr>
                              <w:jc w:val="both"/>
                              <w:rPr>
                                <w:rFonts w:ascii="Book Antiqua" w:hAnsi="Book Antiqua" w:cs="Times New Roman"/>
                                <w:color w:val="FFFFFF" w:themeColor="background1"/>
                              </w:rPr>
                            </w:pPr>
                            <w:r w:rsidRPr="000E3110">
                              <w:rPr>
                                <w:rFonts w:ascii="Book Antiqua" w:hAnsi="Book Antiqua" w:cs="Times New Roman"/>
                                <w:color w:val="FFFFFF" w:themeColor="background1"/>
                              </w:rPr>
                              <w:t xml:space="preserve">La prioridad fue llegar a más personas tanto judiciales como personas externas de sociedad civil y personas usuarias de los servicios del Poder Judicial, por lo que en ese sentido y a través de  circulares vinculadas a la atención de las personas menores de edad es que se informó de las directrices institucionales que son de acatamiento obligatorio en materia de poblaciones vulnerables, entre ellas las personas menores de edad y de su rol y participación activa en las actuaciones judiciales, con la finalidad de garantizarles un ejercicio efectivo a los derechos fundamentales. </w:t>
                            </w:r>
                          </w:p>
                          <w:p w14:paraId="4F91B5FC" w14:textId="4BC514A8" w:rsidR="00FC1C71" w:rsidRPr="00FC1C71" w:rsidRDefault="00FC1C71" w:rsidP="00FC1C71">
                            <w:pPr>
                              <w:jc w:val="both"/>
                              <w:rPr>
                                <w:rFonts w:ascii="Book Antiqua" w:hAnsi="Book Antiqua" w:cs="Times New Roman"/>
                                <w:color w:val="FFFFFF" w:themeColor="background1"/>
                              </w:rPr>
                            </w:pPr>
                          </w:p>
                          <w:p w14:paraId="1D8201D8" w14:textId="77777777" w:rsidR="004A3BE7" w:rsidRPr="00EB4432" w:rsidRDefault="004A3BE7" w:rsidP="004A3BE7">
                            <w:pPr>
                              <w:spacing w:after="160" w:line="259" w:lineRule="auto"/>
                              <w:jc w:val="both"/>
                              <w:rPr>
                                <w:rFonts w:cstheme="minorHAnsi"/>
                                <w:color w:val="FFFFFF" w:themeColor="background1"/>
                              </w:rPr>
                            </w:pPr>
                          </w:p>
                          <w:p w14:paraId="1F8D716B" w14:textId="77777777" w:rsidR="004A3BE7" w:rsidRPr="00463974" w:rsidRDefault="004A3BE7" w:rsidP="004A3B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8E9CD05" id="Rectángulo: esquinas redondeadas 1431737208" o:spid="_x0000_s1041" style="position:absolute;margin-left:0;margin-top:107.5pt;width:453.1pt;height:5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" fillcolor="#254872" strokecolor="#385d8a" strokeweight="2pt">
                <v:fill color2="#4780c5" rotate="t" colors="0 #254872;.5 #3a6ba5;1 #4780c5" focus="100%" type="gradientRadial"/>
                <v:textbox>
                  <w:txbxContent>
                    <w:p w14:paraId="665548D5" w14:textId="77777777" w:rsidR="004A3BE7" w:rsidRPr="00D90D18" w:rsidRDefault="004A3BE7" w:rsidP="004A3BE7">
                      <w:pPr>
                        <w:jc w:val="center"/>
                        <w:rPr>
                          <w:rFonts w:ascii="Book Antiqua" w:hAnsi="Book Antiqua"/>
                          <w:b/>
                          <w:bCs/>
                          <w:color w:val="FFFF00"/>
                        </w:rPr>
                      </w:pPr>
                      <w:r w:rsidRPr="00D90D18">
                        <w:rPr>
                          <w:rFonts w:ascii="Book Antiqua" w:hAnsi="Book Antiqua"/>
                          <w:b/>
                          <w:bCs/>
                          <w:color w:val="FFFF00"/>
                        </w:rPr>
                        <w:t>Principales Logros para el 2022.</w:t>
                      </w:r>
                    </w:p>
                    <w:p w14:paraId="126CD715" w14:textId="77777777" w:rsidR="0047118B" w:rsidRDefault="00FC1C71" w:rsidP="00D61524">
                      <w:pPr>
                        <w:rPr>
                          <w:rFonts w:ascii="Book Antiqua" w:hAnsi="Book Antiqua" w:cs="Times New Roman"/>
                          <w:color w:val="FFFF00"/>
                        </w:rPr>
                      </w:pPr>
                      <w:r w:rsidRPr="00CF6912">
                        <w:rPr>
                          <w:rFonts w:ascii="Book Antiqua" w:hAnsi="Book Antiqua" w:cs="Times New Roman"/>
                          <w:b/>
                          <w:bCs/>
                          <w:color w:val="FFFF00"/>
                        </w:rPr>
                        <w:t>Capacitación:</w:t>
                      </w:r>
                      <w:r w:rsidRPr="00CF6912">
                        <w:rPr>
                          <w:rFonts w:ascii="Book Antiqua" w:hAnsi="Book Antiqua" w:cs="Times New Roman"/>
                          <w:color w:val="FFFF00"/>
                        </w:rPr>
                        <w:t xml:space="preserve"> </w:t>
                      </w:r>
                    </w:p>
                    <w:p w14:paraId="20C27A07" w14:textId="21AA041F" w:rsidR="00FC1C71" w:rsidRPr="00FC1C71" w:rsidRDefault="00FC1C71" w:rsidP="00F91B9E">
                      <w:pPr>
                        <w:jc w:val="both"/>
                        <w:rPr>
                          <w:rFonts w:ascii="Book Antiqua" w:hAnsi="Book Antiqua" w:cs="Times New Roman"/>
                          <w:color w:val="FFFFFF" w:themeColor="background1"/>
                        </w:rPr>
                      </w:pPr>
                      <w:r w:rsidRPr="00FC1C71">
                        <w:rPr>
                          <w:rFonts w:ascii="Book Antiqua" w:hAnsi="Book Antiqua" w:cs="Times New Roman"/>
                          <w:color w:val="FFFFFF" w:themeColor="background1"/>
                        </w:rPr>
                        <w:t xml:space="preserve">Por medio de la capacitación se logró que el personal judicial se sensibilizara y además conociera de la </w:t>
                      </w:r>
                      <w:r w:rsidRPr="00FC1C71">
                        <w:rPr>
                          <w:rFonts w:ascii="Book Antiqua" w:hAnsi="Book Antiqua" w:cs="Times New Roman"/>
                          <w:b/>
                          <w:bCs/>
                          <w:color w:val="FFFFFF" w:themeColor="background1"/>
                        </w:rPr>
                        <w:t>política institucional que brinda el acceso a la justicia de niñas, niños y adolescentes</w:t>
                      </w:r>
                      <w:r w:rsidRPr="00FC1C71">
                        <w:rPr>
                          <w:rFonts w:ascii="Book Antiqua" w:hAnsi="Book Antiqua" w:cs="Times New Roman"/>
                          <w:color w:val="FFFFFF" w:themeColor="background1"/>
                        </w:rPr>
                        <w:t>, de los derechos humanos que los asiste, de las directrices institucionales, los protocolos y lineamientos que están vigentes y que deben ser aplicados por las oficinas judiciales cuando atiendan a la población menor de edad y brindarles un servicio de calidad y un efectivo acceso a la justicia conforme a sus necesidades particulares.</w:t>
                      </w:r>
                    </w:p>
                    <w:p w14:paraId="5FD027BF" w14:textId="77777777" w:rsidR="00FC1C71" w:rsidRPr="00FC1C71" w:rsidRDefault="00FC1C71" w:rsidP="00FC1C71">
                      <w:pPr>
                        <w:jc w:val="both"/>
                        <w:rPr>
                          <w:rFonts w:ascii="Book Antiqua" w:hAnsi="Book Antiqua" w:cs="Times New Roman"/>
                          <w:color w:val="FFFFFF" w:themeColor="background1"/>
                        </w:rPr>
                      </w:pPr>
                      <w:r w:rsidRPr="00FC1C71">
                        <w:rPr>
                          <w:rFonts w:ascii="Book Antiqua" w:hAnsi="Book Antiqua" w:cs="Times New Roman"/>
                          <w:color w:val="FFFFFF" w:themeColor="background1"/>
                        </w:rPr>
                        <w:t xml:space="preserve">Con la capacitación también se contribuyó al enfoque de no discriminación, especialmente la discriminación etaria. La persona operadora de justicia debe tener en cuenta la necesidad de garantizar a todas las personas menores de edad, por igual, y sin distinción el acceso a la justicia cuando entra en contacto con el Poder Judicial. </w:t>
                      </w:r>
                    </w:p>
                    <w:p w14:paraId="5D8568F7" w14:textId="77777777" w:rsidR="00220BB5" w:rsidRDefault="00220BB5" w:rsidP="00220BB5">
                      <w:pPr>
                        <w:jc w:val="both"/>
                        <w:rPr>
                          <w:rFonts w:ascii="Book Antiqua" w:hAnsi="Book Antiqua" w:cs="Times New Roman"/>
                          <w:color w:val="FFFFFF" w:themeColor="background1"/>
                        </w:rPr>
                      </w:pPr>
                      <w:r w:rsidRPr="00E55BFC">
                        <w:rPr>
                          <w:rFonts w:ascii="Book Antiqua" w:hAnsi="Book Antiqua" w:cs="Times New Roman"/>
                          <w:color w:val="FFFFFF" w:themeColor="background1"/>
                        </w:rPr>
                        <w:t>Durante el 2022, se capacitó a la población judicial en materia de niñez y adolescencia a través de cursos virtuales, conversatorios, charlas, campañas, material impreso y también se instó a otras oficinas como las Unidades de Capacitación de los diferentes ámbitos judiciales la incorporación en la malla curricular formativa capacitaciones en personas menores de edad (niñez y adolescencia) en temas de abuso sexual, ciberseguridad, maltrato infantil</w:t>
                      </w:r>
                      <w:r>
                        <w:rPr>
                          <w:rFonts w:ascii="Book Antiqua" w:hAnsi="Book Antiqua" w:cs="Times New Roman"/>
                          <w:color w:val="FFFFFF" w:themeColor="background1"/>
                        </w:rPr>
                        <w:t>.</w:t>
                      </w:r>
                    </w:p>
                    <w:p w14:paraId="4F024D48" w14:textId="77777777" w:rsidR="00220BB5" w:rsidRPr="008310C4" w:rsidRDefault="00220BB5" w:rsidP="00220BB5">
                      <w:pPr>
                        <w:rPr>
                          <w:rFonts w:ascii="Book Antiqua" w:hAnsi="Book Antiqua" w:cs="Times New Roman"/>
                          <w:b/>
                          <w:bCs/>
                          <w:color w:val="FFFF00"/>
                        </w:rPr>
                      </w:pPr>
                      <w:r w:rsidRPr="008310C4">
                        <w:rPr>
                          <w:rFonts w:ascii="Book Antiqua" w:hAnsi="Book Antiqua" w:cs="Times New Roman"/>
                          <w:b/>
                          <w:bCs/>
                          <w:color w:val="FFFF00"/>
                        </w:rPr>
                        <w:t>Información y divulgación:</w:t>
                      </w:r>
                    </w:p>
                    <w:p w14:paraId="265BACCF" w14:textId="77777777" w:rsidR="00220BB5" w:rsidRPr="000E3110" w:rsidRDefault="00220BB5" w:rsidP="00220BB5">
                      <w:pPr>
                        <w:jc w:val="both"/>
                        <w:rPr>
                          <w:rFonts w:ascii="Book Antiqua" w:hAnsi="Book Antiqua" w:cs="Times New Roman"/>
                          <w:color w:val="FFFFFF" w:themeColor="background1"/>
                        </w:rPr>
                      </w:pPr>
                      <w:r w:rsidRPr="000E3110">
                        <w:rPr>
                          <w:rFonts w:ascii="Book Antiqua" w:hAnsi="Book Antiqua" w:cs="Times New Roman"/>
                          <w:color w:val="FFFFFF" w:themeColor="background1"/>
                        </w:rPr>
                        <w:t xml:space="preserve">La prioridad fue llegar a más personas tanto judiciales como personas externas de sociedad civil y personas usuarias de los servicios del Poder Judicial, por lo que en ese sentido y a través de  circulares vinculadas a la atención de las personas menores de edad es que se informó de las directrices institucionales que son de acatamiento obligatorio en materia de poblaciones vulnerables, entre ellas las personas menores de edad y de su rol y participación activa en las actuaciones judiciales, con la finalidad de garantizarles un ejercicio efectivo a los derechos fundamentales. </w:t>
                      </w:r>
                    </w:p>
                    <w:p w14:paraId="4F91B5FC" w14:textId="4BC514A8" w:rsidR="00FC1C71" w:rsidRPr="00FC1C71" w:rsidRDefault="00FC1C71" w:rsidP="00FC1C71">
                      <w:pPr>
                        <w:jc w:val="both"/>
                        <w:rPr>
                          <w:rFonts w:ascii="Book Antiqua" w:hAnsi="Book Antiqua" w:cs="Times New Roman"/>
                          <w:color w:val="FFFFFF" w:themeColor="background1"/>
                        </w:rPr>
                      </w:pPr>
                    </w:p>
                    <w:p w14:paraId="1D8201D8" w14:textId="77777777" w:rsidR="004A3BE7" w:rsidRPr="00EB4432" w:rsidRDefault="004A3BE7" w:rsidP="004A3BE7">
                      <w:pPr>
                        <w:spacing w:after="160" w:line="259" w:lineRule="auto"/>
                        <w:jc w:val="both"/>
                        <w:rPr>
                          <w:rFonts w:cstheme="minorHAnsi"/>
                          <w:color w:val="FFFFFF" w:themeColor="background1"/>
                        </w:rPr>
                      </w:pPr>
                    </w:p>
                    <w:p w14:paraId="1F8D716B" w14:textId="77777777" w:rsidR="004A3BE7" w:rsidRPr="00463974" w:rsidRDefault="004A3BE7" w:rsidP="004A3BE7">
                      <w:pPr>
                        <w:jc w:val="center"/>
                      </w:pPr>
                    </w:p>
                  </w:txbxContent>
                </v:textbox>
                <w10:wrap anchorx="margin" anchory="page"/>
              </v:roundrect>
            </w:pict>
          </mc:Fallback>
        </mc:AlternateContent>
      </w:r>
      <w:r w:rsidR="004A3BE7">
        <w:rPr>
          <w:b/>
          <w:bCs/>
        </w:rPr>
        <w:tab/>
      </w:r>
    </w:p>
    <w:p w14:paraId="6FC23CEA" w14:textId="5DCAC057" w:rsidR="00545582" w:rsidRDefault="00545582" w:rsidP="00DB004D">
      <w:pPr>
        <w:tabs>
          <w:tab w:val="left" w:pos="8410"/>
        </w:tabs>
        <w:rPr>
          <w:b/>
          <w:bCs/>
        </w:rPr>
      </w:pPr>
    </w:p>
    <w:p w14:paraId="0388A44A" w14:textId="77777777" w:rsidR="00545582" w:rsidRDefault="00545582" w:rsidP="00DB004D">
      <w:pPr>
        <w:tabs>
          <w:tab w:val="left" w:pos="8410"/>
        </w:tabs>
        <w:rPr>
          <w:b/>
          <w:bCs/>
        </w:rPr>
      </w:pPr>
    </w:p>
    <w:p w14:paraId="7BFE3946" w14:textId="77777777" w:rsidR="00545582" w:rsidRDefault="00545582" w:rsidP="00DB004D">
      <w:pPr>
        <w:tabs>
          <w:tab w:val="left" w:pos="8410"/>
        </w:tabs>
        <w:rPr>
          <w:b/>
          <w:bCs/>
        </w:rPr>
      </w:pPr>
    </w:p>
    <w:p w14:paraId="0919DEFF" w14:textId="77777777" w:rsidR="0012781D" w:rsidRDefault="0012781D" w:rsidP="00DB004D">
      <w:pPr>
        <w:tabs>
          <w:tab w:val="left" w:pos="8410"/>
        </w:tabs>
        <w:rPr>
          <w:b/>
          <w:bCs/>
        </w:rPr>
      </w:pPr>
    </w:p>
    <w:p w14:paraId="6CA98CE2" w14:textId="77777777" w:rsidR="0012781D" w:rsidRDefault="0012781D" w:rsidP="00DB004D">
      <w:pPr>
        <w:tabs>
          <w:tab w:val="left" w:pos="8410"/>
        </w:tabs>
        <w:rPr>
          <w:b/>
          <w:bCs/>
        </w:rPr>
      </w:pPr>
    </w:p>
    <w:p w14:paraId="611DF90D" w14:textId="77777777" w:rsidR="0012781D" w:rsidRDefault="0012781D" w:rsidP="00DB004D">
      <w:pPr>
        <w:tabs>
          <w:tab w:val="left" w:pos="8410"/>
        </w:tabs>
        <w:rPr>
          <w:b/>
          <w:bCs/>
        </w:rPr>
      </w:pPr>
    </w:p>
    <w:p w14:paraId="4B2D9737" w14:textId="77777777" w:rsidR="0012781D" w:rsidRDefault="0012781D" w:rsidP="00DB004D">
      <w:pPr>
        <w:tabs>
          <w:tab w:val="left" w:pos="8410"/>
        </w:tabs>
        <w:rPr>
          <w:b/>
          <w:bCs/>
        </w:rPr>
      </w:pPr>
    </w:p>
    <w:p w14:paraId="6CBF85DD" w14:textId="77777777" w:rsidR="0012781D" w:rsidRDefault="0012781D" w:rsidP="00DB004D">
      <w:pPr>
        <w:tabs>
          <w:tab w:val="left" w:pos="8410"/>
        </w:tabs>
        <w:rPr>
          <w:b/>
          <w:bCs/>
        </w:rPr>
      </w:pPr>
    </w:p>
    <w:p w14:paraId="51C02FF4" w14:textId="77777777" w:rsidR="0012781D" w:rsidRDefault="0012781D" w:rsidP="00DB004D">
      <w:pPr>
        <w:tabs>
          <w:tab w:val="left" w:pos="8410"/>
        </w:tabs>
        <w:rPr>
          <w:b/>
          <w:bCs/>
        </w:rPr>
      </w:pPr>
    </w:p>
    <w:p w14:paraId="75584A00" w14:textId="77777777" w:rsidR="0012781D" w:rsidRDefault="0012781D" w:rsidP="00DB004D">
      <w:pPr>
        <w:tabs>
          <w:tab w:val="left" w:pos="8410"/>
        </w:tabs>
        <w:rPr>
          <w:b/>
          <w:bCs/>
        </w:rPr>
      </w:pPr>
    </w:p>
    <w:p w14:paraId="610735FD" w14:textId="77777777" w:rsidR="0012781D" w:rsidRDefault="0012781D" w:rsidP="00DB004D">
      <w:pPr>
        <w:tabs>
          <w:tab w:val="left" w:pos="8410"/>
        </w:tabs>
        <w:rPr>
          <w:b/>
          <w:bCs/>
        </w:rPr>
      </w:pPr>
    </w:p>
    <w:p w14:paraId="11DD2559" w14:textId="74BCE0E1" w:rsidR="0012781D" w:rsidRDefault="0012781D" w:rsidP="00DB004D">
      <w:pPr>
        <w:tabs>
          <w:tab w:val="left" w:pos="8410"/>
        </w:tabs>
        <w:rPr>
          <w:b/>
          <w:bCs/>
        </w:rPr>
      </w:pPr>
    </w:p>
    <w:p w14:paraId="3693ECC0" w14:textId="4E810633" w:rsidR="0012781D" w:rsidRDefault="0012781D" w:rsidP="00DB004D">
      <w:pPr>
        <w:tabs>
          <w:tab w:val="left" w:pos="8410"/>
        </w:tabs>
        <w:rPr>
          <w:b/>
          <w:bCs/>
        </w:rPr>
      </w:pPr>
    </w:p>
    <w:p w14:paraId="4B72F38F" w14:textId="43438B61" w:rsidR="0012781D" w:rsidRDefault="0012781D" w:rsidP="00DB004D">
      <w:pPr>
        <w:tabs>
          <w:tab w:val="left" w:pos="8410"/>
        </w:tabs>
        <w:rPr>
          <w:b/>
          <w:bCs/>
        </w:rPr>
      </w:pPr>
    </w:p>
    <w:p w14:paraId="7709D372" w14:textId="37D35EF8" w:rsidR="0012781D" w:rsidRDefault="0012781D" w:rsidP="00DB004D">
      <w:pPr>
        <w:tabs>
          <w:tab w:val="left" w:pos="8410"/>
        </w:tabs>
        <w:rPr>
          <w:b/>
          <w:bCs/>
        </w:rPr>
      </w:pPr>
    </w:p>
    <w:p w14:paraId="0F0FDDC5" w14:textId="4EA69BEF" w:rsidR="0012781D" w:rsidRDefault="0012781D" w:rsidP="00DB004D">
      <w:pPr>
        <w:tabs>
          <w:tab w:val="left" w:pos="8410"/>
        </w:tabs>
        <w:rPr>
          <w:b/>
          <w:bCs/>
        </w:rPr>
      </w:pPr>
    </w:p>
    <w:p w14:paraId="2E24A761" w14:textId="4218D65B" w:rsidR="0012781D" w:rsidRDefault="0012781D" w:rsidP="00DB004D">
      <w:pPr>
        <w:tabs>
          <w:tab w:val="left" w:pos="8410"/>
        </w:tabs>
        <w:rPr>
          <w:b/>
          <w:bCs/>
        </w:rPr>
      </w:pPr>
    </w:p>
    <w:p w14:paraId="66FDAFFD" w14:textId="5463430B" w:rsidR="0012781D" w:rsidRDefault="0012781D" w:rsidP="00DB004D">
      <w:pPr>
        <w:tabs>
          <w:tab w:val="left" w:pos="8410"/>
        </w:tabs>
        <w:rPr>
          <w:b/>
          <w:bCs/>
        </w:rPr>
      </w:pPr>
    </w:p>
    <w:p w14:paraId="40D933CC" w14:textId="11313F74" w:rsidR="0012781D" w:rsidRDefault="0012781D" w:rsidP="00DB004D">
      <w:pPr>
        <w:tabs>
          <w:tab w:val="left" w:pos="8410"/>
        </w:tabs>
        <w:rPr>
          <w:b/>
          <w:bCs/>
        </w:rPr>
      </w:pPr>
    </w:p>
    <w:p w14:paraId="3E5F6212" w14:textId="4D2A3CCF" w:rsidR="0012781D" w:rsidRDefault="0012781D" w:rsidP="00DB004D">
      <w:pPr>
        <w:tabs>
          <w:tab w:val="left" w:pos="8410"/>
        </w:tabs>
        <w:rPr>
          <w:b/>
          <w:bCs/>
        </w:rPr>
      </w:pPr>
    </w:p>
    <w:p w14:paraId="169379D4" w14:textId="49FC5C54" w:rsidR="0012781D" w:rsidRDefault="0012781D" w:rsidP="00DB004D">
      <w:pPr>
        <w:tabs>
          <w:tab w:val="left" w:pos="8410"/>
        </w:tabs>
        <w:rPr>
          <w:b/>
          <w:bCs/>
        </w:rPr>
      </w:pPr>
    </w:p>
    <w:p w14:paraId="76082300" w14:textId="77777777" w:rsidR="0012781D" w:rsidRDefault="0012781D" w:rsidP="00DB004D">
      <w:pPr>
        <w:tabs>
          <w:tab w:val="left" w:pos="8410"/>
        </w:tabs>
        <w:rPr>
          <w:b/>
          <w:bCs/>
        </w:rPr>
      </w:pPr>
    </w:p>
    <w:p w14:paraId="28DFAE04" w14:textId="5C311024" w:rsidR="0012781D" w:rsidRDefault="0012781D" w:rsidP="00DB004D">
      <w:pPr>
        <w:tabs>
          <w:tab w:val="left" w:pos="8410"/>
        </w:tabs>
        <w:rPr>
          <w:b/>
          <w:bCs/>
        </w:rPr>
      </w:pPr>
    </w:p>
    <w:p w14:paraId="7714C29A" w14:textId="58F78096" w:rsidR="0012781D" w:rsidRDefault="00220BB5" w:rsidP="00DB004D">
      <w:pPr>
        <w:tabs>
          <w:tab w:val="left" w:pos="8410"/>
        </w:tabs>
        <w:rPr>
          <w:b/>
          <w:bCs/>
        </w:rPr>
      </w:pPr>
      <w:r>
        <w:rPr>
          <w:rFonts w:ascii="Book Antiqua" w:hAnsi="Book Antiqua"/>
          <w:noProof/>
          <w:lang w:val="es-ES" w:eastAsia="es-ES"/>
        </w:rPr>
        <w:lastRenderedPageBreak/>
        <mc:AlternateContent>
          <mc:Choice Requires="wps">
            <w:drawing>
              <wp:anchor distT="0" distB="0" distL="114300" distR="114300" simplePos="0" relativeHeight="251641856" behindDoc="0" locked="0" layoutInCell="1" allowOverlap="1" wp14:anchorId="313C0885" wp14:editId="5D3A2A22">
                <wp:simplePos x="0" y="0"/>
                <wp:positionH relativeFrom="margin">
                  <wp:posOffset>0</wp:posOffset>
                </wp:positionH>
                <wp:positionV relativeFrom="page">
                  <wp:posOffset>1409700</wp:posOffset>
                </wp:positionV>
                <wp:extent cx="5754370" cy="6896100"/>
                <wp:effectExtent l="0" t="0" r="17780" b="19050"/>
                <wp:wrapNone/>
                <wp:docPr id="2044815911" name="Rectángulo: esquinas redondeadas 2044815911"/>
                <wp:cNvGraphicFramePr/>
                <a:graphic xmlns:a="http://schemas.openxmlformats.org/drawingml/2006/main">
                  <a:graphicData uri="http://schemas.microsoft.com/office/word/2010/wordprocessingShape">
                    <wps:wsp>
                      <wps:cNvSpPr/>
                      <wps:spPr>
                        <a:xfrm>
                          <a:off x="0" y="0"/>
                          <a:ext cx="5754370" cy="68961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0CFB1DE9" w14:textId="6F903F04" w:rsidR="000E3110" w:rsidRPr="000E3110" w:rsidRDefault="000E3110" w:rsidP="000E3110">
                            <w:pPr>
                              <w:jc w:val="both"/>
                              <w:rPr>
                                <w:rFonts w:ascii="Book Antiqua" w:hAnsi="Book Antiqua" w:cs="Times New Roman"/>
                                <w:color w:val="FFFFFF" w:themeColor="background1"/>
                              </w:rPr>
                            </w:pPr>
                            <w:r w:rsidRPr="000E3110">
                              <w:rPr>
                                <w:rFonts w:ascii="Book Antiqua" w:hAnsi="Book Antiqua" w:cs="Times New Roman"/>
                                <w:color w:val="FFFFFF" w:themeColor="background1"/>
                              </w:rPr>
                              <w:t xml:space="preserve">Con las campañas y/o estrategias de comunicación enfocadas en </w:t>
                            </w:r>
                            <w:r w:rsidRPr="000E3110">
                              <w:rPr>
                                <w:rFonts w:ascii="Book Antiqua" w:hAnsi="Book Antiqua" w:cs="Times New Roman"/>
                                <w:b/>
                                <w:bCs/>
                                <w:i/>
                                <w:iCs/>
                                <w:color w:val="FFFFFF" w:themeColor="background1"/>
                              </w:rPr>
                              <w:t>nueve diferentes temáticas</w:t>
                            </w:r>
                            <w:r w:rsidRPr="000E3110">
                              <w:rPr>
                                <w:rFonts w:ascii="Book Antiqua" w:hAnsi="Book Antiqua" w:cs="Times New Roman"/>
                                <w:color w:val="FFFFFF" w:themeColor="background1"/>
                              </w:rPr>
                              <w:t xml:space="preserve">, se logró un proceso de sensibilización continuo, permitiendo comunicar, informar y educar de forma masiva las acciones contenidas en la Política </w:t>
                            </w:r>
                            <w:r w:rsidR="00F266B1">
                              <w:rPr>
                                <w:rFonts w:ascii="Book Antiqua" w:hAnsi="Book Antiqua" w:cs="Times New Roman"/>
                                <w:color w:val="FFFFFF" w:themeColor="background1"/>
                              </w:rPr>
                              <w:t>I</w:t>
                            </w:r>
                            <w:r w:rsidRPr="000E3110">
                              <w:rPr>
                                <w:rFonts w:ascii="Book Antiqua" w:hAnsi="Book Antiqua" w:cs="Times New Roman"/>
                                <w:color w:val="FFFFFF" w:themeColor="background1"/>
                              </w:rPr>
                              <w:t xml:space="preserve">nstitucional de </w:t>
                            </w:r>
                            <w:r w:rsidR="00F266B1">
                              <w:rPr>
                                <w:rFonts w:ascii="Book Antiqua" w:hAnsi="Book Antiqua" w:cs="Times New Roman"/>
                                <w:color w:val="FFFFFF" w:themeColor="background1"/>
                              </w:rPr>
                              <w:t>A</w:t>
                            </w:r>
                            <w:r w:rsidRPr="000E3110">
                              <w:rPr>
                                <w:rFonts w:ascii="Book Antiqua" w:hAnsi="Book Antiqua" w:cs="Times New Roman"/>
                                <w:color w:val="FFFFFF" w:themeColor="background1"/>
                              </w:rPr>
                              <w:t xml:space="preserve">cceso a la </w:t>
                            </w:r>
                            <w:r w:rsidR="00F266B1">
                              <w:rPr>
                                <w:rFonts w:ascii="Book Antiqua" w:hAnsi="Book Antiqua" w:cs="Times New Roman"/>
                                <w:color w:val="FFFFFF" w:themeColor="background1"/>
                              </w:rPr>
                              <w:t>J</w:t>
                            </w:r>
                            <w:r w:rsidRPr="000E3110">
                              <w:rPr>
                                <w:rFonts w:ascii="Book Antiqua" w:hAnsi="Book Antiqua" w:cs="Times New Roman"/>
                                <w:color w:val="FFFFFF" w:themeColor="background1"/>
                              </w:rPr>
                              <w:t xml:space="preserve">usticia de la </w:t>
                            </w:r>
                            <w:r w:rsidR="00F266B1">
                              <w:rPr>
                                <w:rFonts w:ascii="Book Antiqua" w:hAnsi="Book Antiqua" w:cs="Times New Roman"/>
                                <w:color w:val="FFFFFF" w:themeColor="background1"/>
                              </w:rPr>
                              <w:t>N</w:t>
                            </w:r>
                            <w:r w:rsidRPr="000E3110">
                              <w:rPr>
                                <w:rFonts w:ascii="Book Antiqua" w:hAnsi="Book Antiqua" w:cs="Times New Roman"/>
                                <w:color w:val="FFFFFF" w:themeColor="background1"/>
                              </w:rPr>
                              <w:t xml:space="preserve">iñez y </w:t>
                            </w:r>
                            <w:r w:rsidR="00F266B1">
                              <w:rPr>
                                <w:rFonts w:ascii="Book Antiqua" w:hAnsi="Book Antiqua" w:cs="Times New Roman"/>
                                <w:color w:val="FFFFFF" w:themeColor="background1"/>
                              </w:rPr>
                              <w:t>A</w:t>
                            </w:r>
                            <w:r w:rsidRPr="000E3110">
                              <w:rPr>
                                <w:rFonts w:ascii="Book Antiqua" w:hAnsi="Book Antiqua" w:cs="Times New Roman"/>
                                <w:color w:val="FFFFFF" w:themeColor="background1"/>
                              </w:rPr>
                              <w:t xml:space="preserve">dolescencia que el Poder Judicial hace efectiva en la difusión sea impresa o digital de: protocolos, guías, directrices y otros, para mejorar la atención de la niñez y la adolescencia, pero también para informar a sus madres, padres y personas tutoras sobre la protección de las partes en los distintos procesos judiciales. </w:t>
                            </w:r>
                          </w:p>
                          <w:p w14:paraId="44E68DB2" w14:textId="4DBB9753" w:rsidR="00E55BFC" w:rsidRDefault="000E3110" w:rsidP="00E55BFC">
                            <w:pPr>
                              <w:jc w:val="both"/>
                              <w:rPr>
                                <w:rFonts w:ascii="Book Antiqua" w:hAnsi="Book Antiqua" w:cs="Times New Roman"/>
                                <w:color w:val="FFFFFF" w:themeColor="background1"/>
                              </w:rPr>
                            </w:pPr>
                            <w:r w:rsidRPr="000E3110">
                              <w:rPr>
                                <w:rFonts w:ascii="Book Antiqua" w:hAnsi="Book Antiqua" w:cs="Times New Roman"/>
                                <w:color w:val="FFFFFF" w:themeColor="background1"/>
                              </w:rPr>
                              <w:t>La virtualidad permitió llegar a Escuelas y Colegios de zonas urbano-marginales siendo un logro significativo, la distribución de material impreso en oficinas estratégicas del Poder Judicial que atienden personas menores de edad complementó uno de los lineamientos de la política cuando indica que las distintas instancias judiciales contarán con materiales informativos apropiados para personas menores de edad en lenguaje sencillo y coloquial, informando de la protección de sus derechos, de su participación en toda la etapa del proceso judicial</w:t>
                            </w:r>
                            <w:r w:rsidR="00A00AA1">
                              <w:rPr>
                                <w:rFonts w:ascii="Book Antiqua" w:hAnsi="Book Antiqua" w:cs="Times New Roman"/>
                                <w:color w:val="FFFFFF" w:themeColor="background1"/>
                              </w:rPr>
                              <w:t>.</w:t>
                            </w:r>
                          </w:p>
                          <w:p w14:paraId="388FE5AD" w14:textId="77777777" w:rsidR="00220BB5" w:rsidRPr="008310C4" w:rsidRDefault="00220BB5" w:rsidP="00220BB5">
                            <w:pPr>
                              <w:rPr>
                                <w:rFonts w:ascii="Book Antiqua" w:hAnsi="Book Antiqua" w:cs="Times New Roman"/>
                                <w:b/>
                                <w:bCs/>
                                <w:color w:val="FFFF00"/>
                              </w:rPr>
                            </w:pPr>
                            <w:r w:rsidRPr="008310C4">
                              <w:rPr>
                                <w:rFonts w:ascii="Book Antiqua" w:hAnsi="Book Antiqua" w:cs="Times New Roman"/>
                                <w:b/>
                                <w:bCs/>
                                <w:color w:val="FFFF00"/>
                              </w:rPr>
                              <w:t>Coordinación interinstitucional:</w:t>
                            </w:r>
                          </w:p>
                          <w:p w14:paraId="036AEF99" w14:textId="77777777" w:rsidR="00220BB5" w:rsidRPr="00B94A41" w:rsidRDefault="00220BB5" w:rsidP="00220BB5">
                            <w:pPr>
                              <w:jc w:val="both"/>
                              <w:rPr>
                                <w:rFonts w:ascii="Book Antiqua" w:hAnsi="Book Antiqua" w:cs="Times New Roman"/>
                                <w:color w:val="FFFFFF" w:themeColor="background1"/>
                              </w:rPr>
                            </w:pPr>
                            <w:r w:rsidRPr="00B94A41">
                              <w:rPr>
                                <w:rFonts w:ascii="Book Antiqua" w:hAnsi="Book Antiqua" w:cs="Times New Roman"/>
                                <w:color w:val="FFFFFF" w:themeColor="background1"/>
                              </w:rPr>
                              <w:t>Desde la Subcomisión de Acceso a la Justicia de Niñas, Niños y Adolescentes y la Unidad de Acceso a la Justicia se articularon acciones afirmativas dirigidas a la implementación e involucramiento de las personas funcionarias judiciales, así como de otros que tienen relación con gestiones o actuaciones de personas menores de edad ante la instancia judicial, como lo son el PANI, Defensoría de los Habitantes, M</w:t>
                            </w:r>
                            <w:r>
                              <w:rPr>
                                <w:rFonts w:ascii="Book Antiqua" w:hAnsi="Book Antiqua" w:cs="Times New Roman"/>
                                <w:color w:val="FFFFFF" w:themeColor="background1"/>
                              </w:rPr>
                              <w:t>inisterio de Ciencia, Innovación, Tecnología y Telecomunicaciones.</w:t>
                            </w:r>
                            <w:r w:rsidRPr="004E2472">
                              <w:rPr>
                                <w:rFonts w:ascii="Arial" w:hAnsi="Arial" w:cs="Arial"/>
                                <w:color w:val="040C28"/>
                                <w:sz w:val="30"/>
                                <w:szCs w:val="30"/>
                              </w:rPr>
                              <w:t xml:space="preserve"> </w:t>
                            </w:r>
                            <w:r w:rsidRPr="00B94A41">
                              <w:rPr>
                                <w:rFonts w:ascii="Book Antiqua" w:hAnsi="Book Antiqua" w:cs="Times New Roman"/>
                                <w:color w:val="FFFFFF" w:themeColor="background1"/>
                              </w:rPr>
                              <w:t xml:space="preserve">Con la finalidad de promover acciones y esfuerzos conjuntos en favor de la niñez y la adolescencia, la atención de la Política Interinstitucional sobre violencia y género en niños, niñas y adolescentes, la Política Institucional sobre Acceso a la Justicia de Niñas, Niños y Adolescentes del Poder Judicial y otras Políticas Públicas también en materia de niñez. </w:t>
                            </w:r>
                          </w:p>
                          <w:p w14:paraId="59E7B93D" w14:textId="77777777" w:rsidR="00E55BFC" w:rsidRPr="00E55BFC" w:rsidRDefault="00E55BFC" w:rsidP="00E55BFC">
                            <w:pPr>
                              <w:jc w:val="both"/>
                              <w:rPr>
                                <w:rFonts w:ascii="Book Antiqua" w:hAnsi="Book Antiqua" w:cs="Times New Roman"/>
                                <w:color w:val="FFFFFF" w:themeColor="background1"/>
                              </w:rPr>
                            </w:pPr>
                          </w:p>
                          <w:p w14:paraId="610F9EE2" w14:textId="77777777" w:rsidR="00E55BFC" w:rsidRPr="003E2602" w:rsidRDefault="00E55BFC" w:rsidP="00E55BFC">
                            <w:pPr>
                              <w:rPr>
                                <w:rFonts w:ascii="Times New Roman" w:hAnsi="Times New Roman" w:cs="Times New Roman"/>
                              </w:rPr>
                            </w:pPr>
                          </w:p>
                          <w:p w14:paraId="6099B723" w14:textId="1FF63E9B" w:rsidR="0012781D" w:rsidRPr="00FC1C71" w:rsidRDefault="0012781D" w:rsidP="0012781D">
                            <w:pPr>
                              <w:jc w:val="both"/>
                              <w:rPr>
                                <w:rFonts w:ascii="Book Antiqua" w:hAnsi="Book Antiqua" w:cs="Times New Roman"/>
                                <w:color w:val="FFFFFF" w:themeColor="background1"/>
                              </w:rPr>
                            </w:pPr>
                          </w:p>
                          <w:p w14:paraId="0413A8C3" w14:textId="77777777" w:rsidR="0012781D" w:rsidRPr="00FC1C71" w:rsidRDefault="0012781D" w:rsidP="0012781D">
                            <w:pPr>
                              <w:jc w:val="both"/>
                              <w:rPr>
                                <w:rFonts w:ascii="Book Antiqua" w:hAnsi="Book Antiqua" w:cs="Times New Roman"/>
                                <w:color w:val="FFFFFF" w:themeColor="background1"/>
                              </w:rPr>
                            </w:pPr>
                          </w:p>
                          <w:p w14:paraId="013DFBAA" w14:textId="77777777" w:rsidR="0012781D" w:rsidRPr="00EB4432" w:rsidRDefault="0012781D" w:rsidP="0012781D">
                            <w:pPr>
                              <w:spacing w:after="160" w:line="259" w:lineRule="auto"/>
                              <w:jc w:val="both"/>
                              <w:rPr>
                                <w:rFonts w:cstheme="minorHAnsi"/>
                                <w:color w:val="FFFFFF" w:themeColor="background1"/>
                              </w:rPr>
                            </w:pPr>
                          </w:p>
                          <w:p w14:paraId="41EC4C6D" w14:textId="77777777" w:rsidR="0012781D" w:rsidRPr="00463974" w:rsidRDefault="0012781D" w:rsidP="001278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13C0885" id="Rectángulo: esquinas redondeadas 2044815911" o:spid="_x0000_s1042" style="position:absolute;margin-left:0;margin-top:111pt;width:453.1pt;height:54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" fillcolor="#254872" strokecolor="#385d8a" strokeweight="2pt">
                <v:fill color2="#4780c5" rotate="t" colors="0 #254872;.5 #3a6ba5;1 #4780c5" focus="100%" type="gradientRadial"/>
                <v:textbox>
                  <w:txbxContent>
                    <w:p w14:paraId="0CFB1DE9" w14:textId="6F903F04" w:rsidR="000E3110" w:rsidRPr="000E3110" w:rsidRDefault="000E3110" w:rsidP="000E3110">
                      <w:pPr>
                        <w:jc w:val="both"/>
                        <w:rPr>
                          <w:rFonts w:ascii="Book Antiqua" w:hAnsi="Book Antiqua" w:cs="Times New Roman"/>
                          <w:color w:val="FFFFFF" w:themeColor="background1"/>
                        </w:rPr>
                      </w:pPr>
                      <w:r w:rsidRPr="000E3110">
                        <w:rPr>
                          <w:rFonts w:ascii="Book Antiqua" w:hAnsi="Book Antiqua" w:cs="Times New Roman"/>
                          <w:color w:val="FFFFFF" w:themeColor="background1"/>
                        </w:rPr>
                        <w:t xml:space="preserve">Con las campañas y/o estrategias de comunicación enfocadas en </w:t>
                      </w:r>
                      <w:r w:rsidRPr="000E3110">
                        <w:rPr>
                          <w:rFonts w:ascii="Book Antiqua" w:hAnsi="Book Antiqua" w:cs="Times New Roman"/>
                          <w:b/>
                          <w:bCs/>
                          <w:i/>
                          <w:iCs/>
                          <w:color w:val="FFFFFF" w:themeColor="background1"/>
                        </w:rPr>
                        <w:t>nueve diferentes temáticas</w:t>
                      </w:r>
                      <w:r w:rsidRPr="000E3110">
                        <w:rPr>
                          <w:rFonts w:ascii="Book Antiqua" w:hAnsi="Book Antiqua" w:cs="Times New Roman"/>
                          <w:color w:val="FFFFFF" w:themeColor="background1"/>
                        </w:rPr>
                        <w:t xml:space="preserve">, se logró un proceso de sensibilización continuo, permitiendo comunicar, informar y educar de forma masiva las acciones contenidas en la Política </w:t>
                      </w:r>
                      <w:r w:rsidR="00F266B1">
                        <w:rPr>
                          <w:rFonts w:ascii="Book Antiqua" w:hAnsi="Book Antiqua" w:cs="Times New Roman"/>
                          <w:color w:val="FFFFFF" w:themeColor="background1"/>
                        </w:rPr>
                        <w:t>I</w:t>
                      </w:r>
                      <w:r w:rsidRPr="000E3110">
                        <w:rPr>
                          <w:rFonts w:ascii="Book Antiqua" w:hAnsi="Book Antiqua" w:cs="Times New Roman"/>
                          <w:color w:val="FFFFFF" w:themeColor="background1"/>
                        </w:rPr>
                        <w:t xml:space="preserve">nstitucional de </w:t>
                      </w:r>
                      <w:r w:rsidR="00F266B1">
                        <w:rPr>
                          <w:rFonts w:ascii="Book Antiqua" w:hAnsi="Book Antiqua" w:cs="Times New Roman"/>
                          <w:color w:val="FFFFFF" w:themeColor="background1"/>
                        </w:rPr>
                        <w:t>A</w:t>
                      </w:r>
                      <w:r w:rsidRPr="000E3110">
                        <w:rPr>
                          <w:rFonts w:ascii="Book Antiqua" w:hAnsi="Book Antiqua" w:cs="Times New Roman"/>
                          <w:color w:val="FFFFFF" w:themeColor="background1"/>
                        </w:rPr>
                        <w:t xml:space="preserve">cceso a la </w:t>
                      </w:r>
                      <w:r w:rsidR="00F266B1">
                        <w:rPr>
                          <w:rFonts w:ascii="Book Antiqua" w:hAnsi="Book Antiqua" w:cs="Times New Roman"/>
                          <w:color w:val="FFFFFF" w:themeColor="background1"/>
                        </w:rPr>
                        <w:t>J</w:t>
                      </w:r>
                      <w:r w:rsidRPr="000E3110">
                        <w:rPr>
                          <w:rFonts w:ascii="Book Antiqua" w:hAnsi="Book Antiqua" w:cs="Times New Roman"/>
                          <w:color w:val="FFFFFF" w:themeColor="background1"/>
                        </w:rPr>
                        <w:t xml:space="preserve">usticia de la </w:t>
                      </w:r>
                      <w:r w:rsidR="00F266B1">
                        <w:rPr>
                          <w:rFonts w:ascii="Book Antiqua" w:hAnsi="Book Antiqua" w:cs="Times New Roman"/>
                          <w:color w:val="FFFFFF" w:themeColor="background1"/>
                        </w:rPr>
                        <w:t>N</w:t>
                      </w:r>
                      <w:r w:rsidRPr="000E3110">
                        <w:rPr>
                          <w:rFonts w:ascii="Book Antiqua" w:hAnsi="Book Antiqua" w:cs="Times New Roman"/>
                          <w:color w:val="FFFFFF" w:themeColor="background1"/>
                        </w:rPr>
                        <w:t xml:space="preserve">iñez y </w:t>
                      </w:r>
                      <w:r w:rsidR="00F266B1">
                        <w:rPr>
                          <w:rFonts w:ascii="Book Antiqua" w:hAnsi="Book Antiqua" w:cs="Times New Roman"/>
                          <w:color w:val="FFFFFF" w:themeColor="background1"/>
                        </w:rPr>
                        <w:t>A</w:t>
                      </w:r>
                      <w:r w:rsidRPr="000E3110">
                        <w:rPr>
                          <w:rFonts w:ascii="Book Antiqua" w:hAnsi="Book Antiqua" w:cs="Times New Roman"/>
                          <w:color w:val="FFFFFF" w:themeColor="background1"/>
                        </w:rPr>
                        <w:t xml:space="preserve">dolescencia que el Poder Judicial hace efectiva en la difusión sea impresa o digital de: protocolos, guías, directrices y otros, para mejorar la atención de la niñez y la adolescencia, pero también para informar a sus madres, padres y personas tutoras sobre la protección de las partes en los distintos procesos judiciales. </w:t>
                      </w:r>
                    </w:p>
                    <w:p w14:paraId="44E68DB2" w14:textId="4DBB9753" w:rsidR="00E55BFC" w:rsidRDefault="000E3110" w:rsidP="00E55BFC">
                      <w:pPr>
                        <w:jc w:val="both"/>
                        <w:rPr>
                          <w:rFonts w:ascii="Book Antiqua" w:hAnsi="Book Antiqua" w:cs="Times New Roman"/>
                          <w:color w:val="FFFFFF" w:themeColor="background1"/>
                        </w:rPr>
                      </w:pPr>
                      <w:r w:rsidRPr="000E3110">
                        <w:rPr>
                          <w:rFonts w:ascii="Book Antiqua" w:hAnsi="Book Antiqua" w:cs="Times New Roman"/>
                          <w:color w:val="FFFFFF" w:themeColor="background1"/>
                        </w:rPr>
                        <w:t>La virtualidad permitió llegar a Escuelas y Colegios de zonas urbano-marginales siendo un logro significativo, la distribución de material impreso en oficinas estratégicas del Poder Judicial que atienden personas menores de edad complementó uno de los lineamientos de la política cuando indica que las distintas instancias judiciales contarán con materiales informativos apropiados para personas menores de edad en lenguaje sencillo y coloquial, informando de la protección de sus derechos, de su participación en toda la etapa del proceso judicial</w:t>
                      </w:r>
                      <w:r w:rsidR="00A00AA1">
                        <w:rPr>
                          <w:rFonts w:ascii="Book Antiqua" w:hAnsi="Book Antiqua" w:cs="Times New Roman"/>
                          <w:color w:val="FFFFFF" w:themeColor="background1"/>
                        </w:rPr>
                        <w:t>.</w:t>
                      </w:r>
                    </w:p>
                    <w:p w14:paraId="388FE5AD" w14:textId="77777777" w:rsidR="00220BB5" w:rsidRPr="008310C4" w:rsidRDefault="00220BB5" w:rsidP="00220BB5">
                      <w:pPr>
                        <w:rPr>
                          <w:rFonts w:ascii="Book Antiqua" w:hAnsi="Book Antiqua" w:cs="Times New Roman"/>
                          <w:b/>
                          <w:bCs/>
                          <w:color w:val="FFFF00"/>
                        </w:rPr>
                      </w:pPr>
                      <w:r w:rsidRPr="008310C4">
                        <w:rPr>
                          <w:rFonts w:ascii="Book Antiqua" w:hAnsi="Book Antiqua" w:cs="Times New Roman"/>
                          <w:b/>
                          <w:bCs/>
                          <w:color w:val="FFFF00"/>
                        </w:rPr>
                        <w:t>Coordinación interinstitucional:</w:t>
                      </w:r>
                    </w:p>
                    <w:p w14:paraId="036AEF99" w14:textId="77777777" w:rsidR="00220BB5" w:rsidRPr="00B94A41" w:rsidRDefault="00220BB5" w:rsidP="00220BB5">
                      <w:pPr>
                        <w:jc w:val="both"/>
                        <w:rPr>
                          <w:rFonts w:ascii="Book Antiqua" w:hAnsi="Book Antiqua" w:cs="Times New Roman"/>
                          <w:color w:val="FFFFFF" w:themeColor="background1"/>
                        </w:rPr>
                      </w:pPr>
                      <w:r w:rsidRPr="00B94A41">
                        <w:rPr>
                          <w:rFonts w:ascii="Book Antiqua" w:hAnsi="Book Antiqua" w:cs="Times New Roman"/>
                          <w:color w:val="FFFFFF" w:themeColor="background1"/>
                        </w:rPr>
                        <w:t>Desde la Subcomisión de Acceso a la Justicia de Niñas, Niños y Adolescentes y la Unidad de Acceso a la Justicia se articularon acciones afirmativas dirigidas a la implementación e involucramiento de las personas funcionarias judiciales, así como de otros que tienen relación con gestiones o actuaciones de personas menores de edad ante la instancia judicial, como lo son el PANI, Defensoría de los Habitantes, M</w:t>
                      </w:r>
                      <w:r>
                        <w:rPr>
                          <w:rFonts w:ascii="Book Antiqua" w:hAnsi="Book Antiqua" w:cs="Times New Roman"/>
                          <w:color w:val="FFFFFF" w:themeColor="background1"/>
                        </w:rPr>
                        <w:t>inisterio de Ciencia, Innovación, Tecnología y Telecomunicaciones.</w:t>
                      </w:r>
                      <w:r w:rsidRPr="004E2472">
                        <w:rPr>
                          <w:rFonts w:ascii="Arial" w:hAnsi="Arial" w:cs="Arial"/>
                          <w:color w:val="040C28"/>
                          <w:sz w:val="30"/>
                          <w:szCs w:val="30"/>
                        </w:rPr>
                        <w:t xml:space="preserve"> </w:t>
                      </w:r>
                      <w:r w:rsidRPr="00B94A41">
                        <w:rPr>
                          <w:rFonts w:ascii="Book Antiqua" w:hAnsi="Book Antiqua" w:cs="Times New Roman"/>
                          <w:color w:val="FFFFFF" w:themeColor="background1"/>
                        </w:rPr>
                        <w:t xml:space="preserve">Con la finalidad de promover acciones y esfuerzos conjuntos en favor de la niñez y la adolescencia, la atención de la Política Interinstitucional sobre violencia y género en niños, niñas y adolescentes, la Política Institucional sobre Acceso a la Justicia de Niñas, Niños y Adolescentes del Poder Judicial y otras Políticas Públicas también en materia de niñez. </w:t>
                      </w:r>
                    </w:p>
                    <w:p w14:paraId="59E7B93D" w14:textId="77777777" w:rsidR="00E55BFC" w:rsidRPr="00E55BFC" w:rsidRDefault="00E55BFC" w:rsidP="00E55BFC">
                      <w:pPr>
                        <w:jc w:val="both"/>
                        <w:rPr>
                          <w:rFonts w:ascii="Book Antiqua" w:hAnsi="Book Antiqua" w:cs="Times New Roman"/>
                          <w:color w:val="FFFFFF" w:themeColor="background1"/>
                        </w:rPr>
                      </w:pPr>
                    </w:p>
                    <w:p w14:paraId="610F9EE2" w14:textId="77777777" w:rsidR="00E55BFC" w:rsidRPr="003E2602" w:rsidRDefault="00E55BFC" w:rsidP="00E55BFC">
                      <w:pPr>
                        <w:rPr>
                          <w:rFonts w:ascii="Times New Roman" w:hAnsi="Times New Roman" w:cs="Times New Roman"/>
                        </w:rPr>
                      </w:pPr>
                    </w:p>
                    <w:p w14:paraId="6099B723" w14:textId="1FF63E9B" w:rsidR="0012781D" w:rsidRPr="00FC1C71" w:rsidRDefault="0012781D" w:rsidP="0012781D">
                      <w:pPr>
                        <w:jc w:val="both"/>
                        <w:rPr>
                          <w:rFonts w:ascii="Book Antiqua" w:hAnsi="Book Antiqua" w:cs="Times New Roman"/>
                          <w:color w:val="FFFFFF" w:themeColor="background1"/>
                        </w:rPr>
                      </w:pPr>
                    </w:p>
                    <w:p w14:paraId="0413A8C3" w14:textId="77777777" w:rsidR="0012781D" w:rsidRPr="00FC1C71" w:rsidRDefault="0012781D" w:rsidP="0012781D">
                      <w:pPr>
                        <w:jc w:val="both"/>
                        <w:rPr>
                          <w:rFonts w:ascii="Book Antiqua" w:hAnsi="Book Antiqua" w:cs="Times New Roman"/>
                          <w:color w:val="FFFFFF" w:themeColor="background1"/>
                        </w:rPr>
                      </w:pPr>
                    </w:p>
                    <w:p w14:paraId="013DFBAA" w14:textId="77777777" w:rsidR="0012781D" w:rsidRPr="00EB4432" w:rsidRDefault="0012781D" w:rsidP="0012781D">
                      <w:pPr>
                        <w:spacing w:after="160" w:line="259" w:lineRule="auto"/>
                        <w:jc w:val="both"/>
                        <w:rPr>
                          <w:rFonts w:cstheme="minorHAnsi"/>
                          <w:color w:val="FFFFFF" w:themeColor="background1"/>
                        </w:rPr>
                      </w:pPr>
                    </w:p>
                    <w:p w14:paraId="41EC4C6D" w14:textId="77777777" w:rsidR="0012781D" w:rsidRPr="00463974" w:rsidRDefault="0012781D" w:rsidP="0012781D">
                      <w:pPr>
                        <w:jc w:val="center"/>
                      </w:pPr>
                    </w:p>
                  </w:txbxContent>
                </v:textbox>
                <w10:wrap anchorx="margin" anchory="page"/>
              </v:roundrect>
            </w:pict>
          </mc:Fallback>
        </mc:AlternateContent>
      </w:r>
    </w:p>
    <w:p w14:paraId="615608DD" w14:textId="1CC1FC44" w:rsidR="0012781D" w:rsidRDefault="0012781D" w:rsidP="00DB004D">
      <w:pPr>
        <w:tabs>
          <w:tab w:val="left" w:pos="8410"/>
        </w:tabs>
        <w:rPr>
          <w:b/>
          <w:bCs/>
        </w:rPr>
      </w:pPr>
    </w:p>
    <w:p w14:paraId="3A7B4A16" w14:textId="77777777" w:rsidR="0012781D" w:rsidRDefault="0012781D" w:rsidP="00DB004D">
      <w:pPr>
        <w:tabs>
          <w:tab w:val="left" w:pos="8410"/>
        </w:tabs>
        <w:rPr>
          <w:b/>
          <w:bCs/>
        </w:rPr>
      </w:pPr>
    </w:p>
    <w:p w14:paraId="78CCAC84" w14:textId="77777777" w:rsidR="0012781D" w:rsidRDefault="0012781D" w:rsidP="00DB004D">
      <w:pPr>
        <w:tabs>
          <w:tab w:val="left" w:pos="8410"/>
        </w:tabs>
        <w:rPr>
          <w:b/>
          <w:bCs/>
        </w:rPr>
      </w:pPr>
    </w:p>
    <w:p w14:paraId="1CF871A8" w14:textId="77777777" w:rsidR="0012781D" w:rsidRDefault="0012781D" w:rsidP="00DB004D">
      <w:pPr>
        <w:tabs>
          <w:tab w:val="left" w:pos="8410"/>
        </w:tabs>
        <w:rPr>
          <w:b/>
          <w:bCs/>
        </w:rPr>
      </w:pPr>
    </w:p>
    <w:p w14:paraId="14A85779" w14:textId="77777777" w:rsidR="0012781D" w:rsidRDefault="0012781D" w:rsidP="00DB004D">
      <w:pPr>
        <w:tabs>
          <w:tab w:val="left" w:pos="8410"/>
        </w:tabs>
        <w:rPr>
          <w:b/>
          <w:bCs/>
        </w:rPr>
      </w:pPr>
    </w:p>
    <w:p w14:paraId="74C5FEEF" w14:textId="77777777" w:rsidR="0012781D" w:rsidRDefault="0012781D" w:rsidP="00DB004D">
      <w:pPr>
        <w:tabs>
          <w:tab w:val="left" w:pos="8410"/>
        </w:tabs>
        <w:rPr>
          <w:b/>
          <w:bCs/>
        </w:rPr>
      </w:pPr>
    </w:p>
    <w:p w14:paraId="15941E48" w14:textId="77777777" w:rsidR="0012781D" w:rsidRDefault="0012781D" w:rsidP="00DB004D">
      <w:pPr>
        <w:tabs>
          <w:tab w:val="left" w:pos="8410"/>
        </w:tabs>
        <w:rPr>
          <w:b/>
          <w:bCs/>
        </w:rPr>
      </w:pPr>
    </w:p>
    <w:p w14:paraId="1C11D682" w14:textId="77777777" w:rsidR="0012781D" w:rsidRDefault="0012781D" w:rsidP="00DB004D">
      <w:pPr>
        <w:tabs>
          <w:tab w:val="left" w:pos="8410"/>
        </w:tabs>
        <w:rPr>
          <w:b/>
          <w:bCs/>
        </w:rPr>
      </w:pPr>
    </w:p>
    <w:p w14:paraId="2034D2D1" w14:textId="77777777" w:rsidR="0012781D" w:rsidRDefault="0012781D" w:rsidP="00DB004D">
      <w:pPr>
        <w:tabs>
          <w:tab w:val="left" w:pos="8410"/>
        </w:tabs>
        <w:rPr>
          <w:b/>
          <w:bCs/>
        </w:rPr>
      </w:pPr>
    </w:p>
    <w:p w14:paraId="7CC4CCC5" w14:textId="57453DE1" w:rsidR="0012781D" w:rsidRDefault="0012781D" w:rsidP="00DB004D">
      <w:pPr>
        <w:tabs>
          <w:tab w:val="left" w:pos="8410"/>
        </w:tabs>
        <w:rPr>
          <w:b/>
          <w:bCs/>
        </w:rPr>
      </w:pPr>
    </w:p>
    <w:p w14:paraId="40637E54" w14:textId="0A9E3BBE" w:rsidR="0012781D" w:rsidRDefault="0012781D" w:rsidP="00DB004D">
      <w:pPr>
        <w:tabs>
          <w:tab w:val="left" w:pos="8410"/>
        </w:tabs>
        <w:rPr>
          <w:b/>
          <w:bCs/>
        </w:rPr>
      </w:pPr>
    </w:p>
    <w:p w14:paraId="3D94F8CF" w14:textId="4DC0DF61" w:rsidR="0012781D" w:rsidRDefault="0012781D" w:rsidP="00DB004D">
      <w:pPr>
        <w:tabs>
          <w:tab w:val="left" w:pos="8410"/>
        </w:tabs>
        <w:rPr>
          <w:b/>
          <w:bCs/>
        </w:rPr>
      </w:pPr>
    </w:p>
    <w:p w14:paraId="5A5DA9D9" w14:textId="459D06B5" w:rsidR="0012781D" w:rsidRDefault="0012781D" w:rsidP="00DB004D">
      <w:pPr>
        <w:tabs>
          <w:tab w:val="left" w:pos="8410"/>
        </w:tabs>
        <w:rPr>
          <w:b/>
          <w:bCs/>
        </w:rPr>
      </w:pPr>
    </w:p>
    <w:p w14:paraId="0F145E0C" w14:textId="5BB5E2F0" w:rsidR="000E3110" w:rsidRDefault="000E3110" w:rsidP="00DB004D">
      <w:pPr>
        <w:tabs>
          <w:tab w:val="left" w:pos="8410"/>
        </w:tabs>
        <w:rPr>
          <w:b/>
          <w:bCs/>
        </w:rPr>
      </w:pPr>
    </w:p>
    <w:p w14:paraId="1C214CB7" w14:textId="14B48CCD" w:rsidR="000E3110" w:rsidRDefault="000E3110" w:rsidP="00DB004D">
      <w:pPr>
        <w:tabs>
          <w:tab w:val="left" w:pos="8410"/>
        </w:tabs>
        <w:rPr>
          <w:b/>
          <w:bCs/>
        </w:rPr>
      </w:pPr>
    </w:p>
    <w:p w14:paraId="4CADD707" w14:textId="6AD2B16E" w:rsidR="000E3110" w:rsidRDefault="000E3110" w:rsidP="00DB004D">
      <w:pPr>
        <w:tabs>
          <w:tab w:val="left" w:pos="8410"/>
        </w:tabs>
        <w:rPr>
          <w:b/>
          <w:bCs/>
        </w:rPr>
      </w:pPr>
    </w:p>
    <w:p w14:paraId="771CE065" w14:textId="12A14920" w:rsidR="000E3110" w:rsidRDefault="000E3110" w:rsidP="00DB004D">
      <w:pPr>
        <w:tabs>
          <w:tab w:val="left" w:pos="8410"/>
        </w:tabs>
        <w:rPr>
          <w:b/>
          <w:bCs/>
        </w:rPr>
      </w:pPr>
    </w:p>
    <w:p w14:paraId="197F315B" w14:textId="1B9A3915" w:rsidR="000E3110" w:rsidRDefault="000E3110" w:rsidP="00DB004D">
      <w:pPr>
        <w:tabs>
          <w:tab w:val="left" w:pos="8410"/>
        </w:tabs>
        <w:rPr>
          <w:b/>
          <w:bCs/>
        </w:rPr>
      </w:pPr>
    </w:p>
    <w:p w14:paraId="59F6941E" w14:textId="3EBA71DE" w:rsidR="000E3110" w:rsidRDefault="000E3110" w:rsidP="00DB004D">
      <w:pPr>
        <w:tabs>
          <w:tab w:val="left" w:pos="8410"/>
        </w:tabs>
        <w:rPr>
          <w:b/>
          <w:bCs/>
        </w:rPr>
      </w:pPr>
    </w:p>
    <w:p w14:paraId="200D91AF" w14:textId="1BA07DEB" w:rsidR="000E3110" w:rsidRDefault="000E3110" w:rsidP="00DB004D">
      <w:pPr>
        <w:tabs>
          <w:tab w:val="left" w:pos="8410"/>
        </w:tabs>
        <w:rPr>
          <w:b/>
          <w:bCs/>
        </w:rPr>
      </w:pPr>
    </w:p>
    <w:p w14:paraId="201FB359" w14:textId="6E7E772E" w:rsidR="000E3110" w:rsidRDefault="000E3110" w:rsidP="00DB004D">
      <w:pPr>
        <w:tabs>
          <w:tab w:val="left" w:pos="8410"/>
        </w:tabs>
        <w:rPr>
          <w:b/>
          <w:bCs/>
        </w:rPr>
      </w:pPr>
    </w:p>
    <w:p w14:paraId="030C4CCF" w14:textId="5D50FE46" w:rsidR="000E3110" w:rsidRDefault="000E3110" w:rsidP="00DB004D">
      <w:pPr>
        <w:tabs>
          <w:tab w:val="left" w:pos="8410"/>
        </w:tabs>
        <w:rPr>
          <w:b/>
          <w:bCs/>
        </w:rPr>
      </w:pPr>
    </w:p>
    <w:p w14:paraId="22B7D28F" w14:textId="5F094862" w:rsidR="000E3110" w:rsidRDefault="000E3110" w:rsidP="00DB004D">
      <w:pPr>
        <w:tabs>
          <w:tab w:val="left" w:pos="8410"/>
        </w:tabs>
        <w:rPr>
          <w:b/>
          <w:bCs/>
        </w:rPr>
      </w:pPr>
    </w:p>
    <w:p w14:paraId="32FF4E29" w14:textId="6860EEB4" w:rsidR="000E3110" w:rsidRDefault="00FF06F7" w:rsidP="00DB004D">
      <w:pPr>
        <w:tabs>
          <w:tab w:val="left" w:pos="8410"/>
        </w:tabs>
        <w:rPr>
          <w:b/>
          <w:bCs/>
        </w:rPr>
      </w:pPr>
      <w:r>
        <w:rPr>
          <w:rFonts w:ascii="Book Antiqua" w:hAnsi="Book Antiqua"/>
          <w:noProof/>
          <w:lang w:val="es-ES" w:eastAsia="es-ES"/>
        </w:rPr>
        <w:lastRenderedPageBreak/>
        <mc:AlternateContent>
          <mc:Choice Requires="wps">
            <w:drawing>
              <wp:anchor distT="0" distB="0" distL="114300" distR="114300" simplePos="0" relativeHeight="251642880" behindDoc="0" locked="0" layoutInCell="1" allowOverlap="1" wp14:anchorId="4C7554E3" wp14:editId="09B345F0">
                <wp:simplePos x="0" y="0"/>
                <wp:positionH relativeFrom="margin">
                  <wp:posOffset>0</wp:posOffset>
                </wp:positionH>
                <wp:positionV relativeFrom="page">
                  <wp:posOffset>1371600</wp:posOffset>
                </wp:positionV>
                <wp:extent cx="5754370" cy="1390650"/>
                <wp:effectExtent l="0" t="0" r="17780" b="19050"/>
                <wp:wrapNone/>
                <wp:docPr id="196379050" name="Rectángulo: esquinas redondeadas 196379050"/>
                <wp:cNvGraphicFramePr/>
                <a:graphic xmlns:a="http://schemas.openxmlformats.org/drawingml/2006/main">
                  <a:graphicData uri="http://schemas.microsoft.com/office/word/2010/wordprocessingShape">
                    <wps:wsp>
                      <wps:cNvSpPr/>
                      <wps:spPr>
                        <a:xfrm>
                          <a:off x="0" y="0"/>
                          <a:ext cx="5754370" cy="13906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0927F31F" w14:textId="77777777" w:rsidR="00A54323" w:rsidRPr="008310C4" w:rsidRDefault="00A54323" w:rsidP="00A54323">
                            <w:pPr>
                              <w:rPr>
                                <w:rFonts w:ascii="Book Antiqua" w:hAnsi="Book Antiqua" w:cs="Times New Roman"/>
                                <w:b/>
                                <w:bCs/>
                                <w:color w:val="FFFF00"/>
                              </w:rPr>
                            </w:pPr>
                            <w:r w:rsidRPr="008310C4">
                              <w:rPr>
                                <w:rFonts w:ascii="Book Antiqua" w:hAnsi="Book Antiqua" w:cs="Times New Roman"/>
                                <w:b/>
                                <w:bCs/>
                                <w:color w:val="FFFF00"/>
                              </w:rPr>
                              <w:t xml:space="preserve">Actualización del sitio web de la Subcomisión: </w:t>
                            </w:r>
                          </w:p>
                          <w:p w14:paraId="5CA6B29E" w14:textId="23C3083F" w:rsidR="00A54323" w:rsidRPr="00A54323" w:rsidRDefault="00A54323" w:rsidP="00A54323">
                            <w:pPr>
                              <w:jc w:val="both"/>
                              <w:rPr>
                                <w:rFonts w:ascii="Book Antiqua" w:hAnsi="Book Antiqua" w:cs="Times New Roman"/>
                                <w:color w:val="FFFFFF" w:themeColor="background1"/>
                              </w:rPr>
                            </w:pPr>
                            <w:r w:rsidRPr="00A54323">
                              <w:rPr>
                                <w:rFonts w:ascii="Book Antiqua" w:hAnsi="Book Antiqua" w:cs="Times New Roman"/>
                                <w:color w:val="FFFFFF" w:themeColor="background1"/>
                              </w:rPr>
                              <w:t>Durante el 2022 se logró la actualización del sitio web con la integración de las campañas informativas, lineamientos institucionales de interés (circulares, acuerdos del Consejo Superior y Corte Plena), las actas de reunión bimensuales de la Subcomisión, también informes de gestión y de labores realizadas</w:t>
                            </w:r>
                            <w:r w:rsidR="00CC67A5">
                              <w:rPr>
                                <w:rFonts w:ascii="Book Antiqua" w:hAnsi="Book Antiqua" w:cs="Times New Roman"/>
                                <w:color w:val="FFFFFF" w:themeColor="background1"/>
                              </w:rPr>
                              <w:t>.</w:t>
                            </w:r>
                          </w:p>
                          <w:p w14:paraId="7FAAC8D5" w14:textId="77777777" w:rsidR="000E3110" w:rsidRPr="00E55BFC" w:rsidRDefault="000E3110" w:rsidP="000E3110">
                            <w:pPr>
                              <w:jc w:val="both"/>
                              <w:rPr>
                                <w:rFonts w:ascii="Book Antiqua" w:hAnsi="Book Antiqua" w:cs="Times New Roman"/>
                                <w:color w:val="FFFFFF" w:themeColor="background1"/>
                              </w:rPr>
                            </w:pPr>
                          </w:p>
                          <w:p w14:paraId="55E79A2D" w14:textId="77777777" w:rsidR="000E3110" w:rsidRPr="003E2602" w:rsidRDefault="000E3110" w:rsidP="000E3110">
                            <w:pPr>
                              <w:rPr>
                                <w:rFonts w:ascii="Times New Roman" w:hAnsi="Times New Roman" w:cs="Times New Roman"/>
                              </w:rPr>
                            </w:pPr>
                          </w:p>
                          <w:p w14:paraId="3112817F" w14:textId="77777777" w:rsidR="000E3110" w:rsidRPr="00FC1C71" w:rsidRDefault="000E3110" w:rsidP="000E3110">
                            <w:pPr>
                              <w:jc w:val="both"/>
                              <w:rPr>
                                <w:rFonts w:ascii="Book Antiqua" w:hAnsi="Book Antiqua" w:cs="Times New Roman"/>
                                <w:color w:val="FFFFFF" w:themeColor="background1"/>
                              </w:rPr>
                            </w:pPr>
                          </w:p>
                          <w:p w14:paraId="2DFEB41D" w14:textId="77777777" w:rsidR="000E3110" w:rsidRPr="00FC1C71" w:rsidRDefault="000E3110" w:rsidP="000E3110">
                            <w:pPr>
                              <w:jc w:val="both"/>
                              <w:rPr>
                                <w:rFonts w:ascii="Book Antiqua" w:hAnsi="Book Antiqua" w:cs="Times New Roman"/>
                                <w:color w:val="FFFFFF" w:themeColor="background1"/>
                              </w:rPr>
                            </w:pPr>
                          </w:p>
                          <w:p w14:paraId="1F50813F" w14:textId="77777777" w:rsidR="000E3110" w:rsidRPr="00EB4432" w:rsidRDefault="000E3110" w:rsidP="000E3110">
                            <w:pPr>
                              <w:spacing w:after="160" w:line="259" w:lineRule="auto"/>
                              <w:jc w:val="both"/>
                              <w:rPr>
                                <w:rFonts w:cstheme="minorHAnsi"/>
                                <w:color w:val="FFFFFF" w:themeColor="background1"/>
                              </w:rPr>
                            </w:pPr>
                          </w:p>
                          <w:p w14:paraId="6E7B1704" w14:textId="77777777" w:rsidR="000E3110" w:rsidRPr="00463974" w:rsidRDefault="000E3110" w:rsidP="000E31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C7554E3" id="Rectángulo: esquinas redondeadas 196379050" o:spid="_x0000_s1043" style="position:absolute;margin-left:0;margin-top:108pt;width:453.1pt;height:10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" fillcolor="#254872" strokecolor="#385d8a" strokeweight="2pt">
                <v:fill color2="#4780c5" rotate="t" colors="0 #254872;.5 #3a6ba5;1 #4780c5" focus="100%" type="gradientRadial"/>
                <v:textbox>
                  <w:txbxContent>
                    <w:p w14:paraId="0927F31F" w14:textId="77777777" w:rsidR="00A54323" w:rsidRPr="008310C4" w:rsidRDefault="00A54323" w:rsidP="00A54323">
                      <w:pPr>
                        <w:rPr>
                          <w:rFonts w:ascii="Book Antiqua" w:hAnsi="Book Antiqua" w:cs="Times New Roman"/>
                          <w:b/>
                          <w:bCs/>
                          <w:color w:val="FFFF00"/>
                        </w:rPr>
                      </w:pPr>
                      <w:r w:rsidRPr="008310C4">
                        <w:rPr>
                          <w:rFonts w:ascii="Book Antiqua" w:hAnsi="Book Antiqua" w:cs="Times New Roman"/>
                          <w:b/>
                          <w:bCs/>
                          <w:color w:val="FFFF00"/>
                        </w:rPr>
                        <w:t xml:space="preserve">Actualización del sitio web de la Subcomisión: </w:t>
                      </w:r>
                    </w:p>
                    <w:p w14:paraId="5CA6B29E" w14:textId="23C3083F" w:rsidR="00A54323" w:rsidRPr="00A54323" w:rsidRDefault="00A54323" w:rsidP="00A54323">
                      <w:pPr>
                        <w:jc w:val="both"/>
                        <w:rPr>
                          <w:rFonts w:ascii="Book Antiqua" w:hAnsi="Book Antiqua" w:cs="Times New Roman"/>
                          <w:color w:val="FFFFFF" w:themeColor="background1"/>
                        </w:rPr>
                      </w:pPr>
                      <w:r w:rsidRPr="00A54323">
                        <w:rPr>
                          <w:rFonts w:ascii="Book Antiqua" w:hAnsi="Book Antiqua" w:cs="Times New Roman"/>
                          <w:color w:val="FFFFFF" w:themeColor="background1"/>
                        </w:rPr>
                        <w:t>Durante el 2022 se logró la actualización del sitio web con la integración de las campañas informativas, lineamientos institucionales de interés (circulares, acuerdos del Consejo Superior y Corte Plena), las actas de reunión bimensuales de la Subcomisión, también informes de gestión y de labores realizadas</w:t>
                      </w:r>
                      <w:r w:rsidR="00CC67A5">
                        <w:rPr>
                          <w:rFonts w:ascii="Book Antiqua" w:hAnsi="Book Antiqua" w:cs="Times New Roman"/>
                          <w:color w:val="FFFFFF" w:themeColor="background1"/>
                        </w:rPr>
                        <w:t>.</w:t>
                      </w:r>
                    </w:p>
                    <w:p w14:paraId="7FAAC8D5" w14:textId="77777777" w:rsidR="000E3110" w:rsidRPr="00E55BFC" w:rsidRDefault="000E3110" w:rsidP="000E3110">
                      <w:pPr>
                        <w:jc w:val="both"/>
                        <w:rPr>
                          <w:rFonts w:ascii="Book Antiqua" w:hAnsi="Book Antiqua" w:cs="Times New Roman"/>
                          <w:color w:val="FFFFFF" w:themeColor="background1"/>
                        </w:rPr>
                      </w:pPr>
                    </w:p>
                    <w:p w14:paraId="55E79A2D" w14:textId="77777777" w:rsidR="000E3110" w:rsidRPr="003E2602" w:rsidRDefault="000E3110" w:rsidP="000E3110">
                      <w:pPr>
                        <w:rPr>
                          <w:rFonts w:ascii="Times New Roman" w:hAnsi="Times New Roman" w:cs="Times New Roman"/>
                        </w:rPr>
                      </w:pPr>
                    </w:p>
                    <w:p w14:paraId="3112817F" w14:textId="77777777" w:rsidR="000E3110" w:rsidRPr="00FC1C71" w:rsidRDefault="000E3110" w:rsidP="000E3110">
                      <w:pPr>
                        <w:jc w:val="both"/>
                        <w:rPr>
                          <w:rFonts w:ascii="Book Antiqua" w:hAnsi="Book Antiqua" w:cs="Times New Roman"/>
                          <w:color w:val="FFFFFF" w:themeColor="background1"/>
                        </w:rPr>
                      </w:pPr>
                    </w:p>
                    <w:p w14:paraId="2DFEB41D" w14:textId="77777777" w:rsidR="000E3110" w:rsidRPr="00FC1C71" w:rsidRDefault="000E3110" w:rsidP="000E3110">
                      <w:pPr>
                        <w:jc w:val="both"/>
                        <w:rPr>
                          <w:rFonts w:ascii="Book Antiqua" w:hAnsi="Book Antiqua" w:cs="Times New Roman"/>
                          <w:color w:val="FFFFFF" w:themeColor="background1"/>
                        </w:rPr>
                      </w:pPr>
                    </w:p>
                    <w:p w14:paraId="1F50813F" w14:textId="77777777" w:rsidR="000E3110" w:rsidRPr="00EB4432" w:rsidRDefault="000E3110" w:rsidP="000E3110">
                      <w:pPr>
                        <w:spacing w:after="160" w:line="259" w:lineRule="auto"/>
                        <w:jc w:val="both"/>
                        <w:rPr>
                          <w:rFonts w:cstheme="minorHAnsi"/>
                          <w:color w:val="FFFFFF" w:themeColor="background1"/>
                        </w:rPr>
                      </w:pPr>
                    </w:p>
                    <w:p w14:paraId="6E7B1704" w14:textId="77777777" w:rsidR="000E3110" w:rsidRPr="00463974" w:rsidRDefault="000E3110" w:rsidP="000E3110">
                      <w:pPr>
                        <w:jc w:val="center"/>
                      </w:pPr>
                    </w:p>
                  </w:txbxContent>
                </v:textbox>
                <w10:wrap anchorx="margin" anchory="page"/>
              </v:roundrect>
            </w:pict>
          </mc:Fallback>
        </mc:AlternateContent>
      </w:r>
    </w:p>
    <w:p w14:paraId="795979BA" w14:textId="202584F8" w:rsidR="000E3110" w:rsidRDefault="000E3110" w:rsidP="00DB004D">
      <w:pPr>
        <w:tabs>
          <w:tab w:val="left" w:pos="8410"/>
        </w:tabs>
        <w:rPr>
          <w:b/>
          <w:bCs/>
        </w:rPr>
      </w:pPr>
    </w:p>
    <w:p w14:paraId="22E9CD56" w14:textId="3A69B5AD" w:rsidR="000E3110" w:rsidRDefault="000E3110" w:rsidP="00DB004D">
      <w:pPr>
        <w:tabs>
          <w:tab w:val="left" w:pos="8410"/>
        </w:tabs>
        <w:rPr>
          <w:b/>
          <w:bCs/>
        </w:rPr>
      </w:pPr>
    </w:p>
    <w:p w14:paraId="3BD332CA" w14:textId="2F1E9915" w:rsidR="000E3110" w:rsidRDefault="000E3110" w:rsidP="00DB004D">
      <w:pPr>
        <w:tabs>
          <w:tab w:val="left" w:pos="8410"/>
        </w:tabs>
        <w:rPr>
          <w:b/>
          <w:bCs/>
        </w:rPr>
      </w:pPr>
    </w:p>
    <w:p w14:paraId="101F0386" w14:textId="350B9A37" w:rsidR="000E3110" w:rsidRDefault="00A62F4C" w:rsidP="00DB004D">
      <w:pPr>
        <w:tabs>
          <w:tab w:val="left" w:pos="8410"/>
        </w:tabs>
        <w:rPr>
          <w:b/>
          <w:bCs/>
        </w:rPr>
      </w:pPr>
      <w:r>
        <w:rPr>
          <w:rFonts w:ascii="Book Antiqua" w:hAnsi="Book Antiqua"/>
          <w:noProof/>
          <w:lang w:val="es-ES" w:eastAsia="es-ES"/>
        </w:rPr>
        <mc:AlternateContent>
          <mc:Choice Requires="wps">
            <w:drawing>
              <wp:anchor distT="0" distB="0" distL="114300" distR="114300" simplePos="0" relativeHeight="251644928" behindDoc="0" locked="0" layoutInCell="1" allowOverlap="1" wp14:anchorId="4CC0CBB5" wp14:editId="3187B94F">
                <wp:simplePos x="0" y="0"/>
                <wp:positionH relativeFrom="column">
                  <wp:posOffset>1270</wp:posOffset>
                </wp:positionH>
                <wp:positionV relativeFrom="page">
                  <wp:posOffset>2870200</wp:posOffset>
                </wp:positionV>
                <wp:extent cx="5751830" cy="2489200"/>
                <wp:effectExtent l="0" t="0" r="20320" b="25400"/>
                <wp:wrapNone/>
                <wp:docPr id="1133913027" name="Rectángulo: esquinas superiores, una redondeada y la otra cortada 1133913027"/>
                <wp:cNvGraphicFramePr/>
                <a:graphic xmlns:a="http://schemas.openxmlformats.org/drawingml/2006/main">
                  <a:graphicData uri="http://schemas.microsoft.com/office/word/2010/wordprocessingShape">
                    <wps:wsp>
                      <wps:cNvSpPr/>
                      <wps:spPr>
                        <a:xfrm>
                          <a:off x="0" y="0"/>
                          <a:ext cx="5751830" cy="2489200"/>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221C9080" w14:textId="77777777" w:rsidR="00CC67A5" w:rsidRPr="00AE4C09" w:rsidRDefault="00CC67A5" w:rsidP="00CC67A5">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2A969616" w14:textId="2B09B0A6" w:rsidR="00D04D69" w:rsidRPr="00FF06F7" w:rsidRDefault="00D04D69" w:rsidP="00D04D69">
                            <w:pPr>
                              <w:jc w:val="both"/>
                              <w:rPr>
                                <w:rFonts w:ascii="Book Antiqua" w:hAnsi="Book Antiqua" w:cs="Times New Roman"/>
                                <w:color w:val="FFFFFF" w:themeColor="background1"/>
                              </w:rPr>
                            </w:pPr>
                            <w:r w:rsidRPr="00801475">
                              <w:rPr>
                                <w:rFonts w:ascii="Book Antiqua" w:hAnsi="Book Antiqua" w:cs="Times New Roman"/>
                                <w:color w:val="FFFFFF" w:themeColor="background1"/>
                              </w:rPr>
                              <w:t xml:space="preserve">La Política permitió un impacto positivo, se logró que el personal judicial este informado, capacitado y más sensibilizado sobre los derechos de las personas menores de edad, en la prestación del servicio público que debe brindarse a la niñez y la adolescencia en sede judicial. </w:t>
                            </w:r>
                            <w:r w:rsidR="00FF3750" w:rsidRPr="00801475">
                              <w:rPr>
                                <w:rFonts w:ascii="Book Antiqua" w:hAnsi="Book Antiqua" w:cs="Times New Roman"/>
                                <w:color w:val="FFFFFF" w:themeColor="background1"/>
                              </w:rPr>
                              <w:t>Con u</w:t>
                            </w:r>
                            <w:r w:rsidRPr="00801475">
                              <w:rPr>
                                <w:rFonts w:ascii="Book Antiqua" w:hAnsi="Book Antiqua" w:cs="Times New Roman"/>
                                <w:color w:val="FFFFFF" w:themeColor="background1"/>
                              </w:rPr>
                              <w:t>na mayor articulación interinstitucional que permitió el desarrollo conjunto de acciones y esfuerzos positivos en favor de la niñez y de las personas adolescentes</w:t>
                            </w:r>
                            <w:r w:rsidR="00284C15">
                              <w:rPr>
                                <w:rFonts w:ascii="Book Antiqua" w:hAnsi="Book Antiqua" w:cs="Times New Roman"/>
                                <w:color w:val="FFFFFF" w:themeColor="background1"/>
                              </w:rPr>
                              <w:t>.</w:t>
                            </w:r>
                            <w:r w:rsidR="001A6E7A">
                              <w:rPr>
                                <w:rFonts w:ascii="Book Antiqua" w:hAnsi="Book Antiqua" w:cs="Times New Roman"/>
                                <w:color w:val="FFFFFF" w:themeColor="background1"/>
                              </w:rPr>
                              <w:t xml:space="preserve"> </w:t>
                            </w:r>
                            <w:r w:rsidR="00DD3BFC" w:rsidRPr="00FF06F7">
                              <w:rPr>
                                <w:rFonts w:ascii="Book Antiqua" w:hAnsi="Book Antiqua" w:cs="Times New Roman"/>
                                <w:color w:val="FFFFFF" w:themeColor="background1"/>
                              </w:rPr>
                              <w:t>Brindando u</w:t>
                            </w:r>
                            <w:r w:rsidRPr="00FF06F7">
                              <w:rPr>
                                <w:rFonts w:ascii="Book Antiqua" w:hAnsi="Book Antiqua" w:cs="Times New Roman"/>
                                <w:color w:val="FFFFFF" w:themeColor="background1"/>
                              </w:rPr>
                              <w:t xml:space="preserve">n mejor servicio y atención de la persona usuaria que buscó eliminar obstáculos en el acceso a la administración de la justicia de la niñez y adolescencia. </w:t>
                            </w:r>
                          </w:p>
                          <w:p w14:paraId="044B230F" w14:textId="77777777" w:rsidR="00CC67A5" w:rsidRPr="00A93BEF" w:rsidRDefault="00CC67A5" w:rsidP="00CC67A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C0CBB5" id="Rectángulo: esquinas superiores, una redondeada y la otra cortada 1133913027" o:spid="_x0000_s1044" style="position:absolute;margin-left:.1pt;margin-top:226pt;width:452.9pt;height:1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51830,248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" adj="-11796480,,5400" path="m777875,l5077655,r674175,674175l5751830,2489200,,2489200,,777875c,348267,348267,,777875,xe" fillcolor="#4f81bd" strokecolor="#385d8a" strokeweight="2pt">
                <v:stroke joinstyle="miter"/>
                <v:formulas/>
                <v:path arrowok="t" o:connecttype="custom" o:connectlocs="777875,0;5077655,0;5751830,674175;5751830,2489200;0,2489200;0,777875;777875,0" o:connectangles="0,0,0,0,0,0,0" textboxrect="0,0,5751830,2489200"/>
                <v:textbox>
                  <w:txbxContent>
                    <w:p w14:paraId="221C9080" w14:textId="77777777" w:rsidR="00CC67A5" w:rsidRPr="00AE4C09" w:rsidRDefault="00CC67A5" w:rsidP="00CC67A5">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2A969616" w14:textId="2B09B0A6" w:rsidR="00D04D69" w:rsidRPr="00FF06F7" w:rsidRDefault="00D04D69" w:rsidP="00D04D69">
                      <w:pPr>
                        <w:jc w:val="both"/>
                        <w:rPr>
                          <w:rFonts w:ascii="Book Antiqua" w:hAnsi="Book Antiqua" w:cs="Times New Roman"/>
                          <w:color w:val="FFFFFF" w:themeColor="background1"/>
                        </w:rPr>
                      </w:pPr>
                      <w:r w:rsidRPr="00801475">
                        <w:rPr>
                          <w:rFonts w:ascii="Book Antiqua" w:hAnsi="Book Antiqua" w:cs="Times New Roman"/>
                          <w:color w:val="FFFFFF" w:themeColor="background1"/>
                        </w:rPr>
                        <w:t xml:space="preserve">La Política permitió un impacto positivo, se logró que el personal judicial este informado, capacitado y más sensibilizado sobre los derechos de las personas menores de edad, en la prestación del servicio público que debe brindarse a la niñez y la adolescencia en sede judicial. </w:t>
                      </w:r>
                      <w:r w:rsidR="00FF3750" w:rsidRPr="00801475">
                        <w:rPr>
                          <w:rFonts w:ascii="Book Antiqua" w:hAnsi="Book Antiqua" w:cs="Times New Roman"/>
                          <w:color w:val="FFFFFF" w:themeColor="background1"/>
                        </w:rPr>
                        <w:t>Con u</w:t>
                      </w:r>
                      <w:r w:rsidRPr="00801475">
                        <w:rPr>
                          <w:rFonts w:ascii="Book Antiqua" w:hAnsi="Book Antiqua" w:cs="Times New Roman"/>
                          <w:color w:val="FFFFFF" w:themeColor="background1"/>
                        </w:rPr>
                        <w:t>na mayor articulación interinstitucional que permitió el desarrollo conjunto de acciones y esfuerzos positivos en favor de la niñez y de las personas adolescentes</w:t>
                      </w:r>
                      <w:r w:rsidR="00284C15">
                        <w:rPr>
                          <w:rFonts w:ascii="Book Antiqua" w:hAnsi="Book Antiqua" w:cs="Times New Roman"/>
                          <w:color w:val="FFFFFF" w:themeColor="background1"/>
                        </w:rPr>
                        <w:t>.</w:t>
                      </w:r>
                      <w:r w:rsidR="001A6E7A">
                        <w:rPr>
                          <w:rFonts w:ascii="Book Antiqua" w:hAnsi="Book Antiqua" w:cs="Times New Roman"/>
                          <w:color w:val="FFFFFF" w:themeColor="background1"/>
                        </w:rPr>
                        <w:t xml:space="preserve"> </w:t>
                      </w:r>
                      <w:r w:rsidR="00DD3BFC" w:rsidRPr="00FF06F7">
                        <w:rPr>
                          <w:rFonts w:ascii="Book Antiqua" w:hAnsi="Book Antiqua" w:cs="Times New Roman"/>
                          <w:color w:val="FFFFFF" w:themeColor="background1"/>
                        </w:rPr>
                        <w:t>Brindando u</w:t>
                      </w:r>
                      <w:r w:rsidRPr="00FF06F7">
                        <w:rPr>
                          <w:rFonts w:ascii="Book Antiqua" w:hAnsi="Book Antiqua" w:cs="Times New Roman"/>
                          <w:color w:val="FFFFFF" w:themeColor="background1"/>
                        </w:rPr>
                        <w:t xml:space="preserve">n mejor servicio y atención de la persona usuaria que buscó eliminar obstáculos en el acceso a la administración de la justicia de la niñez y adolescencia. </w:t>
                      </w:r>
                    </w:p>
                    <w:p w14:paraId="044B230F" w14:textId="77777777" w:rsidR="00CC67A5" w:rsidRPr="00A93BEF" w:rsidRDefault="00CC67A5" w:rsidP="00CC67A5">
                      <w:pPr>
                        <w:jc w:val="center"/>
                        <w:rPr>
                          <w:b/>
                          <w:bCs/>
                        </w:rPr>
                      </w:pPr>
                    </w:p>
                  </w:txbxContent>
                </v:textbox>
                <w10:wrap anchory="page"/>
              </v:shape>
            </w:pict>
          </mc:Fallback>
        </mc:AlternateContent>
      </w:r>
      <w:r w:rsidR="00284C15" w:rsidRPr="005E3394">
        <w:rPr>
          <w:rFonts w:ascii="Book Antiqua" w:hAnsi="Book Antiqua"/>
          <w:i/>
          <w:iCs/>
          <w:noProof/>
          <w:lang w:val="es-ES" w:eastAsia="es-ES"/>
        </w:rPr>
        <mc:AlternateContent>
          <mc:Choice Requires="wps">
            <w:drawing>
              <wp:anchor distT="0" distB="0" distL="114300" distR="114300" simplePos="0" relativeHeight="251643904" behindDoc="0" locked="0" layoutInCell="1" allowOverlap="1" wp14:anchorId="198E00BC" wp14:editId="600FEF35">
                <wp:simplePos x="0" y="0"/>
                <wp:positionH relativeFrom="margin">
                  <wp:posOffset>655320</wp:posOffset>
                </wp:positionH>
                <wp:positionV relativeFrom="page">
                  <wp:posOffset>2792730</wp:posOffset>
                </wp:positionV>
                <wp:extent cx="4381500" cy="45719"/>
                <wp:effectExtent l="0" t="0" r="19050" b="12065"/>
                <wp:wrapNone/>
                <wp:docPr id="840814041" name="Rectángulo 840814041"/>
                <wp:cNvGraphicFramePr/>
                <a:graphic xmlns:a="http://schemas.openxmlformats.org/drawingml/2006/main">
                  <a:graphicData uri="http://schemas.microsoft.com/office/word/2010/wordprocessingShape">
                    <wps:wsp>
                      <wps:cNvSpPr/>
                      <wps:spPr>
                        <a:xfrm flipV="1">
                          <a:off x="0" y="0"/>
                          <a:ext cx="438150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14E4CF6" id="Rectángulo 840814041" o:spid="_x0000_s1026" style="position:absolute;margin-left:51.6pt;margin-top:219.9pt;width:345pt;height:3.6pt;flip:y;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" fillcolor="#9bbb59" strokecolor="#9bbb59" strokeweight="2pt">
                <w10:wrap anchorx="margin" anchory="page"/>
              </v:rect>
            </w:pict>
          </mc:Fallback>
        </mc:AlternateContent>
      </w:r>
    </w:p>
    <w:p w14:paraId="203B7C2F" w14:textId="7CB0A075" w:rsidR="000E3110" w:rsidRDefault="000E3110" w:rsidP="00DB004D">
      <w:pPr>
        <w:tabs>
          <w:tab w:val="left" w:pos="8410"/>
        </w:tabs>
        <w:rPr>
          <w:b/>
          <w:bCs/>
        </w:rPr>
      </w:pPr>
    </w:p>
    <w:p w14:paraId="21BE9B7A" w14:textId="284D1A33" w:rsidR="000E3110" w:rsidRDefault="000E3110" w:rsidP="00DB004D">
      <w:pPr>
        <w:tabs>
          <w:tab w:val="left" w:pos="8410"/>
        </w:tabs>
        <w:rPr>
          <w:b/>
          <w:bCs/>
        </w:rPr>
      </w:pPr>
    </w:p>
    <w:p w14:paraId="6C747261" w14:textId="7BECEBAB" w:rsidR="000E3110" w:rsidRDefault="000E3110" w:rsidP="00DB004D">
      <w:pPr>
        <w:tabs>
          <w:tab w:val="left" w:pos="8410"/>
        </w:tabs>
        <w:rPr>
          <w:b/>
          <w:bCs/>
        </w:rPr>
      </w:pPr>
    </w:p>
    <w:p w14:paraId="37541013" w14:textId="50E6EC7B" w:rsidR="000E3110" w:rsidRDefault="000E3110" w:rsidP="00DB004D">
      <w:pPr>
        <w:tabs>
          <w:tab w:val="left" w:pos="8410"/>
        </w:tabs>
        <w:rPr>
          <w:b/>
          <w:bCs/>
        </w:rPr>
      </w:pPr>
    </w:p>
    <w:p w14:paraId="355BA1B9" w14:textId="3E5DC1F6" w:rsidR="000E3110" w:rsidRDefault="000E3110" w:rsidP="00DB004D">
      <w:pPr>
        <w:tabs>
          <w:tab w:val="left" w:pos="8410"/>
        </w:tabs>
        <w:rPr>
          <w:b/>
          <w:bCs/>
        </w:rPr>
      </w:pPr>
    </w:p>
    <w:p w14:paraId="25A66DFA" w14:textId="6FC66AB4" w:rsidR="000E3110" w:rsidRDefault="000E3110" w:rsidP="00DB004D">
      <w:pPr>
        <w:tabs>
          <w:tab w:val="left" w:pos="8410"/>
        </w:tabs>
        <w:rPr>
          <w:b/>
          <w:bCs/>
        </w:rPr>
      </w:pPr>
    </w:p>
    <w:p w14:paraId="32B189C1" w14:textId="77D2C5E8" w:rsidR="000E3110" w:rsidRDefault="00A62F4C" w:rsidP="00DB004D">
      <w:pPr>
        <w:tabs>
          <w:tab w:val="left" w:pos="8410"/>
        </w:tabs>
        <w:rPr>
          <w:b/>
          <w:bCs/>
        </w:rPr>
      </w:pPr>
      <w:r w:rsidRPr="00733302">
        <w:rPr>
          <w:rFonts w:ascii="Book Antiqua" w:hAnsi="Book Antiqua"/>
          <w:noProof/>
          <w:lang w:val="es-ES" w:eastAsia="es-ES"/>
        </w:rPr>
        <mc:AlternateContent>
          <mc:Choice Requires="wps">
            <w:drawing>
              <wp:anchor distT="45720" distB="45720" distL="114300" distR="114300" simplePos="0" relativeHeight="251668480" behindDoc="0" locked="0" layoutInCell="1" allowOverlap="1" wp14:anchorId="579A130C" wp14:editId="4AFFC660">
                <wp:simplePos x="0" y="0"/>
                <wp:positionH relativeFrom="column">
                  <wp:posOffset>1270</wp:posOffset>
                </wp:positionH>
                <wp:positionV relativeFrom="page">
                  <wp:posOffset>5356860</wp:posOffset>
                </wp:positionV>
                <wp:extent cx="5770880" cy="3658870"/>
                <wp:effectExtent l="0" t="0" r="20320" b="17780"/>
                <wp:wrapSquare wrapText="bothSides"/>
                <wp:docPr id="5081848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3658870"/>
                        </a:xfrm>
                        <a:prstGeom prst="rect">
                          <a:avLst/>
                        </a:prstGeom>
                        <a:solidFill>
                          <a:srgbClr val="FFFFFF"/>
                        </a:solidFill>
                        <a:ln w="9525">
                          <a:solidFill>
                            <a:srgbClr val="000000"/>
                          </a:solidFill>
                          <a:miter lim="800000"/>
                          <a:headEnd/>
                          <a:tailEnd/>
                        </a:ln>
                      </wps:spPr>
                      <wps:txbx>
                        <w:txbxContent>
                          <w:p w14:paraId="41C8C183" w14:textId="26527BAF" w:rsidR="00BD469D" w:rsidRDefault="00BD469D" w:rsidP="00BD469D">
                            <w:pPr>
                              <w:jc w:val="center"/>
                              <w:rPr>
                                <w:rFonts w:ascii="Book Antiqua" w:hAnsi="Book Antiqua"/>
                                <w:b/>
                                <w:bCs/>
                                <w:u w:val="single"/>
                              </w:rPr>
                            </w:pPr>
                            <w:r w:rsidRPr="003D4F19">
                              <w:rPr>
                                <w:rFonts w:ascii="Book Antiqua" w:hAnsi="Book Antiqua"/>
                                <w:b/>
                                <w:bCs/>
                                <w:u w:val="single"/>
                              </w:rPr>
                              <w:t>Indicador</w:t>
                            </w:r>
                            <w:r w:rsidR="007D2151">
                              <w:rPr>
                                <w:rFonts w:ascii="Book Antiqua" w:hAnsi="Book Antiqua"/>
                                <w:b/>
                                <w:bCs/>
                                <w:u w:val="single"/>
                              </w:rPr>
                              <w:t xml:space="preserve"> de resultados</w:t>
                            </w:r>
                          </w:p>
                          <w:p w14:paraId="4DB49DD3" w14:textId="08181577" w:rsidR="00BD469D" w:rsidRPr="00553C7D" w:rsidRDefault="004F4FBB" w:rsidP="00553C7D">
                            <w:pPr>
                              <w:pStyle w:val="Prrafodelista"/>
                              <w:numPr>
                                <w:ilvl w:val="0"/>
                                <w:numId w:val="38"/>
                              </w:numPr>
                              <w:jc w:val="center"/>
                              <w:rPr>
                                <w:rFonts w:ascii="Book Antiqua" w:hAnsi="Book Antiqua"/>
                                <w:b/>
                                <w:bCs/>
                                <w:u w:val="single"/>
                              </w:rPr>
                            </w:pPr>
                            <w:r>
                              <w:rPr>
                                <w:rFonts w:ascii="Book Antiqua" w:hAnsi="Book Antiqua"/>
                                <w:b/>
                                <w:bCs/>
                                <w:u w:val="single"/>
                              </w:rPr>
                              <w:t>Contraloría de Servicios.</w:t>
                            </w:r>
                          </w:p>
                          <w:p w14:paraId="25177C53" w14:textId="008B39C9" w:rsidR="00BD469D" w:rsidRDefault="00553C7D" w:rsidP="00553C7D">
                            <w:pPr>
                              <w:jc w:val="center"/>
                              <w:rPr>
                                <w:rFonts w:ascii="Book Antiqua" w:hAnsi="Book Antiqua"/>
                              </w:rPr>
                            </w:pPr>
                            <w:r>
                              <w:rPr>
                                <w:noProof/>
                              </w:rPr>
                              <w:drawing>
                                <wp:inline distT="0" distB="0" distL="0" distR="0" wp14:anchorId="78348851" wp14:editId="3EEA15F3">
                                  <wp:extent cx="4572000" cy="2419350"/>
                                  <wp:effectExtent l="0" t="0" r="0" b="0"/>
                                  <wp:docPr id="2001752980" name="Gráfico 1">
                                    <a:extLst xmlns:a="http://schemas.openxmlformats.org/drawingml/2006/main">
                                      <a:ext uri="{FF2B5EF4-FFF2-40B4-BE49-F238E27FC236}">
                                        <a16:creationId xmlns:a16="http://schemas.microsoft.com/office/drawing/2014/main" id="{F29CB335-877C-2191-1438-07F7FC251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CAF3EE" w14:textId="77777777" w:rsidR="00553C7D" w:rsidRPr="00D109D3" w:rsidRDefault="00BD469D" w:rsidP="00553C7D">
                            <w:pPr>
                              <w:jc w:val="center"/>
                            </w:pPr>
                            <w:r>
                              <w:rPr>
                                <w:rFonts w:ascii="Book Antiqua" w:hAnsi="Book Antiqua"/>
                                <w:b/>
                                <w:bCs/>
                              </w:rPr>
                              <w:t xml:space="preserve"> </w:t>
                            </w:r>
                            <w:r w:rsidR="00553C7D" w:rsidRPr="002A58F0">
                              <w:rPr>
                                <w:rFonts w:ascii="Book Antiqua" w:hAnsi="Book Antiqua"/>
                                <w:sz w:val="16"/>
                                <w:szCs w:val="16"/>
                              </w:rPr>
                              <w:t xml:space="preserve">Fuente: </w:t>
                            </w:r>
                            <w:r w:rsidR="00553C7D">
                              <w:rPr>
                                <w:rFonts w:ascii="Book Antiqua" w:hAnsi="Book Antiqua"/>
                                <w:sz w:val="16"/>
                                <w:szCs w:val="16"/>
                              </w:rPr>
                              <w:t>Elaboración propia, a partir de la i</w:t>
                            </w:r>
                            <w:r w:rsidR="00553C7D" w:rsidRPr="002A58F0">
                              <w:rPr>
                                <w:rFonts w:ascii="Book Antiqua" w:hAnsi="Book Antiqua"/>
                                <w:sz w:val="16"/>
                                <w:szCs w:val="16"/>
                              </w:rPr>
                              <w:t xml:space="preserve">nformación Suministrada por la </w:t>
                            </w:r>
                            <w:r w:rsidR="00553C7D">
                              <w:rPr>
                                <w:rFonts w:ascii="Book Antiqua" w:hAnsi="Book Antiqua"/>
                                <w:sz w:val="16"/>
                                <w:szCs w:val="16"/>
                              </w:rPr>
                              <w:t>Comisión de Acceso a la Justicia</w:t>
                            </w:r>
                            <w:r w:rsidR="00553C7D" w:rsidRPr="00D109D3">
                              <w:t>.</w:t>
                            </w:r>
                          </w:p>
                          <w:p w14:paraId="1109395F" w14:textId="72FCD09E" w:rsidR="00BD469D" w:rsidRPr="00E24E23" w:rsidRDefault="00BD469D" w:rsidP="00650889">
                            <w:pPr>
                              <w:pStyle w:val="Prrafodelista"/>
                              <w:rPr>
                                <w:rFonts w:ascii="Book Antiqua" w:hAnsi="Book Antiqua"/>
                                <w:b/>
                                <w:bCs/>
                              </w:rPr>
                            </w:pPr>
                          </w:p>
                          <w:p w14:paraId="29EAB459" w14:textId="7698CB3A" w:rsidR="00BD469D" w:rsidRDefault="00BD469D" w:rsidP="00BD469D">
                            <w:pPr>
                              <w:jc w:val="center"/>
                            </w:pPr>
                          </w:p>
                          <w:p w14:paraId="1EB28C4B" w14:textId="77777777" w:rsidR="003B0868" w:rsidRDefault="003B0868" w:rsidP="003B0868">
                            <w:pPr>
                              <w:pStyle w:val="Prrafodelista"/>
                              <w:rPr>
                                <w:rFonts w:ascii="Book Antiqua" w:hAnsi="Book Antiqua"/>
                                <w:b/>
                                <w:bCs/>
                              </w:rPr>
                            </w:pPr>
                          </w:p>
                          <w:p w14:paraId="61BE7317" w14:textId="2E8988E6" w:rsidR="003B0868" w:rsidRPr="00E24E23" w:rsidRDefault="003B0868" w:rsidP="003B0868">
                            <w:pPr>
                              <w:pStyle w:val="Prrafodelista"/>
                              <w:jc w:val="center"/>
                              <w:rPr>
                                <w:rFonts w:ascii="Book Antiqua" w:hAnsi="Book Antiqua"/>
                                <w:b/>
                                <w:bCs/>
                              </w:rPr>
                            </w:pPr>
                          </w:p>
                          <w:p w14:paraId="438AF26E" w14:textId="77777777" w:rsidR="00586AC3" w:rsidRDefault="00586AC3" w:rsidP="00BD469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9A130C" id="_x0000_s1045" type="#_x0000_t202" style="position:absolute;margin-left:.1pt;margin-top:421.8pt;width:454.4pt;height:288.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">
                <v:textbox>
                  <w:txbxContent>
                    <w:p w14:paraId="41C8C183" w14:textId="26527BAF" w:rsidR="00BD469D" w:rsidRDefault="00BD469D" w:rsidP="00BD469D">
                      <w:pPr>
                        <w:jc w:val="center"/>
                        <w:rPr>
                          <w:rFonts w:ascii="Book Antiqua" w:hAnsi="Book Antiqua"/>
                          <w:b/>
                          <w:bCs/>
                          <w:u w:val="single"/>
                        </w:rPr>
                      </w:pPr>
                      <w:r w:rsidRPr="003D4F19">
                        <w:rPr>
                          <w:rFonts w:ascii="Book Antiqua" w:hAnsi="Book Antiqua"/>
                          <w:b/>
                          <w:bCs/>
                          <w:u w:val="single"/>
                        </w:rPr>
                        <w:t>Indicador</w:t>
                      </w:r>
                      <w:r w:rsidR="007D2151">
                        <w:rPr>
                          <w:rFonts w:ascii="Book Antiqua" w:hAnsi="Book Antiqua"/>
                          <w:b/>
                          <w:bCs/>
                          <w:u w:val="single"/>
                        </w:rPr>
                        <w:t xml:space="preserve"> de resultados</w:t>
                      </w:r>
                    </w:p>
                    <w:p w14:paraId="4DB49DD3" w14:textId="08181577" w:rsidR="00BD469D" w:rsidRPr="00553C7D" w:rsidRDefault="004F4FBB" w:rsidP="00553C7D">
                      <w:pPr>
                        <w:pStyle w:val="Prrafodelista"/>
                        <w:numPr>
                          <w:ilvl w:val="0"/>
                          <w:numId w:val="38"/>
                        </w:numPr>
                        <w:jc w:val="center"/>
                        <w:rPr>
                          <w:rFonts w:ascii="Book Antiqua" w:hAnsi="Book Antiqua"/>
                          <w:b/>
                          <w:bCs/>
                          <w:u w:val="single"/>
                        </w:rPr>
                      </w:pPr>
                      <w:r>
                        <w:rPr>
                          <w:rFonts w:ascii="Book Antiqua" w:hAnsi="Book Antiqua"/>
                          <w:b/>
                          <w:bCs/>
                          <w:u w:val="single"/>
                        </w:rPr>
                        <w:t>Contraloría de Servicios.</w:t>
                      </w:r>
                    </w:p>
                    <w:p w14:paraId="25177C53" w14:textId="008B39C9" w:rsidR="00BD469D" w:rsidRDefault="00553C7D" w:rsidP="00553C7D">
                      <w:pPr>
                        <w:jc w:val="center"/>
                        <w:rPr>
                          <w:rFonts w:ascii="Book Antiqua" w:hAnsi="Book Antiqua"/>
                        </w:rPr>
                      </w:pPr>
                      <w:r>
                        <w:rPr>
                          <w:noProof/>
                        </w:rPr>
                        <w:drawing>
                          <wp:inline distT="0" distB="0" distL="0" distR="0" wp14:anchorId="78348851" wp14:editId="3EEA15F3">
                            <wp:extent cx="4572000" cy="2419350"/>
                            <wp:effectExtent l="0" t="0" r="0" b="0"/>
                            <wp:docPr id="2001752980" name="Gráfico 1">
                              <a:extLst xmlns:a="http://schemas.openxmlformats.org/drawingml/2006/main">
                                <a:ext uri="{FF2B5EF4-FFF2-40B4-BE49-F238E27FC236}">
                                  <a16:creationId xmlns:a16="http://schemas.microsoft.com/office/drawing/2014/main" id="{F29CB335-877C-2191-1438-07F7FC251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CAF3EE" w14:textId="77777777" w:rsidR="00553C7D" w:rsidRPr="00D109D3" w:rsidRDefault="00BD469D" w:rsidP="00553C7D">
                      <w:pPr>
                        <w:jc w:val="center"/>
                      </w:pPr>
                      <w:r>
                        <w:rPr>
                          <w:rFonts w:ascii="Book Antiqua" w:hAnsi="Book Antiqua"/>
                          <w:b/>
                          <w:bCs/>
                        </w:rPr>
                        <w:t xml:space="preserve"> </w:t>
                      </w:r>
                      <w:r w:rsidR="00553C7D" w:rsidRPr="002A58F0">
                        <w:rPr>
                          <w:rFonts w:ascii="Book Antiqua" w:hAnsi="Book Antiqua"/>
                          <w:sz w:val="16"/>
                          <w:szCs w:val="16"/>
                        </w:rPr>
                        <w:t xml:space="preserve">Fuente: </w:t>
                      </w:r>
                      <w:r w:rsidR="00553C7D">
                        <w:rPr>
                          <w:rFonts w:ascii="Book Antiqua" w:hAnsi="Book Antiqua"/>
                          <w:sz w:val="16"/>
                          <w:szCs w:val="16"/>
                        </w:rPr>
                        <w:t>Elaboración propia, a partir de la i</w:t>
                      </w:r>
                      <w:r w:rsidR="00553C7D" w:rsidRPr="002A58F0">
                        <w:rPr>
                          <w:rFonts w:ascii="Book Antiqua" w:hAnsi="Book Antiqua"/>
                          <w:sz w:val="16"/>
                          <w:szCs w:val="16"/>
                        </w:rPr>
                        <w:t xml:space="preserve">nformación Suministrada por la </w:t>
                      </w:r>
                      <w:r w:rsidR="00553C7D">
                        <w:rPr>
                          <w:rFonts w:ascii="Book Antiqua" w:hAnsi="Book Antiqua"/>
                          <w:sz w:val="16"/>
                          <w:szCs w:val="16"/>
                        </w:rPr>
                        <w:t>Comisión de Acceso a la Justicia</w:t>
                      </w:r>
                      <w:r w:rsidR="00553C7D" w:rsidRPr="00D109D3">
                        <w:t>.</w:t>
                      </w:r>
                    </w:p>
                    <w:p w14:paraId="1109395F" w14:textId="72FCD09E" w:rsidR="00BD469D" w:rsidRPr="00E24E23" w:rsidRDefault="00BD469D" w:rsidP="00650889">
                      <w:pPr>
                        <w:pStyle w:val="Prrafodelista"/>
                        <w:rPr>
                          <w:rFonts w:ascii="Book Antiqua" w:hAnsi="Book Antiqua"/>
                          <w:b/>
                          <w:bCs/>
                        </w:rPr>
                      </w:pPr>
                    </w:p>
                    <w:p w14:paraId="29EAB459" w14:textId="7698CB3A" w:rsidR="00BD469D" w:rsidRDefault="00BD469D" w:rsidP="00BD469D">
                      <w:pPr>
                        <w:jc w:val="center"/>
                      </w:pPr>
                    </w:p>
                    <w:p w14:paraId="1EB28C4B" w14:textId="77777777" w:rsidR="003B0868" w:rsidRDefault="003B0868" w:rsidP="003B0868">
                      <w:pPr>
                        <w:pStyle w:val="Prrafodelista"/>
                        <w:rPr>
                          <w:rFonts w:ascii="Book Antiqua" w:hAnsi="Book Antiqua"/>
                          <w:b/>
                          <w:bCs/>
                        </w:rPr>
                      </w:pPr>
                    </w:p>
                    <w:p w14:paraId="61BE7317" w14:textId="2E8988E6" w:rsidR="003B0868" w:rsidRPr="00E24E23" w:rsidRDefault="003B0868" w:rsidP="003B0868">
                      <w:pPr>
                        <w:pStyle w:val="Prrafodelista"/>
                        <w:jc w:val="center"/>
                        <w:rPr>
                          <w:rFonts w:ascii="Book Antiqua" w:hAnsi="Book Antiqua"/>
                          <w:b/>
                          <w:bCs/>
                        </w:rPr>
                      </w:pPr>
                    </w:p>
                    <w:p w14:paraId="438AF26E" w14:textId="77777777" w:rsidR="00586AC3" w:rsidRDefault="00586AC3" w:rsidP="00BD469D">
                      <w:pPr>
                        <w:jc w:val="center"/>
                      </w:pPr>
                    </w:p>
                  </w:txbxContent>
                </v:textbox>
                <w10:wrap type="square" anchory="page"/>
              </v:shape>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645952" behindDoc="0" locked="0" layoutInCell="1" allowOverlap="1" wp14:anchorId="1A2152EF" wp14:editId="0D4044A1">
                <wp:simplePos x="0" y="0"/>
                <wp:positionH relativeFrom="margin">
                  <wp:posOffset>1270</wp:posOffset>
                </wp:positionH>
                <wp:positionV relativeFrom="page">
                  <wp:posOffset>5313680</wp:posOffset>
                </wp:positionV>
                <wp:extent cx="5751830" cy="45719"/>
                <wp:effectExtent l="0" t="0" r="20320" b="12065"/>
                <wp:wrapNone/>
                <wp:docPr id="1152528151" name="Rectángulo 1152528151"/>
                <wp:cNvGraphicFramePr/>
                <a:graphic xmlns:a="http://schemas.openxmlformats.org/drawingml/2006/main">
                  <a:graphicData uri="http://schemas.microsoft.com/office/word/2010/wordprocessingShape">
                    <wps:wsp>
                      <wps:cNvSpPr/>
                      <wps:spPr>
                        <a:xfrm>
                          <a:off x="0" y="0"/>
                          <a:ext cx="575183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B3A255" id="Rectángulo 1152528151" o:spid="_x0000_s1026" style="position:absolute;margin-left:.1pt;margin-top:418.4pt;width:452.9pt;height:3.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" fillcolor="#9bbb59" strokecolor="#9bbb59" strokeweight="2pt">
                <w10:wrap anchorx="margin" anchory="page"/>
              </v:rect>
            </w:pict>
          </mc:Fallback>
        </mc:AlternateContent>
      </w:r>
    </w:p>
    <w:p w14:paraId="3F2BF218" w14:textId="034D84AD" w:rsidR="000E3110" w:rsidRDefault="00D63834" w:rsidP="00DB004D">
      <w:pPr>
        <w:tabs>
          <w:tab w:val="left" w:pos="8410"/>
        </w:tabs>
        <w:rPr>
          <w:b/>
          <w:bCs/>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669504" behindDoc="0" locked="0" layoutInCell="1" allowOverlap="1" wp14:anchorId="5CF77BD4" wp14:editId="6EC5035A">
                <wp:simplePos x="0" y="0"/>
                <wp:positionH relativeFrom="column">
                  <wp:posOffset>0</wp:posOffset>
                </wp:positionH>
                <wp:positionV relativeFrom="page">
                  <wp:posOffset>1517650</wp:posOffset>
                </wp:positionV>
                <wp:extent cx="5791200" cy="698500"/>
                <wp:effectExtent l="0" t="0" r="19050" b="25400"/>
                <wp:wrapSquare wrapText="bothSides"/>
                <wp:docPr id="17408404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98500"/>
                        </a:xfrm>
                        <a:prstGeom prst="rect">
                          <a:avLst/>
                        </a:prstGeom>
                        <a:solidFill>
                          <a:srgbClr val="FFFFFF"/>
                        </a:solidFill>
                        <a:ln w="9525">
                          <a:solidFill>
                            <a:srgbClr val="000000"/>
                          </a:solidFill>
                          <a:miter lim="800000"/>
                          <a:headEnd/>
                          <a:tailEnd/>
                        </a:ln>
                      </wps:spPr>
                      <wps:txbx>
                        <w:txbxContent>
                          <w:p w14:paraId="5396DDEA" w14:textId="534532C8" w:rsidR="00781D02" w:rsidRPr="00374DA5" w:rsidRDefault="0018107A" w:rsidP="00374DA5">
                            <w:pPr>
                              <w:jc w:val="both"/>
                              <w:rPr>
                                <w:rFonts w:ascii="Book Antiqua" w:hAnsi="Book Antiqua"/>
                              </w:rPr>
                            </w:pPr>
                            <w:r>
                              <w:rPr>
                                <w:rFonts w:ascii="Book Antiqua" w:hAnsi="Book Antiqua"/>
                              </w:rPr>
                              <w:t xml:space="preserve">Como se observa del </w:t>
                            </w:r>
                            <w:r w:rsidR="00331573">
                              <w:rPr>
                                <w:rFonts w:ascii="Book Antiqua" w:hAnsi="Book Antiqua"/>
                              </w:rPr>
                              <w:t>gráfico anterior, la Contraloría de Servicios atendieron 144 causas para este 2022</w:t>
                            </w:r>
                            <w:r w:rsidR="00350B4E">
                              <w:rPr>
                                <w:rFonts w:ascii="Book Antiqua" w:hAnsi="Book Antiqua"/>
                              </w:rPr>
                              <w:t xml:space="preserve"> y si lo comparamos con el 2021, se indica que se obtuvo un incremento del </w:t>
                            </w:r>
                            <w:r w:rsidR="005C0106">
                              <w:rPr>
                                <w:rFonts w:ascii="Book Antiqua" w:hAnsi="Book Antiqua"/>
                              </w:rPr>
                              <w:t>8</w:t>
                            </w:r>
                            <w:r w:rsidR="00350B4E">
                              <w:rPr>
                                <w:rFonts w:ascii="Book Antiqua" w:hAnsi="Book Antiqua"/>
                              </w:rPr>
                              <w:t>% en comparación de los años citados</w:t>
                            </w:r>
                            <w:r w:rsidR="00D63834">
                              <w:rPr>
                                <w:rFonts w:ascii="Book Antiqua" w:hAnsi="Book Antiqua"/>
                              </w:rPr>
                              <w:t>.</w:t>
                            </w:r>
                          </w:p>
                          <w:p w14:paraId="01D91060" w14:textId="7C98782A" w:rsidR="00781D02" w:rsidRPr="00E24E23" w:rsidRDefault="00781D02" w:rsidP="00781D02">
                            <w:pPr>
                              <w:pStyle w:val="Prrafodelista"/>
                              <w:jc w:val="center"/>
                              <w:rPr>
                                <w:rFonts w:ascii="Book Antiqua" w:hAnsi="Book Antiqua"/>
                                <w:b/>
                                <w:bCs/>
                              </w:rPr>
                            </w:pPr>
                          </w:p>
                          <w:p w14:paraId="7F55D317" w14:textId="77777777" w:rsidR="00781D02" w:rsidRDefault="00781D02" w:rsidP="00781D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F77BD4" id="_x0000_s1046" type="#_x0000_t202" style="position:absolute;margin-left:0;margin-top:119.5pt;width:456pt;height: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">
                <v:textbox>
                  <w:txbxContent>
                    <w:p w14:paraId="5396DDEA" w14:textId="534532C8" w:rsidR="00781D02" w:rsidRPr="00374DA5" w:rsidRDefault="0018107A" w:rsidP="00374DA5">
                      <w:pPr>
                        <w:jc w:val="both"/>
                        <w:rPr>
                          <w:rFonts w:ascii="Book Antiqua" w:hAnsi="Book Antiqua"/>
                        </w:rPr>
                      </w:pPr>
                      <w:r>
                        <w:rPr>
                          <w:rFonts w:ascii="Book Antiqua" w:hAnsi="Book Antiqua"/>
                        </w:rPr>
                        <w:t xml:space="preserve">Como se observa del </w:t>
                      </w:r>
                      <w:r w:rsidR="00331573">
                        <w:rPr>
                          <w:rFonts w:ascii="Book Antiqua" w:hAnsi="Book Antiqua"/>
                        </w:rPr>
                        <w:t>gráfico anterior, la Contraloría de Servicios atendieron 144 causas para este 2022</w:t>
                      </w:r>
                      <w:r w:rsidR="00350B4E">
                        <w:rPr>
                          <w:rFonts w:ascii="Book Antiqua" w:hAnsi="Book Antiqua"/>
                        </w:rPr>
                        <w:t xml:space="preserve"> y si lo comparamos con el 2021, se indica que se obtuvo un incremento del </w:t>
                      </w:r>
                      <w:r w:rsidR="005C0106">
                        <w:rPr>
                          <w:rFonts w:ascii="Book Antiqua" w:hAnsi="Book Antiqua"/>
                        </w:rPr>
                        <w:t>8</w:t>
                      </w:r>
                      <w:r w:rsidR="00350B4E">
                        <w:rPr>
                          <w:rFonts w:ascii="Book Antiqua" w:hAnsi="Book Antiqua"/>
                        </w:rPr>
                        <w:t>% en comparación de los años citados</w:t>
                      </w:r>
                      <w:r w:rsidR="00D63834">
                        <w:rPr>
                          <w:rFonts w:ascii="Book Antiqua" w:hAnsi="Book Antiqua"/>
                        </w:rPr>
                        <w:t>.</w:t>
                      </w:r>
                    </w:p>
                    <w:p w14:paraId="01D91060" w14:textId="7C98782A" w:rsidR="00781D02" w:rsidRPr="00E24E23" w:rsidRDefault="00781D02" w:rsidP="00781D02">
                      <w:pPr>
                        <w:pStyle w:val="Prrafodelista"/>
                        <w:jc w:val="center"/>
                        <w:rPr>
                          <w:rFonts w:ascii="Book Antiqua" w:hAnsi="Book Antiqua"/>
                          <w:b/>
                          <w:bCs/>
                        </w:rPr>
                      </w:pPr>
                    </w:p>
                    <w:p w14:paraId="7F55D317" w14:textId="77777777" w:rsidR="00781D02" w:rsidRDefault="00781D02" w:rsidP="00781D02">
                      <w:pPr>
                        <w:jc w:val="center"/>
                      </w:pPr>
                    </w:p>
                  </w:txbxContent>
                </v:textbox>
                <w10:wrap type="square" anchory="page"/>
              </v:shape>
            </w:pict>
          </mc:Fallback>
        </mc:AlternateContent>
      </w:r>
    </w:p>
    <w:p w14:paraId="7A49AA95" w14:textId="3E1D40D8" w:rsidR="000E3110" w:rsidRDefault="000E3110" w:rsidP="00DB004D">
      <w:pPr>
        <w:tabs>
          <w:tab w:val="left" w:pos="8410"/>
        </w:tabs>
        <w:rPr>
          <w:b/>
          <w:bCs/>
        </w:rPr>
      </w:pPr>
    </w:p>
    <w:p w14:paraId="16CD122C" w14:textId="36E1261C" w:rsidR="008856A5" w:rsidRDefault="008856A5" w:rsidP="00DB004D">
      <w:pPr>
        <w:tabs>
          <w:tab w:val="left" w:pos="8410"/>
        </w:tabs>
        <w:rPr>
          <w:b/>
          <w:bCs/>
        </w:rPr>
      </w:pPr>
    </w:p>
    <w:p w14:paraId="0AA3D521" w14:textId="079A7522" w:rsidR="00733C7B" w:rsidRDefault="00733C7B">
      <w:pPr>
        <w:rPr>
          <w:b/>
          <w:bCs/>
        </w:rPr>
      </w:pPr>
      <w:r>
        <w:rPr>
          <w:b/>
          <w:bCs/>
        </w:rPr>
        <w:br w:type="page"/>
      </w:r>
    </w:p>
    <w:p w14:paraId="4B4ABB5F" w14:textId="32C32505" w:rsidR="00486A6D" w:rsidRDefault="00486A6D"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sidRPr="005E3394">
        <w:rPr>
          <w:rFonts w:ascii="Book Antiqua" w:hAnsi="Book Antiqua"/>
          <w:i w:val="0"/>
          <w:iCs w:val="0"/>
          <w:color w:val="auto"/>
          <w:lang w:val="es-ES" w:eastAsia="es-ES"/>
        </w:rPr>
        <w:lastRenderedPageBreak/>
        <w:t>Política</w:t>
      </w:r>
      <w:r w:rsidRPr="003334B0">
        <w:rPr>
          <w:rFonts w:ascii="Book Antiqua" w:hAnsi="Book Antiqua"/>
          <w:i w:val="0"/>
          <w:iCs w:val="0"/>
          <w:color w:val="auto"/>
          <w:lang w:val="es-ES" w:eastAsia="es-ES"/>
        </w:rPr>
        <w:t xml:space="preserve"> </w:t>
      </w:r>
      <w:r>
        <w:rPr>
          <w:rFonts w:ascii="Book Antiqua" w:hAnsi="Book Antiqua"/>
          <w:i w:val="0"/>
          <w:iCs w:val="0"/>
          <w:color w:val="auto"/>
          <w:lang w:val="es-ES" w:eastAsia="es-ES"/>
        </w:rPr>
        <w:t>Institucional pa</w:t>
      </w:r>
      <w:r w:rsidR="00306C35">
        <w:rPr>
          <w:rFonts w:ascii="Book Antiqua" w:hAnsi="Book Antiqua"/>
          <w:i w:val="0"/>
          <w:iCs w:val="0"/>
          <w:color w:val="auto"/>
          <w:lang w:val="es-ES" w:eastAsia="es-ES"/>
        </w:rPr>
        <w:t>ra el Acceso a la Justicia por parte de la Población Migrante y Refugiada.</w:t>
      </w:r>
    </w:p>
    <w:p w14:paraId="439334EA" w14:textId="0C81084B" w:rsidR="00C9759E" w:rsidRDefault="00762DDE" w:rsidP="002C0A75">
      <w:pPr>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45720" distB="45720" distL="114300" distR="114300" simplePos="0" relativeHeight="251667456" behindDoc="1" locked="0" layoutInCell="1" allowOverlap="1" wp14:anchorId="34CCD2DA" wp14:editId="33BCF16F">
                <wp:simplePos x="0" y="0"/>
                <wp:positionH relativeFrom="margin">
                  <wp:posOffset>1270</wp:posOffset>
                </wp:positionH>
                <wp:positionV relativeFrom="page">
                  <wp:posOffset>1841500</wp:posOffset>
                </wp:positionV>
                <wp:extent cx="5828030" cy="5435600"/>
                <wp:effectExtent l="0" t="0" r="20320" b="12700"/>
                <wp:wrapNone/>
                <wp:docPr id="10405706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5435600"/>
                        </a:xfrm>
                        <a:prstGeom prst="rect">
                          <a:avLst/>
                        </a:prstGeom>
                        <a:solidFill>
                          <a:srgbClr val="FFFFFF"/>
                        </a:solidFill>
                        <a:ln w="12700">
                          <a:solidFill>
                            <a:srgbClr val="002060"/>
                          </a:solidFill>
                          <a:miter lim="800000"/>
                          <a:headEnd/>
                          <a:tailEnd/>
                        </a:ln>
                      </wps:spPr>
                      <wps:txbx>
                        <w:txbxContent>
                          <w:p w14:paraId="204C6226" w14:textId="77777777" w:rsidR="008856A5" w:rsidRDefault="008856A5" w:rsidP="008856A5">
                            <w:pPr>
                              <w:jc w:val="right"/>
                              <w:rPr>
                                <w:b/>
                                <w:bCs/>
                              </w:rPr>
                            </w:pPr>
                            <w:r w:rsidRPr="00FC376A">
                              <w:rPr>
                                <w:rFonts w:ascii="Book Antiqua" w:hAnsi="Book Antiqua"/>
                                <w:noProof/>
                              </w:rPr>
                              <w:drawing>
                                <wp:inline distT="0" distB="0" distL="0" distR="0" wp14:anchorId="3065B551" wp14:editId="48E9B187">
                                  <wp:extent cx="522000" cy="360000"/>
                                  <wp:effectExtent l="0" t="0" r="0" b="2540"/>
                                  <wp:docPr id="1744288628" name="Imagen 1744288628"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2D5E2199" w14:textId="77777777" w:rsidR="008856A5" w:rsidRPr="0003296B" w:rsidRDefault="008856A5" w:rsidP="008856A5">
                            <w:pPr>
                              <w:rPr>
                                <w:noProof/>
                              </w:rPr>
                            </w:pPr>
                            <w:r>
                              <w:rPr>
                                <w:b/>
                                <w:bCs/>
                              </w:rPr>
                              <w:t>N</w:t>
                            </w:r>
                            <w:r w:rsidRPr="00A642BF">
                              <w:rPr>
                                <w:b/>
                                <w:bCs/>
                              </w:rPr>
                              <w:t>ombre:</w:t>
                            </w:r>
                            <w:r>
                              <w:rPr>
                                <w:b/>
                                <w:bCs/>
                              </w:rPr>
                              <w:t xml:space="preserve"> </w:t>
                            </w:r>
                            <w:r w:rsidRPr="00C55BF0">
                              <w:rPr>
                                <w:rFonts w:ascii="Book Antiqua" w:hAnsi="Book Antiqua"/>
                              </w:rPr>
                              <w:t>Política Institucional para el Ac</w:t>
                            </w:r>
                            <w:r w:rsidRPr="00324177">
                              <w:rPr>
                                <w:rFonts w:ascii="Book Antiqua" w:hAnsi="Book Antiqua"/>
                              </w:rPr>
                              <w:t>ceso a la Justicia por parte</w:t>
                            </w:r>
                            <w:r w:rsidRPr="00C55BF0">
                              <w:rPr>
                                <w:rFonts w:ascii="Book Antiqua" w:hAnsi="Book Antiqua"/>
                              </w:rPr>
                              <w:t xml:space="preserve"> de la Población Migrante y Refugiada.</w:t>
                            </w:r>
                            <w:r>
                              <w:rPr>
                                <w:noProof/>
                              </w:rPr>
                              <w:t xml:space="preserve">           </w:t>
                            </w:r>
                          </w:p>
                          <w:p w14:paraId="0F3BC39A" w14:textId="77777777" w:rsidR="008856A5" w:rsidRDefault="008856A5" w:rsidP="008856A5">
                            <w:r w:rsidRPr="006112B4">
                              <w:rPr>
                                <w:b/>
                                <w:bCs/>
                              </w:rPr>
                              <w:t>Instancia Rectora:</w:t>
                            </w:r>
                            <w:r>
                              <w:t xml:space="preserve"> </w:t>
                            </w:r>
                            <w:r w:rsidRPr="00C55BF0">
                              <w:rPr>
                                <w:rFonts w:ascii="Book Antiqua" w:hAnsi="Book Antiqua"/>
                              </w:rPr>
                              <w:t xml:space="preserve">Comisión de </w:t>
                            </w:r>
                            <w:r>
                              <w:rPr>
                                <w:rFonts w:ascii="Book Antiqua" w:hAnsi="Book Antiqua"/>
                              </w:rPr>
                              <w:t>Nacional para el Mejoramiento de la Administración de Justicia y a la Subcomisión de Personas Migrantes y Refugiadas.</w:t>
                            </w:r>
                            <w:r w:rsidRPr="00C55BF0">
                              <w:rPr>
                                <w:rFonts w:ascii="Book Antiqua" w:hAnsi="Book Antiqua"/>
                                <w:noProof/>
                              </w:rPr>
                              <w:t xml:space="preserve">                                                                    </w:t>
                            </w:r>
                          </w:p>
                          <w:p w14:paraId="02CB9655" w14:textId="77777777" w:rsidR="008856A5" w:rsidRDefault="008856A5" w:rsidP="008856A5">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Pr>
                                <w:rFonts w:ascii="Book Antiqua" w:hAnsi="Book Antiqua"/>
                              </w:rPr>
                              <w:t>32</w:t>
                            </w:r>
                            <w:r w:rsidRPr="00980CEE">
                              <w:rPr>
                                <w:rFonts w:ascii="Book Antiqua" w:hAnsi="Book Antiqua"/>
                              </w:rPr>
                              <w:t>-</w:t>
                            </w:r>
                            <w:r>
                              <w:rPr>
                                <w:rFonts w:ascii="Book Antiqua" w:hAnsi="Book Antiqua"/>
                              </w:rPr>
                              <w:t>10</w:t>
                            </w:r>
                            <w:r w:rsidRPr="00980CEE">
                              <w:rPr>
                                <w:rFonts w:ascii="Book Antiqua" w:hAnsi="Book Antiqua"/>
                              </w:rPr>
                              <w:t xml:space="preserve"> del </w:t>
                            </w:r>
                            <w:r>
                              <w:rPr>
                                <w:rFonts w:ascii="Book Antiqua" w:hAnsi="Book Antiqua"/>
                              </w:rPr>
                              <w:t>8</w:t>
                            </w:r>
                            <w:r w:rsidRPr="00980CEE">
                              <w:rPr>
                                <w:rFonts w:ascii="Book Antiqua" w:hAnsi="Book Antiqua"/>
                              </w:rPr>
                              <w:t xml:space="preserve"> de </w:t>
                            </w:r>
                            <w:r>
                              <w:rPr>
                                <w:rFonts w:ascii="Book Antiqua" w:hAnsi="Book Antiqua"/>
                              </w:rPr>
                              <w:t xml:space="preserve">noviembre </w:t>
                            </w:r>
                            <w:r w:rsidRPr="00980CEE">
                              <w:rPr>
                                <w:rFonts w:ascii="Book Antiqua" w:hAnsi="Book Antiqua"/>
                              </w:rPr>
                              <w:t>del 20</w:t>
                            </w:r>
                            <w:r>
                              <w:rPr>
                                <w:rFonts w:ascii="Book Antiqua" w:hAnsi="Book Antiqua"/>
                              </w:rPr>
                              <w:t>10</w:t>
                            </w:r>
                            <w:r w:rsidRPr="00980CEE">
                              <w:rPr>
                                <w:rFonts w:ascii="Book Antiqua" w:hAnsi="Book Antiqua"/>
                              </w:rPr>
                              <w:t>.</w:t>
                            </w:r>
                          </w:p>
                          <w:p w14:paraId="4D74FA33" w14:textId="2EF0DFA2" w:rsidR="008D301E" w:rsidRDefault="008D301E" w:rsidP="008D301E">
                            <w:pPr>
                              <w:jc w:val="both"/>
                              <w:rPr>
                                <w:rFonts w:ascii="Book Antiqua" w:hAnsi="Book Antiqua"/>
                              </w:rPr>
                            </w:pPr>
                            <w:r w:rsidRPr="00810256">
                              <w:rPr>
                                <w:rFonts w:ascii="Book Antiqua" w:hAnsi="Book Antiqua"/>
                                <w:b/>
                                <w:bCs/>
                              </w:rPr>
                              <w:t xml:space="preserve">Objetivo de la Política Institucional: </w:t>
                            </w:r>
                            <w:r w:rsidRPr="00810256">
                              <w:rPr>
                                <w:rFonts w:ascii="Book Antiqua" w:hAnsi="Book Antiqua"/>
                              </w:rPr>
                              <w:t>Fortalecer los mecanismos institucionales a partir de los cuales se dotará de una adecuada administración de justicia a las personas migrantes y refugiadas en el país; así como, promover los canales y las herramientas adecuadas para propiciar información oportuna y veraz sobre cualquier trámite vinculado con la administración de justicia a las personas migrantes y refugiadas en el país y por otro lado, procurar un adecuado marco institucional que proporcione confianza y seguridad a fin de que las personas migrantes y refugiadas se acerquen y usen los servicios que brinda la administración de justicia.</w:t>
                            </w:r>
                          </w:p>
                          <w:p w14:paraId="18BFC3AE" w14:textId="1E2C13D1" w:rsidR="008D301E" w:rsidRPr="008D301E" w:rsidRDefault="008D301E" w:rsidP="008D301E">
                            <w:pPr>
                              <w:jc w:val="both"/>
                              <w:rPr>
                                <w:b/>
                                <w:bCs/>
                              </w:rPr>
                            </w:pPr>
                            <w:r w:rsidRPr="00BC54CB">
                              <w:rPr>
                                <w:rFonts w:ascii="Book Antiqua" w:hAnsi="Book Antiqua"/>
                                <w:b/>
                                <w:bCs/>
                              </w:rPr>
                              <w:t>Cumplimiento de la Política Institucional:</w:t>
                            </w:r>
                            <w:r>
                              <w:rPr>
                                <w:rFonts w:ascii="Book Antiqua" w:hAnsi="Book Antiqua"/>
                                <w:b/>
                                <w:bCs/>
                              </w:rPr>
                              <w:t xml:space="preserve"> </w:t>
                            </w:r>
                            <w:r w:rsidRPr="00EA1636">
                              <w:rPr>
                                <w:rFonts w:ascii="Book Antiqua" w:hAnsi="Book Antiqua"/>
                              </w:rPr>
                              <w:t>Logró un cumplimiento del 100%, en donde su meta estratégica y sus metas operativas cumplieron contra lo programado</w:t>
                            </w:r>
                            <w:r>
                              <w:rPr>
                                <w:rFonts w:ascii="Book Antiqua" w:hAnsi="Book Antiqua"/>
                              </w:rPr>
                              <w:t>, el porcentaje de cumplimiento registrado por responsable operativo se detalla en el anexo 8.</w:t>
                            </w:r>
                          </w:p>
                          <w:p w14:paraId="5752F4DF" w14:textId="77777777" w:rsidR="008856A5" w:rsidRPr="00DA1658" w:rsidRDefault="008856A5" w:rsidP="008856A5">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 xml:space="preserve">El pasado </w:t>
                            </w:r>
                            <w:r>
                              <w:rPr>
                                <w:rFonts w:ascii="Book Antiqua" w:hAnsi="Book Antiqua"/>
                              </w:rPr>
                              <w:t>24</w:t>
                            </w:r>
                            <w:r w:rsidRPr="00DA1658">
                              <w:rPr>
                                <w:rFonts w:ascii="Book Antiqua" w:hAnsi="Book Antiqua"/>
                              </w:rPr>
                              <w:t xml:space="preserve"> de abril del 2023 se entrevistó a la </w:t>
                            </w:r>
                            <w:r>
                              <w:rPr>
                                <w:rFonts w:ascii="Book Antiqua" w:hAnsi="Book Antiqua"/>
                              </w:rPr>
                              <w:t xml:space="preserve">máster Sara Castillo Vargas, licenciado Jefferson Rodríguez Najera y el bachiller Yessenia Campos Álvarez </w:t>
                            </w:r>
                            <w:r w:rsidRPr="00DA1658">
                              <w:rPr>
                                <w:rFonts w:ascii="Book Antiqua" w:hAnsi="Book Antiqua"/>
                              </w:rPr>
                              <w:t>(minuta 3</w:t>
                            </w:r>
                            <w:r>
                              <w:rPr>
                                <w:rFonts w:ascii="Book Antiqua" w:hAnsi="Book Antiqua"/>
                              </w:rPr>
                              <w:t>41</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7</w:t>
                            </w:r>
                            <w:r w:rsidRPr="00DA1658">
                              <w:rPr>
                                <w:rFonts w:ascii="Book Antiqua" w:hAnsi="Book Antiqua"/>
                              </w:rPr>
                              <w:t>.</w:t>
                            </w:r>
                          </w:p>
                          <w:p w14:paraId="515DE76A" w14:textId="77777777" w:rsidR="008E6CA7" w:rsidRDefault="008E6CA7" w:rsidP="008856A5">
                            <w:pPr>
                              <w:rPr>
                                <w:rFonts w:ascii="Book Antiqua" w:hAnsi="Book Antiqua"/>
                                <w:b/>
                                <w:bCs/>
                              </w:rPr>
                            </w:pPr>
                          </w:p>
                          <w:p w14:paraId="638272D0" w14:textId="353E5FC5" w:rsidR="00810256" w:rsidRPr="00BC54CB" w:rsidRDefault="00810256" w:rsidP="00810256">
                            <w:pPr>
                              <w:jc w:val="both"/>
                              <w:rPr>
                                <w:rFonts w:ascii="Book Antiqua" w:hAnsi="Book Antiqua"/>
                              </w:rPr>
                            </w:pPr>
                          </w:p>
                          <w:p w14:paraId="36BDF4D1" w14:textId="77777777" w:rsidR="008856A5" w:rsidRPr="006112B4" w:rsidRDefault="008856A5" w:rsidP="008856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CCD2DA" id="_x0000_s1047" type="#_x0000_t202" style="position:absolute;left:0;text-align:left;margin-left:.1pt;margin-top:145pt;width:458.9pt;height:42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" strokecolor="#002060" strokeweight="1pt">
                <v:textbox>
                  <w:txbxContent>
                    <w:p w14:paraId="204C6226" w14:textId="77777777" w:rsidR="008856A5" w:rsidRDefault="008856A5" w:rsidP="008856A5">
                      <w:pPr>
                        <w:jc w:val="right"/>
                        <w:rPr>
                          <w:b/>
                          <w:bCs/>
                        </w:rPr>
                      </w:pPr>
                      <w:r w:rsidRPr="00FC376A">
                        <w:rPr>
                          <w:rFonts w:ascii="Book Antiqua" w:hAnsi="Book Antiqua"/>
                          <w:noProof/>
                        </w:rPr>
                        <w:drawing>
                          <wp:inline distT="0" distB="0" distL="0" distR="0" wp14:anchorId="3065B551" wp14:editId="48E9B187">
                            <wp:extent cx="522000" cy="360000"/>
                            <wp:effectExtent l="0" t="0" r="0" b="2540"/>
                            <wp:docPr id="1744288628" name="Imagen 1744288628"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2D5E2199" w14:textId="77777777" w:rsidR="008856A5" w:rsidRPr="0003296B" w:rsidRDefault="008856A5" w:rsidP="008856A5">
                      <w:pPr>
                        <w:rPr>
                          <w:noProof/>
                        </w:rPr>
                      </w:pPr>
                      <w:r>
                        <w:rPr>
                          <w:b/>
                          <w:bCs/>
                        </w:rPr>
                        <w:t>N</w:t>
                      </w:r>
                      <w:r w:rsidRPr="00A642BF">
                        <w:rPr>
                          <w:b/>
                          <w:bCs/>
                        </w:rPr>
                        <w:t>ombre:</w:t>
                      </w:r>
                      <w:r>
                        <w:rPr>
                          <w:b/>
                          <w:bCs/>
                        </w:rPr>
                        <w:t xml:space="preserve"> </w:t>
                      </w:r>
                      <w:r w:rsidRPr="00C55BF0">
                        <w:rPr>
                          <w:rFonts w:ascii="Book Antiqua" w:hAnsi="Book Antiqua"/>
                        </w:rPr>
                        <w:t>Política Institucional para el Ac</w:t>
                      </w:r>
                      <w:r w:rsidRPr="00324177">
                        <w:rPr>
                          <w:rFonts w:ascii="Book Antiqua" w:hAnsi="Book Antiqua"/>
                        </w:rPr>
                        <w:t>ceso a la Justicia por parte</w:t>
                      </w:r>
                      <w:r w:rsidRPr="00C55BF0">
                        <w:rPr>
                          <w:rFonts w:ascii="Book Antiqua" w:hAnsi="Book Antiqua"/>
                        </w:rPr>
                        <w:t xml:space="preserve"> de la Población Migrante y Refugiada.</w:t>
                      </w:r>
                      <w:r>
                        <w:rPr>
                          <w:noProof/>
                        </w:rPr>
                        <w:t xml:space="preserve">           </w:t>
                      </w:r>
                    </w:p>
                    <w:p w14:paraId="0F3BC39A" w14:textId="77777777" w:rsidR="008856A5" w:rsidRDefault="008856A5" w:rsidP="008856A5">
                      <w:r w:rsidRPr="006112B4">
                        <w:rPr>
                          <w:b/>
                          <w:bCs/>
                        </w:rPr>
                        <w:t>Instancia Rectora:</w:t>
                      </w:r>
                      <w:r>
                        <w:t xml:space="preserve"> </w:t>
                      </w:r>
                      <w:r w:rsidRPr="00C55BF0">
                        <w:rPr>
                          <w:rFonts w:ascii="Book Antiqua" w:hAnsi="Book Antiqua"/>
                        </w:rPr>
                        <w:t xml:space="preserve">Comisión de </w:t>
                      </w:r>
                      <w:r>
                        <w:rPr>
                          <w:rFonts w:ascii="Book Antiqua" w:hAnsi="Book Antiqua"/>
                        </w:rPr>
                        <w:t>Nacional para el Mejoramiento de la Administración de Justicia y a la Subcomisión de Personas Migrantes y Refugiadas.</w:t>
                      </w:r>
                      <w:r w:rsidRPr="00C55BF0">
                        <w:rPr>
                          <w:rFonts w:ascii="Book Antiqua" w:hAnsi="Book Antiqua"/>
                          <w:noProof/>
                        </w:rPr>
                        <w:t xml:space="preserve">                                                                    </w:t>
                      </w:r>
                    </w:p>
                    <w:p w14:paraId="02CB9655" w14:textId="77777777" w:rsidR="008856A5" w:rsidRDefault="008856A5" w:rsidP="008856A5">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Pr>
                          <w:rFonts w:ascii="Book Antiqua" w:hAnsi="Book Antiqua"/>
                        </w:rPr>
                        <w:t>32</w:t>
                      </w:r>
                      <w:r w:rsidRPr="00980CEE">
                        <w:rPr>
                          <w:rFonts w:ascii="Book Antiqua" w:hAnsi="Book Antiqua"/>
                        </w:rPr>
                        <w:t>-</w:t>
                      </w:r>
                      <w:r>
                        <w:rPr>
                          <w:rFonts w:ascii="Book Antiqua" w:hAnsi="Book Antiqua"/>
                        </w:rPr>
                        <w:t>10</w:t>
                      </w:r>
                      <w:r w:rsidRPr="00980CEE">
                        <w:rPr>
                          <w:rFonts w:ascii="Book Antiqua" w:hAnsi="Book Antiqua"/>
                        </w:rPr>
                        <w:t xml:space="preserve"> del </w:t>
                      </w:r>
                      <w:r>
                        <w:rPr>
                          <w:rFonts w:ascii="Book Antiqua" w:hAnsi="Book Antiqua"/>
                        </w:rPr>
                        <w:t>8</w:t>
                      </w:r>
                      <w:r w:rsidRPr="00980CEE">
                        <w:rPr>
                          <w:rFonts w:ascii="Book Antiqua" w:hAnsi="Book Antiqua"/>
                        </w:rPr>
                        <w:t xml:space="preserve"> de </w:t>
                      </w:r>
                      <w:r>
                        <w:rPr>
                          <w:rFonts w:ascii="Book Antiqua" w:hAnsi="Book Antiqua"/>
                        </w:rPr>
                        <w:t xml:space="preserve">noviembre </w:t>
                      </w:r>
                      <w:r w:rsidRPr="00980CEE">
                        <w:rPr>
                          <w:rFonts w:ascii="Book Antiqua" w:hAnsi="Book Antiqua"/>
                        </w:rPr>
                        <w:t>del 20</w:t>
                      </w:r>
                      <w:r>
                        <w:rPr>
                          <w:rFonts w:ascii="Book Antiqua" w:hAnsi="Book Antiqua"/>
                        </w:rPr>
                        <w:t>10</w:t>
                      </w:r>
                      <w:r w:rsidRPr="00980CEE">
                        <w:rPr>
                          <w:rFonts w:ascii="Book Antiqua" w:hAnsi="Book Antiqua"/>
                        </w:rPr>
                        <w:t>.</w:t>
                      </w:r>
                    </w:p>
                    <w:p w14:paraId="4D74FA33" w14:textId="2EF0DFA2" w:rsidR="008D301E" w:rsidRDefault="008D301E" w:rsidP="008D301E">
                      <w:pPr>
                        <w:jc w:val="both"/>
                        <w:rPr>
                          <w:rFonts w:ascii="Book Antiqua" w:hAnsi="Book Antiqua"/>
                        </w:rPr>
                      </w:pPr>
                      <w:r w:rsidRPr="00810256">
                        <w:rPr>
                          <w:rFonts w:ascii="Book Antiqua" w:hAnsi="Book Antiqua"/>
                          <w:b/>
                          <w:bCs/>
                        </w:rPr>
                        <w:t xml:space="preserve">Objetivo de la Política Institucional: </w:t>
                      </w:r>
                      <w:r w:rsidRPr="00810256">
                        <w:rPr>
                          <w:rFonts w:ascii="Book Antiqua" w:hAnsi="Book Antiqua"/>
                        </w:rPr>
                        <w:t>Fortalecer los mecanismos institucionales a partir de los cuales se dotará de una adecuada administración de justicia a las personas migrantes y refugiadas en el país; así como, promover los canales y las herramientas adecuadas para propiciar información oportuna y veraz sobre cualquier trámite vinculado con la administración de justicia a las personas migrantes y refugiadas en el país y por otro lado, procurar un adecuado marco institucional que proporcione confianza y seguridad a fin de que las personas migrantes y refugiadas se acerquen y usen los servicios que brinda la administración de justicia.</w:t>
                      </w:r>
                    </w:p>
                    <w:p w14:paraId="18BFC3AE" w14:textId="1E2C13D1" w:rsidR="008D301E" w:rsidRPr="008D301E" w:rsidRDefault="008D301E" w:rsidP="008D301E">
                      <w:pPr>
                        <w:jc w:val="both"/>
                        <w:rPr>
                          <w:b/>
                          <w:bCs/>
                        </w:rPr>
                      </w:pPr>
                      <w:r w:rsidRPr="00BC54CB">
                        <w:rPr>
                          <w:rFonts w:ascii="Book Antiqua" w:hAnsi="Book Antiqua"/>
                          <w:b/>
                          <w:bCs/>
                        </w:rPr>
                        <w:t>Cumplimiento de la Política Institucional:</w:t>
                      </w:r>
                      <w:r>
                        <w:rPr>
                          <w:rFonts w:ascii="Book Antiqua" w:hAnsi="Book Antiqua"/>
                          <w:b/>
                          <w:bCs/>
                        </w:rPr>
                        <w:t xml:space="preserve"> </w:t>
                      </w:r>
                      <w:r w:rsidRPr="00EA1636">
                        <w:rPr>
                          <w:rFonts w:ascii="Book Antiqua" w:hAnsi="Book Antiqua"/>
                        </w:rPr>
                        <w:t>Logró un cumplimiento del 100%, en donde su meta estratégica y sus metas operativas cumplieron contra lo programado</w:t>
                      </w:r>
                      <w:r>
                        <w:rPr>
                          <w:rFonts w:ascii="Book Antiqua" w:hAnsi="Book Antiqua"/>
                        </w:rPr>
                        <w:t>, el porcentaje de cumplimiento registrado por responsable operativo se detalla en el anexo 8.</w:t>
                      </w:r>
                    </w:p>
                    <w:p w14:paraId="5752F4DF" w14:textId="77777777" w:rsidR="008856A5" w:rsidRPr="00DA1658" w:rsidRDefault="008856A5" w:rsidP="008856A5">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 xml:space="preserve">El pasado </w:t>
                      </w:r>
                      <w:r>
                        <w:rPr>
                          <w:rFonts w:ascii="Book Antiqua" w:hAnsi="Book Antiqua"/>
                        </w:rPr>
                        <w:t>24</w:t>
                      </w:r>
                      <w:r w:rsidRPr="00DA1658">
                        <w:rPr>
                          <w:rFonts w:ascii="Book Antiqua" w:hAnsi="Book Antiqua"/>
                        </w:rPr>
                        <w:t xml:space="preserve"> de abril del 2023 se entrevistó a la </w:t>
                      </w:r>
                      <w:r>
                        <w:rPr>
                          <w:rFonts w:ascii="Book Antiqua" w:hAnsi="Book Antiqua"/>
                        </w:rPr>
                        <w:t xml:space="preserve">máster Sara Castillo Vargas, licenciado Jefferson Rodríguez Najera y el bachiller Yessenia Campos Álvarez </w:t>
                      </w:r>
                      <w:r w:rsidRPr="00DA1658">
                        <w:rPr>
                          <w:rFonts w:ascii="Book Antiqua" w:hAnsi="Book Antiqua"/>
                        </w:rPr>
                        <w:t>(minuta 3</w:t>
                      </w:r>
                      <w:r>
                        <w:rPr>
                          <w:rFonts w:ascii="Book Antiqua" w:hAnsi="Book Antiqua"/>
                        </w:rPr>
                        <w:t>41</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7</w:t>
                      </w:r>
                      <w:r w:rsidRPr="00DA1658">
                        <w:rPr>
                          <w:rFonts w:ascii="Book Antiqua" w:hAnsi="Book Antiqua"/>
                        </w:rPr>
                        <w:t>.</w:t>
                      </w:r>
                    </w:p>
                    <w:p w14:paraId="515DE76A" w14:textId="77777777" w:rsidR="008E6CA7" w:rsidRDefault="008E6CA7" w:rsidP="008856A5">
                      <w:pPr>
                        <w:rPr>
                          <w:rFonts w:ascii="Book Antiqua" w:hAnsi="Book Antiqua"/>
                          <w:b/>
                          <w:bCs/>
                        </w:rPr>
                      </w:pPr>
                    </w:p>
                    <w:p w14:paraId="638272D0" w14:textId="353E5FC5" w:rsidR="00810256" w:rsidRPr="00BC54CB" w:rsidRDefault="00810256" w:rsidP="00810256">
                      <w:pPr>
                        <w:jc w:val="both"/>
                        <w:rPr>
                          <w:rFonts w:ascii="Book Antiqua" w:hAnsi="Book Antiqua"/>
                        </w:rPr>
                      </w:pPr>
                    </w:p>
                    <w:p w14:paraId="36BDF4D1" w14:textId="77777777" w:rsidR="008856A5" w:rsidRPr="006112B4" w:rsidRDefault="008856A5" w:rsidP="008856A5"/>
                  </w:txbxContent>
                </v:textbox>
                <w10:wrap anchorx="margin" anchory="page"/>
              </v:shape>
            </w:pict>
          </mc:Fallback>
        </mc:AlternateContent>
      </w:r>
    </w:p>
    <w:p w14:paraId="778F2239" w14:textId="56C43707" w:rsidR="00C9759E" w:rsidRDefault="00C9759E" w:rsidP="002C0A75">
      <w:pPr>
        <w:spacing w:after="0"/>
        <w:jc w:val="both"/>
        <w:rPr>
          <w:rFonts w:ascii="Book Antiqua" w:hAnsi="Book Antiqua" w:cs="Arial"/>
        </w:rPr>
      </w:pPr>
    </w:p>
    <w:p w14:paraId="0AFC82E6" w14:textId="172A0979" w:rsidR="00C9759E" w:rsidRDefault="00C9759E" w:rsidP="002C0A75">
      <w:pPr>
        <w:spacing w:after="0"/>
        <w:jc w:val="both"/>
        <w:rPr>
          <w:rFonts w:ascii="Book Antiqua" w:hAnsi="Book Antiqua" w:cs="Arial"/>
        </w:rPr>
      </w:pPr>
    </w:p>
    <w:p w14:paraId="052ADCF4" w14:textId="7D3CFFB8" w:rsidR="00C9759E" w:rsidRDefault="00C9759E" w:rsidP="002C0A75">
      <w:pPr>
        <w:spacing w:after="0"/>
        <w:jc w:val="both"/>
        <w:rPr>
          <w:rFonts w:ascii="Book Antiqua" w:hAnsi="Book Antiqua" w:cs="Arial"/>
        </w:rPr>
      </w:pPr>
    </w:p>
    <w:p w14:paraId="23C59933" w14:textId="5B2C3390" w:rsidR="00C9759E" w:rsidRDefault="00C9759E" w:rsidP="002C0A75">
      <w:pPr>
        <w:spacing w:after="0"/>
        <w:jc w:val="both"/>
        <w:rPr>
          <w:rFonts w:ascii="Book Antiqua" w:hAnsi="Book Antiqua" w:cs="Arial"/>
        </w:rPr>
      </w:pPr>
    </w:p>
    <w:p w14:paraId="169BAE36" w14:textId="683D8B85" w:rsidR="004A3BE7" w:rsidRDefault="004A3BE7" w:rsidP="002C0A75">
      <w:pPr>
        <w:spacing w:after="0"/>
        <w:jc w:val="both"/>
        <w:rPr>
          <w:rFonts w:ascii="Book Antiqua" w:hAnsi="Book Antiqua" w:cs="Arial"/>
        </w:rPr>
      </w:pPr>
    </w:p>
    <w:p w14:paraId="78DAD780" w14:textId="737EF628" w:rsidR="004A3BE7" w:rsidRDefault="004A3BE7" w:rsidP="002C0A75">
      <w:pPr>
        <w:spacing w:after="0"/>
        <w:jc w:val="both"/>
        <w:rPr>
          <w:rFonts w:ascii="Book Antiqua" w:hAnsi="Book Antiqua" w:cs="Arial"/>
        </w:rPr>
      </w:pPr>
    </w:p>
    <w:p w14:paraId="19293C5A" w14:textId="694ADB58" w:rsidR="004A3BE7" w:rsidRDefault="004A3BE7" w:rsidP="002C0A75">
      <w:pPr>
        <w:spacing w:after="0"/>
        <w:jc w:val="both"/>
        <w:rPr>
          <w:rFonts w:ascii="Book Antiqua" w:hAnsi="Book Antiqua" w:cs="Arial"/>
        </w:rPr>
      </w:pPr>
    </w:p>
    <w:p w14:paraId="4E8268B9" w14:textId="042E8EBE" w:rsidR="004A3BE7" w:rsidRDefault="004A3BE7" w:rsidP="002C0A75">
      <w:pPr>
        <w:spacing w:after="0"/>
        <w:jc w:val="both"/>
        <w:rPr>
          <w:rFonts w:ascii="Book Antiqua" w:hAnsi="Book Antiqua" w:cs="Arial"/>
        </w:rPr>
      </w:pPr>
    </w:p>
    <w:p w14:paraId="0333DCBD" w14:textId="4C24F3E4" w:rsidR="004A3BE7" w:rsidRDefault="004A3BE7" w:rsidP="002C0A75">
      <w:pPr>
        <w:spacing w:after="0"/>
        <w:jc w:val="both"/>
        <w:rPr>
          <w:rFonts w:ascii="Book Antiqua" w:hAnsi="Book Antiqua" w:cs="Arial"/>
        </w:rPr>
      </w:pPr>
    </w:p>
    <w:p w14:paraId="039BDC64" w14:textId="0FB5FB0B" w:rsidR="004A3BE7" w:rsidRDefault="004A3BE7" w:rsidP="002C0A75">
      <w:pPr>
        <w:spacing w:after="0"/>
        <w:jc w:val="both"/>
        <w:rPr>
          <w:rFonts w:ascii="Book Antiqua" w:hAnsi="Book Antiqua" w:cs="Arial"/>
        </w:rPr>
      </w:pPr>
    </w:p>
    <w:p w14:paraId="1917557F" w14:textId="77777777" w:rsidR="004A3BE7" w:rsidRDefault="004A3BE7" w:rsidP="002C0A75">
      <w:pPr>
        <w:spacing w:after="0"/>
        <w:jc w:val="both"/>
        <w:rPr>
          <w:rFonts w:ascii="Book Antiqua" w:hAnsi="Book Antiqua" w:cs="Arial"/>
        </w:rPr>
      </w:pPr>
    </w:p>
    <w:p w14:paraId="04EFF428" w14:textId="136E4B56" w:rsidR="004A3BE7" w:rsidRDefault="004A3BE7" w:rsidP="002C0A75">
      <w:pPr>
        <w:spacing w:after="0"/>
        <w:jc w:val="both"/>
        <w:rPr>
          <w:rFonts w:ascii="Book Antiqua" w:hAnsi="Book Antiqua" w:cs="Arial"/>
        </w:rPr>
      </w:pPr>
    </w:p>
    <w:p w14:paraId="376EDE00" w14:textId="192D067E" w:rsidR="008856A5" w:rsidRDefault="008856A5" w:rsidP="002C0A75">
      <w:pPr>
        <w:spacing w:after="0"/>
        <w:jc w:val="both"/>
        <w:rPr>
          <w:rFonts w:ascii="Book Antiqua" w:hAnsi="Book Antiqua" w:cs="Arial"/>
        </w:rPr>
      </w:pPr>
    </w:p>
    <w:p w14:paraId="5A871B30" w14:textId="0E66E604" w:rsidR="008856A5" w:rsidRDefault="008856A5" w:rsidP="002C0A75">
      <w:pPr>
        <w:spacing w:after="0"/>
        <w:jc w:val="both"/>
        <w:rPr>
          <w:rFonts w:ascii="Book Antiqua" w:hAnsi="Book Antiqua" w:cs="Arial"/>
        </w:rPr>
      </w:pPr>
    </w:p>
    <w:p w14:paraId="65324E60" w14:textId="60567039" w:rsidR="008856A5" w:rsidRDefault="008856A5" w:rsidP="002C0A75">
      <w:pPr>
        <w:spacing w:after="0"/>
        <w:jc w:val="both"/>
        <w:rPr>
          <w:rFonts w:ascii="Book Antiqua" w:hAnsi="Book Antiqua" w:cs="Arial"/>
        </w:rPr>
      </w:pPr>
    </w:p>
    <w:p w14:paraId="49E4BE53" w14:textId="73D6ADEA" w:rsidR="008856A5" w:rsidRDefault="008856A5" w:rsidP="002C0A75">
      <w:pPr>
        <w:spacing w:after="0"/>
        <w:jc w:val="both"/>
        <w:rPr>
          <w:rFonts w:ascii="Book Antiqua" w:hAnsi="Book Antiqua" w:cs="Arial"/>
        </w:rPr>
      </w:pPr>
    </w:p>
    <w:p w14:paraId="5A14E095" w14:textId="768FF5EA" w:rsidR="008856A5" w:rsidRDefault="008856A5" w:rsidP="002C0A75">
      <w:pPr>
        <w:spacing w:after="0"/>
        <w:jc w:val="both"/>
        <w:rPr>
          <w:rFonts w:ascii="Book Antiqua" w:hAnsi="Book Antiqua" w:cs="Arial"/>
        </w:rPr>
      </w:pPr>
    </w:p>
    <w:p w14:paraId="7731094F" w14:textId="6111E7F3" w:rsidR="008856A5" w:rsidRDefault="008856A5" w:rsidP="002C0A75">
      <w:pPr>
        <w:spacing w:after="0"/>
        <w:jc w:val="both"/>
        <w:rPr>
          <w:rFonts w:ascii="Book Antiqua" w:hAnsi="Book Antiqua" w:cs="Arial"/>
        </w:rPr>
      </w:pPr>
    </w:p>
    <w:p w14:paraId="2288C564" w14:textId="3D571F31" w:rsidR="008856A5" w:rsidRDefault="008856A5" w:rsidP="002C0A75">
      <w:pPr>
        <w:spacing w:after="0"/>
        <w:jc w:val="both"/>
        <w:rPr>
          <w:rFonts w:ascii="Book Antiqua" w:hAnsi="Book Antiqua" w:cs="Arial"/>
        </w:rPr>
      </w:pPr>
    </w:p>
    <w:p w14:paraId="26605E76" w14:textId="3A1DA1A2" w:rsidR="008856A5" w:rsidRDefault="008856A5" w:rsidP="002C0A75">
      <w:pPr>
        <w:spacing w:after="0"/>
        <w:jc w:val="both"/>
        <w:rPr>
          <w:rFonts w:ascii="Book Antiqua" w:hAnsi="Book Antiqua" w:cs="Arial"/>
        </w:rPr>
      </w:pPr>
    </w:p>
    <w:p w14:paraId="63268DF7" w14:textId="1163021A" w:rsidR="008856A5" w:rsidRDefault="008856A5" w:rsidP="002C0A75">
      <w:pPr>
        <w:spacing w:after="0"/>
        <w:jc w:val="both"/>
        <w:rPr>
          <w:rFonts w:ascii="Book Antiqua" w:hAnsi="Book Antiqua" w:cs="Arial"/>
        </w:rPr>
      </w:pPr>
    </w:p>
    <w:p w14:paraId="4C2D0C9F" w14:textId="07916D4F" w:rsidR="004A3BE7" w:rsidRDefault="004A3BE7" w:rsidP="002C0A75">
      <w:pPr>
        <w:spacing w:after="0"/>
        <w:jc w:val="both"/>
        <w:rPr>
          <w:rFonts w:ascii="Book Antiqua" w:hAnsi="Book Antiqua" w:cs="Arial"/>
        </w:rPr>
      </w:pPr>
    </w:p>
    <w:p w14:paraId="2913F106" w14:textId="59056259" w:rsidR="004356EC" w:rsidRPr="00810256" w:rsidRDefault="004356EC" w:rsidP="00810256">
      <w:pPr>
        <w:jc w:val="both"/>
        <w:rPr>
          <w:rFonts w:ascii="Book Antiqua" w:hAnsi="Book Antiqua"/>
          <w:sz w:val="24"/>
          <w:szCs w:val="24"/>
        </w:rPr>
      </w:pPr>
    </w:p>
    <w:p w14:paraId="5E30AF42" w14:textId="7303B133" w:rsidR="004A3BE7" w:rsidRDefault="004A3BE7" w:rsidP="002C0A75">
      <w:pPr>
        <w:spacing w:after="0"/>
        <w:jc w:val="both"/>
        <w:rPr>
          <w:rFonts w:ascii="Book Antiqua" w:hAnsi="Book Antiqua" w:cs="Arial"/>
        </w:rPr>
      </w:pPr>
    </w:p>
    <w:p w14:paraId="498A2C5B" w14:textId="4D47EE81" w:rsidR="004A3BE7" w:rsidRDefault="004A3BE7" w:rsidP="002C0A75">
      <w:pPr>
        <w:spacing w:after="0"/>
        <w:jc w:val="both"/>
        <w:rPr>
          <w:rFonts w:ascii="Book Antiqua" w:hAnsi="Book Antiqua" w:cs="Arial"/>
        </w:rPr>
      </w:pPr>
    </w:p>
    <w:p w14:paraId="7606A309" w14:textId="0952F39B" w:rsidR="004A3BE7" w:rsidRDefault="004A3BE7" w:rsidP="002C0A75">
      <w:pPr>
        <w:spacing w:after="0"/>
        <w:jc w:val="both"/>
        <w:rPr>
          <w:rFonts w:ascii="Book Antiqua" w:hAnsi="Book Antiqua" w:cs="Arial"/>
        </w:rPr>
      </w:pPr>
    </w:p>
    <w:p w14:paraId="3C2CE554" w14:textId="744668F5" w:rsidR="004A3BE7" w:rsidRDefault="004A3BE7" w:rsidP="002C0A75">
      <w:pPr>
        <w:spacing w:after="0"/>
        <w:jc w:val="both"/>
        <w:rPr>
          <w:rFonts w:ascii="Book Antiqua" w:hAnsi="Book Antiqua" w:cs="Arial"/>
        </w:rPr>
      </w:pPr>
    </w:p>
    <w:p w14:paraId="79DE6B01" w14:textId="37037E1D" w:rsidR="004A3BE7" w:rsidRDefault="004A3BE7" w:rsidP="002C0A75">
      <w:pPr>
        <w:spacing w:after="0"/>
        <w:jc w:val="both"/>
        <w:rPr>
          <w:rFonts w:ascii="Book Antiqua" w:hAnsi="Book Antiqua" w:cs="Arial"/>
        </w:rPr>
      </w:pPr>
    </w:p>
    <w:p w14:paraId="18BEC500" w14:textId="25A05550" w:rsidR="004A3BE7" w:rsidRDefault="004A3BE7" w:rsidP="002C0A75">
      <w:pPr>
        <w:spacing w:after="0"/>
        <w:jc w:val="both"/>
        <w:rPr>
          <w:rFonts w:ascii="Book Antiqua" w:hAnsi="Book Antiqua" w:cs="Arial"/>
        </w:rPr>
      </w:pPr>
    </w:p>
    <w:p w14:paraId="11C42B48" w14:textId="6779BA8A" w:rsidR="004A3BE7" w:rsidRDefault="004A3BE7" w:rsidP="002C0A75">
      <w:pPr>
        <w:spacing w:after="0"/>
        <w:jc w:val="both"/>
        <w:rPr>
          <w:rFonts w:ascii="Book Antiqua" w:hAnsi="Book Antiqua" w:cs="Arial"/>
        </w:rPr>
      </w:pPr>
    </w:p>
    <w:p w14:paraId="4976763E" w14:textId="057A4F72" w:rsidR="004A3BE7" w:rsidRDefault="004A3BE7" w:rsidP="002C0A75">
      <w:pPr>
        <w:spacing w:after="0"/>
        <w:jc w:val="both"/>
        <w:rPr>
          <w:rFonts w:ascii="Book Antiqua" w:hAnsi="Book Antiqua" w:cs="Arial"/>
        </w:rPr>
      </w:pPr>
    </w:p>
    <w:p w14:paraId="66EC6EFC" w14:textId="755E9C87" w:rsidR="004A3BE7" w:rsidRDefault="004A3BE7" w:rsidP="002C0A75">
      <w:pPr>
        <w:spacing w:after="0"/>
        <w:jc w:val="both"/>
        <w:rPr>
          <w:rFonts w:ascii="Book Antiqua" w:hAnsi="Book Antiqua" w:cs="Arial"/>
        </w:rPr>
      </w:pPr>
    </w:p>
    <w:p w14:paraId="6FD8A0CC" w14:textId="55C5188E" w:rsidR="004A3BE7" w:rsidRDefault="004A3BE7" w:rsidP="002C0A75">
      <w:pPr>
        <w:spacing w:after="0"/>
        <w:jc w:val="both"/>
        <w:rPr>
          <w:rFonts w:ascii="Book Antiqua" w:hAnsi="Book Antiqua" w:cs="Arial"/>
        </w:rPr>
      </w:pPr>
    </w:p>
    <w:p w14:paraId="0DE5FA3C" w14:textId="0DD879AB" w:rsidR="004A3BE7" w:rsidRDefault="004A3BE7" w:rsidP="002C0A75">
      <w:pPr>
        <w:spacing w:after="0"/>
        <w:jc w:val="both"/>
        <w:rPr>
          <w:rFonts w:ascii="Book Antiqua" w:hAnsi="Book Antiqua" w:cs="Arial"/>
        </w:rPr>
      </w:pPr>
    </w:p>
    <w:p w14:paraId="624B12A5" w14:textId="797DA1F1" w:rsidR="004A3BE7" w:rsidRDefault="00493285" w:rsidP="002C0A75">
      <w:pPr>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49024" behindDoc="0" locked="0" layoutInCell="1" allowOverlap="1" wp14:anchorId="56800BE5" wp14:editId="239762DE">
                <wp:simplePos x="0" y="0"/>
                <wp:positionH relativeFrom="margin">
                  <wp:posOffset>-32213</wp:posOffset>
                </wp:positionH>
                <wp:positionV relativeFrom="page">
                  <wp:posOffset>3687042</wp:posOffset>
                </wp:positionV>
                <wp:extent cx="5829300" cy="1778000"/>
                <wp:effectExtent l="0" t="0" r="19050" b="12700"/>
                <wp:wrapNone/>
                <wp:docPr id="1972154874" name="Rectángulo: esquinas redondeadas 1972154874"/>
                <wp:cNvGraphicFramePr/>
                <a:graphic xmlns:a="http://schemas.openxmlformats.org/drawingml/2006/main">
                  <a:graphicData uri="http://schemas.microsoft.com/office/word/2010/wordprocessingShape">
                    <wps:wsp>
                      <wps:cNvSpPr/>
                      <wps:spPr>
                        <a:xfrm>
                          <a:off x="0" y="0"/>
                          <a:ext cx="5829300" cy="17780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0D7BBF88" w14:textId="77777777" w:rsidR="0042214B" w:rsidRPr="00D90D18" w:rsidRDefault="0042214B" w:rsidP="0042214B">
                            <w:pPr>
                              <w:jc w:val="center"/>
                              <w:rPr>
                                <w:rFonts w:ascii="Book Antiqua" w:hAnsi="Book Antiqua"/>
                                <w:b/>
                                <w:bCs/>
                                <w:color w:val="FFFF00"/>
                              </w:rPr>
                            </w:pPr>
                            <w:r w:rsidRPr="00D90D18">
                              <w:rPr>
                                <w:rFonts w:ascii="Book Antiqua" w:hAnsi="Book Antiqua"/>
                                <w:b/>
                                <w:bCs/>
                                <w:color w:val="FFFF00"/>
                              </w:rPr>
                              <w:t>Principales Logros para el 2022.</w:t>
                            </w:r>
                          </w:p>
                          <w:p w14:paraId="5F6F8E0F" w14:textId="0B0AED76" w:rsidR="0042214B" w:rsidRPr="005E72E0" w:rsidRDefault="00B151CA" w:rsidP="00DE453A">
                            <w:pPr>
                              <w:spacing w:after="160" w:line="259" w:lineRule="auto"/>
                              <w:jc w:val="both"/>
                              <w:rPr>
                                <w:rFonts w:ascii="Book Antiqua" w:hAnsi="Book Antiqua" w:cs="Times New Roman"/>
                                <w:color w:val="FFFFFF" w:themeColor="background1"/>
                              </w:rPr>
                            </w:pPr>
                            <w:r>
                              <w:rPr>
                                <w:rFonts w:ascii="Book Antiqua" w:hAnsi="Book Antiqua"/>
                                <w:color w:val="FFFFFF" w:themeColor="background1"/>
                              </w:rPr>
                              <w:t>Como principales logros para el 2022</w:t>
                            </w:r>
                            <w:r w:rsidR="00833123">
                              <w:rPr>
                                <w:rFonts w:ascii="Book Antiqua" w:hAnsi="Book Antiqua"/>
                                <w:color w:val="FFFFFF" w:themeColor="background1"/>
                              </w:rPr>
                              <w:t>, se realizó l</w:t>
                            </w:r>
                            <w:r w:rsidR="00DC3A3F" w:rsidRPr="005E72E0">
                              <w:rPr>
                                <w:rFonts w:ascii="Book Antiqua" w:hAnsi="Book Antiqua"/>
                                <w:color w:val="FFFFFF" w:themeColor="background1"/>
                              </w:rPr>
                              <w:t>a identificación de una ruta de abordaje integral desde el Poder Judicial para las personas menores de edad no regularizadas en conflicto con la ley penal juvenil</w:t>
                            </w:r>
                            <w:r w:rsidR="00833123">
                              <w:rPr>
                                <w:rFonts w:ascii="Book Antiqua" w:hAnsi="Book Antiqua"/>
                                <w:color w:val="FFFFFF" w:themeColor="background1"/>
                              </w:rPr>
                              <w:t xml:space="preserve">; así como, </w:t>
                            </w:r>
                            <w:r w:rsidR="00DE453A">
                              <w:rPr>
                                <w:rFonts w:ascii="Book Antiqua" w:hAnsi="Book Antiqua"/>
                                <w:color w:val="FFFFFF" w:themeColor="background1"/>
                              </w:rPr>
                              <w:t xml:space="preserve">se confeccionó la </w:t>
                            </w:r>
                            <w:r w:rsidR="00DC3A3F" w:rsidRPr="005E72E0">
                              <w:rPr>
                                <w:rFonts w:ascii="Book Antiqua" w:hAnsi="Book Antiqua"/>
                                <w:color w:val="FFFFFF" w:themeColor="background1"/>
                              </w:rPr>
                              <w:t>Circular 207-2021 “Lineamiento para garantizar el acceso a la justicia a niños, niñas y adolescentes migrantes, solicitantes de refugio, refugiados y apátridas, con especial atención en los no acompañados o separados</w:t>
                            </w:r>
                            <w:r w:rsidR="008221BD" w:rsidRPr="005E72E0">
                              <w:rPr>
                                <w:rFonts w:ascii="Book Antiqua" w:hAnsi="Book Antiqua"/>
                                <w:color w:val="FFFFFF" w:themeColor="background1"/>
                              </w:rPr>
                              <w:t>.</w:t>
                            </w:r>
                          </w:p>
                          <w:p w14:paraId="0085DF0A" w14:textId="77777777" w:rsidR="0042214B" w:rsidRPr="00FC1C71" w:rsidRDefault="0042214B" w:rsidP="0042214B">
                            <w:pPr>
                              <w:jc w:val="both"/>
                              <w:rPr>
                                <w:rFonts w:ascii="Book Antiqua" w:hAnsi="Book Antiqua" w:cs="Times New Roman"/>
                                <w:color w:val="FFFFFF" w:themeColor="background1"/>
                              </w:rPr>
                            </w:pPr>
                          </w:p>
                          <w:p w14:paraId="2ACA216E" w14:textId="77777777" w:rsidR="0042214B" w:rsidRPr="00EB4432" w:rsidRDefault="0042214B" w:rsidP="0042214B">
                            <w:pPr>
                              <w:spacing w:after="160" w:line="259" w:lineRule="auto"/>
                              <w:jc w:val="both"/>
                              <w:rPr>
                                <w:rFonts w:cstheme="minorHAnsi"/>
                                <w:color w:val="FFFFFF" w:themeColor="background1"/>
                              </w:rPr>
                            </w:pPr>
                          </w:p>
                          <w:p w14:paraId="2771458A" w14:textId="77777777" w:rsidR="0042214B" w:rsidRPr="00463974" w:rsidRDefault="0042214B" w:rsidP="004221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6800BE5" id="Rectángulo: esquinas redondeadas 1972154874" o:spid="_x0000_s1048" style="position:absolute;left:0;text-align:left;margin-left:-2.55pt;margin-top:290.3pt;width:459pt;height:140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" fillcolor="#254872" strokecolor="#385d8a" strokeweight="2pt">
                <v:fill color2="#4780c5" rotate="t" colors="0 #254872;.5 #3a6ba5;1 #4780c5" focus="100%" type="gradientRadial"/>
                <v:textbox>
                  <w:txbxContent>
                    <w:p w14:paraId="0D7BBF88" w14:textId="77777777" w:rsidR="0042214B" w:rsidRPr="00D90D18" w:rsidRDefault="0042214B" w:rsidP="0042214B">
                      <w:pPr>
                        <w:jc w:val="center"/>
                        <w:rPr>
                          <w:rFonts w:ascii="Book Antiqua" w:hAnsi="Book Antiqua"/>
                          <w:b/>
                          <w:bCs/>
                          <w:color w:val="FFFF00"/>
                        </w:rPr>
                      </w:pPr>
                      <w:r w:rsidRPr="00D90D18">
                        <w:rPr>
                          <w:rFonts w:ascii="Book Antiqua" w:hAnsi="Book Antiqua"/>
                          <w:b/>
                          <w:bCs/>
                          <w:color w:val="FFFF00"/>
                        </w:rPr>
                        <w:t>Principales Logros para el 2022.</w:t>
                      </w:r>
                    </w:p>
                    <w:p w14:paraId="5F6F8E0F" w14:textId="0B0AED76" w:rsidR="0042214B" w:rsidRPr="005E72E0" w:rsidRDefault="00B151CA" w:rsidP="00DE453A">
                      <w:pPr>
                        <w:spacing w:after="160" w:line="259" w:lineRule="auto"/>
                        <w:jc w:val="both"/>
                        <w:rPr>
                          <w:rFonts w:ascii="Book Antiqua" w:hAnsi="Book Antiqua" w:cs="Times New Roman"/>
                          <w:color w:val="FFFFFF" w:themeColor="background1"/>
                        </w:rPr>
                      </w:pPr>
                      <w:r>
                        <w:rPr>
                          <w:rFonts w:ascii="Book Antiqua" w:hAnsi="Book Antiqua"/>
                          <w:color w:val="FFFFFF" w:themeColor="background1"/>
                        </w:rPr>
                        <w:t>Como principales logros para el 2022</w:t>
                      </w:r>
                      <w:r w:rsidR="00833123">
                        <w:rPr>
                          <w:rFonts w:ascii="Book Antiqua" w:hAnsi="Book Antiqua"/>
                          <w:color w:val="FFFFFF" w:themeColor="background1"/>
                        </w:rPr>
                        <w:t>, se realizó l</w:t>
                      </w:r>
                      <w:r w:rsidR="00DC3A3F" w:rsidRPr="005E72E0">
                        <w:rPr>
                          <w:rFonts w:ascii="Book Antiqua" w:hAnsi="Book Antiqua"/>
                          <w:color w:val="FFFFFF" w:themeColor="background1"/>
                        </w:rPr>
                        <w:t>a identificación de una ruta de abordaje integral desde el Poder Judicial para las personas menores de edad no regularizadas en conflicto con la ley penal juvenil</w:t>
                      </w:r>
                      <w:r w:rsidR="00833123">
                        <w:rPr>
                          <w:rFonts w:ascii="Book Antiqua" w:hAnsi="Book Antiqua"/>
                          <w:color w:val="FFFFFF" w:themeColor="background1"/>
                        </w:rPr>
                        <w:t xml:space="preserve">; así como, </w:t>
                      </w:r>
                      <w:r w:rsidR="00DE453A">
                        <w:rPr>
                          <w:rFonts w:ascii="Book Antiqua" w:hAnsi="Book Antiqua"/>
                          <w:color w:val="FFFFFF" w:themeColor="background1"/>
                        </w:rPr>
                        <w:t xml:space="preserve">se confeccionó la </w:t>
                      </w:r>
                      <w:r w:rsidR="00DC3A3F" w:rsidRPr="005E72E0">
                        <w:rPr>
                          <w:rFonts w:ascii="Book Antiqua" w:hAnsi="Book Antiqua"/>
                          <w:color w:val="FFFFFF" w:themeColor="background1"/>
                        </w:rPr>
                        <w:t>Circular 207-2021 “Lineamiento para garantizar el acceso a la justicia a niños, niñas y adolescentes migrantes, solicitantes de refugio, refugiados y apátridas, con especial atención en los no acompañados o separados</w:t>
                      </w:r>
                      <w:r w:rsidR="008221BD" w:rsidRPr="005E72E0">
                        <w:rPr>
                          <w:rFonts w:ascii="Book Antiqua" w:hAnsi="Book Antiqua"/>
                          <w:color w:val="FFFFFF" w:themeColor="background1"/>
                        </w:rPr>
                        <w:t>.</w:t>
                      </w:r>
                    </w:p>
                    <w:p w14:paraId="0085DF0A" w14:textId="77777777" w:rsidR="0042214B" w:rsidRPr="00FC1C71" w:rsidRDefault="0042214B" w:rsidP="0042214B">
                      <w:pPr>
                        <w:jc w:val="both"/>
                        <w:rPr>
                          <w:rFonts w:ascii="Book Antiqua" w:hAnsi="Book Antiqua" w:cs="Times New Roman"/>
                          <w:color w:val="FFFFFF" w:themeColor="background1"/>
                        </w:rPr>
                      </w:pPr>
                    </w:p>
                    <w:p w14:paraId="2ACA216E" w14:textId="77777777" w:rsidR="0042214B" w:rsidRPr="00EB4432" w:rsidRDefault="0042214B" w:rsidP="0042214B">
                      <w:pPr>
                        <w:spacing w:after="160" w:line="259" w:lineRule="auto"/>
                        <w:jc w:val="both"/>
                        <w:rPr>
                          <w:rFonts w:cstheme="minorHAnsi"/>
                          <w:color w:val="FFFFFF" w:themeColor="background1"/>
                        </w:rPr>
                      </w:pPr>
                    </w:p>
                    <w:p w14:paraId="2771458A" w14:textId="77777777" w:rsidR="0042214B" w:rsidRPr="00463974" w:rsidRDefault="0042214B" w:rsidP="0042214B">
                      <w:pPr>
                        <w:jc w:val="center"/>
                      </w:pPr>
                    </w:p>
                  </w:txbxContent>
                </v:textbox>
                <w10:wrap anchorx="margin" anchory="page"/>
              </v:roundrect>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657216" behindDoc="0" locked="0" layoutInCell="1" allowOverlap="1" wp14:anchorId="3B89E364" wp14:editId="02DCC189">
                <wp:simplePos x="0" y="0"/>
                <wp:positionH relativeFrom="margin">
                  <wp:posOffset>140970</wp:posOffset>
                </wp:positionH>
                <wp:positionV relativeFrom="paragraph">
                  <wp:posOffset>2251858</wp:posOffset>
                </wp:positionV>
                <wp:extent cx="5429250" cy="45719"/>
                <wp:effectExtent l="0" t="0" r="19050" b="12065"/>
                <wp:wrapNone/>
                <wp:docPr id="1025795804" name="Rectángulo 1025795804"/>
                <wp:cNvGraphicFramePr/>
                <a:graphic xmlns:a="http://schemas.openxmlformats.org/drawingml/2006/main">
                  <a:graphicData uri="http://schemas.microsoft.com/office/word/2010/wordprocessingShape">
                    <wps:wsp>
                      <wps:cNvSpPr/>
                      <wps:spPr>
                        <a:xfrm>
                          <a:off x="0" y="0"/>
                          <a:ext cx="542925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A17728" id="Rectángulo 1025795804" o:spid="_x0000_s1026" style="position:absolute;margin-left:11.1pt;margin-top:177.3pt;width:427.5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" fillcolor="#9bbb59" strokecolor="#9bbb59" strokeweight="2pt">
                <w10:wrap anchorx="margin"/>
              </v:rect>
            </w:pict>
          </mc:Fallback>
        </mc:AlternateContent>
      </w:r>
      <w:r w:rsidRPr="006E2597">
        <w:rPr>
          <w:rFonts w:ascii="Book Antiqua" w:hAnsi="Book Antiqua"/>
          <w:noProof/>
          <w:lang w:val="es-ES" w:eastAsia="es-ES"/>
        </w:rPr>
        <mc:AlternateContent>
          <mc:Choice Requires="wps">
            <w:drawing>
              <wp:anchor distT="45720" distB="45720" distL="114300" distR="114300" simplePos="0" relativeHeight="251646976" behindDoc="0" locked="0" layoutInCell="1" allowOverlap="1" wp14:anchorId="332417DD" wp14:editId="22D0A8AA">
                <wp:simplePos x="0" y="0"/>
                <wp:positionH relativeFrom="margin">
                  <wp:posOffset>-34643</wp:posOffset>
                </wp:positionH>
                <wp:positionV relativeFrom="page">
                  <wp:posOffset>1357074</wp:posOffset>
                </wp:positionV>
                <wp:extent cx="5829300" cy="2241550"/>
                <wp:effectExtent l="0" t="0" r="19050" b="25400"/>
                <wp:wrapSquare wrapText="bothSides"/>
                <wp:docPr id="8723727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41550"/>
                        </a:xfrm>
                        <a:prstGeom prst="rect">
                          <a:avLst/>
                        </a:prstGeom>
                        <a:solidFill>
                          <a:srgbClr val="FFFFFF"/>
                        </a:solidFill>
                        <a:ln w="12700">
                          <a:solidFill>
                            <a:srgbClr val="002060"/>
                          </a:solidFill>
                          <a:miter lim="800000"/>
                          <a:headEnd/>
                          <a:tailEnd/>
                        </a:ln>
                      </wps:spPr>
                      <wps:txbx>
                        <w:txbxContent>
                          <w:p w14:paraId="6EF5BBBE" w14:textId="77777777" w:rsidR="00CB5023" w:rsidRDefault="00CB5023" w:rsidP="00CB5023">
                            <w:pPr>
                              <w:jc w:val="center"/>
                              <w:rPr>
                                <w:rFonts w:ascii="Book Antiqua" w:hAnsi="Book Antiqua"/>
                                <w:b/>
                                <w:bCs/>
                              </w:rPr>
                            </w:pPr>
                            <w:r w:rsidRPr="008A57F6">
                              <w:rPr>
                                <w:rFonts w:ascii="Book Antiqua" w:hAnsi="Book Antiqua"/>
                                <w:b/>
                                <w:bCs/>
                              </w:rPr>
                              <w:t>Estructura de la Política Institucional</w:t>
                            </w:r>
                          </w:p>
                          <w:p w14:paraId="6430665A" w14:textId="77777777" w:rsidR="00CB5023" w:rsidRDefault="00CB5023" w:rsidP="00CB5023">
                            <w:pPr>
                              <w:jc w:val="center"/>
                              <w:rPr>
                                <w:rFonts w:ascii="Book Antiqua" w:hAnsi="Book Antiqua"/>
                                <w:b/>
                                <w:bCs/>
                              </w:rPr>
                            </w:pPr>
                            <w:r>
                              <w:rPr>
                                <w:rFonts w:ascii="Book Antiqua" w:hAnsi="Book Antiqua"/>
                                <w:noProof/>
                                <w:lang w:val="es-ES" w:eastAsia="es-ES"/>
                              </w:rPr>
                              <w:drawing>
                                <wp:inline distT="0" distB="0" distL="0" distR="0" wp14:anchorId="46739372" wp14:editId="21D4B733">
                                  <wp:extent cx="5486400" cy="2247900"/>
                                  <wp:effectExtent l="0" t="0" r="0" b="0"/>
                                  <wp:docPr id="1684196670" name="Diagrama 16841966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FD36E20" w14:textId="77777777" w:rsidR="00CB5023" w:rsidRPr="008A57F6" w:rsidRDefault="00CB5023" w:rsidP="00CB5023">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2417DD" id="_x0000_s1049" type="#_x0000_t202" style="position:absolute;left:0;text-align:left;margin-left:-2.75pt;margin-top:106.85pt;width:459pt;height:176.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" strokecolor="#002060" strokeweight="1pt">
                <v:textbox>
                  <w:txbxContent>
                    <w:p w14:paraId="6EF5BBBE" w14:textId="77777777" w:rsidR="00CB5023" w:rsidRDefault="00CB5023" w:rsidP="00CB5023">
                      <w:pPr>
                        <w:jc w:val="center"/>
                        <w:rPr>
                          <w:rFonts w:ascii="Book Antiqua" w:hAnsi="Book Antiqua"/>
                          <w:b/>
                          <w:bCs/>
                        </w:rPr>
                      </w:pPr>
                      <w:r w:rsidRPr="008A57F6">
                        <w:rPr>
                          <w:rFonts w:ascii="Book Antiqua" w:hAnsi="Book Antiqua"/>
                          <w:b/>
                          <w:bCs/>
                        </w:rPr>
                        <w:t>Estructura de la Política Institucional</w:t>
                      </w:r>
                    </w:p>
                    <w:p w14:paraId="6430665A" w14:textId="77777777" w:rsidR="00CB5023" w:rsidRDefault="00CB5023" w:rsidP="00CB5023">
                      <w:pPr>
                        <w:jc w:val="center"/>
                        <w:rPr>
                          <w:rFonts w:ascii="Book Antiqua" w:hAnsi="Book Antiqua"/>
                          <w:b/>
                          <w:bCs/>
                        </w:rPr>
                      </w:pPr>
                      <w:r>
                        <w:rPr>
                          <w:rFonts w:ascii="Book Antiqua" w:hAnsi="Book Antiqua"/>
                          <w:noProof/>
                          <w:lang w:val="es-ES" w:eastAsia="es-ES"/>
                        </w:rPr>
                        <w:drawing>
                          <wp:inline distT="0" distB="0" distL="0" distR="0" wp14:anchorId="46739372" wp14:editId="21D4B733">
                            <wp:extent cx="5486400" cy="2247900"/>
                            <wp:effectExtent l="0" t="0" r="0" b="0"/>
                            <wp:docPr id="1684196670" name="Diagrama 16841966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FD36E20" w14:textId="77777777" w:rsidR="00CB5023" w:rsidRPr="008A57F6" w:rsidRDefault="00CB5023" w:rsidP="00CB5023">
                      <w:pPr>
                        <w:jc w:val="center"/>
                        <w:rPr>
                          <w:rFonts w:ascii="Book Antiqua" w:hAnsi="Book Antiqua"/>
                          <w:b/>
                          <w:bCs/>
                        </w:rPr>
                      </w:pPr>
                    </w:p>
                  </w:txbxContent>
                </v:textbox>
                <w10:wrap type="square" anchorx="margin" anchory="page"/>
              </v:shape>
            </w:pict>
          </mc:Fallback>
        </mc:AlternateContent>
      </w:r>
    </w:p>
    <w:p w14:paraId="1537184D" w14:textId="221AED40" w:rsidR="004A3BE7" w:rsidRDefault="004A3BE7" w:rsidP="002C0A75">
      <w:pPr>
        <w:spacing w:after="0"/>
        <w:jc w:val="both"/>
        <w:rPr>
          <w:rFonts w:ascii="Book Antiqua" w:hAnsi="Book Antiqua" w:cs="Arial"/>
        </w:rPr>
      </w:pPr>
    </w:p>
    <w:p w14:paraId="4C0D6AC1" w14:textId="1CC71644" w:rsidR="004A3BE7" w:rsidRDefault="004A3BE7" w:rsidP="002C0A75">
      <w:pPr>
        <w:spacing w:after="0"/>
        <w:jc w:val="both"/>
        <w:rPr>
          <w:rFonts w:ascii="Book Antiqua" w:hAnsi="Book Antiqua" w:cs="Arial"/>
        </w:rPr>
      </w:pPr>
    </w:p>
    <w:p w14:paraId="19D1670E" w14:textId="0B35CEA8" w:rsidR="004A3BE7" w:rsidRDefault="004A3BE7" w:rsidP="002C0A75">
      <w:pPr>
        <w:spacing w:after="0"/>
        <w:jc w:val="both"/>
        <w:rPr>
          <w:rFonts w:ascii="Book Antiqua" w:hAnsi="Book Antiqua" w:cs="Arial"/>
        </w:rPr>
      </w:pPr>
    </w:p>
    <w:p w14:paraId="5BFCC16D" w14:textId="6D932500" w:rsidR="004A3BE7" w:rsidRDefault="004A3BE7" w:rsidP="002C0A75">
      <w:pPr>
        <w:spacing w:after="0"/>
        <w:jc w:val="both"/>
        <w:rPr>
          <w:rFonts w:ascii="Book Antiqua" w:hAnsi="Book Antiqua" w:cs="Arial"/>
        </w:rPr>
      </w:pPr>
    </w:p>
    <w:p w14:paraId="211A42E4" w14:textId="0C919C30" w:rsidR="004A3BE7" w:rsidRDefault="004A3BE7" w:rsidP="002C0A75">
      <w:pPr>
        <w:spacing w:after="0"/>
        <w:jc w:val="both"/>
        <w:rPr>
          <w:rFonts w:ascii="Book Antiqua" w:hAnsi="Book Antiqua" w:cs="Arial"/>
        </w:rPr>
      </w:pPr>
    </w:p>
    <w:p w14:paraId="0FC3EA7E" w14:textId="2166A2BB" w:rsidR="004A3BE7" w:rsidRDefault="004A3BE7" w:rsidP="002C0A75">
      <w:pPr>
        <w:spacing w:after="0"/>
        <w:jc w:val="both"/>
        <w:rPr>
          <w:rFonts w:ascii="Book Antiqua" w:hAnsi="Book Antiqua" w:cs="Arial"/>
        </w:rPr>
      </w:pPr>
    </w:p>
    <w:p w14:paraId="40D1FD75" w14:textId="5C2022D3" w:rsidR="004A3BE7" w:rsidRDefault="004A3BE7" w:rsidP="002C0A75">
      <w:pPr>
        <w:spacing w:after="0"/>
        <w:jc w:val="both"/>
        <w:rPr>
          <w:rFonts w:ascii="Book Antiqua" w:hAnsi="Book Antiqua" w:cs="Arial"/>
        </w:rPr>
      </w:pPr>
    </w:p>
    <w:p w14:paraId="2524D9FE" w14:textId="7A60787E" w:rsidR="004A3BE7" w:rsidRDefault="004A3BE7" w:rsidP="002C0A75">
      <w:pPr>
        <w:spacing w:after="0"/>
        <w:jc w:val="both"/>
        <w:rPr>
          <w:rFonts w:ascii="Book Antiqua" w:hAnsi="Book Antiqua" w:cs="Arial"/>
        </w:rPr>
      </w:pPr>
    </w:p>
    <w:p w14:paraId="4AEF0C94" w14:textId="7F96BD82" w:rsidR="004A3BE7" w:rsidRDefault="00493285" w:rsidP="002C0A75">
      <w:pPr>
        <w:spacing w:after="0"/>
        <w:jc w:val="both"/>
        <w:rPr>
          <w:rFonts w:ascii="Book Antiqua" w:hAnsi="Book Antiqua" w:cs="Arial"/>
        </w:rPr>
      </w:pPr>
      <w:r>
        <w:rPr>
          <w:rFonts w:ascii="Book Antiqua" w:hAnsi="Book Antiqua"/>
          <w:noProof/>
          <w:lang w:val="es-ES" w:eastAsia="es-ES"/>
        </w:rPr>
        <mc:AlternateContent>
          <mc:Choice Requires="wps">
            <w:drawing>
              <wp:anchor distT="0" distB="0" distL="114300" distR="114300" simplePos="0" relativeHeight="251656192" behindDoc="0" locked="0" layoutInCell="1" allowOverlap="1" wp14:anchorId="65ED3D77" wp14:editId="30495115">
                <wp:simplePos x="0" y="0"/>
                <wp:positionH relativeFrom="column">
                  <wp:posOffset>-32593</wp:posOffset>
                </wp:positionH>
                <wp:positionV relativeFrom="paragraph">
                  <wp:posOffset>120650</wp:posOffset>
                </wp:positionV>
                <wp:extent cx="5828030" cy="1701800"/>
                <wp:effectExtent l="0" t="0" r="20320" b="12700"/>
                <wp:wrapNone/>
                <wp:docPr id="290456595" name="Rectángulo: esquinas superiores, una redondeada y la otra cortada 290456595"/>
                <wp:cNvGraphicFramePr/>
                <a:graphic xmlns:a="http://schemas.openxmlformats.org/drawingml/2006/main">
                  <a:graphicData uri="http://schemas.microsoft.com/office/word/2010/wordprocessingShape">
                    <wps:wsp>
                      <wps:cNvSpPr/>
                      <wps:spPr>
                        <a:xfrm>
                          <a:off x="0" y="0"/>
                          <a:ext cx="5828030" cy="1701800"/>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494C05F3" w14:textId="77777777" w:rsidR="00B57932" w:rsidRPr="00AE4C09" w:rsidRDefault="00B57932" w:rsidP="00B57932">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35BA5730" w14:textId="6F65F6ED" w:rsidR="00B57932" w:rsidRPr="00741211" w:rsidRDefault="00741211" w:rsidP="00741211">
                            <w:pPr>
                              <w:jc w:val="both"/>
                              <w:rPr>
                                <w:b/>
                                <w:bCs/>
                                <w:color w:val="FFFFFF" w:themeColor="background1"/>
                              </w:rPr>
                            </w:pPr>
                            <w:r>
                              <w:rPr>
                                <w:rFonts w:ascii="Book Antiqua" w:hAnsi="Book Antiqua"/>
                                <w:color w:val="FFFFFF" w:themeColor="background1"/>
                              </w:rPr>
                              <w:t>E</w:t>
                            </w:r>
                            <w:r w:rsidRPr="00741211">
                              <w:rPr>
                                <w:rFonts w:ascii="Book Antiqua" w:hAnsi="Book Antiqua"/>
                                <w:color w:val="FFFFFF" w:themeColor="background1"/>
                              </w:rPr>
                              <w:t>sta política ha contribuido en generar estrategias, proyectos y acciones que permiten la atención de las personas migrantes y refugiadas, como personas en condición de vulnerabilidad, desde un enfoque con perspectiva de género</w:t>
                            </w:r>
                            <w:r w:rsidR="009F3759">
                              <w:rPr>
                                <w:rFonts w:ascii="Book Antiqua" w:hAnsi="Book Antiqua"/>
                                <w:color w:val="FFFFFF" w:themeColor="background1"/>
                              </w:rPr>
                              <w:t>; por lo cual incremento</w:t>
                            </w:r>
                            <w:r w:rsidR="0072065D">
                              <w:rPr>
                                <w:rFonts w:ascii="Book Antiqua" w:hAnsi="Book Antiqua"/>
                                <w:color w:val="FFFFFF" w:themeColor="background1"/>
                              </w:rPr>
                              <w:t xml:space="preserve"> en un </w:t>
                            </w:r>
                            <w:r w:rsidR="00C35E26">
                              <w:rPr>
                                <w:rFonts w:ascii="Book Antiqua" w:hAnsi="Book Antiqua"/>
                                <w:color w:val="FFFFFF" w:themeColor="background1"/>
                              </w:rPr>
                              <w:t>10</w:t>
                            </w:r>
                            <w:r w:rsidR="0072065D">
                              <w:rPr>
                                <w:rFonts w:ascii="Book Antiqua" w:hAnsi="Book Antiqua"/>
                                <w:color w:val="FFFFFF" w:themeColor="background1"/>
                              </w:rPr>
                              <w:t>% la cantidad de medidas afirmativas para el acceso efectivo de las personas migrantes y refugiadas para este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ED3D77" id="Rectángulo: esquinas superiores, una redondeada y la otra cortada 290456595" o:spid="_x0000_s1050" style="position:absolute;left:0;text-align:left;margin-left:-2.55pt;margin-top:9.5pt;width:458.9pt;height:1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170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" adj="-11796480,,5400" path="m531813,l5367114,r460916,460916l5828030,1701800,,1701800,,531813c,238101,238101,,531813,xe" fillcolor="#4f81bd" strokecolor="#385d8a" strokeweight="2pt">
                <v:stroke joinstyle="miter"/>
                <v:formulas/>
                <v:path arrowok="t" o:connecttype="custom" o:connectlocs="531813,0;5367114,0;5828030,460916;5828030,1701800;0,1701800;0,531813;531813,0" o:connectangles="0,0,0,0,0,0,0" textboxrect="0,0,5828030,1701800"/>
                <v:textbox>
                  <w:txbxContent>
                    <w:p w14:paraId="494C05F3" w14:textId="77777777" w:rsidR="00B57932" w:rsidRPr="00AE4C09" w:rsidRDefault="00B57932" w:rsidP="00B57932">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35BA5730" w14:textId="6F65F6ED" w:rsidR="00B57932" w:rsidRPr="00741211" w:rsidRDefault="00741211" w:rsidP="00741211">
                      <w:pPr>
                        <w:jc w:val="both"/>
                        <w:rPr>
                          <w:b/>
                          <w:bCs/>
                          <w:color w:val="FFFFFF" w:themeColor="background1"/>
                        </w:rPr>
                      </w:pPr>
                      <w:r>
                        <w:rPr>
                          <w:rFonts w:ascii="Book Antiqua" w:hAnsi="Book Antiqua"/>
                          <w:color w:val="FFFFFF" w:themeColor="background1"/>
                        </w:rPr>
                        <w:t>E</w:t>
                      </w:r>
                      <w:r w:rsidRPr="00741211">
                        <w:rPr>
                          <w:rFonts w:ascii="Book Antiqua" w:hAnsi="Book Antiqua"/>
                          <w:color w:val="FFFFFF" w:themeColor="background1"/>
                        </w:rPr>
                        <w:t>sta política ha contribuido en generar estrategias, proyectos y acciones que permiten la atención de las personas migrantes y refugiadas, como personas en condición de vulnerabilidad, desde un enfoque con perspectiva de género</w:t>
                      </w:r>
                      <w:r w:rsidR="009F3759">
                        <w:rPr>
                          <w:rFonts w:ascii="Book Antiqua" w:hAnsi="Book Antiqua"/>
                          <w:color w:val="FFFFFF" w:themeColor="background1"/>
                        </w:rPr>
                        <w:t>; por lo cual incremento</w:t>
                      </w:r>
                      <w:r w:rsidR="0072065D">
                        <w:rPr>
                          <w:rFonts w:ascii="Book Antiqua" w:hAnsi="Book Antiqua"/>
                          <w:color w:val="FFFFFF" w:themeColor="background1"/>
                        </w:rPr>
                        <w:t xml:space="preserve"> en un </w:t>
                      </w:r>
                      <w:r w:rsidR="00C35E26">
                        <w:rPr>
                          <w:rFonts w:ascii="Book Antiqua" w:hAnsi="Book Antiqua"/>
                          <w:color w:val="FFFFFF" w:themeColor="background1"/>
                        </w:rPr>
                        <w:t>10</w:t>
                      </w:r>
                      <w:r w:rsidR="0072065D">
                        <w:rPr>
                          <w:rFonts w:ascii="Book Antiqua" w:hAnsi="Book Antiqua"/>
                          <w:color w:val="FFFFFF" w:themeColor="background1"/>
                        </w:rPr>
                        <w:t>% la cantidad de medidas afirmativas para el acceso efectivo de las personas migrantes y refugiadas para este 2022.</w:t>
                      </w:r>
                    </w:p>
                  </w:txbxContent>
                </v:textbox>
              </v:shape>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648000" behindDoc="0" locked="0" layoutInCell="1" allowOverlap="1" wp14:anchorId="131E9511" wp14:editId="5E6B6945">
                <wp:simplePos x="0" y="0"/>
                <wp:positionH relativeFrom="margin">
                  <wp:posOffset>385630</wp:posOffset>
                </wp:positionH>
                <wp:positionV relativeFrom="page">
                  <wp:posOffset>5498358</wp:posOffset>
                </wp:positionV>
                <wp:extent cx="4991100" cy="45085"/>
                <wp:effectExtent l="0" t="0" r="19050" b="12065"/>
                <wp:wrapNone/>
                <wp:docPr id="470250007" name="Rectángulo 470250007"/>
                <wp:cNvGraphicFramePr/>
                <a:graphic xmlns:a="http://schemas.openxmlformats.org/drawingml/2006/main">
                  <a:graphicData uri="http://schemas.microsoft.com/office/word/2010/wordprocessingShape">
                    <wps:wsp>
                      <wps:cNvSpPr/>
                      <wps:spPr>
                        <a:xfrm>
                          <a:off x="0" y="0"/>
                          <a:ext cx="4991100" cy="4508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167A879" id="Rectángulo 470250007" o:spid="_x0000_s1026" style="position:absolute;margin-left:30.35pt;margin-top:432.95pt;width:393pt;height:3.5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" fillcolor="#9bbb59" strokecolor="#9bbb59" strokeweight="2pt">
                <w10:wrap anchorx="margin" anchory="page"/>
              </v:rect>
            </w:pict>
          </mc:Fallback>
        </mc:AlternateContent>
      </w:r>
    </w:p>
    <w:p w14:paraId="6D4C1BCF" w14:textId="37234A03" w:rsidR="004A3BE7" w:rsidRDefault="004A3BE7" w:rsidP="002C0A75">
      <w:pPr>
        <w:spacing w:after="0"/>
        <w:jc w:val="both"/>
        <w:rPr>
          <w:rFonts w:ascii="Book Antiqua" w:hAnsi="Book Antiqua" w:cs="Arial"/>
        </w:rPr>
      </w:pPr>
    </w:p>
    <w:p w14:paraId="264F1EC6" w14:textId="2D40FDE2" w:rsidR="004A3BE7" w:rsidRDefault="004A3BE7" w:rsidP="002C0A75">
      <w:pPr>
        <w:spacing w:after="0"/>
        <w:jc w:val="both"/>
        <w:rPr>
          <w:rFonts w:ascii="Book Antiqua" w:hAnsi="Book Antiqua" w:cs="Arial"/>
        </w:rPr>
      </w:pPr>
    </w:p>
    <w:p w14:paraId="25663B5B" w14:textId="1F24C489" w:rsidR="004A3BE7" w:rsidRDefault="004A3BE7" w:rsidP="002C0A75">
      <w:pPr>
        <w:spacing w:after="0"/>
        <w:jc w:val="both"/>
        <w:rPr>
          <w:rFonts w:ascii="Book Antiqua" w:hAnsi="Book Antiqua" w:cs="Arial"/>
        </w:rPr>
      </w:pPr>
    </w:p>
    <w:p w14:paraId="3CFE5441" w14:textId="7370C3C3" w:rsidR="004A3BE7" w:rsidRDefault="004A3BE7" w:rsidP="002C0A75">
      <w:pPr>
        <w:spacing w:after="0"/>
        <w:jc w:val="both"/>
        <w:rPr>
          <w:rFonts w:ascii="Book Antiqua" w:hAnsi="Book Antiqua" w:cs="Arial"/>
        </w:rPr>
      </w:pPr>
    </w:p>
    <w:p w14:paraId="2051643D" w14:textId="35275186" w:rsidR="004A3BE7" w:rsidRDefault="004A3BE7" w:rsidP="002C0A75">
      <w:pPr>
        <w:spacing w:after="0"/>
        <w:jc w:val="both"/>
        <w:rPr>
          <w:rFonts w:ascii="Book Antiqua" w:hAnsi="Book Antiqua" w:cs="Arial"/>
        </w:rPr>
      </w:pPr>
    </w:p>
    <w:p w14:paraId="43B3F2A3" w14:textId="0E7E13AA" w:rsidR="004A3BE7" w:rsidRDefault="004A3BE7" w:rsidP="002C0A75">
      <w:pPr>
        <w:spacing w:after="0"/>
        <w:jc w:val="both"/>
        <w:rPr>
          <w:rFonts w:ascii="Book Antiqua" w:hAnsi="Book Antiqua" w:cs="Arial"/>
        </w:rPr>
      </w:pPr>
    </w:p>
    <w:p w14:paraId="0E0B8F4C" w14:textId="2466B837" w:rsidR="004A3BE7" w:rsidRDefault="004A3BE7" w:rsidP="002C0A75">
      <w:pPr>
        <w:spacing w:after="0"/>
        <w:jc w:val="both"/>
        <w:rPr>
          <w:rFonts w:ascii="Book Antiqua" w:hAnsi="Book Antiqua" w:cs="Arial"/>
        </w:rPr>
      </w:pPr>
    </w:p>
    <w:p w14:paraId="49FA1BF8" w14:textId="0397521C" w:rsidR="004A3BE7" w:rsidRDefault="004A3BE7" w:rsidP="002C0A75">
      <w:pPr>
        <w:spacing w:after="0"/>
        <w:jc w:val="both"/>
        <w:rPr>
          <w:rFonts w:ascii="Book Antiqua" w:hAnsi="Book Antiqua" w:cs="Arial"/>
        </w:rPr>
      </w:pPr>
    </w:p>
    <w:p w14:paraId="4B15D5BC" w14:textId="1A13AB13" w:rsidR="004A3BE7" w:rsidRDefault="004A3BE7" w:rsidP="002C0A75">
      <w:pPr>
        <w:spacing w:after="0"/>
        <w:jc w:val="both"/>
        <w:rPr>
          <w:rFonts w:ascii="Book Antiqua" w:hAnsi="Book Antiqua" w:cs="Arial"/>
        </w:rPr>
      </w:pPr>
    </w:p>
    <w:p w14:paraId="441B60DE" w14:textId="77777777" w:rsidR="001B5B96" w:rsidRDefault="001B5B96" w:rsidP="002C0A75">
      <w:pPr>
        <w:spacing w:after="0"/>
        <w:jc w:val="both"/>
        <w:rPr>
          <w:rFonts w:ascii="Book Antiqua" w:hAnsi="Book Antiqua"/>
        </w:rPr>
      </w:pPr>
    </w:p>
    <w:p w14:paraId="5DA9BFCC" w14:textId="1D34593D" w:rsidR="00E23F7C" w:rsidRDefault="00EC1E35" w:rsidP="00EC1E35">
      <w:pPr>
        <w:tabs>
          <w:tab w:val="left" w:pos="1000"/>
        </w:tabs>
        <w:spacing w:after="0"/>
        <w:jc w:val="both"/>
        <w:rPr>
          <w:rFonts w:ascii="Book Antiqua" w:hAnsi="Book Antiqua" w:cs="Arial"/>
        </w:rPr>
      </w:pPr>
      <w:r>
        <w:rPr>
          <w:rFonts w:ascii="Book Antiqua" w:hAnsi="Book Antiqua" w:cs="Arial"/>
        </w:rPr>
        <w:tab/>
      </w:r>
    </w:p>
    <w:p w14:paraId="7C50388C" w14:textId="77777777" w:rsidR="00E23F7C" w:rsidRDefault="00E23F7C">
      <w:pPr>
        <w:rPr>
          <w:rFonts w:ascii="Book Antiqua" w:hAnsi="Book Antiqua" w:cs="Arial"/>
        </w:rPr>
      </w:pPr>
      <w:r>
        <w:rPr>
          <w:rFonts w:ascii="Book Antiqua" w:hAnsi="Book Antiqua" w:cs="Arial"/>
        </w:rPr>
        <w:br w:type="page"/>
      </w:r>
    </w:p>
    <w:p w14:paraId="2F7456D8" w14:textId="7E685411" w:rsidR="00EC1E35" w:rsidRDefault="00324177" w:rsidP="00EC1E35">
      <w:pPr>
        <w:tabs>
          <w:tab w:val="left" w:pos="1000"/>
        </w:tabs>
        <w:spacing w:after="0"/>
        <w:jc w:val="both"/>
        <w:rPr>
          <w:rFonts w:ascii="Book Antiqua" w:hAnsi="Book Antiqua" w:cs="Arial"/>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718656" behindDoc="0" locked="0" layoutInCell="1" allowOverlap="1" wp14:anchorId="036E0DFC" wp14:editId="1F9E4BBE">
                <wp:simplePos x="0" y="0"/>
                <wp:positionH relativeFrom="column">
                  <wp:posOffset>0</wp:posOffset>
                </wp:positionH>
                <wp:positionV relativeFrom="page">
                  <wp:posOffset>1588135</wp:posOffset>
                </wp:positionV>
                <wp:extent cx="5802630" cy="5186045"/>
                <wp:effectExtent l="0" t="0" r="26670" b="14605"/>
                <wp:wrapSquare wrapText="bothSides"/>
                <wp:docPr id="1157155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5186045"/>
                        </a:xfrm>
                        <a:prstGeom prst="rect">
                          <a:avLst/>
                        </a:prstGeom>
                        <a:solidFill>
                          <a:srgbClr val="FFFFFF"/>
                        </a:solidFill>
                        <a:ln w="9525">
                          <a:solidFill>
                            <a:srgbClr val="000000"/>
                          </a:solidFill>
                          <a:miter lim="800000"/>
                          <a:headEnd/>
                          <a:tailEnd/>
                        </a:ln>
                      </wps:spPr>
                      <wps:txbx>
                        <w:txbxContent>
                          <w:p w14:paraId="7483B331" w14:textId="77777777" w:rsidR="00324177" w:rsidRDefault="00324177" w:rsidP="00324177">
                            <w:pPr>
                              <w:jc w:val="center"/>
                              <w:rPr>
                                <w:rFonts w:ascii="Book Antiqua" w:hAnsi="Book Antiqua"/>
                                <w:b/>
                                <w:bCs/>
                                <w:u w:val="single"/>
                              </w:rPr>
                            </w:pPr>
                            <w:r w:rsidRPr="003D4F19">
                              <w:rPr>
                                <w:rFonts w:ascii="Book Antiqua" w:hAnsi="Book Antiqua"/>
                                <w:b/>
                                <w:bCs/>
                                <w:u w:val="single"/>
                              </w:rPr>
                              <w:t>Indicadores</w:t>
                            </w:r>
                            <w:r>
                              <w:rPr>
                                <w:rFonts w:ascii="Book Antiqua" w:hAnsi="Book Antiqua"/>
                                <w:b/>
                                <w:bCs/>
                                <w:u w:val="single"/>
                              </w:rPr>
                              <w:t xml:space="preserve"> de resultados</w:t>
                            </w:r>
                          </w:p>
                          <w:p w14:paraId="7B7E5389" w14:textId="77777777" w:rsidR="00324177" w:rsidRPr="00F6299C" w:rsidRDefault="00324177" w:rsidP="00324177">
                            <w:pPr>
                              <w:pStyle w:val="Prrafodelista"/>
                              <w:numPr>
                                <w:ilvl w:val="0"/>
                                <w:numId w:val="15"/>
                              </w:numPr>
                              <w:spacing w:after="0"/>
                              <w:jc w:val="both"/>
                              <w:rPr>
                                <w:rFonts w:ascii="Book Antiqua" w:hAnsi="Book Antiqua" w:cs="Arial"/>
                              </w:rPr>
                            </w:pPr>
                            <w:r w:rsidRPr="00F6299C">
                              <w:rPr>
                                <w:rFonts w:ascii="Book Antiqua" w:hAnsi="Book Antiqua"/>
                              </w:rPr>
                              <w:t>Cantidad de medidas afirmativas para el acceso efectivo de las personas migrantes y refugiadas.</w:t>
                            </w:r>
                          </w:p>
                          <w:p w14:paraId="3857AEF9" w14:textId="77777777" w:rsidR="00324177" w:rsidRDefault="00324177" w:rsidP="00324177">
                            <w:pPr>
                              <w:pStyle w:val="Prrafodelista"/>
                              <w:rPr>
                                <w:rFonts w:ascii="Book Antiqua" w:hAnsi="Book Antiqua"/>
                                <w:b/>
                                <w:bCs/>
                              </w:rPr>
                            </w:pPr>
                          </w:p>
                          <w:p w14:paraId="16E05835" w14:textId="77777777" w:rsidR="00324177" w:rsidRPr="00E24E23" w:rsidRDefault="00324177" w:rsidP="00324177">
                            <w:pPr>
                              <w:pStyle w:val="Prrafodelista"/>
                              <w:rPr>
                                <w:rFonts w:ascii="Book Antiqua" w:hAnsi="Book Antiqua"/>
                                <w:b/>
                                <w:bCs/>
                              </w:rPr>
                            </w:pPr>
                            <w:r>
                              <w:rPr>
                                <w:noProof/>
                              </w:rPr>
                              <w:drawing>
                                <wp:inline distT="0" distB="0" distL="0" distR="0" wp14:anchorId="3A643671" wp14:editId="31896159">
                                  <wp:extent cx="4572000" cy="2743200"/>
                                  <wp:effectExtent l="0" t="0" r="0" b="0"/>
                                  <wp:docPr id="267388100" name="Gráfico 1">
                                    <a:extLst xmlns:a="http://schemas.openxmlformats.org/drawingml/2006/main">
                                      <a:ext uri="{FF2B5EF4-FFF2-40B4-BE49-F238E27FC236}">
                                        <a16:creationId xmlns:a16="http://schemas.microsoft.com/office/drawing/2014/main" id="{F6D45DC3-C661-0FA4-DB70-3744CF828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3CA730" w14:textId="455F86A3" w:rsidR="00324177" w:rsidRDefault="00324177" w:rsidP="00324177">
                            <w:pPr>
                              <w:jc w:val="center"/>
                              <w:rPr>
                                <w:rFonts w:ascii="Book Antiqua" w:hAnsi="Book Antiqua"/>
                                <w:sz w:val="16"/>
                                <w:szCs w:val="16"/>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sidRPr="00324177">
                              <w:rPr>
                                <w:rFonts w:ascii="Book Antiqua" w:hAnsi="Book Antiqua"/>
                                <w:sz w:val="16"/>
                                <w:szCs w:val="16"/>
                              </w:rPr>
                              <w:t>Comisión de Nacional para el Mejoramiento de la Administración de Justicia</w:t>
                            </w:r>
                            <w:r>
                              <w:rPr>
                                <w:rFonts w:ascii="Book Antiqua" w:hAnsi="Book Antiqua"/>
                                <w:sz w:val="16"/>
                                <w:szCs w:val="16"/>
                              </w:rPr>
                              <w:t>.</w:t>
                            </w:r>
                          </w:p>
                          <w:p w14:paraId="24EEF785" w14:textId="77777777" w:rsidR="00BB6FE5" w:rsidRPr="003A7C35" w:rsidRDefault="00BB6FE5" w:rsidP="00BB6FE5">
                            <w:pPr>
                              <w:spacing w:after="0"/>
                              <w:jc w:val="both"/>
                              <w:rPr>
                                <w:rFonts w:ascii="Book Antiqua" w:hAnsi="Book Antiqua" w:cs="Arial"/>
                              </w:rPr>
                            </w:pPr>
                            <w:r w:rsidRPr="003A7C35">
                              <w:rPr>
                                <w:rFonts w:ascii="Book Antiqua" w:hAnsi="Book Antiqua"/>
                              </w:rPr>
                              <w:t>El indicador Cantidad de medidas afirmativas para el acceso efectivo de las personas migrantes y refugiadas</w:t>
                            </w:r>
                            <w:r>
                              <w:rPr>
                                <w:rFonts w:ascii="Book Antiqua" w:hAnsi="Book Antiqua"/>
                              </w:rPr>
                              <w:t xml:space="preserve"> incrementó un 10% en comparación con los años analizados (2021 vrs 2022).</w:t>
                            </w:r>
                          </w:p>
                          <w:p w14:paraId="0650B179" w14:textId="5F767213" w:rsidR="00324177" w:rsidRPr="00D7350F" w:rsidRDefault="00324177" w:rsidP="00D7350F">
                            <w:pPr>
                              <w:jc w:val="both"/>
                              <w:rPr>
                                <w:rFonts w:ascii="Book Antiqua" w:hAnsi="Book Antiqua"/>
                              </w:rPr>
                            </w:pPr>
                          </w:p>
                          <w:p w14:paraId="1F7293F3" w14:textId="77777777" w:rsidR="00324177" w:rsidRPr="004D7FE2" w:rsidRDefault="00324177" w:rsidP="00324177">
                            <w:pPr>
                              <w:pStyle w:val="Prrafodelista"/>
                              <w:rPr>
                                <w:rFonts w:ascii="Book Antiqua" w:hAnsi="Book Antiqua"/>
                                <w:b/>
                                <w:bCs/>
                              </w:rPr>
                            </w:pPr>
                          </w:p>
                          <w:p w14:paraId="09A2820F" w14:textId="77777777" w:rsidR="00324177" w:rsidRDefault="00324177" w:rsidP="003241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6E0DFC" id="_x0000_s1051" type="#_x0000_t202" style="position:absolute;left:0;text-align:left;margin-left:0;margin-top:125.05pt;width:456.9pt;height:408.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">
                <v:textbox>
                  <w:txbxContent>
                    <w:p w14:paraId="7483B331" w14:textId="77777777" w:rsidR="00324177" w:rsidRDefault="00324177" w:rsidP="00324177">
                      <w:pPr>
                        <w:jc w:val="center"/>
                        <w:rPr>
                          <w:rFonts w:ascii="Book Antiqua" w:hAnsi="Book Antiqua"/>
                          <w:b/>
                          <w:bCs/>
                          <w:u w:val="single"/>
                        </w:rPr>
                      </w:pPr>
                      <w:r w:rsidRPr="003D4F19">
                        <w:rPr>
                          <w:rFonts w:ascii="Book Antiqua" w:hAnsi="Book Antiqua"/>
                          <w:b/>
                          <w:bCs/>
                          <w:u w:val="single"/>
                        </w:rPr>
                        <w:t>Indicadores</w:t>
                      </w:r>
                      <w:r>
                        <w:rPr>
                          <w:rFonts w:ascii="Book Antiqua" w:hAnsi="Book Antiqua"/>
                          <w:b/>
                          <w:bCs/>
                          <w:u w:val="single"/>
                        </w:rPr>
                        <w:t xml:space="preserve"> de resultados</w:t>
                      </w:r>
                    </w:p>
                    <w:p w14:paraId="7B7E5389" w14:textId="77777777" w:rsidR="00324177" w:rsidRPr="00F6299C" w:rsidRDefault="00324177" w:rsidP="00324177">
                      <w:pPr>
                        <w:pStyle w:val="Prrafodelista"/>
                        <w:numPr>
                          <w:ilvl w:val="0"/>
                          <w:numId w:val="15"/>
                        </w:numPr>
                        <w:spacing w:after="0"/>
                        <w:jc w:val="both"/>
                        <w:rPr>
                          <w:rFonts w:ascii="Book Antiqua" w:hAnsi="Book Antiqua" w:cs="Arial"/>
                        </w:rPr>
                      </w:pPr>
                      <w:r w:rsidRPr="00F6299C">
                        <w:rPr>
                          <w:rFonts w:ascii="Book Antiqua" w:hAnsi="Book Antiqua"/>
                        </w:rPr>
                        <w:t>Cantidad de medidas afirmativas para el acceso efectivo de las personas migrantes y refugiadas.</w:t>
                      </w:r>
                    </w:p>
                    <w:p w14:paraId="3857AEF9" w14:textId="77777777" w:rsidR="00324177" w:rsidRDefault="00324177" w:rsidP="00324177">
                      <w:pPr>
                        <w:pStyle w:val="Prrafodelista"/>
                        <w:rPr>
                          <w:rFonts w:ascii="Book Antiqua" w:hAnsi="Book Antiqua"/>
                          <w:b/>
                          <w:bCs/>
                        </w:rPr>
                      </w:pPr>
                    </w:p>
                    <w:p w14:paraId="16E05835" w14:textId="77777777" w:rsidR="00324177" w:rsidRPr="00E24E23" w:rsidRDefault="00324177" w:rsidP="00324177">
                      <w:pPr>
                        <w:pStyle w:val="Prrafodelista"/>
                        <w:rPr>
                          <w:rFonts w:ascii="Book Antiqua" w:hAnsi="Book Antiqua"/>
                          <w:b/>
                          <w:bCs/>
                        </w:rPr>
                      </w:pPr>
                      <w:r>
                        <w:rPr>
                          <w:noProof/>
                        </w:rPr>
                        <w:drawing>
                          <wp:inline distT="0" distB="0" distL="0" distR="0" wp14:anchorId="3A643671" wp14:editId="31896159">
                            <wp:extent cx="4572000" cy="2743200"/>
                            <wp:effectExtent l="0" t="0" r="0" b="0"/>
                            <wp:docPr id="267388100" name="Gráfico 1">
                              <a:extLst xmlns:a="http://schemas.openxmlformats.org/drawingml/2006/main">
                                <a:ext uri="{FF2B5EF4-FFF2-40B4-BE49-F238E27FC236}">
                                  <a16:creationId xmlns:a16="http://schemas.microsoft.com/office/drawing/2014/main" id="{F6D45DC3-C661-0FA4-DB70-3744CF828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3CA730" w14:textId="455F86A3" w:rsidR="00324177" w:rsidRDefault="00324177" w:rsidP="00324177">
                      <w:pPr>
                        <w:jc w:val="center"/>
                        <w:rPr>
                          <w:rFonts w:ascii="Book Antiqua" w:hAnsi="Book Antiqua"/>
                          <w:sz w:val="16"/>
                          <w:szCs w:val="16"/>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sidRPr="00324177">
                        <w:rPr>
                          <w:rFonts w:ascii="Book Antiqua" w:hAnsi="Book Antiqua"/>
                          <w:sz w:val="16"/>
                          <w:szCs w:val="16"/>
                        </w:rPr>
                        <w:t>Comisión de Nacional para el Mejoramiento de la Administración de Justicia</w:t>
                      </w:r>
                      <w:r>
                        <w:rPr>
                          <w:rFonts w:ascii="Book Antiqua" w:hAnsi="Book Antiqua"/>
                          <w:sz w:val="16"/>
                          <w:szCs w:val="16"/>
                        </w:rPr>
                        <w:t>.</w:t>
                      </w:r>
                    </w:p>
                    <w:p w14:paraId="24EEF785" w14:textId="77777777" w:rsidR="00BB6FE5" w:rsidRPr="003A7C35" w:rsidRDefault="00BB6FE5" w:rsidP="00BB6FE5">
                      <w:pPr>
                        <w:spacing w:after="0"/>
                        <w:jc w:val="both"/>
                        <w:rPr>
                          <w:rFonts w:ascii="Book Antiqua" w:hAnsi="Book Antiqua" w:cs="Arial"/>
                        </w:rPr>
                      </w:pPr>
                      <w:r w:rsidRPr="003A7C35">
                        <w:rPr>
                          <w:rFonts w:ascii="Book Antiqua" w:hAnsi="Book Antiqua"/>
                        </w:rPr>
                        <w:t>El indicador Cantidad de medidas afirmativas para el acceso efectivo de las personas migrantes y refugiadas</w:t>
                      </w:r>
                      <w:r>
                        <w:rPr>
                          <w:rFonts w:ascii="Book Antiqua" w:hAnsi="Book Antiqua"/>
                        </w:rPr>
                        <w:t xml:space="preserve"> incrementó un 10% en comparación con los años analizados (2021 vrs 2022).</w:t>
                      </w:r>
                    </w:p>
                    <w:p w14:paraId="0650B179" w14:textId="5F767213" w:rsidR="00324177" w:rsidRPr="00D7350F" w:rsidRDefault="00324177" w:rsidP="00D7350F">
                      <w:pPr>
                        <w:jc w:val="both"/>
                        <w:rPr>
                          <w:rFonts w:ascii="Book Antiqua" w:hAnsi="Book Antiqua"/>
                        </w:rPr>
                      </w:pPr>
                    </w:p>
                    <w:p w14:paraId="1F7293F3" w14:textId="77777777" w:rsidR="00324177" w:rsidRPr="004D7FE2" w:rsidRDefault="00324177" w:rsidP="00324177">
                      <w:pPr>
                        <w:pStyle w:val="Prrafodelista"/>
                        <w:rPr>
                          <w:rFonts w:ascii="Book Antiqua" w:hAnsi="Book Antiqua"/>
                          <w:b/>
                          <w:bCs/>
                        </w:rPr>
                      </w:pPr>
                    </w:p>
                    <w:p w14:paraId="09A2820F" w14:textId="77777777" w:rsidR="00324177" w:rsidRDefault="00324177" w:rsidP="00324177"/>
                  </w:txbxContent>
                </v:textbox>
                <w10:wrap type="square" anchory="page"/>
              </v:shape>
            </w:pict>
          </mc:Fallback>
        </mc:AlternateContent>
      </w:r>
    </w:p>
    <w:p w14:paraId="4D6067FF" w14:textId="77777777" w:rsidR="00EC1E35" w:rsidRDefault="00EC1E35">
      <w:pPr>
        <w:rPr>
          <w:rFonts w:ascii="Book Antiqua" w:hAnsi="Book Antiqua" w:cs="Arial"/>
        </w:rPr>
      </w:pPr>
      <w:r>
        <w:rPr>
          <w:rFonts w:ascii="Book Antiqua" w:hAnsi="Book Antiqua" w:cs="Arial"/>
        </w:rPr>
        <w:br w:type="page"/>
      </w:r>
    </w:p>
    <w:p w14:paraId="667B948A" w14:textId="257215E0" w:rsidR="00306C35" w:rsidRDefault="00306C35"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sidRPr="005E3394">
        <w:rPr>
          <w:rFonts w:ascii="Book Antiqua" w:hAnsi="Book Antiqua"/>
          <w:i w:val="0"/>
          <w:iCs w:val="0"/>
          <w:color w:val="auto"/>
          <w:lang w:val="es-ES" w:eastAsia="es-ES"/>
        </w:rPr>
        <w:lastRenderedPageBreak/>
        <w:t>Política</w:t>
      </w:r>
      <w:r w:rsidRPr="003334B0">
        <w:rPr>
          <w:rFonts w:ascii="Book Antiqua" w:hAnsi="Book Antiqua"/>
          <w:i w:val="0"/>
          <w:iCs w:val="0"/>
          <w:color w:val="auto"/>
          <w:lang w:val="es-ES" w:eastAsia="es-ES"/>
        </w:rPr>
        <w:t xml:space="preserve"> </w:t>
      </w:r>
      <w:r>
        <w:rPr>
          <w:rFonts w:ascii="Book Antiqua" w:hAnsi="Book Antiqua"/>
          <w:i w:val="0"/>
          <w:iCs w:val="0"/>
          <w:color w:val="auto"/>
          <w:lang w:val="es-ES" w:eastAsia="es-ES"/>
        </w:rPr>
        <w:t xml:space="preserve">Institucional para el Acceso </w:t>
      </w:r>
      <w:r w:rsidR="00207103">
        <w:rPr>
          <w:rFonts w:ascii="Book Antiqua" w:hAnsi="Book Antiqua"/>
          <w:i w:val="0"/>
          <w:iCs w:val="0"/>
          <w:color w:val="auto"/>
          <w:lang w:val="es-ES" w:eastAsia="es-ES"/>
        </w:rPr>
        <w:t>de</w:t>
      </w:r>
      <w:r>
        <w:rPr>
          <w:rFonts w:ascii="Book Antiqua" w:hAnsi="Book Antiqua"/>
          <w:i w:val="0"/>
          <w:iCs w:val="0"/>
          <w:color w:val="auto"/>
          <w:lang w:val="es-ES" w:eastAsia="es-ES"/>
        </w:rPr>
        <w:t xml:space="preserve"> la Justicia </w:t>
      </w:r>
      <w:r w:rsidR="00207103">
        <w:rPr>
          <w:rFonts w:ascii="Book Antiqua" w:hAnsi="Book Antiqua"/>
          <w:i w:val="0"/>
          <w:iCs w:val="0"/>
          <w:color w:val="auto"/>
          <w:lang w:val="es-ES" w:eastAsia="es-ES"/>
        </w:rPr>
        <w:t>de Personas Afrodescendientes</w:t>
      </w:r>
      <w:r>
        <w:rPr>
          <w:rFonts w:ascii="Book Antiqua" w:hAnsi="Book Antiqua"/>
          <w:i w:val="0"/>
          <w:iCs w:val="0"/>
          <w:color w:val="auto"/>
          <w:lang w:val="es-ES" w:eastAsia="es-ES"/>
        </w:rPr>
        <w:t>.</w:t>
      </w:r>
    </w:p>
    <w:p w14:paraId="1A9477BF" w14:textId="3666AD5A" w:rsidR="00C9759E" w:rsidRDefault="0085446F" w:rsidP="002C0A75">
      <w:pPr>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45720" distB="45720" distL="114300" distR="114300" simplePos="0" relativeHeight="251658240" behindDoc="1" locked="0" layoutInCell="1" allowOverlap="1" wp14:anchorId="2EEAEFB9" wp14:editId="4B143D45">
                <wp:simplePos x="0" y="0"/>
                <wp:positionH relativeFrom="margin">
                  <wp:posOffset>0</wp:posOffset>
                </wp:positionH>
                <wp:positionV relativeFrom="page">
                  <wp:posOffset>1644650</wp:posOffset>
                </wp:positionV>
                <wp:extent cx="5812790" cy="4254500"/>
                <wp:effectExtent l="0" t="0" r="16510" b="12700"/>
                <wp:wrapNone/>
                <wp:docPr id="2086715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4254500"/>
                        </a:xfrm>
                        <a:prstGeom prst="rect">
                          <a:avLst/>
                        </a:prstGeom>
                        <a:solidFill>
                          <a:srgbClr val="FFFFFF"/>
                        </a:solidFill>
                        <a:ln w="12700">
                          <a:solidFill>
                            <a:srgbClr val="002060"/>
                          </a:solidFill>
                          <a:miter lim="800000"/>
                          <a:headEnd/>
                          <a:tailEnd/>
                        </a:ln>
                      </wps:spPr>
                      <wps:txbx>
                        <w:txbxContent>
                          <w:p w14:paraId="56BCC0B2" w14:textId="77777777" w:rsidR="00CA6A82" w:rsidRDefault="00CA6A82" w:rsidP="00CA6A82">
                            <w:pPr>
                              <w:jc w:val="right"/>
                              <w:rPr>
                                <w:b/>
                                <w:bCs/>
                              </w:rPr>
                            </w:pPr>
                            <w:r w:rsidRPr="00FC376A">
                              <w:rPr>
                                <w:rFonts w:ascii="Book Antiqua" w:hAnsi="Book Antiqua"/>
                                <w:noProof/>
                              </w:rPr>
                              <w:drawing>
                                <wp:inline distT="0" distB="0" distL="0" distR="0" wp14:anchorId="24A6C1EC" wp14:editId="2C6A4118">
                                  <wp:extent cx="522000" cy="360000"/>
                                  <wp:effectExtent l="0" t="0" r="0" b="2540"/>
                                  <wp:docPr id="1168861350" name="Imagen 1168861350"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22395FE8" w14:textId="61078B64" w:rsidR="00CA6A82" w:rsidRPr="0003296B" w:rsidRDefault="00CA6A82" w:rsidP="00CA6A82">
                            <w:pPr>
                              <w:rPr>
                                <w:noProof/>
                              </w:rPr>
                            </w:pPr>
                            <w:r>
                              <w:rPr>
                                <w:b/>
                                <w:bCs/>
                              </w:rPr>
                              <w:t>N</w:t>
                            </w:r>
                            <w:r w:rsidRPr="00A642BF">
                              <w:rPr>
                                <w:b/>
                                <w:bCs/>
                              </w:rPr>
                              <w:t>ombre:</w:t>
                            </w:r>
                            <w:r>
                              <w:rPr>
                                <w:b/>
                                <w:bCs/>
                              </w:rPr>
                              <w:t xml:space="preserve"> </w:t>
                            </w:r>
                            <w:r w:rsidRPr="00C55BF0">
                              <w:rPr>
                                <w:rFonts w:ascii="Book Antiqua" w:hAnsi="Book Antiqua"/>
                              </w:rPr>
                              <w:t xml:space="preserve">Política Institucional para el Acceso a la Justicia </w:t>
                            </w:r>
                            <w:r w:rsidR="00257104">
                              <w:rPr>
                                <w:rFonts w:ascii="Book Antiqua" w:hAnsi="Book Antiqua"/>
                              </w:rPr>
                              <w:t>de Personas Afrodescendientes</w:t>
                            </w:r>
                            <w:r w:rsidR="00BE113F">
                              <w:rPr>
                                <w:rFonts w:ascii="Book Antiqua" w:hAnsi="Book Antiqua"/>
                              </w:rPr>
                              <w:t>.</w:t>
                            </w:r>
                            <w:r>
                              <w:rPr>
                                <w:noProof/>
                              </w:rPr>
                              <w:t xml:space="preserve">         </w:t>
                            </w:r>
                          </w:p>
                          <w:p w14:paraId="0E2108B2" w14:textId="2F4B4A4A" w:rsidR="00CA6A82" w:rsidRDefault="00CA6A82" w:rsidP="00CA6A82">
                            <w:r w:rsidRPr="006112B4">
                              <w:rPr>
                                <w:b/>
                                <w:bCs/>
                              </w:rPr>
                              <w:t>Instancia Rectora:</w:t>
                            </w:r>
                            <w:r>
                              <w:t xml:space="preserve"> </w:t>
                            </w:r>
                            <w:r w:rsidRPr="00C55BF0">
                              <w:rPr>
                                <w:rFonts w:ascii="Book Antiqua" w:hAnsi="Book Antiqua"/>
                              </w:rPr>
                              <w:t xml:space="preserve">Comisión </w:t>
                            </w:r>
                            <w:r w:rsidR="003C4F8F">
                              <w:rPr>
                                <w:rFonts w:ascii="Book Antiqua" w:hAnsi="Book Antiqua"/>
                              </w:rPr>
                              <w:t>de Acceso a la Justicia</w:t>
                            </w:r>
                            <w:r>
                              <w:rPr>
                                <w:rFonts w:ascii="Book Antiqua" w:hAnsi="Book Antiqua"/>
                              </w:rPr>
                              <w:t>.</w:t>
                            </w:r>
                            <w:r w:rsidRPr="00C55BF0">
                              <w:rPr>
                                <w:rFonts w:ascii="Book Antiqua" w:hAnsi="Book Antiqua"/>
                                <w:noProof/>
                              </w:rPr>
                              <w:t xml:space="preserve">                                                                    </w:t>
                            </w:r>
                          </w:p>
                          <w:p w14:paraId="24575E19" w14:textId="5B8C729B" w:rsidR="00CA6A82" w:rsidRDefault="00CA6A82" w:rsidP="00CA6A82">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Pr>
                                <w:rFonts w:ascii="Book Antiqua" w:hAnsi="Book Antiqua"/>
                              </w:rPr>
                              <w:t>3</w:t>
                            </w:r>
                            <w:r w:rsidR="00A81940">
                              <w:rPr>
                                <w:rFonts w:ascii="Book Antiqua" w:hAnsi="Book Antiqua"/>
                              </w:rPr>
                              <w:t>5</w:t>
                            </w:r>
                            <w:r w:rsidRPr="00980CEE">
                              <w:rPr>
                                <w:rFonts w:ascii="Book Antiqua" w:hAnsi="Book Antiqua"/>
                              </w:rPr>
                              <w:t>-</w:t>
                            </w:r>
                            <w:r>
                              <w:rPr>
                                <w:rFonts w:ascii="Book Antiqua" w:hAnsi="Book Antiqua"/>
                              </w:rPr>
                              <w:t>1</w:t>
                            </w:r>
                            <w:r w:rsidR="00A81940">
                              <w:rPr>
                                <w:rFonts w:ascii="Book Antiqua" w:hAnsi="Book Antiqua"/>
                              </w:rPr>
                              <w:t>5</w:t>
                            </w:r>
                            <w:r w:rsidRPr="00980CEE">
                              <w:rPr>
                                <w:rFonts w:ascii="Book Antiqua" w:hAnsi="Book Antiqua"/>
                              </w:rPr>
                              <w:t xml:space="preserve"> del </w:t>
                            </w:r>
                            <w:r w:rsidR="00D25182">
                              <w:rPr>
                                <w:rFonts w:ascii="Book Antiqua" w:hAnsi="Book Antiqua"/>
                              </w:rPr>
                              <w:t>21 de setiembre del 2015.</w:t>
                            </w:r>
                          </w:p>
                          <w:p w14:paraId="09B38C35" w14:textId="77777777" w:rsidR="00AC7C46" w:rsidRDefault="00AC7C46" w:rsidP="00AC7C46">
                            <w:pPr>
                              <w:jc w:val="both"/>
                              <w:rPr>
                                <w:rFonts w:ascii="Book Antiqua" w:hAnsi="Book Antiqua"/>
                              </w:rPr>
                            </w:pPr>
                            <w:r w:rsidRPr="00AC7C46">
                              <w:rPr>
                                <w:rFonts w:ascii="Book Antiqua" w:hAnsi="Book Antiqua"/>
                                <w:b/>
                                <w:bCs/>
                              </w:rPr>
                              <w:t>Objetivo de la Política Institucional:</w:t>
                            </w:r>
                            <w:r>
                              <w:rPr>
                                <w:rFonts w:ascii="Book Antiqua" w:hAnsi="Book Antiqua"/>
                                <w:b/>
                                <w:bCs/>
                              </w:rPr>
                              <w:t xml:space="preserve"> </w:t>
                            </w:r>
                            <w:r w:rsidRPr="00AC7C46">
                              <w:rPr>
                                <w:rFonts w:ascii="Book Antiqua" w:hAnsi="Book Antiqua"/>
                              </w:rPr>
                              <w:t xml:space="preserve">Garantizarle a la población afrodescendiente el desarrollo de muy diversas acciones en materia de política pública, que garanticen el respeto de sus derechos y el acceso efectivo a los servicios del Poder Judicial, en donde se tomen en consideración sus necesidades particulares y las múltiples manifestaciones de discriminación estructural que puede sufrir esta población. </w:t>
                            </w:r>
                          </w:p>
                          <w:p w14:paraId="42AD7041" w14:textId="1C00F818" w:rsidR="004D22C2" w:rsidRPr="00EA1636" w:rsidRDefault="00AC7C46" w:rsidP="004D22C2">
                            <w:pPr>
                              <w:jc w:val="both"/>
                              <w:rPr>
                                <w:b/>
                                <w:bCs/>
                              </w:rPr>
                            </w:pPr>
                            <w:r w:rsidRPr="004D22C2">
                              <w:rPr>
                                <w:rFonts w:ascii="Book Antiqua" w:hAnsi="Book Antiqua"/>
                                <w:b/>
                                <w:bCs/>
                              </w:rPr>
                              <w:t xml:space="preserve">Cumplimiento de la </w:t>
                            </w:r>
                            <w:r w:rsidR="004D22C2" w:rsidRPr="004D22C2">
                              <w:rPr>
                                <w:rFonts w:ascii="Book Antiqua" w:hAnsi="Book Antiqua"/>
                                <w:b/>
                                <w:bCs/>
                              </w:rPr>
                              <w:t>Política Institucional:</w:t>
                            </w:r>
                            <w:r w:rsidR="004D22C2">
                              <w:rPr>
                                <w:rFonts w:ascii="Book Antiqua" w:hAnsi="Book Antiqua"/>
                                <w:b/>
                                <w:bCs/>
                              </w:rPr>
                              <w:t xml:space="preserve"> </w:t>
                            </w:r>
                            <w:r w:rsidR="004D22C2" w:rsidRPr="00EA1636">
                              <w:rPr>
                                <w:rFonts w:ascii="Book Antiqua" w:hAnsi="Book Antiqua"/>
                              </w:rPr>
                              <w:t>Logró un cumplimiento del 100%, en donde su meta estratégica y sus metas operativas cumplieron contra lo programado</w:t>
                            </w:r>
                            <w:r w:rsidR="004D22C2">
                              <w:rPr>
                                <w:rFonts w:ascii="Book Antiqua" w:hAnsi="Book Antiqua"/>
                              </w:rPr>
                              <w:t>, el porcentaje de cumplimiento registrado por responsable operativo se detalla en el anexo 9.</w:t>
                            </w:r>
                          </w:p>
                          <w:p w14:paraId="72D46F48" w14:textId="77777777" w:rsidR="00962998" w:rsidRPr="00DA1658" w:rsidRDefault="00CA6A82" w:rsidP="00962998">
                            <w:pPr>
                              <w:spacing w:after="0"/>
                              <w:jc w:val="both"/>
                              <w:rPr>
                                <w:rFonts w:ascii="Book Antiqua" w:hAnsi="Book Antiqua"/>
                              </w:rPr>
                            </w:pPr>
                            <w:r w:rsidRPr="00DA1658">
                              <w:rPr>
                                <w:rFonts w:ascii="Book Antiqua" w:hAnsi="Book Antiqua"/>
                                <w:b/>
                                <w:bCs/>
                              </w:rPr>
                              <w:t xml:space="preserve">Entrevista: </w:t>
                            </w:r>
                            <w:r w:rsidR="00962998" w:rsidRPr="00FC376A">
                              <w:rPr>
                                <w:rFonts w:ascii="Book Antiqua" w:hAnsi="Book Antiqua"/>
                              </w:rPr>
                              <w:t>El pasado 18 de abril del 2023 se entrevistó a la</w:t>
                            </w:r>
                            <w:r w:rsidR="00962998">
                              <w:rPr>
                                <w:rFonts w:ascii="Book Antiqua" w:hAnsi="Book Antiqua"/>
                              </w:rPr>
                              <w:t>s</w:t>
                            </w:r>
                            <w:r w:rsidR="00962998" w:rsidRPr="00FC376A">
                              <w:rPr>
                                <w:rFonts w:ascii="Book Antiqua" w:hAnsi="Book Antiqua"/>
                              </w:rPr>
                              <w:t xml:space="preserve"> licenciada</w:t>
                            </w:r>
                            <w:r w:rsidR="00962998">
                              <w:rPr>
                                <w:rFonts w:ascii="Book Antiqua" w:hAnsi="Book Antiqua"/>
                              </w:rPr>
                              <w:t>s</w:t>
                            </w:r>
                            <w:r w:rsidR="00962998" w:rsidRPr="00FC376A">
                              <w:rPr>
                                <w:rFonts w:ascii="Book Antiqua" w:hAnsi="Book Antiqua"/>
                              </w:rPr>
                              <w:t xml:space="preserve"> Angie Calderón</w:t>
                            </w:r>
                            <w:r w:rsidR="00962998">
                              <w:rPr>
                                <w:rFonts w:ascii="Book Antiqua" w:hAnsi="Book Antiqua"/>
                              </w:rPr>
                              <w:t xml:space="preserve"> Chávez y Patricia Rivera Sandoval</w:t>
                            </w:r>
                            <w:r w:rsidR="00962998" w:rsidRPr="00DA1658">
                              <w:rPr>
                                <w:rFonts w:ascii="Book Antiqua" w:hAnsi="Book Antiqua"/>
                              </w:rPr>
                              <w:t xml:space="preserve"> (minuta 3</w:t>
                            </w:r>
                            <w:r w:rsidR="00962998">
                              <w:rPr>
                                <w:rFonts w:ascii="Book Antiqua" w:hAnsi="Book Antiqua"/>
                              </w:rPr>
                              <w:t>27</w:t>
                            </w:r>
                            <w:r w:rsidR="00962998" w:rsidRPr="00DA1658">
                              <w:rPr>
                                <w:rFonts w:ascii="Book Antiqua" w:hAnsi="Book Antiqua"/>
                              </w:rPr>
                              <w:t>-PLA-EV-MNTA-202</w:t>
                            </w:r>
                            <w:r w:rsidR="00962998">
                              <w:rPr>
                                <w:rFonts w:ascii="Book Antiqua" w:hAnsi="Book Antiqua"/>
                              </w:rPr>
                              <w:t>3</w:t>
                            </w:r>
                            <w:r w:rsidR="00962998" w:rsidRPr="00DA1658">
                              <w:rPr>
                                <w:rFonts w:ascii="Book Antiqua" w:hAnsi="Book Antiqua"/>
                              </w:rPr>
                              <w:t xml:space="preserve">) anexo </w:t>
                            </w:r>
                            <w:r w:rsidR="00962998">
                              <w:rPr>
                                <w:rFonts w:ascii="Book Antiqua" w:hAnsi="Book Antiqua"/>
                              </w:rPr>
                              <w:t>4</w:t>
                            </w:r>
                            <w:r w:rsidR="00962998" w:rsidRPr="00DA1658">
                              <w:rPr>
                                <w:rFonts w:ascii="Book Antiqua" w:hAnsi="Book Antiqua"/>
                              </w:rPr>
                              <w:t>.</w:t>
                            </w:r>
                          </w:p>
                          <w:p w14:paraId="46C198DB" w14:textId="5ABE0BF9" w:rsidR="00CA6A82" w:rsidRPr="00DA1658" w:rsidRDefault="00CA6A82" w:rsidP="00CA6A82">
                            <w:pPr>
                              <w:spacing w:after="0"/>
                              <w:jc w:val="both"/>
                              <w:rPr>
                                <w:rFonts w:ascii="Book Antiqua" w:hAnsi="Book Antiqua"/>
                              </w:rPr>
                            </w:pPr>
                          </w:p>
                          <w:p w14:paraId="0C11F71B" w14:textId="77777777" w:rsidR="00CA6A82" w:rsidRPr="00AA5E4C" w:rsidRDefault="00CA6A82" w:rsidP="00CA6A82">
                            <w:pPr>
                              <w:rPr>
                                <w:rFonts w:ascii="Book Antiqua" w:hAnsi="Book Antiqua"/>
                              </w:rPr>
                            </w:pPr>
                          </w:p>
                          <w:p w14:paraId="28418FB7" w14:textId="77777777" w:rsidR="00CA6A82" w:rsidRPr="006112B4" w:rsidRDefault="00CA6A82" w:rsidP="00CA6A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EAEFB9" id="_x0000_s1052" type="#_x0000_t202" style="position:absolute;left:0;text-align:left;margin-left:0;margin-top:129.5pt;width:457.7pt;height:3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" strokecolor="#002060" strokeweight="1pt">
                <v:textbox>
                  <w:txbxContent>
                    <w:p w14:paraId="56BCC0B2" w14:textId="77777777" w:rsidR="00CA6A82" w:rsidRDefault="00CA6A82" w:rsidP="00CA6A82">
                      <w:pPr>
                        <w:jc w:val="right"/>
                        <w:rPr>
                          <w:b/>
                          <w:bCs/>
                        </w:rPr>
                      </w:pPr>
                      <w:r w:rsidRPr="00FC376A">
                        <w:rPr>
                          <w:rFonts w:ascii="Book Antiqua" w:hAnsi="Book Antiqua"/>
                          <w:noProof/>
                        </w:rPr>
                        <w:drawing>
                          <wp:inline distT="0" distB="0" distL="0" distR="0" wp14:anchorId="24A6C1EC" wp14:editId="2C6A4118">
                            <wp:extent cx="522000" cy="360000"/>
                            <wp:effectExtent l="0" t="0" r="0" b="2540"/>
                            <wp:docPr id="1168861350" name="Imagen 1168861350"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22395FE8" w14:textId="61078B64" w:rsidR="00CA6A82" w:rsidRPr="0003296B" w:rsidRDefault="00CA6A82" w:rsidP="00CA6A82">
                      <w:pPr>
                        <w:rPr>
                          <w:noProof/>
                        </w:rPr>
                      </w:pPr>
                      <w:r>
                        <w:rPr>
                          <w:b/>
                          <w:bCs/>
                        </w:rPr>
                        <w:t>N</w:t>
                      </w:r>
                      <w:r w:rsidRPr="00A642BF">
                        <w:rPr>
                          <w:b/>
                          <w:bCs/>
                        </w:rPr>
                        <w:t>ombre:</w:t>
                      </w:r>
                      <w:r>
                        <w:rPr>
                          <w:b/>
                          <w:bCs/>
                        </w:rPr>
                        <w:t xml:space="preserve"> </w:t>
                      </w:r>
                      <w:r w:rsidRPr="00C55BF0">
                        <w:rPr>
                          <w:rFonts w:ascii="Book Antiqua" w:hAnsi="Book Antiqua"/>
                        </w:rPr>
                        <w:t xml:space="preserve">Política Institucional para el Acceso a la Justicia </w:t>
                      </w:r>
                      <w:r w:rsidR="00257104">
                        <w:rPr>
                          <w:rFonts w:ascii="Book Antiqua" w:hAnsi="Book Antiqua"/>
                        </w:rPr>
                        <w:t>de Personas Afrodescendientes</w:t>
                      </w:r>
                      <w:r w:rsidR="00BE113F">
                        <w:rPr>
                          <w:rFonts w:ascii="Book Antiqua" w:hAnsi="Book Antiqua"/>
                        </w:rPr>
                        <w:t>.</w:t>
                      </w:r>
                      <w:r>
                        <w:rPr>
                          <w:noProof/>
                        </w:rPr>
                        <w:t xml:space="preserve">         </w:t>
                      </w:r>
                    </w:p>
                    <w:p w14:paraId="0E2108B2" w14:textId="2F4B4A4A" w:rsidR="00CA6A82" w:rsidRDefault="00CA6A82" w:rsidP="00CA6A82">
                      <w:r w:rsidRPr="006112B4">
                        <w:rPr>
                          <w:b/>
                          <w:bCs/>
                        </w:rPr>
                        <w:t>Instancia Rectora:</w:t>
                      </w:r>
                      <w:r>
                        <w:t xml:space="preserve"> </w:t>
                      </w:r>
                      <w:r w:rsidRPr="00C55BF0">
                        <w:rPr>
                          <w:rFonts w:ascii="Book Antiqua" w:hAnsi="Book Antiqua"/>
                        </w:rPr>
                        <w:t xml:space="preserve">Comisión </w:t>
                      </w:r>
                      <w:r w:rsidR="003C4F8F">
                        <w:rPr>
                          <w:rFonts w:ascii="Book Antiqua" w:hAnsi="Book Antiqua"/>
                        </w:rPr>
                        <w:t>de Acceso a la Justicia</w:t>
                      </w:r>
                      <w:r>
                        <w:rPr>
                          <w:rFonts w:ascii="Book Antiqua" w:hAnsi="Book Antiqua"/>
                        </w:rPr>
                        <w:t>.</w:t>
                      </w:r>
                      <w:r w:rsidRPr="00C55BF0">
                        <w:rPr>
                          <w:rFonts w:ascii="Book Antiqua" w:hAnsi="Book Antiqua"/>
                          <w:noProof/>
                        </w:rPr>
                        <w:t xml:space="preserve">                                                                    </w:t>
                      </w:r>
                    </w:p>
                    <w:p w14:paraId="24575E19" w14:textId="5B8C729B" w:rsidR="00CA6A82" w:rsidRDefault="00CA6A82" w:rsidP="00CA6A82">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Pr>
                          <w:rFonts w:ascii="Book Antiqua" w:hAnsi="Book Antiqua"/>
                        </w:rPr>
                        <w:t>3</w:t>
                      </w:r>
                      <w:r w:rsidR="00A81940">
                        <w:rPr>
                          <w:rFonts w:ascii="Book Antiqua" w:hAnsi="Book Antiqua"/>
                        </w:rPr>
                        <w:t>5</w:t>
                      </w:r>
                      <w:r w:rsidRPr="00980CEE">
                        <w:rPr>
                          <w:rFonts w:ascii="Book Antiqua" w:hAnsi="Book Antiqua"/>
                        </w:rPr>
                        <w:t>-</w:t>
                      </w:r>
                      <w:r>
                        <w:rPr>
                          <w:rFonts w:ascii="Book Antiqua" w:hAnsi="Book Antiqua"/>
                        </w:rPr>
                        <w:t>1</w:t>
                      </w:r>
                      <w:r w:rsidR="00A81940">
                        <w:rPr>
                          <w:rFonts w:ascii="Book Antiqua" w:hAnsi="Book Antiqua"/>
                        </w:rPr>
                        <w:t>5</w:t>
                      </w:r>
                      <w:r w:rsidRPr="00980CEE">
                        <w:rPr>
                          <w:rFonts w:ascii="Book Antiqua" w:hAnsi="Book Antiqua"/>
                        </w:rPr>
                        <w:t xml:space="preserve"> del </w:t>
                      </w:r>
                      <w:r w:rsidR="00D25182">
                        <w:rPr>
                          <w:rFonts w:ascii="Book Antiqua" w:hAnsi="Book Antiqua"/>
                        </w:rPr>
                        <w:t>21 de setiembre del 2015.</w:t>
                      </w:r>
                    </w:p>
                    <w:p w14:paraId="09B38C35" w14:textId="77777777" w:rsidR="00AC7C46" w:rsidRDefault="00AC7C46" w:rsidP="00AC7C46">
                      <w:pPr>
                        <w:jc w:val="both"/>
                        <w:rPr>
                          <w:rFonts w:ascii="Book Antiqua" w:hAnsi="Book Antiqua"/>
                        </w:rPr>
                      </w:pPr>
                      <w:r w:rsidRPr="00AC7C46">
                        <w:rPr>
                          <w:rFonts w:ascii="Book Antiqua" w:hAnsi="Book Antiqua"/>
                          <w:b/>
                          <w:bCs/>
                        </w:rPr>
                        <w:t>Objetivo de la Política Institucional:</w:t>
                      </w:r>
                      <w:r>
                        <w:rPr>
                          <w:rFonts w:ascii="Book Antiqua" w:hAnsi="Book Antiqua"/>
                          <w:b/>
                          <w:bCs/>
                        </w:rPr>
                        <w:t xml:space="preserve"> </w:t>
                      </w:r>
                      <w:r w:rsidRPr="00AC7C46">
                        <w:rPr>
                          <w:rFonts w:ascii="Book Antiqua" w:hAnsi="Book Antiqua"/>
                        </w:rPr>
                        <w:t xml:space="preserve">Garantizarle a la población afrodescendiente el desarrollo de muy diversas acciones en materia de política pública, que garanticen el respeto de sus derechos y el acceso efectivo a los servicios del Poder Judicial, en donde se tomen en consideración sus necesidades particulares y las múltiples manifestaciones de discriminación estructural que puede sufrir esta población. </w:t>
                      </w:r>
                    </w:p>
                    <w:p w14:paraId="42AD7041" w14:textId="1C00F818" w:rsidR="004D22C2" w:rsidRPr="00EA1636" w:rsidRDefault="00AC7C46" w:rsidP="004D22C2">
                      <w:pPr>
                        <w:jc w:val="both"/>
                        <w:rPr>
                          <w:b/>
                          <w:bCs/>
                        </w:rPr>
                      </w:pPr>
                      <w:r w:rsidRPr="004D22C2">
                        <w:rPr>
                          <w:rFonts w:ascii="Book Antiqua" w:hAnsi="Book Antiqua"/>
                          <w:b/>
                          <w:bCs/>
                        </w:rPr>
                        <w:t xml:space="preserve">Cumplimiento de la </w:t>
                      </w:r>
                      <w:r w:rsidR="004D22C2" w:rsidRPr="004D22C2">
                        <w:rPr>
                          <w:rFonts w:ascii="Book Antiqua" w:hAnsi="Book Antiqua"/>
                          <w:b/>
                          <w:bCs/>
                        </w:rPr>
                        <w:t>Política Institucional:</w:t>
                      </w:r>
                      <w:r w:rsidR="004D22C2">
                        <w:rPr>
                          <w:rFonts w:ascii="Book Antiqua" w:hAnsi="Book Antiqua"/>
                          <w:b/>
                          <w:bCs/>
                        </w:rPr>
                        <w:t xml:space="preserve"> </w:t>
                      </w:r>
                      <w:r w:rsidR="004D22C2" w:rsidRPr="00EA1636">
                        <w:rPr>
                          <w:rFonts w:ascii="Book Antiqua" w:hAnsi="Book Antiqua"/>
                        </w:rPr>
                        <w:t>Logró un cumplimiento del 100%, en donde su meta estratégica y sus metas operativas cumplieron contra lo programado</w:t>
                      </w:r>
                      <w:r w:rsidR="004D22C2">
                        <w:rPr>
                          <w:rFonts w:ascii="Book Antiqua" w:hAnsi="Book Antiqua"/>
                        </w:rPr>
                        <w:t>, el porcentaje de cumplimiento registrado por responsable operativo se detalla en el anexo 9.</w:t>
                      </w:r>
                    </w:p>
                    <w:p w14:paraId="72D46F48" w14:textId="77777777" w:rsidR="00962998" w:rsidRPr="00DA1658" w:rsidRDefault="00CA6A82" w:rsidP="00962998">
                      <w:pPr>
                        <w:spacing w:after="0"/>
                        <w:jc w:val="both"/>
                        <w:rPr>
                          <w:rFonts w:ascii="Book Antiqua" w:hAnsi="Book Antiqua"/>
                        </w:rPr>
                      </w:pPr>
                      <w:r w:rsidRPr="00DA1658">
                        <w:rPr>
                          <w:rFonts w:ascii="Book Antiqua" w:hAnsi="Book Antiqua"/>
                          <w:b/>
                          <w:bCs/>
                        </w:rPr>
                        <w:t xml:space="preserve">Entrevista: </w:t>
                      </w:r>
                      <w:r w:rsidR="00962998" w:rsidRPr="00FC376A">
                        <w:rPr>
                          <w:rFonts w:ascii="Book Antiqua" w:hAnsi="Book Antiqua"/>
                        </w:rPr>
                        <w:t>El pasado 18 de abril del 2023 se entrevistó a la</w:t>
                      </w:r>
                      <w:r w:rsidR="00962998">
                        <w:rPr>
                          <w:rFonts w:ascii="Book Antiqua" w:hAnsi="Book Antiqua"/>
                        </w:rPr>
                        <w:t>s</w:t>
                      </w:r>
                      <w:r w:rsidR="00962998" w:rsidRPr="00FC376A">
                        <w:rPr>
                          <w:rFonts w:ascii="Book Antiqua" w:hAnsi="Book Antiqua"/>
                        </w:rPr>
                        <w:t xml:space="preserve"> licenciada</w:t>
                      </w:r>
                      <w:r w:rsidR="00962998">
                        <w:rPr>
                          <w:rFonts w:ascii="Book Antiqua" w:hAnsi="Book Antiqua"/>
                        </w:rPr>
                        <w:t>s</w:t>
                      </w:r>
                      <w:r w:rsidR="00962998" w:rsidRPr="00FC376A">
                        <w:rPr>
                          <w:rFonts w:ascii="Book Antiqua" w:hAnsi="Book Antiqua"/>
                        </w:rPr>
                        <w:t xml:space="preserve"> Angie Calderón</w:t>
                      </w:r>
                      <w:r w:rsidR="00962998">
                        <w:rPr>
                          <w:rFonts w:ascii="Book Antiqua" w:hAnsi="Book Antiqua"/>
                        </w:rPr>
                        <w:t xml:space="preserve"> Chávez y Patricia Rivera Sandoval</w:t>
                      </w:r>
                      <w:r w:rsidR="00962998" w:rsidRPr="00DA1658">
                        <w:rPr>
                          <w:rFonts w:ascii="Book Antiqua" w:hAnsi="Book Antiqua"/>
                        </w:rPr>
                        <w:t xml:space="preserve"> (minuta 3</w:t>
                      </w:r>
                      <w:r w:rsidR="00962998">
                        <w:rPr>
                          <w:rFonts w:ascii="Book Antiqua" w:hAnsi="Book Antiqua"/>
                        </w:rPr>
                        <w:t>27</w:t>
                      </w:r>
                      <w:r w:rsidR="00962998" w:rsidRPr="00DA1658">
                        <w:rPr>
                          <w:rFonts w:ascii="Book Antiqua" w:hAnsi="Book Antiqua"/>
                        </w:rPr>
                        <w:t>-PLA-EV-MNTA-202</w:t>
                      </w:r>
                      <w:r w:rsidR="00962998">
                        <w:rPr>
                          <w:rFonts w:ascii="Book Antiqua" w:hAnsi="Book Antiqua"/>
                        </w:rPr>
                        <w:t>3</w:t>
                      </w:r>
                      <w:r w:rsidR="00962998" w:rsidRPr="00DA1658">
                        <w:rPr>
                          <w:rFonts w:ascii="Book Antiqua" w:hAnsi="Book Antiqua"/>
                        </w:rPr>
                        <w:t xml:space="preserve">) anexo </w:t>
                      </w:r>
                      <w:r w:rsidR="00962998">
                        <w:rPr>
                          <w:rFonts w:ascii="Book Antiqua" w:hAnsi="Book Antiqua"/>
                        </w:rPr>
                        <w:t>4</w:t>
                      </w:r>
                      <w:r w:rsidR="00962998" w:rsidRPr="00DA1658">
                        <w:rPr>
                          <w:rFonts w:ascii="Book Antiqua" w:hAnsi="Book Antiqua"/>
                        </w:rPr>
                        <w:t>.</w:t>
                      </w:r>
                    </w:p>
                    <w:p w14:paraId="46C198DB" w14:textId="5ABE0BF9" w:rsidR="00CA6A82" w:rsidRPr="00DA1658" w:rsidRDefault="00CA6A82" w:rsidP="00CA6A82">
                      <w:pPr>
                        <w:spacing w:after="0"/>
                        <w:jc w:val="both"/>
                        <w:rPr>
                          <w:rFonts w:ascii="Book Antiqua" w:hAnsi="Book Antiqua"/>
                        </w:rPr>
                      </w:pPr>
                    </w:p>
                    <w:p w14:paraId="0C11F71B" w14:textId="77777777" w:rsidR="00CA6A82" w:rsidRPr="00AA5E4C" w:rsidRDefault="00CA6A82" w:rsidP="00CA6A82">
                      <w:pPr>
                        <w:rPr>
                          <w:rFonts w:ascii="Book Antiqua" w:hAnsi="Book Antiqua"/>
                        </w:rPr>
                      </w:pPr>
                    </w:p>
                    <w:p w14:paraId="28418FB7" w14:textId="77777777" w:rsidR="00CA6A82" w:rsidRPr="006112B4" w:rsidRDefault="00CA6A82" w:rsidP="00CA6A82"/>
                  </w:txbxContent>
                </v:textbox>
                <w10:wrap anchorx="margin" anchory="page"/>
              </v:shape>
            </w:pict>
          </mc:Fallback>
        </mc:AlternateContent>
      </w:r>
    </w:p>
    <w:p w14:paraId="61194E50" w14:textId="215E36BD" w:rsidR="00C9759E" w:rsidRDefault="00C9759E" w:rsidP="002C0A75">
      <w:pPr>
        <w:spacing w:after="0"/>
        <w:jc w:val="both"/>
        <w:rPr>
          <w:rFonts w:ascii="Book Antiqua" w:hAnsi="Book Antiqua" w:cs="Arial"/>
        </w:rPr>
      </w:pPr>
    </w:p>
    <w:p w14:paraId="19276D55" w14:textId="4E58C7E1" w:rsidR="00C9759E" w:rsidRDefault="00207103" w:rsidP="002C0A75">
      <w:pPr>
        <w:spacing w:after="0"/>
        <w:jc w:val="both"/>
        <w:rPr>
          <w:rFonts w:ascii="Book Antiqua" w:eastAsia="Times New Roman" w:hAnsi="Book Antiqua" w:cs="Calibri"/>
          <w:color w:val="000000"/>
          <w:sz w:val="16"/>
          <w:szCs w:val="16"/>
          <w:lang w:eastAsia="es-CR"/>
        </w:rPr>
      </w:pPr>
      <w:r w:rsidRPr="003334B0">
        <w:rPr>
          <w:rFonts w:ascii="Book Antiqua" w:eastAsia="Times New Roman" w:hAnsi="Book Antiqua" w:cs="Calibri"/>
          <w:color w:val="000000"/>
          <w:sz w:val="16"/>
          <w:szCs w:val="16"/>
          <w:lang w:eastAsia="es-CR"/>
        </w:rPr>
        <w:t>.</w:t>
      </w:r>
    </w:p>
    <w:p w14:paraId="689472DA" w14:textId="7B09A64F" w:rsidR="00DB56CA" w:rsidRDefault="00DB56CA" w:rsidP="002C0A75">
      <w:pPr>
        <w:spacing w:after="0"/>
        <w:jc w:val="both"/>
        <w:rPr>
          <w:rFonts w:ascii="Book Antiqua" w:eastAsia="Times New Roman" w:hAnsi="Book Antiqua" w:cs="Calibri"/>
          <w:color w:val="000000"/>
          <w:sz w:val="16"/>
          <w:szCs w:val="16"/>
          <w:lang w:eastAsia="es-CR"/>
        </w:rPr>
      </w:pPr>
    </w:p>
    <w:p w14:paraId="5917E7EC" w14:textId="4B7B7350" w:rsidR="00DB56CA" w:rsidRDefault="00257104" w:rsidP="00257104">
      <w:pPr>
        <w:tabs>
          <w:tab w:val="left" w:pos="5870"/>
        </w:tabs>
        <w:spacing w:after="0"/>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b/>
      </w:r>
    </w:p>
    <w:p w14:paraId="178782E9" w14:textId="08CCF82C" w:rsidR="00DB56CA" w:rsidRDefault="00DB56CA" w:rsidP="002C0A75">
      <w:pPr>
        <w:spacing w:after="0"/>
        <w:jc w:val="both"/>
        <w:rPr>
          <w:rFonts w:ascii="Book Antiqua" w:eastAsia="Times New Roman" w:hAnsi="Book Antiqua" w:cs="Calibri"/>
          <w:color w:val="000000"/>
          <w:sz w:val="16"/>
          <w:szCs w:val="16"/>
          <w:lang w:eastAsia="es-CR"/>
        </w:rPr>
      </w:pPr>
    </w:p>
    <w:p w14:paraId="1269E9D2" w14:textId="33C0915E" w:rsidR="00DB56CA" w:rsidRDefault="00DB56CA" w:rsidP="002C0A75">
      <w:pPr>
        <w:spacing w:after="0"/>
        <w:jc w:val="both"/>
        <w:rPr>
          <w:rFonts w:ascii="Book Antiqua" w:eastAsia="Times New Roman" w:hAnsi="Book Antiqua" w:cs="Calibri"/>
          <w:color w:val="000000"/>
          <w:sz w:val="16"/>
          <w:szCs w:val="16"/>
          <w:lang w:eastAsia="es-CR"/>
        </w:rPr>
      </w:pPr>
    </w:p>
    <w:p w14:paraId="06AD9667" w14:textId="418FBB7A" w:rsidR="00DB56CA" w:rsidRDefault="00DB56CA" w:rsidP="002C0A75">
      <w:pPr>
        <w:spacing w:after="0"/>
        <w:jc w:val="both"/>
        <w:rPr>
          <w:rFonts w:ascii="Book Antiqua" w:eastAsia="Times New Roman" w:hAnsi="Book Antiqua" w:cs="Calibri"/>
          <w:color w:val="000000"/>
          <w:sz w:val="16"/>
          <w:szCs w:val="16"/>
          <w:lang w:eastAsia="es-CR"/>
        </w:rPr>
      </w:pPr>
    </w:p>
    <w:p w14:paraId="7322CFD9" w14:textId="11D49AC2" w:rsidR="00DB56CA" w:rsidRDefault="00DB56CA" w:rsidP="002C0A75">
      <w:pPr>
        <w:spacing w:after="0"/>
        <w:jc w:val="both"/>
        <w:rPr>
          <w:rFonts w:ascii="Book Antiqua" w:eastAsia="Times New Roman" w:hAnsi="Book Antiqua" w:cs="Calibri"/>
          <w:color w:val="000000"/>
          <w:sz w:val="16"/>
          <w:szCs w:val="16"/>
          <w:lang w:eastAsia="es-CR"/>
        </w:rPr>
      </w:pPr>
    </w:p>
    <w:p w14:paraId="479F55E1" w14:textId="414A6476" w:rsidR="00DB56CA" w:rsidRDefault="00DB56CA" w:rsidP="00D25182">
      <w:pPr>
        <w:tabs>
          <w:tab w:val="left" w:pos="7600"/>
        </w:tabs>
        <w:spacing w:after="0"/>
        <w:jc w:val="both"/>
        <w:rPr>
          <w:rFonts w:ascii="Book Antiqua" w:eastAsia="Times New Roman" w:hAnsi="Book Antiqua" w:cs="Calibri"/>
          <w:color w:val="000000"/>
          <w:sz w:val="16"/>
          <w:szCs w:val="16"/>
          <w:lang w:eastAsia="es-CR"/>
        </w:rPr>
      </w:pPr>
    </w:p>
    <w:p w14:paraId="2E3A8042" w14:textId="65A9033D" w:rsidR="00DB56CA" w:rsidRDefault="00DB56CA" w:rsidP="002C0A75">
      <w:pPr>
        <w:spacing w:after="0"/>
        <w:jc w:val="both"/>
        <w:rPr>
          <w:rFonts w:ascii="Book Antiqua" w:eastAsia="Times New Roman" w:hAnsi="Book Antiqua" w:cs="Calibri"/>
          <w:color w:val="000000"/>
          <w:sz w:val="16"/>
          <w:szCs w:val="16"/>
          <w:lang w:eastAsia="es-CR"/>
        </w:rPr>
      </w:pPr>
    </w:p>
    <w:p w14:paraId="4B3F56E3" w14:textId="6DA307F7" w:rsidR="00DB56CA" w:rsidRDefault="00DB56CA" w:rsidP="002C0A75">
      <w:pPr>
        <w:spacing w:after="0"/>
        <w:jc w:val="both"/>
        <w:rPr>
          <w:rFonts w:ascii="Book Antiqua" w:eastAsia="Times New Roman" w:hAnsi="Book Antiqua" w:cs="Calibri"/>
          <w:color w:val="000000"/>
          <w:sz w:val="16"/>
          <w:szCs w:val="16"/>
          <w:lang w:eastAsia="es-CR"/>
        </w:rPr>
      </w:pPr>
    </w:p>
    <w:p w14:paraId="71F54660" w14:textId="77777777" w:rsidR="00DB56CA" w:rsidRDefault="00DB56CA" w:rsidP="002C0A75">
      <w:pPr>
        <w:spacing w:after="0"/>
        <w:jc w:val="both"/>
        <w:rPr>
          <w:rFonts w:ascii="Book Antiqua" w:eastAsia="Times New Roman" w:hAnsi="Book Antiqua" w:cs="Calibri"/>
          <w:color w:val="000000"/>
          <w:sz w:val="16"/>
          <w:szCs w:val="16"/>
          <w:lang w:eastAsia="es-CR"/>
        </w:rPr>
      </w:pPr>
    </w:p>
    <w:p w14:paraId="4AF43516" w14:textId="6A43C7AD" w:rsidR="00DB56CA" w:rsidRDefault="00DB56CA" w:rsidP="002C0A75">
      <w:pPr>
        <w:spacing w:after="0"/>
        <w:jc w:val="both"/>
        <w:rPr>
          <w:rFonts w:ascii="Book Antiqua" w:eastAsia="Times New Roman" w:hAnsi="Book Antiqua" w:cs="Calibri"/>
          <w:color w:val="000000"/>
          <w:sz w:val="16"/>
          <w:szCs w:val="16"/>
          <w:lang w:eastAsia="es-CR"/>
        </w:rPr>
      </w:pPr>
    </w:p>
    <w:p w14:paraId="0BFC733E" w14:textId="4290047C" w:rsidR="00870831" w:rsidRDefault="00870831" w:rsidP="002C0A75">
      <w:pPr>
        <w:spacing w:after="0"/>
        <w:jc w:val="both"/>
        <w:rPr>
          <w:rFonts w:ascii="Book Antiqua" w:eastAsia="Times New Roman" w:hAnsi="Book Antiqua" w:cs="Calibri"/>
          <w:color w:val="000000"/>
          <w:sz w:val="16"/>
          <w:szCs w:val="16"/>
          <w:lang w:eastAsia="es-CR"/>
        </w:rPr>
      </w:pPr>
    </w:p>
    <w:p w14:paraId="4C6E2796" w14:textId="43F2CA90" w:rsidR="00870831" w:rsidRDefault="00870831" w:rsidP="002C0A75">
      <w:pPr>
        <w:spacing w:after="0"/>
        <w:jc w:val="both"/>
        <w:rPr>
          <w:rFonts w:ascii="Book Antiqua" w:eastAsia="Times New Roman" w:hAnsi="Book Antiqua" w:cs="Calibri"/>
          <w:color w:val="000000"/>
          <w:sz w:val="16"/>
          <w:szCs w:val="16"/>
          <w:lang w:eastAsia="es-CR"/>
        </w:rPr>
      </w:pPr>
    </w:p>
    <w:p w14:paraId="24162CE6" w14:textId="6667412A" w:rsidR="00870831" w:rsidRDefault="00870831" w:rsidP="002C0A75">
      <w:pPr>
        <w:spacing w:after="0"/>
        <w:jc w:val="both"/>
        <w:rPr>
          <w:rFonts w:ascii="Book Antiqua" w:eastAsia="Times New Roman" w:hAnsi="Book Antiqua" w:cs="Calibri"/>
          <w:color w:val="000000"/>
          <w:sz w:val="16"/>
          <w:szCs w:val="16"/>
          <w:lang w:eastAsia="es-CR"/>
        </w:rPr>
      </w:pPr>
    </w:p>
    <w:p w14:paraId="04296790" w14:textId="74E57C80" w:rsidR="00870831" w:rsidRDefault="00870831" w:rsidP="002C0A75">
      <w:pPr>
        <w:spacing w:after="0"/>
        <w:jc w:val="both"/>
        <w:rPr>
          <w:rFonts w:ascii="Book Antiqua" w:eastAsia="Times New Roman" w:hAnsi="Book Antiqua" w:cs="Calibri"/>
          <w:color w:val="000000"/>
          <w:sz w:val="16"/>
          <w:szCs w:val="16"/>
          <w:lang w:eastAsia="es-CR"/>
        </w:rPr>
      </w:pPr>
    </w:p>
    <w:p w14:paraId="3D98C252" w14:textId="28BF84AC" w:rsidR="00870831" w:rsidRDefault="00870831" w:rsidP="002C0A75">
      <w:pPr>
        <w:spacing w:after="0"/>
        <w:jc w:val="both"/>
        <w:rPr>
          <w:rFonts w:ascii="Book Antiqua" w:eastAsia="Times New Roman" w:hAnsi="Book Antiqua" w:cs="Calibri"/>
          <w:color w:val="000000"/>
          <w:sz w:val="16"/>
          <w:szCs w:val="16"/>
          <w:lang w:eastAsia="es-CR"/>
        </w:rPr>
      </w:pPr>
    </w:p>
    <w:p w14:paraId="126646DC" w14:textId="2160D796" w:rsidR="00870831" w:rsidRDefault="00870831" w:rsidP="002C0A75">
      <w:pPr>
        <w:spacing w:after="0"/>
        <w:jc w:val="both"/>
        <w:rPr>
          <w:rFonts w:ascii="Book Antiqua" w:eastAsia="Times New Roman" w:hAnsi="Book Antiqua" w:cs="Calibri"/>
          <w:color w:val="000000"/>
          <w:sz w:val="16"/>
          <w:szCs w:val="16"/>
          <w:lang w:eastAsia="es-CR"/>
        </w:rPr>
      </w:pPr>
    </w:p>
    <w:p w14:paraId="70C54794" w14:textId="46841C38" w:rsidR="00870831" w:rsidRDefault="00870831" w:rsidP="002C0A75">
      <w:pPr>
        <w:spacing w:after="0"/>
        <w:jc w:val="both"/>
        <w:rPr>
          <w:rFonts w:ascii="Book Antiqua" w:eastAsia="Times New Roman" w:hAnsi="Book Antiqua" w:cs="Calibri"/>
          <w:color w:val="000000"/>
          <w:sz w:val="16"/>
          <w:szCs w:val="16"/>
          <w:lang w:eastAsia="es-CR"/>
        </w:rPr>
      </w:pPr>
    </w:p>
    <w:p w14:paraId="547F0750" w14:textId="197A7AD6" w:rsidR="00870831" w:rsidRDefault="00870831" w:rsidP="002C0A75">
      <w:pPr>
        <w:spacing w:after="0"/>
        <w:jc w:val="both"/>
        <w:rPr>
          <w:rFonts w:ascii="Book Antiqua" w:eastAsia="Times New Roman" w:hAnsi="Book Antiqua" w:cs="Calibri"/>
          <w:color w:val="000000"/>
          <w:sz w:val="16"/>
          <w:szCs w:val="16"/>
          <w:lang w:eastAsia="es-CR"/>
        </w:rPr>
      </w:pPr>
    </w:p>
    <w:p w14:paraId="7B7091A1" w14:textId="1991F0DB" w:rsidR="00870831" w:rsidRDefault="00870831" w:rsidP="002C0A75">
      <w:pPr>
        <w:spacing w:after="0"/>
        <w:jc w:val="both"/>
        <w:rPr>
          <w:rFonts w:ascii="Book Antiqua" w:eastAsia="Times New Roman" w:hAnsi="Book Antiqua" w:cs="Calibri"/>
          <w:color w:val="000000"/>
          <w:sz w:val="16"/>
          <w:szCs w:val="16"/>
          <w:lang w:eastAsia="es-CR"/>
        </w:rPr>
      </w:pPr>
    </w:p>
    <w:p w14:paraId="30D8655B" w14:textId="74290098" w:rsidR="00870831" w:rsidRDefault="00870831" w:rsidP="002C0A75">
      <w:pPr>
        <w:spacing w:after="0"/>
        <w:jc w:val="both"/>
        <w:rPr>
          <w:rFonts w:ascii="Book Antiqua" w:eastAsia="Times New Roman" w:hAnsi="Book Antiqua" w:cs="Calibri"/>
          <w:color w:val="000000"/>
          <w:sz w:val="16"/>
          <w:szCs w:val="16"/>
          <w:lang w:eastAsia="es-CR"/>
        </w:rPr>
      </w:pPr>
    </w:p>
    <w:p w14:paraId="573EDE4A" w14:textId="6339FF24" w:rsidR="00870831" w:rsidRDefault="00870831" w:rsidP="002C0A75">
      <w:pPr>
        <w:spacing w:after="0"/>
        <w:jc w:val="both"/>
        <w:rPr>
          <w:rFonts w:ascii="Book Antiqua" w:eastAsia="Times New Roman" w:hAnsi="Book Antiqua" w:cs="Calibri"/>
          <w:color w:val="000000"/>
          <w:sz w:val="16"/>
          <w:szCs w:val="16"/>
          <w:lang w:eastAsia="es-CR"/>
        </w:rPr>
      </w:pPr>
    </w:p>
    <w:p w14:paraId="0E77B4F7" w14:textId="52E4F156" w:rsidR="00870831" w:rsidRDefault="00870831" w:rsidP="002C0A75">
      <w:pPr>
        <w:spacing w:after="0"/>
        <w:jc w:val="both"/>
        <w:rPr>
          <w:rFonts w:ascii="Book Antiqua" w:eastAsia="Times New Roman" w:hAnsi="Book Antiqua" w:cs="Calibri"/>
          <w:color w:val="000000"/>
          <w:sz w:val="16"/>
          <w:szCs w:val="16"/>
          <w:lang w:eastAsia="es-CR"/>
        </w:rPr>
      </w:pPr>
    </w:p>
    <w:p w14:paraId="67BDF470" w14:textId="2456C2F6" w:rsidR="00870831" w:rsidRDefault="00870831" w:rsidP="002C0A75">
      <w:pPr>
        <w:spacing w:after="0"/>
        <w:jc w:val="both"/>
        <w:rPr>
          <w:rFonts w:ascii="Book Antiqua" w:eastAsia="Times New Roman" w:hAnsi="Book Antiqua" w:cs="Calibri"/>
          <w:color w:val="000000"/>
          <w:sz w:val="16"/>
          <w:szCs w:val="16"/>
          <w:lang w:eastAsia="es-CR"/>
        </w:rPr>
      </w:pPr>
    </w:p>
    <w:p w14:paraId="1B1399DE" w14:textId="1E25115B" w:rsidR="00870831" w:rsidRDefault="00870831" w:rsidP="002C0A75">
      <w:pPr>
        <w:spacing w:after="0"/>
        <w:jc w:val="both"/>
        <w:rPr>
          <w:rFonts w:ascii="Book Antiqua" w:eastAsia="Times New Roman" w:hAnsi="Book Antiqua" w:cs="Calibri"/>
          <w:color w:val="000000"/>
          <w:sz w:val="16"/>
          <w:szCs w:val="16"/>
          <w:lang w:eastAsia="es-CR"/>
        </w:rPr>
      </w:pPr>
    </w:p>
    <w:p w14:paraId="32F7A7BE" w14:textId="1847C6AA" w:rsidR="00870831" w:rsidRDefault="0085446F" w:rsidP="002C0A75">
      <w:pPr>
        <w:spacing w:after="0"/>
        <w:jc w:val="both"/>
        <w:rPr>
          <w:rFonts w:ascii="Book Antiqua" w:eastAsia="Times New Roman" w:hAnsi="Book Antiqua" w:cs="Calibri"/>
          <w:color w:val="000000"/>
          <w:sz w:val="16"/>
          <w:szCs w:val="16"/>
          <w:lang w:eastAsia="es-CR"/>
        </w:rPr>
      </w:pPr>
      <w:r w:rsidRPr="006E2597">
        <w:rPr>
          <w:rFonts w:ascii="Book Antiqua" w:hAnsi="Book Antiqua"/>
          <w:noProof/>
          <w:lang w:val="es-ES" w:eastAsia="es-ES"/>
        </w:rPr>
        <mc:AlternateContent>
          <mc:Choice Requires="wps">
            <w:drawing>
              <wp:anchor distT="45720" distB="45720" distL="114300" distR="114300" simplePos="0" relativeHeight="251659264" behindDoc="0" locked="0" layoutInCell="1" allowOverlap="1" wp14:anchorId="35CA6FF8" wp14:editId="715BB955">
                <wp:simplePos x="0" y="0"/>
                <wp:positionH relativeFrom="margin">
                  <wp:posOffset>1270</wp:posOffset>
                </wp:positionH>
                <wp:positionV relativeFrom="page">
                  <wp:posOffset>5942965</wp:posOffset>
                </wp:positionV>
                <wp:extent cx="5812790" cy="2241550"/>
                <wp:effectExtent l="0" t="0" r="16510" b="25400"/>
                <wp:wrapSquare wrapText="bothSides"/>
                <wp:docPr id="300592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2241550"/>
                        </a:xfrm>
                        <a:prstGeom prst="rect">
                          <a:avLst/>
                        </a:prstGeom>
                        <a:solidFill>
                          <a:srgbClr val="FFFFFF"/>
                        </a:solidFill>
                        <a:ln w="12700">
                          <a:solidFill>
                            <a:srgbClr val="002060"/>
                          </a:solidFill>
                          <a:miter lim="800000"/>
                          <a:headEnd/>
                          <a:tailEnd/>
                        </a:ln>
                      </wps:spPr>
                      <wps:txbx>
                        <w:txbxContent>
                          <w:p w14:paraId="5C6F0034" w14:textId="77777777" w:rsidR="00F92B29" w:rsidRDefault="00F92B29" w:rsidP="00F92B29">
                            <w:pPr>
                              <w:jc w:val="center"/>
                              <w:rPr>
                                <w:rFonts w:ascii="Book Antiqua" w:hAnsi="Book Antiqua"/>
                                <w:b/>
                                <w:bCs/>
                              </w:rPr>
                            </w:pPr>
                            <w:r w:rsidRPr="008A57F6">
                              <w:rPr>
                                <w:rFonts w:ascii="Book Antiqua" w:hAnsi="Book Antiqua"/>
                                <w:b/>
                                <w:bCs/>
                              </w:rPr>
                              <w:t>Estructura de la Política Institucional</w:t>
                            </w:r>
                          </w:p>
                          <w:p w14:paraId="2967A40F" w14:textId="77777777" w:rsidR="00F92B29" w:rsidRDefault="00F92B29" w:rsidP="00F92B29">
                            <w:pPr>
                              <w:jc w:val="center"/>
                              <w:rPr>
                                <w:rFonts w:ascii="Book Antiqua" w:hAnsi="Book Antiqua"/>
                                <w:b/>
                                <w:bCs/>
                              </w:rPr>
                            </w:pPr>
                            <w:r>
                              <w:rPr>
                                <w:rFonts w:ascii="Book Antiqua" w:hAnsi="Book Antiqua"/>
                                <w:noProof/>
                                <w:lang w:val="es-ES" w:eastAsia="es-ES"/>
                              </w:rPr>
                              <w:drawing>
                                <wp:inline distT="0" distB="0" distL="0" distR="0" wp14:anchorId="0ADE39B0" wp14:editId="6DDDF1AB">
                                  <wp:extent cx="5486400" cy="2247900"/>
                                  <wp:effectExtent l="0" t="0" r="0" b="0"/>
                                  <wp:docPr id="249351244" name="Diagrama 249351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80D8CC6" w14:textId="77777777" w:rsidR="00F92B29" w:rsidRPr="008A57F6" w:rsidRDefault="00F92B29" w:rsidP="00F92B29">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CA6FF8" id="_x0000_s1053" type="#_x0000_t202" style="position:absolute;left:0;text-align:left;margin-left:.1pt;margin-top:467.95pt;width:457.7pt;height:17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" strokecolor="#002060" strokeweight="1pt">
                <v:textbox>
                  <w:txbxContent>
                    <w:p w14:paraId="5C6F0034" w14:textId="77777777" w:rsidR="00F92B29" w:rsidRDefault="00F92B29" w:rsidP="00F92B29">
                      <w:pPr>
                        <w:jc w:val="center"/>
                        <w:rPr>
                          <w:rFonts w:ascii="Book Antiqua" w:hAnsi="Book Antiqua"/>
                          <w:b/>
                          <w:bCs/>
                        </w:rPr>
                      </w:pPr>
                      <w:r w:rsidRPr="008A57F6">
                        <w:rPr>
                          <w:rFonts w:ascii="Book Antiqua" w:hAnsi="Book Antiqua"/>
                          <w:b/>
                          <w:bCs/>
                        </w:rPr>
                        <w:t>Estructura de la Política Institucional</w:t>
                      </w:r>
                    </w:p>
                    <w:p w14:paraId="2967A40F" w14:textId="77777777" w:rsidR="00F92B29" w:rsidRDefault="00F92B29" w:rsidP="00F92B29">
                      <w:pPr>
                        <w:jc w:val="center"/>
                        <w:rPr>
                          <w:rFonts w:ascii="Book Antiqua" w:hAnsi="Book Antiqua"/>
                          <w:b/>
                          <w:bCs/>
                        </w:rPr>
                      </w:pPr>
                      <w:r>
                        <w:rPr>
                          <w:rFonts w:ascii="Book Antiqua" w:hAnsi="Book Antiqua"/>
                          <w:noProof/>
                          <w:lang w:val="es-ES" w:eastAsia="es-ES"/>
                        </w:rPr>
                        <w:drawing>
                          <wp:inline distT="0" distB="0" distL="0" distR="0" wp14:anchorId="0ADE39B0" wp14:editId="6DDDF1AB">
                            <wp:extent cx="5486400" cy="2247900"/>
                            <wp:effectExtent l="0" t="0" r="0" b="0"/>
                            <wp:docPr id="249351244" name="Diagrama 249351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80D8CC6" w14:textId="77777777" w:rsidR="00F92B29" w:rsidRPr="008A57F6" w:rsidRDefault="00F92B29" w:rsidP="00F92B29">
                      <w:pPr>
                        <w:jc w:val="center"/>
                        <w:rPr>
                          <w:rFonts w:ascii="Book Antiqua" w:hAnsi="Book Antiqua"/>
                          <w:b/>
                          <w:bCs/>
                        </w:rPr>
                      </w:pPr>
                    </w:p>
                  </w:txbxContent>
                </v:textbox>
                <w10:wrap type="square" anchorx="margin" anchory="page"/>
              </v:shape>
            </w:pict>
          </mc:Fallback>
        </mc:AlternateContent>
      </w:r>
    </w:p>
    <w:p w14:paraId="0B2BC639" w14:textId="27BCFD22" w:rsidR="00870831" w:rsidRDefault="0085446F" w:rsidP="002C0A75">
      <w:pPr>
        <w:spacing w:after="0"/>
        <w:jc w:val="both"/>
        <w:rPr>
          <w:rFonts w:ascii="Book Antiqua" w:eastAsia="Times New Roman" w:hAnsi="Book Antiqua" w:cs="Calibri"/>
          <w:color w:val="000000"/>
          <w:sz w:val="16"/>
          <w:szCs w:val="16"/>
          <w:lang w:eastAsia="es-CR"/>
        </w:rPr>
      </w:pPr>
      <w:r w:rsidRPr="005E3394">
        <w:rPr>
          <w:rFonts w:ascii="Book Antiqua" w:hAnsi="Book Antiqua"/>
          <w:i/>
          <w:iCs/>
          <w:noProof/>
          <w:lang w:val="es-ES" w:eastAsia="es-ES"/>
        </w:rPr>
        <mc:AlternateContent>
          <mc:Choice Requires="wps">
            <w:drawing>
              <wp:anchor distT="0" distB="0" distL="114300" distR="114300" simplePos="0" relativeHeight="251650048" behindDoc="0" locked="0" layoutInCell="1" allowOverlap="1" wp14:anchorId="377FE8A4" wp14:editId="3AF512C4">
                <wp:simplePos x="0" y="0"/>
                <wp:positionH relativeFrom="margin">
                  <wp:posOffset>1270</wp:posOffset>
                </wp:positionH>
                <wp:positionV relativeFrom="page">
                  <wp:posOffset>5899150</wp:posOffset>
                </wp:positionV>
                <wp:extent cx="5812790" cy="45719"/>
                <wp:effectExtent l="0" t="0" r="16510" b="12065"/>
                <wp:wrapNone/>
                <wp:docPr id="109165880" name="Rectángulo 109165880"/>
                <wp:cNvGraphicFramePr/>
                <a:graphic xmlns:a="http://schemas.openxmlformats.org/drawingml/2006/main">
                  <a:graphicData uri="http://schemas.microsoft.com/office/word/2010/wordprocessingShape">
                    <wps:wsp>
                      <wps:cNvSpPr/>
                      <wps:spPr>
                        <a:xfrm>
                          <a:off x="0" y="0"/>
                          <a:ext cx="581279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10198E" id="Rectángulo 109165880" o:spid="_x0000_s1026" style="position:absolute;margin-left:.1pt;margin-top:464.5pt;width:457.7pt;height:3.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" fillcolor="#9bbb59" strokecolor="#9bbb59" strokeweight="2pt">
                <w10:wrap anchorx="margin" anchory="page"/>
              </v:rect>
            </w:pict>
          </mc:Fallback>
        </mc:AlternateContent>
      </w:r>
    </w:p>
    <w:p w14:paraId="6CEA31F2" w14:textId="32AF9030" w:rsidR="00870831" w:rsidRDefault="00870831" w:rsidP="002C0A75">
      <w:pPr>
        <w:spacing w:after="0"/>
        <w:jc w:val="both"/>
        <w:rPr>
          <w:rFonts w:ascii="Book Antiqua" w:eastAsia="Times New Roman" w:hAnsi="Book Antiqua" w:cs="Calibri"/>
          <w:color w:val="000000"/>
          <w:sz w:val="16"/>
          <w:szCs w:val="16"/>
          <w:lang w:eastAsia="es-CR"/>
        </w:rPr>
      </w:pPr>
    </w:p>
    <w:p w14:paraId="43BDCD6C" w14:textId="3D4F5609" w:rsidR="00870831" w:rsidRDefault="00870831" w:rsidP="002C0A75">
      <w:pPr>
        <w:spacing w:after="0"/>
        <w:jc w:val="both"/>
        <w:rPr>
          <w:rFonts w:ascii="Book Antiqua" w:eastAsia="Times New Roman" w:hAnsi="Book Antiqua" w:cs="Calibri"/>
          <w:color w:val="000000"/>
          <w:sz w:val="16"/>
          <w:szCs w:val="16"/>
          <w:lang w:eastAsia="es-CR"/>
        </w:rPr>
      </w:pPr>
    </w:p>
    <w:p w14:paraId="08E91237" w14:textId="2EB6EF48" w:rsidR="00870831" w:rsidRDefault="00870831" w:rsidP="002C0A75">
      <w:pPr>
        <w:spacing w:after="0"/>
        <w:jc w:val="both"/>
        <w:rPr>
          <w:rFonts w:ascii="Book Antiqua" w:eastAsia="Times New Roman" w:hAnsi="Book Antiqua" w:cs="Calibri"/>
          <w:color w:val="000000"/>
          <w:sz w:val="16"/>
          <w:szCs w:val="16"/>
          <w:lang w:eastAsia="es-CR"/>
        </w:rPr>
      </w:pPr>
    </w:p>
    <w:p w14:paraId="0B421AC5" w14:textId="2884C3F6" w:rsidR="00870831" w:rsidRDefault="00870831" w:rsidP="002C0A75">
      <w:pPr>
        <w:spacing w:after="0"/>
        <w:jc w:val="both"/>
        <w:rPr>
          <w:rFonts w:ascii="Book Antiqua" w:eastAsia="Times New Roman" w:hAnsi="Book Antiqua" w:cs="Calibri"/>
          <w:color w:val="000000"/>
          <w:sz w:val="16"/>
          <w:szCs w:val="16"/>
          <w:lang w:eastAsia="es-CR"/>
        </w:rPr>
      </w:pPr>
    </w:p>
    <w:p w14:paraId="45A9310D" w14:textId="3A9272C0" w:rsidR="00870831" w:rsidRDefault="00870831" w:rsidP="002C0A75">
      <w:pPr>
        <w:spacing w:after="0"/>
        <w:jc w:val="both"/>
        <w:rPr>
          <w:rFonts w:ascii="Book Antiqua" w:eastAsia="Times New Roman" w:hAnsi="Book Antiqua" w:cs="Calibri"/>
          <w:color w:val="000000"/>
          <w:sz w:val="16"/>
          <w:szCs w:val="16"/>
          <w:lang w:eastAsia="es-CR"/>
        </w:rPr>
      </w:pPr>
    </w:p>
    <w:p w14:paraId="5EFC3688" w14:textId="36E741FB" w:rsidR="00F94B8A" w:rsidRDefault="0085446F"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51072" behindDoc="0" locked="0" layoutInCell="1" allowOverlap="1" wp14:anchorId="4384EFEE" wp14:editId="1475FE59">
                <wp:simplePos x="0" y="0"/>
                <wp:positionH relativeFrom="margin">
                  <wp:posOffset>-33020</wp:posOffset>
                </wp:positionH>
                <wp:positionV relativeFrom="page">
                  <wp:posOffset>1363980</wp:posOffset>
                </wp:positionV>
                <wp:extent cx="5875655" cy="7181850"/>
                <wp:effectExtent l="0" t="0" r="10795" b="19050"/>
                <wp:wrapNone/>
                <wp:docPr id="1259888876" name="Rectángulo: esquinas redondeadas 1259888876"/>
                <wp:cNvGraphicFramePr/>
                <a:graphic xmlns:a="http://schemas.openxmlformats.org/drawingml/2006/main">
                  <a:graphicData uri="http://schemas.microsoft.com/office/word/2010/wordprocessingShape">
                    <wps:wsp>
                      <wps:cNvSpPr/>
                      <wps:spPr>
                        <a:xfrm>
                          <a:off x="0" y="0"/>
                          <a:ext cx="5875655" cy="71818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5AFC9267" w14:textId="77777777" w:rsidR="004703A0" w:rsidRPr="00D90D18" w:rsidRDefault="004703A0" w:rsidP="004703A0">
                            <w:pPr>
                              <w:jc w:val="center"/>
                              <w:rPr>
                                <w:rFonts w:ascii="Book Antiqua" w:hAnsi="Book Antiqua"/>
                                <w:b/>
                                <w:bCs/>
                                <w:color w:val="FFFF00"/>
                              </w:rPr>
                            </w:pPr>
                            <w:r w:rsidRPr="00D90D18">
                              <w:rPr>
                                <w:rFonts w:ascii="Book Antiqua" w:hAnsi="Book Antiqua"/>
                                <w:b/>
                                <w:bCs/>
                                <w:color w:val="FFFF00"/>
                              </w:rPr>
                              <w:t>Principales Logros para el 2022.</w:t>
                            </w:r>
                          </w:p>
                          <w:p w14:paraId="0EAB6900" w14:textId="77777777" w:rsidR="00D51CF4" w:rsidRPr="00C532A5" w:rsidRDefault="00D51CF4" w:rsidP="00D51CF4">
                            <w:pPr>
                              <w:jc w:val="both"/>
                              <w:rPr>
                                <w:rFonts w:ascii="Book Antiqua" w:hAnsi="Book Antiqua" w:cs="Times New Roman"/>
                                <w:b/>
                                <w:bCs/>
                                <w:color w:val="FFFF00"/>
                              </w:rPr>
                            </w:pPr>
                            <w:r w:rsidRPr="00C532A5">
                              <w:rPr>
                                <w:rFonts w:ascii="Book Antiqua" w:hAnsi="Book Antiqua" w:cs="Times New Roman"/>
                                <w:b/>
                                <w:bCs/>
                                <w:color w:val="FFFF00"/>
                              </w:rPr>
                              <w:t xml:space="preserve">Capacitación: </w:t>
                            </w:r>
                          </w:p>
                          <w:p w14:paraId="60E7CF68" w14:textId="77777777" w:rsidR="00D51CF4" w:rsidRPr="00D51CF4" w:rsidRDefault="00D51CF4" w:rsidP="00D51CF4">
                            <w:pPr>
                              <w:jc w:val="both"/>
                              <w:rPr>
                                <w:rFonts w:ascii="Book Antiqua" w:hAnsi="Book Antiqua" w:cs="Times New Roman"/>
                                <w:color w:val="FFFFFF" w:themeColor="background1"/>
                              </w:rPr>
                            </w:pPr>
                            <w:r w:rsidRPr="00D51CF4">
                              <w:rPr>
                                <w:rFonts w:ascii="Book Antiqua" w:hAnsi="Book Antiqua" w:cs="Times New Roman"/>
                                <w:color w:val="FFFFFF" w:themeColor="background1"/>
                              </w:rPr>
                              <w:t xml:space="preserve">Por medio de la capacitación se logró que el personal judicial se sensibilizara y además conociera de la </w:t>
                            </w:r>
                            <w:r w:rsidRPr="00D51CF4">
                              <w:rPr>
                                <w:rFonts w:ascii="Book Antiqua" w:hAnsi="Book Antiqua" w:cs="Times New Roman"/>
                                <w:b/>
                                <w:bCs/>
                                <w:color w:val="FFFFFF" w:themeColor="background1"/>
                              </w:rPr>
                              <w:t>política institucional que brinda el acceso a la justicia de personas afrodescendientes y su plan de acción</w:t>
                            </w:r>
                            <w:r w:rsidRPr="00D51CF4">
                              <w:rPr>
                                <w:rFonts w:ascii="Book Antiqua" w:hAnsi="Book Antiqua" w:cs="Times New Roman"/>
                                <w:color w:val="FFFFFF" w:themeColor="background1"/>
                              </w:rPr>
                              <w:t>, de los derechos humanos que los asiste, de las directrices institucionales, los protocolos y lineamientos que están vigentes y que deben ser aplicados por las oficinas judiciales que atienden a la población afrodescendiente y brindarles un servicio de calidad y un efectivo acceso a la justicia conforme con sus necesidades particulares.</w:t>
                            </w:r>
                          </w:p>
                          <w:p w14:paraId="380CC1A4" w14:textId="77777777" w:rsidR="00D51CF4" w:rsidRPr="00D51CF4" w:rsidRDefault="00D51CF4" w:rsidP="00D51CF4">
                            <w:pPr>
                              <w:jc w:val="both"/>
                              <w:rPr>
                                <w:rFonts w:ascii="Book Antiqua" w:hAnsi="Book Antiqua" w:cs="Times New Roman"/>
                                <w:color w:val="FFFFFF" w:themeColor="background1"/>
                              </w:rPr>
                            </w:pPr>
                            <w:r w:rsidRPr="00D51CF4">
                              <w:rPr>
                                <w:rFonts w:ascii="Book Antiqua" w:hAnsi="Book Antiqua" w:cs="Times New Roman"/>
                                <w:color w:val="FFFFFF" w:themeColor="background1"/>
                              </w:rPr>
                              <w:t xml:space="preserve">La capacitación virtual continua permite eliminar barreras actitudinales y estructurales y promover la protección de los derechos humanos y el respeto a la diversidad en favor de la población afrodescendiente. </w:t>
                            </w:r>
                          </w:p>
                          <w:p w14:paraId="5C6D89E4" w14:textId="3FE58A24" w:rsidR="00D51CF4" w:rsidRPr="00D51CF4" w:rsidRDefault="00D51CF4" w:rsidP="00D51CF4">
                            <w:pPr>
                              <w:jc w:val="both"/>
                              <w:rPr>
                                <w:rFonts w:ascii="Book Antiqua" w:hAnsi="Book Antiqua" w:cs="Times New Roman"/>
                                <w:color w:val="FFFFFF" w:themeColor="background1"/>
                              </w:rPr>
                            </w:pPr>
                            <w:r w:rsidRPr="00D51CF4">
                              <w:rPr>
                                <w:rFonts w:ascii="Book Antiqua" w:hAnsi="Book Antiqua" w:cs="Times New Roman"/>
                                <w:color w:val="FFFFFF" w:themeColor="background1"/>
                              </w:rPr>
                              <w:t xml:space="preserve">Con la capacitación se logró informar a las personas sobre la Circular 173-2019 “Cien Reglas de Brasilia, actualizada” y la Declaración Universal de los Derechos Humanos y del compromiso que el Poder Judicial mantiene para erradicar cualquier acto de discriminación racial y sus formas conexas de intolerancia, promoviendo el respeto a la dignidad humana, así como los principios de igualdad y de no discriminación. Por lo que es la labor de la oficina rectora de la Política instar a la población judicial para que, en el ejercicio de su función, realice acciones orientadas a la erradicación de las desigualdades que impidan el acceso efectivo de la justicia de la población afrodescendiente. </w:t>
                            </w:r>
                          </w:p>
                          <w:p w14:paraId="1FEF54A7" w14:textId="45E12204" w:rsidR="00D51CF4" w:rsidRPr="00D51CF4" w:rsidRDefault="00D51CF4" w:rsidP="00D51CF4">
                            <w:pPr>
                              <w:jc w:val="both"/>
                              <w:rPr>
                                <w:rFonts w:ascii="Book Antiqua" w:hAnsi="Book Antiqua" w:cs="Times New Roman"/>
                                <w:color w:val="FFFFFF" w:themeColor="background1"/>
                              </w:rPr>
                            </w:pPr>
                            <w:r w:rsidRPr="00D51CF4">
                              <w:rPr>
                                <w:rFonts w:ascii="Book Antiqua" w:hAnsi="Book Antiqua" w:cs="Times New Roman"/>
                                <w:color w:val="FFFFFF" w:themeColor="background1"/>
                              </w:rPr>
                              <w:t>También se logra compartir a la población judicial temas de la Política Institucional, la Política Nacional para una Sociedad libre de Racismo a través de cursos y foros virtuales, charlas, campañas, la distribución de material impreso. Se realizaron dos Foros sobre las Garantías constitucionales para la Afrodescendencia en Costa Rica y las Creencias Sociales sobre los Afrodescendientes y sus aportes a Costa Rica</w:t>
                            </w:r>
                            <w:r w:rsidR="004F590A">
                              <w:rPr>
                                <w:rFonts w:ascii="Book Antiqua" w:hAnsi="Book Antiqua" w:cs="Times New Roman"/>
                                <w:color w:val="FFFFFF" w:themeColor="background1"/>
                              </w:rPr>
                              <w:t>.</w:t>
                            </w:r>
                          </w:p>
                          <w:p w14:paraId="04F2CC36" w14:textId="77777777" w:rsidR="0054517C" w:rsidRPr="00735B44" w:rsidRDefault="0054517C" w:rsidP="0054517C">
                            <w:pPr>
                              <w:jc w:val="both"/>
                              <w:rPr>
                                <w:rFonts w:ascii="Book Antiqua" w:hAnsi="Book Antiqua" w:cs="Times New Roman"/>
                                <w:color w:val="FFFFFF" w:themeColor="background1"/>
                              </w:rPr>
                            </w:pPr>
                            <w:r w:rsidRPr="00735B44">
                              <w:rPr>
                                <w:rFonts w:ascii="Book Antiqua" w:hAnsi="Book Antiqua" w:cs="Times New Roman"/>
                                <w:color w:val="FFFFFF" w:themeColor="background1"/>
                              </w:rPr>
                              <w:t xml:space="preserve">Se hizo atenta instancia a otras oficinas como las Unidades de Capacitación de los diferentes ámbitos judiciales la incorporación en la malla curricular formativa capacitaciones o ciclos de conferencias en temas de la población afrodescendiente. </w:t>
                            </w:r>
                          </w:p>
                          <w:p w14:paraId="1862A30C" w14:textId="77777777" w:rsidR="004703A0" w:rsidRPr="00FC1C71" w:rsidRDefault="004703A0" w:rsidP="004703A0">
                            <w:pPr>
                              <w:jc w:val="both"/>
                              <w:rPr>
                                <w:rFonts w:ascii="Book Antiqua" w:hAnsi="Book Antiqua" w:cs="Times New Roman"/>
                                <w:color w:val="FFFFFF" w:themeColor="background1"/>
                              </w:rPr>
                            </w:pPr>
                          </w:p>
                          <w:p w14:paraId="1B15B854" w14:textId="77777777" w:rsidR="004703A0" w:rsidRPr="00EB4432" w:rsidRDefault="004703A0" w:rsidP="004703A0">
                            <w:pPr>
                              <w:spacing w:after="160" w:line="259" w:lineRule="auto"/>
                              <w:jc w:val="both"/>
                              <w:rPr>
                                <w:rFonts w:cstheme="minorHAnsi"/>
                                <w:color w:val="FFFFFF" w:themeColor="background1"/>
                              </w:rPr>
                            </w:pPr>
                          </w:p>
                          <w:p w14:paraId="2B4D22DB" w14:textId="77777777" w:rsidR="004703A0" w:rsidRPr="00463974" w:rsidRDefault="004703A0" w:rsidP="004703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384EFEE" id="Rectángulo: esquinas redondeadas 1259888876" o:spid="_x0000_s1054" style="position:absolute;left:0;text-align:left;margin-left:-2.6pt;margin-top:107.4pt;width:462.65pt;height:56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" fillcolor="#254872" strokecolor="#385d8a" strokeweight="2pt">
                <v:fill color2="#4780c5" rotate="t" colors="0 #254872;.5 #3a6ba5;1 #4780c5" focus="100%" type="gradientRadial"/>
                <v:textbox>
                  <w:txbxContent>
                    <w:p w14:paraId="5AFC9267" w14:textId="77777777" w:rsidR="004703A0" w:rsidRPr="00D90D18" w:rsidRDefault="004703A0" w:rsidP="004703A0">
                      <w:pPr>
                        <w:jc w:val="center"/>
                        <w:rPr>
                          <w:rFonts w:ascii="Book Antiqua" w:hAnsi="Book Antiqua"/>
                          <w:b/>
                          <w:bCs/>
                          <w:color w:val="FFFF00"/>
                        </w:rPr>
                      </w:pPr>
                      <w:r w:rsidRPr="00D90D18">
                        <w:rPr>
                          <w:rFonts w:ascii="Book Antiqua" w:hAnsi="Book Antiqua"/>
                          <w:b/>
                          <w:bCs/>
                          <w:color w:val="FFFF00"/>
                        </w:rPr>
                        <w:t>Principales Logros para el 2022.</w:t>
                      </w:r>
                    </w:p>
                    <w:p w14:paraId="0EAB6900" w14:textId="77777777" w:rsidR="00D51CF4" w:rsidRPr="00C532A5" w:rsidRDefault="00D51CF4" w:rsidP="00D51CF4">
                      <w:pPr>
                        <w:jc w:val="both"/>
                        <w:rPr>
                          <w:rFonts w:ascii="Book Antiqua" w:hAnsi="Book Antiqua" w:cs="Times New Roman"/>
                          <w:b/>
                          <w:bCs/>
                          <w:color w:val="FFFF00"/>
                        </w:rPr>
                      </w:pPr>
                      <w:r w:rsidRPr="00C532A5">
                        <w:rPr>
                          <w:rFonts w:ascii="Book Antiqua" w:hAnsi="Book Antiqua" w:cs="Times New Roman"/>
                          <w:b/>
                          <w:bCs/>
                          <w:color w:val="FFFF00"/>
                        </w:rPr>
                        <w:t xml:space="preserve">Capacitación: </w:t>
                      </w:r>
                    </w:p>
                    <w:p w14:paraId="60E7CF68" w14:textId="77777777" w:rsidR="00D51CF4" w:rsidRPr="00D51CF4" w:rsidRDefault="00D51CF4" w:rsidP="00D51CF4">
                      <w:pPr>
                        <w:jc w:val="both"/>
                        <w:rPr>
                          <w:rFonts w:ascii="Book Antiqua" w:hAnsi="Book Antiqua" w:cs="Times New Roman"/>
                          <w:color w:val="FFFFFF" w:themeColor="background1"/>
                        </w:rPr>
                      </w:pPr>
                      <w:r w:rsidRPr="00D51CF4">
                        <w:rPr>
                          <w:rFonts w:ascii="Book Antiqua" w:hAnsi="Book Antiqua" w:cs="Times New Roman"/>
                          <w:color w:val="FFFFFF" w:themeColor="background1"/>
                        </w:rPr>
                        <w:t xml:space="preserve">Por medio de la capacitación se logró que el personal judicial se sensibilizara y además conociera de la </w:t>
                      </w:r>
                      <w:r w:rsidRPr="00D51CF4">
                        <w:rPr>
                          <w:rFonts w:ascii="Book Antiqua" w:hAnsi="Book Antiqua" w:cs="Times New Roman"/>
                          <w:b/>
                          <w:bCs/>
                          <w:color w:val="FFFFFF" w:themeColor="background1"/>
                        </w:rPr>
                        <w:t>política institucional que brinda el acceso a la justicia de personas afrodescendientes y su plan de acción</w:t>
                      </w:r>
                      <w:r w:rsidRPr="00D51CF4">
                        <w:rPr>
                          <w:rFonts w:ascii="Book Antiqua" w:hAnsi="Book Antiqua" w:cs="Times New Roman"/>
                          <w:color w:val="FFFFFF" w:themeColor="background1"/>
                        </w:rPr>
                        <w:t>, de los derechos humanos que los asiste, de las directrices institucionales, los protocolos y lineamientos que están vigentes y que deben ser aplicados por las oficinas judiciales que atienden a la población afrodescendiente y brindarles un servicio de calidad y un efectivo acceso a la justicia conforme con sus necesidades particulares.</w:t>
                      </w:r>
                    </w:p>
                    <w:p w14:paraId="380CC1A4" w14:textId="77777777" w:rsidR="00D51CF4" w:rsidRPr="00D51CF4" w:rsidRDefault="00D51CF4" w:rsidP="00D51CF4">
                      <w:pPr>
                        <w:jc w:val="both"/>
                        <w:rPr>
                          <w:rFonts w:ascii="Book Antiqua" w:hAnsi="Book Antiqua" w:cs="Times New Roman"/>
                          <w:color w:val="FFFFFF" w:themeColor="background1"/>
                        </w:rPr>
                      </w:pPr>
                      <w:r w:rsidRPr="00D51CF4">
                        <w:rPr>
                          <w:rFonts w:ascii="Book Antiqua" w:hAnsi="Book Antiqua" w:cs="Times New Roman"/>
                          <w:color w:val="FFFFFF" w:themeColor="background1"/>
                        </w:rPr>
                        <w:t xml:space="preserve">La capacitación virtual continua permite eliminar barreras actitudinales y estructurales y promover la protección de los derechos humanos y el respeto a la diversidad en favor de la población afrodescendiente. </w:t>
                      </w:r>
                    </w:p>
                    <w:p w14:paraId="5C6D89E4" w14:textId="3FE58A24" w:rsidR="00D51CF4" w:rsidRPr="00D51CF4" w:rsidRDefault="00D51CF4" w:rsidP="00D51CF4">
                      <w:pPr>
                        <w:jc w:val="both"/>
                        <w:rPr>
                          <w:rFonts w:ascii="Book Antiqua" w:hAnsi="Book Antiqua" w:cs="Times New Roman"/>
                          <w:color w:val="FFFFFF" w:themeColor="background1"/>
                        </w:rPr>
                      </w:pPr>
                      <w:r w:rsidRPr="00D51CF4">
                        <w:rPr>
                          <w:rFonts w:ascii="Book Antiqua" w:hAnsi="Book Antiqua" w:cs="Times New Roman"/>
                          <w:color w:val="FFFFFF" w:themeColor="background1"/>
                        </w:rPr>
                        <w:t xml:space="preserve">Con la capacitación se logró informar a las personas sobre la Circular 173-2019 “Cien Reglas de Brasilia, actualizada” y la Declaración Universal de los Derechos Humanos y del compromiso que el Poder Judicial mantiene para erradicar cualquier acto de discriminación racial y sus formas conexas de intolerancia, promoviendo el respeto a la dignidad humana, así como los principios de igualdad y de no discriminación. Por lo que es la labor de la oficina rectora de la Política instar a la población judicial para que, en el ejercicio de su función, realice acciones orientadas a la erradicación de las desigualdades que impidan el acceso efectivo de la justicia de la población afrodescendiente. </w:t>
                      </w:r>
                    </w:p>
                    <w:p w14:paraId="1FEF54A7" w14:textId="45E12204" w:rsidR="00D51CF4" w:rsidRPr="00D51CF4" w:rsidRDefault="00D51CF4" w:rsidP="00D51CF4">
                      <w:pPr>
                        <w:jc w:val="both"/>
                        <w:rPr>
                          <w:rFonts w:ascii="Book Antiqua" w:hAnsi="Book Antiqua" w:cs="Times New Roman"/>
                          <w:color w:val="FFFFFF" w:themeColor="background1"/>
                        </w:rPr>
                      </w:pPr>
                      <w:r w:rsidRPr="00D51CF4">
                        <w:rPr>
                          <w:rFonts w:ascii="Book Antiqua" w:hAnsi="Book Antiqua" w:cs="Times New Roman"/>
                          <w:color w:val="FFFFFF" w:themeColor="background1"/>
                        </w:rPr>
                        <w:t>También se logra compartir a la población judicial temas de la Política Institucional, la Política Nacional para una Sociedad libre de Racismo a través de cursos y foros virtuales, charlas, campañas, la distribución de material impreso. Se realizaron dos Foros sobre las Garantías constitucionales para la Afrodescendencia en Costa Rica y las Creencias Sociales sobre los Afrodescendientes y sus aportes a Costa Rica</w:t>
                      </w:r>
                      <w:r w:rsidR="004F590A">
                        <w:rPr>
                          <w:rFonts w:ascii="Book Antiqua" w:hAnsi="Book Antiqua" w:cs="Times New Roman"/>
                          <w:color w:val="FFFFFF" w:themeColor="background1"/>
                        </w:rPr>
                        <w:t>.</w:t>
                      </w:r>
                    </w:p>
                    <w:p w14:paraId="04F2CC36" w14:textId="77777777" w:rsidR="0054517C" w:rsidRPr="00735B44" w:rsidRDefault="0054517C" w:rsidP="0054517C">
                      <w:pPr>
                        <w:jc w:val="both"/>
                        <w:rPr>
                          <w:rFonts w:ascii="Book Antiqua" w:hAnsi="Book Antiqua" w:cs="Times New Roman"/>
                          <w:color w:val="FFFFFF" w:themeColor="background1"/>
                        </w:rPr>
                      </w:pPr>
                      <w:r w:rsidRPr="00735B44">
                        <w:rPr>
                          <w:rFonts w:ascii="Book Antiqua" w:hAnsi="Book Antiqua" w:cs="Times New Roman"/>
                          <w:color w:val="FFFFFF" w:themeColor="background1"/>
                        </w:rPr>
                        <w:t xml:space="preserve">Se hizo atenta instancia a otras oficinas como las Unidades de Capacitación de los diferentes ámbitos judiciales la incorporación en la malla curricular formativa capacitaciones o ciclos de conferencias en temas de la población afrodescendiente. </w:t>
                      </w:r>
                    </w:p>
                    <w:p w14:paraId="1862A30C" w14:textId="77777777" w:rsidR="004703A0" w:rsidRPr="00FC1C71" w:rsidRDefault="004703A0" w:rsidP="004703A0">
                      <w:pPr>
                        <w:jc w:val="both"/>
                        <w:rPr>
                          <w:rFonts w:ascii="Book Antiqua" w:hAnsi="Book Antiqua" w:cs="Times New Roman"/>
                          <w:color w:val="FFFFFF" w:themeColor="background1"/>
                        </w:rPr>
                      </w:pPr>
                    </w:p>
                    <w:p w14:paraId="1B15B854" w14:textId="77777777" w:rsidR="004703A0" w:rsidRPr="00EB4432" w:rsidRDefault="004703A0" w:rsidP="004703A0">
                      <w:pPr>
                        <w:spacing w:after="160" w:line="259" w:lineRule="auto"/>
                        <w:jc w:val="both"/>
                        <w:rPr>
                          <w:rFonts w:cstheme="minorHAnsi"/>
                          <w:color w:val="FFFFFF" w:themeColor="background1"/>
                        </w:rPr>
                      </w:pPr>
                    </w:p>
                    <w:p w14:paraId="2B4D22DB" w14:textId="77777777" w:rsidR="004703A0" w:rsidRPr="00463974" w:rsidRDefault="004703A0" w:rsidP="004703A0">
                      <w:pPr>
                        <w:jc w:val="center"/>
                      </w:pPr>
                    </w:p>
                  </w:txbxContent>
                </v:textbox>
                <w10:wrap anchorx="margin" anchory="page"/>
              </v:roundrect>
            </w:pict>
          </mc:Fallback>
        </mc:AlternateContent>
      </w:r>
    </w:p>
    <w:p w14:paraId="77F72A3C" w14:textId="3C7BFBAD" w:rsidR="00F94B8A" w:rsidRDefault="00F94B8A" w:rsidP="002C0A75">
      <w:pPr>
        <w:spacing w:after="0"/>
        <w:jc w:val="both"/>
        <w:rPr>
          <w:rFonts w:ascii="Book Antiqua" w:eastAsia="Times New Roman" w:hAnsi="Book Antiqua" w:cs="Calibri"/>
          <w:color w:val="000000"/>
          <w:sz w:val="16"/>
          <w:szCs w:val="16"/>
          <w:lang w:eastAsia="es-CR"/>
        </w:rPr>
      </w:pPr>
    </w:p>
    <w:p w14:paraId="365FF6B7" w14:textId="72DD8293" w:rsidR="00F94B8A" w:rsidRDefault="00F94B8A" w:rsidP="002C0A75">
      <w:pPr>
        <w:spacing w:after="0"/>
        <w:jc w:val="both"/>
        <w:rPr>
          <w:rFonts w:ascii="Book Antiqua" w:eastAsia="Times New Roman" w:hAnsi="Book Antiqua" w:cs="Calibri"/>
          <w:color w:val="000000"/>
          <w:sz w:val="16"/>
          <w:szCs w:val="16"/>
          <w:lang w:eastAsia="es-CR"/>
        </w:rPr>
      </w:pPr>
    </w:p>
    <w:p w14:paraId="081A43B2" w14:textId="143CED55" w:rsidR="00F94B8A" w:rsidRDefault="00F94B8A" w:rsidP="002C0A75">
      <w:pPr>
        <w:spacing w:after="0"/>
        <w:jc w:val="both"/>
        <w:rPr>
          <w:rFonts w:ascii="Book Antiqua" w:eastAsia="Times New Roman" w:hAnsi="Book Antiqua" w:cs="Calibri"/>
          <w:color w:val="000000"/>
          <w:sz w:val="16"/>
          <w:szCs w:val="16"/>
          <w:lang w:eastAsia="es-CR"/>
        </w:rPr>
      </w:pPr>
    </w:p>
    <w:p w14:paraId="0EEF03A8" w14:textId="7B1022F5" w:rsidR="00F94B8A" w:rsidRDefault="00F94B8A" w:rsidP="002C0A75">
      <w:pPr>
        <w:spacing w:after="0"/>
        <w:jc w:val="both"/>
        <w:rPr>
          <w:rFonts w:ascii="Book Antiqua" w:eastAsia="Times New Roman" w:hAnsi="Book Antiqua" w:cs="Calibri"/>
          <w:color w:val="000000"/>
          <w:sz w:val="16"/>
          <w:szCs w:val="16"/>
          <w:lang w:eastAsia="es-CR"/>
        </w:rPr>
      </w:pPr>
    </w:p>
    <w:p w14:paraId="04A0F548" w14:textId="65ED4A93" w:rsidR="00F94B8A" w:rsidRDefault="00F94B8A" w:rsidP="002C0A75">
      <w:pPr>
        <w:spacing w:after="0"/>
        <w:jc w:val="both"/>
        <w:rPr>
          <w:rFonts w:ascii="Book Antiqua" w:eastAsia="Times New Roman" w:hAnsi="Book Antiqua" w:cs="Calibri"/>
          <w:color w:val="000000"/>
          <w:sz w:val="16"/>
          <w:szCs w:val="16"/>
          <w:lang w:eastAsia="es-CR"/>
        </w:rPr>
      </w:pPr>
    </w:p>
    <w:p w14:paraId="2EB9D555" w14:textId="470AA684" w:rsidR="00F94B8A" w:rsidRDefault="00F94B8A" w:rsidP="002C0A75">
      <w:pPr>
        <w:spacing w:after="0"/>
        <w:jc w:val="both"/>
        <w:rPr>
          <w:rFonts w:ascii="Book Antiqua" w:eastAsia="Times New Roman" w:hAnsi="Book Antiqua" w:cs="Calibri"/>
          <w:color w:val="000000"/>
          <w:sz w:val="16"/>
          <w:szCs w:val="16"/>
          <w:lang w:eastAsia="es-CR"/>
        </w:rPr>
      </w:pPr>
    </w:p>
    <w:p w14:paraId="0B9DBE11" w14:textId="4FE56816" w:rsidR="00F94B8A" w:rsidRDefault="00F94B8A" w:rsidP="002C0A75">
      <w:pPr>
        <w:spacing w:after="0"/>
        <w:jc w:val="both"/>
        <w:rPr>
          <w:rFonts w:ascii="Book Antiqua" w:eastAsia="Times New Roman" w:hAnsi="Book Antiqua" w:cs="Calibri"/>
          <w:color w:val="000000"/>
          <w:sz w:val="16"/>
          <w:szCs w:val="16"/>
          <w:lang w:eastAsia="es-CR"/>
        </w:rPr>
      </w:pPr>
    </w:p>
    <w:p w14:paraId="0C759363" w14:textId="7D0D1759" w:rsidR="00F94B8A" w:rsidRDefault="00F94B8A" w:rsidP="002C0A75">
      <w:pPr>
        <w:spacing w:after="0"/>
        <w:jc w:val="both"/>
        <w:rPr>
          <w:rFonts w:ascii="Book Antiqua" w:eastAsia="Times New Roman" w:hAnsi="Book Antiqua" w:cs="Calibri"/>
          <w:color w:val="000000"/>
          <w:sz w:val="16"/>
          <w:szCs w:val="16"/>
          <w:lang w:eastAsia="es-CR"/>
        </w:rPr>
      </w:pPr>
    </w:p>
    <w:p w14:paraId="4D0F9370" w14:textId="30D3E67E" w:rsidR="00F94B8A" w:rsidRDefault="00F94B8A" w:rsidP="002C0A75">
      <w:pPr>
        <w:spacing w:after="0"/>
        <w:jc w:val="both"/>
        <w:rPr>
          <w:rFonts w:ascii="Book Antiqua" w:eastAsia="Times New Roman" w:hAnsi="Book Antiqua" w:cs="Calibri"/>
          <w:color w:val="000000"/>
          <w:sz w:val="16"/>
          <w:szCs w:val="16"/>
          <w:lang w:eastAsia="es-CR"/>
        </w:rPr>
      </w:pPr>
    </w:p>
    <w:p w14:paraId="0A19A18D" w14:textId="381CB0A8" w:rsidR="00F94B8A" w:rsidRDefault="00F94B8A" w:rsidP="002C0A75">
      <w:pPr>
        <w:spacing w:after="0"/>
        <w:jc w:val="both"/>
        <w:rPr>
          <w:rFonts w:ascii="Book Antiqua" w:eastAsia="Times New Roman" w:hAnsi="Book Antiqua" w:cs="Calibri"/>
          <w:color w:val="000000"/>
          <w:sz w:val="16"/>
          <w:szCs w:val="16"/>
          <w:lang w:eastAsia="es-CR"/>
        </w:rPr>
      </w:pPr>
    </w:p>
    <w:p w14:paraId="781F0C94" w14:textId="55F9FF96" w:rsidR="00F94B8A" w:rsidRDefault="00F94B8A" w:rsidP="002C0A75">
      <w:pPr>
        <w:spacing w:after="0"/>
        <w:jc w:val="both"/>
        <w:rPr>
          <w:rFonts w:ascii="Book Antiqua" w:eastAsia="Times New Roman" w:hAnsi="Book Antiqua" w:cs="Calibri"/>
          <w:color w:val="000000"/>
          <w:sz w:val="16"/>
          <w:szCs w:val="16"/>
          <w:lang w:eastAsia="es-CR"/>
        </w:rPr>
      </w:pPr>
    </w:p>
    <w:p w14:paraId="60CC964A" w14:textId="1C7E82C7" w:rsidR="00F94B8A" w:rsidRDefault="00F94B8A" w:rsidP="002C0A75">
      <w:pPr>
        <w:spacing w:after="0"/>
        <w:jc w:val="both"/>
        <w:rPr>
          <w:rFonts w:ascii="Book Antiqua" w:eastAsia="Times New Roman" w:hAnsi="Book Antiqua" w:cs="Calibri"/>
          <w:color w:val="000000"/>
          <w:sz w:val="16"/>
          <w:szCs w:val="16"/>
          <w:lang w:eastAsia="es-CR"/>
        </w:rPr>
      </w:pPr>
    </w:p>
    <w:p w14:paraId="4B3F5874" w14:textId="6F9F9B58" w:rsidR="00870831" w:rsidRDefault="00870831" w:rsidP="002C0A75">
      <w:pPr>
        <w:spacing w:after="0"/>
        <w:jc w:val="both"/>
        <w:rPr>
          <w:rFonts w:ascii="Book Antiqua" w:eastAsia="Times New Roman" w:hAnsi="Book Antiqua" w:cs="Calibri"/>
          <w:color w:val="000000"/>
          <w:sz w:val="16"/>
          <w:szCs w:val="16"/>
          <w:lang w:eastAsia="es-CR"/>
        </w:rPr>
      </w:pPr>
    </w:p>
    <w:p w14:paraId="73590DB5" w14:textId="099F1A98" w:rsidR="00870831" w:rsidRDefault="00870831" w:rsidP="002C0A75">
      <w:pPr>
        <w:spacing w:after="0"/>
        <w:jc w:val="both"/>
        <w:rPr>
          <w:rFonts w:ascii="Book Antiqua" w:eastAsia="Times New Roman" w:hAnsi="Book Antiqua" w:cs="Calibri"/>
          <w:color w:val="000000"/>
          <w:sz w:val="16"/>
          <w:szCs w:val="16"/>
          <w:lang w:eastAsia="es-CR"/>
        </w:rPr>
      </w:pPr>
    </w:p>
    <w:p w14:paraId="06A5DCB3" w14:textId="50AC9043" w:rsidR="00DB56CA" w:rsidRDefault="00DB56CA" w:rsidP="002C0A75">
      <w:pPr>
        <w:spacing w:after="0"/>
        <w:jc w:val="both"/>
        <w:rPr>
          <w:rFonts w:ascii="Book Antiqua" w:eastAsia="Times New Roman" w:hAnsi="Book Antiqua" w:cs="Calibri"/>
          <w:color w:val="000000"/>
          <w:sz w:val="16"/>
          <w:szCs w:val="16"/>
          <w:lang w:eastAsia="es-CR"/>
        </w:rPr>
      </w:pPr>
    </w:p>
    <w:p w14:paraId="26646C45" w14:textId="6453BF9C" w:rsidR="00DB56CA" w:rsidRDefault="00DB56CA" w:rsidP="002C0A75">
      <w:pPr>
        <w:spacing w:after="0"/>
        <w:jc w:val="both"/>
        <w:rPr>
          <w:rFonts w:ascii="Book Antiqua" w:eastAsia="Times New Roman" w:hAnsi="Book Antiqua" w:cs="Calibri"/>
          <w:color w:val="000000"/>
          <w:sz w:val="16"/>
          <w:szCs w:val="16"/>
          <w:lang w:eastAsia="es-CR"/>
        </w:rPr>
      </w:pPr>
    </w:p>
    <w:p w14:paraId="3D1D96D0" w14:textId="4D8B80D5" w:rsidR="00DB56CA" w:rsidRDefault="00DB56CA" w:rsidP="002C0A75">
      <w:pPr>
        <w:spacing w:after="0"/>
        <w:jc w:val="both"/>
        <w:rPr>
          <w:rFonts w:ascii="Book Antiqua" w:eastAsia="Times New Roman" w:hAnsi="Book Antiqua" w:cs="Calibri"/>
          <w:color w:val="000000"/>
          <w:sz w:val="16"/>
          <w:szCs w:val="16"/>
          <w:lang w:eastAsia="es-CR"/>
        </w:rPr>
      </w:pPr>
    </w:p>
    <w:p w14:paraId="3E8C3237" w14:textId="4A976A15" w:rsidR="00DB56CA" w:rsidRDefault="00DB56CA" w:rsidP="002C0A75">
      <w:pPr>
        <w:spacing w:after="0"/>
        <w:jc w:val="both"/>
        <w:rPr>
          <w:rFonts w:ascii="Book Antiqua" w:eastAsia="Times New Roman" w:hAnsi="Book Antiqua" w:cs="Calibri"/>
          <w:color w:val="000000"/>
          <w:sz w:val="16"/>
          <w:szCs w:val="16"/>
          <w:lang w:eastAsia="es-CR"/>
        </w:rPr>
      </w:pPr>
    </w:p>
    <w:p w14:paraId="7C70FBA6" w14:textId="20D607BA" w:rsidR="00DB56CA" w:rsidRDefault="00DB56CA" w:rsidP="002C0A75">
      <w:pPr>
        <w:spacing w:after="0"/>
        <w:jc w:val="both"/>
        <w:rPr>
          <w:rFonts w:ascii="Book Antiqua" w:eastAsia="Times New Roman" w:hAnsi="Book Antiqua" w:cs="Calibri"/>
          <w:color w:val="000000"/>
          <w:sz w:val="16"/>
          <w:szCs w:val="16"/>
          <w:lang w:eastAsia="es-CR"/>
        </w:rPr>
      </w:pPr>
    </w:p>
    <w:p w14:paraId="7B297455" w14:textId="4E275154" w:rsidR="00DB56CA" w:rsidRDefault="00DB56CA" w:rsidP="002C0A75">
      <w:pPr>
        <w:spacing w:after="0"/>
        <w:jc w:val="both"/>
        <w:rPr>
          <w:rFonts w:ascii="Book Antiqua" w:eastAsia="Times New Roman" w:hAnsi="Book Antiqua" w:cs="Calibri"/>
          <w:color w:val="000000"/>
          <w:sz w:val="16"/>
          <w:szCs w:val="16"/>
          <w:lang w:eastAsia="es-CR"/>
        </w:rPr>
      </w:pPr>
    </w:p>
    <w:p w14:paraId="1CCAB548" w14:textId="73BE5F15" w:rsidR="00DB56CA" w:rsidRDefault="00DB56CA" w:rsidP="002C0A75">
      <w:pPr>
        <w:spacing w:after="0"/>
        <w:jc w:val="both"/>
        <w:rPr>
          <w:rFonts w:ascii="Book Antiqua" w:eastAsia="Times New Roman" w:hAnsi="Book Antiqua" w:cs="Calibri"/>
          <w:color w:val="000000"/>
          <w:sz w:val="16"/>
          <w:szCs w:val="16"/>
          <w:lang w:eastAsia="es-CR"/>
        </w:rPr>
      </w:pPr>
    </w:p>
    <w:p w14:paraId="3F3533B1" w14:textId="13839089" w:rsidR="00DB56CA" w:rsidRDefault="00DB56CA" w:rsidP="002C0A75">
      <w:pPr>
        <w:spacing w:after="0"/>
        <w:jc w:val="both"/>
        <w:rPr>
          <w:rFonts w:ascii="Book Antiqua" w:eastAsia="Times New Roman" w:hAnsi="Book Antiqua" w:cs="Calibri"/>
          <w:color w:val="000000"/>
          <w:sz w:val="16"/>
          <w:szCs w:val="16"/>
          <w:lang w:eastAsia="es-CR"/>
        </w:rPr>
      </w:pPr>
    </w:p>
    <w:p w14:paraId="44908750" w14:textId="139E659D" w:rsidR="00DB56CA" w:rsidRDefault="00DB56CA" w:rsidP="002C0A75">
      <w:pPr>
        <w:spacing w:after="0"/>
        <w:jc w:val="both"/>
        <w:rPr>
          <w:rFonts w:ascii="Book Antiqua" w:eastAsia="Times New Roman" w:hAnsi="Book Antiqua" w:cs="Calibri"/>
          <w:color w:val="000000"/>
          <w:sz w:val="16"/>
          <w:szCs w:val="16"/>
          <w:lang w:eastAsia="es-CR"/>
        </w:rPr>
      </w:pPr>
    </w:p>
    <w:p w14:paraId="62DF4674" w14:textId="37EB6E80" w:rsidR="00DB56CA" w:rsidRDefault="00DB56CA" w:rsidP="002C0A75">
      <w:pPr>
        <w:spacing w:after="0"/>
        <w:jc w:val="both"/>
        <w:rPr>
          <w:rFonts w:ascii="Book Antiqua" w:eastAsia="Times New Roman" w:hAnsi="Book Antiqua" w:cs="Calibri"/>
          <w:color w:val="000000"/>
          <w:sz w:val="16"/>
          <w:szCs w:val="16"/>
          <w:lang w:eastAsia="es-CR"/>
        </w:rPr>
      </w:pPr>
    </w:p>
    <w:p w14:paraId="26A9344D" w14:textId="42D35CE6" w:rsidR="00DB56CA" w:rsidRDefault="00DB56CA" w:rsidP="002C0A75">
      <w:pPr>
        <w:spacing w:after="0"/>
        <w:jc w:val="both"/>
        <w:rPr>
          <w:rFonts w:ascii="Book Antiqua" w:eastAsia="Times New Roman" w:hAnsi="Book Antiqua" w:cs="Calibri"/>
          <w:color w:val="000000"/>
          <w:sz w:val="16"/>
          <w:szCs w:val="16"/>
          <w:lang w:eastAsia="es-CR"/>
        </w:rPr>
      </w:pPr>
    </w:p>
    <w:p w14:paraId="22B016FB" w14:textId="7B9DE56E" w:rsidR="00DB56CA" w:rsidRDefault="00DB56CA" w:rsidP="002C0A75">
      <w:pPr>
        <w:spacing w:after="0"/>
        <w:jc w:val="both"/>
        <w:rPr>
          <w:rFonts w:ascii="Book Antiqua" w:eastAsia="Times New Roman" w:hAnsi="Book Antiqua" w:cs="Calibri"/>
          <w:color w:val="000000"/>
          <w:sz w:val="16"/>
          <w:szCs w:val="16"/>
          <w:lang w:eastAsia="es-CR"/>
        </w:rPr>
      </w:pPr>
    </w:p>
    <w:p w14:paraId="1C256B8D" w14:textId="2C916EE2" w:rsidR="00DB56CA" w:rsidRDefault="00DB56CA" w:rsidP="002C0A75">
      <w:pPr>
        <w:spacing w:after="0"/>
        <w:jc w:val="both"/>
        <w:rPr>
          <w:rFonts w:ascii="Book Antiqua" w:eastAsia="Times New Roman" w:hAnsi="Book Antiqua" w:cs="Calibri"/>
          <w:color w:val="000000"/>
          <w:sz w:val="16"/>
          <w:szCs w:val="16"/>
          <w:lang w:eastAsia="es-CR"/>
        </w:rPr>
      </w:pPr>
    </w:p>
    <w:p w14:paraId="0D0C403D" w14:textId="239EAB70" w:rsidR="00DB56CA" w:rsidRDefault="00DB56CA" w:rsidP="002C0A75">
      <w:pPr>
        <w:spacing w:after="0"/>
        <w:jc w:val="both"/>
        <w:rPr>
          <w:rFonts w:ascii="Book Antiqua" w:eastAsia="Times New Roman" w:hAnsi="Book Antiqua" w:cs="Calibri"/>
          <w:color w:val="000000"/>
          <w:sz w:val="16"/>
          <w:szCs w:val="16"/>
          <w:lang w:eastAsia="es-CR"/>
        </w:rPr>
      </w:pPr>
    </w:p>
    <w:p w14:paraId="3A1BD70B" w14:textId="56E61756" w:rsidR="00DB56CA" w:rsidRDefault="00DB56CA" w:rsidP="002C0A75">
      <w:pPr>
        <w:spacing w:after="0"/>
        <w:jc w:val="both"/>
        <w:rPr>
          <w:rFonts w:ascii="Book Antiqua" w:eastAsia="Times New Roman" w:hAnsi="Book Antiqua" w:cs="Calibri"/>
          <w:color w:val="000000"/>
          <w:sz w:val="16"/>
          <w:szCs w:val="16"/>
          <w:lang w:eastAsia="es-CR"/>
        </w:rPr>
      </w:pPr>
    </w:p>
    <w:p w14:paraId="2AB9EE3F" w14:textId="50BAF196" w:rsidR="00DB56CA" w:rsidRDefault="00DB56CA" w:rsidP="002C0A75">
      <w:pPr>
        <w:spacing w:after="0"/>
        <w:jc w:val="both"/>
        <w:rPr>
          <w:rFonts w:ascii="Book Antiqua" w:eastAsia="Times New Roman" w:hAnsi="Book Antiqua" w:cs="Calibri"/>
          <w:color w:val="000000"/>
          <w:sz w:val="16"/>
          <w:szCs w:val="16"/>
          <w:lang w:eastAsia="es-CR"/>
        </w:rPr>
      </w:pPr>
    </w:p>
    <w:p w14:paraId="21B64ADA" w14:textId="64E47509" w:rsidR="00DB56CA" w:rsidRDefault="00DB56CA" w:rsidP="002C0A75">
      <w:pPr>
        <w:spacing w:after="0"/>
        <w:jc w:val="both"/>
        <w:rPr>
          <w:rFonts w:ascii="Book Antiqua" w:eastAsia="Times New Roman" w:hAnsi="Book Antiqua" w:cs="Calibri"/>
          <w:color w:val="000000"/>
          <w:sz w:val="16"/>
          <w:szCs w:val="16"/>
          <w:lang w:eastAsia="es-CR"/>
        </w:rPr>
      </w:pPr>
    </w:p>
    <w:p w14:paraId="7AD34715" w14:textId="798F234C" w:rsidR="00DB56CA" w:rsidRDefault="00DB56CA" w:rsidP="002C0A75">
      <w:pPr>
        <w:spacing w:after="0"/>
        <w:jc w:val="both"/>
        <w:rPr>
          <w:rFonts w:ascii="Book Antiqua" w:eastAsia="Times New Roman" w:hAnsi="Book Antiqua" w:cs="Calibri"/>
          <w:color w:val="000000"/>
          <w:sz w:val="16"/>
          <w:szCs w:val="16"/>
          <w:lang w:eastAsia="es-CR"/>
        </w:rPr>
      </w:pPr>
    </w:p>
    <w:p w14:paraId="38BC39CD" w14:textId="1CBA5D7F" w:rsidR="00DB56CA" w:rsidRDefault="00DB56CA" w:rsidP="002C0A75">
      <w:pPr>
        <w:spacing w:after="0"/>
        <w:jc w:val="both"/>
        <w:rPr>
          <w:rFonts w:ascii="Book Antiqua" w:eastAsia="Times New Roman" w:hAnsi="Book Antiqua" w:cs="Calibri"/>
          <w:color w:val="000000"/>
          <w:sz w:val="16"/>
          <w:szCs w:val="16"/>
          <w:lang w:eastAsia="es-CR"/>
        </w:rPr>
      </w:pPr>
    </w:p>
    <w:p w14:paraId="78B90DC7" w14:textId="07512750" w:rsidR="00DB56CA" w:rsidRDefault="00DB56CA" w:rsidP="002C0A75">
      <w:pPr>
        <w:spacing w:after="0"/>
        <w:jc w:val="both"/>
        <w:rPr>
          <w:rFonts w:ascii="Book Antiqua" w:eastAsia="Times New Roman" w:hAnsi="Book Antiqua" w:cs="Calibri"/>
          <w:color w:val="000000"/>
          <w:sz w:val="16"/>
          <w:szCs w:val="16"/>
          <w:lang w:eastAsia="es-CR"/>
        </w:rPr>
      </w:pPr>
    </w:p>
    <w:p w14:paraId="6DAA90E2" w14:textId="2FBB6F77" w:rsidR="00DB56CA" w:rsidRDefault="00DB56CA" w:rsidP="002C0A75">
      <w:pPr>
        <w:spacing w:after="0"/>
        <w:jc w:val="both"/>
        <w:rPr>
          <w:rFonts w:ascii="Book Antiqua" w:eastAsia="Times New Roman" w:hAnsi="Book Antiqua" w:cs="Calibri"/>
          <w:color w:val="000000"/>
          <w:sz w:val="16"/>
          <w:szCs w:val="16"/>
          <w:lang w:eastAsia="es-CR"/>
        </w:rPr>
      </w:pPr>
    </w:p>
    <w:p w14:paraId="62DBEB4B" w14:textId="5F124F1A" w:rsidR="00DB56CA" w:rsidRDefault="00DB56CA" w:rsidP="002C0A75">
      <w:pPr>
        <w:spacing w:after="0"/>
        <w:jc w:val="both"/>
        <w:rPr>
          <w:rFonts w:ascii="Book Antiqua" w:eastAsia="Times New Roman" w:hAnsi="Book Antiqua" w:cs="Calibri"/>
          <w:color w:val="000000"/>
          <w:sz w:val="16"/>
          <w:szCs w:val="16"/>
          <w:lang w:eastAsia="es-CR"/>
        </w:rPr>
      </w:pPr>
    </w:p>
    <w:p w14:paraId="5A786CB8" w14:textId="654DB2D0" w:rsidR="00DB56CA" w:rsidRDefault="00DB56CA" w:rsidP="002C0A75">
      <w:pPr>
        <w:spacing w:after="0"/>
        <w:jc w:val="both"/>
        <w:rPr>
          <w:rFonts w:ascii="Book Antiqua" w:eastAsia="Times New Roman" w:hAnsi="Book Antiqua" w:cs="Calibri"/>
          <w:color w:val="000000"/>
          <w:sz w:val="16"/>
          <w:szCs w:val="16"/>
          <w:lang w:eastAsia="es-CR"/>
        </w:rPr>
      </w:pPr>
    </w:p>
    <w:p w14:paraId="7D1E73A1" w14:textId="52C0AA07" w:rsidR="00DB56CA" w:rsidRDefault="00DB56CA" w:rsidP="002C0A75">
      <w:pPr>
        <w:spacing w:after="0"/>
        <w:jc w:val="both"/>
        <w:rPr>
          <w:rFonts w:ascii="Book Antiqua" w:eastAsia="Times New Roman" w:hAnsi="Book Antiqua" w:cs="Calibri"/>
          <w:color w:val="000000"/>
          <w:sz w:val="16"/>
          <w:szCs w:val="16"/>
          <w:lang w:eastAsia="es-CR"/>
        </w:rPr>
      </w:pPr>
    </w:p>
    <w:p w14:paraId="00FC4E90" w14:textId="40697649" w:rsidR="00DB56CA" w:rsidRDefault="00DB56CA" w:rsidP="002C0A75">
      <w:pPr>
        <w:spacing w:after="0"/>
        <w:jc w:val="both"/>
        <w:rPr>
          <w:rFonts w:ascii="Book Antiqua" w:eastAsia="Times New Roman" w:hAnsi="Book Antiqua" w:cs="Calibri"/>
          <w:color w:val="000000"/>
          <w:sz w:val="16"/>
          <w:szCs w:val="16"/>
          <w:lang w:eastAsia="es-CR"/>
        </w:rPr>
      </w:pPr>
    </w:p>
    <w:p w14:paraId="4C67AE14" w14:textId="7B306F0F" w:rsidR="00DB56CA" w:rsidRDefault="00DB56CA" w:rsidP="002C0A75">
      <w:pPr>
        <w:spacing w:after="0"/>
        <w:jc w:val="both"/>
        <w:rPr>
          <w:rFonts w:ascii="Book Antiqua" w:eastAsia="Times New Roman" w:hAnsi="Book Antiqua" w:cs="Calibri"/>
          <w:color w:val="000000"/>
          <w:sz w:val="16"/>
          <w:szCs w:val="16"/>
          <w:lang w:eastAsia="es-CR"/>
        </w:rPr>
      </w:pPr>
    </w:p>
    <w:p w14:paraId="26F178F2" w14:textId="0AA29C89" w:rsidR="00DB56CA" w:rsidRDefault="00DB56CA" w:rsidP="002C0A75">
      <w:pPr>
        <w:spacing w:after="0"/>
        <w:jc w:val="both"/>
        <w:rPr>
          <w:rFonts w:ascii="Book Antiqua" w:eastAsia="Times New Roman" w:hAnsi="Book Antiqua" w:cs="Calibri"/>
          <w:color w:val="000000"/>
          <w:sz w:val="16"/>
          <w:szCs w:val="16"/>
          <w:lang w:eastAsia="es-CR"/>
        </w:rPr>
      </w:pPr>
    </w:p>
    <w:p w14:paraId="2442A408" w14:textId="4AF47AF6" w:rsidR="00DB56CA" w:rsidRDefault="00DB56CA" w:rsidP="002C0A75">
      <w:pPr>
        <w:spacing w:after="0"/>
        <w:jc w:val="both"/>
        <w:rPr>
          <w:rFonts w:ascii="Book Antiqua" w:eastAsia="Times New Roman" w:hAnsi="Book Antiqua" w:cs="Calibri"/>
          <w:color w:val="000000"/>
          <w:sz w:val="16"/>
          <w:szCs w:val="16"/>
          <w:lang w:eastAsia="es-CR"/>
        </w:rPr>
      </w:pPr>
    </w:p>
    <w:p w14:paraId="0C0555FA" w14:textId="5546F259" w:rsidR="00DB56CA" w:rsidRDefault="00DB56CA" w:rsidP="002C0A75">
      <w:pPr>
        <w:spacing w:after="0"/>
        <w:jc w:val="both"/>
        <w:rPr>
          <w:rFonts w:ascii="Book Antiqua" w:eastAsia="Times New Roman" w:hAnsi="Book Antiqua" w:cs="Calibri"/>
          <w:color w:val="000000"/>
          <w:sz w:val="16"/>
          <w:szCs w:val="16"/>
          <w:lang w:eastAsia="es-CR"/>
        </w:rPr>
      </w:pPr>
    </w:p>
    <w:p w14:paraId="39E5AFA0" w14:textId="317165F9" w:rsidR="00DB56CA" w:rsidRDefault="00DB56CA" w:rsidP="002C0A75">
      <w:pPr>
        <w:spacing w:after="0"/>
        <w:jc w:val="both"/>
        <w:rPr>
          <w:rFonts w:ascii="Book Antiqua" w:eastAsia="Times New Roman" w:hAnsi="Book Antiqua" w:cs="Calibri"/>
          <w:color w:val="000000"/>
          <w:sz w:val="16"/>
          <w:szCs w:val="16"/>
          <w:lang w:eastAsia="es-CR"/>
        </w:rPr>
      </w:pPr>
    </w:p>
    <w:p w14:paraId="08201B63" w14:textId="77777777" w:rsidR="00DB56CA" w:rsidRDefault="00DB56CA" w:rsidP="002C0A75">
      <w:pPr>
        <w:spacing w:after="0"/>
        <w:jc w:val="both"/>
        <w:rPr>
          <w:rFonts w:ascii="Book Antiqua" w:eastAsia="Times New Roman" w:hAnsi="Book Antiqua" w:cs="Calibri"/>
          <w:color w:val="000000"/>
          <w:sz w:val="16"/>
          <w:szCs w:val="16"/>
          <w:lang w:eastAsia="es-CR"/>
        </w:rPr>
      </w:pPr>
    </w:p>
    <w:p w14:paraId="467BA2FF" w14:textId="587CFA28" w:rsidR="00DB56CA" w:rsidRDefault="00DB56CA" w:rsidP="002C0A75">
      <w:pPr>
        <w:spacing w:after="0"/>
        <w:jc w:val="both"/>
        <w:rPr>
          <w:rFonts w:ascii="Book Antiqua" w:eastAsia="Times New Roman" w:hAnsi="Book Antiqua" w:cs="Calibri"/>
          <w:color w:val="000000"/>
          <w:sz w:val="16"/>
          <w:szCs w:val="16"/>
          <w:lang w:eastAsia="es-CR"/>
        </w:rPr>
      </w:pPr>
    </w:p>
    <w:p w14:paraId="0C61DFE0" w14:textId="77777777" w:rsidR="00DB56CA" w:rsidRDefault="00DB56CA" w:rsidP="002C0A75">
      <w:pPr>
        <w:spacing w:after="0"/>
        <w:jc w:val="both"/>
        <w:rPr>
          <w:rFonts w:ascii="Book Antiqua" w:eastAsia="Times New Roman" w:hAnsi="Book Antiqua" w:cs="Calibri"/>
          <w:color w:val="000000"/>
          <w:sz w:val="16"/>
          <w:szCs w:val="16"/>
          <w:lang w:eastAsia="es-CR"/>
        </w:rPr>
      </w:pPr>
    </w:p>
    <w:p w14:paraId="35C5B9E7" w14:textId="3C4122AE" w:rsidR="00DB56CA" w:rsidRDefault="00DB56CA" w:rsidP="002C0A75">
      <w:pPr>
        <w:spacing w:after="0"/>
        <w:jc w:val="both"/>
        <w:rPr>
          <w:rFonts w:ascii="Book Antiqua" w:eastAsia="Times New Roman" w:hAnsi="Book Antiqua" w:cs="Calibri"/>
          <w:color w:val="000000"/>
          <w:sz w:val="16"/>
          <w:szCs w:val="16"/>
          <w:lang w:eastAsia="es-CR"/>
        </w:rPr>
      </w:pPr>
    </w:p>
    <w:p w14:paraId="3C5EC8C2" w14:textId="77777777" w:rsidR="00DB56CA" w:rsidRDefault="00DB56CA" w:rsidP="002C0A75">
      <w:pPr>
        <w:spacing w:after="0"/>
        <w:jc w:val="both"/>
        <w:rPr>
          <w:rFonts w:ascii="Book Antiqua" w:eastAsia="Times New Roman" w:hAnsi="Book Antiqua" w:cs="Calibri"/>
          <w:color w:val="000000"/>
          <w:sz w:val="16"/>
          <w:szCs w:val="16"/>
          <w:lang w:eastAsia="es-CR"/>
        </w:rPr>
      </w:pPr>
    </w:p>
    <w:p w14:paraId="48D0CBB8" w14:textId="77777777" w:rsidR="00DB56CA" w:rsidRDefault="00DB56CA" w:rsidP="002C0A75">
      <w:pPr>
        <w:spacing w:after="0"/>
        <w:jc w:val="both"/>
        <w:rPr>
          <w:rFonts w:ascii="Book Antiqua" w:eastAsia="Times New Roman" w:hAnsi="Book Antiqua" w:cs="Calibri"/>
          <w:color w:val="000000"/>
          <w:sz w:val="16"/>
          <w:szCs w:val="16"/>
          <w:lang w:eastAsia="es-CR"/>
        </w:rPr>
      </w:pPr>
    </w:p>
    <w:p w14:paraId="424D4BFC" w14:textId="002E0606" w:rsidR="00DB56CA" w:rsidRDefault="00DB56CA" w:rsidP="002C0A75">
      <w:pPr>
        <w:spacing w:after="0"/>
        <w:jc w:val="both"/>
        <w:rPr>
          <w:rFonts w:ascii="Book Antiqua" w:eastAsia="Times New Roman" w:hAnsi="Book Antiqua" w:cs="Calibri"/>
          <w:color w:val="000000"/>
          <w:sz w:val="16"/>
          <w:szCs w:val="16"/>
          <w:lang w:eastAsia="es-CR"/>
        </w:rPr>
      </w:pPr>
    </w:p>
    <w:p w14:paraId="13011D78" w14:textId="2A7A45E8" w:rsidR="00DB56CA" w:rsidRDefault="00DB56CA" w:rsidP="002C0A75">
      <w:pPr>
        <w:spacing w:after="0"/>
        <w:jc w:val="both"/>
        <w:rPr>
          <w:rFonts w:ascii="Book Antiqua" w:eastAsia="Times New Roman" w:hAnsi="Book Antiqua" w:cs="Calibri"/>
          <w:color w:val="000000"/>
          <w:sz w:val="16"/>
          <w:szCs w:val="16"/>
          <w:lang w:eastAsia="es-CR"/>
        </w:rPr>
      </w:pPr>
    </w:p>
    <w:p w14:paraId="6558121F" w14:textId="29DC324C" w:rsidR="00DB56CA" w:rsidRDefault="00D3310F"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52096" behindDoc="0" locked="0" layoutInCell="1" allowOverlap="1" wp14:anchorId="5A49BB42" wp14:editId="0C17CE55">
                <wp:simplePos x="0" y="0"/>
                <wp:positionH relativeFrom="margin">
                  <wp:posOffset>1270</wp:posOffset>
                </wp:positionH>
                <wp:positionV relativeFrom="page">
                  <wp:posOffset>1390650</wp:posOffset>
                </wp:positionV>
                <wp:extent cx="5828030" cy="7477125"/>
                <wp:effectExtent l="0" t="0" r="20320" b="28575"/>
                <wp:wrapNone/>
                <wp:docPr id="1935480614" name="Rectángulo: esquinas redondeadas 1935480614"/>
                <wp:cNvGraphicFramePr/>
                <a:graphic xmlns:a="http://schemas.openxmlformats.org/drawingml/2006/main">
                  <a:graphicData uri="http://schemas.microsoft.com/office/word/2010/wordprocessingShape">
                    <wps:wsp>
                      <wps:cNvSpPr/>
                      <wps:spPr>
                        <a:xfrm>
                          <a:off x="0" y="0"/>
                          <a:ext cx="5828030" cy="7477125"/>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6BBCC664" w14:textId="77777777" w:rsidR="00FC3C68" w:rsidRDefault="00FC3C68" w:rsidP="00FC3C68">
                            <w:pPr>
                              <w:jc w:val="both"/>
                              <w:rPr>
                                <w:rFonts w:ascii="Book Antiqua" w:hAnsi="Book Antiqua" w:cs="Times New Roman"/>
                                <w:color w:val="FFFFFF" w:themeColor="background1"/>
                              </w:rPr>
                            </w:pPr>
                            <w:r w:rsidRPr="00735B44">
                              <w:rPr>
                                <w:rFonts w:ascii="Book Antiqua" w:hAnsi="Book Antiqua" w:cs="Times New Roman"/>
                                <w:color w:val="FFFFFF" w:themeColor="background1"/>
                              </w:rPr>
                              <w:t xml:space="preserve">Todos los esfuerzos realizados, siempre con la finalidad de formar y sensibilizar al personal judicial para evitar impactos negativos en el ejercicio del reconocimiento de los derechos de las poblaciones en condición de vulnerabilidad. </w:t>
                            </w:r>
                          </w:p>
                          <w:p w14:paraId="658BC73A" w14:textId="77777777" w:rsidR="008059A5" w:rsidRPr="00C532A5" w:rsidRDefault="008059A5" w:rsidP="008059A5">
                            <w:pPr>
                              <w:jc w:val="both"/>
                              <w:rPr>
                                <w:rFonts w:ascii="Book Antiqua" w:hAnsi="Book Antiqua" w:cs="Times New Roman"/>
                                <w:b/>
                                <w:bCs/>
                                <w:color w:val="FFFF00"/>
                              </w:rPr>
                            </w:pPr>
                            <w:r w:rsidRPr="00C532A5">
                              <w:rPr>
                                <w:rFonts w:ascii="Book Antiqua" w:hAnsi="Book Antiqua" w:cs="Times New Roman"/>
                                <w:b/>
                                <w:bCs/>
                                <w:color w:val="FFFF00"/>
                              </w:rPr>
                              <w:t>Información, distribución y divulgación materiales:</w:t>
                            </w:r>
                          </w:p>
                          <w:p w14:paraId="3E66F202" w14:textId="77777777" w:rsidR="008059A5" w:rsidRPr="00DB2F2F" w:rsidRDefault="008059A5" w:rsidP="008059A5">
                            <w:pPr>
                              <w:jc w:val="both"/>
                              <w:rPr>
                                <w:rFonts w:ascii="Book Antiqua" w:hAnsi="Book Antiqua" w:cs="Times New Roman"/>
                                <w:color w:val="FFFFFF" w:themeColor="background1"/>
                              </w:rPr>
                            </w:pPr>
                            <w:r w:rsidRPr="00DB2F2F">
                              <w:rPr>
                                <w:rFonts w:ascii="Book Antiqua" w:hAnsi="Book Antiqua" w:cs="Times New Roman"/>
                                <w:color w:val="FFFFFF" w:themeColor="background1"/>
                              </w:rPr>
                              <w:t xml:space="preserve">La información de las diferentes acciones realizadas se divulgó por los medios digitales y también se logró la distribución de material impreso a las oficinas judiciales y personas externas de sociedad civil y usuarias de los servicios del Poder Judicial. </w:t>
                            </w:r>
                          </w:p>
                          <w:p w14:paraId="0E5F0CD3" w14:textId="77777777" w:rsidR="008059A5" w:rsidRPr="00DB2F2F" w:rsidRDefault="008059A5" w:rsidP="008059A5">
                            <w:pPr>
                              <w:jc w:val="both"/>
                              <w:rPr>
                                <w:rFonts w:ascii="Book Antiqua" w:hAnsi="Book Antiqua" w:cs="Times New Roman"/>
                                <w:color w:val="FFFFFF" w:themeColor="background1"/>
                              </w:rPr>
                            </w:pPr>
                            <w:r w:rsidRPr="00DB2F2F">
                              <w:rPr>
                                <w:rFonts w:ascii="Book Antiqua" w:hAnsi="Book Antiqua" w:cs="Times New Roman"/>
                                <w:color w:val="FFFFFF" w:themeColor="background1"/>
                              </w:rPr>
                              <w:t xml:space="preserve">Con circulares vinculadas a temas como: </w:t>
                            </w:r>
                          </w:p>
                          <w:p w14:paraId="6F7BA2D0" w14:textId="324D20F7" w:rsidR="008059A5" w:rsidRPr="00DB2F2F" w:rsidRDefault="008059A5" w:rsidP="008059A5">
                            <w:pPr>
                              <w:ind w:firstLine="708"/>
                              <w:jc w:val="both"/>
                              <w:rPr>
                                <w:rFonts w:ascii="Book Antiqua" w:hAnsi="Book Antiqua" w:cs="Times New Roman"/>
                                <w:color w:val="FFFFFF" w:themeColor="background1"/>
                              </w:rPr>
                            </w:pPr>
                            <w:r w:rsidRPr="00DB2F2F">
                              <w:rPr>
                                <w:rFonts w:ascii="Book Antiqua" w:hAnsi="Book Antiqua" w:cs="Times New Roman"/>
                                <w:color w:val="FFFFFF" w:themeColor="background1"/>
                              </w:rPr>
                              <w:t>-Atención de la población afrodescendiente en los servicios judiciales</w:t>
                            </w:r>
                          </w:p>
                          <w:p w14:paraId="7521ED2F" w14:textId="629195EC" w:rsidR="008059A5" w:rsidRPr="00DB2F2F" w:rsidRDefault="008059A5" w:rsidP="008059A5">
                            <w:pPr>
                              <w:ind w:firstLine="708"/>
                              <w:jc w:val="both"/>
                              <w:rPr>
                                <w:rFonts w:ascii="Book Antiqua" w:hAnsi="Book Antiqua" w:cs="Times New Roman"/>
                                <w:color w:val="FFFFFF" w:themeColor="background1"/>
                              </w:rPr>
                            </w:pPr>
                            <w:r w:rsidRPr="00DB2F2F">
                              <w:rPr>
                                <w:rFonts w:ascii="Book Antiqua" w:hAnsi="Book Antiqua" w:cs="Times New Roman"/>
                                <w:color w:val="FFFFFF" w:themeColor="background1"/>
                              </w:rPr>
                              <w:t xml:space="preserve">-Listado de personas intérpretes en Inglés Criollo Limonense  </w:t>
                            </w:r>
                          </w:p>
                          <w:p w14:paraId="31952C5F" w14:textId="77777777" w:rsidR="008059A5" w:rsidRPr="00DB2F2F" w:rsidRDefault="008059A5" w:rsidP="008059A5">
                            <w:pPr>
                              <w:ind w:firstLine="708"/>
                              <w:jc w:val="both"/>
                              <w:rPr>
                                <w:rFonts w:ascii="Book Antiqua" w:hAnsi="Book Antiqua" w:cs="Times New Roman"/>
                                <w:color w:val="FFFFFF" w:themeColor="background1"/>
                              </w:rPr>
                            </w:pPr>
                            <w:r w:rsidRPr="00DB2F2F">
                              <w:rPr>
                                <w:rFonts w:ascii="Book Antiqua" w:hAnsi="Book Antiqua" w:cs="Times New Roman"/>
                                <w:color w:val="FFFFFF" w:themeColor="background1"/>
                              </w:rPr>
                              <w:t xml:space="preserve">-Poblaciones en condición de vulnerabilidad </w:t>
                            </w:r>
                          </w:p>
                          <w:p w14:paraId="6C351BB3" w14:textId="40DD72C9" w:rsidR="004D0A77" w:rsidRPr="00DE15A2" w:rsidRDefault="004D0A77" w:rsidP="004D0A77">
                            <w:pPr>
                              <w:jc w:val="both"/>
                              <w:rPr>
                                <w:rFonts w:ascii="Book Antiqua" w:hAnsi="Book Antiqua" w:cs="Times New Roman"/>
                                <w:color w:val="FFFFFF" w:themeColor="background1"/>
                              </w:rPr>
                            </w:pPr>
                            <w:r w:rsidRPr="00DE15A2">
                              <w:rPr>
                                <w:rFonts w:ascii="Book Antiqua" w:hAnsi="Book Antiqua" w:cs="Times New Roman"/>
                                <w:color w:val="FFFFFF" w:themeColor="background1"/>
                              </w:rPr>
                              <w:t xml:space="preserve">Las campañas y/o estrategias de comunicación enfocadas en </w:t>
                            </w:r>
                            <w:r w:rsidRPr="00DE15A2">
                              <w:rPr>
                                <w:rFonts w:ascii="Book Antiqua" w:hAnsi="Book Antiqua" w:cs="Times New Roman"/>
                                <w:b/>
                                <w:bCs/>
                                <w:color w:val="FFFFFF" w:themeColor="background1"/>
                              </w:rPr>
                              <w:t>seis diferentes temáticas</w:t>
                            </w:r>
                            <w:r w:rsidRPr="00DE15A2">
                              <w:rPr>
                                <w:rFonts w:ascii="Book Antiqua" w:hAnsi="Book Antiqua" w:cs="Times New Roman"/>
                                <w:color w:val="FFFFFF" w:themeColor="background1"/>
                              </w:rPr>
                              <w:t xml:space="preserve">, favorecen un proceso de sensibilización continuo, permitiendo comunicar, informar y educar de forma masiva sobre las acciones contenidas en la Política </w:t>
                            </w:r>
                            <w:r w:rsidR="007E2C97">
                              <w:rPr>
                                <w:rFonts w:ascii="Book Antiqua" w:hAnsi="Book Antiqua" w:cs="Times New Roman"/>
                                <w:color w:val="FFFFFF" w:themeColor="background1"/>
                              </w:rPr>
                              <w:t>I</w:t>
                            </w:r>
                            <w:r w:rsidRPr="00DE15A2">
                              <w:rPr>
                                <w:rFonts w:ascii="Book Antiqua" w:hAnsi="Book Antiqua" w:cs="Times New Roman"/>
                                <w:color w:val="FFFFFF" w:themeColor="background1"/>
                              </w:rPr>
                              <w:t xml:space="preserve">nstitucional de </w:t>
                            </w:r>
                            <w:r w:rsidR="007E2C97">
                              <w:rPr>
                                <w:rFonts w:ascii="Book Antiqua" w:hAnsi="Book Antiqua" w:cs="Times New Roman"/>
                                <w:color w:val="FFFFFF" w:themeColor="background1"/>
                              </w:rPr>
                              <w:t>A</w:t>
                            </w:r>
                            <w:r w:rsidRPr="00DE15A2">
                              <w:rPr>
                                <w:rFonts w:ascii="Book Antiqua" w:hAnsi="Book Antiqua" w:cs="Times New Roman"/>
                                <w:color w:val="FFFFFF" w:themeColor="background1"/>
                              </w:rPr>
                              <w:t xml:space="preserve">cceso a la </w:t>
                            </w:r>
                            <w:r w:rsidR="007E2C97">
                              <w:rPr>
                                <w:rFonts w:ascii="Book Antiqua" w:hAnsi="Book Antiqua" w:cs="Times New Roman"/>
                                <w:color w:val="FFFFFF" w:themeColor="background1"/>
                              </w:rPr>
                              <w:t>J</w:t>
                            </w:r>
                            <w:r w:rsidRPr="00DE15A2">
                              <w:rPr>
                                <w:rFonts w:ascii="Book Antiqua" w:hAnsi="Book Antiqua" w:cs="Times New Roman"/>
                                <w:color w:val="FFFFFF" w:themeColor="background1"/>
                              </w:rPr>
                              <w:t xml:space="preserve">usticia de la </w:t>
                            </w:r>
                            <w:r w:rsidR="007E2C97">
                              <w:rPr>
                                <w:rFonts w:ascii="Book Antiqua" w:hAnsi="Book Antiqua" w:cs="Times New Roman"/>
                                <w:color w:val="FFFFFF" w:themeColor="background1"/>
                              </w:rPr>
                              <w:t>P</w:t>
                            </w:r>
                            <w:r w:rsidRPr="00DE15A2">
                              <w:rPr>
                                <w:rFonts w:ascii="Book Antiqua" w:hAnsi="Book Antiqua" w:cs="Times New Roman"/>
                                <w:color w:val="FFFFFF" w:themeColor="background1"/>
                              </w:rPr>
                              <w:t xml:space="preserve">oblación </w:t>
                            </w:r>
                            <w:r w:rsidR="007E2C97">
                              <w:rPr>
                                <w:rFonts w:ascii="Book Antiqua" w:hAnsi="Book Antiqua" w:cs="Times New Roman"/>
                                <w:color w:val="FFFFFF" w:themeColor="background1"/>
                              </w:rPr>
                              <w:t>A</w:t>
                            </w:r>
                            <w:r w:rsidRPr="00DE15A2">
                              <w:rPr>
                                <w:rFonts w:ascii="Book Antiqua" w:hAnsi="Book Antiqua" w:cs="Times New Roman"/>
                                <w:color w:val="FFFFFF" w:themeColor="background1"/>
                              </w:rPr>
                              <w:t>frodescendiente y su plan de acción, que el Poder Judicial hace efectiva en la difusión sea impresa o digital mediante: protocolos, guías, directrices y otros, para mejorar la atención de esta población.</w:t>
                            </w:r>
                          </w:p>
                          <w:p w14:paraId="4C74A0BB" w14:textId="77777777" w:rsidR="004D0A77" w:rsidRPr="004D0A77" w:rsidRDefault="004D0A77" w:rsidP="004D0A77">
                            <w:pPr>
                              <w:jc w:val="both"/>
                              <w:rPr>
                                <w:rFonts w:ascii="Book Antiqua" w:hAnsi="Book Antiqua" w:cs="Times New Roman"/>
                                <w:color w:val="FFFFFF" w:themeColor="background1"/>
                              </w:rPr>
                            </w:pPr>
                            <w:r w:rsidRPr="004D0A77">
                              <w:rPr>
                                <w:rFonts w:ascii="Book Antiqua" w:hAnsi="Book Antiqua" w:cs="Times New Roman"/>
                                <w:color w:val="FFFFFF" w:themeColor="background1"/>
                              </w:rPr>
                              <w:t>La virtualidad permitió realizar la divulgación masiva de videos informativos sobre los derechos de la población afrodescendiente, la discriminación, el racismo, así como la normativa nacional e internacional.</w:t>
                            </w:r>
                          </w:p>
                          <w:p w14:paraId="76FD9FFF" w14:textId="77777777" w:rsidR="00DE15A2" w:rsidRPr="00843155" w:rsidRDefault="00DE15A2" w:rsidP="00DE15A2">
                            <w:pPr>
                              <w:rPr>
                                <w:rFonts w:ascii="Book Antiqua" w:hAnsi="Book Antiqua" w:cs="Times New Roman"/>
                                <w:b/>
                                <w:bCs/>
                              </w:rPr>
                            </w:pPr>
                            <w:r w:rsidRPr="00843155">
                              <w:rPr>
                                <w:rFonts w:ascii="Book Antiqua" w:hAnsi="Book Antiqua" w:cs="Times New Roman"/>
                                <w:b/>
                                <w:bCs/>
                                <w:color w:val="FFFF00"/>
                              </w:rPr>
                              <w:t xml:space="preserve">Actualización del sitio web de la Subcomisión: </w:t>
                            </w:r>
                          </w:p>
                          <w:p w14:paraId="7AEFF8A3" w14:textId="36364B5A" w:rsidR="00DE15A2" w:rsidRPr="00843155" w:rsidRDefault="00DE15A2" w:rsidP="00DE15A2">
                            <w:pPr>
                              <w:jc w:val="both"/>
                              <w:rPr>
                                <w:rFonts w:ascii="Book Antiqua" w:hAnsi="Book Antiqua" w:cs="Times New Roman"/>
                                <w:color w:val="FFFFFF" w:themeColor="background1"/>
                              </w:rPr>
                            </w:pPr>
                            <w:r w:rsidRPr="00843155">
                              <w:rPr>
                                <w:rFonts w:ascii="Book Antiqua" w:hAnsi="Book Antiqua" w:cs="Times New Roman"/>
                                <w:color w:val="FFFFFF" w:themeColor="background1"/>
                              </w:rPr>
                              <w:t>Durante el 2022 se logró la actualización del sitio web con la integración de las campañas informativas, lineamientos institucionales de interés (circulares, acuerdos del Consejo Superior y Corte Plena), las actas de reunión bimensuales de la Subcomisión, también informes de gestión y de labores realizadas</w:t>
                            </w:r>
                            <w:r w:rsidR="00D004DC">
                              <w:rPr>
                                <w:rFonts w:ascii="Book Antiqua" w:hAnsi="Book Antiqua" w:cs="Times New Roman"/>
                                <w:color w:val="FFFFFF" w:themeColor="background1"/>
                              </w:rPr>
                              <w:t>.</w:t>
                            </w:r>
                          </w:p>
                          <w:p w14:paraId="7CF70DAC" w14:textId="77777777" w:rsidR="001E42E4" w:rsidRPr="00735B44" w:rsidRDefault="001E42E4" w:rsidP="00FC3C68">
                            <w:pPr>
                              <w:jc w:val="both"/>
                              <w:rPr>
                                <w:rFonts w:ascii="Book Antiqua" w:hAnsi="Book Antiqua" w:cs="Times New Roman"/>
                                <w:color w:val="FFFFFF" w:themeColor="background1"/>
                              </w:rPr>
                            </w:pPr>
                          </w:p>
                          <w:p w14:paraId="6EDB938A" w14:textId="77777777" w:rsidR="004F590A" w:rsidRPr="00FC1C71" w:rsidRDefault="004F590A" w:rsidP="004F590A">
                            <w:pPr>
                              <w:jc w:val="both"/>
                              <w:rPr>
                                <w:rFonts w:ascii="Book Antiqua" w:hAnsi="Book Antiqua" w:cs="Times New Roman"/>
                                <w:color w:val="FFFFFF" w:themeColor="background1"/>
                              </w:rPr>
                            </w:pPr>
                          </w:p>
                          <w:p w14:paraId="78B7F929" w14:textId="77777777" w:rsidR="004F590A" w:rsidRPr="00EB4432" w:rsidRDefault="004F590A" w:rsidP="004F590A">
                            <w:pPr>
                              <w:spacing w:after="160" w:line="259" w:lineRule="auto"/>
                              <w:jc w:val="both"/>
                              <w:rPr>
                                <w:rFonts w:cstheme="minorHAnsi"/>
                                <w:color w:val="FFFFFF" w:themeColor="background1"/>
                              </w:rPr>
                            </w:pPr>
                          </w:p>
                          <w:p w14:paraId="44DE869E" w14:textId="77777777" w:rsidR="004F590A" w:rsidRPr="00463974" w:rsidRDefault="004F590A" w:rsidP="004F5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A49BB42" id="Rectángulo: esquinas redondeadas 1935480614" o:spid="_x0000_s1055" style="position:absolute;left:0;text-align:left;margin-left:.1pt;margin-top:109.5pt;width:458.9pt;height:588.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" fillcolor="#254872" strokecolor="#385d8a" strokeweight="2pt">
                <v:fill color2="#4780c5" rotate="t" colors="0 #254872;.5 #3a6ba5;1 #4780c5" focus="100%" type="gradientRadial"/>
                <v:textbox>
                  <w:txbxContent>
                    <w:p w14:paraId="6BBCC664" w14:textId="77777777" w:rsidR="00FC3C68" w:rsidRDefault="00FC3C68" w:rsidP="00FC3C68">
                      <w:pPr>
                        <w:jc w:val="both"/>
                        <w:rPr>
                          <w:rFonts w:ascii="Book Antiqua" w:hAnsi="Book Antiqua" w:cs="Times New Roman"/>
                          <w:color w:val="FFFFFF" w:themeColor="background1"/>
                        </w:rPr>
                      </w:pPr>
                      <w:r w:rsidRPr="00735B44">
                        <w:rPr>
                          <w:rFonts w:ascii="Book Antiqua" w:hAnsi="Book Antiqua" w:cs="Times New Roman"/>
                          <w:color w:val="FFFFFF" w:themeColor="background1"/>
                        </w:rPr>
                        <w:t xml:space="preserve">Todos los esfuerzos realizados, siempre con la finalidad de formar y sensibilizar al personal judicial para evitar impactos negativos en el ejercicio del reconocimiento de los derechos de las poblaciones en condición de vulnerabilidad. </w:t>
                      </w:r>
                    </w:p>
                    <w:p w14:paraId="658BC73A" w14:textId="77777777" w:rsidR="008059A5" w:rsidRPr="00C532A5" w:rsidRDefault="008059A5" w:rsidP="008059A5">
                      <w:pPr>
                        <w:jc w:val="both"/>
                        <w:rPr>
                          <w:rFonts w:ascii="Book Antiqua" w:hAnsi="Book Antiqua" w:cs="Times New Roman"/>
                          <w:b/>
                          <w:bCs/>
                          <w:color w:val="FFFF00"/>
                        </w:rPr>
                      </w:pPr>
                      <w:r w:rsidRPr="00C532A5">
                        <w:rPr>
                          <w:rFonts w:ascii="Book Antiqua" w:hAnsi="Book Antiqua" w:cs="Times New Roman"/>
                          <w:b/>
                          <w:bCs/>
                          <w:color w:val="FFFF00"/>
                        </w:rPr>
                        <w:t>Información, distribución y divulgación materiales:</w:t>
                      </w:r>
                    </w:p>
                    <w:p w14:paraId="3E66F202" w14:textId="77777777" w:rsidR="008059A5" w:rsidRPr="00DB2F2F" w:rsidRDefault="008059A5" w:rsidP="008059A5">
                      <w:pPr>
                        <w:jc w:val="both"/>
                        <w:rPr>
                          <w:rFonts w:ascii="Book Antiqua" w:hAnsi="Book Antiqua" w:cs="Times New Roman"/>
                          <w:color w:val="FFFFFF" w:themeColor="background1"/>
                        </w:rPr>
                      </w:pPr>
                      <w:r w:rsidRPr="00DB2F2F">
                        <w:rPr>
                          <w:rFonts w:ascii="Book Antiqua" w:hAnsi="Book Antiqua" w:cs="Times New Roman"/>
                          <w:color w:val="FFFFFF" w:themeColor="background1"/>
                        </w:rPr>
                        <w:t xml:space="preserve">La información de las diferentes acciones realizadas se divulgó por los medios digitales y también se logró la distribución de material impreso a las oficinas judiciales y personas externas de sociedad civil y usuarias de los servicios del Poder Judicial. </w:t>
                      </w:r>
                    </w:p>
                    <w:p w14:paraId="0E5F0CD3" w14:textId="77777777" w:rsidR="008059A5" w:rsidRPr="00DB2F2F" w:rsidRDefault="008059A5" w:rsidP="008059A5">
                      <w:pPr>
                        <w:jc w:val="both"/>
                        <w:rPr>
                          <w:rFonts w:ascii="Book Antiqua" w:hAnsi="Book Antiqua" w:cs="Times New Roman"/>
                          <w:color w:val="FFFFFF" w:themeColor="background1"/>
                        </w:rPr>
                      </w:pPr>
                      <w:r w:rsidRPr="00DB2F2F">
                        <w:rPr>
                          <w:rFonts w:ascii="Book Antiqua" w:hAnsi="Book Antiqua" w:cs="Times New Roman"/>
                          <w:color w:val="FFFFFF" w:themeColor="background1"/>
                        </w:rPr>
                        <w:t xml:space="preserve">Con circulares vinculadas a temas como: </w:t>
                      </w:r>
                    </w:p>
                    <w:p w14:paraId="6F7BA2D0" w14:textId="324D20F7" w:rsidR="008059A5" w:rsidRPr="00DB2F2F" w:rsidRDefault="008059A5" w:rsidP="008059A5">
                      <w:pPr>
                        <w:ind w:firstLine="708"/>
                        <w:jc w:val="both"/>
                        <w:rPr>
                          <w:rFonts w:ascii="Book Antiqua" w:hAnsi="Book Antiqua" w:cs="Times New Roman"/>
                          <w:color w:val="FFFFFF" w:themeColor="background1"/>
                        </w:rPr>
                      </w:pPr>
                      <w:r w:rsidRPr="00DB2F2F">
                        <w:rPr>
                          <w:rFonts w:ascii="Book Antiqua" w:hAnsi="Book Antiqua" w:cs="Times New Roman"/>
                          <w:color w:val="FFFFFF" w:themeColor="background1"/>
                        </w:rPr>
                        <w:t>-Atención de la población afrodescendiente en los servicios judiciales</w:t>
                      </w:r>
                    </w:p>
                    <w:p w14:paraId="7521ED2F" w14:textId="629195EC" w:rsidR="008059A5" w:rsidRPr="00DB2F2F" w:rsidRDefault="008059A5" w:rsidP="008059A5">
                      <w:pPr>
                        <w:ind w:firstLine="708"/>
                        <w:jc w:val="both"/>
                        <w:rPr>
                          <w:rFonts w:ascii="Book Antiqua" w:hAnsi="Book Antiqua" w:cs="Times New Roman"/>
                          <w:color w:val="FFFFFF" w:themeColor="background1"/>
                        </w:rPr>
                      </w:pPr>
                      <w:r w:rsidRPr="00DB2F2F">
                        <w:rPr>
                          <w:rFonts w:ascii="Book Antiqua" w:hAnsi="Book Antiqua" w:cs="Times New Roman"/>
                          <w:color w:val="FFFFFF" w:themeColor="background1"/>
                        </w:rPr>
                        <w:t xml:space="preserve">-Listado de personas intérpretes en Inglés Criollo Limonense  </w:t>
                      </w:r>
                    </w:p>
                    <w:p w14:paraId="31952C5F" w14:textId="77777777" w:rsidR="008059A5" w:rsidRPr="00DB2F2F" w:rsidRDefault="008059A5" w:rsidP="008059A5">
                      <w:pPr>
                        <w:ind w:firstLine="708"/>
                        <w:jc w:val="both"/>
                        <w:rPr>
                          <w:rFonts w:ascii="Book Antiqua" w:hAnsi="Book Antiqua" w:cs="Times New Roman"/>
                          <w:color w:val="FFFFFF" w:themeColor="background1"/>
                        </w:rPr>
                      </w:pPr>
                      <w:r w:rsidRPr="00DB2F2F">
                        <w:rPr>
                          <w:rFonts w:ascii="Book Antiqua" w:hAnsi="Book Antiqua" w:cs="Times New Roman"/>
                          <w:color w:val="FFFFFF" w:themeColor="background1"/>
                        </w:rPr>
                        <w:t xml:space="preserve">-Poblaciones en condición de vulnerabilidad </w:t>
                      </w:r>
                    </w:p>
                    <w:p w14:paraId="6C351BB3" w14:textId="40DD72C9" w:rsidR="004D0A77" w:rsidRPr="00DE15A2" w:rsidRDefault="004D0A77" w:rsidP="004D0A77">
                      <w:pPr>
                        <w:jc w:val="both"/>
                        <w:rPr>
                          <w:rFonts w:ascii="Book Antiqua" w:hAnsi="Book Antiqua" w:cs="Times New Roman"/>
                          <w:color w:val="FFFFFF" w:themeColor="background1"/>
                        </w:rPr>
                      </w:pPr>
                      <w:r w:rsidRPr="00DE15A2">
                        <w:rPr>
                          <w:rFonts w:ascii="Book Antiqua" w:hAnsi="Book Antiqua" w:cs="Times New Roman"/>
                          <w:color w:val="FFFFFF" w:themeColor="background1"/>
                        </w:rPr>
                        <w:t xml:space="preserve">Las campañas y/o estrategias de comunicación enfocadas en </w:t>
                      </w:r>
                      <w:r w:rsidRPr="00DE15A2">
                        <w:rPr>
                          <w:rFonts w:ascii="Book Antiqua" w:hAnsi="Book Antiqua" w:cs="Times New Roman"/>
                          <w:b/>
                          <w:bCs/>
                          <w:color w:val="FFFFFF" w:themeColor="background1"/>
                        </w:rPr>
                        <w:t>seis diferentes temáticas</w:t>
                      </w:r>
                      <w:r w:rsidRPr="00DE15A2">
                        <w:rPr>
                          <w:rFonts w:ascii="Book Antiqua" w:hAnsi="Book Antiqua" w:cs="Times New Roman"/>
                          <w:color w:val="FFFFFF" w:themeColor="background1"/>
                        </w:rPr>
                        <w:t xml:space="preserve">, favorecen un proceso de sensibilización continuo, permitiendo comunicar, informar y educar de forma masiva sobre las acciones contenidas en la Política </w:t>
                      </w:r>
                      <w:r w:rsidR="007E2C97">
                        <w:rPr>
                          <w:rFonts w:ascii="Book Antiqua" w:hAnsi="Book Antiqua" w:cs="Times New Roman"/>
                          <w:color w:val="FFFFFF" w:themeColor="background1"/>
                        </w:rPr>
                        <w:t>I</w:t>
                      </w:r>
                      <w:r w:rsidRPr="00DE15A2">
                        <w:rPr>
                          <w:rFonts w:ascii="Book Antiqua" w:hAnsi="Book Antiqua" w:cs="Times New Roman"/>
                          <w:color w:val="FFFFFF" w:themeColor="background1"/>
                        </w:rPr>
                        <w:t xml:space="preserve">nstitucional de </w:t>
                      </w:r>
                      <w:r w:rsidR="007E2C97">
                        <w:rPr>
                          <w:rFonts w:ascii="Book Antiqua" w:hAnsi="Book Antiqua" w:cs="Times New Roman"/>
                          <w:color w:val="FFFFFF" w:themeColor="background1"/>
                        </w:rPr>
                        <w:t>A</w:t>
                      </w:r>
                      <w:r w:rsidRPr="00DE15A2">
                        <w:rPr>
                          <w:rFonts w:ascii="Book Antiqua" w:hAnsi="Book Antiqua" w:cs="Times New Roman"/>
                          <w:color w:val="FFFFFF" w:themeColor="background1"/>
                        </w:rPr>
                        <w:t xml:space="preserve">cceso a la </w:t>
                      </w:r>
                      <w:r w:rsidR="007E2C97">
                        <w:rPr>
                          <w:rFonts w:ascii="Book Antiqua" w:hAnsi="Book Antiqua" w:cs="Times New Roman"/>
                          <w:color w:val="FFFFFF" w:themeColor="background1"/>
                        </w:rPr>
                        <w:t>J</w:t>
                      </w:r>
                      <w:r w:rsidRPr="00DE15A2">
                        <w:rPr>
                          <w:rFonts w:ascii="Book Antiqua" w:hAnsi="Book Antiqua" w:cs="Times New Roman"/>
                          <w:color w:val="FFFFFF" w:themeColor="background1"/>
                        </w:rPr>
                        <w:t xml:space="preserve">usticia de la </w:t>
                      </w:r>
                      <w:r w:rsidR="007E2C97">
                        <w:rPr>
                          <w:rFonts w:ascii="Book Antiqua" w:hAnsi="Book Antiqua" w:cs="Times New Roman"/>
                          <w:color w:val="FFFFFF" w:themeColor="background1"/>
                        </w:rPr>
                        <w:t>P</w:t>
                      </w:r>
                      <w:r w:rsidRPr="00DE15A2">
                        <w:rPr>
                          <w:rFonts w:ascii="Book Antiqua" w:hAnsi="Book Antiqua" w:cs="Times New Roman"/>
                          <w:color w:val="FFFFFF" w:themeColor="background1"/>
                        </w:rPr>
                        <w:t xml:space="preserve">oblación </w:t>
                      </w:r>
                      <w:r w:rsidR="007E2C97">
                        <w:rPr>
                          <w:rFonts w:ascii="Book Antiqua" w:hAnsi="Book Antiqua" w:cs="Times New Roman"/>
                          <w:color w:val="FFFFFF" w:themeColor="background1"/>
                        </w:rPr>
                        <w:t>A</w:t>
                      </w:r>
                      <w:r w:rsidRPr="00DE15A2">
                        <w:rPr>
                          <w:rFonts w:ascii="Book Antiqua" w:hAnsi="Book Antiqua" w:cs="Times New Roman"/>
                          <w:color w:val="FFFFFF" w:themeColor="background1"/>
                        </w:rPr>
                        <w:t>frodescendiente y su plan de acción, que el Poder Judicial hace efectiva en la difusión sea impresa o digital mediante: protocolos, guías, directrices y otros, para mejorar la atención de esta población.</w:t>
                      </w:r>
                    </w:p>
                    <w:p w14:paraId="4C74A0BB" w14:textId="77777777" w:rsidR="004D0A77" w:rsidRPr="004D0A77" w:rsidRDefault="004D0A77" w:rsidP="004D0A77">
                      <w:pPr>
                        <w:jc w:val="both"/>
                        <w:rPr>
                          <w:rFonts w:ascii="Book Antiqua" w:hAnsi="Book Antiqua" w:cs="Times New Roman"/>
                          <w:color w:val="FFFFFF" w:themeColor="background1"/>
                        </w:rPr>
                      </w:pPr>
                      <w:r w:rsidRPr="004D0A77">
                        <w:rPr>
                          <w:rFonts w:ascii="Book Antiqua" w:hAnsi="Book Antiqua" w:cs="Times New Roman"/>
                          <w:color w:val="FFFFFF" w:themeColor="background1"/>
                        </w:rPr>
                        <w:t>La virtualidad permitió realizar la divulgación masiva de videos informativos sobre los derechos de la población afrodescendiente, la discriminación, el racismo, así como la normativa nacional e internacional.</w:t>
                      </w:r>
                    </w:p>
                    <w:p w14:paraId="76FD9FFF" w14:textId="77777777" w:rsidR="00DE15A2" w:rsidRPr="00843155" w:rsidRDefault="00DE15A2" w:rsidP="00DE15A2">
                      <w:pPr>
                        <w:rPr>
                          <w:rFonts w:ascii="Book Antiqua" w:hAnsi="Book Antiqua" w:cs="Times New Roman"/>
                          <w:b/>
                          <w:bCs/>
                        </w:rPr>
                      </w:pPr>
                      <w:r w:rsidRPr="00843155">
                        <w:rPr>
                          <w:rFonts w:ascii="Book Antiqua" w:hAnsi="Book Antiqua" w:cs="Times New Roman"/>
                          <w:b/>
                          <w:bCs/>
                          <w:color w:val="FFFF00"/>
                        </w:rPr>
                        <w:t xml:space="preserve">Actualización del sitio web de la Subcomisión: </w:t>
                      </w:r>
                    </w:p>
                    <w:p w14:paraId="7AEFF8A3" w14:textId="36364B5A" w:rsidR="00DE15A2" w:rsidRPr="00843155" w:rsidRDefault="00DE15A2" w:rsidP="00DE15A2">
                      <w:pPr>
                        <w:jc w:val="both"/>
                        <w:rPr>
                          <w:rFonts w:ascii="Book Antiqua" w:hAnsi="Book Antiqua" w:cs="Times New Roman"/>
                          <w:color w:val="FFFFFF" w:themeColor="background1"/>
                        </w:rPr>
                      </w:pPr>
                      <w:r w:rsidRPr="00843155">
                        <w:rPr>
                          <w:rFonts w:ascii="Book Antiqua" w:hAnsi="Book Antiqua" w:cs="Times New Roman"/>
                          <w:color w:val="FFFFFF" w:themeColor="background1"/>
                        </w:rPr>
                        <w:t>Durante el 2022 se logró la actualización del sitio web con la integración de las campañas informativas, lineamientos institucionales de interés (circulares, acuerdos del Consejo Superior y Corte Plena), las actas de reunión bimensuales de la Subcomisión, también informes de gestión y de labores realizadas</w:t>
                      </w:r>
                      <w:r w:rsidR="00D004DC">
                        <w:rPr>
                          <w:rFonts w:ascii="Book Antiqua" w:hAnsi="Book Antiqua" w:cs="Times New Roman"/>
                          <w:color w:val="FFFFFF" w:themeColor="background1"/>
                        </w:rPr>
                        <w:t>.</w:t>
                      </w:r>
                    </w:p>
                    <w:p w14:paraId="7CF70DAC" w14:textId="77777777" w:rsidR="001E42E4" w:rsidRPr="00735B44" w:rsidRDefault="001E42E4" w:rsidP="00FC3C68">
                      <w:pPr>
                        <w:jc w:val="both"/>
                        <w:rPr>
                          <w:rFonts w:ascii="Book Antiqua" w:hAnsi="Book Antiqua" w:cs="Times New Roman"/>
                          <w:color w:val="FFFFFF" w:themeColor="background1"/>
                        </w:rPr>
                      </w:pPr>
                    </w:p>
                    <w:p w14:paraId="6EDB938A" w14:textId="77777777" w:rsidR="004F590A" w:rsidRPr="00FC1C71" w:rsidRDefault="004F590A" w:rsidP="004F590A">
                      <w:pPr>
                        <w:jc w:val="both"/>
                        <w:rPr>
                          <w:rFonts w:ascii="Book Antiqua" w:hAnsi="Book Antiqua" w:cs="Times New Roman"/>
                          <w:color w:val="FFFFFF" w:themeColor="background1"/>
                        </w:rPr>
                      </w:pPr>
                    </w:p>
                    <w:p w14:paraId="78B7F929" w14:textId="77777777" w:rsidR="004F590A" w:rsidRPr="00EB4432" w:rsidRDefault="004F590A" w:rsidP="004F590A">
                      <w:pPr>
                        <w:spacing w:after="160" w:line="259" w:lineRule="auto"/>
                        <w:jc w:val="both"/>
                        <w:rPr>
                          <w:rFonts w:cstheme="minorHAnsi"/>
                          <w:color w:val="FFFFFF" w:themeColor="background1"/>
                        </w:rPr>
                      </w:pPr>
                    </w:p>
                    <w:p w14:paraId="44DE869E" w14:textId="77777777" w:rsidR="004F590A" w:rsidRPr="00463974" w:rsidRDefault="004F590A" w:rsidP="004F590A">
                      <w:pPr>
                        <w:jc w:val="center"/>
                      </w:pPr>
                    </w:p>
                  </w:txbxContent>
                </v:textbox>
                <w10:wrap anchorx="margin" anchory="page"/>
              </v:roundrect>
            </w:pict>
          </mc:Fallback>
        </mc:AlternateContent>
      </w:r>
    </w:p>
    <w:p w14:paraId="1236D3C5" w14:textId="29179410" w:rsidR="00DB56CA" w:rsidRDefault="00DB56CA" w:rsidP="002C0A75">
      <w:pPr>
        <w:spacing w:after="0"/>
        <w:jc w:val="both"/>
        <w:rPr>
          <w:rFonts w:ascii="Book Antiqua" w:eastAsia="Times New Roman" w:hAnsi="Book Antiqua" w:cs="Calibri"/>
          <w:color w:val="000000"/>
          <w:sz w:val="16"/>
          <w:szCs w:val="16"/>
          <w:lang w:eastAsia="es-CR"/>
        </w:rPr>
      </w:pPr>
    </w:p>
    <w:p w14:paraId="746B381C" w14:textId="0EE1B7B5" w:rsidR="00DB56CA" w:rsidRDefault="00DB56CA" w:rsidP="002C0A75">
      <w:pPr>
        <w:spacing w:after="0"/>
        <w:jc w:val="both"/>
        <w:rPr>
          <w:rFonts w:ascii="Book Antiqua" w:eastAsia="Times New Roman" w:hAnsi="Book Antiqua" w:cs="Calibri"/>
          <w:color w:val="000000"/>
          <w:sz w:val="16"/>
          <w:szCs w:val="16"/>
          <w:lang w:eastAsia="es-CR"/>
        </w:rPr>
      </w:pPr>
    </w:p>
    <w:p w14:paraId="5505A55D" w14:textId="3CC19E0B" w:rsidR="00DB56CA" w:rsidRDefault="00DB56CA" w:rsidP="002C0A75">
      <w:pPr>
        <w:spacing w:after="0"/>
        <w:jc w:val="both"/>
        <w:rPr>
          <w:rFonts w:ascii="Book Antiqua" w:eastAsia="Times New Roman" w:hAnsi="Book Antiqua" w:cs="Calibri"/>
          <w:color w:val="000000"/>
          <w:sz w:val="16"/>
          <w:szCs w:val="16"/>
          <w:lang w:eastAsia="es-CR"/>
        </w:rPr>
      </w:pPr>
    </w:p>
    <w:p w14:paraId="7759A23F" w14:textId="62E071BC" w:rsidR="00DB56CA" w:rsidRDefault="00DB56CA" w:rsidP="002C0A75">
      <w:pPr>
        <w:spacing w:after="0"/>
        <w:jc w:val="both"/>
        <w:rPr>
          <w:rFonts w:ascii="Book Antiqua" w:eastAsia="Times New Roman" w:hAnsi="Book Antiqua" w:cs="Calibri"/>
          <w:color w:val="000000"/>
          <w:sz w:val="16"/>
          <w:szCs w:val="16"/>
          <w:lang w:eastAsia="es-CR"/>
        </w:rPr>
      </w:pPr>
    </w:p>
    <w:p w14:paraId="07959C11" w14:textId="3C43BA19" w:rsidR="00DB56CA" w:rsidRDefault="00DB56CA" w:rsidP="002C0A75">
      <w:pPr>
        <w:spacing w:after="0"/>
        <w:jc w:val="both"/>
        <w:rPr>
          <w:rFonts w:ascii="Book Antiqua" w:eastAsia="Times New Roman" w:hAnsi="Book Antiqua" w:cs="Calibri"/>
          <w:color w:val="000000"/>
          <w:sz w:val="16"/>
          <w:szCs w:val="16"/>
          <w:lang w:eastAsia="es-CR"/>
        </w:rPr>
      </w:pPr>
    </w:p>
    <w:p w14:paraId="0239B9FD" w14:textId="6883041A" w:rsidR="00DB56CA" w:rsidRDefault="00DB56CA" w:rsidP="002C0A75">
      <w:pPr>
        <w:spacing w:after="0"/>
        <w:jc w:val="both"/>
        <w:rPr>
          <w:rFonts w:ascii="Book Antiqua" w:eastAsia="Times New Roman" w:hAnsi="Book Antiqua" w:cs="Calibri"/>
          <w:color w:val="000000"/>
          <w:sz w:val="16"/>
          <w:szCs w:val="16"/>
          <w:lang w:eastAsia="es-CR"/>
        </w:rPr>
      </w:pPr>
    </w:p>
    <w:p w14:paraId="616C6BE4" w14:textId="44385D76" w:rsidR="00DB56CA" w:rsidRDefault="00DB56CA" w:rsidP="002C0A75">
      <w:pPr>
        <w:spacing w:after="0"/>
        <w:jc w:val="both"/>
        <w:rPr>
          <w:rFonts w:ascii="Book Antiqua" w:eastAsia="Times New Roman" w:hAnsi="Book Antiqua" w:cs="Calibri"/>
          <w:color w:val="000000"/>
          <w:sz w:val="16"/>
          <w:szCs w:val="16"/>
          <w:lang w:eastAsia="es-CR"/>
        </w:rPr>
      </w:pPr>
    </w:p>
    <w:p w14:paraId="56368EAB" w14:textId="2CD51096" w:rsidR="00DB56CA" w:rsidRDefault="00DB56CA" w:rsidP="002C0A75">
      <w:pPr>
        <w:spacing w:after="0"/>
        <w:jc w:val="both"/>
        <w:rPr>
          <w:rFonts w:ascii="Book Antiqua" w:eastAsia="Times New Roman" w:hAnsi="Book Antiqua" w:cs="Calibri"/>
          <w:color w:val="000000"/>
          <w:sz w:val="16"/>
          <w:szCs w:val="16"/>
          <w:lang w:eastAsia="es-CR"/>
        </w:rPr>
      </w:pPr>
    </w:p>
    <w:p w14:paraId="19768EE7" w14:textId="38911041" w:rsidR="00DB56CA" w:rsidRDefault="00DB56CA" w:rsidP="002C0A75">
      <w:pPr>
        <w:spacing w:after="0"/>
        <w:jc w:val="both"/>
        <w:rPr>
          <w:rFonts w:ascii="Book Antiqua" w:eastAsia="Times New Roman" w:hAnsi="Book Antiqua" w:cs="Calibri"/>
          <w:color w:val="000000"/>
          <w:sz w:val="16"/>
          <w:szCs w:val="16"/>
          <w:lang w:eastAsia="es-CR"/>
        </w:rPr>
      </w:pPr>
    </w:p>
    <w:p w14:paraId="78C21969" w14:textId="4A89CE82" w:rsidR="00DB56CA" w:rsidRDefault="00DB56CA" w:rsidP="002C0A75">
      <w:pPr>
        <w:spacing w:after="0"/>
        <w:jc w:val="both"/>
        <w:rPr>
          <w:rFonts w:ascii="Book Antiqua" w:eastAsia="Times New Roman" w:hAnsi="Book Antiqua" w:cs="Calibri"/>
          <w:color w:val="000000"/>
          <w:sz w:val="16"/>
          <w:szCs w:val="16"/>
          <w:lang w:eastAsia="es-CR"/>
        </w:rPr>
      </w:pPr>
    </w:p>
    <w:p w14:paraId="7C9211F9" w14:textId="27BA9819" w:rsidR="00DB56CA" w:rsidRDefault="00DB56CA" w:rsidP="002C0A75">
      <w:pPr>
        <w:spacing w:after="0"/>
        <w:jc w:val="both"/>
        <w:rPr>
          <w:rFonts w:ascii="Book Antiqua" w:eastAsia="Times New Roman" w:hAnsi="Book Antiqua" w:cs="Calibri"/>
          <w:color w:val="000000"/>
          <w:sz w:val="16"/>
          <w:szCs w:val="16"/>
          <w:lang w:eastAsia="es-CR"/>
        </w:rPr>
      </w:pPr>
    </w:p>
    <w:p w14:paraId="4630C93F" w14:textId="3262785F" w:rsidR="00DB56CA" w:rsidRDefault="00DB56CA" w:rsidP="002C0A75">
      <w:pPr>
        <w:spacing w:after="0"/>
        <w:jc w:val="both"/>
        <w:rPr>
          <w:rFonts w:ascii="Book Antiqua" w:eastAsia="Times New Roman" w:hAnsi="Book Antiqua" w:cs="Calibri"/>
          <w:color w:val="000000"/>
          <w:sz w:val="16"/>
          <w:szCs w:val="16"/>
          <w:lang w:eastAsia="es-CR"/>
        </w:rPr>
      </w:pPr>
    </w:p>
    <w:p w14:paraId="57CE114E" w14:textId="6ECBD2AC" w:rsidR="00DB56CA" w:rsidRDefault="00DB56CA" w:rsidP="002C0A75">
      <w:pPr>
        <w:spacing w:after="0"/>
        <w:jc w:val="both"/>
        <w:rPr>
          <w:rFonts w:ascii="Book Antiqua" w:eastAsia="Times New Roman" w:hAnsi="Book Antiqua" w:cs="Calibri"/>
          <w:color w:val="000000"/>
          <w:sz w:val="16"/>
          <w:szCs w:val="16"/>
          <w:lang w:eastAsia="es-CR"/>
        </w:rPr>
      </w:pPr>
    </w:p>
    <w:p w14:paraId="58E375C1" w14:textId="3DAF6140" w:rsidR="00DB56CA" w:rsidRDefault="00DB56CA" w:rsidP="002C0A75">
      <w:pPr>
        <w:spacing w:after="0"/>
        <w:jc w:val="both"/>
        <w:rPr>
          <w:rFonts w:ascii="Book Antiqua" w:eastAsia="Times New Roman" w:hAnsi="Book Antiqua" w:cs="Calibri"/>
          <w:color w:val="000000"/>
          <w:sz w:val="16"/>
          <w:szCs w:val="16"/>
          <w:lang w:eastAsia="es-CR"/>
        </w:rPr>
      </w:pPr>
    </w:p>
    <w:p w14:paraId="2F06F6A7" w14:textId="29FB0A3B" w:rsidR="00DB56CA" w:rsidRDefault="00DB56CA" w:rsidP="002C0A75">
      <w:pPr>
        <w:spacing w:after="0"/>
        <w:jc w:val="both"/>
        <w:rPr>
          <w:rFonts w:ascii="Book Antiqua" w:eastAsia="Times New Roman" w:hAnsi="Book Antiqua" w:cs="Calibri"/>
          <w:color w:val="000000"/>
          <w:sz w:val="16"/>
          <w:szCs w:val="16"/>
          <w:lang w:eastAsia="es-CR"/>
        </w:rPr>
      </w:pPr>
    </w:p>
    <w:p w14:paraId="2CEAE46F" w14:textId="19FDA537" w:rsidR="00DB56CA" w:rsidRDefault="00DB56CA" w:rsidP="002C0A75">
      <w:pPr>
        <w:spacing w:after="0"/>
        <w:jc w:val="both"/>
        <w:rPr>
          <w:rFonts w:ascii="Book Antiqua" w:eastAsia="Times New Roman" w:hAnsi="Book Antiqua" w:cs="Calibri"/>
          <w:color w:val="000000"/>
          <w:sz w:val="16"/>
          <w:szCs w:val="16"/>
          <w:lang w:eastAsia="es-CR"/>
        </w:rPr>
      </w:pPr>
    </w:p>
    <w:p w14:paraId="1AF3067B" w14:textId="3A81815B" w:rsidR="00DB56CA" w:rsidRDefault="00DB56CA" w:rsidP="002C0A75">
      <w:pPr>
        <w:spacing w:after="0"/>
        <w:jc w:val="both"/>
        <w:rPr>
          <w:rFonts w:ascii="Book Antiqua" w:eastAsia="Times New Roman" w:hAnsi="Book Antiqua" w:cs="Calibri"/>
          <w:color w:val="000000"/>
          <w:sz w:val="16"/>
          <w:szCs w:val="16"/>
          <w:lang w:eastAsia="es-CR"/>
        </w:rPr>
      </w:pPr>
    </w:p>
    <w:p w14:paraId="27383231" w14:textId="0EE7268F" w:rsidR="00DB56CA" w:rsidRDefault="00DB56CA" w:rsidP="002C0A75">
      <w:pPr>
        <w:spacing w:after="0"/>
        <w:jc w:val="both"/>
        <w:rPr>
          <w:rFonts w:ascii="Book Antiqua" w:eastAsia="Times New Roman" w:hAnsi="Book Antiqua" w:cs="Calibri"/>
          <w:color w:val="000000"/>
          <w:sz w:val="16"/>
          <w:szCs w:val="16"/>
          <w:lang w:eastAsia="es-CR"/>
        </w:rPr>
      </w:pPr>
    </w:p>
    <w:p w14:paraId="03D39665" w14:textId="1B7BE481" w:rsidR="00DB56CA" w:rsidRDefault="00DB56CA" w:rsidP="002C0A75">
      <w:pPr>
        <w:spacing w:after="0"/>
        <w:jc w:val="both"/>
        <w:rPr>
          <w:rFonts w:ascii="Book Antiqua" w:eastAsia="Times New Roman" w:hAnsi="Book Antiqua" w:cs="Calibri"/>
          <w:color w:val="000000"/>
          <w:sz w:val="16"/>
          <w:szCs w:val="16"/>
          <w:lang w:eastAsia="es-CR"/>
        </w:rPr>
      </w:pPr>
    </w:p>
    <w:p w14:paraId="38D27046" w14:textId="46D5A62E" w:rsidR="00DB56CA" w:rsidRDefault="00DB56CA" w:rsidP="002C0A75">
      <w:pPr>
        <w:spacing w:after="0"/>
        <w:jc w:val="both"/>
        <w:rPr>
          <w:rFonts w:ascii="Book Antiqua" w:eastAsia="Times New Roman" w:hAnsi="Book Antiqua" w:cs="Calibri"/>
          <w:color w:val="000000"/>
          <w:sz w:val="16"/>
          <w:szCs w:val="16"/>
          <w:lang w:eastAsia="es-CR"/>
        </w:rPr>
      </w:pPr>
    </w:p>
    <w:p w14:paraId="72A23C88" w14:textId="0A821F8F" w:rsidR="00DB56CA" w:rsidRDefault="00DB56CA" w:rsidP="002C0A75">
      <w:pPr>
        <w:spacing w:after="0"/>
        <w:jc w:val="both"/>
        <w:rPr>
          <w:rFonts w:ascii="Book Antiqua" w:eastAsia="Times New Roman" w:hAnsi="Book Antiqua" w:cs="Calibri"/>
          <w:color w:val="000000"/>
          <w:sz w:val="16"/>
          <w:szCs w:val="16"/>
          <w:lang w:eastAsia="es-CR"/>
        </w:rPr>
      </w:pPr>
    </w:p>
    <w:p w14:paraId="724CB9F9" w14:textId="73134AB4" w:rsidR="00DB56CA" w:rsidRDefault="00DB56CA" w:rsidP="002C0A75">
      <w:pPr>
        <w:spacing w:after="0"/>
        <w:jc w:val="both"/>
        <w:rPr>
          <w:rFonts w:ascii="Book Antiqua" w:eastAsia="Times New Roman" w:hAnsi="Book Antiqua" w:cs="Calibri"/>
          <w:color w:val="000000"/>
          <w:sz w:val="16"/>
          <w:szCs w:val="16"/>
          <w:lang w:eastAsia="es-CR"/>
        </w:rPr>
      </w:pPr>
    </w:p>
    <w:p w14:paraId="5D36A0B1" w14:textId="35A4EE1A" w:rsidR="00DB56CA" w:rsidRDefault="00DB56CA" w:rsidP="002C0A75">
      <w:pPr>
        <w:spacing w:after="0"/>
        <w:jc w:val="both"/>
        <w:rPr>
          <w:rFonts w:ascii="Book Antiqua" w:eastAsia="Times New Roman" w:hAnsi="Book Antiqua" w:cs="Calibri"/>
          <w:color w:val="000000"/>
          <w:sz w:val="16"/>
          <w:szCs w:val="16"/>
          <w:lang w:eastAsia="es-CR"/>
        </w:rPr>
      </w:pPr>
    </w:p>
    <w:p w14:paraId="34F15342" w14:textId="3DC9C93A" w:rsidR="00DB56CA" w:rsidRDefault="00DB56CA" w:rsidP="002C0A75">
      <w:pPr>
        <w:spacing w:after="0"/>
        <w:jc w:val="both"/>
        <w:rPr>
          <w:rFonts w:ascii="Book Antiqua" w:eastAsia="Times New Roman" w:hAnsi="Book Antiqua" w:cs="Calibri"/>
          <w:color w:val="000000"/>
          <w:sz w:val="16"/>
          <w:szCs w:val="16"/>
          <w:lang w:eastAsia="es-CR"/>
        </w:rPr>
      </w:pPr>
    </w:p>
    <w:p w14:paraId="7BBF51C6" w14:textId="019D18EE" w:rsidR="00DB56CA" w:rsidRDefault="00DB56CA" w:rsidP="002C0A75">
      <w:pPr>
        <w:spacing w:after="0"/>
        <w:jc w:val="both"/>
        <w:rPr>
          <w:rFonts w:ascii="Book Antiqua" w:eastAsia="Times New Roman" w:hAnsi="Book Antiqua" w:cs="Calibri"/>
          <w:color w:val="000000"/>
          <w:sz w:val="16"/>
          <w:szCs w:val="16"/>
          <w:lang w:eastAsia="es-CR"/>
        </w:rPr>
      </w:pPr>
    </w:p>
    <w:p w14:paraId="270114F5" w14:textId="5718E8F7" w:rsidR="00DB56CA" w:rsidRDefault="00DB56CA" w:rsidP="002C0A75">
      <w:pPr>
        <w:spacing w:after="0"/>
        <w:jc w:val="both"/>
        <w:rPr>
          <w:rFonts w:ascii="Book Antiqua" w:eastAsia="Times New Roman" w:hAnsi="Book Antiqua" w:cs="Calibri"/>
          <w:color w:val="000000"/>
          <w:sz w:val="16"/>
          <w:szCs w:val="16"/>
          <w:lang w:eastAsia="es-CR"/>
        </w:rPr>
      </w:pPr>
    </w:p>
    <w:p w14:paraId="2E67BCF0" w14:textId="4A13D2B5" w:rsidR="00DB56CA" w:rsidRDefault="00DB56CA" w:rsidP="002C0A75">
      <w:pPr>
        <w:spacing w:after="0"/>
        <w:jc w:val="both"/>
        <w:rPr>
          <w:rFonts w:ascii="Book Antiqua" w:eastAsia="Times New Roman" w:hAnsi="Book Antiqua" w:cs="Calibri"/>
          <w:color w:val="000000"/>
          <w:sz w:val="16"/>
          <w:szCs w:val="16"/>
          <w:lang w:eastAsia="es-CR"/>
        </w:rPr>
      </w:pPr>
    </w:p>
    <w:p w14:paraId="000395C7" w14:textId="5EB13FC5" w:rsidR="00DB56CA" w:rsidRDefault="00DB56CA" w:rsidP="002C0A75">
      <w:pPr>
        <w:spacing w:after="0"/>
        <w:jc w:val="both"/>
        <w:rPr>
          <w:rFonts w:ascii="Book Antiqua" w:eastAsia="Times New Roman" w:hAnsi="Book Antiqua" w:cs="Calibri"/>
          <w:color w:val="000000"/>
          <w:sz w:val="16"/>
          <w:szCs w:val="16"/>
          <w:lang w:eastAsia="es-CR"/>
        </w:rPr>
      </w:pPr>
    </w:p>
    <w:p w14:paraId="1A377BBF" w14:textId="26DAE1A3" w:rsidR="00DB56CA" w:rsidRDefault="00DB56CA" w:rsidP="002C0A75">
      <w:pPr>
        <w:spacing w:after="0"/>
        <w:jc w:val="both"/>
        <w:rPr>
          <w:rFonts w:ascii="Book Antiqua" w:eastAsia="Times New Roman" w:hAnsi="Book Antiqua" w:cs="Calibri"/>
          <w:color w:val="000000"/>
          <w:sz w:val="16"/>
          <w:szCs w:val="16"/>
          <w:lang w:eastAsia="es-CR"/>
        </w:rPr>
      </w:pPr>
    </w:p>
    <w:p w14:paraId="6BF63A4E" w14:textId="7B582431" w:rsidR="00DB56CA" w:rsidRDefault="00DB56CA" w:rsidP="002C0A75">
      <w:pPr>
        <w:spacing w:after="0"/>
        <w:jc w:val="both"/>
        <w:rPr>
          <w:rFonts w:ascii="Book Antiqua" w:eastAsia="Times New Roman" w:hAnsi="Book Antiqua" w:cs="Calibri"/>
          <w:color w:val="000000"/>
          <w:sz w:val="16"/>
          <w:szCs w:val="16"/>
          <w:lang w:eastAsia="es-CR"/>
        </w:rPr>
      </w:pPr>
    </w:p>
    <w:p w14:paraId="6C45C928" w14:textId="760A1642" w:rsidR="00DB56CA" w:rsidRDefault="00DB56CA" w:rsidP="002C0A75">
      <w:pPr>
        <w:spacing w:after="0"/>
        <w:jc w:val="both"/>
        <w:rPr>
          <w:rFonts w:ascii="Book Antiqua" w:hAnsi="Book Antiqua" w:cs="Arial"/>
        </w:rPr>
      </w:pPr>
    </w:p>
    <w:p w14:paraId="69CA29B1" w14:textId="3A9B8A7C" w:rsidR="00C9759E" w:rsidRDefault="00C9759E" w:rsidP="002C0A75">
      <w:pPr>
        <w:spacing w:after="0"/>
        <w:jc w:val="both"/>
        <w:rPr>
          <w:rFonts w:ascii="Book Antiqua" w:hAnsi="Book Antiqua" w:cs="Arial"/>
        </w:rPr>
      </w:pPr>
    </w:p>
    <w:p w14:paraId="3B765B85" w14:textId="160BCFAB" w:rsidR="00C9759E" w:rsidRDefault="00C9759E" w:rsidP="002C0A75">
      <w:pPr>
        <w:spacing w:after="0"/>
        <w:jc w:val="both"/>
        <w:rPr>
          <w:rFonts w:ascii="Book Antiqua" w:hAnsi="Book Antiqua" w:cs="Arial"/>
        </w:rPr>
      </w:pPr>
    </w:p>
    <w:p w14:paraId="59D5A351" w14:textId="050B25A0" w:rsidR="00207103" w:rsidRDefault="00207103" w:rsidP="00207103">
      <w:pPr>
        <w:spacing w:after="0"/>
        <w:jc w:val="both"/>
        <w:rPr>
          <w:rFonts w:ascii="Book Antiqua" w:hAnsi="Book Antiqua" w:cs="Arial"/>
        </w:rPr>
      </w:pPr>
    </w:p>
    <w:p w14:paraId="39577BC3" w14:textId="375ACA0B" w:rsidR="004D0A77" w:rsidRDefault="004D0A77" w:rsidP="00207103">
      <w:pPr>
        <w:spacing w:after="0"/>
        <w:jc w:val="both"/>
        <w:rPr>
          <w:rFonts w:ascii="Book Antiqua" w:hAnsi="Book Antiqua" w:cs="Arial"/>
        </w:rPr>
      </w:pPr>
    </w:p>
    <w:p w14:paraId="18EA7E44" w14:textId="3D33F876" w:rsidR="004D0A77" w:rsidRDefault="004D0A77" w:rsidP="00207103">
      <w:pPr>
        <w:spacing w:after="0"/>
        <w:jc w:val="both"/>
        <w:rPr>
          <w:rFonts w:ascii="Book Antiqua" w:hAnsi="Book Antiqua" w:cs="Arial"/>
        </w:rPr>
      </w:pPr>
    </w:p>
    <w:p w14:paraId="0948796C" w14:textId="08BE61C6" w:rsidR="004D0A77" w:rsidRDefault="004D0A77" w:rsidP="00207103">
      <w:pPr>
        <w:spacing w:after="0"/>
        <w:jc w:val="both"/>
        <w:rPr>
          <w:rFonts w:ascii="Book Antiqua" w:hAnsi="Book Antiqua" w:cs="Arial"/>
        </w:rPr>
      </w:pPr>
    </w:p>
    <w:p w14:paraId="4F93BC9E" w14:textId="65EE0D24" w:rsidR="004D0A77" w:rsidRDefault="004D0A77" w:rsidP="00207103">
      <w:pPr>
        <w:spacing w:after="0"/>
        <w:jc w:val="both"/>
        <w:rPr>
          <w:rFonts w:ascii="Book Antiqua" w:hAnsi="Book Antiqua" w:cs="Arial"/>
        </w:rPr>
      </w:pPr>
    </w:p>
    <w:p w14:paraId="350FD2BF" w14:textId="5A3E3812" w:rsidR="004D0A77" w:rsidRDefault="004D0A77" w:rsidP="00207103">
      <w:pPr>
        <w:spacing w:after="0"/>
        <w:jc w:val="both"/>
        <w:rPr>
          <w:rFonts w:ascii="Book Antiqua" w:hAnsi="Book Antiqua" w:cs="Arial"/>
        </w:rPr>
      </w:pPr>
    </w:p>
    <w:p w14:paraId="2453739C" w14:textId="36D3700B" w:rsidR="004D0A77" w:rsidRDefault="004D0A77" w:rsidP="00207103">
      <w:pPr>
        <w:spacing w:after="0"/>
        <w:jc w:val="both"/>
        <w:rPr>
          <w:rFonts w:ascii="Book Antiqua" w:hAnsi="Book Antiqua" w:cs="Arial"/>
        </w:rPr>
      </w:pPr>
    </w:p>
    <w:p w14:paraId="4349B32E" w14:textId="5DB98F6D" w:rsidR="004D0A77" w:rsidRDefault="004D0A77" w:rsidP="00207103">
      <w:pPr>
        <w:spacing w:after="0"/>
        <w:jc w:val="both"/>
        <w:rPr>
          <w:rFonts w:ascii="Book Antiqua" w:hAnsi="Book Antiqua" w:cs="Arial"/>
        </w:rPr>
      </w:pPr>
    </w:p>
    <w:p w14:paraId="2A7B046A" w14:textId="4EC0A1F0" w:rsidR="004D0A77" w:rsidRDefault="004D0A77" w:rsidP="00207103">
      <w:pPr>
        <w:spacing w:after="0"/>
        <w:jc w:val="both"/>
        <w:rPr>
          <w:rFonts w:ascii="Book Antiqua" w:hAnsi="Book Antiqua" w:cs="Arial"/>
        </w:rPr>
      </w:pPr>
    </w:p>
    <w:p w14:paraId="5DA9BE48" w14:textId="46A5E413" w:rsidR="004D0A77" w:rsidRDefault="004D0A77" w:rsidP="00207103">
      <w:pPr>
        <w:spacing w:after="0"/>
        <w:jc w:val="both"/>
        <w:rPr>
          <w:rFonts w:ascii="Book Antiqua" w:hAnsi="Book Antiqua" w:cs="Arial"/>
        </w:rPr>
      </w:pPr>
    </w:p>
    <w:p w14:paraId="170AF953" w14:textId="1D375F7D" w:rsidR="004D0A77" w:rsidRDefault="004D0A77" w:rsidP="00207103">
      <w:pPr>
        <w:spacing w:after="0"/>
        <w:jc w:val="both"/>
        <w:rPr>
          <w:rFonts w:ascii="Book Antiqua" w:hAnsi="Book Antiqua" w:cs="Arial"/>
        </w:rPr>
      </w:pPr>
    </w:p>
    <w:p w14:paraId="25CBB718" w14:textId="5E6F9FD4" w:rsidR="004D0A77" w:rsidRDefault="004D0A77" w:rsidP="00207103">
      <w:pPr>
        <w:spacing w:after="0"/>
        <w:jc w:val="both"/>
        <w:rPr>
          <w:rFonts w:ascii="Book Antiqua" w:hAnsi="Book Antiqua" w:cs="Arial"/>
        </w:rPr>
      </w:pPr>
    </w:p>
    <w:p w14:paraId="7B88AA77" w14:textId="2972B0F2" w:rsidR="004D0A77" w:rsidRDefault="004D0A77" w:rsidP="00207103">
      <w:pPr>
        <w:spacing w:after="0"/>
        <w:jc w:val="both"/>
        <w:rPr>
          <w:rFonts w:ascii="Book Antiqua" w:hAnsi="Book Antiqua" w:cs="Arial"/>
        </w:rPr>
      </w:pPr>
    </w:p>
    <w:p w14:paraId="41AA5B7D" w14:textId="743EB788" w:rsidR="004D0A77" w:rsidRDefault="00D3310F" w:rsidP="00207103">
      <w:pPr>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53120" behindDoc="0" locked="0" layoutInCell="1" allowOverlap="1" wp14:anchorId="0B202814" wp14:editId="131E32C1">
                <wp:simplePos x="0" y="0"/>
                <wp:positionH relativeFrom="margin">
                  <wp:posOffset>1270</wp:posOffset>
                </wp:positionH>
                <wp:positionV relativeFrom="page">
                  <wp:posOffset>1390650</wp:posOffset>
                </wp:positionV>
                <wp:extent cx="5769610" cy="2216150"/>
                <wp:effectExtent l="0" t="0" r="21590" b="12700"/>
                <wp:wrapNone/>
                <wp:docPr id="1002811001" name="Rectángulo: esquinas redondeadas 1002811001"/>
                <wp:cNvGraphicFramePr/>
                <a:graphic xmlns:a="http://schemas.openxmlformats.org/drawingml/2006/main">
                  <a:graphicData uri="http://schemas.microsoft.com/office/word/2010/wordprocessingShape">
                    <wps:wsp>
                      <wps:cNvSpPr/>
                      <wps:spPr>
                        <a:xfrm>
                          <a:off x="0" y="0"/>
                          <a:ext cx="5769610" cy="22161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4A827F91" w14:textId="77777777" w:rsidR="00826970" w:rsidRPr="00826970" w:rsidRDefault="00826970" w:rsidP="00826970">
                            <w:pPr>
                              <w:rPr>
                                <w:rFonts w:ascii="Book Antiqua" w:hAnsi="Book Antiqua" w:cs="Times New Roman"/>
                                <w:b/>
                                <w:bCs/>
                                <w:color w:val="FFFF00"/>
                              </w:rPr>
                            </w:pPr>
                            <w:r w:rsidRPr="00826970">
                              <w:rPr>
                                <w:rFonts w:ascii="Book Antiqua" w:hAnsi="Book Antiqua" w:cs="Times New Roman"/>
                                <w:b/>
                                <w:bCs/>
                                <w:color w:val="FFFF00"/>
                              </w:rPr>
                              <w:t>Coordinación interinstitucional:</w:t>
                            </w:r>
                          </w:p>
                          <w:p w14:paraId="6C7FAB6D" w14:textId="4AA30816" w:rsidR="00343817" w:rsidRDefault="00826970" w:rsidP="00343817">
                            <w:pPr>
                              <w:jc w:val="both"/>
                              <w:rPr>
                                <w:rFonts w:ascii="Book Antiqua" w:hAnsi="Book Antiqua" w:cs="Times New Roman"/>
                                <w:color w:val="FFFFFF" w:themeColor="background1"/>
                              </w:rPr>
                            </w:pPr>
                            <w:r w:rsidRPr="00826970">
                              <w:rPr>
                                <w:rFonts w:ascii="Book Antiqua" w:hAnsi="Book Antiqua" w:cs="Times New Roman"/>
                                <w:color w:val="FFFFFF" w:themeColor="background1"/>
                              </w:rPr>
                              <w:t xml:space="preserve">Desde la Subcomisión de Acceso a la Justicia la Población Afrodescendiente y la Unidad de Acceso a la Justicia se articularon acciones afirmativas dirigidas a la implementación e involucramiento de las personas funcionarias judiciales, así como de otros actores que tienen representación y/o relación con gestiones o actuaciones de personas afrodescendientes a saber: Universidad de Costa Rica, la Segunda Vicepresidencia de Asuntos Afrodescendientes del Poder Ejecutivo, Municipalidad de Talamanca, Sociedad Civil de la zona de Cahuita; todos los enlaces con la finalidad de promover acciones y esfuerzos conjuntos en favor de las personas Afrodescendientes. </w:t>
                            </w:r>
                          </w:p>
                          <w:p w14:paraId="27A98CB2" w14:textId="5A709D23" w:rsidR="00843155" w:rsidRPr="00843155" w:rsidRDefault="00843155" w:rsidP="00843155">
                            <w:pPr>
                              <w:jc w:val="both"/>
                              <w:rPr>
                                <w:rFonts w:ascii="Book Antiqua" w:hAnsi="Book Antiqua" w:cs="Times New Roman"/>
                                <w:color w:val="FFFFFF" w:themeColor="background1"/>
                              </w:rPr>
                            </w:pPr>
                            <w:r w:rsidRPr="00843155">
                              <w:rPr>
                                <w:rFonts w:ascii="Book Antiqua" w:hAnsi="Book Antiqua" w:cs="Times New Roman"/>
                                <w:color w:val="FFFFFF" w:themeColor="background1"/>
                              </w:rPr>
                              <w:t xml:space="preserve"> </w:t>
                            </w:r>
                          </w:p>
                          <w:p w14:paraId="4243CF24" w14:textId="77777777" w:rsidR="005D7AC9" w:rsidRDefault="005D7AC9" w:rsidP="00343817">
                            <w:pPr>
                              <w:jc w:val="both"/>
                              <w:rPr>
                                <w:rFonts w:ascii="Book Antiqua" w:hAnsi="Book Antiqua" w:cs="Times New Roman"/>
                                <w:color w:val="FFFFFF" w:themeColor="background1"/>
                              </w:rPr>
                            </w:pPr>
                          </w:p>
                          <w:p w14:paraId="590638E1" w14:textId="77777777" w:rsidR="00343817" w:rsidRPr="00735B44" w:rsidRDefault="00343817" w:rsidP="00343817">
                            <w:pPr>
                              <w:jc w:val="both"/>
                              <w:rPr>
                                <w:rFonts w:ascii="Book Antiqua" w:hAnsi="Book Antiqua" w:cs="Times New Roman"/>
                                <w:color w:val="FFFFFF" w:themeColor="background1"/>
                              </w:rPr>
                            </w:pPr>
                          </w:p>
                          <w:p w14:paraId="5EC0FF28" w14:textId="77777777" w:rsidR="00343817" w:rsidRPr="00FC1C71" w:rsidRDefault="00343817" w:rsidP="00343817">
                            <w:pPr>
                              <w:jc w:val="both"/>
                              <w:rPr>
                                <w:rFonts w:ascii="Book Antiqua" w:hAnsi="Book Antiqua" w:cs="Times New Roman"/>
                                <w:color w:val="FFFFFF" w:themeColor="background1"/>
                              </w:rPr>
                            </w:pPr>
                          </w:p>
                          <w:p w14:paraId="2D097F31" w14:textId="77777777" w:rsidR="00343817" w:rsidRPr="00EB4432" w:rsidRDefault="00343817" w:rsidP="00343817">
                            <w:pPr>
                              <w:spacing w:after="160" w:line="259" w:lineRule="auto"/>
                              <w:jc w:val="both"/>
                              <w:rPr>
                                <w:rFonts w:cstheme="minorHAnsi"/>
                                <w:color w:val="FFFFFF" w:themeColor="background1"/>
                              </w:rPr>
                            </w:pPr>
                          </w:p>
                          <w:p w14:paraId="60615696" w14:textId="77777777" w:rsidR="00343817" w:rsidRPr="00463974" w:rsidRDefault="00343817" w:rsidP="003438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B202814" id="Rectángulo: esquinas redondeadas 1002811001" o:spid="_x0000_s1056" style="position:absolute;left:0;text-align:left;margin-left:.1pt;margin-top:109.5pt;width:454.3pt;height:17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" fillcolor="#254872" strokecolor="#385d8a" strokeweight="2pt">
                <v:fill color2="#4780c5" rotate="t" colors="0 #254872;.5 #3a6ba5;1 #4780c5" focus="100%" type="gradientRadial"/>
                <v:textbox>
                  <w:txbxContent>
                    <w:p w14:paraId="4A827F91" w14:textId="77777777" w:rsidR="00826970" w:rsidRPr="00826970" w:rsidRDefault="00826970" w:rsidP="00826970">
                      <w:pPr>
                        <w:rPr>
                          <w:rFonts w:ascii="Book Antiqua" w:hAnsi="Book Antiqua" w:cs="Times New Roman"/>
                          <w:b/>
                          <w:bCs/>
                          <w:color w:val="FFFF00"/>
                        </w:rPr>
                      </w:pPr>
                      <w:r w:rsidRPr="00826970">
                        <w:rPr>
                          <w:rFonts w:ascii="Book Antiqua" w:hAnsi="Book Antiqua" w:cs="Times New Roman"/>
                          <w:b/>
                          <w:bCs/>
                          <w:color w:val="FFFF00"/>
                        </w:rPr>
                        <w:t>Coordinación interinstitucional:</w:t>
                      </w:r>
                    </w:p>
                    <w:p w14:paraId="6C7FAB6D" w14:textId="4AA30816" w:rsidR="00343817" w:rsidRDefault="00826970" w:rsidP="00343817">
                      <w:pPr>
                        <w:jc w:val="both"/>
                        <w:rPr>
                          <w:rFonts w:ascii="Book Antiqua" w:hAnsi="Book Antiqua" w:cs="Times New Roman"/>
                          <w:color w:val="FFFFFF" w:themeColor="background1"/>
                        </w:rPr>
                      </w:pPr>
                      <w:r w:rsidRPr="00826970">
                        <w:rPr>
                          <w:rFonts w:ascii="Book Antiqua" w:hAnsi="Book Antiqua" w:cs="Times New Roman"/>
                          <w:color w:val="FFFFFF" w:themeColor="background1"/>
                        </w:rPr>
                        <w:t xml:space="preserve">Desde la Subcomisión de Acceso a la Justicia la Población Afrodescendiente y la Unidad de Acceso a la Justicia se articularon acciones afirmativas dirigidas a la implementación e involucramiento de las personas funcionarias judiciales, así como de otros actores que tienen representación y/o relación con gestiones o actuaciones de personas afrodescendientes a saber: Universidad de Costa Rica, la Segunda Vicepresidencia de Asuntos Afrodescendientes del Poder Ejecutivo, Municipalidad de Talamanca, Sociedad Civil de la zona de Cahuita; todos los enlaces con la finalidad de promover acciones y esfuerzos conjuntos en favor de las personas Afrodescendientes. </w:t>
                      </w:r>
                    </w:p>
                    <w:p w14:paraId="27A98CB2" w14:textId="5A709D23" w:rsidR="00843155" w:rsidRPr="00843155" w:rsidRDefault="00843155" w:rsidP="00843155">
                      <w:pPr>
                        <w:jc w:val="both"/>
                        <w:rPr>
                          <w:rFonts w:ascii="Book Antiqua" w:hAnsi="Book Antiqua" w:cs="Times New Roman"/>
                          <w:color w:val="FFFFFF" w:themeColor="background1"/>
                        </w:rPr>
                      </w:pPr>
                      <w:r w:rsidRPr="00843155">
                        <w:rPr>
                          <w:rFonts w:ascii="Book Antiqua" w:hAnsi="Book Antiqua" w:cs="Times New Roman"/>
                          <w:color w:val="FFFFFF" w:themeColor="background1"/>
                        </w:rPr>
                        <w:t xml:space="preserve"> </w:t>
                      </w:r>
                    </w:p>
                    <w:p w14:paraId="4243CF24" w14:textId="77777777" w:rsidR="005D7AC9" w:rsidRDefault="005D7AC9" w:rsidP="00343817">
                      <w:pPr>
                        <w:jc w:val="both"/>
                        <w:rPr>
                          <w:rFonts w:ascii="Book Antiqua" w:hAnsi="Book Antiqua" w:cs="Times New Roman"/>
                          <w:color w:val="FFFFFF" w:themeColor="background1"/>
                        </w:rPr>
                      </w:pPr>
                    </w:p>
                    <w:p w14:paraId="590638E1" w14:textId="77777777" w:rsidR="00343817" w:rsidRPr="00735B44" w:rsidRDefault="00343817" w:rsidP="00343817">
                      <w:pPr>
                        <w:jc w:val="both"/>
                        <w:rPr>
                          <w:rFonts w:ascii="Book Antiqua" w:hAnsi="Book Antiqua" w:cs="Times New Roman"/>
                          <w:color w:val="FFFFFF" w:themeColor="background1"/>
                        </w:rPr>
                      </w:pPr>
                    </w:p>
                    <w:p w14:paraId="5EC0FF28" w14:textId="77777777" w:rsidR="00343817" w:rsidRPr="00FC1C71" w:rsidRDefault="00343817" w:rsidP="00343817">
                      <w:pPr>
                        <w:jc w:val="both"/>
                        <w:rPr>
                          <w:rFonts w:ascii="Book Antiqua" w:hAnsi="Book Antiqua" w:cs="Times New Roman"/>
                          <w:color w:val="FFFFFF" w:themeColor="background1"/>
                        </w:rPr>
                      </w:pPr>
                    </w:p>
                    <w:p w14:paraId="2D097F31" w14:textId="77777777" w:rsidR="00343817" w:rsidRPr="00EB4432" w:rsidRDefault="00343817" w:rsidP="00343817">
                      <w:pPr>
                        <w:spacing w:after="160" w:line="259" w:lineRule="auto"/>
                        <w:jc w:val="both"/>
                        <w:rPr>
                          <w:rFonts w:cstheme="minorHAnsi"/>
                          <w:color w:val="FFFFFF" w:themeColor="background1"/>
                        </w:rPr>
                      </w:pPr>
                    </w:p>
                    <w:p w14:paraId="60615696" w14:textId="77777777" w:rsidR="00343817" w:rsidRPr="00463974" w:rsidRDefault="00343817" w:rsidP="00343817">
                      <w:pPr>
                        <w:jc w:val="center"/>
                      </w:pPr>
                    </w:p>
                  </w:txbxContent>
                </v:textbox>
                <w10:wrap anchorx="margin" anchory="page"/>
              </v:roundrect>
            </w:pict>
          </mc:Fallback>
        </mc:AlternateContent>
      </w:r>
    </w:p>
    <w:p w14:paraId="5BA43F31" w14:textId="3637AD70" w:rsidR="004D0A77" w:rsidRDefault="004D0A77" w:rsidP="00207103">
      <w:pPr>
        <w:spacing w:after="0"/>
        <w:jc w:val="both"/>
        <w:rPr>
          <w:rFonts w:ascii="Book Antiqua" w:hAnsi="Book Antiqua" w:cs="Arial"/>
        </w:rPr>
      </w:pPr>
    </w:p>
    <w:p w14:paraId="2AD76B1E" w14:textId="52DB51AE" w:rsidR="004D0A77" w:rsidRDefault="004D0A77" w:rsidP="00207103">
      <w:pPr>
        <w:spacing w:after="0"/>
        <w:jc w:val="both"/>
        <w:rPr>
          <w:rFonts w:ascii="Book Antiqua" w:hAnsi="Book Antiqua" w:cs="Arial"/>
        </w:rPr>
      </w:pPr>
    </w:p>
    <w:p w14:paraId="056BC20D" w14:textId="2EF936D3" w:rsidR="004D0A77" w:rsidRDefault="004D0A77" w:rsidP="00207103">
      <w:pPr>
        <w:spacing w:after="0"/>
        <w:jc w:val="both"/>
        <w:rPr>
          <w:rFonts w:ascii="Book Antiqua" w:hAnsi="Book Antiqua" w:cs="Arial"/>
        </w:rPr>
      </w:pPr>
    </w:p>
    <w:p w14:paraId="2B476609" w14:textId="16EFAAB5" w:rsidR="004D0A77" w:rsidRDefault="004D0A77" w:rsidP="00207103">
      <w:pPr>
        <w:spacing w:after="0"/>
        <w:jc w:val="both"/>
        <w:rPr>
          <w:rFonts w:ascii="Book Antiqua" w:hAnsi="Book Antiqua" w:cs="Arial"/>
        </w:rPr>
      </w:pPr>
    </w:p>
    <w:p w14:paraId="53A1DDF1" w14:textId="2F0A29B2" w:rsidR="004D0A77" w:rsidRDefault="004D0A77" w:rsidP="00207103">
      <w:pPr>
        <w:spacing w:after="0"/>
        <w:jc w:val="both"/>
        <w:rPr>
          <w:rFonts w:ascii="Book Antiqua" w:hAnsi="Book Antiqua" w:cs="Arial"/>
        </w:rPr>
      </w:pPr>
    </w:p>
    <w:p w14:paraId="4EBAC365" w14:textId="50E7FCAD" w:rsidR="004D0A77" w:rsidRDefault="004D0A77" w:rsidP="00207103">
      <w:pPr>
        <w:spacing w:after="0"/>
        <w:jc w:val="both"/>
        <w:rPr>
          <w:rFonts w:ascii="Book Antiqua" w:hAnsi="Book Antiqua" w:cs="Arial"/>
        </w:rPr>
      </w:pPr>
    </w:p>
    <w:p w14:paraId="4C564E2E" w14:textId="561153C0" w:rsidR="004D0A77" w:rsidRDefault="004D0A77" w:rsidP="00207103">
      <w:pPr>
        <w:spacing w:after="0"/>
        <w:jc w:val="both"/>
        <w:rPr>
          <w:rFonts w:ascii="Book Antiqua" w:hAnsi="Book Antiqua" w:cs="Arial"/>
        </w:rPr>
      </w:pPr>
    </w:p>
    <w:p w14:paraId="397C2FA7" w14:textId="43FC833F" w:rsidR="004D0A77" w:rsidRDefault="004D0A77" w:rsidP="00207103">
      <w:pPr>
        <w:spacing w:after="0"/>
        <w:jc w:val="both"/>
        <w:rPr>
          <w:rFonts w:ascii="Book Antiqua" w:hAnsi="Book Antiqua" w:cs="Arial"/>
        </w:rPr>
      </w:pPr>
    </w:p>
    <w:p w14:paraId="792E55B5" w14:textId="43378000" w:rsidR="004D0A77" w:rsidRDefault="004D0A77" w:rsidP="00207103">
      <w:pPr>
        <w:spacing w:after="0"/>
        <w:jc w:val="both"/>
        <w:rPr>
          <w:rFonts w:ascii="Book Antiqua" w:hAnsi="Book Antiqua" w:cs="Arial"/>
        </w:rPr>
      </w:pPr>
    </w:p>
    <w:p w14:paraId="2F952A60" w14:textId="3ADCFF02" w:rsidR="004D0A77" w:rsidRDefault="004D0A77" w:rsidP="00207103">
      <w:pPr>
        <w:spacing w:after="0"/>
        <w:jc w:val="both"/>
        <w:rPr>
          <w:rFonts w:ascii="Book Antiqua" w:hAnsi="Book Antiqua" w:cs="Arial"/>
        </w:rPr>
      </w:pPr>
    </w:p>
    <w:p w14:paraId="51A7A90F" w14:textId="2A87ACF5" w:rsidR="004D0A77" w:rsidRDefault="00B1567B" w:rsidP="00207103">
      <w:pPr>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0" distB="0" distL="114300" distR="114300" simplePos="0" relativeHeight="251654144" behindDoc="0" locked="0" layoutInCell="1" allowOverlap="1" wp14:anchorId="33E28303" wp14:editId="0DB93337">
                <wp:simplePos x="0" y="0"/>
                <wp:positionH relativeFrom="margin">
                  <wp:posOffset>914400</wp:posOffset>
                </wp:positionH>
                <wp:positionV relativeFrom="paragraph">
                  <wp:posOffset>65404</wp:posOffset>
                </wp:positionV>
                <wp:extent cx="3886200" cy="45719"/>
                <wp:effectExtent l="0" t="0" r="19050" b="12065"/>
                <wp:wrapNone/>
                <wp:docPr id="375887264" name="Rectángulo 375887264"/>
                <wp:cNvGraphicFramePr/>
                <a:graphic xmlns:a="http://schemas.openxmlformats.org/drawingml/2006/main">
                  <a:graphicData uri="http://schemas.microsoft.com/office/word/2010/wordprocessingShape">
                    <wps:wsp>
                      <wps:cNvSpPr/>
                      <wps:spPr>
                        <a:xfrm flipV="1">
                          <a:off x="0" y="0"/>
                          <a:ext cx="388620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7D9C88" id="Rectángulo 375887264" o:spid="_x0000_s1026" style="position:absolute;margin-left:1in;margin-top:5.15pt;width:306pt;height:3.6pt;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" fillcolor="#9bbb59" strokecolor="#9bbb59" strokeweight="2pt">
                <w10:wrap anchorx="margin"/>
              </v:rect>
            </w:pict>
          </mc:Fallback>
        </mc:AlternateContent>
      </w:r>
      <w:r>
        <w:rPr>
          <w:rFonts w:ascii="Book Antiqua" w:hAnsi="Book Antiqua"/>
          <w:noProof/>
          <w:lang w:val="es-ES" w:eastAsia="es-ES"/>
        </w:rPr>
        <mc:AlternateContent>
          <mc:Choice Requires="wps">
            <w:drawing>
              <wp:anchor distT="0" distB="0" distL="114300" distR="114300" simplePos="0" relativeHeight="251655168" behindDoc="0" locked="0" layoutInCell="1" allowOverlap="1" wp14:anchorId="710453BB" wp14:editId="5CB2CCD2">
                <wp:simplePos x="0" y="0"/>
                <wp:positionH relativeFrom="column">
                  <wp:posOffset>0</wp:posOffset>
                </wp:positionH>
                <wp:positionV relativeFrom="page">
                  <wp:posOffset>3649345</wp:posOffset>
                </wp:positionV>
                <wp:extent cx="5769610" cy="3676015"/>
                <wp:effectExtent l="0" t="0" r="21590" b="19685"/>
                <wp:wrapNone/>
                <wp:docPr id="990998161" name="Rectángulo: esquinas superiores, una redondeada y la otra cortada 990998161"/>
                <wp:cNvGraphicFramePr/>
                <a:graphic xmlns:a="http://schemas.openxmlformats.org/drawingml/2006/main">
                  <a:graphicData uri="http://schemas.microsoft.com/office/word/2010/wordprocessingShape">
                    <wps:wsp>
                      <wps:cNvSpPr/>
                      <wps:spPr>
                        <a:xfrm>
                          <a:off x="0" y="0"/>
                          <a:ext cx="5769610" cy="3676015"/>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0688EF31" w14:textId="77777777" w:rsidR="003E634A" w:rsidRPr="00AE4C09" w:rsidRDefault="003E634A" w:rsidP="003E634A">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603D0B90" w14:textId="77777777" w:rsidR="006C6382" w:rsidRPr="004128FC" w:rsidRDefault="006C6382" w:rsidP="006C6382">
                            <w:pPr>
                              <w:jc w:val="both"/>
                              <w:rPr>
                                <w:rFonts w:ascii="Book Antiqua" w:hAnsi="Book Antiqua" w:cs="Times New Roman"/>
                                <w:color w:val="FFFFFF" w:themeColor="background1"/>
                              </w:rPr>
                            </w:pPr>
                            <w:r w:rsidRPr="004128FC">
                              <w:rPr>
                                <w:rFonts w:ascii="Book Antiqua" w:hAnsi="Book Antiqua" w:cs="Times New Roman"/>
                                <w:color w:val="FFFFFF" w:themeColor="background1"/>
                              </w:rPr>
                              <w:t xml:space="preserve">La Política permitió un impacto positivo, se logró informar, capacitar y sensibilizar a las personas servidoras judiciales sobre los derechos de las personas Afrodescendientes, y de la prestación del servicio público que debe brindárseles en sede judicial. </w:t>
                            </w:r>
                          </w:p>
                          <w:p w14:paraId="20F18B20" w14:textId="77777777" w:rsidR="006C6382" w:rsidRPr="004128FC" w:rsidRDefault="006C6382" w:rsidP="006C6382">
                            <w:pPr>
                              <w:jc w:val="both"/>
                              <w:rPr>
                                <w:rFonts w:ascii="Book Antiqua" w:hAnsi="Book Antiqua" w:cs="Times New Roman"/>
                                <w:color w:val="FFFFFF" w:themeColor="background1"/>
                              </w:rPr>
                            </w:pPr>
                            <w:r w:rsidRPr="004128FC">
                              <w:rPr>
                                <w:rFonts w:ascii="Book Antiqua" w:hAnsi="Book Antiqua" w:cs="Times New Roman"/>
                                <w:color w:val="FFFFFF" w:themeColor="background1"/>
                              </w:rPr>
                              <w:t xml:space="preserve">Una mayor articulación interinstitucional que permitió el desarrollo conjunto de acciones y esfuerzos positivos en favor de la difusión y distribución de la Política Institucional.  </w:t>
                            </w:r>
                          </w:p>
                          <w:p w14:paraId="08272023" w14:textId="77777777" w:rsidR="00D51086" w:rsidRPr="00D52D99" w:rsidRDefault="006C6382" w:rsidP="00D51086">
                            <w:pPr>
                              <w:jc w:val="both"/>
                              <w:rPr>
                                <w:rFonts w:ascii="Book Antiqua" w:hAnsi="Book Antiqua" w:cs="Times New Roman"/>
                                <w:color w:val="FFFFFF" w:themeColor="background1"/>
                              </w:rPr>
                            </w:pPr>
                            <w:r w:rsidRPr="00D81EF2">
                              <w:rPr>
                                <w:rFonts w:ascii="Book Antiqua" w:hAnsi="Book Antiqua" w:cs="Times New Roman"/>
                              </w:rPr>
                              <w:t xml:space="preserve"> </w:t>
                            </w:r>
                            <w:r w:rsidR="00D51086" w:rsidRPr="00D52D99">
                              <w:rPr>
                                <w:rFonts w:ascii="Book Antiqua" w:hAnsi="Book Antiqua" w:cs="Times New Roman"/>
                                <w:color w:val="FFFFFF" w:themeColor="background1"/>
                              </w:rPr>
                              <w:t xml:space="preserve">También un importante acercamiento con las personas de comunidades rurales, personas que integran o representan a grupos organizados de Población Afrodescendiente y personas que se auto identifican como personas con descendencia africana, con la finalidad de conocer sus experiencias, necesidades en el acceso a la administración de justicia y de favorecer el ejercicio pleno de sus derechos. </w:t>
                            </w:r>
                          </w:p>
                          <w:p w14:paraId="72177FC2" w14:textId="6008A3B9" w:rsidR="006C6382" w:rsidRPr="00D81EF2" w:rsidRDefault="006C6382" w:rsidP="006C6382">
                            <w:pPr>
                              <w:jc w:val="both"/>
                              <w:rPr>
                                <w:rFonts w:ascii="Book Antiqua" w:hAnsi="Book Antiqua" w:cs="Times New Roman"/>
                              </w:rPr>
                            </w:pPr>
                          </w:p>
                          <w:p w14:paraId="742F1006" w14:textId="77777777" w:rsidR="003E634A" w:rsidRPr="00A93BEF" w:rsidRDefault="003E634A" w:rsidP="003E634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0453BB" id="Rectángulo: esquinas superiores, una redondeada y la otra cortada 990998161" o:spid="_x0000_s1057" style="position:absolute;left:0;text-align:left;margin-left:0;margin-top:287.35pt;width:454.3pt;height:28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9610,3676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" adj="-11796480,,5400" path="m1148755,l4773998,r995612,995612l5769610,3676015,,3676015,,1148755c,514315,514315,,1148755,xe" fillcolor="#4f81bd" strokecolor="#385d8a" strokeweight="2pt">
                <v:stroke joinstyle="miter"/>
                <v:formulas/>
                <v:path arrowok="t" o:connecttype="custom" o:connectlocs="1148755,0;4773998,0;5769610,995612;5769610,3676015;0,3676015;0,1148755;1148755,0" o:connectangles="0,0,0,0,0,0,0" textboxrect="0,0,5769610,3676015"/>
                <v:textbox>
                  <w:txbxContent>
                    <w:p w14:paraId="0688EF31" w14:textId="77777777" w:rsidR="003E634A" w:rsidRPr="00AE4C09" w:rsidRDefault="003E634A" w:rsidP="003E634A">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603D0B90" w14:textId="77777777" w:rsidR="006C6382" w:rsidRPr="004128FC" w:rsidRDefault="006C6382" w:rsidP="006C6382">
                      <w:pPr>
                        <w:jc w:val="both"/>
                        <w:rPr>
                          <w:rFonts w:ascii="Book Antiqua" w:hAnsi="Book Antiqua" w:cs="Times New Roman"/>
                          <w:color w:val="FFFFFF" w:themeColor="background1"/>
                        </w:rPr>
                      </w:pPr>
                      <w:r w:rsidRPr="004128FC">
                        <w:rPr>
                          <w:rFonts w:ascii="Book Antiqua" w:hAnsi="Book Antiqua" w:cs="Times New Roman"/>
                          <w:color w:val="FFFFFF" w:themeColor="background1"/>
                        </w:rPr>
                        <w:t xml:space="preserve">La Política permitió un impacto positivo, se logró informar, capacitar y sensibilizar a las personas servidoras judiciales sobre los derechos de las personas Afrodescendientes, y de la prestación del servicio público que debe brindárseles en sede judicial. </w:t>
                      </w:r>
                    </w:p>
                    <w:p w14:paraId="20F18B20" w14:textId="77777777" w:rsidR="006C6382" w:rsidRPr="004128FC" w:rsidRDefault="006C6382" w:rsidP="006C6382">
                      <w:pPr>
                        <w:jc w:val="both"/>
                        <w:rPr>
                          <w:rFonts w:ascii="Book Antiqua" w:hAnsi="Book Antiqua" w:cs="Times New Roman"/>
                          <w:color w:val="FFFFFF" w:themeColor="background1"/>
                        </w:rPr>
                      </w:pPr>
                      <w:r w:rsidRPr="004128FC">
                        <w:rPr>
                          <w:rFonts w:ascii="Book Antiqua" w:hAnsi="Book Antiqua" w:cs="Times New Roman"/>
                          <w:color w:val="FFFFFF" w:themeColor="background1"/>
                        </w:rPr>
                        <w:t xml:space="preserve">Una mayor articulación interinstitucional que permitió el desarrollo conjunto de acciones y esfuerzos positivos en favor de la difusión y distribución de la Política Institucional.  </w:t>
                      </w:r>
                    </w:p>
                    <w:p w14:paraId="08272023" w14:textId="77777777" w:rsidR="00D51086" w:rsidRPr="00D52D99" w:rsidRDefault="006C6382" w:rsidP="00D51086">
                      <w:pPr>
                        <w:jc w:val="both"/>
                        <w:rPr>
                          <w:rFonts w:ascii="Book Antiqua" w:hAnsi="Book Antiqua" w:cs="Times New Roman"/>
                          <w:color w:val="FFFFFF" w:themeColor="background1"/>
                        </w:rPr>
                      </w:pPr>
                      <w:r w:rsidRPr="00D81EF2">
                        <w:rPr>
                          <w:rFonts w:ascii="Book Antiqua" w:hAnsi="Book Antiqua" w:cs="Times New Roman"/>
                        </w:rPr>
                        <w:t xml:space="preserve"> </w:t>
                      </w:r>
                      <w:r w:rsidR="00D51086" w:rsidRPr="00D52D99">
                        <w:rPr>
                          <w:rFonts w:ascii="Book Antiqua" w:hAnsi="Book Antiqua" w:cs="Times New Roman"/>
                          <w:color w:val="FFFFFF" w:themeColor="background1"/>
                        </w:rPr>
                        <w:t xml:space="preserve">También un importante acercamiento con las personas de comunidades rurales, personas que integran o representan a grupos organizados de Población Afrodescendiente y personas que se auto identifican como personas con descendencia africana, con la finalidad de conocer sus experiencias, necesidades en el acceso a la administración de justicia y de favorecer el ejercicio pleno de sus derechos. </w:t>
                      </w:r>
                    </w:p>
                    <w:p w14:paraId="72177FC2" w14:textId="6008A3B9" w:rsidR="006C6382" w:rsidRPr="00D81EF2" w:rsidRDefault="006C6382" w:rsidP="006C6382">
                      <w:pPr>
                        <w:jc w:val="both"/>
                        <w:rPr>
                          <w:rFonts w:ascii="Book Antiqua" w:hAnsi="Book Antiqua" w:cs="Times New Roman"/>
                        </w:rPr>
                      </w:pPr>
                    </w:p>
                    <w:p w14:paraId="742F1006" w14:textId="77777777" w:rsidR="003E634A" w:rsidRPr="00A93BEF" w:rsidRDefault="003E634A" w:rsidP="003E634A">
                      <w:pPr>
                        <w:jc w:val="center"/>
                        <w:rPr>
                          <w:b/>
                          <w:bCs/>
                        </w:rPr>
                      </w:pPr>
                    </w:p>
                  </w:txbxContent>
                </v:textbox>
                <w10:wrap anchory="page"/>
              </v:shape>
            </w:pict>
          </mc:Fallback>
        </mc:AlternateContent>
      </w:r>
    </w:p>
    <w:p w14:paraId="281325B2" w14:textId="45FDE88B" w:rsidR="004D0A77" w:rsidRDefault="004D0A77" w:rsidP="00207103">
      <w:pPr>
        <w:spacing w:after="0"/>
        <w:jc w:val="both"/>
        <w:rPr>
          <w:rFonts w:ascii="Book Antiqua" w:hAnsi="Book Antiqua" w:cs="Arial"/>
        </w:rPr>
      </w:pPr>
    </w:p>
    <w:p w14:paraId="09E9EADA" w14:textId="4A4DB320" w:rsidR="004D0A77" w:rsidRDefault="004D0A77" w:rsidP="00207103">
      <w:pPr>
        <w:spacing w:after="0"/>
        <w:jc w:val="both"/>
        <w:rPr>
          <w:rFonts w:ascii="Book Antiqua" w:hAnsi="Book Antiqua" w:cs="Arial"/>
        </w:rPr>
      </w:pPr>
    </w:p>
    <w:p w14:paraId="45685606" w14:textId="5CE19EDA" w:rsidR="004D0A77" w:rsidRDefault="004D0A77" w:rsidP="00207103">
      <w:pPr>
        <w:spacing w:after="0"/>
        <w:jc w:val="both"/>
        <w:rPr>
          <w:rFonts w:ascii="Book Antiqua" w:hAnsi="Book Antiqua" w:cs="Arial"/>
        </w:rPr>
      </w:pPr>
    </w:p>
    <w:p w14:paraId="27CDF052" w14:textId="165888A6" w:rsidR="004D0A77" w:rsidRDefault="004D0A77" w:rsidP="00207103">
      <w:pPr>
        <w:spacing w:after="0"/>
        <w:jc w:val="both"/>
        <w:rPr>
          <w:rFonts w:ascii="Book Antiqua" w:hAnsi="Book Antiqua" w:cs="Arial"/>
        </w:rPr>
      </w:pPr>
    </w:p>
    <w:p w14:paraId="0720F2C5" w14:textId="6CD5A699" w:rsidR="004D0A77" w:rsidRDefault="004D0A77" w:rsidP="00207103">
      <w:pPr>
        <w:spacing w:after="0"/>
        <w:jc w:val="both"/>
        <w:rPr>
          <w:rFonts w:ascii="Book Antiqua" w:hAnsi="Book Antiqua" w:cs="Arial"/>
        </w:rPr>
      </w:pPr>
    </w:p>
    <w:p w14:paraId="38DE9D99" w14:textId="316638C6" w:rsidR="004D0A77" w:rsidRDefault="004D0A77" w:rsidP="00207103">
      <w:pPr>
        <w:spacing w:after="0"/>
        <w:jc w:val="both"/>
        <w:rPr>
          <w:rFonts w:ascii="Book Antiqua" w:hAnsi="Book Antiqua" w:cs="Arial"/>
        </w:rPr>
      </w:pPr>
    </w:p>
    <w:p w14:paraId="693EDD94" w14:textId="17A39041" w:rsidR="004D0A77" w:rsidRDefault="004D0A77" w:rsidP="00207103">
      <w:pPr>
        <w:spacing w:after="0"/>
        <w:jc w:val="both"/>
        <w:rPr>
          <w:rFonts w:ascii="Book Antiqua" w:hAnsi="Book Antiqua" w:cs="Arial"/>
        </w:rPr>
      </w:pPr>
    </w:p>
    <w:p w14:paraId="1B62F9D7" w14:textId="01269B33" w:rsidR="004D0A77" w:rsidRDefault="004D0A77" w:rsidP="00207103">
      <w:pPr>
        <w:spacing w:after="0"/>
        <w:jc w:val="both"/>
        <w:rPr>
          <w:rFonts w:ascii="Book Antiqua" w:hAnsi="Book Antiqua" w:cs="Arial"/>
        </w:rPr>
      </w:pPr>
    </w:p>
    <w:p w14:paraId="027E9C29" w14:textId="3021F4FF" w:rsidR="004D0A77" w:rsidRDefault="004D0A77" w:rsidP="00207103">
      <w:pPr>
        <w:spacing w:after="0"/>
        <w:jc w:val="both"/>
        <w:rPr>
          <w:rFonts w:ascii="Book Antiqua" w:hAnsi="Book Antiqua" w:cs="Arial"/>
        </w:rPr>
      </w:pPr>
    </w:p>
    <w:p w14:paraId="11E267CE" w14:textId="3F8188E2" w:rsidR="004D0A77" w:rsidRDefault="004D0A77" w:rsidP="00207103">
      <w:pPr>
        <w:spacing w:after="0"/>
        <w:jc w:val="both"/>
        <w:rPr>
          <w:rFonts w:ascii="Book Antiqua" w:hAnsi="Book Antiqua" w:cs="Arial"/>
        </w:rPr>
      </w:pPr>
    </w:p>
    <w:p w14:paraId="7F466B1D" w14:textId="27927604" w:rsidR="004D0A77" w:rsidRDefault="004D0A77" w:rsidP="00207103">
      <w:pPr>
        <w:spacing w:after="0"/>
        <w:jc w:val="both"/>
        <w:rPr>
          <w:rFonts w:ascii="Book Antiqua" w:hAnsi="Book Antiqua" w:cs="Arial"/>
        </w:rPr>
      </w:pPr>
    </w:p>
    <w:p w14:paraId="4364C444" w14:textId="25972394" w:rsidR="004D0A77" w:rsidRDefault="004D0A77" w:rsidP="00207103">
      <w:pPr>
        <w:spacing w:after="0"/>
        <w:jc w:val="both"/>
        <w:rPr>
          <w:rFonts w:ascii="Book Antiqua" w:hAnsi="Book Antiqua" w:cs="Arial"/>
        </w:rPr>
      </w:pPr>
    </w:p>
    <w:p w14:paraId="6AAE3691" w14:textId="48032866" w:rsidR="004D0A77" w:rsidRDefault="004D0A77" w:rsidP="00207103">
      <w:pPr>
        <w:spacing w:after="0"/>
        <w:jc w:val="both"/>
        <w:rPr>
          <w:rFonts w:ascii="Book Antiqua" w:hAnsi="Book Antiqua" w:cs="Arial"/>
        </w:rPr>
      </w:pPr>
    </w:p>
    <w:p w14:paraId="49565E2D" w14:textId="5A7E7C86" w:rsidR="004D0A77" w:rsidRDefault="004D0A77" w:rsidP="00207103">
      <w:pPr>
        <w:spacing w:after="0"/>
        <w:jc w:val="both"/>
        <w:rPr>
          <w:rFonts w:ascii="Book Antiqua" w:hAnsi="Book Antiqua" w:cs="Arial"/>
        </w:rPr>
      </w:pPr>
    </w:p>
    <w:p w14:paraId="55B59510" w14:textId="54650EF2" w:rsidR="004D0A77" w:rsidRDefault="004D0A77" w:rsidP="00207103">
      <w:pPr>
        <w:spacing w:after="0"/>
        <w:jc w:val="both"/>
        <w:rPr>
          <w:rFonts w:ascii="Book Antiqua" w:hAnsi="Book Antiqua" w:cs="Arial"/>
        </w:rPr>
      </w:pPr>
    </w:p>
    <w:p w14:paraId="3A8E01F8" w14:textId="245A1F76" w:rsidR="004D0A77" w:rsidRDefault="004D0A77" w:rsidP="00207103">
      <w:pPr>
        <w:spacing w:after="0"/>
        <w:jc w:val="both"/>
        <w:rPr>
          <w:rFonts w:ascii="Book Antiqua" w:hAnsi="Book Antiqua" w:cs="Arial"/>
        </w:rPr>
      </w:pPr>
    </w:p>
    <w:p w14:paraId="749CC9F0" w14:textId="2A33A660" w:rsidR="004D0A77" w:rsidRDefault="004D0A77" w:rsidP="00207103">
      <w:pPr>
        <w:spacing w:after="0"/>
        <w:jc w:val="both"/>
        <w:rPr>
          <w:rFonts w:ascii="Book Antiqua" w:hAnsi="Book Antiqua" w:cs="Arial"/>
        </w:rPr>
      </w:pPr>
    </w:p>
    <w:p w14:paraId="05A42A60" w14:textId="4CD5A46B" w:rsidR="004D0A77" w:rsidRDefault="004D0A77" w:rsidP="00207103">
      <w:pPr>
        <w:spacing w:after="0"/>
        <w:jc w:val="both"/>
        <w:rPr>
          <w:rFonts w:ascii="Book Antiqua" w:hAnsi="Book Antiqua" w:cs="Arial"/>
        </w:rPr>
      </w:pPr>
    </w:p>
    <w:p w14:paraId="6E6A39E5" w14:textId="70395E1B" w:rsidR="004D0A77" w:rsidRDefault="004D0A77" w:rsidP="00207103">
      <w:pPr>
        <w:spacing w:after="0"/>
        <w:jc w:val="both"/>
        <w:rPr>
          <w:rFonts w:ascii="Book Antiqua" w:hAnsi="Book Antiqua" w:cs="Arial"/>
        </w:rPr>
      </w:pPr>
    </w:p>
    <w:p w14:paraId="2141F6E4" w14:textId="65783E05" w:rsidR="004D0A77" w:rsidRDefault="004D0A77" w:rsidP="00207103">
      <w:pPr>
        <w:spacing w:after="0"/>
        <w:jc w:val="both"/>
        <w:rPr>
          <w:rFonts w:ascii="Book Antiqua" w:hAnsi="Book Antiqua" w:cs="Arial"/>
        </w:rPr>
      </w:pPr>
    </w:p>
    <w:p w14:paraId="4E6C151B" w14:textId="7E46502C" w:rsidR="004D0A77" w:rsidRDefault="004D0A77" w:rsidP="00207103">
      <w:pPr>
        <w:spacing w:after="0"/>
        <w:jc w:val="both"/>
        <w:rPr>
          <w:rFonts w:ascii="Book Antiqua" w:hAnsi="Book Antiqua" w:cs="Arial"/>
        </w:rPr>
      </w:pPr>
    </w:p>
    <w:p w14:paraId="7A11F214" w14:textId="12512A66" w:rsidR="004D0A77" w:rsidRDefault="004D0A77" w:rsidP="00207103">
      <w:pPr>
        <w:spacing w:after="0"/>
        <w:jc w:val="both"/>
        <w:rPr>
          <w:rFonts w:ascii="Book Antiqua" w:hAnsi="Book Antiqua" w:cs="Arial"/>
        </w:rPr>
      </w:pPr>
    </w:p>
    <w:p w14:paraId="75B1B087" w14:textId="2D36CD34" w:rsidR="004D0A77" w:rsidRDefault="004D0A77" w:rsidP="00207103">
      <w:pPr>
        <w:spacing w:after="0"/>
        <w:jc w:val="both"/>
        <w:rPr>
          <w:rFonts w:ascii="Book Antiqua" w:hAnsi="Book Antiqua" w:cs="Arial"/>
        </w:rPr>
      </w:pPr>
    </w:p>
    <w:p w14:paraId="4A7257AC" w14:textId="3A37CFB9" w:rsidR="004D0A77" w:rsidRDefault="004D0A77" w:rsidP="00207103">
      <w:pPr>
        <w:spacing w:after="0"/>
        <w:jc w:val="both"/>
        <w:rPr>
          <w:rFonts w:ascii="Book Antiqua" w:hAnsi="Book Antiqua" w:cs="Arial"/>
        </w:rPr>
      </w:pPr>
    </w:p>
    <w:p w14:paraId="7CF0B927" w14:textId="3AFB25ED" w:rsidR="004D0A77" w:rsidRDefault="004D0A77" w:rsidP="00207103">
      <w:pPr>
        <w:spacing w:after="0"/>
        <w:jc w:val="both"/>
        <w:rPr>
          <w:rFonts w:ascii="Book Antiqua" w:hAnsi="Book Antiqua" w:cs="Arial"/>
        </w:rPr>
      </w:pPr>
    </w:p>
    <w:p w14:paraId="177F9155" w14:textId="092CBB75" w:rsidR="004D0A77" w:rsidRDefault="004D0A77" w:rsidP="00207103">
      <w:pPr>
        <w:spacing w:after="0"/>
        <w:jc w:val="both"/>
        <w:rPr>
          <w:rFonts w:ascii="Book Antiqua" w:hAnsi="Book Antiqua" w:cs="Arial"/>
        </w:rPr>
      </w:pPr>
    </w:p>
    <w:p w14:paraId="4963CDB3" w14:textId="5AF1F78A" w:rsidR="004D0A77" w:rsidRDefault="004D0A77" w:rsidP="00207103">
      <w:pPr>
        <w:spacing w:after="0"/>
        <w:jc w:val="both"/>
        <w:rPr>
          <w:rFonts w:ascii="Book Antiqua" w:hAnsi="Book Antiqua" w:cs="Arial"/>
        </w:rPr>
      </w:pPr>
    </w:p>
    <w:p w14:paraId="1D3EE28A" w14:textId="649906D5" w:rsidR="004D0A77" w:rsidRDefault="00472AB0" w:rsidP="00207103">
      <w:pPr>
        <w:spacing w:after="0"/>
        <w:jc w:val="both"/>
        <w:rPr>
          <w:rFonts w:ascii="Book Antiqua" w:hAnsi="Book Antiqua" w:cs="Arial"/>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699200" behindDoc="0" locked="0" layoutInCell="1" allowOverlap="1" wp14:anchorId="2FBF8D39" wp14:editId="3959B171">
                <wp:simplePos x="0" y="0"/>
                <wp:positionH relativeFrom="column">
                  <wp:posOffset>1270</wp:posOffset>
                </wp:positionH>
                <wp:positionV relativeFrom="page">
                  <wp:posOffset>1409700</wp:posOffset>
                </wp:positionV>
                <wp:extent cx="5828030" cy="7402195"/>
                <wp:effectExtent l="0" t="0" r="20320" b="27305"/>
                <wp:wrapSquare wrapText="bothSides"/>
                <wp:docPr id="1568942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7402195"/>
                        </a:xfrm>
                        <a:prstGeom prst="rect">
                          <a:avLst/>
                        </a:prstGeom>
                        <a:solidFill>
                          <a:srgbClr val="FFFFFF"/>
                        </a:solidFill>
                        <a:ln w="9525">
                          <a:solidFill>
                            <a:srgbClr val="000000"/>
                          </a:solidFill>
                          <a:miter lim="800000"/>
                          <a:headEnd/>
                          <a:tailEnd/>
                        </a:ln>
                      </wps:spPr>
                      <wps:txbx>
                        <w:txbxContent>
                          <w:p w14:paraId="4971D4F0" w14:textId="77777777" w:rsidR="007246BA" w:rsidRDefault="007246BA" w:rsidP="007246BA">
                            <w:pPr>
                              <w:jc w:val="center"/>
                              <w:rPr>
                                <w:rFonts w:ascii="Book Antiqua" w:hAnsi="Book Antiqua"/>
                                <w:b/>
                                <w:bCs/>
                                <w:u w:val="single"/>
                              </w:rPr>
                            </w:pPr>
                            <w:r w:rsidRPr="003D4F19">
                              <w:rPr>
                                <w:rFonts w:ascii="Book Antiqua" w:hAnsi="Book Antiqua"/>
                                <w:b/>
                                <w:bCs/>
                                <w:u w:val="single"/>
                              </w:rPr>
                              <w:t>Indicador</w:t>
                            </w:r>
                            <w:r>
                              <w:rPr>
                                <w:rFonts w:ascii="Book Antiqua" w:hAnsi="Book Antiqua"/>
                                <w:b/>
                                <w:bCs/>
                                <w:u w:val="single"/>
                              </w:rPr>
                              <w:t>es de resultados</w:t>
                            </w:r>
                          </w:p>
                          <w:p w14:paraId="2F02D554" w14:textId="2C9ED676" w:rsidR="007246BA" w:rsidRDefault="007246BA" w:rsidP="007246BA">
                            <w:pPr>
                              <w:jc w:val="both"/>
                              <w:rPr>
                                <w:rFonts w:ascii="Book Antiqua" w:hAnsi="Book Antiqua"/>
                              </w:rPr>
                            </w:pPr>
                            <w:r>
                              <w:rPr>
                                <w:rFonts w:ascii="Book Antiqua" w:hAnsi="Book Antiqua"/>
                              </w:rPr>
                              <w:t>Los indicadores utilizados para determinar el resultado de la Política Institucional para el 2022 es la cantidad de estrategias de información y divulgación; así como, las coordinaciones interinstitucionales y la cantidad de visitas a comunidades sociedad civil.</w:t>
                            </w:r>
                          </w:p>
                          <w:p w14:paraId="74079E72" w14:textId="77777777" w:rsidR="00084072" w:rsidRDefault="005424B5" w:rsidP="00084072">
                            <w:pPr>
                              <w:jc w:val="center"/>
                              <w:rPr>
                                <w:rFonts w:ascii="Book Antiqua" w:hAnsi="Book Antiqua"/>
                              </w:rPr>
                            </w:pPr>
                            <w:r>
                              <w:rPr>
                                <w:noProof/>
                              </w:rPr>
                              <w:drawing>
                                <wp:inline distT="0" distB="0" distL="0" distR="0" wp14:anchorId="55FB25C7" wp14:editId="454699C9">
                                  <wp:extent cx="4572000" cy="2743200"/>
                                  <wp:effectExtent l="0" t="0" r="0" b="0"/>
                                  <wp:docPr id="238665225" name="Gráfico 238665225">
                                    <a:extLst xmlns:a="http://schemas.openxmlformats.org/drawingml/2006/main">
                                      <a:ext uri="{FF2B5EF4-FFF2-40B4-BE49-F238E27FC236}">
                                        <a16:creationId xmlns:a16="http://schemas.microsoft.com/office/drawing/2014/main" id="{191FFD9D-859B-2894-A39D-5F122474E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3E2738D" w14:textId="0333C48A" w:rsidR="00084072" w:rsidRDefault="00084072" w:rsidP="00084072">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Pr>
                                <w:rFonts w:ascii="Book Antiqua" w:hAnsi="Book Antiqua"/>
                                <w:sz w:val="16"/>
                                <w:szCs w:val="16"/>
                              </w:rPr>
                              <w:t>Comisión de Acceso a la Justicia</w:t>
                            </w:r>
                            <w:r w:rsidRPr="00D109D3">
                              <w:t>.</w:t>
                            </w:r>
                          </w:p>
                          <w:p w14:paraId="17E0A6AF" w14:textId="5D65C279" w:rsidR="00D16ADF" w:rsidRDefault="00D16ADF" w:rsidP="00D16ADF">
                            <w:pPr>
                              <w:jc w:val="both"/>
                              <w:rPr>
                                <w:rFonts w:ascii="Book Antiqua" w:hAnsi="Book Antiqua"/>
                              </w:rPr>
                            </w:pPr>
                            <w:r>
                              <w:rPr>
                                <w:rFonts w:ascii="Book Antiqua" w:hAnsi="Book Antiqua"/>
                              </w:rPr>
                              <w:t>Para el indicador estrategias de información y divulgación, se obtuvo un incremento del 500% para el 2022, en donde pasaron de una campaña para el 2021 a 6 campañas para el 2022.</w:t>
                            </w:r>
                          </w:p>
                          <w:p w14:paraId="6D9F1D8C" w14:textId="537A807A" w:rsidR="007246BA" w:rsidRPr="00F76DCC" w:rsidRDefault="007246BA" w:rsidP="007246BA">
                            <w:pPr>
                              <w:jc w:val="both"/>
                              <w:rPr>
                                <w:rFonts w:ascii="Book Antiqua" w:hAnsi="Book Antiqua"/>
                              </w:rPr>
                            </w:pPr>
                            <w:r w:rsidRPr="00F76DCC">
                              <w:rPr>
                                <w:rFonts w:ascii="Book Antiqua" w:hAnsi="Book Antiqua"/>
                              </w:rPr>
                              <w:t xml:space="preserve">Por otro lado, </w:t>
                            </w:r>
                            <w:r w:rsidRPr="00310981">
                              <w:rPr>
                                <w:rFonts w:ascii="Book Antiqua" w:hAnsi="Book Antiqua"/>
                              </w:rPr>
                              <w:t>se el indicador</w:t>
                            </w:r>
                            <w:r w:rsidRPr="00F76DCC">
                              <w:rPr>
                                <w:rFonts w:ascii="Book Antiqua" w:hAnsi="Book Antiqua"/>
                              </w:rPr>
                              <w:t xml:space="preserve"> coordinaciones interinstitucionales obtuvo un incremento del 400% para el 2022, en donde pasaron de cero coordinaciones para el 2021 a 4 coordinaciones para el 2022</w:t>
                            </w:r>
                            <w:r w:rsidR="0039707B">
                              <w:rPr>
                                <w:rFonts w:ascii="Book Antiqua" w:hAnsi="Book Antiqua"/>
                              </w:rPr>
                              <w:t xml:space="preserve"> </w:t>
                            </w:r>
                            <w:r w:rsidR="0039707B" w:rsidRPr="00F76DCC">
                              <w:rPr>
                                <w:rFonts w:ascii="Book Antiqua" w:hAnsi="Book Antiqua"/>
                              </w:rPr>
                              <w:t>(Colegio de Abogados, Personas de la Comunidad, Facilitadores Judiciales y Colegio Liceo Rural de Cahuita)</w:t>
                            </w:r>
                            <w:r w:rsidR="0039707B">
                              <w:rPr>
                                <w:rFonts w:ascii="Book Antiqua" w:hAnsi="Book Antiqua"/>
                              </w:rPr>
                              <w:t>.</w:t>
                            </w:r>
                          </w:p>
                          <w:p w14:paraId="0C3D67E4" w14:textId="5947EC37" w:rsidR="007246BA" w:rsidRDefault="0039707B" w:rsidP="007246BA">
                            <w:pPr>
                              <w:jc w:val="both"/>
                              <w:rPr>
                                <w:rFonts w:ascii="Book Antiqua" w:hAnsi="Book Antiqua"/>
                              </w:rPr>
                            </w:pPr>
                            <w:r>
                              <w:rPr>
                                <w:rFonts w:ascii="Book Antiqua" w:hAnsi="Book Antiqua"/>
                              </w:rPr>
                              <w:t>Finalmente, el indicador visitas a comunida</w:t>
                            </w:r>
                            <w:r w:rsidR="008C5ECD">
                              <w:rPr>
                                <w:rFonts w:ascii="Book Antiqua" w:hAnsi="Book Antiqua"/>
                              </w:rPr>
                              <w:t>des Social Civil, incremento en un 200, esto debido a que en el 2021 no se realizaron visitas y para el 2022 se efectu</w:t>
                            </w:r>
                            <w:r w:rsidR="00472AB0">
                              <w:rPr>
                                <w:rFonts w:ascii="Book Antiqua" w:hAnsi="Book Antiqua"/>
                              </w:rPr>
                              <w:t>aron dos visitas.</w:t>
                            </w:r>
                          </w:p>
                          <w:p w14:paraId="212CC7A2" w14:textId="77777777" w:rsidR="0039707B" w:rsidRDefault="0039707B" w:rsidP="007246BA">
                            <w:pPr>
                              <w:jc w:val="both"/>
                              <w:rPr>
                                <w:rFonts w:ascii="Book Antiqua" w:hAnsi="Book Antiqua"/>
                              </w:rPr>
                            </w:pPr>
                          </w:p>
                          <w:p w14:paraId="0A89243E" w14:textId="77777777" w:rsidR="0039707B" w:rsidRDefault="0039707B" w:rsidP="007246BA">
                            <w:pPr>
                              <w:jc w:val="both"/>
                              <w:rPr>
                                <w:rFonts w:ascii="Book Antiqua" w:hAnsi="Book Antiq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BF8D39" id="_x0000_s1058" type="#_x0000_t202" style="position:absolute;left:0;text-align:left;margin-left:.1pt;margin-top:111pt;width:458.9pt;height:582.8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">
                <v:textbox>
                  <w:txbxContent>
                    <w:p w14:paraId="4971D4F0" w14:textId="77777777" w:rsidR="007246BA" w:rsidRDefault="007246BA" w:rsidP="007246BA">
                      <w:pPr>
                        <w:jc w:val="center"/>
                        <w:rPr>
                          <w:rFonts w:ascii="Book Antiqua" w:hAnsi="Book Antiqua"/>
                          <w:b/>
                          <w:bCs/>
                          <w:u w:val="single"/>
                        </w:rPr>
                      </w:pPr>
                      <w:r w:rsidRPr="003D4F19">
                        <w:rPr>
                          <w:rFonts w:ascii="Book Antiqua" w:hAnsi="Book Antiqua"/>
                          <w:b/>
                          <w:bCs/>
                          <w:u w:val="single"/>
                        </w:rPr>
                        <w:t>Indicador</w:t>
                      </w:r>
                      <w:r>
                        <w:rPr>
                          <w:rFonts w:ascii="Book Antiqua" w:hAnsi="Book Antiqua"/>
                          <w:b/>
                          <w:bCs/>
                          <w:u w:val="single"/>
                        </w:rPr>
                        <w:t>es de resultados</w:t>
                      </w:r>
                    </w:p>
                    <w:p w14:paraId="2F02D554" w14:textId="2C9ED676" w:rsidR="007246BA" w:rsidRDefault="007246BA" w:rsidP="007246BA">
                      <w:pPr>
                        <w:jc w:val="both"/>
                        <w:rPr>
                          <w:rFonts w:ascii="Book Antiqua" w:hAnsi="Book Antiqua"/>
                        </w:rPr>
                      </w:pPr>
                      <w:r>
                        <w:rPr>
                          <w:rFonts w:ascii="Book Antiqua" w:hAnsi="Book Antiqua"/>
                        </w:rPr>
                        <w:t>Los indicadores utilizados para determinar el resultado de la Política Institucional para el 2022 es la cantidad de estrategias de información y divulgación; así como, las coordinaciones interinstitucionales y la cantidad de visitas a comunidades sociedad civil.</w:t>
                      </w:r>
                    </w:p>
                    <w:p w14:paraId="74079E72" w14:textId="77777777" w:rsidR="00084072" w:rsidRDefault="005424B5" w:rsidP="00084072">
                      <w:pPr>
                        <w:jc w:val="center"/>
                        <w:rPr>
                          <w:rFonts w:ascii="Book Antiqua" w:hAnsi="Book Antiqua"/>
                        </w:rPr>
                      </w:pPr>
                      <w:r>
                        <w:rPr>
                          <w:noProof/>
                        </w:rPr>
                        <w:drawing>
                          <wp:inline distT="0" distB="0" distL="0" distR="0" wp14:anchorId="55FB25C7" wp14:editId="454699C9">
                            <wp:extent cx="4572000" cy="2743200"/>
                            <wp:effectExtent l="0" t="0" r="0" b="0"/>
                            <wp:docPr id="238665225" name="Gráfico 238665225">
                              <a:extLst xmlns:a="http://schemas.openxmlformats.org/drawingml/2006/main">
                                <a:ext uri="{FF2B5EF4-FFF2-40B4-BE49-F238E27FC236}">
                                  <a16:creationId xmlns:a16="http://schemas.microsoft.com/office/drawing/2014/main" id="{191FFD9D-859B-2894-A39D-5F122474E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3E2738D" w14:textId="0333C48A" w:rsidR="00084072" w:rsidRDefault="00084072" w:rsidP="00084072">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Pr>
                          <w:rFonts w:ascii="Book Antiqua" w:hAnsi="Book Antiqua"/>
                          <w:sz w:val="16"/>
                          <w:szCs w:val="16"/>
                        </w:rPr>
                        <w:t>Comisión de Acceso a la Justicia</w:t>
                      </w:r>
                      <w:r w:rsidRPr="00D109D3">
                        <w:t>.</w:t>
                      </w:r>
                    </w:p>
                    <w:p w14:paraId="17E0A6AF" w14:textId="5D65C279" w:rsidR="00D16ADF" w:rsidRDefault="00D16ADF" w:rsidP="00D16ADF">
                      <w:pPr>
                        <w:jc w:val="both"/>
                        <w:rPr>
                          <w:rFonts w:ascii="Book Antiqua" w:hAnsi="Book Antiqua"/>
                        </w:rPr>
                      </w:pPr>
                      <w:r>
                        <w:rPr>
                          <w:rFonts w:ascii="Book Antiqua" w:hAnsi="Book Antiqua"/>
                        </w:rPr>
                        <w:t>Para el indicador estrategias de información y divulgación, se obtuvo un incremento del 500% para el 2022, en donde pasaron de una campaña para el 2021 a 6 campañas para el 2022.</w:t>
                      </w:r>
                    </w:p>
                    <w:p w14:paraId="6D9F1D8C" w14:textId="537A807A" w:rsidR="007246BA" w:rsidRPr="00F76DCC" w:rsidRDefault="007246BA" w:rsidP="007246BA">
                      <w:pPr>
                        <w:jc w:val="both"/>
                        <w:rPr>
                          <w:rFonts w:ascii="Book Antiqua" w:hAnsi="Book Antiqua"/>
                        </w:rPr>
                      </w:pPr>
                      <w:r w:rsidRPr="00F76DCC">
                        <w:rPr>
                          <w:rFonts w:ascii="Book Antiqua" w:hAnsi="Book Antiqua"/>
                        </w:rPr>
                        <w:t xml:space="preserve">Por otro lado, </w:t>
                      </w:r>
                      <w:r w:rsidRPr="00310981">
                        <w:rPr>
                          <w:rFonts w:ascii="Book Antiqua" w:hAnsi="Book Antiqua"/>
                        </w:rPr>
                        <w:t>se el indicador</w:t>
                      </w:r>
                      <w:r w:rsidRPr="00F76DCC">
                        <w:rPr>
                          <w:rFonts w:ascii="Book Antiqua" w:hAnsi="Book Antiqua"/>
                        </w:rPr>
                        <w:t xml:space="preserve"> coordinaciones interinstitucionales obtuvo un incremento del 400% para el 2022, en donde pasaron de cero coordinaciones para el 2021 a 4 coordinaciones para el 2022</w:t>
                      </w:r>
                      <w:r w:rsidR="0039707B">
                        <w:rPr>
                          <w:rFonts w:ascii="Book Antiqua" w:hAnsi="Book Antiqua"/>
                        </w:rPr>
                        <w:t xml:space="preserve"> </w:t>
                      </w:r>
                      <w:r w:rsidR="0039707B" w:rsidRPr="00F76DCC">
                        <w:rPr>
                          <w:rFonts w:ascii="Book Antiqua" w:hAnsi="Book Antiqua"/>
                        </w:rPr>
                        <w:t>(Colegio de Abogados, Personas de la Comunidad, Facilitadores Judiciales y Colegio Liceo Rural de Cahuita)</w:t>
                      </w:r>
                      <w:r w:rsidR="0039707B">
                        <w:rPr>
                          <w:rFonts w:ascii="Book Antiqua" w:hAnsi="Book Antiqua"/>
                        </w:rPr>
                        <w:t>.</w:t>
                      </w:r>
                    </w:p>
                    <w:p w14:paraId="0C3D67E4" w14:textId="5947EC37" w:rsidR="007246BA" w:rsidRDefault="0039707B" w:rsidP="007246BA">
                      <w:pPr>
                        <w:jc w:val="both"/>
                        <w:rPr>
                          <w:rFonts w:ascii="Book Antiqua" w:hAnsi="Book Antiqua"/>
                        </w:rPr>
                      </w:pPr>
                      <w:r>
                        <w:rPr>
                          <w:rFonts w:ascii="Book Antiqua" w:hAnsi="Book Antiqua"/>
                        </w:rPr>
                        <w:t>Finalmente, el indicador visitas a comunida</w:t>
                      </w:r>
                      <w:r w:rsidR="008C5ECD">
                        <w:rPr>
                          <w:rFonts w:ascii="Book Antiqua" w:hAnsi="Book Antiqua"/>
                        </w:rPr>
                        <w:t>des Social Civil, incremento en un 200, esto debido a que en el 2021 no se realizaron visitas y para el 2022 se efectu</w:t>
                      </w:r>
                      <w:r w:rsidR="00472AB0">
                        <w:rPr>
                          <w:rFonts w:ascii="Book Antiqua" w:hAnsi="Book Antiqua"/>
                        </w:rPr>
                        <w:t>aron dos visitas.</w:t>
                      </w:r>
                    </w:p>
                    <w:p w14:paraId="212CC7A2" w14:textId="77777777" w:rsidR="0039707B" w:rsidRDefault="0039707B" w:rsidP="007246BA">
                      <w:pPr>
                        <w:jc w:val="both"/>
                        <w:rPr>
                          <w:rFonts w:ascii="Book Antiqua" w:hAnsi="Book Antiqua"/>
                        </w:rPr>
                      </w:pPr>
                    </w:p>
                    <w:p w14:paraId="0A89243E" w14:textId="77777777" w:rsidR="0039707B" w:rsidRDefault="0039707B" w:rsidP="007246BA">
                      <w:pPr>
                        <w:jc w:val="both"/>
                        <w:rPr>
                          <w:rFonts w:ascii="Book Antiqua" w:hAnsi="Book Antiqua"/>
                        </w:rPr>
                      </w:pPr>
                    </w:p>
                  </w:txbxContent>
                </v:textbox>
                <w10:wrap type="square" anchory="page"/>
              </v:shape>
            </w:pict>
          </mc:Fallback>
        </mc:AlternateContent>
      </w:r>
    </w:p>
    <w:p w14:paraId="73E74A24" w14:textId="13CF11D8" w:rsidR="00207103" w:rsidRDefault="00207103"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sidRPr="005E3394">
        <w:rPr>
          <w:rFonts w:ascii="Book Antiqua" w:hAnsi="Book Antiqua"/>
          <w:i w:val="0"/>
          <w:iCs w:val="0"/>
          <w:color w:val="auto"/>
          <w:lang w:val="es-ES" w:eastAsia="es-ES"/>
        </w:rPr>
        <w:lastRenderedPageBreak/>
        <w:t>Política</w:t>
      </w:r>
      <w:r>
        <w:rPr>
          <w:rFonts w:ascii="Book Antiqua" w:hAnsi="Book Antiqua"/>
          <w:i w:val="0"/>
          <w:iCs w:val="0"/>
          <w:color w:val="auto"/>
          <w:lang w:val="es-ES" w:eastAsia="es-ES"/>
        </w:rPr>
        <w:t xml:space="preserve"> Pública de Justicia Juvenil Restaurativa en Costa Rica.</w:t>
      </w:r>
    </w:p>
    <w:p w14:paraId="4B37DAA6" w14:textId="2CC88B51" w:rsidR="00C9759E" w:rsidRDefault="003E1F48" w:rsidP="002C0A75">
      <w:pPr>
        <w:spacing w:after="0"/>
        <w:jc w:val="both"/>
        <w:rPr>
          <w:rFonts w:ascii="Book Antiqua" w:hAnsi="Book Antiqua" w:cs="Arial"/>
        </w:rPr>
      </w:pPr>
      <w:r w:rsidRPr="006E2597">
        <w:rPr>
          <w:rFonts w:ascii="Book Antiqua" w:hAnsi="Book Antiqua"/>
          <w:noProof/>
          <w:lang w:val="es-ES" w:eastAsia="es-ES"/>
        </w:rPr>
        <mc:AlternateContent>
          <mc:Choice Requires="wps">
            <w:drawing>
              <wp:anchor distT="45720" distB="45720" distL="114300" distR="114300" simplePos="0" relativeHeight="251664384" behindDoc="0" locked="0" layoutInCell="1" allowOverlap="1" wp14:anchorId="0F86BBC0" wp14:editId="5C071CD0">
                <wp:simplePos x="0" y="0"/>
                <wp:positionH relativeFrom="margin">
                  <wp:posOffset>1270</wp:posOffset>
                </wp:positionH>
                <wp:positionV relativeFrom="page">
                  <wp:posOffset>6317615</wp:posOffset>
                </wp:positionV>
                <wp:extent cx="5854700" cy="2241550"/>
                <wp:effectExtent l="0" t="0" r="12700" b="25400"/>
                <wp:wrapSquare wrapText="bothSides"/>
                <wp:docPr id="4023417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241550"/>
                        </a:xfrm>
                        <a:prstGeom prst="rect">
                          <a:avLst/>
                        </a:prstGeom>
                        <a:solidFill>
                          <a:srgbClr val="FFFFFF"/>
                        </a:solidFill>
                        <a:ln w="12700">
                          <a:solidFill>
                            <a:srgbClr val="002060"/>
                          </a:solidFill>
                          <a:miter lim="800000"/>
                          <a:headEnd/>
                          <a:tailEnd/>
                        </a:ln>
                      </wps:spPr>
                      <wps:txbx>
                        <w:txbxContent>
                          <w:p w14:paraId="3C23850A" w14:textId="77777777" w:rsidR="00AF1CE8" w:rsidRDefault="00AF1CE8" w:rsidP="00AF1CE8">
                            <w:pPr>
                              <w:jc w:val="center"/>
                              <w:rPr>
                                <w:rFonts w:ascii="Book Antiqua" w:hAnsi="Book Antiqua"/>
                                <w:b/>
                                <w:bCs/>
                              </w:rPr>
                            </w:pPr>
                            <w:r w:rsidRPr="008A57F6">
                              <w:rPr>
                                <w:rFonts w:ascii="Book Antiqua" w:hAnsi="Book Antiqua"/>
                                <w:b/>
                                <w:bCs/>
                              </w:rPr>
                              <w:t>Estructura de la Política Institucional</w:t>
                            </w:r>
                          </w:p>
                          <w:p w14:paraId="39B3A959" w14:textId="77777777" w:rsidR="00AF1CE8" w:rsidRDefault="00AF1CE8" w:rsidP="00AF1CE8">
                            <w:pPr>
                              <w:jc w:val="center"/>
                              <w:rPr>
                                <w:rFonts w:ascii="Book Antiqua" w:hAnsi="Book Antiqua"/>
                                <w:b/>
                                <w:bCs/>
                              </w:rPr>
                            </w:pPr>
                            <w:r>
                              <w:rPr>
                                <w:rFonts w:ascii="Book Antiqua" w:hAnsi="Book Antiqua"/>
                                <w:noProof/>
                                <w:lang w:val="es-ES" w:eastAsia="es-ES"/>
                              </w:rPr>
                              <w:drawing>
                                <wp:inline distT="0" distB="0" distL="0" distR="0" wp14:anchorId="502064EC" wp14:editId="15E75A62">
                                  <wp:extent cx="5486400" cy="2247900"/>
                                  <wp:effectExtent l="0" t="0" r="0" b="0"/>
                                  <wp:docPr id="724282010" name="Diagrama 724282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C749792" w14:textId="77777777" w:rsidR="00AF1CE8" w:rsidRPr="008A57F6" w:rsidRDefault="00AF1CE8" w:rsidP="00AF1CE8">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86BBC0" id="_x0000_s1059" type="#_x0000_t202" style="position:absolute;left:0;text-align:left;margin-left:.1pt;margin-top:497.45pt;width:461pt;height:17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" strokecolor="#002060" strokeweight="1pt">
                <v:textbox>
                  <w:txbxContent>
                    <w:p w14:paraId="3C23850A" w14:textId="77777777" w:rsidR="00AF1CE8" w:rsidRDefault="00AF1CE8" w:rsidP="00AF1CE8">
                      <w:pPr>
                        <w:jc w:val="center"/>
                        <w:rPr>
                          <w:rFonts w:ascii="Book Antiqua" w:hAnsi="Book Antiqua"/>
                          <w:b/>
                          <w:bCs/>
                        </w:rPr>
                      </w:pPr>
                      <w:r w:rsidRPr="008A57F6">
                        <w:rPr>
                          <w:rFonts w:ascii="Book Antiqua" w:hAnsi="Book Antiqua"/>
                          <w:b/>
                          <w:bCs/>
                        </w:rPr>
                        <w:t>Estructura de la Política Institucional</w:t>
                      </w:r>
                    </w:p>
                    <w:p w14:paraId="39B3A959" w14:textId="77777777" w:rsidR="00AF1CE8" w:rsidRDefault="00AF1CE8" w:rsidP="00AF1CE8">
                      <w:pPr>
                        <w:jc w:val="center"/>
                        <w:rPr>
                          <w:rFonts w:ascii="Book Antiqua" w:hAnsi="Book Antiqua"/>
                          <w:b/>
                          <w:bCs/>
                        </w:rPr>
                      </w:pPr>
                      <w:r>
                        <w:rPr>
                          <w:rFonts w:ascii="Book Antiqua" w:hAnsi="Book Antiqua"/>
                          <w:noProof/>
                          <w:lang w:val="es-ES" w:eastAsia="es-ES"/>
                        </w:rPr>
                        <w:drawing>
                          <wp:inline distT="0" distB="0" distL="0" distR="0" wp14:anchorId="502064EC" wp14:editId="15E75A62">
                            <wp:extent cx="5486400" cy="2247900"/>
                            <wp:effectExtent l="0" t="0" r="0" b="0"/>
                            <wp:docPr id="724282010" name="Diagrama 724282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C749792" w14:textId="77777777" w:rsidR="00AF1CE8" w:rsidRPr="008A57F6" w:rsidRDefault="00AF1CE8" w:rsidP="00AF1CE8">
                      <w:pPr>
                        <w:jc w:val="center"/>
                        <w:rPr>
                          <w:rFonts w:ascii="Book Antiqua" w:hAnsi="Book Antiqua"/>
                          <w:b/>
                          <w:bCs/>
                        </w:rPr>
                      </w:pPr>
                    </w:p>
                  </w:txbxContent>
                </v:textbox>
                <w10:wrap type="square" anchorx="margin" anchory="page"/>
              </v:shape>
            </w:pict>
          </mc:Fallback>
        </mc:AlternateContent>
      </w:r>
      <w:r w:rsidRPr="005E3394">
        <w:rPr>
          <w:rFonts w:ascii="Book Antiqua" w:hAnsi="Book Antiqua"/>
          <w:i/>
          <w:iCs/>
          <w:noProof/>
          <w:lang w:val="es-ES" w:eastAsia="es-ES"/>
        </w:rPr>
        <mc:AlternateContent>
          <mc:Choice Requires="wps">
            <w:drawing>
              <wp:anchor distT="45720" distB="45720" distL="114300" distR="114300" simplePos="0" relativeHeight="251663360" behindDoc="0" locked="0" layoutInCell="1" allowOverlap="1" wp14:anchorId="0D27D29A" wp14:editId="6C526E75">
                <wp:simplePos x="0" y="0"/>
                <wp:positionH relativeFrom="margin">
                  <wp:posOffset>1270</wp:posOffset>
                </wp:positionH>
                <wp:positionV relativeFrom="page">
                  <wp:posOffset>1771650</wp:posOffset>
                </wp:positionV>
                <wp:extent cx="5854700" cy="4514850"/>
                <wp:effectExtent l="0" t="0" r="12700" b="19050"/>
                <wp:wrapThrough wrapText="bothSides">
                  <wp:wrapPolygon edited="0">
                    <wp:start x="0" y="0"/>
                    <wp:lineTo x="0" y="21600"/>
                    <wp:lineTo x="21577" y="21600"/>
                    <wp:lineTo x="21577" y="0"/>
                    <wp:lineTo x="0" y="0"/>
                  </wp:wrapPolygon>
                </wp:wrapThrough>
                <wp:docPr id="17870346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4514850"/>
                        </a:xfrm>
                        <a:prstGeom prst="rect">
                          <a:avLst/>
                        </a:prstGeom>
                        <a:solidFill>
                          <a:srgbClr val="FFFFFF"/>
                        </a:solidFill>
                        <a:ln w="12700">
                          <a:solidFill>
                            <a:srgbClr val="002060"/>
                          </a:solidFill>
                          <a:miter lim="800000"/>
                          <a:headEnd/>
                          <a:tailEnd/>
                        </a:ln>
                      </wps:spPr>
                      <wps:txbx>
                        <w:txbxContent>
                          <w:p w14:paraId="4967A768" w14:textId="6D8D9185" w:rsidR="00BF28B1" w:rsidRDefault="00BF28B1" w:rsidP="00BF28B1">
                            <w:pPr>
                              <w:jc w:val="right"/>
                              <w:rPr>
                                <w:b/>
                                <w:bCs/>
                              </w:rPr>
                            </w:pPr>
                            <w:r>
                              <w:rPr>
                                <w:noProof/>
                              </w:rPr>
                              <w:drawing>
                                <wp:inline distT="0" distB="0" distL="0" distR="0" wp14:anchorId="6B147DD8" wp14:editId="0C2CC248">
                                  <wp:extent cx="521145" cy="359410"/>
                                  <wp:effectExtent l="0" t="0" r="0" b="2540"/>
                                  <wp:docPr id="1712786908" name="Imagen 1712786908"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8281" cy="364331"/>
                                          </a:xfrm>
                                          <a:prstGeom prst="rect">
                                            <a:avLst/>
                                          </a:prstGeom>
                                        </pic:spPr>
                                      </pic:pic>
                                    </a:graphicData>
                                  </a:graphic>
                                </wp:inline>
                              </w:drawing>
                            </w:r>
                          </w:p>
                          <w:p w14:paraId="4E68432B" w14:textId="055F0AFE" w:rsidR="0091401E" w:rsidRDefault="0091401E" w:rsidP="0091401E">
                            <w:pPr>
                              <w:rPr>
                                <w:noProof/>
                              </w:rPr>
                            </w:pPr>
                            <w:r w:rsidRPr="00A642BF">
                              <w:rPr>
                                <w:b/>
                                <w:bCs/>
                              </w:rPr>
                              <w:t>Nombre:</w:t>
                            </w:r>
                            <w:r>
                              <w:rPr>
                                <w:b/>
                                <w:bCs/>
                              </w:rPr>
                              <w:t xml:space="preserve"> </w:t>
                            </w:r>
                            <w:r w:rsidRPr="00A642BF">
                              <w:t>Pol</w:t>
                            </w:r>
                            <w:r w:rsidR="00BF28B1">
                              <w:t xml:space="preserve">ítica Pública de Justicia Juvenil </w:t>
                            </w:r>
                            <w:r w:rsidR="00BF28B1" w:rsidRPr="00644547">
                              <w:t>Rest</w:t>
                            </w:r>
                            <w:r w:rsidR="004E14D8" w:rsidRPr="00644547">
                              <w:t>aurativa en Costa Rica</w:t>
                            </w:r>
                            <w:r w:rsidRPr="00644547">
                              <w:t>.</w:t>
                            </w:r>
                            <w:r w:rsidRPr="00723586">
                              <w:rPr>
                                <w:noProof/>
                              </w:rPr>
                              <w:t xml:space="preserve"> </w:t>
                            </w:r>
                            <w:r>
                              <w:rPr>
                                <w:noProof/>
                              </w:rPr>
                              <w:t xml:space="preserve">                                                                              </w:t>
                            </w:r>
                          </w:p>
                          <w:p w14:paraId="10E597D3" w14:textId="2E896CBE" w:rsidR="0091401E" w:rsidRDefault="0091401E" w:rsidP="0091401E">
                            <w:r w:rsidRPr="006112B4">
                              <w:rPr>
                                <w:b/>
                                <w:bCs/>
                              </w:rPr>
                              <w:t xml:space="preserve"> Instancia Rectora:</w:t>
                            </w:r>
                            <w:r>
                              <w:t xml:space="preserve"> </w:t>
                            </w:r>
                            <w:r w:rsidR="007D44AC">
                              <w:t>Oficina de Justicia Restaurativa</w:t>
                            </w:r>
                            <w:r>
                              <w:t>.</w:t>
                            </w:r>
                          </w:p>
                          <w:p w14:paraId="52FE2CE7" w14:textId="0467BEF3" w:rsidR="0091401E" w:rsidRDefault="0091401E" w:rsidP="0091401E">
                            <w:pPr>
                              <w:rPr>
                                <w:rFonts w:ascii="Book Antiqua" w:hAnsi="Book Antiqua"/>
                              </w:rPr>
                            </w:pPr>
                            <w:r w:rsidRPr="006112B4">
                              <w:rPr>
                                <w:b/>
                                <w:bCs/>
                              </w:rPr>
                              <w:t>Aprobación de la Política:</w:t>
                            </w:r>
                            <w:r>
                              <w:t xml:space="preserve"> </w:t>
                            </w:r>
                            <w:r w:rsidRPr="006112B4">
                              <w:rPr>
                                <w:rFonts w:ascii="Book Antiqua" w:hAnsi="Book Antiqua"/>
                              </w:rPr>
                              <w:t>Corte Plena aprobó la Política en sesión 3</w:t>
                            </w:r>
                            <w:r w:rsidR="0020437C">
                              <w:rPr>
                                <w:rFonts w:ascii="Book Antiqua" w:hAnsi="Book Antiqua"/>
                              </w:rPr>
                              <w:t>5</w:t>
                            </w:r>
                            <w:r w:rsidRPr="006112B4">
                              <w:rPr>
                                <w:rFonts w:ascii="Book Antiqua" w:hAnsi="Book Antiqua"/>
                              </w:rPr>
                              <w:t>-20</w:t>
                            </w:r>
                            <w:r w:rsidR="0020437C">
                              <w:rPr>
                                <w:rFonts w:ascii="Book Antiqua" w:hAnsi="Book Antiqua"/>
                              </w:rPr>
                              <w:t>15</w:t>
                            </w:r>
                            <w:r w:rsidRPr="006112B4">
                              <w:rPr>
                                <w:rFonts w:ascii="Book Antiqua" w:hAnsi="Book Antiqua"/>
                              </w:rPr>
                              <w:t xml:space="preserve"> del 2</w:t>
                            </w:r>
                            <w:r w:rsidR="00876E2F">
                              <w:rPr>
                                <w:rFonts w:ascii="Book Antiqua" w:hAnsi="Book Antiqua"/>
                              </w:rPr>
                              <w:t>1</w:t>
                            </w:r>
                            <w:r w:rsidRPr="006112B4">
                              <w:rPr>
                                <w:rFonts w:ascii="Book Antiqua" w:hAnsi="Book Antiqua"/>
                              </w:rPr>
                              <w:t xml:space="preserve"> de septiembre de</w:t>
                            </w:r>
                            <w:r w:rsidR="00876E2F">
                              <w:rPr>
                                <w:rFonts w:ascii="Book Antiqua" w:hAnsi="Book Antiqua"/>
                              </w:rPr>
                              <w:t>l</w:t>
                            </w:r>
                            <w:r w:rsidRPr="006112B4">
                              <w:rPr>
                                <w:rFonts w:ascii="Book Antiqua" w:hAnsi="Book Antiqua"/>
                              </w:rPr>
                              <w:t xml:space="preserve"> 201</w:t>
                            </w:r>
                            <w:r w:rsidR="00876E2F">
                              <w:rPr>
                                <w:rFonts w:ascii="Book Antiqua" w:hAnsi="Book Antiqua"/>
                              </w:rPr>
                              <w:t>5</w:t>
                            </w:r>
                            <w:r w:rsidRPr="006112B4">
                              <w:rPr>
                                <w:rFonts w:ascii="Book Antiqua" w:hAnsi="Book Antiqua"/>
                              </w:rPr>
                              <w:t>.</w:t>
                            </w:r>
                          </w:p>
                          <w:p w14:paraId="2A8C640D" w14:textId="77777777" w:rsidR="007E5E93" w:rsidRPr="007E5E93" w:rsidRDefault="007E5E93" w:rsidP="007E5E93">
                            <w:pPr>
                              <w:jc w:val="both"/>
                              <w:rPr>
                                <w:rFonts w:ascii="Book Antiqua" w:hAnsi="Book Antiqua"/>
                                <w:b/>
                                <w:bCs/>
                                <w:u w:val="single"/>
                              </w:rPr>
                            </w:pPr>
                            <w:r w:rsidRPr="007E5E93">
                              <w:rPr>
                                <w:rFonts w:ascii="Book Antiqua" w:hAnsi="Book Antiqua"/>
                                <w:b/>
                                <w:bCs/>
                              </w:rPr>
                              <w:t xml:space="preserve">Objetivo de la Política Institucional: </w:t>
                            </w:r>
                            <w:r w:rsidRPr="007E5E93">
                              <w:rPr>
                                <w:rFonts w:ascii="Book Antiqua" w:hAnsi="Book Antiqua"/>
                              </w:rPr>
                              <w:t>Favorecer y fortalecer la incorporación de la Justicia Restaurativa en el Sistema de Justicia Juvenil en Costa Rica, dando respuesta a los compromisos internacionales del país en materias de derechos humanos y derechos de las personas menores de edad, así como a la consideración del legítimo acceso a la justicia de las niñas, niños y adolescentes y, en especial, de niños, niñas y adolescentes en condiciones de vulnerabilidad.</w:t>
                            </w:r>
                          </w:p>
                          <w:p w14:paraId="4621BC6D" w14:textId="6F8F2279" w:rsidR="007E5E93" w:rsidRPr="007E5E93" w:rsidRDefault="007E5E93" w:rsidP="007E5E93">
                            <w:pPr>
                              <w:jc w:val="both"/>
                              <w:rPr>
                                <w:b/>
                                <w:bCs/>
                              </w:rPr>
                            </w:pPr>
                            <w:r>
                              <w:rPr>
                                <w:rFonts w:ascii="Book Antiqua" w:hAnsi="Book Antiqua"/>
                                <w:b/>
                                <w:bCs/>
                              </w:rPr>
                              <w:t xml:space="preserve">Cumplimiento de la Política Institucional: </w:t>
                            </w:r>
                            <w:r w:rsidRPr="00EA1636">
                              <w:rPr>
                                <w:rFonts w:ascii="Book Antiqua" w:hAnsi="Book Antiqua"/>
                              </w:rPr>
                              <w:t>Logró un cumplimiento del 100%, en donde su meta estratégica y sus metas operativas cumplieron contra lo programado</w:t>
                            </w:r>
                            <w:r>
                              <w:rPr>
                                <w:rFonts w:ascii="Book Antiqua" w:hAnsi="Book Antiqua"/>
                              </w:rPr>
                              <w:t xml:space="preserve">, el porcentaje de cumplimiento registrado por responsable operativo </w:t>
                            </w:r>
                            <w:r w:rsidR="00E87497">
                              <w:rPr>
                                <w:rFonts w:ascii="Book Antiqua" w:hAnsi="Book Antiqua"/>
                              </w:rPr>
                              <w:t>se detalla</w:t>
                            </w:r>
                            <w:r>
                              <w:rPr>
                                <w:rFonts w:ascii="Book Antiqua" w:hAnsi="Book Antiqua"/>
                              </w:rPr>
                              <w:t xml:space="preserve"> en el anexo 11.</w:t>
                            </w:r>
                          </w:p>
                          <w:p w14:paraId="7C0D7D0B" w14:textId="4BE2409E" w:rsidR="0091401E" w:rsidRPr="00DA1658" w:rsidRDefault="0091401E" w:rsidP="0091401E">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El pasado 1</w:t>
                            </w:r>
                            <w:r w:rsidR="00BE292A">
                              <w:rPr>
                                <w:rFonts w:ascii="Book Antiqua" w:hAnsi="Book Antiqua"/>
                              </w:rPr>
                              <w:t>9</w:t>
                            </w:r>
                            <w:r w:rsidRPr="00DA1658">
                              <w:rPr>
                                <w:rFonts w:ascii="Book Antiqua" w:hAnsi="Book Antiqua"/>
                              </w:rPr>
                              <w:t xml:space="preserve"> de abril del 2023 se entrevistó a</w:t>
                            </w:r>
                            <w:r w:rsidR="00365F76">
                              <w:rPr>
                                <w:rFonts w:ascii="Book Antiqua" w:hAnsi="Book Antiqua"/>
                              </w:rPr>
                              <w:t xml:space="preserve"> la máster</w:t>
                            </w:r>
                            <w:r w:rsidRPr="00DA1658">
                              <w:rPr>
                                <w:rFonts w:ascii="Book Antiqua" w:hAnsi="Book Antiqua"/>
                              </w:rPr>
                              <w:t xml:space="preserve"> </w:t>
                            </w:r>
                            <w:r w:rsidR="00884877">
                              <w:rPr>
                                <w:rFonts w:ascii="Book Antiqua" w:hAnsi="Book Antiqua"/>
                              </w:rPr>
                              <w:t xml:space="preserve">Jovanna </w:t>
                            </w:r>
                            <w:r w:rsidR="00F41033">
                              <w:rPr>
                                <w:rFonts w:ascii="Book Antiqua" w:hAnsi="Book Antiqua"/>
                              </w:rPr>
                              <w:t>Calderón Altamirano</w:t>
                            </w:r>
                            <w:r w:rsidR="00365F76">
                              <w:rPr>
                                <w:rFonts w:ascii="Book Antiqua" w:hAnsi="Book Antiqua"/>
                              </w:rPr>
                              <w:t xml:space="preserve"> y a las licenciadas </w:t>
                            </w:r>
                            <w:r w:rsidR="00A730C6">
                              <w:rPr>
                                <w:rFonts w:ascii="Book Antiqua" w:hAnsi="Book Antiqua"/>
                              </w:rPr>
                              <w:t xml:space="preserve">Evelyn Elizondo Camacho y Stephanie </w:t>
                            </w:r>
                            <w:r w:rsidR="0022223A">
                              <w:rPr>
                                <w:rFonts w:ascii="Book Antiqua" w:hAnsi="Book Antiqua"/>
                              </w:rPr>
                              <w:t>Calvo López</w:t>
                            </w:r>
                            <w:r w:rsidR="00F41033">
                              <w:rPr>
                                <w:rFonts w:ascii="Book Antiqua" w:hAnsi="Book Antiqua"/>
                              </w:rPr>
                              <w:t xml:space="preserve"> </w:t>
                            </w:r>
                            <w:r w:rsidRPr="00DA1658">
                              <w:rPr>
                                <w:rFonts w:ascii="Book Antiqua" w:hAnsi="Book Antiqua"/>
                              </w:rPr>
                              <w:t xml:space="preserve"> (minuta 3</w:t>
                            </w:r>
                            <w:r w:rsidR="00F17420">
                              <w:rPr>
                                <w:rFonts w:ascii="Book Antiqua" w:hAnsi="Book Antiqua"/>
                              </w:rPr>
                              <w:t>35</w:t>
                            </w:r>
                            <w:r w:rsidRPr="00DA1658">
                              <w:rPr>
                                <w:rFonts w:ascii="Book Antiqua" w:hAnsi="Book Antiqua"/>
                              </w:rPr>
                              <w:t>-PLA-EV-MNTA-202</w:t>
                            </w:r>
                            <w:r>
                              <w:rPr>
                                <w:rFonts w:ascii="Book Antiqua" w:hAnsi="Book Antiqua"/>
                              </w:rPr>
                              <w:t>3</w:t>
                            </w:r>
                            <w:r w:rsidRPr="00DA1658">
                              <w:rPr>
                                <w:rFonts w:ascii="Book Antiqua" w:hAnsi="Book Antiqua"/>
                              </w:rPr>
                              <w:t xml:space="preserve">) </w:t>
                            </w:r>
                            <w:r w:rsidRPr="008529E3">
                              <w:rPr>
                                <w:rFonts w:ascii="Book Antiqua" w:hAnsi="Book Antiqua"/>
                              </w:rPr>
                              <w:t xml:space="preserve">anexo </w:t>
                            </w:r>
                            <w:r w:rsidR="001228C8">
                              <w:rPr>
                                <w:rFonts w:ascii="Book Antiqua" w:hAnsi="Book Antiqua"/>
                              </w:rPr>
                              <w:t>10</w:t>
                            </w:r>
                            <w:r w:rsidRPr="00DA1658">
                              <w:rPr>
                                <w:rFonts w:ascii="Book Antiqua" w:hAnsi="Book Antiqua"/>
                              </w:rPr>
                              <w:t>.</w:t>
                            </w:r>
                          </w:p>
                          <w:p w14:paraId="2C831B1D" w14:textId="77777777" w:rsidR="0091401E" w:rsidRPr="00AA5E4C" w:rsidRDefault="0091401E" w:rsidP="0091401E">
                            <w:pPr>
                              <w:rPr>
                                <w:rFonts w:ascii="Book Antiqua" w:hAnsi="Book Antiqua"/>
                              </w:rPr>
                            </w:pPr>
                          </w:p>
                          <w:p w14:paraId="3CB3F4C9" w14:textId="77777777" w:rsidR="0091401E" w:rsidRPr="006112B4" w:rsidRDefault="0091401E" w:rsidP="009140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27D29A" id="_x0000_s1060" type="#_x0000_t202" style="position:absolute;left:0;text-align:left;margin-left:.1pt;margin-top:139.5pt;width:461pt;height:35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" strokecolor="#002060" strokeweight="1pt">
                <v:textbox>
                  <w:txbxContent>
                    <w:p w14:paraId="4967A768" w14:textId="6D8D9185" w:rsidR="00BF28B1" w:rsidRDefault="00BF28B1" w:rsidP="00BF28B1">
                      <w:pPr>
                        <w:jc w:val="right"/>
                        <w:rPr>
                          <w:b/>
                          <w:bCs/>
                        </w:rPr>
                      </w:pPr>
                      <w:r>
                        <w:rPr>
                          <w:noProof/>
                        </w:rPr>
                        <w:drawing>
                          <wp:inline distT="0" distB="0" distL="0" distR="0" wp14:anchorId="6B147DD8" wp14:editId="0C2CC248">
                            <wp:extent cx="521145" cy="359410"/>
                            <wp:effectExtent l="0" t="0" r="0" b="2540"/>
                            <wp:docPr id="1712786908" name="Imagen 1712786908"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8281" cy="364331"/>
                                    </a:xfrm>
                                    <a:prstGeom prst="rect">
                                      <a:avLst/>
                                    </a:prstGeom>
                                  </pic:spPr>
                                </pic:pic>
                              </a:graphicData>
                            </a:graphic>
                          </wp:inline>
                        </w:drawing>
                      </w:r>
                    </w:p>
                    <w:p w14:paraId="4E68432B" w14:textId="055F0AFE" w:rsidR="0091401E" w:rsidRDefault="0091401E" w:rsidP="0091401E">
                      <w:pPr>
                        <w:rPr>
                          <w:noProof/>
                        </w:rPr>
                      </w:pPr>
                      <w:r w:rsidRPr="00A642BF">
                        <w:rPr>
                          <w:b/>
                          <w:bCs/>
                        </w:rPr>
                        <w:t>Nombre:</w:t>
                      </w:r>
                      <w:r>
                        <w:rPr>
                          <w:b/>
                          <w:bCs/>
                        </w:rPr>
                        <w:t xml:space="preserve"> </w:t>
                      </w:r>
                      <w:r w:rsidRPr="00A642BF">
                        <w:t>Pol</w:t>
                      </w:r>
                      <w:r w:rsidR="00BF28B1">
                        <w:t xml:space="preserve">ítica Pública de Justicia Juvenil </w:t>
                      </w:r>
                      <w:r w:rsidR="00BF28B1" w:rsidRPr="00644547">
                        <w:t>Rest</w:t>
                      </w:r>
                      <w:r w:rsidR="004E14D8" w:rsidRPr="00644547">
                        <w:t>aurativa en Costa Rica</w:t>
                      </w:r>
                      <w:r w:rsidRPr="00644547">
                        <w:t>.</w:t>
                      </w:r>
                      <w:r w:rsidRPr="00723586">
                        <w:rPr>
                          <w:noProof/>
                        </w:rPr>
                        <w:t xml:space="preserve"> </w:t>
                      </w:r>
                      <w:r>
                        <w:rPr>
                          <w:noProof/>
                        </w:rPr>
                        <w:t xml:space="preserve">                                                                              </w:t>
                      </w:r>
                    </w:p>
                    <w:p w14:paraId="10E597D3" w14:textId="2E896CBE" w:rsidR="0091401E" w:rsidRDefault="0091401E" w:rsidP="0091401E">
                      <w:r w:rsidRPr="006112B4">
                        <w:rPr>
                          <w:b/>
                          <w:bCs/>
                        </w:rPr>
                        <w:t xml:space="preserve"> Instancia Rectora:</w:t>
                      </w:r>
                      <w:r>
                        <w:t xml:space="preserve"> </w:t>
                      </w:r>
                      <w:r w:rsidR="007D44AC">
                        <w:t>Oficina de Justicia Restaurativa</w:t>
                      </w:r>
                      <w:r>
                        <w:t>.</w:t>
                      </w:r>
                    </w:p>
                    <w:p w14:paraId="52FE2CE7" w14:textId="0467BEF3" w:rsidR="0091401E" w:rsidRDefault="0091401E" w:rsidP="0091401E">
                      <w:pPr>
                        <w:rPr>
                          <w:rFonts w:ascii="Book Antiqua" w:hAnsi="Book Antiqua"/>
                        </w:rPr>
                      </w:pPr>
                      <w:r w:rsidRPr="006112B4">
                        <w:rPr>
                          <w:b/>
                          <w:bCs/>
                        </w:rPr>
                        <w:t>Aprobación de la Política:</w:t>
                      </w:r>
                      <w:r>
                        <w:t xml:space="preserve"> </w:t>
                      </w:r>
                      <w:r w:rsidRPr="006112B4">
                        <w:rPr>
                          <w:rFonts w:ascii="Book Antiqua" w:hAnsi="Book Antiqua"/>
                        </w:rPr>
                        <w:t>Corte Plena aprobó la Política en sesión 3</w:t>
                      </w:r>
                      <w:r w:rsidR="0020437C">
                        <w:rPr>
                          <w:rFonts w:ascii="Book Antiqua" w:hAnsi="Book Antiqua"/>
                        </w:rPr>
                        <w:t>5</w:t>
                      </w:r>
                      <w:r w:rsidRPr="006112B4">
                        <w:rPr>
                          <w:rFonts w:ascii="Book Antiqua" w:hAnsi="Book Antiqua"/>
                        </w:rPr>
                        <w:t>-20</w:t>
                      </w:r>
                      <w:r w:rsidR="0020437C">
                        <w:rPr>
                          <w:rFonts w:ascii="Book Antiqua" w:hAnsi="Book Antiqua"/>
                        </w:rPr>
                        <w:t>15</w:t>
                      </w:r>
                      <w:r w:rsidRPr="006112B4">
                        <w:rPr>
                          <w:rFonts w:ascii="Book Antiqua" w:hAnsi="Book Antiqua"/>
                        </w:rPr>
                        <w:t xml:space="preserve"> del 2</w:t>
                      </w:r>
                      <w:r w:rsidR="00876E2F">
                        <w:rPr>
                          <w:rFonts w:ascii="Book Antiqua" w:hAnsi="Book Antiqua"/>
                        </w:rPr>
                        <w:t>1</w:t>
                      </w:r>
                      <w:r w:rsidRPr="006112B4">
                        <w:rPr>
                          <w:rFonts w:ascii="Book Antiqua" w:hAnsi="Book Antiqua"/>
                        </w:rPr>
                        <w:t xml:space="preserve"> de septiembre de</w:t>
                      </w:r>
                      <w:r w:rsidR="00876E2F">
                        <w:rPr>
                          <w:rFonts w:ascii="Book Antiqua" w:hAnsi="Book Antiqua"/>
                        </w:rPr>
                        <w:t>l</w:t>
                      </w:r>
                      <w:r w:rsidRPr="006112B4">
                        <w:rPr>
                          <w:rFonts w:ascii="Book Antiqua" w:hAnsi="Book Antiqua"/>
                        </w:rPr>
                        <w:t xml:space="preserve"> 201</w:t>
                      </w:r>
                      <w:r w:rsidR="00876E2F">
                        <w:rPr>
                          <w:rFonts w:ascii="Book Antiqua" w:hAnsi="Book Antiqua"/>
                        </w:rPr>
                        <w:t>5</w:t>
                      </w:r>
                      <w:r w:rsidRPr="006112B4">
                        <w:rPr>
                          <w:rFonts w:ascii="Book Antiqua" w:hAnsi="Book Antiqua"/>
                        </w:rPr>
                        <w:t>.</w:t>
                      </w:r>
                    </w:p>
                    <w:p w14:paraId="2A8C640D" w14:textId="77777777" w:rsidR="007E5E93" w:rsidRPr="007E5E93" w:rsidRDefault="007E5E93" w:rsidP="007E5E93">
                      <w:pPr>
                        <w:jc w:val="both"/>
                        <w:rPr>
                          <w:rFonts w:ascii="Book Antiqua" w:hAnsi="Book Antiqua"/>
                          <w:b/>
                          <w:bCs/>
                          <w:u w:val="single"/>
                        </w:rPr>
                      </w:pPr>
                      <w:r w:rsidRPr="007E5E93">
                        <w:rPr>
                          <w:rFonts w:ascii="Book Antiqua" w:hAnsi="Book Antiqua"/>
                          <w:b/>
                          <w:bCs/>
                        </w:rPr>
                        <w:t xml:space="preserve">Objetivo de la Política Institucional: </w:t>
                      </w:r>
                      <w:r w:rsidRPr="007E5E93">
                        <w:rPr>
                          <w:rFonts w:ascii="Book Antiqua" w:hAnsi="Book Antiqua"/>
                        </w:rPr>
                        <w:t>Favorecer y fortalecer la incorporación de la Justicia Restaurativa en el Sistema de Justicia Juvenil en Costa Rica, dando respuesta a los compromisos internacionales del país en materias de derechos humanos y derechos de las personas menores de edad, así como a la consideración del legítimo acceso a la justicia de las niñas, niños y adolescentes y, en especial, de niños, niñas y adolescentes en condiciones de vulnerabilidad.</w:t>
                      </w:r>
                    </w:p>
                    <w:p w14:paraId="4621BC6D" w14:textId="6F8F2279" w:rsidR="007E5E93" w:rsidRPr="007E5E93" w:rsidRDefault="007E5E93" w:rsidP="007E5E93">
                      <w:pPr>
                        <w:jc w:val="both"/>
                        <w:rPr>
                          <w:b/>
                          <w:bCs/>
                        </w:rPr>
                      </w:pPr>
                      <w:r>
                        <w:rPr>
                          <w:rFonts w:ascii="Book Antiqua" w:hAnsi="Book Antiqua"/>
                          <w:b/>
                          <w:bCs/>
                        </w:rPr>
                        <w:t xml:space="preserve">Cumplimiento de la Política Institucional: </w:t>
                      </w:r>
                      <w:r w:rsidRPr="00EA1636">
                        <w:rPr>
                          <w:rFonts w:ascii="Book Antiqua" w:hAnsi="Book Antiqua"/>
                        </w:rPr>
                        <w:t>Logró un cumplimiento del 100%, en donde su meta estratégica y sus metas operativas cumplieron contra lo programado</w:t>
                      </w:r>
                      <w:r>
                        <w:rPr>
                          <w:rFonts w:ascii="Book Antiqua" w:hAnsi="Book Antiqua"/>
                        </w:rPr>
                        <w:t xml:space="preserve">, el porcentaje de cumplimiento registrado por responsable operativo </w:t>
                      </w:r>
                      <w:r w:rsidR="00E87497">
                        <w:rPr>
                          <w:rFonts w:ascii="Book Antiqua" w:hAnsi="Book Antiqua"/>
                        </w:rPr>
                        <w:t>se detalla</w:t>
                      </w:r>
                      <w:r>
                        <w:rPr>
                          <w:rFonts w:ascii="Book Antiqua" w:hAnsi="Book Antiqua"/>
                        </w:rPr>
                        <w:t xml:space="preserve"> en el anexo 11.</w:t>
                      </w:r>
                    </w:p>
                    <w:p w14:paraId="7C0D7D0B" w14:textId="4BE2409E" w:rsidR="0091401E" w:rsidRPr="00DA1658" w:rsidRDefault="0091401E" w:rsidP="0091401E">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El pasado 1</w:t>
                      </w:r>
                      <w:r w:rsidR="00BE292A">
                        <w:rPr>
                          <w:rFonts w:ascii="Book Antiqua" w:hAnsi="Book Antiqua"/>
                        </w:rPr>
                        <w:t>9</w:t>
                      </w:r>
                      <w:r w:rsidRPr="00DA1658">
                        <w:rPr>
                          <w:rFonts w:ascii="Book Antiqua" w:hAnsi="Book Antiqua"/>
                        </w:rPr>
                        <w:t xml:space="preserve"> de abril del 2023 se entrevistó a</w:t>
                      </w:r>
                      <w:r w:rsidR="00365F76">
                        <w:rPr>
                          <w:rFonts w:ascii="Book Antiqua" w:hAnsi="Book Antiqua"/>
                        </w:rPr>
                        <w:t xml:space="preserve"> la máster</w:t>
                      </w:r>
                      <w:r w:rsidRPr="00DA1658">
                        <w:rPr>
                          <w:rFonts w:ascii="Book Antiqua" w:hAnsi="Book Antiqua"/>
                        </w:rPr>
                        <w:t xml:space="preserve"> </w:t>
                      </w:r>
                      <w:r w:rsidR="00884877">
                        <w:rPr>
                          <w:rFonts w:ascii="Book Antiqua" w:hAnsi="Book Antiqua"/>
                        </w:rPr>
                        <w:t xml:space="preserve">Jovanna </w:t>
                      </w:r>
                      <w:r w:rsidR="00F41033">
                        <w:rPr>
                          <w:rFonts w:ascii="Book Antiqua" w:hAnsi="Book Antiqua"/>
                        </w:rPr>
                        <w:t>Calderón Altamirano</w:t>
                      </w:r>
                      <w:r w:rsidR="00365F76">
                        <w:rPr>
                          <w:rFonts w:ascii="Book Antiqua" w:hAnsi="Book Antiqua"/>
                        </w:rPr>
                        <w:t xml:space="preserve"> y a las licenciadas </w:t>
                      </w:r>
                      <w:r w:rsidR="00A730C6">
                        <w:rPr>
                          <w:rFonts w:ascii="Book Antiqua" w:hAnsi="Book Antiqua"/>
                        </w:rPr>
                        <w:t xml:space="preserve">Evelyn Elizondo Camacho y Stephanie </w:t>
                      </w:r>
                      <w:r w:rsidR="0022223A">
                        <w:rPr>
                          <w:rFonts w:ascii="Book Antiqua" w:hAnsi="Book Antiqua"/>
                        </w:rPr>
                        <w:t>Calvo López</w:t>
                      </w:r>
                      <w:r w:rsidR="00F41033">
                        <w:rPr>
                          <w:rFonts w:ascii="Book Antiqua" w:hAnsi="Book Antiqua"/>
                        </w:rPr>
                        <w:t xml:space="preserve"> </w:t>
                      </w:r>
                      <w:r w:rsidRPr="00DA1658">
                        <w:rPr>
                          <w:rFonts w:ascii="Book Antiqua" w:hAnsi="Book Antiqua"/>
                        </w:rPr>
                        <w:t xml:space="preserve"> (minuta 3</w:t>
                      </w:r>
                      <w:r w:rsidR="00F17420">
                        <w:rPr>
                          <w:rFonts w:ascii="Book Antiqua" w:hAnsi="Book Antiqua"/>
                        </w:rPr>
                        <w:t>35</w:t>
                      </w:r>
                      <w:r w:rsidRPr="00DA1658">
                        <w:rPr>
                          <w:rFonts w:ascii="Book Antiqua" w:hAnsi="Book Antiqua"/>
                        </w:rPr>
                        <w:t>-PLA-EV-MNTA-202</w:t>
                      </w:r>
                      <w:r>
                        <w:rPr>
                          <w:rFonts w:ascii="Book Antiqua" w:hAnsi="Book Antiqua"/>
                        </w:rPr>
                        <w:t>3</w:t>
                      </w:r>
                      <w:r w:rsidRPr="00DA1658">
                        <w:rPr>
                          <w:rFonts w:ascii="Book Antiqua" w:hAnsi="Book Antiqua"/>
                        </w:rPr>
                        <w:t xml:space="preserve">) </w:t>
                      </w:r>
                      <w:r w:rsidRPr="008529E3">
                        <w:rPr>
                          <w:rFonts w:ascii="Book Antiqua" w:hAnsi="Book Antiqua"/>
                        </w:rPr>
                        <w:t xml:space="preserve">anexo </w:t>
                      </w:r>
                      <w:r w:rsidR="001228C8">
                        <w:rPr>
                          <w:rFonts w:ascii="Book Antiqua" w:hAnsi="Book Antiqua"/>
                        </w:rPr>
                        <w:t>10</w:t>
                      </w:r>
                      <w:r w:rsidRPr="00DA1658">
                        <w:rPr>
                          <w:rFonts w:ascii="Book Antiqua" w:hAnsi="Book Antiqua"/>
                        </w:rPr>
                        <w:t>.</w:t>
                      </w:r>
                    </w:p>
                    <w:p w14:paraId="2C831B1D" w14:textId="77777777" w:rsidR="0091401E" w:rsidRPr="00AA5E4C" w:rsidRDefault="0091401E" w:rsidP="0091401E">
                      <w:pPr>
                        <w:rPr>
                          <w:rFonts w:ascii="Book Antiqua" w:hAnsi="Book Antiqua"/>
                        </w:rPr>
                      </w:pPr>
                    </w:p>
                    <w:p w14:paraId="3CB3F4C9" w14:textId="77777777" w:rsidR="0091401E" w:rsidRPr="006112B4" w:rsidRDefault="0091401E" w:rsidP="0091401E"/>
                  </w:txbxContent>
                </v:textbox>
                <w10:wrap type="through" anchorx="margin" anchory="page"/>
              </v:shape>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700224" behindDoc="0" locked="0" layoutInCell="1" allowOverlap="1" wp14:anchorId="08A06FCE" wp14:editId="7C754B43">
                <wp:simplePos x="0" y="0"/>
                <wp:positionH relativeFrom="margin">
                  <wp:posOffset>33020</wp:posOffset>
                </wp:positionH>
                <wp:positionV relativeFrom="page">
                  <wp:posOffset>6266815</wp:posOffset>
                </wp:positionV>
                <wp:extent cx="5828030" cy="45085"/>
                <wp:effectExtent l="0" t="0" r="20320" b="12065"/>
                <wp:wrapNone/>
                <wp:docPr id="915727384" name="Rectángulo 915727384"/>
                <wp:cNvGraphicFramePr/>
                <a:graphic xmlns:a="http://schemas.openxmlformats.org/drawingml/2006/main">
                  <a:graphicData uri="http://schemas.microsoft.com/office/word/2010/wordprocessingShape">
                    <wps:wsp>
                      <wps:cNvSpPr/>
                      <wps:spPr>
                        <a:xfrm>
                          <a:off x="0" y="0"/>
                          <a:ext cx="5828030" cy="4508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A6CE72B" id="Rectángulo 915727384" o:spid="_x0000_s1026" style="position:absolute;margin-left:2.6pt;margin-top:493.45pt;width:458.9pt;height:3.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" fillcolor="#9bbb59" strokecolor="#9bbb59" strokeweight="2pt">
                <w10:wrap anchorx="margin" anchory="page"/>
              </v:rect>
            </w:pict>
          </mc:Fallback>
        </mc:AlternateContent>
      </w:r>
    </w:p>
    <w:p w14:paraId="038DC957" w14:textId="766B7498" w:rsidR="00C9759E" w:rsidRDefault="00C9759E" w:rsidP="002C0A75">
      <w:pPr>
        <w:spacing w:after="0"/>
        <w:jc w:val="both"/>
        <w:rPr>
          <w:rFonts w:ascii="Book Antiqua" w:hAnsi="Book Antiqua" w:cs="Arial"/>
        </w:rPr>
      </w:pPr>
    </w:p>
    <w:p w14:paraId="3C1B0077" w14:textId="37931751" w:rsidR="00C9759E" w:rsidRDefault="0022223A" w:rsidP="0022223A">
      <w:pPr>
        <w:tabs>
          <w:tab w:val="left" w:pos="3860"/>
        </w:tabs>
        <w:spacing w:after="0"/>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b/>
      </w:r>
    </w:p>
    <w:p w14:paraId="56E0168D" w14:textId="5D1D9321" w:rsidR="00717272" w:rsidRDefault="00717272" w:rsidP="002C0A75">
      <w:pPr>
        <w:spacing w:after="0"/>
        <w:jc w:val="both"/>
        <w:rPr>
          <w:rFonts w:ascii="Book Antiqua" w:eastAsia="Times New Roman" w:hAnsi="Book Antiqua" w:cs="Calibri"/>
          <w:color w:val="000000"/>
          <w:sz w:val="16"/>
          <w:szCs w:val="16"/>
          <w:lang w:eastAsia="es-CR"/>
        </w:rPr>
      </w:pPr>
    </w:p>
    <w:p w14:paraId="129663F4" w14:textId="1FF8E009" w:rsidR="00717272" w:rsidRDefault="00102A82"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70528" behindDoc="0" locked="0" layoutInCell="1" allowOverlap="1" wp14:anchorId="2EFE280E" wp14:editId="707136A4">
                <wp:simplePos x="0" y="0"/>
                <wp:positionH relativeFrom="margin">
                  <wp:posOffset>1270</wp:posOffset>
                </wp:positionH>
                <wp:positionV relativeFrom="page">
                  <wp:posOffset>1358900</wp:posOffset>
                </wp:positionV>
                <wp:extent cx="5829300" cy="7771130"/>
                <wp:effectExtent l="0" t="0" r="19050" b="20320"/>
                <wp:wrapNone/>
                <wp:docPr id="254040425" name="Rectángulo: esquinas redondeadas 254040425"/>
                <wp:cNvGraphicFramePr/>
                <a:graphic xmlns:a="http://schemas.openxmlformats.org/drawingml/2006/main">
                  <a:graphicData uri="http://schemas.microsoft.com/office/word/2010/wordprocessingShape">
                    <wps:wsp>
                      <wps:cNvSpPr/>
                      <wps:spPr>
                        <a:xfrm>
                          <a:off x="0" y="0"/>
                          <a:ext cx="5829300" cy="777113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60FC605E" w14:textId="77777777" w:rsidR="00F60AC4" w:rsidRPr="00D90D18" w:rsidRDefault="00F60AC4" w:rsidP="00F60AC4">
                            <w:pPr>
                              <w:jc w:val="center"/>
                              <w:rPr>
                                <w:rFonts w:ascii="Book Antiqua" w:hAnsi="Book Antiqua"/>
                                <w:b/>
                                <w:bCs/>
                                <w:color w:val="FFFF00"/>
                              </w:rPr>
                            </w:pPr>
                            <w:r w:rsidRPr="00D90D18">
                              <w:rPr>
                                <w:rFonts w:ascii="Book Antiqua" w:hAnsi="Book Antiqua"/>
                                <w:b/>
                                <w:bCs/>
                                <w:color w:val="FFFF00"/>
                              </w:rPr>
                              <w:t>Principales Logros para el 2022.</w:t>
                            </w:r>
                          </w:p>
                          <w:p w14:paraId="19AD174A" w14:textId="77777777" w:rsidR="00513FB5" w:rsidRPr="008D0A17" w:rsidRDefault="00F60AC4" w:rsidP="00513FB5">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C532A5">
                              <w:rPr>
                                <w:rFonts w:ascii="Book Antiqua" w:hAnsi="Book Antiqua" w:cs="Times New Roman"/>
                                <w:b/>
                                <w:bCs/>
                                <w:color w:val="FFFF00"/>
                              </w:rPr>
                              <w:t xml:space="preserve"> </w:t>
                            </w:r>
                            <w:r w:rsidR="00513FB5" w:rsidRPr="008D0A17">
                              <w:rPr>
                                <w:rFonts w:ascii="Book Antiqua" w:eastAsiaTheme="majorEastAsia" w:hAnsi="Book Antiqua" w:cstheme="majorBidi"/>
                                <w:color w:val="FFFFFF" w:themeColor="background1"/>
                                <w:lang w:val="es-ES"/>
                              </w:rPr>
                              <w:t>Como principales logros de la Política Institucional para el 2022, son los siguientes:</w:t>
                            </w:r>
                          </w:p>
                          <w:p w14:paraId="62ED7E5A" w14:textId="77777777" w:rsidR="00A46DC9" w:rsidRDefault="00A46DC9" w:rsidP="00EA6CBC">
                            <w:pPr>
                              <w:rPr>
                                <w:rFonts w:ascii="Book Antiqua" w:hAnsi="Book Antiqua" w:cs="Times New Roman"/>
                                <w:b/>
                                <w:bCs/>
                                <w:color w:val="FFFF00"/>
                                <w:lang w:val="es-ES"/>
                              </w:rPr>
                            </w:pPr>
                          </w:p>
                          <w:p w14:paraId="3CB9BEE6" w14:textId="124457EB" w:rsidR="00EA6CBC" w:rsidRPr="00EA6CBC" w:rsidRDefault="00EA6CBC" w:rsidP="00EA6CBC">
                            <w:pPr>
                              <w:rPr>
                                <w:rFonts w:ascii="Book Antiqua" w:hAnsi="Book Antiqua" w:cs="Times New Roman"/>
                                <w:b/>
                                <w:bCs/>
                                <w:color w:val="FFFFFF" w:themeColor="background1"/>
                                <w:lang w:val="es-ES"/>
                              </w:rPr>
                            </w:pPr>
                            <w:r w:rsidRPr="00EA6CBC">
                              <w:rPr>
                                <w:rFonts w:ascii="Book Antiqua" w:hAnsi="Book Antiqua" w:cs="Times New Roman"/>
                                <w:b/>
                                <w:bCs/>
                                <w:color w:val="FFFF00"/>
                                <w:lang w:val="es-ES"/>
                              </w:rPr>
                              <w:t>Oficina Rectora de Justicia Restaurativa</w:t>
                            </w:r>
                          </w:p>
                          <w:p w14:paraId="3CDD4F01" w14:textId="7859660E" w:rsidR="00EA6CBC" w:rsidRPr="00EA6CBC" w:rsidRDefault="00EA6CBC" w:rsidP="00EA6CBC">
                            <w:pPr>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Durante el 2022, la O</w:t>
                            </w:r>
                            <w:r>
                              <w:rPr>
                                <w:rFonts w:ascii="Book Antiqua" w:hAnsi="Book Antiqua" w:cs="Times New Roman"/>
                                <w:color w:val="FFFFFF" w:themeColor="background1"/>
                                <w:lang w:val="es-ES"/>
                              </w:rPr>
                              <w:t xml:space="preserve">ficina </w:t>
                            </w:r>
                            <w:r w:rsidRPr="00EA6CBC">
                              <w:rPr>
                                <w:rFonts w:ascii="Book Antiqua" w:hAnsi="Book Antiqua" w:cs="Times New Roman"/>
                                <w:color w:val="FFFFFF" w:themeColor="background1"/>
                                <w:lang w:val="es-ES"/>
                              </w:rPr>
                              <w:t>R</w:t>
                            </w:r>
                            <w:r>
                              <w:rPr>
                                <w:rFonts w:ascii="Book Antiqua" w:hAnsi="Book Antiqua" w:cs="Times New Roman"/>
                                <w:color w:val="FFFFFF" w:themeColor="background1"/>
                                <w:lang w:val="es-ES"/>
                              </w:rPr>
                              <w:t xml:space="preserve">ectora de </w:t>
                            </w:r>
                            <w:r w:rsidRPr="00EA6CBC">
                              <w:rPr>
                                <w:rFonts w:ascii="Book Antiqua" w:hAnsi="Book Antiqua" w:cs="Times New Roman"/>
                                <w:color w:val="FFFFFF" w:themeColor="background1"/>
                                <w:lang w:val="es-ES"/>
                              </w:rPr>
                              <w:t>J</w:t>
                            </w:r>
                            <w:r>
                              <w:rPr>
                                <w:rFonts w:ascii="Book Antiqua" w:hAnsi="Book Antiqua" w:cs="Times New Roman"/>
                                <w:color w:val="FFFFFF" w:themeColor="background1"/>
                                <w:lang w:val="es-ES"/>
                              </w:rPr>
                              <w:t xml:space="preserve">usticia </w:t>
                            </w:r>
                            <w:r w:rsidRPr="00EA6CBC">
                              <w:rPr>
                                <w:rFonts w:ascii="Book Antiqua" w:hAnsi="Book Antiqua" w:cs="Times New Roman"/>
                                <w:color w:val="FFFFFF" w:themeColor="background1"/>
                                <w:lang w:val="es-ES"/>
                              </w:rPr>
                              <w:t>R</w:t>
                            </w:r>
                            <w:r>
                              <w:rPr>
                                <w:rFonts w:ascii="Book Antiqua" w:hAnsi="Book Antiqua" w:cs="Times New Roman"/>
                                <w:color w:val="FFFFFF" w:themeColor="background1"/>
                                <w:lang w:val="es-ES"/>
                              </w:rPr>
                              <w:t>estaurativa</w:t>
                            </w:r>
                            <w:r w:rsidRPr="00EA6CBC">
                              <w:rPr>
                                <w:rFonts w:ascii="Book Antiqua" w:hAnsi="Book Antiqua" w:cs="Times New Roman"/>
                                <w:color w:val="FFFFFF" w:themeColor="background1"/>
                                <w:lang w:val="es-ES"/>
                              </w:rPr>
                              <w:t xml:space="preserve"> ha alcanzado los siguientes </w:t>
                            </w:r>
                            <w:r w:rsidR="005C6E0B">
                              <w:rPr>
                                <w:rFonts w:ascii="Book Antiqua" w:hAnsi="Book Antiqua" w:cs="Times New Roman"/>
                                <w:color w:val="FFFFFF" w:themeColor="background1"/>
                                <w:lang w:val="es-ES"/>
                              </w:rPr>
                              <w:t>logros</w:t>
                            </w:r>
                            <w:r w:rsidRPr="00EA6CBC">
                              <w:rPr>
                                <w:rFonts w:ascii="Book Antiqua" w:hAnsi="Book Antiqua" w:cs="Times New Roman"/>
                                <w:color w:val="FFFFFF" w:themeColor="background1"/>
                                <w:lang w:val="es-ES"/>
                              </w:rPr>
                              <w:t>:</w:t>
                            </w:r>
                          </w:p>
                          <w:p w14:paraId="112C9DDA" w14:textId="77777777" w:rsidR="00EA6CBC" w:rsidRPr="00EA6CBC"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 xml:space="preserve">Acompañamiento con el Departamento de Trabajo Social y Psicología para medir los resultados del piloto de Mentoría Judicial. </w:t>
                            </w:r>
                          </w:p>
                          <w:p w14:paraId="77B0686B" w14:textId="77777777" w:rsidR="00EA6CBC" w:rsidRPr="00EA6CBC"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Elaboración de manual de buenas prácticas de actuación para la realización de audiencias penales juveniles.</w:t>
                            </w:r>
                          </w:p>
                          <w:p w14:paraId="45A2C1DD" w14:textId="77777777" w:rsidR="00EA6CBC" w:rsidRPr="00EA6CBC"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Reuniones anuales de coordinación de la ORJR, el ICD y el IAFA para un abordaje adecuado de cada uno de los casos del PTDJ juvenil.</w:t>
                            </w:r>
                          </w:p>
                          <w:p w14:paraId="00EC15C5" w14:textId="77777777" w:rsidR="000E75F3"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Encuentro de personas juzgadoras el cual se capacite, sensibilice y promueva la aplicación de la Justicia Juvenil Restaurativa para la resolución de causas penales juveniles.</w:t>
                            </w:r>
                          </w:p>
                          <w:p w14:paraId="4D09F18E" w14:textId="1B615AFB" w:rsidR="00F60AC4" w:rsidRPr="00EA6CBC"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Seguimientos anuales a las acciones del Poder Judicial</w:t>
                            </w:r>
                          </w:p>
                          <w:p w14:paraId="64897C2F" w14:textId="77777777" w:rsidR="00A46DC9" w:rsidRDefault="00A46DC9" w:rsidP="000E75F3">
                            <w:pPr>
                              <w:rPr>
                                <w:rFonts w:ascii="Book Antiqua" w:hAnsi="Book Antiqua" w:cs="Times New Roman"/>
                                <w:b/>
                                <w:bCs/>
                                <w:color w:val="FFFF00"/>
                              </w:rPr>
                            </w:pPr>
                          </w:p>
                          <w:p w14:paraId="186F0C71" w14:textId="4C153470" w:rsidR="000E75F3" w:rsidRPr="005C6E0B" w:rsidRDefault="000E75F3" w:rsidP="000E75F3">
                            <w:pPr>
                              <w:rPr>
                                <w:rFonts w:ascii="Book Antiqua" w:hAnsi="Book Antiqua" w:cs="Times New Roman"/>
                                <w:b/>
                                <w:bCs/>
                                <w:color w:val="FFFF00"/>
                              </w:rPr>
                            </w:pPr>
                            <w:r w:rsidRPr="005C6E0B">
                              <w:rPr>
                                <w:rFonts w:ascii="Book Antiqua" w:hAnsi="Book Antiqua" w:cs="Times New Roman"/>
                                <w:b/>
                                <w:bCs/>
                                <w:color w:val="FFFF00"/>
                              </w:rPr>
                              <w:t>Fiscalía Adjunta Penal Juvenil</w:t>
                            </w:r>
                          </w:p>
                          <w:p w14:paraId="39872D26" w14:textId="3F1855FC" w:rsidR="00F60AC4" w:rsidRPr="005C6E0B" w:rsidRDefault="000E75F3" w:rsidP="000E75F3">
                            <w:pPr>
                              <w:jc w:val="both"/>
                              <w:rPr>
                                <w:rFonts w:ascii="Book Antiqua" w:hAnsi="Book Antiqua" w:cs="Times New Roman"/>
                                <w:color w:val="FFFFFF" w:themeColor="background1"/>
                              </w:rPr>
                            </w:pPr>
                            <w:r w:rsidRPr="005C6E0B">
                              <w:rPr>
                                <w:rFonts w:ascii="Book Antiqua" w:hAnsi="Book Antiqua" w:cs="Times New Roman"/>
                                <w:color w:val="FFFFFF" w:themeColor="background1"/>
                                <w:lang w:val="es-ES"/>
                              </w:rPr>
                              <w:t>La captación de casos es fundamental para la aplicación de la Justicia Juvenil Restaurativa. En particular en la etapa de ejecución, la coordinación y la comunicación son una base esencial para que pueda ejecutarse de forma efectiva el procedimiento de justicia juvenil restaurativa</w:t>
                            </w:r>
                            <w:r w:rsidRPr="005C6E0B">
                              <w:rPr>
                                <w:rFonts w:ascii="Book Antiqua" w:hAnsi="Book Antiqua" w:cs="Times New Roman"/>
                                <w:i/>
                                <w:iCs/>
                                <w:color w:val="FFFFFF" w:themeColor="background1"/>
                                <w:lang w:val="es-ES"/>
                              </w:rPr>
                              <w:t>.</w:t>
                            </w:r>
                            <w:r w:rsidRPr="005C6E0B">
                              <w:rPr>
                                <w:rFonts w:ascii="Book Antiqua" w:eastAsia="Times New Roman" w:hAnsi="Book Antiqua" w:cs="Times New Roman"/>
                                <w:i/>
                                <w:iCs/>
                                <w:color w:val="FFFFFF" w:themeColor="background1"/>
                                <w:sz w:val="24"/>
                                <w:szCs w:val="24"/>
                                <w:lang w:val="es-ES" w:eastAsia="es-ES_tradnl"/>
                              </w:rPr>
                              <w:t xml:space="preserve"> </w:t>
                            </w:r>
                            <w:r w:rsidRPr="005C6E0B">
                              <w:rPr>
                                <w:rFonts w:ascii="Book Antiqua" w:hAnsi="Book Antiqua" w:cs="Times New Roman"/>
                                <w:color w:val="FFFFFF" w:themeColor="background1"/>
                                <w:lang w:val="es-ES"/>
                              </w:rPr>
                              <w:t xml:space="preserve">En este sentido, uno de los principales </w:t>
                            </w:r>
                            <w:r w:rsidR="00046C76">
                              <w:rPr>
                                <w:rFonts w:ascii="Book Antiqua" w:hAnsi="Book Antiqua" w:cs="Times New Roman"/>
                                <w:color w:val="FFFFFF" w:themeColor="background1"/>
                                <w:lang w:val="es-ES"/>
                              </w:rPr>
                              <w:t>logros</w:t>
                            </w:r>
                            <w:r w:rsidRPr="005C6E0B">
                              <w:rPr>
                                <w:rFonts w:ascii="Book Antiqua" w:hAnsi="Book Antiqua" w:cs="Times New Roman"/>
                                <w:color w:val="FFFFFF" w:themeColor="background1"/>
                                <w:lang w:val="es-ES"/>
                              </w:rPr>
                              <w:t xml:space="preserve"> fueron las reuniones bimensuales que se realizaron durante todo el año 2022 y que ya están programadas para el año 2023. Estas reuniones se llevan a cabo de forma bimensual e integran no solo a los equipos específicos de ejecución encargados de aplicar directamente la justicia juvenil restaurativa en la etapa de ejecución, sino también al equipo de coordinación encargados de la aplicación e implementación del procedimiento.</w:t>
                            </w:r>
                          </w:p>
                          <w:p w14:paraId="11DBEDB7" w14:textId="77777777" w:rsidR="00F60AC4" w:rsidRPr="00EB4432" w:rsidRDefault="00F60AC4" w:rsidP="00F60AC4">
                            <w:pPr>
                              <w:spacing w:after="160" w:line="259" w:lineRule="auto"/>
                              <w:jc w:val="both"/>
                              <w:rPr>
                                <w:rFonts w:cstheme="minorHAnsi"/>
                                <w:color w:val="FFFFFF" w:themeColor="background1"/>
                              </w:rPr>
                            </w:pPr>
                          </w:p>
                          <w:p w14:paraId="3D3B2FF7" w14:textId="77777777" w:rsidR="00F60AC4" w:rsidRPr="00463974" w:rsidRDefault="00F60AC4" w:rsidP="00F60A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EFE280E" id="Rectángulo: esquinas redondeadas 254040425" o:spid="_x0000_s1061" style="position:absolute;left:0;text-align:left;margin-left:.1pt;margin-top:107pt;width:459pt;height:611.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" fillcolor="#254872" strokecolor="#385d8a" strokeweight="2pt">
                <v:fill color2="#4780c5" rotate="t" colors="0 #254872;.5 #3a6ba5;1 #4780c5" focus="100%" type="gradientRadial"/>
                <v:textbox>
                  <w:txbxContent>
                    <w:p w14:paraId="60FC605E" w14:textId="77777777" w:rsidR="00F60AC4" w:rsidRPr="00D90D18" w:rsidRDefault="00F60AC4" w:rsidP="00F60AC4">
                      <w:pPr>
                        <w:jc w:val="center"/>
                        <w:rPr>
                          <w:rFonts w:ascii="Book Antiqua" w:hAnsi="Book Antiqua"/>
                          <w:b/>
                          <w:bCs/>
                          <w:color w:val="FFFF00"/>
                        </w:rPr>
                      </w:pPr>
                      <w:r w:rsidRPr="00D90D18">
                        <w:rPr>
                          <w:rFonts w:ascii="Book Antiqua" w:hAnsi="Book Antiqua"/>
                          <w:b/>
                          <w:bCs/>
                          <w:color w:val="FFFF00"/>
                        </w:rPr>
                        <w:t>Principales Logros para el 2022.</w:t>
                      </w:r>
                    </w:p>
                    <w:p w14:paraId="19AD174A" w14:textId="77777777" w:rsidR="00513FB5" w:rsidRPr="008D0A17" w:rsidRDefault="00F60AC4" w:rsidP="00513FB5">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C532A5">
                        <w:rPr>
                          <w:rFonts w:ascii="Book Antiqua" w:hAnsi="Book Antiqua" w:cs="Times New Roman"/>
                          <w:b/>
                          <w:bCs/>
                          <w:color w:val="FFFF00"/>
                        </w:rPr>
                        <w:t xml:space="preserve"> </w:t>
                      </w:r>
                      <w:r w:rsidR="00513FB5" w:rsidRPr="008D0A17">
                        <w:rPr>
                          <w:rFonts w:ascii="Book Antiqua" w:eastAsiaTheme="majorEastAsia" w:hAnsi="Book Antiqua" w:cstheme="majorBidi"/>
                          <w:color w:val="FFFFFF" w:themeColor="background1"/>
                          <w:lang w:val="es-ES"/>
                        </w:rPr>
                        <w:t>Como principales logros de la Política Institucional para el 2022, son los siguientes:</w:t>
                      </w:r>
                    </w:p>
                    <w:p w14:paraId="62ED7E5A" w14:textId="77777777" w:rsidR="00A46DC9" w:rsidRDefault="00A46DC9" w:rsidP="00EA6CBC">
                      <w:pPr>
                        <w:rPr>
                          <w:rFonts w:ascii="Book Antiqua" w:hAnsi="Book Antiqua" w:cs="Times New Roman"/>
                          <w:b/>
                          <w:bCs/>
                          <w:color w:val="FFFF00"/>
                          <w:lang w:val="es-ES"/>
                        </w:rPr>
                      </w:pPr>
                    </w:p>
                    <w:p w14:paraId="3CB9BEE6" w14:textId="124457EB" w:rsidR="00EA6CBC" w:rsidRPr="00EA6CBC" w:rsidRDefault="00EA6CBC" w:rsidP="00EA6CBC">
                      <w:pPr>
                        <w:rPr>
                          <w:rFonts w:ascii="Book Antiqua" w:hAnsi="Book Antiqua" w:cs="Times New Roman"/>
                          <w:b/>
                          <w:bCs/>
                          <w:color w:val="FFFFFF" w:themeColor="background1"/>
                          <w:lang w:val="es-ES"/>
                        </w:rPr>
                      </w:pPr>
                      <w:r w:rsidRPr="00EA6CBC">
                        <w:rPr>
                          <w:rFonts w:ascii="Book Antiqua" w:hAnsi="Book Antiqua" w:cs="Times New Roman"/>
                          <w:b/>
                          <w:bCs/>
                          <w:color w:val="FFFF00"/>
                          <w:lang w:val="es-ES"/>
                        </w:rPr>
                        <w:t>Oficina Rectora de Justicia Restaurativa</w:t>
                      </w:r>
                    </w:p>
                    <w:p w14:paraId="3CDD4F01" w14:textId="7859660E" w:rsidR="00EA6CBC" w:rsidRPr="00EA6CBC" w:rsidRDefault="00EA6CBC" w:rsidP="00EA6CBC">
                      <w:pPr>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Durante el 2022, la O</w:t>
                      </w:r>
                      <w:r>
                        <w:rPr>
                          <w:rFonts w:ascii="Book Antiqua" w:hAnsi="Book Antiqua" w:cs="Times New Roman"/>
                          <w:color w:val="FFFFFF" w:themeColor="background1"/>
                          <w:lang w:val="es-ES"/>
                        </w:rPr>
                        <w:t xml:space="preserve">ficina </w:t>
                      </w:r>
                      <w:r w:rsidRPr="00EA6CBC">
                        <w:rPr>
                          <w:rFonts w:ascii="Book Antiqua" w:hAnsi="Book Antiqua" w:cs="Times New Roman"/>
                          <w:color w:val="FFFFFF" w:themeColor="background1"/>
                          <w:lang w:val="es-ES"/>
                        </w:rPr>
                        <w:t>R</w:t>
                      </w:r>
                      <w:r>
                        <w:rPr>
                          <w:rFonts w:ascii="Book Antiqua" w:hAnsi="Book Antiqua" w:cs="Times New Roman"/>
                          <w:color w:val="FFFFFF" w:themeColor="background1"/>
                          <w:lang w:val="es-ES"/>
                        </w:rPr>
                        <w:t xml:space="preserve">ectora de </w:t>
                      </w:r>
                      <w:r w:rsidRPr="00EA6CBC">
                        <w:rPr>
                          <w:rFonts w:ascii="Book Antiqua" w:hAnsi="Book Antiqua" w:cs="Times New Roman"/>
                          <w:color w:val="FFFFFF" w:themeColor="background1"/>
                          <w:lang w:val="es-ES"/>
                        </w:rPr>
                        <w:t>J</w:t>
                      </w:r>
                      <w:r>
                        <w:rPr>
                          <w:rFonts w:ascii="Book Antiqua" w:hAnsi="Book Antiqua" w:cs="Times New Roman"/>
                          <w:color w:val="FFFFFF" w:themeColor="background1"/>
                          <w:lang w:val="es-ES"/>
                        </w:rPr>
                        <w:t xml:space="preserve">usticia </w:t>
                      </w:r>
                      <w:r w:rsidRPr="00EA6CBC">
                        <w:rPr>
                          <w:rFonts w:ascii="Book Antiqua" w:hAnsi="Book Antiqua" w:cs="Times New Roman"/>
                          <w:color w:val="FFFFFF" w:themeColor="background1"/>
                          <w:lang w:val="es-ES"/>
                        </w:rPr>
                        <w:t>R</w:t>
                      </w:r>
                      <w:r>
                        <w:rPr>
                          <w:rFonts w:ascii="Book Antiqua" w:hAnsi="Book Antiqua" w:cs="Times New Roman"/>
                          <w:color w:val="FFFFFF" w:themeColor="background1"/>
                          <w:lang w:val="es-ES"/>
                        </w:rPr>
                        <w:t>estaurativa</w:t>
                      </w:r>
                      <w:r w:rsidRPr="00EA6CBC">
                        <w:rPr>
                          <w:rFonts w:ascii="Book Antiqua" w:hAnsi="Book Antiqua" w:cs="Times New Roman"/>
                          <w:color w:val="FFFFFF" w:themeColor="background1"/>
                          <w:lang w:val="es-ES"/>
                        </w:rPr>
                        <w:t xml:space="preserve"> ha alcanzado los siguientes </w:t>
                      </w:r>
                      <w:r w:rsidR="005C6E0B">
                        <w:rPr>
                          <w:rFonts w:ascii="Book Antiqua" w:hAnsi="Book Antiqua" w:cs="Times New Roman"/>
                          <w:color w:val="FFFFFF" w:themeColor="background1"/>
                          <w:lang w:val="es-ES"/>
                        </w:rPr>
                        <w:t>logros</w:t>
                      </w:r>
                      <w:r w:rsidRPr="00EA6CBC">
                        <w:rPr>
                          <w:rFonts w:ascii="Book Antiqua" w:hAnsi="Book Antiqua" w:cs="Times New Roman"/>
                          <w:color w:val="FFFFFF" w:themeColor="background1"/>
                          <w:lang w:val="es-ES"/>
                        </w:rPr>
                        <w:t>:</w:t>
                      </w:r>
                    </w:p>
                    <w:p w14:paraId="112C9DDA" w14:textId="77777777" w:rsidR="00EA6CBC" w:rsidRPr="00EA6CBC"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 xml:space="preserve">Acompañamiento con el Departamento de Trabajo Social y Psicología para medir los resultados del piloto de Mentoría Judicial. </w:t>
                      </w:r>
                    </w:p>
                    <w:p w14:paraId="77B0686B" w14:textId="77777777" w:rsidR="00EA6CBC" w:rsidRPr="00EA6CBC"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Elaboración de manual de buenas prácticas de actuación para la realización de audiencias penales juveniles.</w:t>
                      </w:r>
                    </w:p>
                    <w:p w14:paraId="45A2C1DD" w14:textId="77777777" w:rsidR="00EA6CBC" w:rsidRPr="00EA6CBC"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Reuniones anuales de coordinación de la ORJR, el ICD y el IAFA para un abordaje adecuado de cada uno de los casos del PTDJ juvenil.</w:t>
                      </w:r>
                    </w:p>
                    <w:p w14:paraId="00EC15C5" w14:textId="77777777" w:rsidR="000E75F3"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Encuentro de personas juzgadoras el cual se capacite, sensibilice y promueva la aplicación de la Justicia Juvenil Restaurativa para la resolución de causas penales juveniles.</w:t>
                      </w:r>
                    </w:p>
                    <w:p w14:paraId="4D09F18E" w14:textId="1B615AFB" w:rsidR="00F60AC4" w:rsidRPr="00EA6CBC" w:rsidRDefault="00EA6CBC" w:rsidP="00AD6EEA">
                      <w:pPr>
                        <w:numPr>
                          <w:ilvl w:val="0"/>
                          <w:numId w:val="31"/>
                        </w:numPr>
                        <w:spacing w:after="0" w:line="240" w:lineRule="auto"/>
                        <w:ind w:left="714" w:hanging="357"/>
                        <w:jc w:val="both"/>
                        <w:rPr>
                          <w:rFonts w:ascii="Book Antiqua" w:hAnsi="Book Antiqua" w:cs="Times New Roman"/>
                          <w:color w:val="FFFFFF" w:themeColor="background1"/>
                          <w:lang w:val="es-ES"/>
                        </w:rPr>
                      </w:pPr>
                      <w:r w:rsidRPr="00EA6CBC">
                        <w:rPr>
                          <w:rFonts w:ascii="Book Antiqua" w:hAnsi="Book Antiqua" w:cs="Times New Roman"/>
                          <w:color w:val="FFFFFF" w:themeColor="background1"/>
                          <w:lang w:val="es-ES"/>
                        </w:rPr>
                        <w:t>Seguimientos anuales a las acciones del Poder Judicial</w:t>
                      </w:r>
                    </w:p>
                    <w:p w14:paraId="64897C2F" w14:textId="77777777" w:rsidR="00A46DC9" w:rsidRDefault="00A46DC9" w:rsidP="000E75F3">
                      <w:pPr>
                        <w:rPr>
                          <w:rFonts w:ascii="Book Antiqua" w:hAnsi="Book Antiqua" w:cs="Times New Roman"/>
                          <w:b/>
                          <w:bCs/>
                          <w:color w:val="FFFF00"/>
                        </w:rPr>
                      </w:pPr>
                    </w:p>
                    <w:p w14:paraId="186F0C71" w14:textId="4C153470" w:rsidR="000E75F3" w:rsidRPr="005C6E0B" w:rsidRDefault="000E75F3" w:rsidP="000E75F3">
                      <w:pPr>
                        <w:rPr>
                          <w:rFonts w:ascii="Book Antiqua" w:hAnsi="Book Antiqua" w:cs="Times New Roman"/>
                          <w:b/>
                          <w:bCs/>
                          <w:color w:val="FFFF00"/>
                        </w:rPr>
                      </w:pPr>
                      <w:r w:rsidRPr="005C6E0B">
                        <w:rPr>
                          <w:rFonts w:ascii="Book Antiqua" w:hAnsi="Book Antiqua" w:cs="Times New Roman"/>
                          <w:b/>
                          <w:bCs/>
                          <w:color w:val="FFFF00"/>
                        </w:rPr>
                        <w:t>Fiscalía Adjunta Penal Juvenil</w:t>
                      </w:r>
                    </w:p>
                    <w:p w14:paraId="39872D26" w14:textId="3F1855FC" w:rsidR="00F60AC4" w:rsidRPr="005C6E0B" w:rsidRDefault="000E75F3" w:rsidP="000E75F3">
                      <w:pPr>
                        <w:jc w:val="both"/>
                        <w:rPr>
                          <w:rFonts w:ascii="Book Antiqua" w:hAnsi="Book Antiqua" w:cs="Times New Roman"/>
                          <w:color w:val="FFFFFF" w:themeColor="background1"/>
                        </w:rPr>
                      </w:pPr>
                      <w:r w:rsidRPr="005C6E0B">
                        <w:rPr>
                          <w:rFonts w:ascii="Book Antiqua" w:hAnsi="Book Antiqua" w:cs="Times New Roman"/>
                          <w:color w:val="FFFFFF" w:themeColor="background1"/>
                          <w:lang w:val="es-ES"/>
                        </w:rPr>
                        <w:t>La captación de casos es fundamental para la aplicación de la Justicia Juvenil Restaurativa. En particular en la etapa de ejecución, la coordinación y la comunicación son una base esencial para que pueda ejecutarse de forma efectiva el procedimiento de justicia juvenil restaurativa</w:t>
                      </w:r>
                      <w:r w:rsidRPr="005C6E0B">
                        <w:rPr>
                          <w:rFonts w:ascii="Book Antiqua" w:hAnsi="Book Antiqua" w:cs="Times New Roman"/>
                          <w:i/>
                          <w:iCs/>
                          <w:color w:val="FFFFFF" w:themeColor="background1"/>
                          <w:lang w:val="es-ES"/>
                        </w:rPr>
                        <w:t>.</w:t>
                      </w:r>
                      <w:r w:rsidRPr="005C6E0B">
                        <w:rPr>
                          <w:rFonts w:ascii="Book Antiqua" w:eastAsia="Times New Roman" w:hAnsi="Book Antiqua" w:cs="Times New Roman"/>
                          <w:i/>
                          <w:iCs/>
                          <w:color w:val="FFFFFF" w:themeColor="background1"/>
                          <w:sz w:val="24"/>
                          <w:szCs w:val="24"/>
                          <w:lang w:val="es-ES" w:eastAsia="es-ES_tradnl"/>
                        </w:rPr>
                        <w:t xml:space="preserve"> </w:t>
                      </w:r>
                      <w:r w:rsidRPr="005C6E0B">
                        <w:rPr>
                          <w:rFonts w:ascii="Book Antiqua" w:hAnsi="Book Antiqua" w:cs="Times New Roman"/>
                          <w:color w:val="FFFFFF" w:themeColor="background1"/>
                          <w:lang w:val="es-ES"/>
                        </w:rPr>
                        <w:t xml:space="preserve">En este sentido, uno de los principales </w:t>
                      </w:r>
                      <w:r w:rsidR="00046C76">
                        <w:rPr>
                          <w:rFonts w:ascii="Book Antiqua" w:hAnsi="Book Antiqua" w:cs="Times New Roman"/>
                          <w:color w:val="FFFFFF" w:themeColor="background1"/>
                          <w:lang w:val="es-ES"/>
                        </w:rPr>
                        <w:t>logros</w:t>
                      </w:r>
                      <w:r w:rsidRPr="005C6E0B">
                        <w:rPr>
                          <w:rFonts w:ascii="Book Antiqua" w:hAnsi="Book Antiqua" w:cs="Times New Roman"/>
                          <w:color w:val="FFFFFF" w:themeColor="background1"/>
                          <w:lang w:val="es-ES"/>
                        </w:rPr>
                        <w:t xml:space="preserve"> fueron las reuniones bimensuales que se realizaron durante todo el año 2022 y que ya están programadas para el año 2023. Estas reuniones se llevan a cabo de forma bimensual e integran no solo a los equipos específicos de ejecución encargados de aplicar directamente la justicia juvenil restaurativa en la etapa de ejecución, sino también al equipo de coordinación encargados de la aplicación e implementación del procedimiento.</w:t>
                      </w:r>
                    </w:p>
                    <w:p w14:paraId="11DBEDB7" w14:textId="77777777" w:rsidR="00F60AC4" w:rsidRPr="00EB4432" w:rsidRDefault="00F60AC4" w:rsidP="00F60AC4">
                      <w:pPr>
                        <w:spacing w:after="160" w:line="259" w:lineRule="auto"/>
                        <w:jc w:val="both"/>
                        <w:rPr>
                          <w:rFonts w:cstheme="minorHAnsi"/>
                          <w:color w:val="FFFFFF" w:themeColor="background1"/>
                        </w:rPr>
                      </w:pPr>
                    </w:p>
                    <w:p w14:paraId="3D3B2FF7" w14:textId="77777777" w:rsidR="00F60AC4" w:rsidRPr="00463974" w:rsidRDefault="00F60AC4" w:rsidP="00F60AC4">
                      <w:pPr>
                        <w:jc w:val="center"/>
                      </w:pPr>
                    </w:p>
                  </w:txbxContent>
                </v:textbox>
                <w10:wrap anchorx="margin" anchory="page"/>
              </v:roundrect>
            </w:pict>
          </mc:Fallback>
        </mc:AlternateContent>
      </w:r>
    </w:p>
    <w:p w14:paraId="47A4464C" w14:textId="11BFEC37" w:rsidR="00717272" w:rsidRDefault="00717272" w:rsidP="002C0A75">
      <w:pPr>
        <w:spacing w:after="0"/>
        <w:jc w:val="both"/>
        <w:rPr>
          <w:rFonts w:ascii="Book Antiqua" w:eastAsia="Times New Roman" w:hAnsi="Book Antiqua" w:cs="Calibri"/>
          <w:color w:val="000000"/>
          <w:sz w:val="16"/>
          <w:szCs w:val="16"/>
          <w:lang w:eastAsia="es-CR"/>
        </w:rPr>
      </w:pPr>
    </w:p>
    <w:p w14:paraId="4B3088A4" w14:textId="1E802AE8" w:rsidR="00717272" w:rsidRDefault="00717272" w:rsidP="002C0A75">
      <w:pPr>
        <w:spacing w:after="0"/>
        <w:jc w:val="both"/>
        <w:rPr>
          <w:rFonts w:ascii="Book Antiqua" w:eastAsia="Times New Roman" w:hAnsi="Book Antiqua" w:cs="Calibri"/>
          <w:color w:val="000000"/>
          <w:sz w:val="16"/>
          <w:szCs w:val="16"/>
          <w:lang w:eastAsia="es-CR"/>
        </w:rPr>
      </w:pPr>
    </w:p>
    <w:p w14:paraId="5DBC20A4" w14:textId="02F78EF7" w:rsidR="00717272" w:rsidRDefault="00717272" w:rsidP="002C0A75">
      <w:pPr>
        <w:spacing w:after="0"/>
        <w:jc w:val="both"/>
        <w:rPr>
          <w:rFonts w:ascii="Book Antiqua" w:eastAsia="Times New Roman" w:hAnsi="Book Antiqua" w:cs="Calibri"/>
          <w:color w:val="000000"/>
          <w:sz w:val="16"/>
          <w:szCs w:val="16"/>
          <w:lang w:eastAsia="es-CR"/>
        </w:rPr>
      </w:pPr>
    </w:p>
    <w:p w14:paraId="65ED28DD" w14:textId="66B39868" w:rsidR="00717272" w:rsidRDefault="00717272" w:rsidP="002C0A75">
      <w:pPr>
        <w:spacing w:after="0"/>
        <w:jc w:val="both"/>
        <w:rPr>
          <w:rFonts w:ascii="Book Antiqua" w:eastAsia="Times New Roman" w:hAnsi="Book Antiqua" w:cs="Calibri"/>
          <w:color w:val="000000"/>
          <w:sz w:val="16"/>
          <w:szCs w:val="16"/>
          <w:lang w:eastAsia="es-CR"/>
        </w:rPr>
      </w:pPr>
    </w:p>
    <w:p w14:paraId="466A799A" w14:textId="28E42097" w:rsidR="00717272" w:rsidRDefault="00717272" w:rsidP="002C0A75">
      <w:pPr>
        <w:spacing w:after="0"/>
        <w:jc w:val="both"/>
        <w:rPr>
          <w:rFonts w:ascii="Book Antiqua" w:eastAsia="Times New Roman" w:hAnsi="Book Antiqua" w:cs="Calibri"/>
          <w:color w:val="000000"/>
          <w:sz w:val="16"/>
          <w:szCs w:val="16"/>
          <w:lang w:eastAsia="es-CR"/>
        </w:rPr>
      </w:pPr>
    </w:p>
    <w:p w14:paraId="7A48342F" w14:textId="5834B5F4" w:rsidR="00717272" w:rsidRDefault="00717272" w:rsidP="002C0A75">
      <w:pPr>
        <w:spacing w:after="0"/>
        <w:jc w:val="both"/>
        <w:rPr>
          <w:rFonts w:ascii="Book Antiqua" w:eastAsia="Times New Roman" w:hAnsi="Book Antiqua" w:cs="Calibri"/>
          <w:color w:val="000000"/>
          <w:sz w:val="16"/>
          <w:szCs w:val="16"/>
          <w:lang w:eastAsia="es-CR"/>
        </w:rPr>
      </w:pPr>
    </w:p>
    <w:p w14:paraId="09CB34E3" w14:textId="78213AB2" w:rsidR="00717272" w:rsidRDefault="00717272" w:rsidP="002C0A75">
      <w:pPr>
        <w:spacing w:after="0"/>
        <w:jc w:val="both"/>
        <w:rPr>
          <w:rFonts w:ascii="Book Antiqua" w:eastAsia="Times New Roman" w:hAnsi="Book Antiqua" w:cs="Calibri"/>
          <w:color w:val="000000"/>
          <w:sz w:val="16"/>
          <w:szCs w:val="16"/>
          <w:lang w:eastAsia="es-CR"/>
        </w:rPr>
      </w:pPr>
    </w:p>
    <w:p w14:paraId="6B5A68B2" w14:textId="563A91D1" w:rsidR="00717272" w:rsidRDefault="00717272" w:rsidP="002C0A75">
      <w:pPr>
        <w:spacing w:after="0"/>
        <w:jc w:val="both"/>
        <w:rPr>
          <w:rFonts w:ascii="Book Antiqua" w:eastAsia="Times New Roman" w:hAnsi="Book Antiqua" w:cs="Calibri"/>
          <w:color w:val="000000"/>
          <w:sz w:val="16"/>
          <w:szCs w:val="16"/>
          <w:lang w:eastAsia="es-CR"/>
        </w:rPr>
      </w:pPr>
    </w:p>
    <w:p w14:paraId="7B1A2EE1" w14:textId="2D22B6C1" w:rsidR="00717272" w:rsidRDefault="000B09B1" w:rsidP="002C0A75">
      <w:pPr>
        <w:spacing w:after="0"/>
        <w:jc w:val="both"/>
        <w:rPr>
          <w:rFonts w:ascii="Book Antiqua" w:eastAsia="Times New Roman" w:hAnsi="Book Antiqua" w:cs="Calibri"/>
          <w:color w:val="000000"/>
          <w:sz w:val="16"/>
          <w:szCs w:val="16"/>
          <w:lang w:eastAsia="es-CR"/>
        </w:rPr>
      </w:pPr>
      <w:r w:rsidRPr="005E3394">
        <w:rPr>
          <w:rFonts w:ascii="Book Antiqua" w:hAnsi="Book Antiqua"/>
          <w:i/>
          <w:iCs/>
          <w:noProof/>
          <w:lang w:val="es-ES" w:eastAsia="es-ES"/>
        </w:rPr>
        <mc:AlternateContent>
          <mc:Choice Requires="wps">
            <w:drawing>
              <wp:anchor distT="0" distB="0" distL="114300" distR="114300" simplePos="0" relativeHeight="251665408" behindDoc="0" locked="0" layoutInCell="1" allowOverlap="1" wp14:anchorId="0027CEBB" wp14:editId="0696BB7D">
                <wp:simplePos x="0" y="0"/>
                <wp:positionH relativeFrom="margin">
                  <wp:posOffset>344170</wp:posOffset>
                </wp:positionH>
                <wp:positionV relativeFrom="paragraph">
                  <wp:posOffset>3622675</wp:posOffset>
                </wp:positionV>
                <wp:extent cx="5105400" cy="51435"/>
                <wp:effectExtent l="0" t="0" r="19050" b="24765"/>
                <wp:wrapNone/>
                <wp:docPr id="1332090361" name="Rectángulo 1332090361"/>
                <wp:cNvGraphicFramePr/>
                <a:graphic xmlns:a="http://schemas.openxmlformats.org/drawingml/2006/main">
                  <a:graphicData uri="http://schemas.microsoft.com/office/word/2010/wordprocessingShape">
                    <wps:wsp>
                      <wps:cNvSpPr/>
                      <wps:spPr>
                        <a:xfrm>
                          <a:off x="0" y="0"/>
                          <a:ext cx="5105400" cy="5143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9234788" id="Rectángulo 1332090361" o:spid="_x0000_s1026" style="position:absolute;margin-left:27.1pt;margin-top:285.25pt;width:402pt;height:4.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" fillcolor="#9bbb59" strokecolor="#9bbb59" strokeweight="2pt">
                <w10:wrap anchorx="margin"/>
              </v:rect>
            </w:pict>
          </mc:Fallback>
        </mc:AlternateContent>
      </w:r>
    </w:p>
    <w:p w14:paraId="383C23D9" w14:textId="002CE84A" w:rsidR="00717272" w:rsidRDefault="00717272" w:rsidP="002C0A75">
      <w:pPr>
        <w:spacing w:after="0"/>
        <w:jc w:val="both"/>
        <w:rPr>
          <w:rFonts w:ascii="Book Antiqua" w:eastAsia="Times New Roman" w:hAnsi="Book Antiqua" w:cs="Calibri"/>
          <w:color w:val="000000"/>
          <w:sz w:val="16"/>
          <w:szCs w:val="16"/>
          <w:lang w:eastAsia="es-CR"/>
        </w:rPr>
      </w:pPr>
    </w:p>
    <w:p w14:paraId="5E4B742F" w14:textId="257771BE" w:rsidR="00717272" w:rsidRDefault="006C0423" w:rsidP="006C0423">
      <w:pPr>
        <w:tabs>
          <w:tab w:val="left" w:pos="3830"/>
        </w:tabs>
        <w:spacing w:after="0"/>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b/>
      </w:r>
    </w:p>
    <w:p w14:paraId="31AD6D74" w14:textId="4AAAC428" w:rsidR="00717272" w:rsidRDefault="00717272" w:rsidP="002C0A75">
      <w:pPr>
        <w:spacing w:after="0"/>
        <w:jc w:val="both"/>
        <w:rPr>
          <w:rFonts w:ascii="Book Antiqua" w:eastAsia="Times New Roman" w:hAnsi="Book Antiqua" w:cs="Calibri"/>
          <w:color w:val="000000"/>
          <w:sz w:val="16"/>
          <w:szCs w:val="16"/>
          <w:lang w:eastAsia="es-CR"/>
        </w:rPr>
      </w:pPr>
    </w:p>
    <w:p w14:paraId="4DEA05FF" w14:textId="3DD77BE5" w:rsidR="00717272" w:rsidRDefault="00624C42" w:rsidP="00624C42">
      <w:pPr>
        <w:tabs>
          <w:tab w:val="left" w:pos="2860"/>
        </w:tabs>
        <w:spacing w:after="0"/>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b/>
      </w:r>
      <w:r w:rsidR="006C0423">
        <w:rPr>
          <w:noProof/>
        </w:rPr>
        <w:t xml:space="preserve"> </w:t>
      </w:r>
    </w:p>
    <w:p w14:paraId="3DD41E7E" w14:textId="1D2401ED" w:rsidR="00717272" w:rsidRDefault="00717272" w:rsidP="002C0A75">
      <w:pPr>
        <w:spacing w:after="0"/>
        <w:jc w:val="both"/>
        <w:rPr>
          <w:rFonts w:ascii="Book Antiqua" w:eastAsia="Times New Roman" w:hAnsi="Book Antiqua" w:cs="Calibri"/>
          <w:color w:val="000000"/>
          <w:sz w:val="16"/>
          <w:szCs w:val="16"/>
          <w:lang w:eastAsia="es-CR"/>
        </w:rPr>
      </w:pPr>
    </w:p>
    <w:p w14:paraId="3460C739" w14:textId="0786F98C" w:rsidR="00717272" w:rsidRDefault="00717272" w:rsidP="002C0A75">
      <w:pPr>
        <w:spacing w:after="0"/>
        <w:jc w:val="both"/>
        <w:rPr>
          <w:rFonts w:ascii="Book Antiqua" w:eastAsia="Times New Roman" w:hAnsi="Book Antiqua" w:cs="Calibri"/>
          <w:color w:val="000000"/>
          <w:sz w:val="16"/>
          <w:szCs w:val="16"/>
          <w:lang w:eastAsia="es-CR"/>
        </w:rPr>
      </w:pPr>
    </w:p>
    <w:p w14:paraId="2A672261" w14:textId="0963C6B2" w:rsidR="00717272" w:rsidRDefault="00717272" w:rsidP="002C0A75">
      <w:pPr>
        <w:spacing w:after="0"/>
        <w:jc w:val="both"/>
        <w:rPr>
          <w:rFonts w:ascii="Book Antiqua" w:eastAsia="Times New Roman" w:hAnsi="Book Antiqua" w:cs="Calibri"/>
          <w:color w:val="000000"/>
          <w:sz w:val="16"/>
          <w:szCs w:val="16"/>
          <w:lang w:eastAsia="es-CR"/>
        </w:rPr>
      </w:pPr>
    </w:p>
    <w:p w14:paraId="4E0E24E0" w14:textId="5A052130" w:rsidR="00717272" w:rsidRDefault="00717272" w:rsidP="002C0A75">
      <w:pPr>
        <w:spacing w:after="0"/>
        <w:jc w:val="both"/>
        <w:rPr>
          <w:rFonts w:ascii="Book Antiqua" w:eastAsia="Times New Roman" w:hAnsi="Book Antiqua" w:cs="Calibri"/>
          <w:color w:val="000000"/>
          <w:sz w:val="16"/>
          <w:szCs w:val="16"/>
          <w:lang w:eastAsia="es-CR"/>
        </w:rPr>
      </w:pPr>
    </w:p>
    <w:p w14:paraId="728289AB" w14:textId="7AB211C2" w:rsidR="00717272" w:rsidRDefault="00717272" w:rsidP="002C0A75">
      <w:pPr>
        <w:spacing w:after="0"/>
        <w:jc w:val="both"/>
        <w:rPr>
          <w:rFonts w:ascii="Book Antiqua" w:eastAsia="Times New Roman" w:hAnsi="Book Antiqua" w:cs="Calibri"/>
          <w:color w:val="000000"/>
          <w:sz w:val="16"/>
          <w:szCs w:val="16"/>
          <w:lang w:eastAsia="es-CR"/>
        </w:rPr>
      </w:pPr>
    </w:p>
    <w:p w14:paraId="3324EBA8" w14:textId="7B3928DF" w:rsidR="00717272" w:rsidRDefault="00717272" w:rsidP="002C0A75">
      <w:pPr>
        <w:spacing w:after="0"/>
        <w:jc w:val="both"/>
        <w:rPr>
          <w:rFonts w:ascii="Book Antiqua" w:eastAsia="Times New Roman" w:hAnsi="Book Antiqua" w:cs="Calibri"/>
          <w:color w:val="000000"/>
          <w:sz w:val="16"/>
          <w:szCs w:val="16"/>
          <w:lang w:eastAsia="es-CR"/>
        </w:rPr>
      </w:pPr>
    </w:p>
    <w:p w14:paraId="5C410377" w14:textId="4B9E67CD" w:rsidR="00717272" w:rsidRDefault="00717272" w:rsidP="002C0A75">
      <w:pPr>
        <w:spacing w:after="0"/>
        <w:jc w:val="both"/>
        <w:rPr>
          <w:rFonts w:ascii="Book Antiqua" w:eastAsia="Times New Roman" w:hAnsi="Book Antiqua" w:cs="Calibri"/>
          <w:color w:val="000000"/>
          <w:sz w:val="16"/>
          <w:szCs w:val="16"/>
          <w:lang w:eastAsia="es-CR"/>
        </w:rPr>
      </w:pPr>
    </w:p>
    <w:p w14:paraId="315430FA" w14:textId="69707BD3" w:rsidR="00717272" w:rsidRDefault="00717272" w:rsidP="002C0A75">
      <w:pPr>
        <w:spacing w:after="0"/>
        <w:jc w:val="both"/>
        <w:rPr>
          <w:rFonts w:ascii="Book Antiqua" w:eastAsia="Times New Roman" w:hAnsi="Book Antiqua" w:cs="Calibri"/>
          <w:color w:val="000000"/>
          <w:sz w:val="16"/>
          <w:szCs w:val="16"/>
          <w:lang w:eastAsia="es-CR"/>
        </w:rPr>
      </w:pPr>
    </w:p>
    <w:p w14:paraId="2347AE11" w14:textId="25591A9D" w:rsidR="00717272" w:rsidRDefault="00717272" w:rsidP="002C0A75">
      <w:pPr>
        <w:spacing w:after="0"/>
        <w:jc w:val="both"/>
        <w:rPr>
          <w:rFonts w:ascii="Book Antiqua" w:eastAsia="Times New Roman" w:hAnsi="Book Antiqua" w:cs="Calibri"/>
          <w:color w:val="000000"/>
          <w:sz w:val="16"/>
          <w:szCs w:val="16"/>
          <w:lang w:eastAsia="es-CR"/>
        </w:rPr>
      </w:pPr>
    </w:p>
    <w:p w14:paraId="2403B6A0" w14:textId="05B50FA1" w:rsidR="00717272" w:rsidRDefault="00717272" w:rsidP="002C0A75">
      <w:pPr>
        <w:spacing w:after="0"/>
        <w:jc w:val="both"/>
        <w:rPr>
          <w:rFonts w:ascii="Book Antiqua" w:eastAsia="Times New Roman" w:hAnsi="Book Antiqua" w:cs="Calibri"/>
          <w:color w:val="000000"/>
          <w:sz w:val="16"/>
          <w:szCs w:val="16"/>
          <w:lang w:eastAsia="es-CR"/>
        </w:rPr>
      </w:pPr>
    </w:p>
    <w:p w14:paraId="3BA2941F" w14:textId="0729AE2F" w:rsidR="00717272" w:rsidRDefault="00717272" w:rsidP="002C0A75">
      <w:pPr>
        <w:spacing w:after="0"/>
        <w:jc w:val="both"/>
        <w:rPr>
          <w:rFonts w:ascii="Book Antiqua" w:eastAsia="Times New Roman" w:hAnsi="Book Antiqua" w:cs="Calibri"/>
          <w:color w:val="000000"/>
          <w:sz w:val="16"/>
          <w:szCs w:val="16"/>
          <w:lang w:eastAsia="es-CR"/>
        </w:rPr>
      </w:pPr>
    </w:p>
    <w:p w14:paraId="4D7E01A5" w14:textId="079CEAA8" w:rsidR="00717272" w:rsidRDefault="00717272" w:rsidP="002C0A75">
      <w:pPr>
        <w:spacing w:after="0"/>
        <w:jc w:val="both"/>
        <w:rPr>
          <w:rFonts w:ascii="Book Antiqua" w:eastAsia="Times New Roman" w:hAnsi="Book Antiqua" w:cs="Calibri"/>
          <w:color w:val="000000"/>
          <w:sz w:val="16"/>
          <w:szCs w:val="16"/>
          <w:lang w:eastAsia="es-CR"/>
        </w:rPr>
      </w:pPr>
    </w:p>
    <w:p w14:paraId="2A828C7E"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5E639512"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0EC5055B"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26AA2F7E" w14:textId="7910BD88" w:rsidR="00717272" w:rsidRDefault="00717272" w:rsidP="002C0A75">
      <w:pPr>
        <w:spacing w:after="0"/>
        <w:jc w:val="both"/>
        <w:rPr>
          <w:rFonts w:ascii="Book Antiqua" w:eastAsia="Times New Roman" w:hAnsi="Book Antiqua" w:cs="Calibri"/>
          <w:color w:val="000000"/>
          <w:sz w:val="16"/>
          <w:szCs w:val="16"/>
          <w:lang w:eastAsia="es-CR"/>
        </w:rPr>
      </w:pPr>
    </w:p>
    <w:p w14:paraId="3A5DCA20" w14:textId="03623B3A" w:rsidR="00717272" w:rsidRDefault="00717272" w:rsidP="002C0A75">
      <w:pPr>
        <w:spacing w:after="0"/>
        <w:jc w:val="both"/>
        <w:rPr>
          <w:rFonts w:ascii="Book Antiqua" w:eastAsia="Times New Roman" w:hAnsi="Book Antiqua" w:cs="Calibri"/>
          <w:color w:val="000000"/>
          <w:sz w:val="16"/>
          <w:szCs w:val="16"/>
          <w:lang w:eastAsia="es-CR"/>
        </w:rPr>
      </w:pPr>
    </w:p>
    <w:p w14:paraId="556C81AE" w14:textId="73EF6348" w:rsidR="00717272" w:rsidRDefault="00717272" w:rsidP="002C0A75">
      <w:pPr>
        <w:spacing w:after="0"/>
        <w:jc w:val="both"/>
        <w:rPr>
          <w:rFonts w:ascii="Book Antiqua" w:eastAsia="Times New Roman" w:hAnsi="Book Antiqua" w:cs="Calibri"/>
          <w:color w:val="000000"/>
          <w:sz w:val="16"/>
          <w:szCs w:val="16"/>
          <w:lang w:eastAsia="es-CR"/>
        </w:rPr>
      </w:pPr>
    </w:p>
    <w:p w14:paraId="2C592030" w14:textId="01B2A4FA" w:rsidR="00717272" w:rsidRDefault="00717272" w:rsidP="002C0A75">
      <w:pPr>
        <w:spacing w:after="0"/>
        <w:jc w:val="both"/>
        <w:rPr>
          <w:rFonts w:ascii="Book Antiqua" w:eastAsia="Times New Roman" w:hAnsi="Book Antiqua" w:cs="Calibri"/>
          <w:color w:val="000000"/>
          <w:sz w:val="16"/>
          <w:szCs w:val="16"/>
          <w:lang w:eastAsia="es-CR"/>
        </w:rPr>
      </w:pPr>
    </w:p>
    <w:p w14:paraId="68A45F96" w14:textId="1437F8B3" w:rsidR="00717272" w:rsidRDefault="00717272" w:rsidP="002C0A75">
      <w:pPr>
        <w:spacing w:after="0"/>
        <w:jc w:val="both"/>
        <w:rPr>
          <w:rFonts w:ascii="Book Antiqua" w:eastAsia="Times New Roman" w:hAnsi="Book Antiqua" w:cs="Calibri"/>
          <w:color w:val="000000"/>
          <w:sz w:val="16"/>
          <w:szCs w:val="16"/>
          <w:lang w:eastAsia="es-CR"/>
        </w:rPr>
      </w:pPr>
    </w:p>
    <w:p w14:paraId="1AE61A8D" w14:textId="5995DC0F" w:rsidR="00717272" w:rsidRDefault="00717272" w:rsidP="002C0A75">
      <w:pPr>
        <w:spacing w:after="0"/>
        <w:jc w:val="both"/>
        <w:rPr>
          <w:rFonts w:ascii="Book Antiqua" w:eastAsia="Times New Roman" w:hAnsi="Book Antiqua" w:cs="Calibri"/>
          <w:color w:val="000000"/>
          <w:sz w:val="16"/>
          <w:szCs w:val="16"/>
          <w:lang w:eastAsia="es-CR"/>
        </w:rPr>
      </w:pPr>
    </w:p>
    <w:p w14:paraId="64CE2FC7" w14:textId="1991A6D9" w:rsidR="00717272" w:rsidRDefault="00717272" w:rsidP="002C0A75">
      <w:pPr>
        <w:spacing w:after="0"/>
        <w:jc w:val="both"/>
        <w:rPr>
          <w:rFonts w:ascii="Book Antiqua" w:eastAsia="Times New Roman" w:hAnsi="Book Antiqua" w:cs="Calibri"/>
          <w:color w:val="000000"/>
          <w:sz w:val="16"/>
          <w:szCs w:val="16"/>
          <w:lang w:eastAsia="es-CR"/>
        </w:rPr>
      </w:pPr>
    </w:p>
    <w:p w14:paraId="44590BD8" w14:textId="3D7DC9C3" w:rsidR="00717272" w:rsidRDefault="00717272" w:rsidP="002C0A75">
      <w:pPr>
        <w:spacing w:after="0"/>
        <w:jc w:val="both"/>
        <w:rPr>
          <w:rFonts w:ascii="Book Antiqua" w:eastAsia="Times New Roman" w:hAnsi="Book Antiqua" w:cs="Calibri"/>
          <w:color w:val="000000"/>
          <w:sz w:val="16"/>
          <w:szCs w:val="16"/>
          <w:lang w:eastAsia="es-CR"/>
        </w:rPr>
      </w:pPr>
    </w:p>
    <w:p w14:paraId="4BFE6D75" w14:textId="021A1D3A" w:rsidR="00717272" w:rsidRDefault="00717272" w:rsidP="002C0A75">
      <w:pPr>
        <w:spacing w:after="0"/>
        <w:jc w:val="both"/>
        <w:rPr>
          <w:rFonts w:ascii="Book Antiqua" w:eastAsia="Times New Roman" w:hAnsi="Book Antiqua" w:cs="Calibri"/>
          <w:color w:val="000000"/>
          <w:sz w:val="16"/>
          <w:szCs w:val="16"/>
          <w:lang w:eastAsia="es-CR"/>
        </w:rPr>
      </w:pPr>
    </w:p>
    <w:p w14:paraId="4E089854" w14:textId="078EDE99" w:rsidR="00717272" w:rsidRDefault="00717272" w:rsidP="002C0A75">
      <w:pPr>
        <w:spacing w:after="0"/>
        <w:jc w:val="both"/>
        <w:rPr>
          <w:rFonts w:ascii="Book Antiqua" w:eastAsia="Times New Roman" w:hAnsi="Book Antiqua" w:cs="Calibri"/>
          <w:color w:val="000000"/>
          <w:sz w:val="16"/>
          <w:szCs w:val="16"/>
          <w:lang w:eastAsia="es-CR"/>
        </w:rPr>
      </w:pPr>
    </w:p>
    <w:p w14:paraId="3DC48A2E" w14:textId="63320987" w:rsidR="00717272" w:rsidRDefault="00717272" w:rsidP="002C0A75">
      <w:pPr>
        <w:spacing w:after="0"/>
        <w:jc w:val="both"/>
        <w:rPr>
          <w:rFonts w:ascii="Book Antiqua" w:eastAsia="Times New Roman" w:hAnsi="Book Antiqua" w:cs="Calibri"/>
          <w:color w:val="000000"/>
          <w:sz w:val="16"/>
          <w:szCs w:val="16"/>
          <w:lang w:eastAsia="es-CR"/>
        </w:rPr>
      </w:pPr>
    </w:p>
    <w:p w14:paraId="6FA0084A" w14:textId="44E46F9C" w:rsidR="00717272" w:rsidRDefault="00717272" w:rsidP="002C0A75">
      <w:pPr>
        <w:spacing w:after="0"/>
        <w:jc w:val="both"/>
        <w:rPr>
          <w:rFonts w:ascii="Book Antiqua" w:eastAsia="Times New Roman" w:hAnsi="Book Antiqua" w:cs="Calibri"/>
          <w:color w:val="000000"/>
          <w:sz w:val="16"/>
          <w:szCs w:val="16"/>
          <w:lang w:eastAsia="es-CR"/>
        </w:rPr>
      </w:pPr>
    </w:p>
    <w:p w14:paraId="4411770E" w14:textId="7FC9B9A3" w:rsidR="00717272" w:rsidRDefault="00717272" w:rsidP="002C0A75">
      <w:pPr>
        <w:spacing w:after="0"/>
        <w:jc w:val="both"/>
        <w:rPr>
          <w:rFonts w:ascii="Book Antiqua" w:eastAsia="Times New Roman" w:hAnsi="Book Antiqua" w:cs="Calibri"/>
          <w:color w:val="000000"/>
          <w:sz w:val="16"/>
          <w:szCs w:val="16"/>
          <w:lang w:eastAsia="es-CR"/>
        </w:rPr>
      </w:pPr>
    </w:p>
    <w:p w14:paraId="48C23BC2" w14:textId="71C3ED27" w:rsidR="00717272" w:rsidRDefault="00717272" w:rsidP="002C0A75">
      <w:pPr>
        <w:spacing w:after="0"/>
        <w:jc w:val="both"/>
        <w:rPr>
          <w:rFonts w:ascii="Book Antiqua" w:eastAsia="Times New Roman" w:hAnsi="Book Antiqua" w:cs="Calibri"/>
          <w:color w:val="000000"/>
          <w:sz w:val="16"/>
          <w:szCs w:val="16"/>
          <w:lang w:eastAsia="es-CR"/>
        </w:rPr>
      </w:pPr>
    </w:p>
    <w:p w14:paraId="3E9036E8" w14:textId="0F1D0FAF" w:rsidR="00717272" w:rsidRDefault="00717272" w:rsidP="002C0A75">
      <w:pPr>
        <w:spacing w:after="0"/>
        <w:jc w:val="both"/>
        <w:rPr>
          <w:rFonts w:ascii="Book Antiqua" w:eastAsia="Times New Roman" w:hAnsi="Book Antiqua" w:cs="Calibri"/>
          <w:color w:val="000000"/>
          <w:sz w:val="16"/>
          <w:szCs w:val="16"/>
          <w:lang w:eastAsia="es-CR"/>
        </w:rPr>
      </w:pPr>
    </w:p>
    <w:p w14:paraId="6E1840DD"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676BA386"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2341FA1A"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51015316"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590F9F93"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39CEDBB5"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651FFEC3"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435D47BB"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43D6AA56"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59FB2082" w14:textId="1D593656" w:rsidR="00717272" w:rsidRDefault="00A46DC9"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71552" behindDoc="0" locked="0" layoutInCell="1" allowOverlap="1" wp14:anchorId="113CE200" wp14:editId="7ACFD43E">
                <wp:simplePos x="0" y="0"/>
                <wp:positionH relativeFrom="margin">
                  <wp:posOffset>1270</wp:posOffset>
                </wp:positionH>
                <wp:positionV relativeFrom="page">
                  <wp:posOffset>1358900</wp:posOffset>
                </wp:positionV>
                <wp:extent cx="5828030" cy="7771130"/>
                <wp:effectExtent l="0" t="0" r="20320" b="20320"/>
                <wp:wrapNone/>
                <wp:docPr id="830974772" name="Rectángulo: esquinas redondeadas 830974772"/>
                <wp:cNvGraphicFramePr/>
                <a:graphic xmlns:a="http://schemas.openxmlformats.org/drawingml/2006/main">
                  <a:graphicData uri="http://schemas.microsoft.com/office/word/2010/wordprocessingShape">
                    <wps:wsp>
                      <wps:cNvSpPr/>
                      <wps:spPr>
                        <a:xfrm>
                          <a:off x="0" y="0"/>
                          <a:ext cx="5828030" cy="777113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7AD7BB08" w14:textId="77777777" w:rsidR="000202F5" w:rsidRPr="000202F5" w:rsidRDefault="000202F5" w:rsidP="000202F5">
                            <w:pPr>
                              <w:jc w:val="both"/>
                              <w:rPr>
                                <w:rFonts w:ascii="Book Antiqua" w:hAnsi="Book Antiqua" w:cs="Times New Roman"/>
                                <w:color w:val="FFFFFF" w:themeColor="background1"/>
                                <w:lang w:val="es-ES"/>
                              </w:rPr>
                            </w:pPr>
                            <w:r w:rsidRPr="000202F5">
                              <w:rPr>
                                <w:rFonts w:ascii="Book Antiqua" w:hAnsi="Book Antiqua" w:cs="Times New Roman"/>
                                <w:color w:val="FFFFFF" w:themeColor="background1"/>
                                <w:lang w:val="es-ES"/>
                              </w:rPr>
                              <w:t>Resultado del análisis de seguimiento a la implementación del Protocolo sobre el procedimiento de justicia juvenil restaurativa en la fase de ejecución, se determinó que este instrumento requería ajustes y en función de ello se desarrolla una segunda versión mejorada del protocolo de actuación. Esta labor de análisis de este protocolo continúa aún a la fecha y se están trabajando con la segunda versión para abordar los nudos críticos que se vayan presentado.</w:t>
                            </w:r>
                          </w:p>
                          <w:p w14:paraId="412F2734" w14:textId="77777777" w:rsidR="000202F5" w:rsidRPr="000202F5" w:rsidRDefault="000202F5" w:rsidP="000202F5">
                            <w:pPr>
                              <w:jc w:val="both"/>
                              <w:rPr>
                                <w:rFonts w:ascii="Book Antiqua" w:hAnsi="Book Antiqua" w:cs="Times New Roman"/>
                                <w:color w:val="FFFFFF" w:themeColor="background1"/>
                                <w:lang w:val="es-ES"/>
                              </w:rPr>
                            </w:pPr>
                            <w:r w:rsidRPr="000202F5">
                              <w:rPr>
                                <w:rFonts w:ascii="Book Antiqua" w:hAnsi="Book Antiqua" w:cs="Times New Roman"/>
                                <w:color w:val="FFFFFF" w:themeColor="background1"/>
                                <w:lang w:val="es-ES"/>
                              </w:rPr>
                              <w:t>Se ha realizado un importante trabajo de concientización en aquellas fiscalías del país que no cuentan con personal fiscal especializado en materia penal juvenil, situación de se presenta en 16 fiscalías, pensado desde el abordaje de la justicia juvenil restaurativa. Como resultado, se han implementado capacitaciones, empezando por las zonas más alejadas: Upala, Grecia, Cóbano, Garabito, Guatuso, donde no se cuenta con persona fiscal especializado para buscar personal sensibilizado que logre desde el abordaje en la materia ordinaria, captar estos casos de justicia juvenil restaurativa. Desde la Fiscalía especializada se tienen previstas algunas acciones que se pretenden implementar para hacer esta captación de casos en justicia juvenil restaurativa, en una proyección a mediano plazo. Sin embargo, para este momento, con el fin de aportar a esta captación, se está trabajando con el personal ordinario. A través del personal fiscal especializado también se ha coordinado el traslado a estas fiscalías, pero son fiscalías que no son cercanas, debido a lo cual estos traslados no pueden ser tan recurrentes como se quisiera.</w:t>
                            </w:r>
                          </w:p>
                          <w:p w14:paraId="48FFD520" w14:textId="34516927" w:rsidR="000202F5" w:rsidRDefault="000202F5" w:rsidP="000202F5">
                            <w:pPr>
                              <w:jc w:val="both"/>
                              <w:rPr>
                                <w:rFonts w:ascii="Book Antiqua" w:hAnsi="Book Antiqua" w:cs="Times New Roman"/>
                                <w:color w:val="FFFFFF" w:themeColor="background1"/>
                                <w:lang w:val="es-ES"/>
                              </w:rPr>
                            </w:pPr>
                            <w:r w:rsidRPr="000202F5">
                              <w:rPr>
                                <w:rFonts w:ascii="Book Antiqua" w:hAnsi="Book Antiqua" w:cs="Times New Roman"/>
                                <w:color w:val="FFFFFF" w:themeColor="background1"/>
                                <w:lang w:val="es-ES"/>
                              </w:rPr>
                              <w:t xml:space="preserve">De igual manera se impartieron capacitaciones y se suministró información sobre la aplicación de la justicia restaurativa en centros educativos. </w:t>
                            </w:r>
                          </w:p>
                          <w:p w14:paraId="1BB3EB8C" w14:textId="77777777" w:rsidR="002715C4" w:rsidRPr="002715C4" w:rsidRDefault="002715C4" w:rsidP="002715C4">
                            <w:pPr>
                              <w:rPr>
                                <w:rFonts w:ascii="Book Antiqua" w:hAnsi="Book Antiqua" w:cs="Times New Roman"/>
                                <w:b/>
                                <w:bCs/>
                                <w:color w:val="FFFF00"/>
                                <w:lang w:val="es-ES"/>
                              </w:rPr>
                            </w:pPr>
                            <w:r w:rsidRPr="002715C4">
                              <w:rPr>
                                <w:rFonts w:ascii="Book Antiqua" w:hAnsi="Book Antiqua" w:cs="Times New Roman"/>
                                <w:b/>
                                <w:bCs/>
                                <w:color w:val="FFFF00"/>
                                <w:lang w:val="es-ES"/>
                              </w:rPr>
                              <w:t>Organismo de Investigación Judicial</w:t>
                            </w:r>
                          </w:p>
                          <w:p w14:paraId="60602D2E" w14:textId="05C6125B" w:rsidR="002715C4" w:rsidRPr="002715C4" w:rsidRDefault="002715C4" w:rsidP="002715C4">
                            <w:pPr>
                              <w:jc w:val="both"/>
                              <w:rPr>
                                <w:rFonts w:ascii="Book Antiqua" w:hAnsi="Book Antiqua" w:cs="Times New Roman"/>
                                <w:color w:val="FFFFFF" w:themeColor="background1"/>
                                <w:lang w:val="es-ES"/>
                              </w:rPr>
                            </w:pPr>
                            <w:r w:rsidRPr="002715C4">
                              <w:rPr>
                                <w:rFonts w:ascii="Book Antiqua" w:hAnsi="Book Antiqua" w:cs="Times New Roman"/>
                                <w:color w:val="FFFFFF" w:themeColor="background1"/>
                                <w:lang w:val="es-ES"/>
                              </w:rPr>
                              <w:t>Durante el 2022, el O</w:t>
                            </w:r>
                            <w:r>
                              <w:rPr>
                                <w:rFonts w:ascii="Book Antiqua" w:hAnsi="Book Antiqua" w:cs="Times New Roman"/>
                                <w:color w:val="FFFFFF" w:themeColor="background1"/>
                                <w:lang w:val="es-ES"/>
                              </w:rPr>
                              <w:t xml:space="preserve">rganismo de </w:t>
                            </w:r>
                            <w:r w:rsidRPr="002715C4">
                              <w:rPr>
                                <w:rFonts w:ascii="Book Antiqua" w:hAnsi="Book Antiqua" w:cs="Times New Roman"/>
                                <w:color w:val="FFFFFF" w:themeColor="background1"/>
                                <w:lang w:val="es-ES"/>
                              </w:rPr>
                              <w:t>I</w:t>
                            </w:r>
                            <w:r>
                              <w:rPr>
                                <w:rFonts w:ascii="Book Antiqua" w:hAnsi="Book Antiqua" w:cs="Times New Roman"/>
                                <w:color w:val="FFFFFF" w:themeColor="background1"/>
                                <w:lang w:val="es-ES"/>
                              </w:rPr>
                              <w:t xml:space="preserve">nvestigación </w:t>
                            </w:r>
                            <w:r w:rsidRPr="002715C4">
                              <w:rPr>
                                <w:rFonts w:ascii="Book Antiqua" w:hAnsi="Book Antiqua" w:cs="Times New Roman"/>
                                <w:color w:val="FFFFFF" w:themeColor="background1"/>
                                <w:lang w:val="es-ES"/>
                              </w:rPr>
                              <w:t>J</w:t>
                            </w:r>
                            <w:r>
                              <w:rPr>
                                <w:rFonts w:ascii="Book Antiqua" w:hAnsi="Book Antiqua" w:cs="Times New Roman"/>
                                <w:color w:val="FFFFFF" w:themeColor="background1"/>
                                <w:lang w:val="es-ES"/>
                              </w:rPr>
                              <w:t>udicial</w:t>
                            </w:r>
                            <w:r w:rsidRPr="002715C4">
                              <w:rPr>
                                <w:rFonts w:ascii="Book Antiqua" w:hAnsi="Book Antiqua" w:cs="Times New Roman"/>
                                <w:color w:val="FFFFFF" w:themeColor="background1"/>
                                <w:lang w:val="es-ES"/>
                              </w:rPr>
                              <w:t xml:space="preserve"> centra sus resultados en dos acciones clave</w:t>
                            </w:r>
                            <w:r>
                              <w:rPr>
                                <w:rFonts w:ascii="Book Antiqua" w:hAnsi="Book Antiqua" w:cs="Times New Roman"/>
                                <w:color w:val="FFFFFF" w:themeColor="background1"/>
                                <w:lang w:val="es-ES"/>
                              </w:rPr>
                              <w:t>s</w:t>
                            </w:r>
                            <w:r w:rsidRPr="002715C4">
                              <w:rPr>
                                <w:rFonts w:ascii="Book Antiqua" w:hAnsi="Book Antiqua" w:cs="Times New Roman"/>
                                <w:color w:val="FFFFFF" w:themeColor="background1"/>
                                <w:lang w:val="es-ES"/>
                              </w:rPr>
                              <w:t>. Por un lado, logra la distribución de material alusivo al Programa de Justicia Restaurativa Penal Juvenil en las 36 oficinas a nivel nacional. El material para ser entregado a las partes que se vean involucradas dentro del proceso penal como tal cumple una función de conocimiento para que las partes que están dentro del proceso puedan comprender los alcances de la justicia restaurativa y que sepan que acciones se pueden hacer en este marco.</w:t>
                            </w:r>
                          </w:p>
                          <w:p w14:paraId="0782DF83" w14:textId="77777777" w:rsidR="00A63525" w:rsidRPr="00EB4432" w:rsidRDefault="00A63525" w:rsidP="00A63525">
                            <w:pPr>
                              <w:spacing w:after="160" w:line="259" w:lineRule="auto"/>
                              <w:jc w:val="both"/>
                              <w:rPr>
                                <w:rFonts w:cstheme="minorHAnsi"/>
                                <w:color w:val="FFFFFF" w:themeColor="background1"/>
                              </w:rPr>
                            </w:pPr>
                          </w:p>
                          <w:p w14:paraId="42C55465" w14:textId="77777777" w:rsidR="00A63525" w:rsidRPr="00463974" w:rsidRDefault="00A63525" w:rsidP="00A635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13CE200" id="Rectángulo: esquinas redondeadas 830974772" o:spid="_x0000_s1062" style="position:absolute;left:0;text-align:left;margin-left:.1pt;margin-top:107pt;width:458.9pt;height:611.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" fillcolor="#254872" strokecolor="#385d8a" strokeweight="2pt">
                <v:fill color2="#4780c5" rotate="t" colors="0 #254872;.5 #3a6ba5;1 #4780c5" focus="100%" type="gradientRadial"/>
                <v:textbox>
                  <w:txbxContent>
                    <w:p w14:paraId="7AD7BB08" w14:textId="77777777" w:rsidR="000202F5" w:rsidRPr="000202F5" w:rsidRDefault="000202F5" w:rsidP="000202F5">
                      <w:pPr>
                        <w:jc w:val="both"/>
                        <w:rPr>
                          <w:rFonts w:ascii="Book Antiqua" w:hAnsi="Book Antiqua" w:cs="Times New Roman"/>
                          <w:color w:val="FFFFFF" w:themeColor="background1"/>
                          <w:lang w:val="es-ES"/>
                        </w:rPr>
                      </w:pPr>
                      <w:r w:rsidRPr="000202F5">
                        <w:rPr>
                          <w:rFonts w:ascii="Book Antiqua" w:hAnsi="Book Antiqua" w:cs="Times New Roman"/>
                          <w:color w:val="FFFFFF" w:themeColor="background1"/>
                          <w:lang w:val="es-ES"/>
                        </w:rPr>
                        <w:t>Resultado del análisis de seguimiento a la implementación del Protocolo sobre el procedimiento de justicia juvenil restaurativa en la fase de ejecución, se determinó que este instrumento requería ajustes y en función de ello se desarrolla una segunda versión mejorada del protocolo de actuación. Esta labor de análisis de este protocolo continúa aún a la fecha y se están trabajando con la segunda versión para abordar los nudos críticos que se vayan presentado.</w:t>
                      </w:r>
                    </w:p>
                    <w:p w14:paraId="412F2734" w14:textId="77777777" w:rsidR="000202F5" w:rsidRPr="000202F5" w:rsidRDefault="000202F5" w:rsidP="000202F5">
                      <w:pPr>
                        <w:jc w:val="both"/>
                        <w:rPr>
                          <w:rFonts w:ascii="Book Antiqua" w:hAnsi="Book Antiqua" w:cs="Times New Roman"/>
                          <w:color w:val="FFFFFF" w:themeColor="background1"/>
                          <w:lang w:val="es-ES"/>
                        </w:rPr>
                      </w:pPr>
                      <w:r w:rsidRPr="000202F5">
                        <w:rPr>
                          <w:rFonts w:ascii="Book Antiqua" w:hAnsi="Book Antiqua" w:cs="Times New Roman"/>
                          <w:color w:val="FFFFFF" w:themeColor="background1"/>
                          <w:lang w:val="es-ES"/>
                        </w:rPr>
                        <w:t>Se ha realizado un importante trabajo de concientización en aquellas fiscalías del país que no cuentan con personal fiscal especializado en materia penal juvenil, situación de se presenta en 16 fiscalías, pensado desde el abordaje de la justicia juvenil restaurativa. Como resultado, se han implementado capacitaciones, empezando por las zonas más alejadas: Upala, Grecia, Cóbano, Garabito, Guatuso, donde no se cuenta con persona fiscal especializado para buscar personal sensibilizado que logre desde el abordaje en la materia ordinaria, captar estos casos de justicia juvenil restaurativa. Desde la Fiscalía especializada se tienen previstas algunas acciones que se pretenden implementar para hacer esta captación de casos en justicia juvenil restaurativa, en una proyección a mediano plazo. Sin embargo, para este momento, con el fin de aportar a esta captación, se está trabajando con el personal ordinario. A través del personal fiscal especializado también se ha coordinado el traslado a estas fiscalías, pero son fiscalías que no son cercanas, debido a lo cual estos traslados no pueden ser tan recurrentes como se quisiera.</w:t>
                      </w:r>
                    </w:p>
                    <w:p w14:paraId="48FFD520" w14:textId="34516927" w:rsidR="000202F5" w:rsidRDefault="000202F5" w:rsidP="000202F5">
                      <w:pPr>
                        <w:jc w:val="both"/>
                        <w:rPr>
                          <w:rFonts w:ascii="Book Antiqua" w:hAnsi="Book Antiqua" w:cs="Times New Roman"/>
                          <w:color w:val="FFFFFF" w:themeColor="background1"/>
                          <w:lang w:val="es-ES"/>
                        </w:rPr>
                      </w:pPr>
                      <w:r w:rsidRPr="000202F5">
                        <w:rPr>
                          <w:rFonts w:ascii="Book Antiqua" w:hAnsi="Book Antiqua" w:cs="Times New Roman"/>
                          <w:color w:val="FFFFFF" w:themeColor="background1"/>
                          <w:lang w:val="es-ES"/>
                        </w:rPr>
                        <w:t xml:space="preserve">De igual manera se impartieron capacitaciones y se suministró información sobre la aplicación de la justicia restaurativa en centros educativos. </w:t>
                      </w:r>
                    </w:p>
                    <w:p w14:paraId="1BB3EB8C" w14:textId="77777777" w:rsidR="002715C4" w:rsidRPr="002715C4" w:rsidRDefault="002715C4" w:rsidP="002715C4">
                      <w:pPr>
                        <w:rPr>
                          <w:rFonts w:ascii="Book Antiqua" w:hAnsi="Book Antiqua" w:cs="Times New Roman"/>
                          <w:b/>
                          <w:bCs/>
                          <w:color w:val="FFFF00"/>
                          <w:lang w:val="es-ES"/>
                        </w:rPr>
                      </w:pPr>
                      <w:r w:rsidRPr="002715C4">
                        <w:rPr>
                          <w:rFonts w:ascii="Book Antiqua" w:hAnsi="Book Antiqua" w:cs="Times New Roman"/>
                          <w:b/>
                          <w:bCs/>
                          <w:color w:val="FFFF00"/>
                          <w:lang w:val="es-ES"/>
                        </w:rPr>
                        <w:t>Organismo de Investigación Judicial</w:t>
                      </w:r>
                    </w:p>
                    <w:p w14:paraId="60602D2E" w14:textId="05C6125B" w:rsidR="002715C4" w:rsidRPr="002715C4" w:rsidRDefault="002715C4" w:rsidP="002715C4">
                      <w:pPr>
                        <w:jc w:val="both"/>
                        <w:rPr>
                          <w:rFonts w:ascii="Book Antiqua" w:hAnsi="Book Antiqua" w:cs="Times New Roman"/>
                          <w:color w:val="FFFFFF" w:themeColor="background1"/>
                          <w:lang w:val="es-ES"/>
                        </w:rPr>
                      </w:pPr>
                      <w:r w:rsidRPr="002715C4">
                        <w:rPr>
                          <w:rFonts w:ascii="Book Antiqua" w:hAnsi="Book Antiqua" w:cs="Times New Roman"/>
                          <w:color w:val="FFFFFF" w:themeColor="background1"/>
                          <w:lang w:val="es-ES"/>
                        </w:rPr>
                        <w:t>Durante el 2022, el O</w:t>
                      </w:r>
                      <w:r>
                        <w:rPr>
                          <w:rFonts w:ascii="Book Antiqua" w:hAnsi="Book Antiqua" w:cs="Times New Roman"/>
                          <w:color w:val="FFFFFF" w:themeColor="background1"/>
                          <w:lang w:val="es-ES"/>
                        </w:rPr>
                        <w:t xml:space="preserve">rganismo de </w:t>
                      </w:r>
                      <w:r w:rsidRPr="002715C4">
                        <w:rPr>
                          <w:rFonts w:ascii="Book Antiqua" w:hAnsi="Book Antiqua" w:cs="Times New Roman"/>
                          <w:color w:val="FFFFFF" w:themeColor="background1"/>
                          <w:lang w:val="es-ES"/>
                        </w:rPr>
                        <w:t>I</w:t>
                      </w:r>
                      <w:r>
                        <w:rPr>
                          <w:rFonts w:ascii="Book Antiqua" w:hAnsi="Book Antiqua" w:cs="Times New Roman"/>
                          <w:color w:val="FFFFFF" w:themeColor="background1"/>
                          <w:lang w:val="es-ES"/>
                        </w:rPr>
                        <w:t xml:space="preserve">nvestigación </w:t>
                      </w:r>
                      <w:r w:rsidRPr="002715C4">
                        <w:rPr>
                          <w:rFonts w:ascii="Book Antiqua" w:hAnsi="Book Antiqua" w:cs="Times New Roman"/>
                          <w:color w:val="FFFFFF" w:themeColor="background1"/>
                          <w:lang w:val="es-ES"/>
                        </w:rPr>
                        <w:t>J</w:t>
                      </w:r>
                      <w:r>
                        <w:rPr>
                          <w:rFonts w:ascii="Book Antiqua" w:hAnsi="Book Antiqua" w:cs="Times New Roman"/>
                          <w:color w:val="FFFFFF" w:themeColor="background1"/>
                          <w:lang w:val="es-ES"/>
                        </w:rPr>
                        <w:t>udicial</w:t>
                      </w:r>
                      <w:r w:rsidRPr="002715C4">
                        <w:rPr>
                          <w:rFonts w:ascii="Book Antiqua" w:hAnsi="Book Antiqua" w:cs="Times New Roman"/>
                          <w:color w:val="FFFFFF" w:themeColor="background1"/>
                          <w:lang w:val="es-ES"/>
                        </w:rPr>
                        <w:t xml:space="preserve"> centra sus resultados en dos acciones clave</w:t>
                      </w:r>
                      <w:r>
                        <w:rPr>
                          <w:rFonts w:ascii="Book Antiqua" w:hAnsi="Book Antiqua" w:cs="Times New Roman"/>
                          <w:color w:val="FFFFFF" w:themeColor="background1"/>
                          <w:lang w:val="es-ES"/>
                        </w:rPr>
                        <w:t>s</w:t>
                      </w:r>
                      <w:r w:rsidRPr="002715C4">
                        <w:rPr>
                          <w:rFonts w:ascii="Book Antiqua" w:hAnsi="Book Antiqua" w:cs="Times New Roman"/>
                          <w:color w:val="FFFFFF" w:themeColor="background1"/>
                          <w:lang w:val="es-ES"/>
                        </w:rPr>
                        <w:t>. Por un lado, logra la distribución de material alusivo al Programa de Justicia Restaurativa Penal Juvenil en las 36 oficinas a nivel nacional. El material para ser entregado a las partes que se vean involucradas dentro del proceso penal como tal cumple una función de conocimiento para que las partes que están dentro del proceso puedan comprender los alcances de la justicia restaurativa y que sepan que acciones se pueden hacer en este marco.</w:t>
                      </w:r>
                    </w:p>
                    <w:p w14:paraId="0782DF83" w14:textId="77777777" w:rsidR="00A63525" w:rsidRPr="00EB4432" w:rsidRDefault="00A63525" w:rsidP="00A63525">
                      <w:pPr>
                        <w:spacing w:after="160" w:line="259" w:lineRule="auto"/>
                        <w:jc w:val="both"/>
                        <w:rPr>
                          <w:rFonts w:cstheme="minorHAnsi"/>
                          <w:color w:val="FFFFFF" w:themeColor="background1"/>
                        </w:rPr>
                      </w:pPr>
                    </w:p>
                    <w:p w14:paraId="42C55465" w14:textId="77777777" w:rsidR="00A63525" w:rsidRPr="00463974" w:rsidRDefault="00A63525" w:rsidP="00A63525">
                      <w:pPr>
                        <w:jc w:val="center"/>
                      </w:pPr>
                    </w:p>
                  </w:txbxContent>
                </v:textbox>
                <w10:wrap anchorx="margin" anchory="page"/>
              </v:roundrect>
            </w:pict>
          </mc:Fallback>
        </mc:AlternateContent>
      </w:r>
    </w:p>
    <w:p w14:paraId="300D1547" w14:textId="337B13E5" w:rsidR="00717272" w:rsidRDefault="00717272" w:rsidP="002C0A75">
      <w:pPr>
        <w:spacing w:after="0"/>
        <w:jc w:val="both"/>
        <w:rPr>
          <w:rFonts w:ascii="Book Antiqua" w:eastAsia="Times New Roman" w:hAnsi="Book Antiqua" w:cs="Calibri"/>
          <w:color w:val="000000"/>
          <w:sz w:val="16"/>
          <w:szCs w:val="16"/>
          <w:lang w:eastAsia="es-CR"/>
        </w:rPr>
      </w:pPr>
    </w:p>
    <w:p w14:paraId="7D3B7BEF" w14:textId="068E1470" w:rsidR="00717272" w:rsidRDefault="00717272" w:rsidP="002C0A75">
      <w:pPr>
        <w:spacing w:after="0"/>
        <w:jc w:val="both"/>
        <w:rPr>
          <w:rFonts w:ascii="Book Antiqua" w:eastAsia="Times New Roman" w:hAnsi="Book Antiqua" w:cs="Calibri"/>
          <w:color w:val="000000"/>
          <w:sz w:val="16"/>
          <w:szCs w:val="16"/>
          <w:lang w:eastAsia="es-CR"/>
        </w:rPr>
      </w:pPr>
    </w:p>
    <w:p w14:paraId="3C66B46F" w14:textId="3B6AD14C" w:rsidR="00717272" w:rsidRDefault="00717272" w:rsidP="002C0A75">
      <w:pPr>
        <w:spacing w:after="0"/>
        <w:jc w:val="both"/>
        <w:rPr>
          <w:rFonts w:ascii="Book Antiqua" w:eastAsia="Times New Roman" w:hAnsi="Book Antiqua" w:cs="Calibri"/>
          <w:color w:val="000000"/>
          <w:sz w:val="16"/>
          <w:szCs w:val="16"/>
          <w:lang w:eastAsia="es-CR"/>
        </w:rPr>
      </w:pPr>
    </w:p>
    <w:p w14:paraId="60738008" w14:textId="650574A8" w:rsidR="00717272" w:rsidRDefault="00717272" w:rsidP="002C0A75">
      <w:pPr>
        <w:spacing w:after="0"/>
        <w:jc w:val="both"/>
        <w:rPr>
          <w:rFonts w:ascii="Book Antiqua" w:eastAsia="Times New Roman" w:hAnsi="Book Antiqua" w:cs="Calibri"/>
          <w:color w:val="000000"/>
          <w:sz w:val="16"/>
          <w:szCs w:val="16"/>
          <w:lang w:eastAsia="es-CR"/>
        </w:rPr>
      </w:pPr>
    </w:p>
    <w:p w14:paraId="087CE78F" w14:textId="5B9FC635" w:rsidR="00717272" w:rsidRDefault="00717272" w:rsidP="002C0A75">
      <w:pPr>
        <w:spacing w:after="0"/>
        <w:jc w:val="both"/>
        <w:rPr>
          <w:rFonts w:ascii="Book Antiqua" w:eastAsia="Times New Roman" w:hAnsi="Book Antiqua" w:cs="Calibri"/>
          <w:color w:val="000000"/>
          <w:sz w:val="16"/>
          <w:szCs w:val="16"/>
          <w:lang w:eastAsia="es-CR"/>
        </w:rPr>
      </w:pPr>
    </w:p>
    <w:p w14:paraId="40140E22"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2AAB50B3" w14:textId="34A040F8" w:rsidR="00717272" w:rsidRDefault="001228C8" w:rsidP="001228C8">
      <w:pPr>
        <w:tabs>
          <w:tab w:val="left" w:pos="2660"/>
        </w:tabs>
        <w:spacing w:after="0"/>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b/>
      </w:r>
    </w:p>
    <w:p w14:paraId="02EB8DC7"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2EDE17CF"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69E37E42"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0B865B3"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608539C3"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656511E1"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4DE280C8"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34E89B88"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4FA21D0F"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04975298"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3D465DE7"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911231C"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50CF9116"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3603E1C0"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49A09A13"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0A53475D"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8D4E5B9"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6A577E2B"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6C391124"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41A1198"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5B4ED4B4"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34A4CF4"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69A17BFE"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97A0CF8"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5D56EDB3"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29BC94C1"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16DEE817"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777AC25"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2D845612"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5930D9EF"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36992C29"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07C28FA8"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053B3F99"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1BA31CFA"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28F44AA"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20F4B226"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04E5E573"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51C908E4"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110DB3BA"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0FD0CA24"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6949693E"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3E1F5B3"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83B6F02"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D6687C2"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18210FB7" w14:textId="77777777" w:rsidR="00717272" w:rsidRDefault="00717272" w:rsidP="002C0A75">
      <w:pPr>
        <w:spacing w:after="0"/>
        <w:jc w:val="both"/>
        <w:rPr>
          <w:rFonts w:ascii="Book Antiqua" w:eastAsia="Times New Roman" w:hAnsi="Book Antiqua" w:cs="Calibri"/>
          <w:color w:val="000000"/>
          <w:sz w:val="16"/>
          <w:szCs w:val="16"/>
          <w:lang w:eastAsia="es-CR"/>
        </w:rPr>
      </w:pPr>
    </w:p>
    <w:p w14:paraId="7CB38124" w14:textId="41296DC6" w:rsidR="00717272" w:rsidRDefault="00761B20"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72576" behindDoc="0" locked="0" layoutInCell="1" allowOverlap="1" wp14:anchorId="4774E0F3" wp14:editId="120E418B">
                <wp:simplePos x="0" y="0"/>
                <wp:positionH relativeFrom="margin">
                  <wp:posOffset>1271</wp:posOffset>
                </wp:positionH>
                <wp:positionV relativeFrom="page">
                  <wp:posOffset>1358900</wp:posOffset>
                </wp:positionV>
                <wp:extent cx="5828030" cy="6946900"/>
                <wp:effectExtent l="0" t="0" r="20320" b="25400"/>
                <wp:wrapNone/>
                <wp:docPr id="1550553846" name="Rectángulo: esquinas redondeadas 1550553846"/>
                <wp:cNvGraphicFramePr/>
                <a:graphic xmlns:a="http://schemas.openxmlformats.org/drawingml/2006/main">
                  <a:graphicData uri="http://schemas.microsoft.com/office/word/2010/wordprocessingShape">
                    <wps:wsp>
                      <wps:cNvSpPr/>
                      <wps:spPr>
                        <a:xfrm>
                          <a:off x="0" y="0"/>
                          <a:ext cx="5828030" cy="69469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06FE14AA" w14:textId="0ADFAB64" w:rsidR="005325BE" w:rsidRPr="005325BE" w:rsidRDefault="005325BE" w:rsidP="005325BE">
                            <w:pPr>
                              <w:jc w:val="both"/>
                              <w:rPr>
                                <w:rFonts w:ascii="Book Antiqua" w:hAnsi="Book Antiqua" w:cs="Times New Roman"/>
                                <w:color w:val="FFFFFF" w:themeColor="background1"/>
                                <w:lang w:val="es-ES"/>
                              </w:rPr>
                            </w:pPr>
                            <w:r w:rsidRPr="005325BE">
                              <w:rPr>
                                <w:rFonts w:ascii="Book Antiqua" w:hAnsi="Book Antiqua" w:cs="Times New Roman"/>
                                <w:color w:val="FFFFFF" w:themeColor="background1"/>
                                <w:lang w:val="es-ES"/>
                              </w:rPr>
                              <w:t>Por otro lado, el O</w:t>
                            </w:r>
                            <w:r>
                              <w:rPr>
                                <w:rFonts w:ascii="Book Antiqua" w:hAnsi="Book Antiqua" w:cs="Times New Roman"/>
                                <w:color w:val="FFFFFF" w:themeColor="background1"/>
                                <w:lang w:val="es-ES"/>
                              </w:rPr>
                              <w:t xml:space="preserve">rganismo de </w:t>
                            </w:r>
                            <w:r w:rsidRPr="005325BE">
                              <w:rPr>
                                <w:rFonts w:ascii="Book Antiqua" w:hAnsi="Book Antiqua" w:cs="Times New Roman"/>
                                <w:color w:val="FFFFFF" w:themeColor="background1"/>
                                <w:lang w:val="es-ES"/>
                              </w:rPr>
                              <w:t>I</w:t>
                            </w:r>
                            <w:r w:rsidR="00392B6D">
                              <w:rPr>
                                <w:rFonts w:ascii="Book Antiqua" w:hAnsi="Book Antiqua" w:cs="Times New Roman"/>
                                <w:color w:val="FFFFFF" w:themeColor="background1"/>
                                <w:lang w:val="es-ES"/>
                              </w:rPr>
                              <w:t>nvestigación Judicial</w:t>
                            </w:r>
                            <w:r w:rsidRPr="005325BE">
                              <w:rPr>
                                <w:rFonts w:ascii="Book Antiqua" w:hAnsi="Book Antiqua" w:cs="Times New Roman"/>
                                <w:color w:val="FFFFFF" w:themeColor="background1"/>
                                <w:lang w:val="es-ES"/>
                              </w:rPr>
                              <w:t xml:space="preserve"> ha realizado 6 encuentros en comunidades y en instituciones educativas a fin de transmitir los alcances de la Ley Penal Juvenil y dar a conocer el Programa </w:t>
                            </w:r>
                            <w:r>
                              <w:rPr>
                                <w:rFonts w:ascii="Book Antiqua" w:hAnsi="Book Antiqua" w:cs="Times New Roman"/>
                                <w:color w:val="FFFFFF" w:themeColor="background1"/>
                                <w:lang w:val="es-ES"/>
                              </w:rPr>
                              <w:t>de</w:t>
                            </w:r>
                            <w:r w:rsidRPr="005325BE">
                              <w:rPr>
                                <w:rFonts w:ascii="Book Antiqua" w:hAnsi="Book Antiqua" w:cs="Times New Roman"/>
                                <w:color w:val="FFFFFF" w:themeColor="background1"/>
                                <w:lang w:val="es-ES"/>
                              </w:rPr>
                              <w:t xml:space="preserve"> Justicia Restaurativa Penal Juvenil.</w:t>
                            </w:r>
                          </w:p>
                          <w:p w14:paraId="28ABA7AC" w14:textId="77777777" w:rsidR="003C087E" w:rsidRPr="003C087E" w:rsidRDefault="003C087E" w:rsidP="003C087E">
                            <w:pPr>
                              <w:rPr>
                                <w:rFonts w:ascii="Book Antiqua" w:hAnsi="Book Antiqua" w:cs="Times New Roman"/>
                                <w:b/>
                                <w:bCs/>
                                <w:color w:val="FFFF00"/>
                                <w:lang w:val="es-ES"/>
                              </w:rPr>
                            </w:pPr>
                            <w:r w:rsidRPr="003C087E">
                              <w:rPr>
                                <w:rFonts w:ascii="Book Antiqua" w:hAnsi="Book Antiqua" w:cs="Times New Roman"/>
                                <w:b/>
                                <w:bCs/>
                                <w:color w:val="FFFF00"/>
                                <w:lang w:val="es-ES"/>
                              </w:rPr>
                              <w:t>Defensa Pública</w:t>
                            </w:r>
                          </w:p>
                          <w:p w14:paraId="5C4C3AB0" w14:textId="692F8757" w:rsidR="003C087E" w:rsidRPr="003C087E" w:rsidRDefault="003C087E" w:rsidP="003C087E">
                            <w:pPr>
                              <w:jc w:val="both"/>
                              <w:rPr>
                                <w:rFonts w:ascii="Book Antiqua" w:hAnsi="Book Antiqua" w:cs="Times New Roman"/>
                                <w:color w:val="FFFFFF" w:themeColor="background1"/>
                                <w:lang w:val="es-ES"/>
                              </w:rPr>
                            </w:pPr>
                            <w:r w:rsidRPr="003C087E">
                              <w:rPr>
                                <w:rFonts w:ascii="Book Antiqua" w:hAnsi="Book Antiqua" w:cs="Times New Roman"/>
                                <w:color w:val="FFFFFF" w:themeColor="background1"/>
                                <w:lang w:val="es-ES"/>
                              </w:rPr>
                              <w:t>La Defensa Pública tiene cinco acciones en el Plan de Acción de la P</w:t>
                            </w:r>
                            <w:r w:rsidR="001B0611">
                              <w:rPr>
                                <w:rFonts w:ascii="Book Antiqua" w:hAnsi="Book Antiqua" w:cs="Times New Roman"/>
                                <w:color w:val="FFFFFF" w:themeColor="background1"/>
                                <w:lang w:val="es-ES"/>
                              </w:rPr>
                              <w:t xml:space="preserve">olítica </w:t>
                            </w:r>
                            <w:r w:rsidRPr="003C087E">
                              <w:rPr>
                                <w:rFonts w:ascii="Book Antiqua" w:hAnsi="Book Antiqua" w:cs="Times New Roman"/>
                                <w:color w:val="FFFFFF" w:themeColor="background1"/>
                                <w:lang w:val="es-ES"/>
                              </w:rPr>
                              <w:t>P</w:t>
                            </w:r>
                            <w:r w:rsidR="001B0611">
                              <w:rPr>
                                <w:rFonts w:ascii="Book Antiqua" w:hAnsi="Book Antiqua" w:cs="Times New Roman"/>
                                <w:color w:val="FFFFFF" w:themeColor="background1"/>
                                <w:lang w:val="es-ES"/>
                              </w:rPr>
                              <w:t xml:space="preserve">ública de </w:t>
                            </w:r>
                            <w:r w:rsidRPr="003C087E">
                              <w:rPr>
                                <w:rFonts w:ascii="Book Antiqua" w:hAnsi="Book Antiqua" w:cs="Times New Roman"/>
                                <w:color w:val="FFFFFF" w:themeColor="background1"/>
                                <w:lang w:val="es-ES"/>
                              </w:rPr>
                              <w:t>J</w:t>
                            </w:r>
                            <w:r w:rsidR="001B0611">
                              <w:rPr>
                                <w:rFonts w:ascii="Book Antiqua" w:hAnsi="Book Antiqua" w:cs="Times New Roman"/>
                                <w:color w:val="FFFFFF" w:themeColor="background1"/>
                                <w:lang w:val="es-ES"/>
                              </w:rPr>
                              <w:t xml:space="preserve">usticia </w:t>
                            </w:r>
                            <w:r w:rsidRPr="003C087E">
                              <w:rPr>
                                <w:rFonts w:ascii="Book Antiqua" w:hAnsi="Book Antiqua" w:cs="Times New Roman"/>
                                <w:color w:val="FFFFFF" w:themeColor="background1"/>
                                <w:lang w:val="es-ES"/>
                              </w:rPr>
                              <w:t>J</w:t>
                            </w:r>
                            <w:r w:rsidR="00145E32">
                              <w:rPr>
                                <w:rFonts w:ascii="Book Antiqua" w:hAnsi="Book Antiqua" w:cs="Times New Roman"/>
                                <w:color w:val="FFFFFF" w:themeColor="background1"/>
                                <w:lang w:val="es-ES"/>
                              </w:rPr>
                              <w:t xml:space="preserve">uvenil </w:t>
                            </w:r>
                            <w:r w:rsidRPr="003C087E">
                              <w:rPr>
                                <w:rFonts w:ascii="Book Antiqua" w:hAnsi="Book Antiqua" w:cs="Times New Roman"/>
                                <w:color w:val="FFFFFF" w:themeColor="background1"/>
                                <w:lang w:val="es-ES"/>
                              </w:rPr>
                              <w:t>R</w:t>
                            </w:r>
                            <w:r w:rsidR="00145E32">
                              <w:rPr>
                                <w:rFonts w:ascii="Book Antiqua" w:hAnsi="Book Antiqua" w:cs="Times New Roman"/>
                                <w:color w:val="FFFFFF" w:themeColor="background1"/>
                                <w:lang w:val="es-ES"/>
                              </w:rPr>
                              <w:t>estaurati</w:t>
                            </w:r>
                            <w:r w:rsidR="009B632B">
                              <w:rPr>
                                <w:rFonts w:ascii="Book Antiqua" w:hAnsi="Book Antiqua" w:cs="Times New Roman"/>
                                <w:color w:val="FFFFFF" w:themeColor="background1"/>
                                <w:lang w:val="es-ES"/>
                              </w:rPr>
                              <w:t>va</w:t>
                            </w:r>
                            <w:r w:rsidRPr="003C087E">
                              <w:rPr>
                                <w:rFonts w:ascii="Book Antiqua" w:hAnsi="Book Antiqua" w:cs="Times New Roman"/>
                                <w:color w:val="FFFFFF" w:themeColor="background1"/>
                                <w:lang w:val="es-ES"/>
                              </w:rPr>
                              <w:t xml:space="preserve"> varias de ellas muy vinculadas con la capacitación del personal, tales como el impulso de una estrategia anual capacitación y sensibilización que incorpore Justicia Juvenil Restaurativa y prácticas restaurativas. Es por eso que se implementó la capacitación y sensibilización en la aplicación de la justicia restaurativa. Asimismo, se han llevado a cabo charlas a centros educativos, con exposición sobre la aplicación de soluciones alternas y Justicia Juvenil Restaurativa. El mínimo anual que se programó en el Plan de Acción fue de 25 charlas en centros educativos, sin embargo, se suele superar esta meta. Durante el año 2022 se realizaron un total de 85 charlas en centros educativos.</w:t>
                            </w:r>
                          </w:p>
                          <w:p w14:paraId="73745D88" w14:textId="77777777" w:rsidR="003C087E" w:rsidRPr="003C087E" w:rsidRDefault="003C087E" w:rsidP="003C087E">
                            <w:pPr>
                              <w:jc w:val="both"/>
                              <w:rPr>
                                <w:rFonts w:ascii="Book Antiqua" w:hAnsi="Book Antiqua" w:cs="Times New Roman"/>
                                <w:color w:val="FFFFFF" w:themeColor="background1"/>
                                <w:lang w:val="es-ES"/>
                              </w:rPr>
                            </w:pPr>
                            <w:r w:rsidRPr="003C087E">
                              <w:rPr>
                                <w:rFonts w:ascii="Book Antiqua" w:hAnsi="Book Antiqua" w:cs="Times New Roman"/>
                                <w:color w:val="FFFFFF" w:themeColor="background1"/>
                                <w:lang w:val="es-ES"/>
                              </w:rPr>
                              <w:t>En términos más amplios, se promovió la aplicación de Justicia Juvenil Restaurativa y prácticas restaurativas en ejecución de las sanciones penales juveniles y se desarrolló la identificación de condiciones y detección de situaciones que permitan la promoción de prácticas restaurativas durante la privación de libertad en los centros especializados de ejecución de las sanciones penales juveniles.</w:t>
                            </w:r>
                          </w:p>
                          <w:p w14:paraId="5BBEFF48" w14:textId="6F5B11FF" w:rsidR="003C087E" w:rsidRPr="00ED2B4A" w:rsidRDefault="003C087E" w:rsidP="00F51162">
                            <w:pPr>
                              <w:jc w:val="both"/>
                              <w:rPr>
                                <w:rFonts w:ascii="Times New Roman" w:hAnsi="Times New Roman" w:cs="Times New Roman"/>
                                <w:color w:val="000000" w:themeColor="text1"/>
                                <w:lang w:val="es-ES"/>
                              </w:rPr>
                            </w:pPr>
                            <w:r w:rsidRPr="003C087E">
                              <w:rPr>
                                <w:rFonts w:ascii="Book Antiqua" w:hAnsi="Book Antiqua" w:cs="Times New Roman"/>
                                <w:color w:val="FFFFFF" w:themeColor="background1"/>
                                <w:lang w:val="es-ES"/>
                              </w:rPr>
                              <w:t xml:space="preserve">En cuanto a promover las soluciones alternas y la justicia juvenil restaurativa en materia penal </w:t>
                            </w:r>
                            <w:r w:rsidRPr="00A61773">
                              <w:rPr>
                                <w:rFonts w:ascii="Book Antiqua" w:hAnsi="Book Antiqua" w:cs="Times New Roman"/>
                                <w:color w:val="FFFFFF" w:themeColor="background1"/>
                                <w:lang w:val="es-ES"/>
                              </w:rPr>
                              <w:t xml:space="preserve">juvenil </w:t>
                            </w:r>
                            <w:r w:rsidR="00E87497" w:rsidRPr="00A61773">
                              <w:rPr>
                                <w:rFonts w:ascii="Book Antiqua" w:hAnsi="Book Antiqua" w:cs="Times New Roman"/>
                                <w:color w:val="FFFFFF" w:themeColor="background1"/>
                                <w:lang w:val="es-ES"/>
                              </w:rPr>
                              <w:t xml:space="preserve">se </w:t>
                            </w:r>
                            <w:r w:rsidR="00E87497" w:rsidRPr="003C087E">
                              <w:rPr>
                                <w:rFonts w:ascii="Book Antiqua" w:hAnsi="Book Antiqua" w:cs="Times New Roman"/>
                                <w:color w:val="FFFFFF" w:themeColor="background1"/>
                                <w:lang w:val="es-ES"/>
                              </w:rPr>
                              <w:t>señala</w:t>
                            </w:r>
                            <w:r w:rsidRPr="003C087E">
                              <w:rPr>
                                <w:rFonts w:ascii="Book Antiqua" w:hAnsi="Book Antiqua" w:cs="Times New Roman"/>
                                <w:color w:val="FFFFFF" w:themeColor="background1"/>
                                <w:lang w:val="es-ES"/>
                              </w:rPr>
                              <w:t xml:space="preserve"> que desde la Dirección, por ejemplo, se han dictado circulares al respecto, y también se ha implementado en la misma evaluación del desempeño de los funcionarios y funcionarias de la Defensa que tengan que promover medidas alternas y procedimientos de justicia restaurativa en las diferentes causas que ingresan a sus plazas. </w:t>
                            </w:r>
                          </w:p>
                          <w:p w14:paraId="2BDD8123" w14:textId="77777777" w:rsidR="003C087E" w:rsidRPr="002715C4" w:rsidRDefault="003C087E" w:rsidP="00BC66B9">
                            <w:pPr>
                              <w:jc w:val="both"/>
                              <w:rPr>
                                <w:rFonts w:ascii="Book Antiqua" w:hAnsi="Book Antiqua" w:cs="Times New Roman"/>
                                <w:color w:val="FFFFFF" w:themeColor="background1"/>
                                <w:lang w:val="es-ES"/>
                              </w:rPr>
                            </w:pPr>
                          </w:p>
                          <w:p w14:paraId="32802C37" w14:textId="77777777" w:rsidR="00BC66B9" w:rsidRPr="00EB4432" w:rsidRDefault="00BC66B9" w:rsidP="00BC66B9">
                            <w:pPr>
                              <w:spacing w:after="160" w:line="259" w:lineRule="auto"/>
                              <w:jc w:val="both"/>
                              <w:rPr>
                                <w:rFonts w:cstheme="minorHAnsi"/>
                                <w:color w:val="FFFFFF" w:themeColor="background1"/>
                              </w:rPr>
                            </w:pPr>
                          </w:p>
                          <w:p w14:paraId="7A2D1A8F" w14:textId="77777777" w:rsidR="00BC66B9" w:rsidRPr="00463974" w:rsidRDefault="00BC66B9" w:rsidP="00BC6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774E0F3" id="Rectángulo: esquinas redondeadas 1550553846" o:spid="_x0000_s1063" style="position:absolute;left:0;text-align:left;margin-left:.1pt;margin-top:107pt;width:458.9pt;height:54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" fillcolor="#254872" strokecolor="#385d8a" strokeweight="2pt">
                <v:fill color2="#4780c5" rotate="t" colors="0 #254872;.5 #3a6ba5;1 #4780c5" focus="100%" type="gradientRadial"/>
                <v:textbox>
                  <w:txbxContent>
                    <w:p w14:paraId="06FE14AA" w14:textId="0ADFAB64" w:rsidR="005325BE" w:rsidRPr="005325BE" w:rsidRDefault="005325BE" w:rsidP="005325BE">
                      <w:pPr>
                        <w:jc w:val="both"/>
                        <w:rPr>
                          <w:rFonts w:ascii="Book Antiqua" w:hAnsi="Book Antiqua" w:cs="Times New Roman"/>
                          <w:color w:val="FFFFFF" w:themeColor="background1"/>
                          <w:lang w:val="es-ES"/>
                        </w:rPr>
                      </w:pPr>
                      <w:r w:rsidRPr="005325BE">
                        <w:rPr>
                          <w:rFonts w:ascii="Book Antiqua" w:hAnsi="Book Antiqua" w:cs="Times New Roman"/>
                          <w:color w:val="FFFFFF" w:themeColor="background1"/>
                          <w:lang w:val="es-ES"/>
                        </w:rPr>
                        <w:t>Por otro lado, el O</w:t>
                      </w:r>
                      <w:r>
                        <w:rPr>
                          <w:rFonts w:ascii="Book Antiqua" w:hAnsi="Book Antiqua" w:cs="Times New Roman"/>
                          <w:color w:val="FFFFFF" w:themeColor="background1"/>
                          <w:lang w:val="es-ES"/>
                        </w:rPr>
                        <w:t xml:space="preserve">rganismo de </w:t>
                      </w:r>
                      <w:r w:rsidRPr="005325BE">
                        <w:rPr>
                          <w:rFonts w:ascii="Book Antiqua" w:hAnsi="Book Antiqua" w:cs="Times New Roman"/>
                          <w:color w:val="FFFFFF" w:themeColor="background1"/>
                          <w:lang w:val="es-ES"/>
                        </w:rPr>
                        <w:t>I</w:t>
                      </w:r>
                      <w:r w:rsidR="00392B6D">
                        <w:rPr>
                          <w:rFonts w:ascii="Book Antiqua" w:hAnsi="Book Antiqua" w:cs="Times New Roman"/>
                          <w:color w:val="FFFFFF" w:themeColor="background1"/>
                          <w:lang w:val="es-ES"/>
                        </w:rPr>
                        <w:t>nvestigación Judicial</w:t>
                      </w:r>
                      <w:r w:rsidRPr="005325BE">
                        <w:rPr>
                          <w:rFonts w:ascii="Book Antiqua" w:hAnsi="Book Antiqua" w:cs="Times New Roman"/>
                          <w:color w:val="FFFFFF" w:themeColor="background1"/>
                          <w:lang w:val="es-ES"/>
                        </w:rPr>
                        <w:t xml:space="preserve"> ha realizado 6 encuentros en comunidades y en instituciones educativas a fin de transmitir los alcances de la Ley Penal Juvenil y dar a conocer el Programa </w:t>
                      </w:r>
                      <w:r>
                        <w:rPr>
                          <w:rFonts w:ascii="Book Antiqua" w:hAnsi="Book Antiqua" w:cs="Times New Roman"/>
                          <w:color w:val="FFFFFF" w:themeColor="background1"/>
                          <w:lang w:val="es-ES"/>
                        </w:rPr>
                        <w:t>de</w:t>
                      </w:r>
                      <w:r w:rsidRPr="005325BE">
                        <w:rPr>
                          <w:rFonts w:ascii="Book Antiqua" w:hAnsi="Book Antiqua" w:cs="Times New Roman"/>
                          <w:color w:val="FFFFFF" w:themeColor="background1"/>
                          <w:lang w:val="es-ES"/>
                        </w:rPr>
                        <w:t xml:space="preserve"> Justicia Restaurativa Penal Juvenil.</w:t>
                      </w:r>
                    </w:p>
                    <w:p w14:paraId="28ABA7AC" w14:textId="77777777" w:rsidR="003C087E" w:rsidRPr="003C087E" w:rsidRDefault="003C087E" w:rsidP="003C087E">
                      <w:pPr>
                        <w:rPr>
                          <w:rFonts w:ascii="Book Antiqua" w:hAnsi="Book Antiqua" w:cs="Times New Roman"/>
                          <w:b/>
                          <w:bCs/>
                          <w:color w:val="FFFF00"/>
                          <w:lang w:val="es-ES"/>
                        </w:rPr>
                      </w:pPr>
                      <w:r w:rsidRPr="003C087E">
                        <w:rPr>
                          <w:rFonts w:ascii="Book Antiqua" w:hAnsi="Book Antiqua" w:cs="Times New Roman"/>
                          <w:b/>
                          <w:bCs/>
                          <w:color w:val="FFFF00"/>
                          <w:lang w:val="es-ES"/>
                        </w:rPr>
                        <w:t>Defensa Pública</w:t>
                      </w:r>
                    </w:p>
                    <w:p w14:paraId="5C4C3AB0" w14:textId="692F8757" w:rsidR="003C087E" w:rsidRPr="003C087E" w:rsidRDefault="003C087E" w:rsidP="003C087E">
                      <w:pPr>
                        <w:jc w:val="both"/>
                        <w:rPr>
                          <w:rFonts w:ascii="Book Antiqua" w:hAnsi="Book Antiqua" w:cs="Times New Roman"/>
                          <w:color w:val="FFFFFF" w:themeColor="background1"/>
                          <w:lang w:val="es-ES"/>
                        </w:rPr>
                      </w:pPr>
                      <w:r w:rsidRPr="003C087E">
                        <w:rPr>
                          <w:rFonts w:ascii="Book Antiqua" w:hAnsi="Book Antiqua" w:cs="Times New Roman"/>
                          <w:color w:val="FFFFFF" w:themeColor="background1"/>
                          <w:lang w:val="es-ES"/>
                        </w:rPr>
                        <w:t>La Defensa Pública tiene cinco acciones en el Plan de Acción de la P</w:t>
                      </w:r>
                      <w:r w:rsidR="001B0611">
                        <w:rPr>
                          <w:rFonts w:ascii="Book Antiqua" w:hAnsi="Book Antiqua" w:cs="Times New Roman"/>
                          <w:color w:val="FFFFFF" w:themeColor="background1"/>
                          <w:lang w:val="es-ES"/>
                        </w:rPr>
                        <w:t xml:space="preserve">olítica </w:t>
                      </w:r>
                      <w:r w:rsidRPr="003C087E">
                        <w:rPr>
                          <w:rFonts w:ascii="Book Antiqua" w:hAnsi="Book Antiqua" w:cs="Times New Roman"/>
                          <w:color w:val="FFFFFF" w:themeColor="background1"/>
                          <w:lang w:val="es-ES"/>
                        </w:rPr>
                        <w:t>P</w:t>
                      </w:r>
                      <w:r w:rsidR="001B0611">
                        <w:rPr>
                          <w:rFonts w:ascii="Book Antiqua" w:hAnsi="Book Antiqua" w:cs="Times New Roman"/>
                          <w:color w:val="FFFFFF" w:themeColor="background1"/>
                          <w:lang w:val="es-ES"/>
                        </w:rPr>
                        <w:t xml:space="preserve">ública de </w:t>
                      </w:r>
                      <w:r w:rsidRPr="003C087E">
                        <w:rPr>
                          <w:rFonts w:ascii="Book Antiqua" w:hAnsi="Book Antiqua" w:cs="Times New Roman"/>
                          <w:color w:val="FFFFFF" w:themeColor="background1"/>
                          <w:lang w:val="es-ES"/>
                        </w:rPr>
                        <w:t>J</w:t>
                      </w:r>
                      <w:r w:rsidR="001B0611">
                        <w:rPr>
                          <w:rFonts w:ascii="Book Antiqua" w:hAnsi="Book Antiqua" w:cs="Times New Roman"/>
                          <w:color w:val="FFFFFF" w:themeColor="background1"/>
                          <w:lang w:val="es-ES"/>
                        </w:rPr>
                        <w:t xml:space="preserve">usticia </w:t>
                      </w:r>
                      <w:r w:rsidRPr="003C087E">
                        <w:rPr>
                          <w:rFonts w:ascii="Book Antiqua" w:hAnsi="Book Antiqua" w:cs="Times New Roman"/>
                          <w:color w:val="FFFFFF" w:themeColor="background1"/>
                          <w:lang w:val="es-ES"/>
                        </w:rPr>
                        <w:t>J</w:t>
                      </w:r>
                      <w:r w:rsidR="00145E32">
                        <w:rPr>
                          <w:rFonts w:ascii="Book Antiqua" w:hAnsi="Book Antiqua" w:cs="Times New Roman"/>
                          <w:color w:val="FFFFFF" w:themeColor="background1"/>
                          <w:lang w:val="es-ES"/>
                        </w:rPr>
                        <w:t xml:space="preserve">uvenil </w:t>
                      </w:r>
                      <w:r w:rsidRPr="003C087E">
                        <w:rPr>
                          <w:rFonts w:ascii="Book Antiqua" w:hAnsi="Book Antiqua" w:cs="Times New Roman"/>
                          <w:color w:val="FFFFFF" w:themeColor="background1"/>
                          <w:lang w:val="es-ES"/>
                        </w:rPr>
                        <w:t>R</w:t>
                      </w:r>
                      <w:r w:rsidR="00145E32">
                        <w:rPr>
                          <w:rFonts w:ascii="Book Antiqua" w:hAnsi="Book Antiqua" w:cs="Times New Roman"/>
                          <w:color w:val="FFFFFF" w:themeColor="background1"/>
                          <w:lang w:val="es-ES"/>
                        </w:rPr>
                        <w:t>estaurati</w:t>
                      </w:r>
                      <w:r w:rsidR="009B632B">
                        <w:rPr>
                          <w:rFonts w:ascii="Book Antiqua" w:hAnsi="Book Antiqua" w:cs="Times New Roman"/>
                          <w:color w:val="FFFFFF" w:themeColor="background1"/>
                          <w:lang w:val="es-ES"/>
                        </w:rPr>
                        <w:t>va</w:t>
                      </w:r>
                      <w:r w:rsidRPr="003C087E">
                        <w:rPr>
                          <w:rFonts w:ascii="Book Antiqua" w:hAnsi="Book Antiqua" w:cs="Times New Roman"/>
                          <w:color w:val="FFFFFF" w:themeColor="background1"/>
                          <w:lang w:val="es-ES"/>
                        </w:rPr>
                        <w:t xml:space="preserve"> varias de ellas muy vinculadas con la capacitación del personal, tales como el impulso de una estrategia anual capacitación y sensibilización que incorpore Justicia Juvenil Restaurativa y prácticas restaurativas. Es por eso </w:t>
                      </w:r>
                      <w:proofErr w:type="gramStart"/>
                      <w:r w:rsidRPr="003C087E">
                        <w:rPr>
                          <w:rFonts w:ascii="Book Antiqua" w:hAnsi="Book Antiqua" w:cs="Times New Roman"/>
                          <w:color w:val="FFFFFF" w:themeColor="background1"/>
                          <w:lang w:val="es-ES"/>
                        </w:rPr>
                        <w:t>que</w:t>
                      </w:r>
                      <w:proofErr w:type="gramEnd"/>
                      <w:r w:rsidRPr="003C087E">
                        <w:rPr>
                          <w:rFonts w:ascii="Book Antiqua" w:hAnsi="Book Antiqua" w:cs="Times New Roman"/>
                          <w:color w:val="FFFFFF" w:themeColor="background1"/>
                          <w:lang w:val="es-ES"/>
                        </w:rPr>
                        <w:t xml:space="preserve"> se implementó la capacitación y sensibilización en la aplicación de la justicia restaurativa. Asimismo, se han llevado a cabo charlas a centros educativos, con exposición sobre la aplicación de soluciones alternas y Justicia Juvenil Restaurativa. El mínimo anual que se programó en el Plan de Acción fue de 25 charlas en centros educativos, sin embargo, se suele superar esta meta. Durante el año 2022 se realizaron un total de 85 charlas en centros educativos.</w:t>
                      </w:r>
                    </w:p>
                    <w:p w14:paraId="73745D88" w14:textId="77777777" w:rsidR="003C087E" w:rsidRPr="003C087E" w:rsidRDefault="003C087E" w:rsidP="003C087E">
                      <w:pPr>
                        <w:jc w:val="both"/>
                        <w:rPr>
                          <w:rFonts w:ascii="Book Antiqua" w:hAnsi="Book Antiqua" w:cs="Times New Roman"/>
                          <w:color w:val="FFFFFF" w:themeColor="background1"/>
                          <w:lang w:val="es-ES"/>
                        </w:rPr>
                      </w:pPr>
                      <w:r w:rsidRPr="003C087E">
                        <w:rPr>
                          <w:rFonts w:ascii="Book Antiqua" w:hAnsi="Book Antiqua" w:cs="Times New Roman"/>
                          <w:color w:val="FFFFFF" w:themeColor="background1"/>
                          <w:lang w:val="es-ES"/>
                        </w:rPr>
                        <w:t>En términos más amplios, se promovió la aplicación de Justicia Juvenil Restaurativa y prácticas restaurativas en ejecución de las sanciones penales juveniles y se desarrolló la identificación de condiciones y detección de situaciones que permitan la promoción de prácticas restaurativas durante la privación de libertad en los centros especializados de ejecución de las sanciones penales juveniles.</w:t>
                      </w:r>
                    </w:p>
                    <w:p w14:paraId="5BBEFF48" w14:textId="6F5B11FF" w:rsidR="003C087E" w:rsidRPr="00ED2B4A" w:rsidRDefault="003C087E" w:rsidP="00F51162">
                      <w:pPr>
                        <w:jc w:val="both"/>
                        <w:rPr>
                          <w:rFonts w:ascii="Times New Roman" w:hAnsi="Times New Roman" w:cs="Times New Roman"/>
                          <w:color w:val="000000" w:themeColor="text1"/>
                          <w:lang w:val="es-ES"/>
                        </w:rPr>
                      </w:pPr>
                      <w:r w:rsidRPr="003C087E">
                        <w:rPr>
                          <w:rFonts w:ascii="Book Antiqua" w:hAnsi="Book Antiqua" w:cs="Times New Roman"/>
                          <w:color w:val="FFFFFF" w:themeColor="background1"/>
                          <w:lang w:val="es-ES"/>
                        </w:rPr>
                        <w:t xml:space="preserve">En cuanto a promover las soluciones alternas y la justicia juvenil restaurativa en materia penal </w:t>
                      </w:r>
                      <w:r w:rsidRPr="00A61773">
                        <w:rPr>
                          <w:rFonts w:ascii="Book Antiqua" w:hAnsi="Book Antiqua" w:cs="Times New Roman"/>
                          <w:color w:val="FFFFFF" w:themeColor="background1"/>
                          <w:lang w:val="es-ES"/>
                        </w:rPr>
                        <w:t xml:space="preserve">juvenil </w:t>
                      </w:r>
                      <w:r w:rsidR="00E87497" w:rsidRPr="00A61773">
                        <w:rPr>
                          <w:rFonts w:ascii="Book Antiqua" w:hAnsi="Book Antiqua" w:cs="Times New Roman"/>
                          <w:color w:val="FFFFFF" w:themeColor="background1"/>
                          <w:lang w:val="es-ES"/>
                        </w:rPr>
                        <w:t xml:space="preserve">se </w:t>
                      </w:r>
                      <w:r w:rsidR="00E87497" w:rsidRPr="003C087E">
                        <w:rPr>
                          <w:rFonts w:ascii="Book Antiqua" w:hAnsi="Book Antiqua" w:cs="Times New Roman"/>
                          <w:color w:val="FFFFFF" w:themeColor="background1"/>
                          <w:lang w:val="es-ES"/>
                        </w:rPr>
                        <w:t>señala</w:t>
                      </w:r>
                      <w:r w:rsidRPr="003C087E">
                        <w:rPr>
                          <w:rFonts w:ascii="Book Antiqua" w:hAnsi="Book Antiqua" w:cs="Times New Roman"/>
                          <w:color w:val="FFFFFF" w:themeColor="background1"/>
                          <w:lang w:val="es-ES"/>
                        </w:rPr>
                        <w:t xml:space="preserve"> que desde la Dirección, por ejemplo, se han dictado circulares al respecto, y también se ha implementado en la misma evaluación del desempeño de los funcionarios y funcionarias de la Defensa que tengan que promover medidas alternas y procedimientos de justicia restaurativa en las diferentes causas que ingresan a sus plazas. </w:t>
                      </w:r>
                    </w:p>
                    <w:p w14:paraId="2BDD8123" w14:textId="77777777" w:rsidR="003C087E" w:rsidRPr="002715C4" w:rsidRDefault="003C087E" w:rsidP="00BC66B9">
                      <w:pPr>
                        <w:jc w:val="both"/>
                        <w:rPr>
                          <w:rFonts w:ascii="Book Antiqua" w:hAnsi="Book Antiqua" w:cs="Times New Roman"/>
                          <w:color w:val="FFFFFF" w:themeColor="background1"/>
                          <w:lang w:val="es-ES"/>
                        </w:rPr>
                      </w:pPr>
                    </w:p>
                    <w:p w14:paraId="32802C37" w14:textId="77777777" w:rsidR="00BC66B9" w:rsidRPr="00EB4432" w:rsidRDefault="00BC66B9" w:rsidP="00BC66B9">
                      <w:pPr>
                        <w:spacing w:after="160" w:line="259" w:lineRule="auto"/>
                        <w:jc w:val="both"/>
                        <w:rPr>
                          <w:rFonts w:cstheme="minorHAnsi"/>
                          <w:color w:val="FFFFFF" w:themeColor="background1"/>
                        </w:rPr>
                      </w:pPr>
                    </w:p>
                    <w:p w14:paraId="7A2D1A8F" w14:textId="77777777" w:rsidR="00BC66B9" w:rsidRPr="00463974" w:rsidRDefault="00BC66B9" w:rsidP="00BC66B9">
                      <w:pPr>
                        <w:jc w:val="center"/>
                      </w:pPr>
                    </w:p>
                  </w:txbxContent>
                </v:textbox>
                <w10:wrap anchorx="margin" anchory="page"/>
              </v:roundrect>
            </w:pict>
          </mc:Fallback>
        </mc:AlternateContent>
      </w:r>
    </w:p>
    <w:p w14:paraId="5EBDF35E" w14:textId="5490C37C" w:rsidR="00717272" w:rsidRDefault="00717272" w:rsidP="002C0A75">
      <w:pPr>
        <w:spacing w:after="0"/>
        <w:jc w:val="both"/>
        <w:rPr>
          <w:rFonts w:ascii="Book Antiqua" w:eastAsia="Times New Roman" w:hAnsi="Book Antiqua" w:cs="Calibri"/>
          <w:color w:val="000000"/>
          <w:sz w:val="16"/>
          <w:szCs w:val="16"/>
          <w:lang w:eastAsia="es-CR"/>
        </w:rPr>
      </w:pPr>
    </w:p>
    <w:p w14:paraId="65081FA4" w14:textId="4F2B8C21" w:rsidR="00717272" w:rsidRDefault="00717272" w:rsidP="002C0A75">
      <w:pPr>
        <w:spacing w:after="0"/>
        <w:jc w:val="both"/>
        <w:rPr>
          <w:rFonts w:ascii="Book Antiqua" w:eastAsia="Times New Roman" w:hAnsi="Book Antiqua" w:cs="Calibri"/>
          <w:color w:val="000000"/>
          <w:sz w:val="16"/>
          <w:szCs w:val="16"/>
          <w:lang w:eastAsia="es-CR"/>
        </w:rPr>
      </w:pPr>
    </w:p>
    <w:p w14:paraId="7E1D5161" w14:textId="08DAD67A" w:rsidR="00717272" w:rsidRDefault="00717272" w:rsidP="002C0A75">
      <w:pPr>
        <w:spacing w:after="0"/>
        <w:jc w:val="both"/>
        <w:rPr>
          <w:rFonts w:ascii="Book Antiqua" w:eastAsia="Times New Roman" w:hAnsi="Book Antiqua" w:cs="Calibri"/>
          <w:color w:val="000000"/>
          <w:sz w:val="16"/>
          <w:szCs w:val="16"/>
          <w:lang w:eastAsia="es-CR"/>
        </w:rPr>
      </w:pPr>
    </w:p>
    <w:p w14:paraId="7E0B9FDD" w14:textId="691AB89E" w:rsidR="00BC66B9" w:rsidRDefault="00BC66B9" w:rsidP="002C0A75">
      <w:pPr>
        <w:spacing w:after="0"/>
        <w:jc w:val="both"/>
        <w:rPr>
          <w:rFonts w:ascii="Book Antiqua" w:eastAsia="Times New Roman" w:hAnsi="Book Antiqua" w:cs="Calibri"/>
          <w:color w:val="000000"/>
          <w:sz w:val="16"/>
          <w:szCs w:val="16"/>
          <w:lang w:eastAsia="es-CR"/>
        </w:rPr>
      </w:pPr>
    </w:p>
    <w:p w14:paraId="01CE6A88" w14:textId="5F403C8F" w:rsidR="00BC66B9" w:rsidRDefault="00BC66B9" w:rsidP="00BC66B9">
      <w:pPr>
        <w:tabs>
          <w:tab w:val="left" w:pos="1700"/>
        </w:tabs>
        <w:spacing w:after="0"/>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b/>
      </w:r>
    </w:p>
    <w:p w14:paraId="454484D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197D44E"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74AD30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203523EB"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D33AD39"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724A8DB"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288B9A3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65B58E1"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A12E6A3"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5B7380B"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09A919C"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F56A6D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D0DCE02"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7AA9F47"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EE85DE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BD5BCAC"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8D25F23"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A335AB2"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2777064C"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E9A51F4"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694520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0BF17AD"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DD30107"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4C8497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CA2A9E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CB3DC81"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81BA5FE"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9D7FB7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AF20560"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59F72AE"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5D6ED87"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A9572AB"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273DC8E"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E37E98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2CEB60B"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63A0FC3"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7826FE1"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485CF3F"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3DBF6E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0406F103"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880AF47"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255159B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2DE78437"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03D3E77C"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80D96D9"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CB3707F"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0791498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0154AA2B" w14:textId="379A1263" w:rsidR="00BC66B9" w:rsidRDefault="00761B20"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73600" behindDoc="0" locked="0" layoutInCell="1" allowOverlap="1" wp14:anchorId="2F20175A" wp14:editId="15300D87">
                <wp:simplePos x="0" y="0"/>
                <wp:positionH relativeFrom="margin">
                  <wp:posOffset>0</wp:posOffset>
                </wp:positionH>
                <wp:positionV relativeFrom="page">
                  <wp:posOffset>1358900</wp:posOffset>
                </wp:positionV>
                <wp:extent cx="5812155" cy="7353300"/>
                <wp:effectExtent l="0" t="0" r="17145" b="19050"/>
                <wp:wrapNone/>
                <wp:docPr id="643710910" name="Rectángulo: esquinas redondeadas 643710910"/>
                <wp:cNvGraphicFramePr/>
                <a:graphic xmlns:a="http://schemas.openxmlformats.org/drawingml/2006/main">
                  <a:graphicData uri="http://schemas.microsoft.com/office/word/2010/wordprocessingShape">
                    <wps:wsp>
                      <wps:cNvSpPr/>
                      <wps:spPr>
                        <a:xfrm>
                          <a:off x="0" y="0"/>
                          <a:ext cx="5812155" cy="73533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45A085AD" w14:textId="560B263A" w:rsidR="00F51162" w:rsidRPr="003C087E" w:rsidRDefault="00F51162" w:rsidP="00F51162">
                            <w:pPr>
                              <w:jc w:val="both"/>
                              <w:rPr>
                                <w:rFonts w:ascii="Book Antiqua" w:hAnsi="Book Antiqua" w:cs="Times New Roman"/>
                                <w:color w:val="FFFFFF" w:themeColor="background1"/>
                                <w:lang w:val="es-ES"/>
                              </w:rPr>
                            </w:pPr>
                            <w:r w:rsidRPr="003C087E">
                              <w:rPr>
                                <w:rFonts w:ascii="Book Antiqua" w:hAnsi="Book Antiqua" w:cs="Times New Roman"/>
                                <w:color w:val="FFFFFF" w:themeColor="background1"/>
                                <w:lang w:val="es-ES"/>
                              </w:rPr>
                              <w:t xml:space="preserve">Esto se conforma actualmente como una forma de evaluación obligatoria, en el sentido de la promoción de la justicia juvenil restaurativa. Además, uno de los puntos importantes de estas acciones es el monitoreo en centros especializados que permiten identificar y verificar las condiciones generales del inmueble, del centro penal y de esa manera también informar sobre el planteamiento de Justicia Juvenil Restaurativa y las diferentes prácticas restaurativas. </w:t>
                            </w:r>
                          </w:p>
                          <w:p w14:paraId="3A35172A" w14:textId="77777777" w:rsidR="00F51162" w:rsidRPr="00ED2B4A" w:rsidRDefault="00F51162" w:rsidP="00F51162">
                            <w:pPr>
                              <w:jc w:val="both"/>
                              <w:rPr>
                                <w:rFonts w:ascii="Times New Roman" w:hAnsi="Times New Roman" w:cs="Times New Roman"/>
                                <w:color w:val="000000" w:themeColor="text1"/>
                                <w:lang w:val="es-ES"/>
                              </w:rPr>
                            </w:pPr>
                            <w:r w:rsidRPr="003C087E">
                              <w:rPr>
                                <w:rFonts w:ascii="Book Antiqua" w:hAnsi="Book Antiqua" w:cs="Times New Roman"/>
                                <w:color w:val="FFFFFF" w:themeColor="background1"/>
                                <w:lang w:val="es-ES"/>
                              </w:rPr>
                              <w:t>Con respecto a todas estas metas, al mes de abril del presente año, ya se ha logrado avanzar entre un 35 y 40% en cada una de las acciones.</w:t>
                            </w:r>
                          </w:p>
                          <w:p w14:paraId="5A4BD355" w14:textId="77777777" w:rsidR="005158B4" w:rsidRPr="005158B4" w:rsidRDefault="005158B4" w:rsidP="005158B4">
                            <w:pPr>
                              <w:jc w:val="both"/>
                              <w:rPr>
                                <w:rFonts w:ascii="Book Antiqua" w:hAnsi="Book Antiqua" w:cs="Times New Roman"/>
                                <w:b/>
                                <w:bCs/>
                                <w:color w:val="FFFF00"/>
                                <w:lang w:val="es-ES"/>
                              </w:rPr>
                            </w:pPr>
                            <w:r w:rsidRPr="005158B4">
                              <w:rPr>
                                <w:rFonts w:ascii="Book Antiqua" w:hAnsi="Book Antiqua" w:cs="Times New Roman"/>
                                <w:b/>
                                <w:bCs/>
                                <w:color w:val="FFFF00"/>
                                <w:lang w:val="es-ES"/>
                              </w:rPr>
                              <w:t>Juzgado de Ejecución de las Sanciones Penales Juveniles</w:t>
                            </w:r>
                          </w:p>
                          <w:p w14:paraId="29F73806" w14:textId="77777777" w:rsidR="005158B4" w:rsidRPr="005158B4" w:rsidRDefault="005158B4" w:rsidP="005158B4">
                            <w:pPr>
                              <w:jc w:val="both"/>
                              <w:rPr>
                                <w:rFonts w:ascii="Book Antiqua" w:hAnsi="Book Antiqua" w:cs="Times New Roman"/>
                                <w:color w:val="FFFFFF" w:themeColor="background1"/>
                                <w:lang w:val="es-ES"/>
                              </w:rPr>
                            </w:pPr>
                            <w:r w:rsidRPr="005158B4">
                              <w:rPr>
                                <w:rFonts w:ascii="Book Antiqua" w:hAnsi="Book Antiqua" w:cs="Times New Roman"/>
                                <w:color w:val="FFFFFF" w:themeColor="background1"/>
                                <w:lang w:val="es-ES"/>
                              </w:rPr>
                              <w:t xml:space="preserve">Los resultados alcanzados durante el 2022 pasan por la participación en reuniones periódicas interdisciplinarias de Justicia Restaurativa con el fin de analizar los casos en la etapa de ejecución que pueden entrar al Programa y la realización de capacitaciones anuales a escuelas o colegios sobre los procesos de justicia penal juvenil. </w:t>
                            </w:r>
                          </w:p>
                          <w:p w14:paraId="0C2D1759" w14:textId="332D3527" w:rsidR="005158B4" w:rsidRPr="005158B4" w:rsidRDefault="005158B4" w:rsidP="005158B4">
                            <w:pPr>
                              <w:jc w:val="both"/>
                              <w:rPr>
                                <w:rFonts w:ascii="Book Antiqua" w:hAnsi="Book Antiqua" w:cs="Times New Roman"/>
                                <w:color w:val="FFFFFF" w:themeColor="background1"/>
                                <w:lang w:val="es-ES"/>
                              </w:rPr>
                            </w:pPr>
                            <w:r w:rsidRPr="005158B4">
                              <w:rPr>
                                <w:rFonts w:ascii="Book Antiqua" w:hAnsi="Book Antiqua" w:cs="Times New Roman"/>
                                <w:color w:val="FFFFFF" w:themeColor="background1"/>
                                <w:lang w:val="es-ES"/>
                              </w:rPr>
                              <w:t xml:space="preserve">Durante el primer semestre del año 2022, en un trabajo conjunto entre la Fiscalía, de la Defensa Pública, de personal de Trabajo Social y Psicología, así como del Ministerio de Justicia, específicamente mediante la participación de personas funcionarias del Programa de Sanciones Alternativas del Centro de Formación Juvenil Zurquí y del Centro Ofelia Vincenzi Peñaranda, se llevó a cabo la redacción de un nuevo protocolo de aplicación de la </w:t>
                            </w:r>
                            <w:r w:rsidR="007729D7">
                              <w:rPr>
                                <w:rFonts w:ascii="Book Antiqua" w:hAnsi="Book Antiqua" w:cs="Times New Roman"/>
                                <w:color w:val="FFFFFF" w:themeColor="background1"/>
                                <w:lang w:val="es-ES"/>
                              </w:rPr>
                              <w:t>J</w:t>
                            </w:r>
                            <w:r w:rsidRPr="005158B4">
                              <w:rPr>
                                <w:rFonts w:ascii="Book Antiqua" w:hAnsi="Book Antiqua" w:cs="Times New Roman"/>
                                <w:color w:val="FFFFFF" w:themeColor="background1"/>
                                <w:lang w:val="es-ES"/>
                              </w:rPr>
                              <w:t xml:space="preserve">usticia </w:t>
                            </w:r>
                            <w:r w:rsidR="007729D7">
                              <w:rPr>
                                <w:rFonts w:ascii="Book Antiqua" w:hAnsi="Book Antiqua" w:cs="Times New Roman"/>
                                <w:color w:val="FFFFFF" w:themeColor="background1"/>
                                <w:lang w:val="es-ES"/>
                              </w:rPr>
                              <w:t>R</w:t>
                            </w:r>
                            <w:r w:rsidRPr="005158B4">
                              <w:rPr>
                                <w:rFonts w:ascii="Book Antiqua" w:hAnsi="Book Antiqua" w:cs="Times New Roman"/>
                                <w:color w:val="FFFFFF" w:themeColor="background1"/>
                                <w:lang w:val="es-ES"/>
                              </w:rPr>
                              <w:t xml:space="preserve">estaurativa en la etapa de ejecución de las sanciones penales juveniles con la intención de facilitar la captación de casos. A raíz de este protocolo se logró determinar que las reuniones restaurativas no eran la mejor forma de resolver estos asuntos por la particular condición de ejecución. Es por ello que, durante el segundo semestre del 2022, ante estas modificaciones y el desconocimiento de todos los participantes, la Oficina Rectora de Justicia Restaurativa hizo el esfuerzo de programar e impartir una capacitación en círculos de paz en la que participaron todas las personas del Juzgado, también de la Defensa Pública y de la Fiscalía. Fue de gran provecho para las personas participantes ya que muchas de las inseguridades, miedos, inquietudes que existían de cara a la implementación del nuevo protocolo entre las personas funcionarias se lograron evacuar en esa capacitación. </w:t>
                            </w:r>
                          </w:p>
                          <w:p w14:paraId="21C66D84" w14:textId="77777777" w:rsidR="00F51162" w:rsidRPr="002715C4" w:rsidRDefault="00F51162" w:rsidP="00F51162">
                            <w:pPr>
                              <w:jc w:val="both"/>
                              <w:rPr>
                                <w:rFonts w:ascii="Book Antiqua" w:hAnsi="Book Antiqua" w:cs="Times New Roman"/>
                                <w:color w:val="FFFFFF" w:themeColor="background1"/>
                                <w:lang w:val="es-ES"/>
                              </w:rPr>
                            </w:pPr>
                          </w:p>
                          <w:p w14:paraId="546430D3" w14:textId="77777777" w:rsidR="00F51162" w:rsidRPr="00EB4432" w:rsidRDefault="00F51162" w:rsidP="00F51162">
                            <w:pPr>
                              <w:spacing w:after="160" w:line="259" w:lineRule="auto"/>
                              <w:jc w:val="both"/>
                              <w:rPr>
                                <w:rFonts w:cstheme="minorHAnsi"/>
                                <w:color w:val="FFFFFF" w:themeColor="background1"/>
                              </w:rPr>
                            </w:pPr>
                          </w:p>
                          <w:p w14:paraId="22B2009F" w14:textId="77777777" w:rsidR="00F51162" w:rsidRPr="00463974" w:rsidRDefault="00F51162" w:rsidP="00F51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F20175A" id="Rectángulo: esquinas redondeadas 643710910" o:spid="_x0000_s1064" style="position:absolute;left:0;text-align:left;margin-left:0;margin-top:107pt;width:457.65pt;height:57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" fillcolor="#254872" strokecolor="#385d8a" strokeweight="2pt">
                <v:fill color2="#4780c5" rotate="t" colors="0 #254872;.5 #3a6ba5;1 #4780c5" focus="100%" type="gradientRadial"/>
                <v:textbox>
                  <w:txbxContent>
                    <w:p w14:paraId="45A085AD" w14:textId="560B263A" w:rsidR="00F51162" w:rsidRPr="003C087E" w:rsidRDefault="00F51162" w:rsidP="00F51162">
                      <w:pPr>
                        <w:jc w:val="both"/>
                        <w:rPr>
                          <w:rFonts w:ascii="Book Antiqua" w:hAnsi="Book Antiqua" w:cs="Times New Roman"/>
                          <w:color w:val="FFFFFF" w:themeColor="background1"/>
                          <w:lang w:val="es-ES"/>
                        </w:rPr>
                      </w:pPr>
                      <w:r w:rsidRPr="003C087E">
                        <w:rPr>
                          <w:rFonts w:ascii="Book Antiqua" w:hAnsi="Book Antiqua" w:cs="Times New Roman"/>
                          <w:color w:val="FFFFFF" w:themeColor="background1"/>
                          <w:lang w:val="es-ES"/>
                        </w:rPr>
                        <w:t xml:space="preserve">Esto se conforma actualmente como una forma de evaluación obligatoria, en el sentido de la promoción de la justicia juvenil restaurativa. Además, uno de los puntos importantes de estas acciones es el monitoreo en centros especializados que permiten identificar y verificar las condiciones generales del inmueble, del centro penal y de esa manera también informar sobre el planteamiento de Justicia Juvenil Restaurativa y las diferentes prácticas restaurativas. </w:t>
                      </w:r>
                    </w:p>
                    <w:p w14:paraId="3A35172A" w14:textId="77777777" w:rsidR="00F51162" w:rsidRPr="00ED2B4A" w:rsidRDefault="00F51162" w:rsidP="00F51162">
                      <w:pPr>
                        <w:jc w:val="both"/>
                        <w:rPr>
                          <w:rFonts w:ascii="Times New Roman" w:hAnsi="Times New Roman" w:cs="Times New Roman"/>
                          <w:color w:val="000000" w:themeColor="text1"/>
                          <w:lang w:val="es-ES"/>
                        </w:rPr>
                      </w:pPr>
                      <w:r w:rsidRPr="003C087E">
                        <w:rPr>
                          <w:rFonts w:ascii="Book Antiqua" w:hAnsi="Book Antiqua" w:cs="Times New Roman"/>
                          <w:color w:val="FFFFFF" w:themeColor="background1"/>
                          <w:lang w:val="es-ES"/>
                        </w:rPr>
                        <w:t>Con respecto a todas estas metas, al mes de abril del presente año, ya se ha logrado avanzar entre un 35 y 40% en cada una de las acciones.</w:t>
                      </w:r>
                    </w:p>
                    <w:p w14:paraId="5A4BD355" w14:textId="77777777" w:rsidR="005158B4" w:rsidRPr="005158B4" w:rsidRDefault="005158B4" w:rsidP="005158B4">
                      <w:pPr>
                        <w:jc w:val="both"/>
                        <w:rPr>
                          <w:rFonts w:ascii="Book Antiqua" w:hAnsi="Book Antiqua" w:cs="Times New Roman"/>
                          <w:b/>
                          <w:bCs/>
                          <w:color w:val="FFFF00"/>
                          <w:lang w:val="es-ES"/>
                        </w:rPr>
                      </w:pPr>
                      <w:r w:rsidRPr="005158B4">
                        <w:rPr>
                          <w:rFonts w:ascii="Book Antiqua" w:hAnsi="Book Antiqua" w:cs="Times New Roman"/>
                          <w:b/>
                          <w:bCs/>
                          <w:color w:val="FFFF00"/>
                          <w:lang w:val="es-ES"/>
                        </w:rPr>
                        <w:t>Juzgado de Ejecución de las Sanciones Penales Juveniles</w:t>
                      </w:r>
                    </w:p>
                    <w:p w14:paraId="29F73806" w14:textId="77777777" w:rsidR="005158B4" w:rsidRPr="005158B4" w:rsidRDefault="005158B4" w:rsidP="005158B4">
                      <w:pPr>
                        <w:jc w:val="both"/>
                        <w:rPr>
                          <w:rFonts w:ascii="Book Antiqua" w:hAnsi="Book Antiqua" w:cs="Times New Roman"/>
                          <w:color w:val="FFFFFF" w:themeColor="background1"/>
                          <w:lang w:val="es-ES"/>
                        </w:rPr>
                      </w:pPr>
                      <w:r w:rsidRPr="005158B4">
                        <w:rPr>
                          <w:rFonts w:ascii="Book Antiqua" w:hAnsi="Book Antiqua" w:cs="Times New Roman"/>
                          <w:color w:val="FFFFFF" w:themeColor="background1"/>
                          <w:lang w:val="es-ES"/>
                        </w:rPr>
                        <w:t xml:space="preserve">Los resultados alcanzados durante el 2022 pasan por la participación en reuniones periódicas interdisciplinarias de Justicia Restaurativa con el fin de analizar los casos en la etapa de ejecución que pueden entrar al Programa y la realización de capacitaciones anuales a escuelas o colegios sobre los procesos de justicia penal juvenil. </w:t>
                      </w:r>
                    </w:p>
                    <w:p w14:paraId="0C2D1759" w14:textId="332D3527" w:rsidR="005158B4" w:rsidRPr="005158B4" w:rsidRDefault="005158B4" w:rsidP="005158B4">
                      <w:pPr>
                        <w:jc w:val="both"/>
                        <w:rPr>
                          <w:rFonts w:ascii="Book Antiqua" w:hAnsi="Book Antiqua" w:cs="Times New Roman"/>
                          <w:color w:val="FFFFFF" w:themeColor="background1"/>
                          <w:lang w:val="es-ES"/>
                        </w:rPr>
                      </w:pPr>
                      <w:r w:rsidRPr="005158B4">
                        <w:rPr>
                          <w:rFonts w:ascii="Book Antiqua" w:hAnsi="Book Antiqua" w:cs="Times New Roman"/>
                          <w:color w:val="FFFFFF" w:themeColor="background1"/>
                          <w:lang w:val="es-ES"/>
                        </w:rPr>
                        <w:t xml:space="preserve">Durante el primer semestre del año 2022, en un trabajo conjunto entre la Fiscalía, de la Defensa Pública, de personal de Trabajo Social y Psicología, así como del Ministerio de Justicia, específicamente mediante la participación de personas funcionarias del Programa de Sanciones Alternativas del Centro de Formación Juvenil Zurquí y del Centro Ofelia Vincenzi Peñaranda, se llevó a cabo la redacción de un nuevo protocolo de aplicación de la </w:t>
                      </w:r>
                      <w:r w:rsidR="007729D7">
                        <w:rPr>
                          <w:rFonts w:ascii="Book Antiqua" w:hAnsi="Book Antiqua" w:cs="Times New Roman"/>
                          <w:color w:val="FFFFFF" w:themeColor="background1"/>
                          <w:lang w:val="es-ES"/>
                        </w:rPr>
                        <w:t>J</w:t>
                      </w:r>
                      <w:r w:rsidRPr="005158B4">
                        <w:rPr>
                          <w:rFonts w:ascii="Book Antiqua" w:hAnsi="Book Antiqua" w:cs="Times New Roman"/>
                          <w:color w:val="FFFFFF" w:themeColor="background1"/>
                          <w:lang w:val="es-ES"/>
                        </w:rPr>
                        <w:t xml:space="preserve">usticia </w:t>
                      </w:r>
                      <w:r w:rsidR="007729D7">
                        <w:rPr>
                          <w:rFonts w:ascii="Book Antiqua" w:hAnsi="Book Antiqua" w:cs="Times New Roman"/>
                          <w:color w:val="FFFFFF" w:themeColor="background1"/>
                          <w:lang w:val="es-ES"/>
                        </w:rPr>
                        <w:t>R</w:t>
                      </w:r>
                      <w:r w:rsidRPr="005158B4">
                        <w:rPr>
                          <w:rFonts w:ascii="Book Antiqua" w:hAnsi="Book Antiqua" w:cs="Times New Roman"/>
                          <w:color w:val="FFFFFF" w:themeColor="background1"/>
                          <w:lang w:val="es-ES"/>
                        </w:rPr>
                        <w:t xml:space="preserve">estaurativa en la etapa de ejecución de las sanciones penales juveniles con la intención de facilitar la captación de casos. A raíz de este protocolo se logró determinar que las reuniones restaurativas no eran la mejor forma de resolver estos asuntos por la particular condición de ejecución. Es por ello </w:t>
                      </w:r>
                      <w:proofErr w:type="gramStart"/>
                      <w:r w:rsidRPr="005158B4">
                        <w:rPr>
                          <w:rFonts w:ascii="Book Antiqua" w:hAnsi="Book Antiqua" w:cs="Times New Roman"/>
                          <w:color w:val="FFFFFF" w:themeColor="background1"/>
                          <w:lang w:val="es-ES"/>
                        </w:rPr>
                        <w:t>que</w:t>
                      </w:r>
                      <w:proofErr w:type="gramEnd"/>
                      <w:r w:rsidRPr="005158B4">
                        <w:rPr>
                          <w:rFonts w:ascii="Book Antiqua" w:hAnsi="Book Antiqua" w:cs="Times New Roman"/>
                          <w:color w:val="FFFFFF" w:themeColor="background1"/>
                          <w:lang w:val="es-ES"/>
                        </w:rPr>
                        <w:t xml:space="preserve">, durante el segundo semestre del 2022, ante estas modificaciones y el desconocimiento de todos los participantes, la Oficina Rectora de Justicia Restaurativa hizo el esfuerzo de programar e impartir una capacitación en círculos de paz en la que participaron todas las personas del Juzgado, también de la Defensa Pública y de la Fiscalía. Fue de gran provecho para las personas participantes ya que muchas de las inseguridades, miedos, inquietudes que existían de cara a la implementación del nuevo protocolo entre las personas funcionarias se lograron evacuar en esa capacitación. </w:t>
                      </w:r>
                    </w:p>
                    <w:p w14:paraId="21C66D84" w14:textId="77777777" w:rsidR="00F51162" w:rsidRPr="002715C4" w:rsidRDefault="00F51162" w:rsidP="00F51162">
                      <w:pPr>
                        <w:jc w:val="both"/>
                        <w:rPr>
                          <w:rFonts w:ascii="Book Antiqua" w:hAnsi="Book Antiqua" w:cs="Times New Roman"/>
                          <w:color w:val="FFFFFF" w:themeColor="background1"/>
                          <w:lang w:val="es-ES"/>
                        </w:rPr>
                      </w:pPr>
                    </w:p>
                    <w:p w14:paraId="546430D3" w14:textId="77777777" w:rsidR="00F51162" w:rsidRPr="00EB4432" w:rsidRDefault="00F51162" w:rsidP="00F51162">
                      <w:pPr>
                        <w:spacing w:after="160" w:line="259" w:lineRule="auto"/>
                        <w:jc w:val="both"/>
                        <w:rPr>
                          <w:rFonts w:cstheme="minorHAnsi"/>
                          <w:color w:val="FFFFFF" w:themeColor="background1"/>
                        </w:rPr>
                      </w:pPr>
                    </w:p>
                    <w:p w14:paraId="22B2009F" w14:textId="77777777" w:rsidR="00F51162" w:rsidRPr="00463974" w:rsidRDefault="00F51162" w:rsidP="00F51162">
                      <w:pPr>
                        <w:jc w:val="center"/>
                      </w:pPr>
                    </w:p>
                  </w:txbxContent>
                </v:textbox>
                <w10:wrap anchorx="margin" anchory="page"/>
              </v:roundrect>
            </w:pict>
          </mc:Fallback>
        </mc:AlternateContent>
      </w:r>
    </w:p>
    <w:p w14:paraId="2CB4EDCA" w14:textId="0F801A44" w:rsidR="00BC66B9" w:rsidRDefault="00BC66B9" w:rsidP="002C0A75">
      <w:pPr>
        <w:spacing w:after="0"/>
        <w:jc w:val="both"/>
        <w:rPr>
          <w:rFonts w:ascii="Book Antiqua" w:eastAsia="Times New Roman" w:hAnsi="Book Antiqua" w:cs="Calibri"/>
          <w:color w:val="000000"/>
          <w:sz w:val="16"/>
          <w:szCs w:val="16"/>
          <w:lang w:eastAsia="es-CR"/>
        </w:rPr>
      </w:pPr>
    </w:p>
    <w:p w14:paraId="5E935922" w14:textId="3BEC052E" w:rsidR="00BC66B9" w:rsidRDefault="00BC66B9" w:rsidP="002C0A75">
      <w:pPr>
        <w:spacing w:after="0"/>
        <w:jc w:val="both"/>
        <w:rPr>
          <w:rFonts w:ascii="Book Antiqua" w:eastAsia="Times New Roman" w:hAnsi="Book Antiqua" w:cs="Calibri"/>
          <w:color w:val="000000"/>
          <w:sz w:val="16"/>
          <w:szCs w:val="16"/>
          <w:lang w:eastAsia="es-CR"/>
        </w:rPr>
      </w:pPr>
    </w:p>
    <w:p w14:paraId="101C9436" w14:textId="171D0102" w:rsidR="00BC66B9" w:rsidRDefault="00BC66B9" w:rsidP="002C0A75">
      <w:pPr>
        <w:spacing w:after="0"/>
        <w:jc w:val="both"/>
        <w:rPr>
          <w:rFonts w:ascii="Book Antiqua" w:eastAsia="Times New Roman" w:hAnsi="Book Antiqua" w:cs="Calibri"/>
          <w:color w:val="000000"/>
          <w:sz w:val="16"/>
          <w:szCs w:val="16"/>
          <w:lang w:eastAsia="es-CR"/>
        </w:rPr>
      </w:pPr>
    </w:p>
    <w:p w14:paraId="3335203D" w14:textId="3BF81713" w:rsidR="00BC66B9" w:rsidRDefault="00BC66B9" w:rsidP="002C0A75">
      <w:pPr>
        <w:spacing w:after="0"/>
        <w:jc w:val="both"/>
        <w:rPr>
          <w:rFonts w:ascii="Book Antiqua" w:eastAsia="Times New Roman" w:hAnsi="Book Antiqua" w:cs="Calibri"/>
          <w:color w:val="000000"/>
          <w:sz w:val="16"/>
          <w:szCs w:val="16"/>
          <w:lang w:eastAsia="es-CR"/>
        </w:rPr>
      </w:pPr>
    </w:p>
    <w:p w14:paraId="4D524E5B" w14:textId="6FEA352D" w:rsidR="00BC66B9" w:rsidRDefault="00F51162" w:rsidP="00F51162">
      <w:pPr>
        <w:tabs>
          <w:tab w:val="left" w:pos="2880"/>
        </w:tabs>
        <w:spacing w:after="0"/>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b/>
      </w:r>
    </w:p>
    <w:p w14:paraId="0F17DFF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1D5B84E"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8DD0CFE"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95CF9AF"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D9E3204"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DBDD7D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20BAB488"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54A2067"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7400393"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1319BC4"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72DA6C3"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CA85508"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85BFA05"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56CF179"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F94BB3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4B92147"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4CA7E5E"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9F69FE0"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0E8FE8E"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5544188"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83C8CF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07497212"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9029699"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DBC62C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7079E70"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6B341E0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DC43B6C"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0215A1D2"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FAA38D2"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F07BDA3"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E62D14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0E1BBACE"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6536458"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33CC10D0"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639BE15"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46D94E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C66437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44736879"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6FF72B6"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A8D7913"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47BAF2C"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0B2F3A5F"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5DBB4B55"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6638025"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2F5392AA"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71C3DF83"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D27F3C5" w14:textId="77777777" w:rsidR="00BC66B9" w:rsidRDefault="00BC66B9" w:rsidP="002C0A75">
      <w:pPr>
        <w:spacing w:after="0"/>
        <w:jc w:val="both"/>
        <w:rPr>
          <w:rFonts w:ascii="Book Antiqua" w:eastAsia="Times New Roman" w:hAnsi="Book Antiqua" w:cs="Calibri"/>
          <w:color w:val="000000"/>
          <w:sz w:val="16"/>
          <w:szCs w:val="16"/>
          <w:lang w:eastAsia="es-CR"/>
        </w:rPr>
      </w:pPr>
    </w:p>
    <w:p w14:paraId="15644730" w14:textId="20D4DBF5" w:rsidR="00E805B5" w:rsidRDefault="00761B20"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74624" behindDoc="0" locked="0" layoutInCell="1" allowOverlap="1" wp14:anchorId="6B546408" wp14:editId="5B37AD53">
                <wp:simplePos x="0" y="0"/>
                <wp:positionH relativeFrom="margin">
                  <wp:posOffset>1271</wp:posOffset>
                </wp:positionH>
                <wp:positionV relativeFrom="page">
                  <wp:posOffset>1358900</wp:posOffset>
                </wp:positionV>
                <wp:extent cx="5828030" cy="7283450"/>
                <wp:effectExtent l="0" t="0" r="20320" b="12700"/>
                <wp:wrapNone/>
                <wp:docPr id="1683127939" name="Rectángulo: esquinas redondeadas 1683127939"/>
                <wp:cNvGraphicFramePr/>
                <a:graphic xmlns:a="http://schemas.openxmlformats.org/drawingml/2006/main">
                  <a:graphicData uri="http://schemas.microsoft.com/office/word/2010/wordprocessingShape">
                    <wps:wsp>
                      <wps:cNvSpPr/>
                      <wps:spPr>
                        <a:xfrm>
                          <a:off x="0" y="0"/>
                          <a:ext cx="5828030" cy="72834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26F4454E" w14:textId="77777777" w:rsidR="00422A41" w:rsidRPr="00422A41" w:rsidRDefault="00387B7F" w:rsidP="00422A41">
                            <w:pPr>
                              <w:jc w:val="both"/>
                              <w:rPr>
                                <w:rFonts w:ascii="Book Antiqua" w:hAnsi="Book Antiqua" w:cs="Times New Roman"/>
                                <w:color w:val="FFFFFF" w:themeColor="background1"/>
                                <w:lang w:val="es-ES"/>
                              </w:rPr>
                            </w:pPr>
                            <w:r w:rsidRPr="005158B4">
                              <w:rPr>
                                <w:rFonts w:ascii="Book Antiqua" w:hAnsi="Book Antiqua" w:cs="Times New Roman"/>
                                <w:color w:val="FFFFFF" w:themeColor="background1"/>
                                <w:lang w:val="es-ES"/>
                              </w:rPr>
                              <w:t xml:space="preserve"> </w:t>
                            </w:r>
                            <w:r w:rsidR="00422A41" w:rsidRPr="00422A41">
                              <w:rPr>
                                <w:rFonts w:ascii="Book Antiqua" w:hAnsi="Book Antiqua" w:cs="Times New Roman"/>
                                <w:color w:val="FFFFFF" w:themeColor="background1"/>
                                <w:lang w:val="es-ES"/>
                              </w:rPr>
                              <w:t>El protocolo recién adaptado se ha logrado empezar a implementar durante el 2023 y desde febrero han surgido mayores propuestas. Esto se considera un logro ya que se pasó de prácticamente no existir propuestas a analizar a contar con varios casos con el nuevo protocolo.</w:t>
                            </w:r>
                          </w:p>
                          <w:p w14:paraId="0413963C" w14:textId="77777777" w:rsidR="00422A41" w:rsidRPr="00422A41" w:rsidRDefault="00422A41" w:rsidP="00422A41">
                            <w:pPr>
                              <w:jc w:val="both"/>
                              <w:rPr>
                                <w:rFonts w:ascii="Book Antiqua" w:hAnsi="Book Antiqua" w:cs="Times New Roman"/>
                                <w:color w:val="FFFFFF" w:themeColor="background1"/>
                                <w:lang w:val="es-ES"/>
                              </w:rPr>
                            </w:pPr>
                            <w:r w:rsidRPr="00422A41">
                              <w:rPr>
                                <w:rFonts w:ascii="Book Antiqua" w:hAnsi="Book Antiqua" w:cs="Times New Roman"/>
                                <w:color w:val="FFFFFF" w:themeColor="background1"/>
                                <w:lang w:val="es-ES"/>
                              </w:rPr>
                              <w:t>Uno de los avances, es que, si bien se había siempre tratado de hacer el ejercicio en un asunto de sanción alternativa, ya existe una propuesta relacionada con una ejecución de sanción de internamiento, siendo este el asunto que se está trabajando en este momento. Fue el Ministerio de Justicia quien realizó la propuesta en uno de los centros penales. Es importante hacer notar que sí ha existido un cambio y que hay mayor propuesta de casos, aunque no se haya llegado a concretar un asunto al juzgado.</w:t>
                            </w:r>
                          </w:p>
                          <w:p w14:paraId="7E77278D" w14:textId="77777777" w:rsidR="00422A41" w:rsidRPr="00422A41" w:rsidRDefault="00422A41" w:rsidP="00422A41">
                            <w:pPr>
                              <w:jc w:val="both"/>
                              <w:rPr>
                                <w:rFonts w:ascii="Book Antiqua" w:hAnsi="Book Antiqua" w:cs="Times New Roman"/>
                                <w:color w:val="FFFFFF" w:themeColor="background1"/>
                                <w:lang w:val="es-ES"/>
                              </w:rPr>
                            </w:pPr>
                            <w:r w:rsidRPr="00422A41">
                              <w:rPr>
                                <w:rFonts w:ascii="Book Antiqua" w:hAnsi="Book Antiqua" w:cs="Times New Roman"/>
                                <w:color w:val="FFFFFF" w:themeColor="background1"/>
                                <w:lang w:val="es-ES"/>
                              </w:rPr>
                              <w:t>Coinciden desde el Juzgado con lo indicado por la Defensa Pública sobre el trabajo que se encuentra detrás de todos estos casos que se estudian. En ejecución, es mucha la participación que se ha tenido, son muchos los análisis que se realizan en cada una de estas reuniones del equipo. El año pasado todas las Oficinas participaron en 22 reuniones y, en este año están programadas 12 oficialmente, cuatro de estas ya se llevaron a cabo, pero en el camino van surgiendo mucho más. De cada uno de estos casos hay reuniones que se realizan, discusiones y análisis del equipo que en realidad no se refleja en ninguna parte y si se miran únicamente los datos en frío, en justicia restaurativa no se ha concretado ningún caso.</w:t>
                            </w:r>
                          </w:p>
                          <w:p w14:paraId="7B1EE124" w14:textId="0377A03E" w:rsidR="00387B7F" w:rsidRPr="00422A41" w:rsidRDefault="00422A41" w:rsidP="00422A41">
                            <w:pPr>
                              <w:jc w:val="both"/>
                              <w:rPr>
                                <w:rFonts w:ascii="Book Antiqua" w:hAnsi="Book Antiqua" w:cs="Times New Roman"/>
                                <w:color w:val="FFFFFF" w:themeColor="background1"/>
                                <w:lang w:val="es-ES"/>
                              </w:rPr>
                            </w:pPr>
                            <w:r w:rsidRPr="00422A41">
                              <w:rPr>
                                <w:rFonts w:ascii="Book Antiqua" w:hAnsi="Book Antiqua" w:cs="Times New Roman"/>
                                <w:color w:val="FFFFFF" w:themeColor="background1"/>
                                <w:lang w:val="es-ES"/>
                              </w:rPr>
                              <w:t xml:space="preserve">También, una de las metas que tiene el Juzgado en el marco de </w:t>
                            </w:r>
                            <w:r w:rsidR="00943394">
                              <w:rPr>
                                <w:rFonts w:ascii="Book Antiqua" w:hAnsi="Book Antiqua" w:cs="Times New Roman"/>
                                <w:color w:val="FFFFFF" w:themeColor="background1"/>
                                <w:lang w:val="es-ES"/>
                              </w:rPr>
                              <w:t>J</w:t>
                            </w:r>
                            <w:r w:rsidRPr="00422A41">
                              <w:rPr>
                                <w:rFonts w:ascii="Book Antiqua" w:hAnsi="Book Antiqua" w:cs="Times New Roman"/>
                                <w:color w:val="FFFFFF" w:themeColor="background1"/>
                                <w:lang w:val="es-ES"/>
                              </w:rPr>
                              <w:t xml:space="preserve">usticia </w:t>
                            </w:r>
                            <w:r w:rsidR="00943394">
                              <w:rPr>
                                <w:rFonts w:ascii="Book Antiqua" w:hAnsi="Book Antiqua" w:cs="Times New Roman"/>
                                <w:color w:val="FFFFFF" w:themeColor="background1"/>
                                <w:lang w:val="es-ES"/>
                              </w:rPr>
                              <w:t>R</w:t>
                            </w:r>
                            <w:r w:rsidRPr="00422A41">
                              <w:rPr>
                                <w:rFonts w:ascii="Book Antiqua" w:hAnsi="Book Antiqua" w:cs="Times New Roman"/>
                                <w:color w:val="FFFFFF" w:themeColor="background1"/>
                                <w:lang w:val="es-ES"/>
                              </w:rPr>
                              <w:t>estaurativa y que se ha pensado bajo el proyecto de Alfabetización, es con respecto a las charlas a los colegios. En el 2022 se impartieron las charlas previstas a los colegios esta es una acción que continua durante el 2023. A la fecha, el informe de avance refleja una ejecución del 0% en esta línea debido a que la primera charla está planificada para el mes de mayo. Ya se han establecido coordinaciones con dos colegios y dos escuelas y se están planificando las charlas, que abordan todo el proceso penal juvenil, la Ley de Justicia Penal Juvenil, la Ley de Ejecución y también, la Ley de Justicia Restaurativa.</w:t>
                            </w:r>
                          </w:p>
                          <w:p w14:paraId="6AB00B0D" w14:textId="77777777" w:rsidR="00387B7F" w:rsidRPr="002715C4" w:rsidRDefault="00387B7F" w:rsidP="00387B7F">
                            <w:pPr>
                              <w:jc w:val="both"/>
                              <w:rPr>
                                <w:rFonts w:ascii="Book Antiqua" w:hAnsi="Book Antiqua" w:cs="Times New Roman"/>
                                <w:color w:val="FFFFFF" w:themeColor="background1"/>
                                <w:lang w:val="es-ES"/>
                              </w:rPr>
                            </w:pPr>
                          </w:p>
                          <w:p w14:paraId="7EA4DDFE" w14:textId="77777777" w:rsidR="00387B7F" w:rsidRPr="00EB4432" w:rsidRDefault="00387B7F" w:rsidP="00387B7F">
                            <w:pPr>
                              <w:spacing w:after="160" w:line="259" w:lineRule="auto"/>
                              <w:jc w:val="both"/>
                              <w:rPr>
                                <w:rFonts w:cstheme="minorHAnsi"/>
                                <w:color w:val="FFFFFF" w:themeColor="background1"/>
                              </w:rPr>
                            </w:pPr>
                          </w:p>
                          <w:p w14:paraId="15E5452C" w14:textId="77777777" w:rsidR="00387B7F" w:rsidRPr="00463974" w:rsidRDefault="00387B7F" w:rsidP="00387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B546408" id="Rectángulo: esquinas redondeadas 1683127939" o:spid="_x0000_s1065" style="position:absolute;left:0;text-align:left;margin-left:.1pt;margin-top:107pt;width:458.9pt;height:57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" fillcolor="#254872" strokecolor="#385d8a" strokeweight="2pt">
                <v:fill color2="#4780c5" rotate="t" colors="0 #254872;.5 #3a6ba5;1 #4780c5" focus="100%" type="gradientRadial"/>
                <v:textbox>
                  <w:txbxContent>
                    <w:p w14:paraId="26F4454E" w14:textId="77777777" w:rsidR="00422A41" w:rsidRPr="00422A41" w:rsidRDefault="00387B7F" w:rsidP="00422A41">
                      <w:pPr>
                        <w:jc w:val="both"/>
                        <w:rPr>
                          <w:rFonts w:ascii="Book Antiqua" w:hAnsi="Book Antiqua" w:cs="Times New Roman"/>
                          <w:color w:val="FFFFFF" w:themeColor="background1"/>
                          <w:lang w:val="es-ES"/>
                        </w:rPr>
                      </w:pPr>
                      <w:r w:rsidRPr="005158B4">
                        <w:rPr>
                          <w:rFonts w:ascii="Book Antiqua" w:hAnsi="Book Antiqua" w:cs="Times New Roman"/>
                          <w:color w:val="FFFFFF" w:themeColor="background1"/>
                          <w:lang w:val="es-ES"/>
                        </w:rPr>
                        <w:t xml:space="preserve"> </w:t>
                      </w:r>
                      <w:r w:rsidR="00422A41" w:rsidRPr="00422A41">
                        <w:rPr>
                          <w:rFonts w:ascii="Book Antiqua" w:hAnsi="Book Antiqua" w:cs="Times New Roman"/>
                          <w:color w:val="FFFFFF" w:themeColor="background1"/>
                          <w:lang w:val="es-ES"/>
                        </w:rPr>
                        <w:t>El protocolo recién adaptado se ha logrado empezar a implementar durante el 2023 y desde febrero han surgido mayores propuestas. Esto se considera un logro ya que se pasó de prácticamente no existir propuestas a analizar a contar con varios casos con el nuevo protocolo.</w:t>
                      </w:r>
                    </w:p>
                    <w:p w14:paraId="0413963C" w14:textId="77777777" w:rsidR="00422A41" w:rsidRPr="00422A41" w:rsidRDefault="00422A41" w:rsidP="00422A41">
                      <w:pPr>
                        <w:jc w:val="both"/>
                        <w:rPr>
                          <w:rFonts w:ascii="Book Antiqua" w:hAnsi="Book Antiqua" w:cs="Times New Roman"/>
                          <w:color w:val="FFFFFF" w:themeColor="background1"/>
                          <w:lang w:val="es-ES"/>
                        </w:rPr>
                      </w:pPr>
                      <w:r w:rsidRPr="00422A41">
                        <w:rPr>
                          <w:rFonts w:ascii="Book Antiqua" w:hAnsi="Book Antiqua" w:cs="Times New Roman"/>
                          <w:color w:val="FFFFFF" w:themeColor="background1"/>
                          <w:lang w:val="es-ES"/>
                        </w:rPr>
                        <w:t>Uno de los avances, es que, si bien se había siempre tratado de hacer el ejercicio en un asunto de sanción alternativa, ya existe una propuesta relacionada con una ejecución de sanción de internamiento, siendo este el asunto que se está trabajando en este momento. Fue el Ministerio de Justicia quien realizó la propuesta en uno de los centros penales. Es importante hacer notar que sí ha existido un cambio y que hay mayor propuesta de casos, aunque no se haya llegado a concretar un asunto al juzgado.</w:t>
                      </w:r>
                    </w:p>
                    <w:p w14:paraId="7E77278D" w14:textId="77777777" w:rsidR="00422A41" w:rsidRPr="00422A41" w:rsidRDefault="00422A41" w:rsidP="00422A41">
                      <w:pPr>
                        <w:jc w:val="both"/>
                        <w:rPr>
                          <w:rFonts w:ascii="Book Antiqua" w:hAnsi="Book Antiqua" w:cs="Times New Roman"/>
                          <w:color w:val="FFFFFF" w:themeColor="background1"/>
                          <w:lang w:val="es-ES"/>
                        </w:rPr>
                      </w:pPr>
                      <w:r w:rsidRPr="00422A41">
                        <w:rPr>
                          <w:rFonts w:ascii="Book Antiqua" w:hAnsi="Book Antiqua" w:cs="Times New Roman"/>
                          <w:color w:val="FFFFFF" w:themeColor="background1"/>
                          <w:lang w:val="es-ES"/>
                        </w:rPr>
                        <w:t>Coinciden desde el Juzgado con lo indicado por la Defensa Pública sobre el trabajo que se encuentra detrás de todos estos casos que se estudian. En ejecución, es mucha la participación que se ha tenido, son muchos los análisis que se realizan en cada una de estas reuniones del equipo. El año pasado todas las Oficinas participaron en 22 reuniones y, en este año están programadas 12 oficialmente, cuatro de estas ya se llevaron a cabo, pero en el camino van surgiendo mucho más. De cada uno de estos casos hay reuniones que se realizan, discusiones y análisis del equipo que en realidad no se refleja en ninguna parte y si se miran únicamente los datos en frío, en justicia restaurativa no se ha concretado ningún caso.</w:t>
                      </w:r>
                    </w:p>
                    <w:p w14:paraId="7B1EE124" w14:textId="0377A03E" w:rsidR="00387B7F" w:rsidRPr="00422A41" w:rsidRDefault="00422A41" w:rsidP="00422A41">
                      <w:pPr>
                        <w:jc w:val="both"/>
                        <w:rPr>
                          <w:rFonts w:ascii="Book Antiqua" w:hAnsi="Book Antiqua" w:cs="Times New Roman"/>
                          <w:color w:val="FFFFFF" w:themeColor="background1"/>
                          <w:lang w:val="es-ES"/>
                        </w:rPr>
                      </w:pPr>
                      <w:r w:rsidRPr="00422A41">
                        <w:rPr>
                          <w:rFonts w:ascii="Book Antiqua" w:hAnsi="Book Antiqua" w:cs="Times New Roman"/>
                          <w:color w:val="FFFFFF" w:themeColor="background1"/>
                          <w:lang w:val="es-ES"/>
                        </w:rPr>
                        <w:t xml:space="preserve">También, una de las metas que tiene el Juzgado en el marco de </w:t>
                      </w:r>
                      <w:r w:rsidR="00943394">
                        <w:rPr>
                          <w:rFonts w:ascii="Book Antiqua" w:hAnsi="Book Antiqua" w:cs="Times New Roman"/>
                          <w:color w:val="FFFFFF" w:themeColor="background1"/>
                          <w:lang w:val="es-ES"/>
                        </w:rPr>
                        <w:t>J</w:t>
                      </w:r>
                      <w:r w:rsidRPr="00422A41">
                        <w:rPr>
                          <w:rFonts w:ascii="Book Antiqua" w:hAnsi="Book Antiqua" w:cs="Times New Roman"/>
                          <w:color w:val="FFFFFF" w:themeColor="background1"/>
                          <w:lang w:val="es-ES"/>
                        </w:rPr>
                        <w:t xml:space="preserve">usticia </w:t>
                      </w:r>
                      <w:r w:rsidR="00943394">
                        <w:rPr>
                          <w:rFonts w:ascii="Book Antiqua" w:hAnsi="Book Antiqua" w:cs="Times New Roman"/>
                          <w:color w:val="FFFFFF" w:themeColor="background1"/>
                          <w:lang w:val="es-ES"/>
                        </w:rPr>
                        <w:t>R</w:t>
                      </w:r>
                      <w:r w:rsidRPr="00422A41">
                        <w:rPr>
                          <w:rFonts w:ascii="Book Antiqua" w:hAnsi="Book Antiqua" w:cs="Times New Roman"/>
                          <w:color w:val="FFFFFF" w:themeColor="background1"/>
                          <w:lang w:val="es-ES"/>
                        </w:rPr>
                        <w:t>estaurativa y que se ha pensado bajo el proyecto de Alfabetización, es con respecto a las charlas a los colegios. En el 2022 se impartieron las charlas previstas a los colegios esta es una acción que continua durante el 2023. A la fecha, el informe de avance refleja una ejecución del 0% en esta línea debido a que la primera charla está planificada para el mes de mayo. Ya se han establecido coordinaciones con dos colegios y dos escuelas y se están planificando las charlas, que abordan todo el proceso penal juvenil, la Ley de Justicia Penal Juvenil, la Ley de Ejecución y también, la Ley de Justicia Restaurativa.</w:t>
                      </w:r>
                    </w:p>
                    <w:p w14:paraId="6AB00B0D" w14:textId="77777777" w:rsidR="00387B7F" w:rsidRPr="002715C4" w:rsidRDefault="00387B7F" w:rsidP="00387B7F">
                      <w:pPr>
                        <w:jc w:val="both"/>
                        <w:rPr>
                          <w:rFonts w:ascii="Book Antiqua" w:hAnsi="Book Antiqua" w:cs="Times New Roman"/>
                          <w:color w:val="FFFFFF" w:themeColor="background1"/>
                          <w:lang w:val="es-ES"/>
                        </w:rPr>
                      </w:pPr>
                    </w:p>
                    <w:p w14:paraId="7EA4DDFE" w14:textId="77777777" w:rsidR="00387B7F" w:rsidRPr="00EB4432" w:rsidRDefault="00387B7F" w:rsidP="00387B7F">
                      <w:pPr>
                        <w:spacing w:after="160" w:line="259" w:lineRule="auto"/>
                        <w:jc w:val="both"/>
                        <w:rPr>
                          <w:rFonts w:cstheme="minorHAnsi"/>
                          <w:color w:val="FFFFFF" w:themeColor="background1"/>
                        </w:rPr>
                      </w:pPr>
                    </w:p>
                    <w:p w14:paraId="15E5452C" w14:textId="77777777" w:rsidR="00387B7F" w:rsidRPr="00463974" w:rsidRDefault="00387B7F" w:rsidP="00387B7F">
                      <w:pPr>
                        <w:jc w:val="center"/>
                      </w:pPr>
                    </w:p>
                  </w:txbxContent>
                </v:textbox>
                <w10:wrap anchorx="margin" anchory="page"/>
              </v:roundrect>
            </w:pict>
          </mc:Fallback>
        </mc:AlternateContent>
      </w:r>
    </w:p>
    <w:p w14:paraId="32B05273" w14:textId="5E005B60" w:rsidR="00E805B5" w:rsidRDefault="00E805B5" w:rsidP="002C0A75">
      <w:pPr>
        <w:spacing w:after="0"/>
        <w:jc w:val="both"/>
        <w:rPr>
          <w:rFonts w:ascii="Book Antiqua" w:eastAsia="Times New Roman" w:hAnsi="Book Antiqua" w:cs="Calibri"/>
          <w:color w:val="000000"/>
          <w:sz w:val="16"/>
          <w:szCs w:val="16"/>
          <w:lang w:eastAsia="es-CR"/>
        </w:rPr>
      </w:pPr>
    </w:p>
    <w:p w14:paraId="0F28503E" w14:textId="0EB074BA" w:rsidR="00E805B5" w:rsidRDefault="00E805B5" w:rsidP="002C0A75">
      <w:pPr>
        <w:spacing w:after="0"/>
        <w:jc w:val="both"/>
        <w:rPr>
          <w:rFonts w:ascii="Book Antiqua" w:eastAsia="Times New Roman" w:hAnsi="Book Antiqua" w:cs="Calibri"/>
          <w:color w:val="000000"/>
          <w:sz w:val="16"/>
          <w:szCs w:val="16"/>
          <w:lang w:eastAsia="es-CR"/>
        </w:rPr>
      </w:pPr>
    </w:p>
    <w:p w14:paraId="1166314D" w14:textId="170711B7" w:rsidR="00E805B5" w:rsidRDefault="00E805B5" w:rsidP="002C0A75">
      <w:pPr>
        <w:spacing w:after="0"/>
        <w:jc w:val="both"/>
        <w:rPr>
          <w:rFonts w:ascii="Book Antiqua" w:eastAsia="Times New Roman" w:hAnsi="Book Antiqua" w:cs="Calibri"/>
          <w:color w:val="000000"/>
          <w:sz w:val="16"/>
          <w:szCs w:val="16"/>
          <w:lang w:eastAsia="es-CR"/>
        </w:rPr>
      </w:pPr>
    </w:p>
    <w:p w14:paraId="38B6B4AE" w14:textId="72D2ECD7" w:rsidR="00E805B5" w:rsidRDefault="00E805B5" w:rsidP="002C0A75">
      <w:pPr>
        <w:spacing w:after="0"/>
        <w:jc w:val="both"/>
        <w:rPr>
          <w:rFonts w:ascii="Book Antiqua" w:eastAsia="Times New Roman" w:hAnsi="Book Antiqua" w:cs="Calibri"/>
          <w:color w:val="000000"/>
          <w:sz w:val="16"/>
          <w:szCs w:val="16"/>
          <w:lang w:eastAsia="es-CR"/>
        </w:rPr>
      </w:pPr>
    </w:p>
    <w:p w14:paraId="744B21D1" w14:textId="6A4C5803" w:rsidR="00E805B5" w:rsidRDefault="00387B7F" w:rsidP="00387B7F">
      <w:pPr>
        <w:tabs>
          <w:tab w:val="left" w:pos="1630"/>
        </w:tabs>
        <w:spacing w:after="0"/>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b/>
      </w:r>
    </w:p>
    <w:p w14:paraId="71922F4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43A383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0666F4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06AF27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A51FC4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BD44B67"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B2F738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C39AF5C"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751271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4DCFE6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9EDFF7C"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DC114AB"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33EEF86"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E2AF2C5"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8DFAB38"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34C6EB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1D1753F"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5C9E42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05AAAF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31A77E9"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5C3C341"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534C32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A669C2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C9A2CBC"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92CA3FF"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22A9622"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D58E402"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7EED265"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32FB8DF"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0B93706"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FE17405"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5EB5BF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B419E0B"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A23BD3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D09667F"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34D100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1150929"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A5C9B7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D66C42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C30A8BB"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EDDF9A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8F62EB5"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0136C19"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97F6714"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9ED1106"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3A14B05"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A366FAB"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2AF7819" w14:textId="565736F5" w:rsidR="00E805B5" w:rsidRDefault="00761B20"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75648" behindDoc="0" locked="0" layoutInCell="1" allowOverlap="1" wp14:anchorId="1F4C7EFD" wp14:editId="02013222">
                <wp:simplePos x="0" y="0"/>
                <wp:positionH relativeFrom="margin">
                  <wp:posOffset>-11429</wp:posOffset>
                </wp:positionH>
                <wp:positionV relativeFrom="page">
                  <wp:posOffset>1358900</wp:posOffset>
                </wp:positionV>
                <wp:extent cx="5840730" cy="7219950"/>
                <wp:effectExtent l="0" t="0" r="26670" b="19050"/>
                <wp:wrapNone/>
                <wp:docPr id="370210757" name="Rectángulo: esquinas redondeadas 370210757"/>
                <wp:cNvGraphicFramePr/>
                <a:graphic xmlns:a="http://schemas.openxmlformats.org/drawingml/2006/main">
                  <a:graphicData uri="http://schemas.microsoft.com/office/word/2010/wordprocessingShape">
                    <wps:wsp>
                      <wps:cNvSpPr/>
                      <wps:spPr>
                        <a:xfrm>
                          <a:off x="0" y="0"/>
                          <a:ext cx="5840730" cy="72199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1FFBFC6A" w14:textId="77777777" w:rsidR="005A20BE" w:rsidRPr="005A20BE" w:rsidRDefault="003840FC" w:rsidP="005A20BE">
                            <w:pPr>
                              <w:jc w:val="both"/>
                              <w:rPr>
                                <w:rFonts w:ascii="Book Antiqua" w:hAnsi="Book Antiqua" w:cs="Times New Roman"/>
                                <w:b/>
                                <w:bCs/>
                                <w:color w:val="FFFFFF" w:themeColor="background1"/>
                                <w:lang w:val="es-ES"/>
                              </w:rPr>
                            </w:pPr>
                            <w:r w:rsidRPr="005158B4">
                              <w:rPr>
                                <w:rFonts w:ascii="Book Antiqua" w:hAnsi="Book Antiqua" w:cs="Times New Roman"/>
                                <w:color w:val="FFFFFF" w:themeColor="background1"/>
                                <w:lang w:val="es-ES"/>
                              </w:rPr>
                              <w:t xml:space="preserve"> </w:t>
                            </w:r>
                            <w:r w:rsidR="005A20BE" w:rsidRPr="005A20BE">
                              <w:rPr>
                                <w:rFonts w:ascii="Book Antiqua" w:hAnsi="Book Antiqua" w:cs="Times New Roman"/>
                                <w:b/>
                                <w:bCs/>
                                <w:color w:val="FFFF00"/>
                                <w:lang w:val="es-ES"/>
                              </w:rPr>
                              <w:t>Departamento de Trabajo Social y Psicología</w:t>
                            </w:r>
                          </w:p>
                          <w:p w14:paraId="210F2834" w14:textId="1F322809" w:rsidR="005A20BE" w:rsidRPr="005A20BE" w:rsidRDefault="005A20BE" w:rsidP="005A20BE">
                            <w:pPr>
                              <w:jc w:val="both"/>
                              <w:rPr>
                                <w:rFonts w:ascii="Book Antiqua" w:hAnsi="Book Antiqua" w:cs="Times New Roman"/>
                                <w:color w:val="FFFFFF" w:themeColor="background1"/>
                                <w:lang w:val="es-ES"/>
                              </w:rPr>
                            </w:pPr>
                            <w:r w:rsidRPr="005A20BE">
                              <w:rPr>
                                <w:rFonts w:ascii="Book Antiqua" w:hAnsi="Book Antiqua" w:cs="Times New Roman"/>
                                <w:color w:val="FFFFFF" w:themeColor="background1"/>
                                <w:lang w:val="es-ES"/>
                              </w:rPr>
                              <w:t>Las acciones realizadas durante el 2022 se relacionan con la conservación del personal profesional del D</w:t>
                            </w:r>
                            <w:r w:rsidR="00FE4D79">
                              <w:rPr>
                                <w:rFonts w:ascii="Book Antiqua" w:hAnsi="Book Antiqua" w:cs="Times New Roman"/>
                                <w:color w:val="FFFFFF" w:themeColor="background1"/>
                                <w:lang w:val="es-ES"/>
                              </w:rPr>
                              <w:t xml:space="preserve">epartamento de </w:t>
                            </w:r>
                            <w:r w:rsidRPr="005A20BE">
                              <w:rPr>
                                <w:rFonts w:ascii="Book Antiqua" w:hAnsi="Book Antiqua" w:cs="Times New Roman"/>
                                <w:color w:val="FFFFFF" w:themeColor="background1"/>
                                <w:lang w:val="es-ES"/>
                              </w:rPr>
                              <w:t>T</w:t>
                            </w:r>
                            <w:r w:rsidR="00FE4D79">
                              <w:rPr>
                                <w:rFonts w:ascii="Book Antiqua" w:hAnsi="Book Antiqua" w:cs="Times New Roman"/>
                                <w:color w:val="FFFFFF" w:themeColor="background1"/>
                                <w:lang w:val="es-ES"/>
                              </w:rPr>
                              <w:t xml:space="preserve">rabajo </w:t>
                            </w:r>
                            <w:r w:rsidRPr="005A20BE">
                              <w:rPr>
                                <w:rFonts w:ascii="Book Antiqua" w:hAnsi="Book Antiqua" w:cs="Times New Roman"/>
                                <w:color w:val="FFFFFF" w:themeColor="background1"/>
                                <w:lang w:val="es-ES"/>
                              </w:rPr>
                              <w:t>S</w:t>
                            </w:r>
                            <w:r w:rsidR="00FE4D79">
                              <w:rPr>
                                <w:rFonts w:ascii="Book Antiqua" w:hAnsi="Book Antiqua" w:cs="Times New Roman"/>
                                <w:color w:val="FFFFFF" w:themeColor="background1"/>
                                <w:lang w:val="es-ES"/>
                              </w:rPr>
                              <w:t xml:space="preserve">ocial y </w:t>
                            </w:r>
                            <w:r w:rsidRPr="005A20BE">
                              <w:rPr>
                                <w:rFonts w:ascii="Book Antiqua" w:hAnsi="Book Antiqua" w:cs="Times New Roman"/>
                                <w:color w:val="FFFFFF" w:themeColor="background1"/>
                                <w:lang w:val="es-ES"/>
                              </w:rPr>
                              <w:t>P</w:t>
                            </w:r>
                            <w:r w:rsidR="00FE4D79">
                              <w:rPr>
                                <w:rFonts w:ascii="Book Antiqua" w:hAnsi="Book Antiqua" w:cs="Times New Roman"/>
                                <w:color w:val="FFFFFF" w:themeColor="background1"/>
                                <w:lang w:val="es-ES"/>
                              </w:rPr>
                              <w:t>sicología</w:t>
                            </w:r>
                            <w:r w:rsidRPr="005A20BE">
                              <w:rPr>
                                <w:rFonts w:ascii="Book Antiqua" w:hAnsi="Book Antiqua" w:cs="Times New Roman"/>
                                <w:color w:val="FFFFFF" w:themeColor="background1"/>
                                <w:lang w:val="es-ES"/>
                              </w:rPr>
                              <w:t xml:space="preserve"> en aquellas jurisdicciones donde se atiende la materia J</w:t>
                            </w:r>
                            <w:r w:rsidR="00FE4D79">
                              <w:rPr>
                                <w:rFonts w:ascii="Book Antiqua" w:hAnsi="Book Antiqua" w:cs="Times New Roman"/>
                                <w:color w:val="FFFFFF" w:themeColor="background1"/>
                                <w:lang w:val="es-ES"/>
                              </w:rPr>
                              <w:t xml:space="preserve">usticia </w:t>
                            </w:r>
                            <w:r w:rsidRPr="005A20BE">
                              <w:rPr>
                                <w:rFonts w:ascii="Book Antiqua" w:hAnsi="Book Antiqua" w:cs="Times New Roman"/>
                                <w:color w:val="FFFFFF" w:themeColor="background1"/>
                                <w:lang w:val="es-ES"/>
                              </w:rPr>
                              <w:t>J</w:t>
                            </w:r>
                            <w:r w:rsidR="00FE4D79">
                              <w:rPr>
                                <w:rFonts w:ascii="Book Antiqua" w:hAnsi="Book Antiqua" w:cs="Times New Roman"/>
                                <w:color w:val="FFFFFF" w:themeColor="background1"/>
                                <w:lang w:val="es-ES"/>
                              </w:rPr>
                              <w:t>uvenil Restaurativa</w:t>
                            </w:r>
                            <w:r w:rsidRPr="005A20BE">
                              <w:rPr>
                                <w:rFonts w:ascii="Book Antiqua" w:hAnsi="Book Antiqua" w:cs="Times New Roman"/>
                                <w:color w:val="FFFFFF" w:themeColor="background1"/>
                                <w:lang w:val="es-ES"/>
                              </w:rPr>
                              <w:t xml:space="preserve"> a nivel nacional y equipo interdisciplinario de Ejecución de la Pena para el abordaje de personas ofendidas, así como la participación del personal de cada equipo psicosocial en actividades de capacitación y/o sensibilización.</w:t>
                            </w:r>
                          </w:p>
                          <w:p w14:paraId="332113AF" w14:textId="23D4EF85" w:rsidR="003840FC" w:rsidRPr="005A20BE" w:rsidRDefault="005A20BE" w:rsidP="005A20BE">
                            <w:pPr>
                              <w:jc w:val="both"/>
                              <w:rPr>
                                <w:rFonts w:ascii="Book Antiqua" w:hAnsi="Book Antiqua" w:cs="Times New Roman"/>
                                <w:color w:val="FFFFFF" w:themeColor="background1"/>
                                <w:lang w:val="es-ES"/>
                              </w:rPr>
                            </w:pPr>
                            <w:r w:rsidRPr="005A20BE">
                              <w:rPr>
                                <w:rFonts w:ascii="Book Antiqua" w:hAnsi="Book Antiqua" w:cs="Times New Roman"/>
                                <w:color w:val="FFFFFF" w:themeColor="background1"/>
                                <w:lang w:val="es-ES"/>
                              </w:rPr>
                              <w:t>En sus acciones de proyección a la comunidad, se implementó una actividad semestral de fortalecimiento de la Red de Apoyo en coordinación con el equipo interdisciplinario de J</w:t>
                            </w:r>
                            <w:r w:rsidR="00FD1326">
                              <w:rPr>
                                <w:rFonts w:ascii="Book Antiqua" w:hAnsi="Book Antiqua" w:cs="Times New Roman"/>
                                <w:color w:val="FFFFFF" w:themeColor="background1"/>
                                <w:lang w:val="es-ES"/>
                              </w:rPr>
                              <w:t xml:space="preserve">usticia </w:t>
                            </w:r>
                            <w:r w:rsidRPr="005A20BE">
                              <w:rPr>
                                <w:rFonts w:ascii="Book Antiqua" w:hAnsi="Book Antiqua" w:cs="Times New Roman"/>
                                <w:color w:val="FFFFFF" w:themeColor="background1"/>
                                <w:lang w:val="es-ES"/>
                              </w:rPr>
                              <w:t>J</w:t>
                            </w:r>
                            <w:r w:rsidR="00FD1326">
                              <w:rPr>
                                <w:rFonts w:ascii="Book Antiqua" w:hAnsi="Book Antiqua" w:cs="Times New Roman"/>
                                <w:color w:val="FFFFFF" w:themeColor="background1"/>
                                <w:lang w:val="es-ES"/>
                              </w:rPr>
                              <w:t xml:space="preserve">uvenil </w:t>
                            </w:r>
                            <w:r w:rsidRPr="005A20BE">
                              <w:rPr>
                                <w:rFonts w:ascii="Book Antiqua" w:hAnsi="Book Antiqua" w:cs="Times New Roman"/>
                                <w:color w:val="FFFFFF" w:themeColor="background1"/>
                                <w:lang w:val="es-ES"/>
                              </w:rPr>
                              <w:t>R</w:t>
                            </w:r>
                            <w:r w:rsidR="00FD1326">
                              <w:rPr>
                                <w:rFonts w:ascii="Book Antiqua" w:hAnsi="Book Antiqua" w:cs="Times New Roman"/>
                                <w:color w:val="FFFFFF" w:themeColor="background1"/>
                                <w:lang w:val="es-ES"/>
                              </w:rPr>
                              <w:t>estaurativa</w:t>
                            </w:r>
                            <w:r w:rsidRPr="005A20BE">
                              <w:rPr>
                                <w:rFonts w:ascii="Book Antiqua" w:hAnsi="Book Antiqua" w:cs="Times New Roman"/>
                                <w:color w:val="FFFFFF" w:themeColor="background1"/>
                                <w:lang w:val="es-ES"/>
                              </w:rPr>
                              <w:t xml:space="preserve"> en cada jurisdicción y los equipos psicosociales participaron en actividades anuales de promoción de la J</w:t>
                            </w:r>
                            <w:r w:rsidR="00FD1326">
                              <w:rPr>
                                <w:rFonts w:ascii="Book Antiqua" w:hAnsi="Book Antiqua" w:cs="Times New Roman"/>
                                <w:color w:val="FFFFFF" w:themeColor="background1"/>
                                <w:lang w:val="es-ES"/>
                              </w:rPr>
                              <w:t xml:space="preserve">usticia </w:t>
                            </w:r>
                            <w:r w:rsidRPr="005A20BE">
                              <w:rPr>
                                <w:rFonts w:ascii="Book Antiqua" w:hAnsi="Book Antiqua" w:cs="Times New Roman"/>
                                <w:color w:val="FFFFFF" w:themeColor="background1"/>
                                <w:lang w:val="es-ES"/>
                              </w:rPr>
                              <w:t>J</w:t>
                            </w:r>
                            <w:r w:rsidR="0002218C">
                              <w:rPr>
                                <w:rFonts w:ascii="Book Antiqua" w:hAnsi="Book Antiqua" w:cs="Times New Roman"/>
                                <w:color w:val="FFFFFF" w:themeColor="background1"/>
                                <w:lang w:val="es-ES"/>
                              </w:rPr>
                              <w:t xml:space="preserve">uvenil </w:t>
                            </w:r>
                            <w:r w:rsidRPr="005A20BE">
                              <w:rPr>
                                <w:rFonts w:ascii="Book Antiqua" w:hAnsi="Book Antiqua" w:cs="Times New Roman"/>
                                <w:color w:val="FFFFFF" w:themeColor="background1"/>
                                <w:lang w:val="es-ES"/>
                              </w:rPr>
                              <w:t>R</w:t>
                            </w:r>
                            <w:r w:rsidR="0002218C">
                              <w:rPr>
                                <w:rFonts w:ascii="Book Antiqua" w:hAnsi="Book Antiqua" w:cs="Times New Roman"/>
                                <w:color w:val="FFFFFF" w:themeColor="background1"/>
                                <w:lang w:val="es-ES"/>
                              </w:rPr>
                              <w:t>estaurativa</w:t>
                            </w:r>
                            <w:r w:rsidRPr="005A20BE">
                              <w:rPr>
                                <w:rFonts w:ascii="Book Antiqua" w:hAnsi="Book Antiqua" w:cs="Times New Roman"/>
                                <w:color w:val="FFFFFF" w:themeColor="background1"/>
                                <w:lang w:val="es-ES"/>
                              </w:rPr>
                              <w:t xml:space="preserve"> en su jurisdicción.</w:t>
                            </w:r>
                          </w:p>
                          <w:p w14:paraId="613A4696" w14:textId="77777777" w:rsidR="00C7552A" w:rsidRPr="00782179" w:rsidRDefault="00C7552A" w:rsidP="00C7552A">
                            <w:pPr>
                              <w:jc w:val="both"/>
                              <w:rPr>
                                <w:rFonts w:ascii="Times New Roman" w:hAnsi="Times New Roman" w:cs="Times New Roman"/>
                                <w:b/>
                                <w:bCs/>
                                <w:color w:val="FFFF00"/>
                                <w:lang w:val="es-ES"/>
                              </w:rPr>
                            </w:pPr>
                            <w:r w:rsidRPr="00782179">
                              <w:rPr>
                                <w:rFonts w:ascii="Times New Roman" w:hAnsi="Times New Roman" w:cs="Times New Roman"/>
                                <w:b/>
                                <w:bCs/>
                                <w:color w:val="FFFF00"/>
                                <w:lang w:val="es-ES"/>
                              </w:rPr>
                              <w:t>Tribunal de Apelación de Sentencia Penal Juvenil</w:t>
                            </w:r>
                          </w:p>
                          <w:p w14:paraId="13B2CA80" w14:textId="77777777" w:rsidR="00C7552A" w:rsidRPr="00782179" w:rsidRDefault="00C7552A" w:rsidP="00C7552A">
                            <w:pPr>
                              <w:jc w:val="both"/>
                              <w:rPr>
                                <w:rFonts w:ascii="Times New Roman" w:hAnsi="Times New Roman" w:cs="Times New Roman"/>
                                <w:color w:val="FFFFFF" w:themeColor="background1"/>
                                <w:lang w:val="es-ES"/>
                              </w:rPr>
                            </w:pPr>
                            <w:r w:rsidRPr="00782179">
                              <w:rPr>
                                <w:rFonts w:ascii="Times New Roman" w:hAnsi="Times New Roman" w:cs="Times New Roman"/>
                                <w:color w:val="FFFFFF" w:themeColor="background1"/>
                                <w:lang w:val="es-ES"/>
                              </w:rPr>
                              <w:t>Los resultados de Tribunal para el 2022 se inscriben en torno a la capacitación del personal del Tribunal de Apelación de Sentencia Penal Juvenil; se dispuso, dentro de la competencia de este tribunal, valorar la aplicación del proceso restaurativo en sede de ejecución; se promovió la cultura de Justicia Restaurativa en el ámbito administrativo disciplinario y coercitivos; y se definió el perfil para la aplicación de Justicia Restaurativa en fase de ejecución.</w:t>
                            </w:r>
                          </w:p>
                          <w:p w14:paraId="4D0F5A74" w14:textId="77777777" w:rsidR="00C7552A" w:rsidRPr="00782179" w:rsidRDefault="00C7552A" w:rsidP="00C7552A">
                            <w:pPr>
                              <w:jc w:val="both"/>
                              <w:rPr>
                                <w:rFonts w:ascii="Times New Roman" w:hAnsi="Times New Roman" w:cs="Times New Roman"/>
                                <w:color w:val="FFFFFF" w:themeColor="background1"/>
                                <w:lang w:val="es-ES"/>
                              </w:rPr>
                            </w:pPr>
                            <w:r w:rsidRPr="00782179">
                              <w:rPr>
                                <w:rFonts w:ascii="Times New Roman" w:hAnsi="Times New Roman" w:cs="Times New Roman"/>
                                <w:color w:val="FFFFFF" w:themeColor="background1"/>
                                <w:lang w:val="es-ES"/>
                              </w:rPr>
                              <w:t xml:space="preserve">Cuando se trata del Tribunal de Apelación de Sentencia Penal Juvenil, los indicadores en lo que respecta al año 2023 están en cero ya que el tribunal conoce en alzada los casos que las partes llevan al Tribunal. Dado el descenso de ingreso de apelaciones, se podría entender que todo está saliendo por justicia restaurativa o por soluciones parcialmente restaurativas, por ejemplo, suspensiones del proceso a prueba o conciliaciones porque lo que llega al Tribunal en apelaciones es muy poco en Penal Juvenil. En apelaciones de sentencia, se ha mantenido estable, pero en ejecución también se ha notado un descenso. Este año el Tribunal, precisamente por esa función tan específica que tiene de controlar en alzada lo que las partes le llevan, esos casos que ingresan al Tribunal son los que permiten hacer una especie de diagnóstico de qué es lo que puede estar pasando o qué es lo que se puede no estar haciendo bien o en lo que hay que llamar la atención.  </w:t>
                            </w:r>
                          </w:p>
                          <w:p w14:paraId="16FD01FC" w14:textId="77777777" w:rsidR="003840FC" w:rsidRPr="002715C4" w:rsidRDefault="003840FC" w:rsidP="003840FC">
                            <w:pPr>
                              <w:jc w:val="both"/>
                              <w:rPr>
                                <w:rFonts w:ascii="Book Antiqua" w:hAnsi="Book Antiqua" w:cs="Times New Roman"/>
                                <w:color w:val="FFFFFF" w:themeColor="background1"/>
                                <w:lang w:val="es-ES"/>
                              </w:rPr>
                            </w:pPr>
                          </w:p>
                          <w:p w14:paraId="0341D91F" w14:textId="77777777" w:rsidR="003840FC" w:rsidRPr="00EB4432" w:rsidRDefault="003840FC" w:rsidP="003840FC">
                            <w:pPr>
                              <w:spacing w:after="160" w:line="259" w:lineRule="auto"/>
                              <w:jc w:val="both"/>
                              <w:rPr>
                                <w:rFonts w:cstheme="minorHAnsi"/>
                                <w:color w:val="FFFFFF" w:themeColor="background1"/>
                              </w:rPr>
                            </w:pPr>
                          </w:p>
                          <w:p w14:paraId="10333310" w14:textId="77777777" w:rsidR="003840FC" w:rsidRPr="00463974" w:rsidRDefault="003840FC" w:rsidP="00384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F4C7EFD" id="Rectángulo: esquinas redondeadas 370210757" o:spid="_x0000_s1066" style="position:absolute;left:0;text-align:left;margin-left:-.9pt;margin-top:107pt;width:459.9pt;height:56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" fillcolor="#254872" strokecolor="#385d8a" strokeweight="2pt">
                <v:fill color2="#4780c5" rotate="t" colors="0 #254872;.5 #3a6ba5;1 #4780c5" focus="100%" type="gradientRadial"/>
                <v:textbox>
                  <w:txbxContent>
                    <w:p w14:paraId="1FFBFC6A" w14:textId="77777777" w:rsidR="005A20BE" w:rsidRPr="005A20BE" w:rsidRDefault="003840FC" w:rsidP="005A20BE">
                      <w:pPr>
                        <w:jc w:val="both"/>
                        <w:rPr>
                          <w:rFonts w:ascii="Book Antiqua" w:hAnsi="Book Antiqua" w:cs="Times New Roman"/>
                          <w:b/>
                          <w:bCs/>
                          <w:color w:val="FFFFFF" w:themeColor="background1"/>
                          <w:lang w:val="es-ES"/>
                        </w:rPr>
                      </w:pPr>
                      <w:r w:rsidRPr="005158B4">
                        <w:rPr>
                          <w:rFonts w:ascii="Book Antiqua" w:hAnsi="Book Antiqua" w:cs="Times New Roman"/>
                          <w:color w:val="FFFFFF" w:themeColor="background1"/>
                          <w:lang w:val="es-ES"/>
                        </w:rPr>
                        <w:t xml:space="preserve"> </w:t>
                      </w:r>
                      <w:r w:rsidR="005A20BE" w:rsidRPr="005A20BE">
                        <w:rPr>
                          <w:rFonts w:ascii="Book Antiqua" w:hAnsi="Book Antiqua" w:cs="Times New Roman"/>
                          <w:b/>
                          <w:bCs/>
                          <w:color w:val="FFFF00"/>
                          <w:lang w:val="es-ES"/>
                        </w:rPr>
                        <w:t>Departamento de Trabajo Social y Psicología</w:t>
                      </w:r>
                    </w:p>
                    <w:p w14:paraId="210F2834" w14:textId="1F322809" w:rsidR="005A20BE" w:rsidRPr="005A20BE" w:rsidRDefault="005A20BE" w:rsidP="005A20BE">
                      <w:pPr>
                        <w:jc w:val="both"/>
                        <w:rPr>
                          <w:rFonts w:ascii="Book Antiqua" w:hAnsi="Book Antiqua" w:cs="Times New Roman"/>
                          <w:color w:val="FFFFFF" w:themeColor="background1"/>
                          <w:lang w:val="es-ES"/>
                        </w:rPr>
                      </w:pPr>
                      <w:r w:rsidRPr="005A20BE">
                        <w:rPr>
                          <w:rFonts w:ascii="Book Antiqua" w:hAnsi="Book Antiqua" w:cs="Times New Roman"/>
                          <w:color w:val="FFFFFF" w:themeColor="background1"/>
                          <w:lang w:val="es-ES"/>
                        </w:rPr>
                        <w:t>Las acciones realizadas durante el 2022 se relacionan con la conservación del personal profesional del D</w:t>
                      </w:r>
                      <w:r w:rsidR="00FE4D79">
                        <w:rPr>
                          <w:rFonts w:ascii="Book Antiqua" w:hAnsi="Book Antiqua" w:cs="Times New Roman"/>
                          <w:color w:val="FFFFFF" w:themeColor="background1"/>
                          <w:lang w:val="es-ES"/>
                        </w:rPr>
                        <w:t xml:space="preserve">epartamento de </w:t>
                      </w:r>
                      <w:r w:rsidRPr="005A20BE">
                        <w:rPr>
                          <w:rFonts w:ascii="Book Antiqua" w:hAnsi="Book Antiqua" w:cs="Times New Roman"/>
                          <w:color w:val="FFFFFF" w:themeColor="background1"/>
                          <w:lang w:val="es-ES"/>
                        </w:rPr>
                        <w:t>T</w:t>
                      </w:r>
                      <w:r w:rsidR="00FE4D79">
                        <w:rPr>
                          <w:rFonts w:ascii="Book Antiqua" w:hAnsi="Book Antiqua" w:cs="Times New Roman"/>
                          <w:color w:val="FFFFFF" w:themeColor="background1"/>
                          <w:lang w:val="es-ES"/>
                        </w:rPr>
                        <w:t xml:space="preserve">rabajo </w:t>
                      </w:r>
                      <w:r w:rsidRPr="005A20BE">
                        <w:rPr>
                          <w:rFonts w:ascii="Book Antiqua" w:hAnsi="Book Antiqua" w:cs="Times New Roman"/>
                          <w:color w:val="FFFFFF" w:themeColor="background1"/>
                          <w:lang w:val="es-ES"/>
                        </w:rPr>
                        <w:t>S</w:t>
                      </w:r>
                      <w:r w:rsidR="00FE4D79">
                        <w:rPr>
                          <w:rFonts w:ascii="Book Antiqua" w:hAnsi="Book Antiqua" w:cs="Times New Roman"/>
                          <w:color w:val="FFFFFF" w:themeColor="background1"/>
                          <w:lang w:val="es-ES"/>
                        </w:rPr>
                        <w:t xml:space="preserve">ocial y </w:t>
                      </w:r>
                      <w:r w:rsidRPr="005A20BE">
                        <w:rPr>
                          <w:rFonts w:ascii="Book Antiqua" w:hAnsi="Book Antiqua" w:cs="Times New Roman"/>
                          <w:color w:val="FFFFFF" w:themeColor="background1"/>
                          <w:lang w:val="es-ES"/>
                        </w:rPr>
                        <w:t>P</w:t>
                      </w:r>
                      <w:r w:rsidR="00FE4D79">
                        <w:rPr>
                          <w:rFonts w:ascii="Book Antiqua" w:hAnsi="Book Antiqua" w:cs="Times New Roman"/>
                          <w:color w:val="FFFFFF" w:themeColor="background1"/>
                          <w:lang w:val="es-ES"/>
                        </w:rPr>
                        <w:t>sicología</w:t>
                      </w:r>
                      <w:r w:rsidRPr="005A20BE">
                        <w:rPr>
                          <w:rFonts w:ascii="Book Antiqua" w:hAnsi="Book Antiqua" w:cs="Times New Roman"/>
                          <w:color w:val="FFFFFF" w:themeColor="background1"/>
                          <w:lang w:val="es-ES"/>
                        </w:rPr>
                        <w:t xml:space="preserve"> en aquellas jurisdicciones donde se atiende la materia J</w:t>
                      </w:r>
                      <w:r w:rsidR="00FE4D79">
                        <w:rPr>
                          <w:rFonts w:ascii="Book Antiqua" w:hAnsi="Book Antiqua" w:cs="Times New Roman"/>
                          <w:color w:val="FFFFFF" w:themeColor="background1"/>
                          <w:lang w:val="es-ES"/>
                        </w:rPr>
                        <w:t xml:space="preserve">usticia </w:t>
                      </w:r>
                      <w:r w:rsidRPr="005A20BE">
                        <w:rPr>
                          <w:rFonts w:ascii="Book Antiqua" w:hAnsi="Book Antiqua" w:cs="Times New Roman"/>
                          <w:color w:val="FFFFFF" w:themeColor="background1"/>
                          <w:lang w:val="es-ES"/>
                        </w:rPr>
                        <w:t>J</w:t>
                      </w:r>
                      <w:r w:rsidR="00FE4D79">
                        <w:rPr>
                          <w:rFonts w:ascii="Book Antiqua" w:hAnsi="Book Antiqua" w:cs="Times New Roman"/>
                          <w:color w:val="FFFFFF" w:themeColor="background1"/>
                          <w:lang w:val="es-ES"/>
                        </w:rPr>
                        <w:t>uvenil Restaurativa</w:t>
                      </w:r>
                      <w:r w:rsidRPr="005A20BE">
                        <w:rPr>
                          <w:rFonts w:ascii="Book Antiqua" w:hAnsi="Book Antiqua" w:cs="Times New Roman"/>
                          <w:color w:val="FFFFFF" w:themeColor="background1"/>
                          <w:lang w:val="es-ES"/>
                        </w:rPr>
                        <w:t xml:space="preserve"> a nivel nacional y equipo interdisciplinario de Ejecución de la Pena para el abordaje de personas ofendidas, así como la participación del personal de cada equipo psicosocial en actividades de capacitación y/o sensibilización.</w:t>
                      </w:r>
                    </w:p>
                    <w:p w14:paraId="332113AF" w14:textId="23D4EF85" w:rsidR="003840FC" w:rsidRPr="005A20BE" w:rsidRDefault="005A20BE" w:rsidP="005A20BE">
                      <w:pPr>
                        <w:jc w:val="both"/>
                        <w:rPr>
                          <w:rFonts w:ascii="Book Antiqua" w:hAnsi="Book Antiqua" w:cs="Times New Roman"/>
                          <w:color w:val="FFFFFF" w:themeColor="background1"/>
                          <w:lang w:val="es-ES"/>
                        </w:rPr>
                      </w:pPr>
                      <w:r w:rsidRPr="005A20BE">
                        <w:rPr>
                          <w:rFonts w:ascii="Book Antiqua" w:hAnsi="Book Antiqua" w:cs="Times New Roman"/>
                          <w:color w:val="FFFFFF" w:themeColor="background1"/>
                          <w:lang w:val="es-ES"/>
                        </w:rPr>
                        <w:t>En sus acciones de proyección a la comunidad, se implementó una actividad semestral de fortalecimiento de la Red de Apoyo en coordinación con el equipo interdisciplinario de J</w:t>
                      </w:r>
                      <w:r w:rsidR="00FD1326">
                        <w:rPr>
                          <w:rFonts w:ascii="Book Antiqua" w:hAnsi="Book Antiqua" w:cs="Times New Roman"/>
                          <w:color w:val="FFFFFF" w:themeColor="background1"/>
                          <w:lang w:val="es-ES"/>
                        </w:rPr>
                        <w:t xml:space="preserve">usticia </w:t>
                      </w:r>
                      <w:r w:rsidRPr="005A20BE">
                        <w:rPr>
                          <w:rFonts w:ascii="Book Antiqua" w:hAnsi="Book Antiqua" w:cs="Times New Roman"/>
                          <w:color w:val="FFFFFF" w:themeColor="background1"/>
                          <w:lang w:val="es-ES"/>
                        </w:rPr>
                        <w:t>J</w:t>
                      </w:r>
                      <w:r w:rsidR="00FD1326">
                        <w:rPr>
                          <w:rFonts w:ascii="Book Antiqua" w:hAnsi="Book Antiqua" w:cs="Times New Roman"/>
                          <w:color w:val="FFFFFF" w:themeColor="background1"/>
                          <w:lang w:val="es-ES"/>
                        </w:rPr>
                        <w:t xml:space="preserve">uvenil </w:t>
                      </w:r>
                      <w:r w:rsidRPr="005A20BE">
                        <w:rPr>
                          <w:rFonts w:ascii="Book Antiqua" w:hAnsi="Book Antiqua" w:cs="Times New Roman"/>
                          <w:color w:val="FFFFFF" w:themeColor="background1"/>
                          <w:lang w:val="es-ES"/>
                        </w:rPr>
                        <w:t>R</w:t>
                      </w:r>
                      <w:r w:rsidR="00FD1326">
                        <w:rPr>
                          <w:rFonts w:ascii="Book Antiqua" w:hAnsi="Book Antiqua" w:cs="Times New Roman"/>
                          <w:color w:val="FFFFFF" w:themeColor="background1"/>
                          <w:lang w:val="es-ES"/>
                        </w:rPr>
                        <w:t>estaurativa</w:t>
                      </w:r>
                      <w:r w:rsidRPr="005A20BE">
                        <w:rPr>
                          <w:rFonts w:ascii="Book Antiqua" w:hAnsi="Book Antiqua" w:cs="Times New Roman"/>
                          <w:color w:val="FFFFFF" w:themeColor="background1"/>
                          <w:lang w:val="es-ES"/>
                        </w:rPr>
                        <w:t xml:space="preserve"> en cada jurisdicción y los equipos psicosociales participaron en actividades anuales de promoción de la J</w:t>
                      </w:r>
                      <w:r w:rsidR="00FD1326">
                        <w:rPr>
                          <w:rFonts w:ascii="Book Antiqua" w:hAnsi="Book Antiqua" w:cs="Times New Roman"/>
                          <w:color w:val="FFFFFF" w:themeColor="background1"/>
                          <w:lang w:val="es-ES"/>
                        </w:rPr>
                        <w:t xml:space="preserve">usticia </w:t>
                      </w:r>
                      <w:r w:rsidRPr="005A20BE">
                        <w:rPr>
                          <w:rFonts w:ascii="Book Antiqua" w:hAnsi="Book Antiqua" w:cs="Times New Roman"/>
                          <w:color w:val="FFFFFF" w:themeColor="background1"/>
                          <w:lang w:val="es-ES"/>
                        </w:rPr>
                        <w:t>J</w:t>
                      </w:r>
                      <w:r w:rsidR="0002218C">
                        <w:rPr>
                          <w:rFonts w:ascii="Book Antiqua" w:hAnsi="Book Antiqua" w:cs="Times New Roman"/>
                          <w:color w:val="FFFFFF" w:themeColor="background1"/>
                          <w:lang w:val="es-ES"/>
                        </w:rPr>
                        <w:t xml:space="preserve">uvenil </w:t>
                      </w:r>
                      <w:r w:rsidRPr="005A20BE">
                        <w:rPr>
                          <w:rFonts w:ascii="Book Antiqua" w:hAnsi="Book Antiqua" w:cs="Times New Roman"/>
                          <w:color w:val="FFFFFF" w:themeColor="background1"/>
                          <w:lang w:val="es-ES"/>
                        </w:rPr>
                        <w:t>R</w:t>
                      </w:r>
                      <w:r w:rsidR="0002218C">
                        <w:rPr>
                          <w:rFonts w:ascii="Book Antiqua" w:hAnsi="Book Antiqua" w:cs="Times New Roman"/>
                          <w:color w:val="FFFFFF" w:themeColor="background1"/>
                          <w:lang w:val="es-ES"/>
                        </w:rPr>
                        <w:t>estaurativa</w:t>
                      </w:r>
                      <w:r w:rsidRPr="005A20BE">
                        <w:rPr>
                          <w:rFonts w:ascii="Book Antiqua" w:hAnsi="Book Antiqua" w:cs="Times New Roman"/>
                          <w:color w:val="FFFFFF" w:themeColor="background1"/>
                          <w:lang w:val="es-ES"/>
                        </w:rPr>
                        <w:t xml:space="preserve"> en su jurisdicción.</w:t>
                      </w:r>
                    </w:p>
                    <w:p w14:paraId="613A4696" w14:textId="77777777" w:rsidR="00C7552A" w:rsidRPr="00782179" w:rsidRDefault="00C7552A" w:rsidP="00C7552A">
                      <w:pPr>
                        <w:jc w:val="both"/>
                        <w:rPr>
                          <w:rFonts w:ascii="Times New Roman" w:hAnsi="Times New Roman" w:cs="Times New Roman"/>
                          <w:b/>
                          <w:bCs/>
                          <w:color w:val="FFFF00"/>
                          <w:lang w:val="es-ES"/>
                        </w:rPr>
                      </w:pPr>
                      <w:r w:rsidRPr="00782179">
                        <w:rPr>
                          <w:rFonts w:ascii="Times New Roman" w:hAnsi="Times New Roman" w:cs="Times New Roman"/>
                          <w:b/>
                          <w:bCs/>
                          <w:color w:val="FFFF00"/>
                          <w:lang w:val="es-ES"/>
                        </w:rPr>
                        <w:t>Tribunal de Apelación de Sentencia Penal Juvenil</w:t>
                      </w:r>
                    </w:p>
                    <w:p w14:paraId="13B2CA80" w14:textId="77777777" w:rsidR="00C7552A" w:rsidRPr="00782179" w:rsidRDefault="00C7552A" w:rsidP="00C7552A">
                      <w:pPr>
                        <w:jc w:val="both"/>
                        <w:rPr>
                          <w:rFonts w:ascii="Times New Roman" w:hAnsi="Times New Roman" w:cs="Times New Roman"/>
                          <w:color w:val="FFFFFF" w:themeColor="background1"/>
                          <w:lang w:val="es-ES"/>
                        </w:rPr>
                      </w:pPr>
                      <w:r w:rsidRPr="00782179">
                        <w:rPr>
                          <w:rFonts w:ascii="Times New Roman" w:hAnsi="Times New Roman" w:cs="Times New Roman"/>
                          <w:color w:val="FFFFFF" w:themeColor="background1"/>
                          <w:lang w:val="es-ES"/>
                        </w:rPr>
                        <w:t>Los resultados de Tribunal para el 2022 se inscriben en torno a la capacitación del personal del Tribunal de Apelación de Sentencia Penal Juvenil; se dispuso, dentro de la competencia de este tribunal, valorar la aplicación del proceso restaurativo en sede de ejecución; se promovió la cultura de Justicia Restaurativa en el ámbito administrativo disciplinario y coercitivos; y se definió el perfil para la aplicación de Justicia Restaurativa en fase de ejecución.</w:t>
                      </w:r>
                    </w:p>
                    <w:p w14:paraId="4D0F5A74" w14:textId="77777777" w:rsidR="00C7552A" w:rsidRPr="00782179" w:rsidRDefault="00C7552A" w:rsidP="00C7552A">
                      <w:pPr>
                        <w:jc w:val="both"/>
                        <w:rPr>
                          <w:rFonts w:ascii="Times New Roman" w:hAnsi="Times New Roman" w:cs="Times New Roman"/>
                          <w:color w:val="FFFFFF" w:themeColor="background1"/>
                          <w:lang w:val="es-ES"/>
                        </w:rPr>
                      </w:pPr>
                      <w:r w:rsidRPr="00782179">
                        <w:rPr>
                          <w:rFonts w:ascii="Times New Roman" w:hAnsi="Times New Roman" w:cs="Times New Roman"/>
                          <w:color w:val="FFFFFF" w:themeColor="background1"/>
                          <w:lang w:val="es-ES"/>
                        </w:rPr>
                        <w:t xml:space="preserve">Cuando se trata del Tribunal de Apelación de Sentencia Penal Juvenil, los indicadores en lo que respecta al año 2023 están en cero ya que el tribunal conoce en alzada los casos que las partes llevan al Tribunal. Dado el descenso de ingreso de apelaciones, se podría entender que todo está saliendo por justicia restaurativa o por soluciones parcialmente restaurativas, por ejemplo, suspensiones del proceso a prueba o conciliaciones porque lo que llega al Tribunal en apelaciones es muy poco en Penal Juvenil. En apelaciones de sentencia, se ha mantenido estable, pero en ejecución también se ha notado un descenso. Este año el Tribunal, precisamente por esa función tan específica que tiene de controlar en alzada lo que las partes le llevan, esos casos que ingresan al Tribunal son los que permiten hacer una especie de diagnóstico de qué es lo que puede estar pasando o qué es lo que se puede no estar haciendo bien o en lo que hay que llamar la atención.  </w:t>
                      </w:r>
                    </w:p>
                    <w:p w14:paraId="16FD01FC" w14:textId="77777777" w:rsidR="003840FC" w:rsidRPr="002715C4" w:rsidRDefault="003840FC" w:rsidP="003840FC">
                      <w:pPr>
                        <w:jc w:val="both"/>
                        <w:rPr>
                          <w:rFonts w:ascii="Book Antiqua" w:hAnsi="Book Antiqua" w:cs="Times New Roman"/>
                          <w:color w:val="FFFFFF" w:themeColor="background1"/>
                          <w:lang w:val="es-ES"/>
                        </w:rPr>
                      </w:pPr>
                    </w:p>
                    <w:p w14:paraId="0341D91F" w14:textId="77777777" w:rsidR="003840FC" w:rsidRPr="00EB4432" w:rsidRDefault="003840FC" w:rsidP="003840FC">
                      <w:pPr>
                        <w:spacing w:after="160" w:line="259" w:lineRule="auto"/>
                        <w:jc w:val="both"/>
                        <w:rPr>
                          <w:rFonts w:cstheme="minorHAnsi"/>
                          <w:color w:val="FFFFFF" w:themeColor="background1"/>
                        </w:rPr>
                      </w:pPr>
                    </w:p>
                    <w:p w14:paraId="10333310" w14:textId="77777777" w:rsidR="003840FC" w:rsidRPr="00463974" w:rsidRDefault="003840FC" w:rsidP="003840FC">
                      <w:pPr>
                        <w:jc w:val="center"/>
                      </w:pPr>
                    </w:p>
                  </w:txbxContent>
                </v:textbox>
                <w10:wrap anchorx="margin" anchory="page"/>
              </v:roundrect>
            </w:pict>
          </mc:Fallback>
        </mc:AlternateContent>
      </w:r>
    </w:p>
    <w:p w14:paraId="0AF5C7EE" w14:textId="3AEE6E29" w:rsidR="00E805B5" w:rsidRDefault="00E805B5" w:rsidP="002C0A75">
      <w:pPr>
        <w:spacing w:after="0"/>
        <w:jc w:val="both"/>
        <w:rPr>
          <w:rFonts w:ascii="Book Antiqua" w:eastAsia="Times New Roman" w:hAnsi="Book Antiqua" w:cs="Calibri"/>
          <w:color w:val="000000"/>
          <w:sz w:val="16"/>
          <w:szCs w:val="16"/>
          <w:lang w:eastAsia="es-CR"/>
        </w:rPr>
      </w:pPr>
    </w:p>
    <w:p w14:paraId="30E7F733" w14:textId="4AF30129" w:rsidR="00E805B5" w:rsidRDefault="00E805B5" w:rsidP="002C0A75">
      <w:pPr>
        <w:spacing w:after="0"/>
        <w:jc w:val="both"/>
        <w:rPr>
          <w:rFonts w:ascii="Book Antiqua" w:eastAsia="Times New Roman" w:hAnsi="Book Antiqua" w:cs="Calibri"/>
          <w:color w:val="000000"/>
          <w:sz w:val="16"/>
          <w:szCs w:val="16"/>
          <w:lang w:eastAsia="es-CR"/>
        </w:rPr>
      </w:pPr>
    </w:p>
    <w:p w14:paraId="686FAE5A" w14:textId="6C314C70" w:rsidR="00E805B5" w:rsidRDefault="00E805B5" w:rsidP="002C0A75">
      <w:pPr>
        <w:spacing w:after="0"/>
        <w:jc w:val="both"/>
        <w:rPr>
          <w:rFonts w:ascii="Book Antiqua" w:eastAsia="Times New Roman" w:hAnsi="Book Antiqua" w:cs="Calibri"/>
          <w:color w:val="000000"/>
          <w:sz w:val="16"/>
          <w:szCs w:val="16"/>
          <w:lang w:eastAsia="es-CR"/>
        </w:rPr>
      </w:pPr>
    </w:p>
    <w:p w14:paraId="225CCCC7" w14:textId="5E64A693" w:rsidR="00E805B5" w:rsidRDefault="00E805B5" w:rsidP="002C0A75">
      <w:pPr>
        <w:spacing w:after="0"/>
        <w:jc w:val="both"/>
        <w:rPr>
          <w:rFonts w:ascii="Book Antiqua" w:eastAsia="Times New Roman" w:hAnsi="Book Antiqua" w:cs="Calibri"/>
          <w:color w:val="000000"/>
          <w:sz w:val="16"/>
          <w:szCs w:val="16"/>
          <w:lang w:eastAsia="es-CR"/>
        </w:rPr>
      </w:pPr>
    </w:p>
    <w:p w14:paraId="7F5EFFDC" w14:textId="686ED52E" w:rsidR="00E805B5" w:rsidRDefault="00E805B5" w:rsidP="002C0A75">
      <w:pPr>
        <w:spacing w:after="0"/>
        <w:jc w:val="both"/>
        <w:rPr>
          <w:rFonts w:ascii="Book Antiqua" w:eastAsia="Times New Roman" w:hAnsi="Book Antiqua" w:cs="Calibri"/>
          <w:color w:val="000000"/>
          <w:sz w:val="16"/>
          <w:szCs w:val="16"/>
          <w:lang w:eastAsia="es-CR"/>
        </w:rPr>
      </w:pPr>
    </w:p>
    <w:p w14:paraId="2F742EB8"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203F125"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80BCE5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883899F"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F89E1D6"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27BB06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5106A32"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61BD93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0F3FFF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C2E3D81"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A94CEF8"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A2324AC"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5BC54F5"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BE3F18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13A25A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3B0DD6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484787C"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3BE1F26"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1345007"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CDCC867"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506C74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FB9B86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F8420C8"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6896F9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D845E2C"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0E276F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601ECD7"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4725074"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484509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AC23B3F"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BC62357"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F88AE9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652B04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AFBD3F6"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B59BDA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AC9F4A2"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31F2544"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851913C"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B0E4151"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954B1F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219A07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06EDC6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DEE2198"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F43EB38"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52CDC9F"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DE8C22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8EDC1E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A1AA5E5" w14:textId="1AAF6630" w:rsidR="00E805B5" w:rsidRDefault="00761B20"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76672" behindDoc="0" locked="0" layoutInCell="1" allowOverlap="1" wp14:anchorId="674C1E45" wp14:editId="65C92D3B">
                <wp:simplePos x="0" y="0"/>
                <wp:positionH relativeFrom="margin">
                  <wp:posOffset>1271</wp:posOffset>
                </wp:positionH>
                <wp:positionV relativeFrom="page">
                  <wp:posOffset>1358900</wp:posOffset>
                </wp:positionV>
                <wp:extent cx="5828030" cy="7600950"/>
                <wp:effectExtent l="0" t="0" r="20320" b="19050"/>
                <wp:wrapNone/>
                <wp:docPr id="266733981" name="Rectángulo: esquinas redondeadas 266733981"/>
                <wp:cNvGraphicFramePr/>
                <a:graphic xmlns:a="http://schemas.openxmlformats.org/drawingml/2006/main">
                  <a:graphicData uri="http://schemas.microsoft.com/office/word/2010/wordprocessingShape">
                    <wps:wsp>
                      <wps:cNvSpPr/>
                      <wps:spPr>
                        <a:xfrm>
                          <a:off x="0" y="0"/>
                          <a:ext cx="5828030" cy="76009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6864610F" w14:textId="60BF2A9B" w:rsidR="00B012BB" w:rsidRPr="006306C0" w:rsidRDefault="00B012BB" w:rsidP="00B012BB">
                            <w:pPr>
                              <w:jc w:val="both"/>
                              <w:rPr>
                                <w:rFonts w:ascii="Book Antiqua" w:hAnsi="Book Antiqua" w:cs="Times New Roman"/>
                                <w:color w:val="FFFFFF" w:themeColor="background1"/>
                                <w:lang w:val="es-ES"/>
                              </w:rPr>
                            </w:pPr>
                            <w:r w:rsidRPr="006306C0">
                              <w:rPr>
                                <w:rFonts w:ascii="Book Antiqua" w:hAnsi="Book Antiqua" w:cs="Times New Roman"/>
                                <w:color w:val="FFFFFF" w:themeColor="background1"/>
                                <w:lang w:val="es-ES"/>
                              </w:rPr>
                              <w:t xml:space="preserve">Precisamente para ajustar el rol del Tribunal en el ejercicio o en la implementación de la Política Pública de Justicia Juvenil Restaurativa y el Plan de Acción, se dio un cambio en los indicadores del Plan Anual Operativo que fue trabajado en coordinación con Planificación y con la Oficina Rectora Justicia Restaurativa, y se logró readecuar para el período del 2023 al 2026. Estos indicadores tienen que ver precisamente con visibilizar la función del Tribunal en el control del análisis de los casos concretos a partir de los </w:t>
                            </w:r>
                            <w:r w:rsidRPr="00A61773">
                              <w:rPr>
                                <w:rFonts w:ascii="Book Antiqua" w:hAnsi="Book Antiqua" w:cs="Times New Roman"/>
                                <w:color w:val="FFFFFF" w:themeColor="background1"/>
                                <w:lang w:val="es-ES"/>
                              </w:rPr>
                              <w:t xml:space="preserve">cuales </w:t>
                            </w:r>
                            <w:r w:rsidR="00E87497" w:rsidRPr="00A61773">
                              <w:rPr>
                                <w:rFonts w:ascii="Book Antiqua" w:hAnsi="Book Antiqua" w:cs="Times New Roman"/>
                                <w:color w:val="FFFFFF" w:themeColor="background1"/>
                                <w:lang w:val="es-ES"/>
                              </w:rPr>
                              <w:t xml:space="preserve">se </w:t>
                            </w:r>
                            <w:r w:rsidR="00E87497" w:rsidRPr="006306C0">
                              <w:rPr>
                                <w:rFonts w:ascii="Book Antiqua" w:hAnsi="Book Antiqua" w:cs="Times New Roman"/>
                                <w:color w:val="FFFFFF" w:themeColor="background1"/>
                                <w:lang w:val="es-ES"/>
                              </w:rPr>
                              <w:t>miden</w:t>
                            </w:r>
                            <w:r w:rsidR="00A21FB4">
                              <w:rPr>
                                <w:rFonts w:ascii="Book Antiqua" w:hAnsi="Book Antiqua" w:cs="Times New Roman"/>
                                <w:color w:val="FFFFFF" w:themeColor="background1"/>
                                <w:lang w:val="es-ES"/>
                              </w:rPr>
                              <w:t xml:space="preserve"> </w:t>
                            </w:r>
                            <w:r w:rsidRPr="006306C0">
                              <w:rPr>
                                <w:rFonts w:ascii="Book Antiqua" w:hAnsi="Book Antiqua" w:cs="Times New Roman"/>
                                <w:color w:val="FFFFFF" w:themeColor="background1"/>
                                <w:lang w:val="es-ES"/>
                              </w:rPr>
                              <w:t xml:space="preserve"> desde la Justicia Restaurativa.</w:t>
                            </w:r>
                          </w:p>
                          <w:p w14:paraId="6DEC6FFC" w14:textId="77777777" w:rsidR="00B012BB" w:rsidRPr="006306C0" w:rsidRDefault="00B012BB" w:rsidP="00B012BB">
                            <w:pPr>
                              <w:jc w:val="both"/>
                              <w:rPr>
                                <w:rFonts w:ascii="Book Antiqua" w:hAnsi="Book Antiqua" w:cs="Times New Roman"/>
                                <w:b/>
                                <w:bCs/>
                                <w:color w:val="FFFF00"/>
                                <w:lang w:val="es-ES"/>
                              </w:rPr>
                            </w:pPr>
                            <w:r w:rsidRPr="006306C0">
                              <w:rPr>
                                <w:rFonts w:ascii="Book Antiqua" w:hAnsi="Book Antiqua" w:cs="Times New Roman"/>
                                <w:b/>
                                <w:bCs/>
                                <w:color w:val="FFFF00"/>
                                <w:lang w:val="es-ES"/>
                              </w:rPr>
                              <w:t>Escuela Judicial</w:t>
                            </w:r>
                          </w:p>
                          <w:p w14:paraId="22911A33" w14:textId="77777777" w:rsidR="00B012BB" w:rsidRPr="006306C0" w:rsidRDefault="00B012BB" w:rsidP="00B012BB">
                            <w:pPr>
                              <w:jc w:val="both"/>
                              <w:rPr>
                                <w:rFonts w:ascii="Book Antiqua" w:hAnsi="Book Antiqua" w:cs="Times New Roman"/>
                                <w:color w:val="FFFFFF" w:themeColor="background1"/>
                                <w:lang w:val="es-ES"/>
                              </w:rPr>
                            </w:pPr>
                            <w:r w:rsidRPr="006306C0">
                              <w:rPr>
                                <w:rFonts w:ascii="Book Antiqua" w:hAnsi="Book Antiqua" w:cs="Times New Roman"/>
                                <w:color w:val="FFFFFF" w:themeColor="background1"/>
                                <w:lang w:val="es-ES"/>
                              </w:rPr>
                              <w:t>Desde la Escuela Judicial, es muy importante que se perciba y se comprenda que poder implementar procesos de formación en el tema de Justicia Restaurativa ha tenido que ver con una articulación de un verdadero equipo de trabajo con la Oficina Rectora de Justicia Restaurativa. No podrían existir todos los programas que existen en este momento dentro de la Escuela Judicial sin ese proceso de co-creación que se ha tenido. Se logró que en el Consejo Directivo de la Escuela Judicial se creara un nuevo programa formativo en Justicia Restaurativa y al tener vida propia, el Programa de Justicia Restaurativa es un programa de especialización y es cuando empieza a crecer de manera acelerada dando como resultado que en este momento se cuente con una oferta formativa muy completa en el tema de Justicia Restaurativa.</w:t>
                            </w:r>
                          </w:p>
                          <w:p w14:paraId="50250F95" w14:textId="33A6CF8D" w:rsidR="002C14A2" w:rsidRPr="006306C0" w:rsidRDefault="00B012BB" w:rsidP="00B012BB">
                            <w:pPr>
                              <w:jc w:val="both"/>
                              <w:rPr>
                                <w:rFonts w:ascii="Book Antiqua" w:hAnsi="Book Antiqua" w:cs="Times New Roman"/>
                                <w:color w:val="FFFFFF" w:themeColor="background1"/>
                                <w:lang w:val="es-ES"/>
                              </w:rPr>
                            </w:pPr>
                            <w:r w:rsidRPr="006306C0">
                              <w:rPr>
                                <w:rFonts w:ascii="Book Antiqua" w:hAnsi="Book Antiqua" w:cs="Times New Roman"/>
                                <w:color w:val="FFFFFF" w:themeColor="background1"/>
                                <w:lang w:val="es-ES"/>
                              </w:rPr>
                              <w:t>Durante el año 2022 se logró implementar al 100% el plan que se estableció e incluso se llegó a alcanzar una sobreoferta de lo programado. Por tanto, se logró superar la meta de formación programada, creando incluso algunas otras acciones formativas que se fueron incorporando progresivamente al plan a partir de la aprobación del Consejo Directivo. En el año 2022 se cumplió al 100% las ofertas académicas del curso Macro de Justicia Restaurativa, y del Curso Autónomo de Justicia Restaurativa también.</w:t>
                            </w:r>
                          </w:p>
                          <w:p w14:paraId="292383A1" w14:textId="42874739" w:rsidR="006306C0" w:rsidRPr="006306C0" w:rsidRDefault="006306C0" w:rsidP="006306C0">
                            <w:pPr>
                              <w:jc w:val="both"/>
                              <w:rPr>
                                <w:rFonts w:ascii="Book Antiqua" w:hAnsi="Book Antiqua" w:cs="Times New Roman"/>
                                <w:color w:val="FFFFFF" w:themeColor="background1"/>
                                <w:lang w:val="es-ES"/>
                              </w:rPr>
                            </w:pPr>
                            <w:r w:rsidRPr="006306C0">
                              <w:rPr>
                                <w:rFonts w:ascii="Book Antiqua" w:hAnsi="Book Antiqua" w:cs="Times New Roman"/>
                                <w:color w:val="FFFFFF" w:themeColor="background1"/>
                                <w:lang w:val="es-ES"/>
                              </w:rPr>
                              <w:t xml:space="preserve">También durante el 2022 se </w:t>
                            </w:r>
                            <w:r w:rsidR="00E87497" w:rsidRPr="006306C0">
                              <w:rPr>
                                <w:rFonts w:ascii="Book Antiqua" w:hAnsi="Book Antiqua" w:cs="Times New Roman"/>
                                <w:color w:val="FFFFFF" w:themeColor="background1"/>
                                <w:lang w:val="es-ES"/>
                              </w:rPr>
                              <w:t>diseñó</w:t>
                            </w:r>
                            <w:r w:rsidRPr="006306C0">
                              <w:rPr>
                                <w:rFonts w:ascii="Book Antiqua" w:hAnsi="Book Antiqua" w:cs="Times New Roman"/>
                                <w:color w:val="FFFFFF" w:themeColor="background1"/>
                                <w:lang w:val="es-ES"/>
                              </w:rPr>
                              <w:t xml:space="preserve"> y ejecutó el 100% de las ofertas académicas de los siguientes talleres: Fortalecimiento de los equipos de Justicia Juvenil Restaurativa "Inteligencia Emocional y trabajo colaborativo”; Fortalecimiento de los equipos de Justicia Juvenil Restaurativa "Estrategias de Negociación en el manejo positivo del conflicto“; Fortalecimiento de los equipos de Justicia Juvenil Restaurativa "Comunicación asertiva y efectiva en los equipos de trabajo”.</w:t>
                            </w:r>
                          </w:p>
                          <w:p w14:paraId="5F6BD728" w14:textId="05CF6628" w:rsidR="002C14A2" w:rsidRPr="00782179" w:rsidRDefault="002C14A2" w:rsidP="002C14A2">
                            <w:pPr>
                              <w:jc w:val="both"/>
                              <w:rPr>
                                <w:rFonts w:ascii="Times New Roman" w:hAnsi="Times New Roman" w:cs="Times New Roman"/>
                                <w:color w:val="FFFFFF" w:themeColor="background1"/>
                                <w:lang w:val="es-ES"/>
                              </w:rPr>
                            </w:pPr>
                          </w:p>
                          <w:p w14:paraId="472A0E58" w14:textId="77777777" w:rsidR="002C14A2" w:rsidRPr="002715C4" w:rsidRDefault="002C14A2" w:rsidP="002C14A2">
                            <w:pPr>
                              <w:jc w:val="both"/>
                              <w:rPr>
                                <w:rFonts w:ascii="Book Antiqua" w:hAnsi="Book Antiqua" w:cs="Times New Roman"/>
                                <w:color w:val="FFFFFF" w:themeColor="background1"/>
                                <w:lang w:val="es-ES"/>
                              </w:rPr>
                            </w:pPr>
                          </w:p>
                          <w:p w14:paraId="337526A1" w14:textId="77777777" w:rsidR="002C14A2" w:rsidRPr="00EB4432" w:rsidRDefault="002C14A2" w:rsidP="002C14A2">
                            <w:pPr>
                              <w:spacing w:after="160" w:line="259" w:lineRule="auto"/>
                              <w:jc w:val="both"/>
                              <w:rPr>
                                <w:rFonts w:cstheme="minorHAnsi"/>
                                <w:color w:val="FFFFFF" w:themeColor="background1"/>
                              </w:rPr>
                            </w:pPr>
                          </w:p>
                          <w:p w14:paraId="3057AE1B" w14:textId="77777777" w:rsidR="002C14A2" w:rsidRPr="00463974" w:rsidRDefault="002C14A2" w:rsidP="002C14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74C1E45" id="Rectángulo: esquinas redondeadas 266733981" o:spid="_x0000_s1067" style="position:absolute;left:0;text-align:left;margin-left:.1pt;margin-top:107pt;width:458.9pt;height:59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" fillcolor="#254872" strokecolor="#385d8a" strokeweight="2pt">
                <v:fill color2="#4780c5" rotate="t" colors="0 #254872;.5 #3a6ba5;1 #4780c5" focus="100%" type="gradientRadial"/>
                <v:textbox>
                  <w:txbxContent>
                    <w:p w14:paraId="6864610F" w14:textId="60BF2A9B" w:rsidR="00B012BB" w:rsidRPr="006306C0" w:rsidRDefault="00B012BB" w:rsidP="00B012BB">
                      <w:pPr>
                        <w:jc w:val="both"/>
                        <w:rPr>
                          <w:rFonts w:ascii="Book Antiqua" w:hAnsi="Book Antiqua" w:cs="Times New Roman"/>
                          <w:color w:val="FFFFFF" w:themeColor="background1"/>
                          <w:lang w:val="es-ES"/>
                        </w:rPr>
                      </w:pPr>
                      <w:r w:rsidRPr="006306C0">
                        <w:rPr>
                          <w:rFonts w:ascii="Book Antiqua" w:hAnsi="Book Antiqua" w:cs="Times New Roman"/>
                          <w:color w:val="FFFFFF" w:themeColor="background1"/>
                          <w:lang w:val="es-ES"/>
                        </w:rPr>
                        <w:t xml:space="preserve">Precisamente para ajustar el rol del Tribunal en el ejercicio o en la implementación de la Política Pública de Justicia Juvenil Restaurativa y el Plan de Acción, se dio un cambio en los indicadores del Plan Anual Operativo que fue trabajado en coordinación con Planificación y con la Oficina Rectora Justicia Restaurativa, y se logró readecuar para el período del 2023 al 2026. Estos indicadores tienen que ver precisamente con visibilizar la función del Tribunal en el control del análisis de los casos concretos a partir de los </w:t>
                      </w:r>
                      <w:r w:rsidRPr="00A61773">
                        <w:rPr>
                          <w:rFonts w:ascii="Book Antiqua" w:hAnsi="Book Antiqua" w:cs="Times New Roman"/>
                          <w:color w:val="FFFFFF" w:themeColor="background1"/>
                          <w:lang w:val="es-ES"/>
                        </w:rPr>
                        <w:t xml:space="preserve">cuales </w:t>
                      </w:r>
                      <w:r w:rsidR="00E87497" w:rsidRPr="00A61773">
                        <w:rPr>
                          <w:rFonts w:ascii="Book Antiqua" w:hAnsi="Book Antiqua" w:cs="Times New Roman"/>
                          <w:color w:val="FFFFFF" w:themeColor="background1"/>
                          <w:lang w:val="es-ES"/>
                        </w:rPr>
                        <w:t xml:space="preserve">se </w:t>
                      </w:r>
                      <w:proofErr w:type="gramStart"/>
                      <w:r w:rsidR="00E87497" w:rsidRPr="006306C0">
                        <w:rPr>
                          <w:rFonts w:ascii="Book Antiqua" w:hAnsi="Book Antiqua" w:cs="Times New Roman"/>
                          <w:color w:val="FFFFFF" w:themeColor="background1"/>
                          <w:lang w:val="es-ES"/>
                        </w:rPr>
                        <w:t>miden</w:t>
                      </w:r>
                      <w:r w:rsidR="00A21FB4">
                        <w:rPr>
                          <w:rFonts w:ascii="Book Antiqua" w:hAnsi="Book Antiqua" w:cs="Times New Roman"/>
                          <w:color w:val="FFFFFF" w:themeColor="background1"/>
                          <w:lang w:val="es-ES"/>
                        </w:rPr>
                        <w:t xml:space="preserve"> </w:t>
                      </w:r>
                      <w:r w:rsidRPr="006306C0">
                        <w:rPr>
                          <w:rFonts w:ascii="Book Antiqua" w:hAnsi="Book Antiqua" w:cs="Times New Roman"/>
                          <w:color w:val="FFFFFF" w:themeColor="background1"/>
                          <w:lang w:val="es-ES"/>
                        </w:rPr>
                        <w:t xml:space="preserve"> desde</w:t>
                      </w:r>
                      <w:proofErr w:type="gramEnd"/>
                      <w:r w:rsidRPr="006306C0">
                        <w:rPr>
                          <w:rFonts w:ascii="Book Antiqua" w:hAnsi="Book Antiqua" w:cs="Times New Roman"/>
                          <w:color w:val="FFFFFF" w:themeColor="background1"/>
                          <w:lang w:val="es-ES"/>
                        </w:rPr>
                        <w:t xml:space="preserve"> la Justicia Restaurativa.</w:t>
                      </w:r>
                    </w:p>
                    <w:p w14:paraId="6DEC6FFC" w14:textId="77777777" w:rsidR="00B012BB" w:rsidRPr="006306C0" w:rsidRDefault="00B012BB" w:rsidP="00B012BB">
                      <w:pPr>
                        <w:jc w:val="both"/>
                        <w:rPr>
                          <w:rFonts w:ascii="Book Antiqua" w:hAnsi="Book Antiqua" w:cs="Times New Roman"/>
                          <w:b/>
                          <w:bCs/>
                          <w:color w:val="FFFF00"/>
                          <w:lang w:val="es-ES"/>
                        </w:rPr>
                      </w:pPr>
                      <w:r w:rsidRPr="006306C0">
                        <w:rPr>
                          <w:rFonts w:ascii="Book Antiqua" w:hAnsi="Book Antiqua" w:cs="Times New Roman"/>
                          <w:b/>
                          <w:bCs/>
                          <w:color w:val="FFFF00"/>
                          <w:lang w:val="es-ES"/>
                        </w:rPr>
                        <w:t>Escuela Judicial</w:t>
                      </w:r>
                    </w:p>
                    <w:p w14:paraId="22911A33" w14:textId="77777777" w:rsidR="00B012BB" w:rsidRPr="006306C0" w:rsidRDefault="00B012BB" w:rsidP="00B012BB">
                      <w:pPr>
                        <w:jc w:val="both"/>
                        <w:rPr>
                          <w:rFonts w:ascii="Book Antiqua" w:hAnsi="Book Antiqua" w:cs="Times New Roman"/>
                          <w:color w:val="FFFFFF" w:themeColor="background1"/>
                          <w:lang w:val="es-ES"/>
                        </w:rPr>
                      </w:pPr>
                      <w:r w:rsidRPr="006306C0">
                        <w:rPr>
                          <w:rFonts w:ascii="Book Antiqua" w:hAnsi="Book Antiqua" w:cs="Times New Roman"/>
                          <w:color w:val="FFFFFF" w:themeColor="background1"/>
                          <w:lang w:val="es-ES"/>
                        </w:rPr>
                        <w:t>Desde la Escuela Judicial, es muy importante que se perciba y se comprenda que poder implementar procesos de formación en el tema de Justicia Restaurativa ha tenido que ver con una articulación de un verdadero equipo de trabajo con la Oficina Rectora de Justicia Restaurativa. No podrían existir todos los programas que existen en este momento dentro de la Escuela Judicial sin ese proceso de co-creación que se ha tenido. Se logró que en el Consejo Directivo de la Escuela Judicial se creara un nuevo programa formativo en Justicia Restaurativa y al tener vida propia, el Programa de Justicia Restaurativa es un programa de especialización y es cuando empieza a crecer de manera acelerada dando como resultado que en este momento se cuente con una oferta formativa muy completa en el tema de Justicia Restaurativa.</w:t>
                      </w:r>
                    </w:p>
                    <w:p w14:paraId="50250F95" w14:textId="33A6CF8D" w:rsidR="002C14A2" w:rsidRPr="006306C0" w:rsidRDefault="00B012BB" w:rsidP="00B012BB">
                      <w:pPr>
                        <w:jc w:val="both"/>
                        <w:rPr>
                          <w:rFonts w:ascii="Book Antiqua" w:hAnsi="Book Antiqua" w:cs="Times New Roman"/>
                          <w:color w:val="FFFFFF" w:themeColor="background1"/>
                          <w:lang w:val="es-ES"/>
                        </w:rPr>
                      </w:pPr>
                      <w:r w:rsidRPr="006306C0">
                        <w:rPr>
                          <w:rFonts w:ascii="Book Antiqua" w:hAnsi="Book Antiqua" w:cs="Times New Roman"/>
                          <w:color w:val="FFFFFF" w:themeColor="background1"/>
                          <w:lang w:val="es-ES"/>
                        </w:rPr>
                        <w:t>Durante el año 2022 se logró implementar al 100% el plan que se estableció e incluso se llegó a alcanzar una sobreoferta de lo programado. Por tanto, se logró superar la meta de formación programada, creando incluso algunas otras acciones formativas que se fueron incorporando progresivamente al plan a partir de la aprobación del Consejo Directivo. En el año 2022 se cumplió al 100% las ofertas académicas del curso Macro de Justicia Restaurativa, y del Curso Autónomo de Justicia Restaurativa también.</w:t>
                      </w:r>
                    </w:p>
                    <w:p w14:paraId="292383A1" w14:textId="42874739" w:rsidR="006306C0" w:rsidRPr="006306C0" w:rsidRDefault="006306C0" w:rsidP="006306C0">
                      <w:pPr>
                        <w:jc w:val="both"/>
                        <w:rPr>
                          <w:rFonts w:ascii="Book Antiqua" w:hAnsi="Book Antiqua" w:cs="Times New Roman"/>
                          <w:color w:val="FFFFFF" w:themeColor="background1"/>
                          <w:lang w:val="es-ES"/>
                        </w:rPr>
                      </w:pPr>
                      <w:r w:rsidRPr="006306C0">
                        <w:rPr>
                          <w:rFonts w:ascii="Book Antiqua" w:hAnsi="Book Antiqua" w:cs="Times New Roman"/>
                          <w:color w:val="FFFFFF" w:themeColor="background1"/>
                          <w:lang w:val="es-ES"/>
                        </w:rPr>
                        <w:t xml:space="preserve">También durante el 2022 se </w:t>
                      </w:r>
                      <w:r w:rsidR="00E87497" w:rsidRPr="006306C0">
                        <w:rPr>
                          <w:rFonts w:ascii="Book Antiqua" w:hAnsi="Book Antiqua" w:cs="Times New Roman"/>
                          <w:color w:val="FFFFFF" w:themeColor="background1"/>
                          <w:lang w:val="es-ES"/>
                        </w:rPr>
                        <w:t>diseñó</w:t>
                      </w:r>
                      <w:r w:rsidRPr="006306C0">
                        <w:rPr>
                          <w:rFonts w:ascii="Book Antiqua" w:hAnsi="Book Antiqua" w:cs="Times New Roman"/>
                          <w:color w:val="FFFFFF" w:themeColor="background1"/>
                          <w:lang w:val="es-ES"/>
                        </w:rPr>
                        <w:t xml:space="preserve"> y ejecutó el 100% de las ofertas académicas de los siguientes talleres: Fortalecimiento de los equipos de Justicia Juvenil Restaurativa "Inteligencia Emocional y trabajo colaborativo”; Fortalecimiento de los equipos de Justicia Juvenil Restaurativa "Estrategias de Negociación en el manejo positivo del conflicto“; Fortalecimiento de los equipos de Justicia Juvenil Restaurativa "Comunicación asertiva y efectiva en los equipos de trabajo”.</w:t>
                      </w:r>
                    </w:p>
                    <w:p w14:paraId="5F6BD728" w14:textId="05CF6628" w:rsidR="002C14A2" w:rsidRPr="00782179" w:rsidRDefault="002C14A2" w:rsidP="002C14A2">
                      <w:pPr>
                        <w:jc w:val="both"/>
                        <w:rPr>
                          <w:rFonts w:ascii="Times New Roman" w:hAnsi="Times New Roman" w:cs="Times New Roman"/>
                          <w:color w:val="FFFFFF" w:themeColor="background1"/>
                          <w:lang w:val="es-ES"/>
                        </w:rPr>
                      </w:pPr>
                    </w:p>
                    <w:p w14:paraId="472A0E58" w14:textId="77777777" w:rsidR="002C14A2" w:rsidRPr="002715C4" w:rsidRDefault="002C14A2" w:rsidP="002C14A2">
                      <w:pPr>
                        <w:jc w:val="both"/>
                        <w:rPr>
                          <w:rFonts w:ascii="Book Antiqua" w:hAnsi="Book Antiqua" w:cs="Times New Roman"/>
                          <w:color w:val="FFFFFF" w:themeColor="background1"/>
                          <w:lang w:val="es-ES"/>
                        </w:rPr>
                      </w:pPr>
                    </w:p>
                    <w:p w14:paraId="337526A1" w14:textId="77777777" w:rsidR="002C14A2" w:rsidRPr="00EB4432" w:rsidRDefault="002C14A2" w:rsidP="002C14A2">
                      <w:pPr>
                        <w:spacing w:after="160" w:line="259" w:lineRule="auto"/>
                        <w:jc w:val="both"/>
                        <w:rPr>
                          <w:rFonts w:cstheme="minorHAnsi"/>
                          <w:color w:val="FFFFFF" w:themeColor="background1"/>
                        </w:rPr>
                      </w:pPr>
                    </w:p>
                    <w:p w14:paraId="3057AE1B" w14:textId="77777777" w:rsidR="002C14A2" w:rsidRPr="00463974" w:rsidRDefault="002C14A2" w:rsidP="002C14A2">
                      <w:pPr>
                        <w:jc w:val="center"/>
                      </w:pPr>
                    </w:p>
                  </w:txbxContent>
                </v:textbox>
                <w10:wrap anchorx="margin" anchory="page"/>
              </v:roundrect>
            </w:pict>
          </mc:Fallback>
        </mc:AlternateContent>
      </w:r>
    </w:p>
    <w:p w14:paraId="4DEDF781" w14:textId="0BDC4B73" w:rsidR="00E805B5" w:rsidRDefault="00E805B5" w:rsidP="002C0A75">
      <w:pPr>
        <w:spacing w:after="0"/>
        <w:jc w:val="both"/>
        <w:rPr>
          <w:rFonts w:ascii="Book Antiqua" w:eastAsia="Times New Roman" w:hAnsi="Book Antiqua" w:cs="Calibri"/>
          <w:color w:val="000000"/>
          <w:sz w:val="16"/>
          <w:szCs w:val="16"/>
          <w:lang w:eastAsia="es-CR"/>
        </w:rPr>
      </w:pPr>
    </w:p>
    <w:p w14:paraId="66B8BAB9" w14:textId="255862C6" w:rsidR="00E805B5" w:rsidRDefault="00E805B5" w:rsidP="002C0A75">
      <w:pPr>
        <w:spacing w:after="0"/>
        <w:jc w:val="both"/>
        <w:rPr>
          <w:rFonts w:ascii="Book Antiqua" w:eastAsia="Times New Roman" w:hAnsi="Book Antiqua" w:cs="Calibri"/>
          <w:color w:val="000000"/>
          <w:sz w:val="16"/>
          <w:szCs w:val="16"/>
          <w:lang w:eastAsia="es-CR"/>
        </w:rPr>
      </w:pPr>
    </w:p>
    <w:p w14:paraId="4E7E1D92"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0A1A036" w14:textId="4B2662F6" w:rsidR="00E805B5" w:rsidRDefault="00E805B5" w:rsidP="002C0A75">
      <w:pPr>
        <w:spacing w:after="0"/>
        <w:jc w:val="both"/>
        <w:rPr>
          <w:rFonts w:ascii="Book Antiqua" w:eastAsia="Times New Roman" w:hAnsi="Book Antiqua" w:cs="Calibri"/>
          <w:color w:val="000000"/>
          <w:sz w:val="16"/>
          <w:szCs w:val="16"/>
          <w:lang w:eastAsia="es-CR"/>
        </w:rPr>
      </w:pPr>
    </w:p>
    <w:p w14:paraId="3B28597C" w14:textId="23A989F2" w:rsidR="00E805B5" w:rsidRDefault="00E805B5" w:rsidP="002C0A75">
      <w:pPr>
        <w:spacing w:after="0"/>
        <w:jc w:val="both"/>
        <w:rPr>
          <w:rFonts w:ascii="Book Antiqua" w:eastAsia="Times New Roman" w:hAnsi="Book Antiqua" w:cs="Calibri"/>
          <w:color w:val="000000"/>
          <w:sz w:val="16"/>
          <w:szCs w:val="16"/>
          <w:lang w:eastAsia="es-CR"/>
        </w:rPr>
      </w:pPr>
    </w:p>
    <w:p w14:paraId="43BDE839"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A984EB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B9CF09B"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807F71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9FCDC5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BC5FEA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5FCAE2B"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1B58B2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C646FB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BA353B4"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25D2C19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A6F8C9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EDDE04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0932317"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D9C9BB6"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5134D17"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9D28623"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FBFCD42"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5750548"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AF24A51"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1530D8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DD0E6C9"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69D80E8"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4632F4C"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9F18D6B"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D4A7EF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77F4BD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709C62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042FA14"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2F26D5F"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EF03E7D"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9EFDEA9"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D2A6517"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4962437"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33157E4"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CB74136"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F59DE79"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59B3434B"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4C4B32D1"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FD72588"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7FF2959"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0875322A"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94FF5E0"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32A45E55"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DBB958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6E77736F"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11316DEE" w14:textId="77777777" w:rsidR="00E805B5" w:rsidRDefault="00E805B5" w:rsidP="002C0A75">
      <w:pPr>
        <w:spacing w:after="0"/>
        <w:jc w:val="both"/>
        <w:rPr>
          <w:rFonts w:ascii="Book Antiqua" w:eastAsia="Times New Roman" w:hAnsi="Book Antiqua" w:cs="Calibri"/>
          <w:color w:val="000000"/>
          <w:sz w:val="16"/>
          <w:szCs w:val="16"/>
          <w:lang w:eastAsia="es-CR"/>
        </w:rPr>
      </w:pPr>
    </w:p>
    <w:p w14:paraId="7DA97AE3" w14:textId="7C3D63B8" w:rsidR="00E805B5" w:rsidRDefault="00761B20"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77696" behindDoc="0" locked="0" layoutInCell="1" allowOverlap="1" wp14:anchorId="1F62B12E" wp14:editId="6139AA31">
                <wp:simplePos x="0" y="0"/>
                <wp:positionH relativeFrom="margin">
                  <wp:posOffset>1270</wp:posOffset>
                </wp:positionH>
                <wp:positionV relativeFrom="page">
                  <wp:posOffset>1358900</wp:posOffset>
                </wp:positionV>
                <wp:extent cx="5828030" cy="6388100"/>
                <wp:effectExtent l="0" t="0" r="20320" b="12700"/>
                <wp:wrapNone/>
                <wp:docPr id="1420798720" name="Rectángulo: esquinas redondeadas 1420798720"/>
                <wp:cNvGraphicFramePr/>
                <a:graphic xmlns:a="http://schemas.openxmlformats.org/drawingml/2006/main">
                  <a:graphicData uri="http://schemas.microsoft.com/office/word/2010/wordprocessingShape">
                    <wps:wsp>
                      <wps:cNvSpPr/>
                      <wps:spPr>
                        <a:xfrm>
                          <a:off x="0" y="0"/>
                          <a:ext cx="5828030" cy="63881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09A529EC" w14:textId="77777777" w:rsidR="009117AE" w:rsidRPr="009117AE" w:rsidRDefault="009117AE" w:rsidP="009117AE">
                            <w:pPr>
                              <w:jc w:val="both"/>
                              <w:rPr>
                                <w:rFonts w:ascii="Book Antiqua" w:hAnsi="Book Antiqua" w:cs="Times New Roman"/>
                                <w:color w:val="FFFFFF" w:themeColor="background1"/>
                                <w:lang w:val="es-ES"/>
                              </w:rPr>
                            </w:pPr>
                            <w:r w:rsidRPr="009117AE">
                              <w:rPr>
                                <w:rFonts w:ascii="Book Antiqua" w:hAnsi="Book Antiqua" w:cs="Times New Roman"/>
                                <w:color w:val="FFFFFF" w:themeColor="background1"/>
                                <w:lang w:val="es-ES"/>
                              </w:rPr>
                              <w:t xml:space="preserve">En un tema que surgió a partir de la experiencia con la Oficina Rectora con algunas pasantías con diversas organizaciones e incluso con otros países, se ejecutaron una serie de conversatorios para el fortalecimiento de los equipos de Justicia Restaurativa. Este es un elemento que tienen pocos Poderes Judiciales en el tema de Justicia Restaurativa, y es el de contar con un plan para el fortalecimiento de los equipos de Justicia Restaurativa. Por lo general se capacita para que se dé el servicio, pero en muchas otras latitudes no se capacita para que quienes dan el servicio se fortalezcan a partir del desarrollo de diversas competencias, no solamente competencias cognitivas, sino también competencias blandas. Lo que fueron conversatorios para impulsar el fortalecimiento de los equipos de Justicia Restaurativa, como el de inteligencia emocional, trabajo colaborativo en las estrategias de negociación y comunicación asertiva y efectiva en los equipos de trabajo se convirtieron precisamente por una necesidad que generaron los mismos equipos, se convirtieron en talleres para este año. Por tanto, en el año 2023 ya no se van a realizar conversatorios en estos tres temas, sino que la proyección que se incluyó en el plan de acción es de realizar talleres de ocho horas. </w:t>
                            </w:r>
                          </w:p>
                          <w:p w14:paraId="2045E611" w14:textId="77777777" w:rsidR="009117AE" w:rsidRPr="009117AE" w:rsidRDefault="009117AE" w:rsidP="009117AE">
                            <w:pPr>
                              <w:jc w:val="both"/>
                              <w:rPr>
                                <w:rFonts w:ascii="Book Antiqua" w:hAnsi="Book Antiqua" w:cs="Times New Roman"/>
                                <w:color w:val="FFFFFF" w:themeColor="background1"/>
                                <w:lang w:val="es-ES"/>
                              </w:rPr>
                            </w:pPr>
                            <w:r w:rsidRPr="009117AE">
                              <w:rPr>
                                <w:rFonts w:ascii="Book Antiqua" w:hAnsi="Book Antiqua" w:cs="Times New Roman"/>
                                <w:color w:val="FFFFFF" w:themeColor="background1"/>
                                <w:lang w:val="es-ES"/>
                              </w:rPr>
                              <w:t xml:space="preserve">Inicialmente y todavía en el año 2022 por los efectos de la pandemia que generaron en las modalidades de capacitación, estos se programaron de manera virtual, sin embargo, actualmente los tres talleres se modificaron para ser impartidos de manera presencial y además, uno de los bloques se va a realizar en San José y el otro se va a hacer en una zona regionalizada, específicamente se está proyectando llevarlo a cabo en Liberia tomando en cuenta que cubre Nicoya, Liberia, Cañas y Santa Cruz. </w:t>
                            </w:r>
                          </w:p>
                          <w:p w14:paraId="3497D329" w14:textId="77777777" w:rsidR="009117AE" w:rsidRPr="009117AE" w:rsidRDefault="009117AE" w:rsidP="009117AE">
                            <w:pPr>
                              <w:jc w:val="both"/>
                              <w:rPr>
                                <w:rFonts w:ascii="Book Antiqua" w:hAnsi="Book Antiqua" w:cs="Times New Roman"/>
                                <w:color w:val="FFFFFF" w:themeColor="background1"/>
                                <w:lang w:val="es-ES"/>
                              </w:rPr>
                            </w:pPr>
                            <w:r w:rsidRPr="009117AE">
                              <w:rPr>
                                <w:rFonts w:ascii="Book Antiqua" w:hAnsi="Book Antiqua" w:cs="Times New Roman"/>
                                <w:color w:val="FFFFFF" w:themeColor="background1"/>
                                <w:lang w:val="es-ES"/>
                              </w:rPr>
                              <w:t>Las metas operativas para el año 2023 consideran igualmente el curso macro y el Curso Autónomo de Justicia Restaurativa, así como se va a retomar la ejecución del curso Justicia Restaurativa Comunidad, porque está en el plan de acción. Este último había sido suspendido por las restricciones de la pandemia mientras se podía retomar la presencialidad.</w:t>
                            </w:r>
                          </w:p>
                          <w:p w14:paraId="7ABEBE85" w14:textId="77777777" w:rsidR="008F1F17" w:rsidRPr="002715C4" w:rsidRDefault="008F1F17" w:rsidP="008F1F17">
                            <w:pPr>
                              <w:jc w:val="both"/>
                              <w:rPr>
                                <w:rFonts w:ascii="Book Antiqua" w:hAnsi="Book Antiqua" w:cs="Times New Roman"/>
                                <w:color w:val="FFFFFF" w:themeColor="background1"/>
                                <w:lang w:val="es-ES"/>
                              </w:rPr>
                            </w:pPr>
                          </w:p>
                          <w:p w14:paraId="029FFF2A" w14:textId="77777777" w:rsidR="008F1F17" w:rsidRPr="00EB4432" w:rsidRDefault="008F1F17" w:rsidP="008F1F17">
                            <w:pPr>
                              <w:spacing w:after="160" w:line="259" w:lineRule="auto"/>
                              <w:jc w:val="both"/>
                              <w:rPr>
                                <w:rFonts w:cstheme="minorHAnsi"/>
                                <w:color w:val="FFFFFF" w:themeColor="background1"/>
                              </w:rPr>
                            </w:pPr>
                          </w:p>
                          <w:p w14:paraId="4F0C91B3" w14:textId="77777777" w:rsidR="008F1F17" w:rsidRPr="00463974" w:rsidRDefault="008F1F17" w:rsidP="008F1F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F62B12E" id="Rectángulo: esquinas redondeadas 1420798720" o:spid="_x0000_s1068" style="position:absolute;left:0;text-align:left;margin-left:.1pt;margin-top:107pt;width:458.9pt;height:50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" fillcolor="#254872" strokecolor="#385d8a" strokeweight="2pt">
                <v:fill color2="#4780c5" rotate="t" colors="0 #254872;.5 #3a6ba5;1 #4780c5" focus="100%" type="gradientRadial"/>
                <v:textbox>
                  <w:txbxContent>
                    <w:p w14:paraId="09A529EC" w14:textId="77777777" w:rsidR="009117AE" w:rsidRPr="009117AE" w:rsidRDefault="009117AE" w:rsidP="009117AE">
                      <w:pPr>
                        <w:jc w:val="both"/>
                        <w:rPr>
                          <w:rFonts w:ascii="Book Antiqua" w:hAnsi="Book Antiqua" w:cs="Times New Roman"/>
                          <w:color w:val="FFFFFF" w:themeColor="background1"/>
                          <w:lang w:val="es-ES"/>
                        </w:rPr>
                      </w:pPr>
                      <w:r w:rsidRPr="009117AE">
                        <w:rPr>
                          <w:rFonts w:ascii="Book Antiqua" w:hAnsi="Book Antiqua" w:cs="Times New Roman"/>
                          <w:color w:val="FFFFFF" w:themeColor="background1"/>
                          <w:lang w:val="es-ES"/>
                        </w:rPr>
                        <w:t xml:space="preserve">En un tema que surgió a partir de la experiencia con la Oficina Rectora con algunas pasantías con diversas organizaciones e incluso con otros países, se ejecutaron una serie de conversatorios para el fortalecimiento de los equipos de Justicia Restaurativa. Este es un elemento que tienen pocos Poderes Judiciales en el tema de Justicia Restaurativa, y es el de contar con un plan para el fortalecimiento de los equipos de Justicia Restaurativa. Por lo general se capacita para que se dé el servicio, pero en muchas otras latitudes no se capacita para que quienes dan el servicio se fortalezcan a partir del desarrollo de diversas competencias, no solamente competencias cognitivas, sino también competencias blandas. Lo que fueron conversatorios para impulsar el fortalecimiento de los equipos de Justicia Restaurativa, como el de inteligencia emocional, trabajo colaborativo en las estrategias de negociación y comunicación asertiva y efectiva en los equipos de trabajo se convirtieron precisamente por una necesidad que generaron los mismos equipos, se convirtieron en talleres para este año. Por tanto, en el año 2023 ya no se van a realizar conversatorios en estos tres temas, sino que la proyección que se incluyó en el plan de acción es de realizar talleres de ocho horas. </w:t>
                      </w:r>
                    </w:p>
                    <w:p w14:paraId="2045E611" w14:textId="77777777" w:rsidR="009117AE" w:rsidRPr="009117AE" w:rsidRDefault="009117AE" w:rsidP="009117AE">
                      <w:pPr>
                        <w:jc w:val="both"/>
                        <w:rPr>
                          <w:rFonts w:ascii="Book Antiqua" w:hAnsi="Book Antiqua" w:cs="Times New Roman"/>
                          <w:color w:val="FFFFFF" w:themeColor="background1"/>
                          <w:lang w:val="es-ES"/>
                        </w:rPr>
                      </w:pPr>
                      <w:r w:rsidRPr="009117AE">
                        <w:rPr>
                          <w:rFonts w:ascii="Book Antiqua" w:hAnsi="Book Antiqua" w:cs="Times New Roman"/>
                          <w:color w:val="FFFFFF" w:themeColor="background1"/>
                          <w:lang w:val="es-ES"/>
                        </w:rPr>
                        <w:t xml:space="preserve">Inicialmente y todavía en el año 2022 por los efectos de la pandemia que generaron en las modalidades de capacitación, estos se programaron de manera virtual, sin embargo, actualmente los tres talleres se modificaron para ser impartidos de manera presencial y además, uno de los bloques se va a realizar en San José y el otro se va a hacer en una zona regionalizada, específicamente se está proyectando llevarlo a cabo en Liberia tomando en cuenta que cubre Nicoya, Liberia, Cañas y Santa Cruz. </w:t>
                      </w:r>
                    </w:p>
                    <w:p w14:paraId="3497D329" w14:textId="77777777" w:rsidR="009117AE" w:rsidRPr="009117AE" w:rsidRDefault="009117AE" w:rsidP="009117AE">
                      <w:pPr>
                        <w:jc w:val="both"/>
                        <w:rPr>
                          <w:rFonts w:ascii="Book Antiqua" w:hAnsi="Book Antiqua" w:cs="Times New Roman"/>
                          <w:color w:val="FFFFFF" w:themeColor="background1"/>
                          <w:lang w:val="es-ES"/>
                        </w:rPr>
                      </w:pPr>
                      <w:r w:rsidRPr="009117AE">
                        <w:rPr>
                          <w:rFonts w:ascii="Book Antiqua" w:hAnsi="Book Antiqua" w:cs="Times New Roman"/>
                          <w:color w:val="FFFFFF" w:themeColor="background1"/>
                          <w:lang w:val="es-ES"/>
                        </w:rPr>
                        <w:t>Las metas operativas para el año 2023 consideran igualmente el curso macro y el Curso Autónomo de Justicia Restaurativa, así como se va a retomar la ejecución del curso Justicia Restaurativa Comunidad, porque está en el plan de acción. Este último había sido suspendido por las restricciones de la pandemia mientras se podía retomar la presencialidad.</w:t>
                      </w:r>
                    </w:p>
                    <w:p w14:paraId="7ABEBE85" w14:textId="77777777" w:rsidR="008F1F17" w:rsidRPr="002715C4" w:rsidRDefault="008F1F17" w:rsidP="008F1F17">
                      <w:pPr>
                        <w:jc w:val="both"/>
                        <w:rPr>
                          <w:rFonts w:ascii="Book Antiqua" w:hAnsi="Book Antiqua" w:cs="Times New Roman"/>
                          <w:color w:val="FFFFFF" w:themeColor="background1"/>
                          <w:lang w:val="es-ES"/>
                        </w:rPr>
                      </w:pPr>
                    </w:p>
                    <w:p w14:paraId="029FFF2A" w14:textId="77777777" w:rsidR="008F1F17" w:rsidRPr="00EB4432" w:rsidRDefault="008F1F17" w:rsidP="008F1F17">
                      <w:pPr>
                        <w:spacing w:after="160" w:line="259" w:lineRule="auto"/>
                        <w:jc w:val="both"/>
                        <w:rPr>
                          <w:rFonts w:cstheme="minorHAnsi"/>
                          <w:color w:val="FFFFFF" w:themeColor="background1"/>
                        </w:rPr>
                      </w:pPr>
                    </w:p>
                    <w:p w14:paraId="4F0C91B3" w14:textId="77777777" w:rsidR="008F1F17" w:rsidRPr="00463974" w:rsidRDefault="008F1F17" w:rsidP="008F1F17">
                      <w:pPr>
                        <w:jc w:val="center"/>
                      </w:pPr>
                    </w:p>
                  </w:txbxContent>
                </v:textbox>
                <w10:wrap anchorx="margin" anchory="page"/>
              </v:roundrect>
            </w:pict>
          </mc:Fallback>
        </mc:AlternateContent>
      </w:r>
    </w:p>
    <w:p w14:paraId="41E2134E" w14:textId="16F57F9F" w:rsidR="00E805B5" w:rsidRDefault="00E805B5" w:rsidP="002C0A75">
      <w:pPr>
        <w:spacing w:after="0"/>
        <w:jc w:val="both"/>
        <w:rPr>
          <w:rFonts w:ascii="Book Antiqua" w:eastAsia="Times New Roman" w:hAnsi="Book Antiqua" w:cs="Calibri"/>
          <w:color w:val="000000"/>
          <w:sz w:val="16"/>
          <w:szCs w:val="16"/>
          <w:lang w:eastAsia="es-CR"/>
        </w:rPr>
      </w:pPr>
    </w:p>
    <w:p w14:paraId="64BA1745" w14:textId="4957AE24" w:rsidR="00E805B5" w:rsidRDefault="00E805B5" w:rsidP="002C0A75">
      <w:pPr>
        <w:spacing w:after="0"/>
        <w:jc w:val="both"/>
        <w:rPr>
          <w:rFonts w:ascii="Book Antiqua" w:eastAsia="Times New Roman" w:hAnsi="Book Antiqua" w:cs="Calibri"/>
          <w:color w:val="000000"/>
          <w:sz w:val="16"/>
          <w:szCs w:val="16"/>
          <w:lang w:eastAsia="es-CR"/>
        </w:rPr>
      </w:pPr>
    </w:p>
    <w:p w14:paraId="0A650052" w14:textId="368A2BA8" w:rsidR="00E805B5" w:rsidRDefault="00E805B5" w:rsidP="002C0A75">
      <w:pPr>
        <w:spacing w:after="0"/>
        <w:jc w:val="both"/>
        <w:rPr>
          <w:rFonts w:ascii="Book Antiqua" w:eastAsia="Times New Roman" w:hAnsi="Book Antiqua" w:cs="Calibri"/>
          <w:color w:val="000000"/>
          <w:sz w:val="16"/>
          <w:szCs w:val="16"/>
          <w:lang w:eastAsia="es-CR"/>
        </w:rPr>
      </w:pPr>
    </w:p>
    <w:p w14:paraId="0B2C184A" w14:textId="31A75A3B" w:rsidR="008F1F17" w:rsidRDefault="008F1F17" w:rsidP="002C0A75">
      <w:pPr>
        <w:spacing w:after="0"/>
        <w:jc w:val="both"/>
        <w:rPr>
          <w:rFonts w:ascii="Book Antiqua" w:eastAsia="Times New Roman" w:hAnsi="Book Antiqua" w:cs="Calibri"/>
          <w:color w:val="000000"/>
          <w:sz w:val="16"/>
          <w:szCs w:val="16"/>
          <w:lang w:eastAsia="es-CR"/>
        </w:rPr>
      </w:pPr>
    </w:p>
    <w:p w14:paraId="552D565D" w14:textId="797FD876" w:rsidR="008F1F17" w:rsidRDefault="008F1F17" w:rsidP="002C0A75">
      <w:pPr>
        <w:spacing w:after="0"/>
        <w:jc w:val="both"/>
        <w:rPr>
          <w:rFonts w:ascii="Book Antiqua" w:eastAsia="Times New Roman" w:hAnsi="Book Antiqua" w:cs="Calibri"/>
          <w:color w:val="000000"/>
          <w:sz w:val="16"/>
          <w:szCs w:val="16"/>
          <w:lang w:eastAsia="es-CR"/>
        </w:rPr>
      </w:pPr>
    </w:p>
    <w:p w14:paraId="72C64008" w14:textId="177045F7" w:rsidR="008F1F17" w:rsidRDefault="008F1F17" w:rsidP="002C0A75">
      <w:pPr>
        <w:spacing w:after="0"/>
        <w:jc w:val="both"/>
        <w:rPr>
          <w:rFonts w:ascii="Book Antiqua" w:eastAsia="Times New Roman" w:hAnsi="Book Antiqua" w:cs="Calibri"/>
          <w:color w:val="000000"/>
          <w:sz w:val="16"/>
          <w:szCs w:val="16"/>
          <w:lang w:eastAsia="es-CR"/>
        </w:rPr>
      </w:pPr>
    </w:p>
    <w:p w14:paraId="462C857D"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55DBED8E"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20D5E75E"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7E38417F"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5562EB64"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7CD5A786"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3656085F"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1E3F3928"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2AC5EBDB"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4B27BAA8"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3AF222D6"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0F7EABF1"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7E551048"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66A56091"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6A018ADF"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2F8CEF74"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2086F8D9"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68E3ACFD"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4D63D6BA"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28B2FDC8"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2BED6535"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1EDBAE43"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10B3107A"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4FBF8FA4"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4161F498"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74383604"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7ECCCE31"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681A7413"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1971F1FE"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71176314"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3B19D87A"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3958FB3F"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3DF98B49"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154DB454"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19580CDA"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132E37AA"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5D210DF4"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0D4655BC"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4E6D79B9"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2A8E158D"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7B06AB80"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54225B6A"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0C836583"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731BE0DA"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56864351"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35B71993"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21AAE4E0" w14:textId="00B5B99E" w:rsidR="008F1F17" w:rsidRDefault="00761B20"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w:lastRenderedPageBreak/>
        <mc:AlternateContent>
          <mc:Choice Requires="wps">
            <w:drawing>
              <wp:anchor distT="0" distB="0" distL="114300" distR="114300" simplePos="0" relativeHeight="251678720" behindDoc="0" locked="0" layoutInCell="1" allowOverlap="1" wp14:anchorId="20F83E84" wp14:editId="5E0917BD">
                <wp:simplePos x="0" y="0"/>
                <wp:positionH relativeFrom="margin">
                  <wp:posOffset>-30479</wp:posOffset>
                </wp:positionH>
                <wp:positionV relativeFrom="page">
                  <wp:posOffset>1352550</wp:posOffset>
                </wp:positionV>
                <wp:extent cx="5859780" cy="1955800"/>
                <wp:effectExtent l="0" t="0" r="26670" b="25400"/>
                <wp:wrapNone/>
                <wp:docPr id="935313319" name="Rectángulo: esquinas redondeadas 935313319"/>
                <wp:cNvGraphicFramePr/>
                <a:graphic xmlns:a="http://schemas.openxmlformats.org/drawingml/2006/main">
                  <a:graphicData uri="http://schemas.microsoft.com/office/word/2010/wordprocessingShape">
                    <wps:wsp>
                      <wps:cNvSpPr/>
                      <wps:spPr>
                        <a:xfrm>
                          <a:off x="0" y="0"/>
                          <a:ext cx="5859780" cy="19558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3AEC1A7D" w14:textId="64891705" w:rsidR="00410C04" w:rsidRPr="00410C04" w:rsidRDefault="00410C04" w:rsidP="00410C04">
                            <w:pPr>
                              <w:jc w:val="both"/>
                              <w:rPr>
                                <w:rFonts w:ascii="Book Antiqua" w:hAnsi="Book Antiqua" w:cs="Times New Roman"/>
                                <w:color w:val="FFFFFF" w:themeColor="background1"/>
                                <w:lang w:val="es-ES"/>
                              </w:rPr>
                            </w:pPr>
                            <w:r w:rsidRPr="00410C04">
                              <w:rPr>
                                <w:rFonts w:ascii="Book Antiqua" w:hAnsi="Book Antiqua" w:cs="Times New Roman"/>
                                <w:color w:val="FFFFFF" w:themeColor="background1"/>
                                <w:lang w:val="es-ES"/>
                              </w:rPr>
                              <w:t xml:space="preserve">Todos los logros en cuanto a cursos están contemplados en el plan original y lo único que no está contemplado es el de mentoría judicial, que el año pasado tuvo una participación de 44 personas. Un avance muy importante para la Escuela Judicial es el acatamiento a los lineamientos institucionales girados por la Corte este año en cuanto al retorno a la presencialidad y a la regionalización. En este sentido, por ejemplo, el curso de Justicia Restaurativa se va a impartir </w:t>
                            </w:r>
                            <w:r w:rsidR="00404995">
                              <w:rPr>
                                <w:rFonts w:ascii="Book Antiqua" w:hAnsi="Book Antiqua" w:cs="Times New Roman"/>
                                <w:color w:val="FFFFFF" w:themeColor="background1"/>
                                <w:lang w:val="es-ES"/>
                              </w:rPr>
                              <w:t xml:space="preserve">en el 2023 </w:t>
                            </w:r>
                            <w:r w:rsidRPr="00410C04">
                              <w:rPr>
                                <w:rFonts w:ascii="Book Antiqua" w:hAnsi="Book Antiqua" w:cs="Times New Roman"/>
                                <w:color w:val="FFFFFF" w:themeColor="background1"/>
                                <w:lang w:val="es-ES"/>
                              </w:rPr>
                              <w:t xml:space="preserve">y ya no solamente en San José, sino que se va a impartir en Pococí y en la zona sur. Igualmente, en el caso de los talleres uno de los bloques de los talleres se impartirá en Liberia.  </w:t>
                            </w:r>
                          </w:p>
                          <w:p w14:paraId="4EAF33EE" w14:textId="77777777" w:rsidR="009117AE" w:rsidRPr="002715C4" w:rsidRDefault="009117AE" w:rsidP="009117AE">
                            <w:pPr>
                              <w:jc w:val="both"/>
                              <w:rPr>
                                <w:rFonts w:ascii="Book Antiqua" w:hAnsi="Book Antiqua" w:cs="Times New Roman"/>
                                <w:color w:val="FFFFFF" w:themeColor="background1"/>
                                <w:lang w:val="es-ES"/>
                              </w:rPr>
                            </w:pPr>
                          </w:p>
                          <w:p w14:paraId="32680BE7" w14:textId="77777777" w:rsidR="009117AE" w:rsidRPr="00EB4432" w:rsidRDefault="009117AE" w:rsidP="009117AE">
                            <w:pPr>
                              <w:spacing w:after="160" w:line="259" w:lineRule="auto"/>
                              <w:jc w:val="both"/>
                              <w:rPr>
                                <w:rFonts w:cstheme="minorHAnsi"/>
                                <w:color w:val="FFFFFF" w:themeColor="background1"/>
                              </w:rPr>
                            </w:pPr>
                          </w:p>
                          <w:p w14:paraId="5C9D599C" w14:textId="77777777" w:rsidR="009117AE" w:rsidRPr="00463974" w:rsidRDefault="009117AE" w:rsidP="009117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0F83E84" id="Rectángulo: esquinas redondeadas 935313319" o:spid="_x0000_s1069" style="position:absolute;left:0;text-align:left;margin-left:-2.4pt;margin-top:106.5pt;width:461.4pt;height:15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" fillcolor="#254872" strokecolor="#385d8a" strokeweight="2pt">
                <v:fill color2="#4780c5" rotate="t" colors="0 #254872;.5 #3a6ba5;1 #4780c5" focus="100%" type="gradientRadial"/>
                <v:textbox>
                  <w:txbxContent>
                    <w:p w14:paraId="3AEC1A7D" w14:textId="64891705" w:rsidR="00410C04" w:rsidRPr="00410C04" w:rsidRDefault="00410C04" w:rsidP="00410C04">
                      <w:pPr>
                        <w:jc w:val="both"/>
                        <w:rPr>
                          <w:rFonts w:ascii="Book Antiqua" w:hAnsi="Book Antiqua" w:cs="Times New Roman"/>
                          <w:color w:val="FFFFFF" w:themeColor="background1"/>
                          <w:lang w:val="es-ES"/>
                        </w:rPr>
                      </w:pPr>
                      <w:r w:rsidRPr="00410C04">
                        <w:rPr>
                          <w:rFonts w:ascii="Book Antiqua" w:hAnsi="Book Antiqua" w:cs="Times New Roman"/>
                          <w:color w:val="FFFFFF" w:themeColor="background1"/>
                          <w:lang w:val="es-ES"/>
                        </w:rPr>
                        <w:t xml:space="preserve">Todos los logros en cuanto a cursos están contemplados en el plan original y lo único que no está contemplado es el de mentoría judicial, que el año pasado tuvo una participación de 44 personas. Un avance muy importante para la Escuela Judicial es el acatamiento a los lineamientos institucionales girados por la Corte este año en cuanto al retorno a la presencialidad y a la regionalización. En este sentido, por ejemplo, el curso de Justicia Restaurativa se va a impartir </w:t>
                      </w:r>
                      <w:r w:rsidR="00404995">
                        <w:rPr>
                          <w:rFonts w:ascii="Book Antiqua" w:hAnsi="Book Antiqua" w:cs="Times New Roman"/>
                          <w:color w:val="FFFFFF" w:themeColor="background1"/>
                          <w:lang w:val="es-ES"/>
                        </w:rPr>
                        <w:t xml:space="preserve">en el 2023 </w:t>
                      </w:r>
                      <w:r w:rsidRPr="00410C04">
                        <w:rPr>
                          <w:rFonts w:ascii="Book Antiqua" w:hAnsi="Book Antiqua" w:cs="Times New Roman"/>
                          <w:color w:val="FFFFFF" w:themeColor="background1"/>
                          <w:lang w:val="es-ES"/>
                        </w:rPr>
                        <w:t xml:space="preserve">y ya no solamente en San José, sino que se va a impartir en Pococí y en la zona sur. Igualmente, en el caso de los talleres uno de los bloques de los talleres se impartirá en Liberia.  </w:t>
                      </w:r>
                    </w:p>
                    <w:p w14:paraId="4EAF33EE" w14:textId="77777777" w:rsidR="009117AE" w:rsidRPr="002715C4" w:rsidRDefault="009117AE" w:rsidP="009117AE">
                      <w:pPr>
                        <w:jc w:val="both"/>
                        <w:rPr>
                          <w:rFonts w:ascii="Book Antiqua" w:hAnsi="Book Antiqua" w:cs="Times New Roman"/>
                          <w:color w:val="FFFFFF" w:themeColor="background1"/>
                          <w:lang w:val="es-ES"/>
                        </w:rPr>
                      </w:pPr>
                    </w:p>
                    <w:p w14:paraId="32680BE7" w14:textId="77777777" w:rsidR="009117AE" w:rsidRPr="00EB4432" w:rsidRDefault="009117AE" w:rsidP="009117AE">
                      <w:pPr>
                        <w:spacing w:after="160" w:line="259" w:lineRule="auto"/>
                        <w:jc w:val="both"/>
                        <w:rPr>
                          <w:rFonts w:cstheme="minorHAnsi"/>
                          <w:color w:val="FFFFFF" w:themeColor="background1"/>
                        </w:rPr>
                      </w:pPr>
                    </w:p>
                    <w:p w14:paraId="5C9D599C" w14:textId="77777777" w:rsidR="009117AE" w:rsidRPr="00463974" w:rsidRDefault="009117AE" w:rsidP="009117AE">
                      <w:pPr>
                        <w:jc w:val="center"/>
                      </w:pPr>
                    </w:p>
                  </w:txbxContent>
                </v:textbox>
                <w10:wrap anchorx="margin" anchory="page"/>
              </v:roundrect>
            </w:pict>
          </mc:Fallback>
        </mc:AlternateContent>
      </w:r>
    </w:p>
    <w:p w14:paraId="111917E7" w14:textId="53036600" w:rsidR="008F1F17" w:rsidRDefault="008F1F17" w:rsidP="002C0A75">
      <w:pPr>
        <w:spacing w:after="0"/>
        <w:jc w:val="both"/>
        <w:rPr>
          <w:rFonts w:ascii="Book Antiqua" w:eastAsia="Times New Roman" w:hAnsi="Book Antiqua" w:cs="Calibri"/>
          <w:color w:val="000000"/>
          <w:sz w:val="16"/>
          <w:szCs w:val="16"/>
          <w:lang w:eastAsia="es-CR"/>
        </w:rPr>
      </w:pPr>
    </w:p>
    <w:p w14:paraId="1C933548" w14:textId="596B33F9" w:rsidR="008F1F17" w:rsidRDefault="008F1F17" w:rsidP="002C0A75">
      <w:pPr>
        <w:spacing w:after="0"/>
        <w:jc w:val="both"/>
        <w:rPr>
          <w:rFonts w:ascii="Book Antiqua" w:eastAsia="Times New Roman" w:hAnsi="Book Antiqua" w:cs="Calibri"/>
          <w:color w:val="000000"/>
          <w:sz w:val="16"/>
          <w:szCs w:val="16"/>
          <w:lang w:eastAsia="es-CR"/>
        </w:rPr>
      </w:pPr>
    </w:p>
    <w:p w14:paraId="185899DF" w14:textId="71D31F17" w:rsidR="008F1F17" w:rsidRDefault="008F1F17" w:rsidP="002C0A75">
      <w:pPr>
        <w:spacing w:after="0"/>
        <w:jc w:val="both"/>
        <w:rPr>
          <w:rFonts w:ascii="Book Antiqua" w:eastAsia="Times New Roman" w:hAnsi="Book Antiqua" w:cs="Calibri"/>
          <w:color w:val="000000"/>
          <w:sz w:val="16"/>
          <w:szCs w:val="16"/>
          <w:lang w:eastAsia="es-CR"/>
        </w:rPr>
      </w:pPr>
    </w:p>
    <w:p w14:paraId="018BCC11" w14:textId="43406016" w:rsidR="008F1F17" w:rsidRDefault="008F1F17" w:rsidP="002C0A75">
      <w:pPr>
        <w:spacing w:after="0"/>
        <w:jc w:val="both"/>
        <w:rPr>
          <w:rFonts w:ascii="Book Antiqua" w:eastAsia="Times New Roman" w:hAnsi="Book Antiqua" w:cs="Calibri"/>
          <w:color w:val="000000"/>
          <w:sz w:val="16"/>
          <w:szCs w:val="16"/>
          <w:lang w:eastAsia="es-CR"/>
        </w:rPr>
      </w:pPr>
    </w:p>
    <w:p w14:paraId="554BD19D" w14:textId="1CE90A49" w:rsidR="008F1F17" w:rsidRDefault="008F1F17" w:rsidP="002C0A75">
      <w:pPr>
        <w:spacing w:after="0"/>
        <w:jc w:val="both"/>
        <w:rPr>
          <w:rFonts w:ascii="Book Antiqua" w:eastAsia="Times New Roman" w:hAnsi="Book Antiqua" w:cs="Calibri"/>
          <w:color w:val="000000"/>
          <w:sz w:val="16"/>
          <w:szCs w:val="16"/>
          <w:lang w:eastAsia="es-CR"/>
        </w:rPr>
      </w:pPr>
    </w:p>
    <w:p w14:paraId="3FDDCC03" w14:textId="74CB9D87" w:rsidR="008F1F17" w:rsidRDefault="008F1F17" w:rsidP="002C0A75">
      <w:pPr>
        <w:spacing w:after="0"/>
        <w:jc w:val="both"/>
        <w:rPr>
          <w:rFonts w:ascii="Book Antiqua" w:eastAsia="Times New Roman" w:hAnsi="Book Antiqua" w:cs="Calibri"/>
          <w:color w:val="000000"/>
          <w:sz w:val="16"/>
          <w:szCs w:val="16"/>
          <w:lang w:eastAsia="es-CR"/>
        </w:rPr>
      </w:pPr>
    </w:p>
    <w:p w14:paraId="7F259A1D" w14:textId="6D2E1FC0" w:rsidR="008F1F17" w:rsidRDefault="008F1F17" w:rsidP="002C0A75">
      <w:pPr>
        <w:spacing w:after="0"/>
        <w:jc w:val="both"/>
        <w:rPr>
          <w:rFonts w:ascii="Book Antiqua" w:eastAsia="Times New Roman" w:hAnsi="Book Antiqua" w:cs="Calibri"/>
          <w:color w:val="000000"/>
          <w:sz w:val="16"/>
          <w:szCs w:val="16"/>
          <w:lang w:eastAsia="es-CR"/>
        </w:rPr>
      </w:pPr>
    </w:p>
    <w:p w14:paraId="022DF5DB" w14:textId="11F5099D" w:rsidR="008F1F17" w:rsidRDefault="008F1F17" w:rsidP="002C0A75">
      <w:pPr>
        <w:spacing w:after="0"/>
        <w:jc w:val="both"/>
        <w:rPr>
          <w:rFonts w:ascii="Book Antiqua" w:eastAsia="Times New Roman" w:hAnsi="Book Antiqua" w:cs="Calibri"/>
          <w:color w:val="000000"/>
          <w:sz w:val="16"/>
          <w:szCs w:val="16"/>
          <w:lang w:eastAsia="es-CR"/>
        </w:rPr>
      </w:pPr>
    </w:p>
    <w:p w14:paraId="2DB5DD24" w14:textId="0C6C7A05" w:rsidR="008F1F17" w:rsidRDefault="008F1F17" w:rsidP="002C0A75">
      <w:pPr>
        <w:spacing w:after="0"/>
        <w:jc w:val="both"/>
        <w:rPr>
          <w:rFonts w:ascii="Book Antiqua" w:eastAsia="Times New Roman" w:hAnsi="Book Antiqua" w:cs="Calibri"/>
          <w:color w:val="000000"/>
          <w:sz w:val="16"/>
          <w:szCs w:val="16"/>
          <w:lang w:eastAsia="es-CR"/>
        </w:rPr>
      </w:pPr>
    </w:p>
    <w:p w14:paraId="2E0CB5AB" w14:textId="2778E5DC" w:rsidR="008F1F17" w:rsidRDefault="008F1F17" w:rsidP="002C0A75">
      <w:pPr>
        <w:spacing w:after="0"/>
        <w:jc w:val="both"/>
        <w:rPr>
          <w:rFonts w:ascii="Book Antiqua" w:eastAsia="Times New Roman" w:hAnsi="Book Antiqua" w:cs="Calibri"/>
          <w:color w:val="000000"/>
          <w:sz w:val="16"/>
          <w:szCs w:val="16"/>
          <w:lang w:eastAsia="es-CR"/>
        </w:rPr>
      </w:pPr>
    </w:p>
    <w:p w14:paraId="42440679"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45A569E3"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174638AE" w14:textId="06E32101" w:rsidR="008F1F17" w:rsidRDefault="00E07ABE" w:rsidP="002C0A75">
      <w:pPr>
        <w:spacing w:after="0"/>
        <w:jc w:val="both"/>
        <w:rPr>
          <w:rFonts w:ascii="Book Antiqua" w:eastAsia="Times New Roman" w:hAnsi="Book Antiqua" w:cs="Calibri"/>
          <w:color w:val="000000"/>
          <w:sz w:val="16"/>
          <w:szCs w:val="16"/>
          <w:lang w:eastAsia="es-CR"/>
        </w:rPr>
      </w:pPr>
      <w:r>
        <w:rPr>
          <w:rFonts w:ascii="Book Antiqua" w:hAnsi="Book Antiqua"/>
          <w:noProof/>
          <w:lang w:val="es-ES" w:eastAsia="es-ES"/>
        </w:rPr>
        <mc:AlternateContent>
          <mc:Choice Requires="wps">
            <w:drawing>
              <wp:anchor distT="0" distB="0" distL="114300" distR="114300" simplePos="0" relativeHeight="251680768" behindDoc="0" locked="0" layoutInCell="1" allowOverlap="1" wp14:anchorId="3C0E6FFB" wp14:editId="49E030A7">
                <wp:simplePos x="0" y="0"/>
                <wp:positionH relativeFrom="column">
                  <wp:posOffset>-11430</wp:posOffset>
                </wp:positionH>
                <wp:positionV relativeFrom="page">
                  <wp:posOffset>3352165</wp:posOffset>
                </wp:positionV>
                <wp:extent cx="5840730" cy="1746250"/>
                <wp:effectExtent l="0" t="0" r="26670" b="25400"/>
                <wp:wrapNone/>
                <wp:docPr id="1165756202" name="Rectángulo: esquinas superiores, una redondeada y la otra cortada 1165756202"/>
                <wp:cNvGraphicFramePr/>
                <a:graphic xmlns:a="http://schemas.openxmlformats.org/drawingml/2006/main">
                  <a:graphicData uri="http://schemas.microsoft.com/office/word/2010/wordprocessingShape">
                    <wps:wsp>
                      <wps:cNvSpPr/>
                      <wps:spPr>
                        <a:xfrm>
                          <a:off x="0" y="0"/>
                          <a:ext cx="5840730" cy="1746250"/>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63E40CD5" w14:textId="77777777" w:rsidR="00404995" w:rsidRPr="00AE4C09" w:rsidRDefault="00404995" w:rsidP="00404995">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67F0F01A" w14:textId="698EB14F" w:rsidR="00C5343F" w:rsidRPr="00C5343F" w:rsidRDefault="00F04E93" w:rsidP="00C5343F">
                            <w:pPr>
                              <w:jc w:val="both"/>
                              <w:rPr>
                                <w:rFonts w:ascii="Book Antiqua" w:hAnsi="Book Antiqua" w:cs="Times New Roman"/>
                                <w:color w:val="FFFFFF" w:themeColor="background1"/>
                              </w:rPr>
                            </w:pPr>
                            <w:r w:rsidRPr="00F04E93">
                              <w:rPr>
                                <w:rFonts w:ascii="Book Antiqua" w:hAnsi="Book Antiqua" w:cs="Times New Roman"/>
                                <w:color w:val="FFFFFF" w:themeColor="background1"/>
                              </w:rPr>
                              <w:t>La política permitió un</w:t>
                            </w:r>
                            <w:r w:rsidR="00544365" w:rsidRPr="000E3351">
                              <w:rPr>
                                <w:rFonts w:ascii="Book Antiqua" w:hAnsi="Book Antiqua" w:cs="Times New Roman"/>
                                <w:color w:val="FFFFFF" w:themeColor="background1"/>
                              </w:rPr>
                              <w:t xml:space="preserve"> impacto positivo</w:t>
                            </w:r>
                            <w:r w:rsidR="00D65A5F">
                              <w:rPr>
                                <w:rFonts w:ascii="Book Antiqua" w:hAnsi="Book Antiqua" w:cs="Times New Roman"/>
                                <w:color w:val="FFFFFF" w:themeColor="background1"/>
                              </w:rPr>
                              <w:t xml:space="preserve">, en donde </w:t>
                            </w:r>
                            <w:r w:rsidR="00F04AC9">
                              <w:rPr>
                                <w:rFonts w:ascii="Book Antiqua" w:hAnsi="Book Antiqua" w:cs="Times New Roman"/>
                                <w:color w:val="FFFFFF" w:themeColor="background1"/>
                              </w:rPr>
                              <w:t>se obtuvo un incremento</w:t>
                            </w:r>
                            <w:r w:rsidR="00CE32D0">
                              <w:rPr>
                                <w:rFonts w:ascii="Book Antiqua" w:hAnsi="Book Antiqua" w:cs="Times New Roman"/>
                                <w:color w:val="FFFFFF" w:themeColor="background1"/>
                              </w:rPr>
                              <w:t xml:space="preserve"> considerable del </w:t>
                            </w:r>
                            <w:r w:rsidR="00E967B3">
                              <w:rPr>
                                <w:rFonts w:ascii="Book Antiqua" w:hAnsi="Book Antiqua" w:cs="Times New Roman"/>
                                <w:color w:val="FFFFFF" w:themeColor="background1"/>
                              </w:rPr>
                              <w:t>3</w:t>
                            </w:r>
                            <w:r w:rsidR="001F7BA4">
                              <w:rPr>
                                <w:rFonts w:ascii="Book Antiqua" w:hAnsi="Book Antiqua" w:cs="Times New Roman"/>
                                <w:color w:val="FFFFFF" w:themeColor="background1"/>
                              </w:rPr>
                              <w:t>0</w:t>
                            </w:r>
                            <w:r w:rsidR="00CE32D0">
                              <w:rPr>
                                <w:rFonts w:ascii="Book Antiqua" w:hAnsi="Book Antiqua" w:cs="Times New Roman"/>
                                <w:color w:val="FFFFFF" w:themeColor="background1"/>
                              </w:rPr>
                              <w:t xml:space="preserve">% </w:t>
                            </w:r>
                            <w:r w:rsidR="00B50728">
                              <w:rPr>
                                <w:rFonts w:ascii="Book Antiqua" w:hAnsi="Book Antiqua" w:cs="Times New Roman"/>
                                <w:color w:val="FFFFFF" w:themeColor="background1"/>
                              </w:rPr>
                              <w:t xml:space="preserve">en los señalamientos </w:t>
                            </w:r>
                            <w:r w:rsidR="00CE32D0">
                              <w:rPr>
                                <w:rFonts w:ascii="Book Antiqua" w:hAnsi="Book Antiqua" w:cs="Times New Roman"/>
                                <w:color w:val="FFFFFF" w:themeColor="background1"/>
                              </w:rPr>
                              <w:t xml:space="preserve">de las reuniones </w:t>
                            </w:r>
                            <w:r w:rsidR="00831543">
                              <w:rPr>
                                <w:rFonts w:ascii="Book Antiqua" w:hAnsi="Book Antiqua" w:cs="Times New Roman"/>
                                <w:color w:val="FFFFFF" w:themeColor="background1"/>
                              </w:rPr>
                              <w:t>restaurativas</w:t>
                            </w:r>
                            <w:r w:rsidR="00380BC8">
                              <w:rPr>
                                <w:rFonts w:ascii="Book Antiqua" w:hAnsi="Book Antiqua" w:cs="Times New Roman"/>
                                <w:color w:val="FFFFFF" w:themeColor="background1"/>
                              </w:rPr>
                              <w:t>, p</w:t>
                            </w:r>
                            <w:r w:rsidR="00C5343F" w:rsidRPr="00C5343F">
                              <w:rPr>
                                <w:rFonts w:ascii="Book Antiqua" w:hAnsi="Book Antiqua" w:cs="Times New Roman"/>
                                <w:color w:val="FFFFFF" w:themeColor="background1"/>
                              </w:rPr>
                              <w:t>roducto de las acciones de la presente política se da este impulso para aumentar el acceso a la Justicia Juvenil Restaurativa de las personas usuarias</w:t>
                            </w:r>
                            <w:r w:rsidR="00380BC8">
                              <w:rPr>
                                <w:rFonts w:ascii="Book Antiqua" w:hAnsi="Book Antiqua" w:cs="Times New Roman"/>
                                <w:color w:val="FFFFFF" w:themeColor="background1"/>
                              </w:rPr>
                              <w:t xml:space="preserve">, evidenciando </w:t>
                            </w:r>
                            <w:r w:rsidR="007126E9">
                              <w:rPr>
                                <w:rFonts w:ascii="Book Antiqua" w:hAnsi="Book Antiqua" w:cs="Times New Roman"/>
                                <w:color w:val="FFFFFF" w:themeColor="background1"/>
                              </w:rPr>
                              <w:t>los esfuerzos que ha desarrollado la Institución</w:t>
                            </w:r>
                            <w:r w:rsidR="00AD06E6">
                              <w:rPr>
                                <w:rFonts w:ascii="Book Antiqua" w:hAnsi="Book Antiqua" w:cs="Times New Roman"/>
                                <w:color w:val="FFFFFF" w:themeColor="background1"/>
                              </w:rPr>
                              <w:t xml:space="preserve"> con la Política en procura de la mejoría del </w:t>
                            </w:r>
                            <w:r w:rsidR="008B49AB">
                              <w:rPr>
                                <w:rFonts w:ascii="Book Antiqua" w:hAnsi="Book Antiqua" w:cs="Times New Roman"/>
                                <w:color w:val="FFFFFF" w:themeColor="background1"/>
                              </w:rPr>
                              <w:t>servicio</w:t>
                            </w:r>
                            <w:r w:rsidR="00AD06E6">
                              <w:rPr>
                                <w:rFonts w:ascii="Book Antiqua" w:hAnsi="Book Antiqua" w:cs="Times New Roman"/>
                                <w:color w:val="FFFFFF" w:themeColor="background1"/>
                              </w:rPr>
                              <w:t xml:space="preserve"> que </w:t>
                            </w:r>
                            <w:r w:rsidR="00E87497">
                              <w:rPr>
                                <w:rFonts w:ascii="Book Antiqua" w:hAnsi="Book Antiqua" w:cs="Times New Roman"/>
                                <w:color w:val="FFFFFF" w:themeColor="background1"/>
                              </w:rPr>
                              <w:t>brinda</w:t>
                            </w:r>
                            <w:r w:rsidR="00AD06E6">
                              <w:rPr>
                                <w:rFonts w:ascii="Book Antiqua" w:hAnsi="Book Antiqua" w:cs="Times New Roman"/>
                                <w:color w:val="FFFFFF" w:themeColor="background1"/>
                              </w:rPr>
                              <w:t>.</w:t>
                            </w:r>
                          </w:p>
                          <w:p w14:paraId="419BB535" w14:textId="77777777" w:rsidR="005158EF" w:rsidRPr="00F04E93" w:rsidRDefault="005158EF" w:rsidP="00404995">
                            <w:pPr>
                              <w:jc w:val="both"/>
                              <w:rPr>
                                <w:rFonts w:ascii="Book Antiqua" w:hAnsi="Book Antiqua" w:cs="Times New Roman"/>
                                <w:color w:val="FFFFFF" w:themeColor="background1"/>
                              </w:rPr>
                            </w:pPr>
                          </w:p>
                          <w:p w14:paraId="7A7D0A0B" w14:textId="77777777" w:rsidR="00404995" w:rsidRPr="00A93BEF" w:rsidRDefault="00404995" w:rsidP="0040499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0E6FFB" id="Rectángulo: esquinas superiores, una redondeada y la otra cortada 1165756202" o:spid="_x0000_s1070" style="position:absolute;left:0;text-align:left;margin-left:-.9pt;margin-top:263.95pt;width:459.9pt;height:1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840730,174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" adj="-11796480,,5400" path="m545703,l5367776,r472954,472954l5840730,1746250,,1746250,,545703c,244320,244320,,545703,xe" fillcolor="#4f81bd" strokecolor="#385d8a" strokeweight="2pt">
                <v:stroke joinstyle="miter"/>
                <v:formulas/>
                <v:path arrowok="t" o:connecttype="custom" o:connectlocs="545703,0;5367776,0;5840730,472954;5840730,1746250;0,1746250;0,545703;545703,0" o:connectangles="0,0,0,0,0,0,0" textboxrect="0,0,5840730,1746250"/>
                <v:textbox>
                  <w:txbxContent>
                    <w:p w14:paraId="63E40CD5" w14:textId="77777777" w:rsidR="00404995" w:rsidRPr="00AE4C09" w:rsidRDefault="00404995" w:rsidP="00404995">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67F0F01A" w14:textId="698EB14F" w:rsidR="00C5343F" w:rsidRPr="00C5343F" w:rsidRDefault="00F04E93" w:rsidP="00C5343F">
                      <w:pPr>
                        <w:jc w:val="both"/>
                        <w:rPr>
                          <w:rFonts w:ascii="Book Antiqua" w:hAnsi="Book Antiqua" w:cs="Times New Roman"/>
                          <w:color w:val="FFFFFF" w:themeColor="background1"/>
                        </w:rPr>
                      </w:pPr>
                      <w:r w:rsidRPr="00F04E93">
                        <w:rPr>
                          <w:rFonts w:ascii="Book Antiqua" w:hAnsi="Book Antiqua" w:cs="Times New Roman"/>
                          <w:color w:val="FFFFFF" w:themeColor="background1"/>
                        </w:rPr>
                        <w:t>La política permitió un</w:t>
                      </w:r>
                      <w:r w:rsidR="00544365" w:rsidRPr="000E3351">
                        <w:rPr>
                          <w:rFonts w:ascii="Book Antiqua" w:hAnsi="Book Antiqua" w:cs="Times New Roman"/>
                          <w:color w:val="FFFFFF" w:themeColor="background1"/>
                        </w:rPr>
                        <w:t xml:space="preserve"> impacto positivo</w:t>
                      </w:r>
                      <w:r w:rsidR="00D65A5F">
                        <w:rPr>
                          <w:rFonts w:ascii="Book Antiqua" w:hAnsi="Book Antiqua" w:cs="Times New Roman"/>
                          <w:color w:val="FFFFFF" w:themeColor="background1"/>
                        </w:rPr>
                        <w:t xml:space="preserve">, en donde </w:t>
                      </w:r>
                      <w:r w:rsidR="00F04AC9">
                        <w:rPr>
                          <w:rFonts w:ascii="Book Antiqua" w:hAnsi="Book Antiqua" w:cs="Times New Roman"/>
                          <w:color w:val="FFFFFF" w:themeColor="background1"/>
                        </w:rPr>
                        <w:t>se obtuvo un incremento</w:t>
                      </w:r>
                      <w:r w:rsidR="00CE32D0">
                        <w:rPr>
                          <w:rFonts w:ascii="Book Antiqua" w:hAnsi="Book Antiqua" w:cs="Times New Roman"/>
                          <w:color w:val="FFFFFF" w:themeColor="background1"/>
                        </w:rPr>
                        <w:t xml:space="preserve"> considerable del </w:t>
                      </w:r>
                      <w:r w:rsidR="00E967B3">
                        <w:rPr>
                          <w:rFonts w:ascii="Book Antiqua" w:hAnsi="Book Antiqua" w:cs="Times New Roman"/>
                          <w:color w:val="FFFFFF" w:themeColor="background1"/>
                        </w:rPr>
                        <w:t>3</w:t>
                      </w:r>
                      <w:r w:rsidR="001F7BA4">
                        <w:rPr>
                          <w:rFonts w:ascii="Book Antiqua" w:hAnsi="Book Antiqua" w:cs="Times New Roman"/>
                          <w:color w:val="FFFFFF" w:themeColor="background1"/>
                        </w:rPr>
                        <w:t>0</w:t>
                      </w:r>
                      <w:r w:rsidR="00CE32D0">
                        <w:rPr>
                          <w:rFonts w:ascii="Book Antiqua" w:hAnsi="Book Antiqua" w:cs="Times New Roman"/>
                          <w:color w:val="FFFFFF" w:themeColor="background1"/>
                        </w:rPr>
                        <w:t xml:space="preserve">% </w:t>
                      </w:r>
                      <w:r w:rsidR="00B50728">
                        <w:rPr>
                          <w:rFonts w:ascii="Book Antiqua" w:hAnsi="Book Antiqua" w:cs="Times New Roman"/>
                          <w:color w:val="FFFFFF" w:themeColor="background1"/>
                        </w:rPr>
                        <w:t xml:space="preserve">en los señalamientos </w:t>
                      </w:r>
                      <w:r w:rsidR="00CE32D0">
                        <w:rPr>
                          <w:rFonts w:ascii="Book Antiqua" w:hAnsi="Book Antiqua" w:cs="Times New Roman"/>
                          <w:color w:val="FFFFFF" w:themeColor="background1"/>
                        </w:rPr>
                        <w:t xml:space="preserve">de las reuniones </w:t>
                      </w:r>
                      <w:r w:rsidR="00831543">
                        <w:rPr>
                          <w:rFonts w:ascii="Book Antiqua" w:hAnsi="Book Antiqua" w:cs="Times New Roman"/>
                          <w:color w:val="FFFFFF" w:themeColor="background1"/>
                        </w:rPr>
                        <w:t>restaurativas</w:t>
                      </w:r>
                      <w:r w:rsidR="00380BC8">
                        <w:rPr>
                          <w:rFonts w:ascii="Book Antiqua" w:hAnsi="Book Antiqua" w:cs="Times New Roman"/>
                          <w:color w:val="FFFFFF" w:themeColor="background1"/>
                        </w:rPr>
                        <w:t>, p</w:t>
                      </w:r>
                      <w:r w:rsidR="00C5343F" w:rsidRPr="00C5343F">
                        <w:rPr>
                          <w:rFonts w:ascii="Book Antiqua" w:hAnsi="Book Antiqua" w:cs="Times New Roman"/>
                          <w:color w:val="FFFFFF" w:themeColor="background1"/>
                        </w:rPr>
                        <w:t>roducto de las acciones de la presente política se da este impulso para aumentar el acceso a la Justicia Juvenil Restaurativa de las personas usuarias</w:t>
                      </w:r>
                      <w:r w:rsidR="00380BC8">
                        <w:rPr>
                          <w:rFonts w:ascii="Book Antiqua" w:hAnsi="Book Antiqua" w:cs="Times New Roman"/>
                          <w:color w:val="FFFFFF" w:themeColor="background1"/>
                        </w:rPr>
                        <w:t xml:space="preserve">, evidenciando </w:t>
                      </w:r>
                      <w:r w:rsidR="007126E9">
                        <w:rPr>
                          <w:rFonts w:ascii="Book Antiqua" w:hAnsi="Book Antiqua" w:cs="Times New Roman"/>
                          <w:color w:val="FFFFFF" w:themeColor="background1"/>
                        </w:rPr>
                        <w:t>los esfuerzos que ha desarrollado la Institución</w:t>
                      </w:r>
                      <w:r w:rsidR="00AD06E6">
                        <w:rPr>
                          <w:rFonts w:ascii="Book Antiqua" w:hAnsi="Book Antiqua" w:cs="Times New Roman"/>
                          <w:color w:val="FFFFFF" w:themeColor="background1"/>
                        </w:rPr>
                        <w:t xml:space="preserve"> con la Política en procura de la mejoría del </w:t>
                      </w:r>
                      <w:r w:rsidR="008B49AB">
                        <w:rPr>
                          <w:rFonts w:ascii="Book Antiqua" w:hAnsi="Book Antiqua" w:cs="Times New Roman"/>
                          <w:color w:val="FFFFFF" w:themeColor="background1"/>
                        </w:rPr>
                        <w:t>servicio</w:t>
                      </w:r>
                      <w:r w:rsidR="00AD06E6">
                        <w:rPr>
                          <w:rFonts w:ascii="Book Antiqua" w:hAnsi="Book Antiqua" w:cs="Times New Roman"/>
                          <w:color w:val="FFFFFF" w:themeColor="background1"/>
                        </w:rPr>
                        <w:t xml:space="preserve"> que </w:t>
                      </w:r>
                      <w:r w:rsidR="00E87497">
                        <w:rPr>
                          <w:rFonts w:ascii="Book Antiqua" w:hAnsi="Book Antiqua" w:cs="Times New Roman"/>
                          <w:color w:val="FFFFFF" w:themeColor="background1"/>
                        </w:rPr>
                        <w:t>brinda</w:t>
                      </w:r>
                      <w:r w:rsidR="00AD06E6">
                        <w:rPr>
                          <w:rFonts w:ascii="Book Antiqua" w:hAnsi="Book Antiqua" w:cs="Times New Roman"/>
                          <w:color w:val="FFFFFF" w:themeColor="background1"/>
                        </w:rPr>
                        <w:t>.</w:t>
                      </w:r>
                    </w:p>
                    <w:p w14:paraId="419BB535" w14:textId="77777777" w:rsidR="005158EF" w:rsidRPr="00F04E93" w:rsidRDefault="005158EF" w:rsidP="00404995">
                      <w:pPr>
                        <w:jc w:val="both"/>
                        <w:rPr>
                          <w:rFonts w:ascii="Book Antiqua" w:hAnsi="Book Antiqua" w:cs="Times New Roman"/>
                          <w:color w:val="FFFFFF" w:themeColor="background1"/>
                        </w:rPr>
                      </w:pPr>
                    </w:p>
                    <w:p w14:paraId="7A7D0A0B" w14:textId="77777777" w:rsidR="00404995" w:rsidRPr="00A93BEF" w:rsidRDefault="00404995" w:rsidP="00404995">
                      <w:pPr>
                        <w:jc w:val="center"/>
                        <w:rPr>
                          <w:b/>
                          <w:bCs/>
                        </w:rPr>
                      </w:pPr>
                    </w:p>
                  </w:txbxContent>
                </v:textbox>
                <w10:wrap anchory="page"/>
              </v:shape>
            </w:pict>
          </mc:Fallback>
        </mc:AlternateContent>
      </w:r>
      <w:r w:rsidR="00604E13" w:rsidRPr="005E3394">
        <w:rPr>
          <w:rFonts w:ascii="Book Antiqua" w:hAnsi="Book Antiqua"/>
          <w:i/>
          <w:iCs/>
          <w:noProof/>
          <w:lang w:val="es-ES" w:eastAsia="es-ES"/>
        </w:rPr>
        <mc:AlternateContent>
          <mc:Choice Requires="wps">
            <w:drawing>
              <wp:anchor distT="0" distB="0" distL="114300" distR="114300" simplePos="0" relativeHeight="251679744" behindDoc="0" locked="0" layoutInCell="1" allowOverlap="1" wp14:anchorId="614B4B98" wp14:editId="0B8889E1">
                <wp:simplePos x="0" y="0"/>
                <wp:positionH relativeFrom="margin">
                  <wp:posOffset>458470</wp:posOffset>
                </wp:positionH>
                <wp:positionV relativeFrom="paragraph">
                  <wp:posOffset>75565</wp:posOffset>
                </wp:positionV>
                <wp:extent cx="4913630" cy="45719"/>
                <wp:effectExtent l="0" t="0" r="20320" b="12065"/>
                <wp:wrapNone/>
                <wp:docPr id="889027831" name="Rectángulo 889027831"/>
                <wp:cNvGraphicFramePr/>
                <a:graphic xmlns:a="http://schemas.openxmlformats.org/drawingml/2006/main">
                  <a:graphicData uri="http://schemas.microsoft.com/office/word/2010/wordprocessingShape">
                    <wps:wsp>
                      <wps:cNvSpPr/>
                      <wps:spPr>
                        <a:xfrm>
                          <a:off x="0" y="0"/>
                          <a:ext cx="491363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AE142A6" id="Rectángulo 889027831" o:spid="_x0000_s1026" style="position:absolute;margin-left:36.1pt;margin-top:5.95pt;width:386.9pt;height:3.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" fillcolor="#9bbb59" strokecolor="#9bbb59" strokeweight="2pt">
                <w10:wrap anchorx="margin"/>
              </v:rect>
            </w:pict>
          </mc:Fallback>
        </mc:AlternateContent>
      </w:r>
    </w:p>
    <w:p w14:paraId="1FDE8ED1" w14:textId="5E087E53" w:rsidR="008F1F17" w:rsidRDefault="008F1F17" w:rsidP="002C0A75">
      <w:pPr>
        <w:spacing w:after="0"/>
        <w:jc w:val="both"/>
        <w:rPr>
          <w:rFonts w:ascii="Book Antiqua" w:eastAsia="Times New Roman" w:hAnsi="Book Antiqua" w:cs="Calibri"/>
          <w:color w:val="000000"/>
          <w:sz w:val="16"/>
          <w:szCs w:val="16"/>
          <w:lang w:eastAsia="es-CR"/>
        </w:rPr>
      </w:pPr>
    </w:p>
    <w:p w14:paraId="4D5F6291" w14:textId="1668F237" w:rsidR="008F1F17" w:rsidRDefault="008F1F17" w:rsidP="002C0A75">
      <w:pPr>
        <w:spacing w:after="0"/>
        <w:jc w:val="both"/>
        <w:rPr>
          <w:rFonts w:ascii="Book Antiqua" w:eastAsia="Times New Roman" w:hAnsi="Book Antiqua" w:cs="Calibri"/>
          <w:color w:val="000000"/>
          <w:sz w:val="16"/>
          <w:szCs w:val="16"/>
          <w:lang w:eastAsia="es-CR"/>
        </w:rPr>
      </w:pPr>
    </w:p>
    <w:p w14:paraId="62E903FC" w14:textId="6C89746B" w:rsidR="008F1F17" w:rsidRDefault="008F1F17" w:rsidP="002C0A75">
      <w:pPr>
        <w:spacing w:after="0"/>
        <w:jc w:val="both"/>
        <w:rPr>
          <w:rFonts w:ascii="Book Antiqua" w:eastAsia="Times New Roman" w:hAnsi="Book Antiqua" w:cs="Calibri"/>
          <w:color w:val="000000"/>
          <w:sz w:val="16"/>
          <w:szCs w:val="16"/>
          <w:lang w:eastAsia="es-CR"/>
        </w:rPr>
      </w:pPr>
    </w:p>
    <w:p w14:paraId="6ECE766D" w14:textId="4B41742B" w:rsidR="008F1F17" w:rsidRDefault="008F1F17" w:rsidP="002C0A75">
      <w:pPr>
        <w:spacing w:after="0"/>
        <w:jc w:val="both"/>
        <w:rPr>
          <w:rFonts w:ascii="Book Antiqua" w:eastAsia="Times New Roman" w:hAnsi="Book Antiqua" w:cs="Calibri"/>
          <w:color w:val="000000"/>
          <w:sz w:val="16"/>
          <w:szCs w:val="16"/>
          <w:lang w:eastAsia="es-CR"/>
        </w:rPr>
      </w:pPr>
    </w:p>
    <w:p w14:paraId="430C7ADD" w14:textId="0E9DD8A0" w:rsidR="008F1F17" w:rsidRDefault="008F1F17" w:rsidP="002C0A75">
      <w:pPr>
        <w:spacing w:after="0"/>
        <w:jc w:val="both"/>
        <w:rPr>
          <w:rFonts w:ascii="Book Antiqua" w:eastAsia="Times New Roman" w:hAnsi="Book Antiqua" w:cs="Calibri"/>
          <w:color w:val="000000"/>
          <w:sz w:val="16"/>
          <w:szCs w:val="16"/>
          <w:lang w:eastAsia="es-CR"/>
        </w:rPr>
      </w:pPr>
    </w:p>
    <w:p w14:paraId="2D10FAAB" w14:textId="1928F1A5" w:rsidR="008F1F17" w:rsidRDefault="008F1F17" w:rsidP="002C0A75">
      <w:pPr>
        <w:spacing w:after="0"/>
        <w:jc w:val="both"/>
        <w:rPr>
          <w:rFonts w:ascii="Book Antiqua" w:eastAsia="Times New Roman" w:hAnsi="Book Antiqua" w:cs="Calibri"/>
          <w:color w:val="000000"/>
          <w:sz w:val="16"/>
          <w:szCs w:val="16"/>
          <w:lang w:eastAsia="es-CR"/>
        </w:rPr>
      </w:pPr>
    </w:p>
    <w:p w14:paraId="1EFC6E8F" w14:textId="429FD2E1" w:rsidR="008F1F17" w:rsidRDefault="008F1F17" w:rsidP="002C0A75">
      <w:pPr>
        <w:spacing w:after="0"/>
        <w:jc w:val="both"/>
        <w:rPr>
          <w:rFonts w:ascii="Book Antiqua" w:eastAsia="Times New Roman" w:hAnsi="Book Antiqua" w:cs="Calibri"/>
          <w:color w:val="000000"/>
          <w:sz w:val="16"/>
          <w:szCs w:val="16"/>
          <w:lang w:eastAsia="es-CR"/>
        </w:rPr>
      </w:pPr>
    </w:p>
    <w:p w14:paraId="4D3E6656" w14:textId="0B7702C2" w:rsidR="008F1F17" w:rsidRDefault="008F1F17" w:rsidP="002C0A75">
      <w:pPr>
        <w:spacing w:after="0"/>
        <w:jc w:val="both"/>
        <w:rPr>
          <w:rFonts w:ascii="Book Antiqua" w:eastAsia="Times New Roman" w:hAnsi="Book Antiqua" w:cs="Calibri"/>
          <w:color w:val="000000"/>
          <w:sz w:val="16"/>
          <w:szCs w:val="16"/>
          <w:lang w:eastAsia="es-CR"/>
        </w:rPr>
      </w:pPr>
    </w:p>
    <w:p w14:paraId="15878488"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4DE624B5" w14:textId="77777777" w:rsidR="008F1F17" w:rsidRDefault="008F1F17" w:rsidP="002C0A75">
      <w:pPr>
        <w:spacing w:after="0"/>
        <w:jc w:val="both"/>
        <w:rPr>
          <w:rFonts w:ascii="Book Antiqua" w:eastAsia="Times New Roman" w:hAnsi="Book Antiqua" w:cs="Calibri"/>
          <w:color w:val="000000"/>
          <w:sz w:val="16"/>
          <w:szCs w:val="16"/>
          <w:lang w:eastAsia="es-CR"/>
        </w:rPr>
      </w:pPr>
    </w:p>
    <w:p w14:paraId="5458A3BD" w14:textId="235858FF" w:rsidR="008F1F17" w:rsidRDefault="00644547" w:rsidP="002C0A75">
      <w:pPr>
        <w:spacing w:after="0"/>
        <w:jc w:val="both"/>
        <w:rPr>
          <w:rFonts w:ascii="Book Antiqua" w:eastAsia="Times New Roman" w:hAnsi="Book Antiqua" w:cs="Calibri"/>
          <w:color w:val="000000"/>
          <w:sz w:val="16"/>
          <w:szCs w:val="16"/>
          <w:lang w:eastAsia="es-CR"/>
        </w:rPr>
      </w:pPr>
      <w:r w:rsidRPr="00733302">
        <w:rPr>
          <w:rFonts w:ascii="Book Antiqua" w:hAnsi="Book Antiqua"/>
          <w:noProof/>
          <w:lang w:val="es-ES" w:eastAsia="es-ES"/>
        </w:rPr>
        <mc:AlternateContent>
          <mc:Choice Requires="wps">
            <w:drawing>
              <wp:anchor distT="45720" distB="45720" distL="114300" distR="114300" simplePos="0" relativeHeight="251694080" behindDoc="0" locked="0" layoutInCell="1" allowOverlap="1" wp14:anchorId="2D8C3954" wp14:editId="14A80382">
                <wp:simplePos x="0" y="0"/>
                <wp:positionH relativeFrom="column">
                  <wp:posOffset>-11430</wp:posOffset>
                </wp:positionH>
                <wp:positionV relativeFrom="page">
                  <wp:posOffset>5144135</wp:posOffset>
                </wp:positionV>
                <wp:extent cx="5840730" cy="3715385"/>
                <wp:effectExtent l="0" t="0" r="26670" b="18415"/>
                <wp:wrapSquare wrapText="bothSides"/>
                <wp:docPr id="8379051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3715385"/>
                        </a:xfrm>
                        <a:prstGeom prst="rect">
                          <a:avLst/>
                        </a:prstGeom>
                        <a:solidFill>
                          <a:srgbClr val="FFFFFF"/>
                        </a:solidFill>
                        <a:ln w="9525">
                          <a:solidFill>
                            <a:srgbClr val="000000"/>
                          </a:solidFill>
                          <a:miter lim="800000"/>
                          <a:headEnd/>
                          <a:tailEnd/>
                        </a:ln>
                      </wps:spPr>
                      <wps:txbx>
                        <w:txbxContent>
                          <w:p w14:paraId="51D5CFC3" w14:textId="7840DF63" w:rsidR="00C5343F" w:rsidRDefault="00C5343F" w:rsidP="00C5343F">
                            <w:pPr>
                              <w:jc w:val="center"/>
                              <w:rPr>
                                <w:rFonts w:ascii="Book Antiqua" w:hAnsi="Book Antiqua"/>
                                <w:b/>
                                <w:bCs/>
                                <w:u w:val="single"/>
                              </w:rPr>
                            </w:pPr>
                            <w:r w:rsidRPr="003D4F19">
                              <w:rPr>
                                <w:rFonts w:ascii="Book Antiqua" w:hAnsi="Book Antiqua"/>
                                <w:b/>
                                <w:bCs/>
                                <w:u w:val="single"/>
                              </w:rPr>
                              <w:t>Indicador</w:t>
                            </w:r>
                            <w:r>
                              <w:rPr>
                                <w:rFonts w:ascii="Book Antiqua" w:hAnsi="Book Antiqua"/>
                                <w:b/>
                                <w:bCs/>
                                <w:u w:val="single"/>
                              </w:rPr>
                              <w:t>es</w:t>
                            </w:r>
                            <w:r w:rsidR="00671851">
                              <w:rPr>
                                <w:rFonts w:ascii="Book Antiqua" w:hAnsi="Book Antiqua"/>
                                <w:b/>
                                <w:bCs/>
                                <w:u w:val="single"/>
                              </w:rPr>
                              <w:t xml:space="preserve"> de resultados</w:t>
                            </w:r>
                          </w:p>
                          <w:p w14:paraId="1290472E" w14:textId="694A9386" w:rsidR="00C5343F" w:rsidRDefault="00E24950" w:rsidP="00C5343F">
                            <w:pPr>
                              <w:jc w:val="both"/>
                              <w:rPr>
                                <w:rFonts w:ascii="Book Antiqua" w:hAnsi="Book Antiqua"/>
                              </w:rPr>
                            </w:pPr>
                            <w:r>
                              <w:rPr>
                                <w:rFonts w:ascii="Book Antiqua" w:hAnsi="Book Antiqua"/>
                              </w:rPr>
                              <w:t>El</w:t>
                            </w:r>
                            <w:r w:rsidR="00C5343F">
                              <w:rPr>
                                <w:rFonts w:ascii="Book Antiqua" w:hAnsi="Book Antiqua"/>
                              </w:rPr>
                              <w:t xml:space="preserve"> indicador utilizado para determinar el resultado de la Política Institucional para el 2022 </w:t>
                            </w:r>
                            <w:r>
                              <w:rPr>
                                <w:rFonts w:ascii="Book Antiqua" w:hAnsi="Book Antiqua"/>
                              </w:rPr>
                              <w:t xml:space="preserve">es la </w:t>
                            </w:r>
                            <w:r w:rsidR="00E734F4">
                              <w:rPr>
                                <w:rFonts w:ascii="Book Antiqua" w:hAnsi="Book Antiqua"/>
                              </w:rPr>
                              <w:t xml:space="preserve">cantidad </w:t>
                            </w:r>
                            <w:r w:rsidR="002B0A6E">
                              <w:rPr>
                                <w:rFonts w:ascii="Book Antiqua" w:hAnsi="Book Antiqua"/>
                              </w:rPr>
                              <w:t>de las reuniones restaurativas.</w:t>
                            </w:r>
                          </w:p>
                          <w:p w14:paraId="7C692B7C" w14:textId="28A4A434" w:rsidR="00E24950" w:rsidRDefault="0002250E" w:rsidP="0002250E">
                            <w:pPr>
                              <w:jc w:val="center"/>
                              <w:rPr>
                                <w:rFonts w:ascii="Book Antiqua" w:hAnsi="Book Antiqua"/>
                              </w:rPr>
                            </w:pPr>
                            <w:r>
                              <w:rPr>
                                <w:noProof/>
                              </w:rPr>
                              <w:drawing>
                                <wp:inline distT="0" distB="0" distL="0" distR="0" wp14:anchorId="4F3C355B" wp14:editId="2D7C625A">
                                  <wp:extent cx="4572000" cy="2298700"/>
                                  <wp:effectExtent l="0" t="0" r="0" b="6350"/>
                                  <wp:docPr id="2022941083" name="Gráfico 2022941083">
                                    <a:extLst xmlns:a="http://schemas.openxmlformats.org/drawingml/2006/main">
                                      <a:ext uri="{FF2B5EF4-FFF2-40B4-BE49-F238E27FC236}">
                                        <a16:creationId xmlns:a16="http://schemas.microsoft.com/office/drawing/2014/main" id="{1F1F2046-CB20-4BB6-B9F3-E00675135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FB2D220" w14:textId="6A10E667" w:rsidR="0002250E" w:rsidRPr="00D109D3" w:rsidRDefault="0002250E" w:rsidP="0002250E">
                            <w:pPr>
                              <w:jc w:val="cente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sidR="00644547">
                              <w:rPr>
                                <w:rFonts w:ascii="Book Antiqua" w:hAnsi="Book Antiqua"/>
                                <w:sz w:val="16"/>
                                <w:szCs w:val="16"/>
                              </w:rPr>
                              <w:t>Oficina de Justicia Restaurativa</w:t>
                            </w:r>
                            <w:r w:rsidRPr="00D109D3">
                              <w:t>.</w:t>
                            </w:r>
                          </w:p>
                          <w:p w14:paraId="0D10B7A9" w14:textId="77777777" w:rsidR="00E24950" w:rsidRDefault="00E24950" w:rsidP="00CC3F8E">
                            <w:pPr>
                              <w:jc w:val="both"/>
                              <w:rPr>
                                <w:rFonts w:ascii="Book Antiqua" w:hAnsi="Book Antiqua"/>
                              </w:rPr>
                            </w:pPr>
                          </w:p>
                          <w:p w14:paraId="3E904005" w14:textId="77777777" w:rsidR="00E24950" w:rsidRDefault="00E24950" w:rsidP="00CC3F8E">
                            <w:pPr>
                              <w:jc w:val="both"/>
                              <w:rPr>
                                <w:rFonts w:ascii="Book Antiqua" w:hAnsi="Book Antiqua"/>
                              </w:rPr>
                            </w:pPr>
                          </w:p>
                          <w:p w14:paraId="53C1A305" w14:textId="77777777" w:rsidR="00E24950" w:rsidRDefault="00E24950" w:rsidP="00CC3F8E">
                            <w:pPr>
                              <w:jc w:val="both"/>
                              <w:rPr>
                                <w:rFonts w:ascii="Book Antiqua" w:hAnsi="Book Antiqua"/>
                              </w:rPr>
                            </w:pPr>
                          </w:p>
                          <w:p w14:paraId="49ED260A" w14:textId="77777777" w:rsidR="00E24950" w:rsidRDefault="00E24950" w:rsidP="00CC3F8E">
                            <w:pPr>
                              <w:jc w:val="both"/>
                              <w:rPr>
                                <w:rFonts w:ascii="Book Antiqua" w:hAnsi="Book Antiqua"/>
                              </w:rPr>
                            </w:pPr>
                          </w:p>
                          <w:p w14:paraId="09988C78" w14:textId="77777777" w:rsidR="00E24950" w:rsidRDefault="00E24950" w:rsidP="00CC3F8E">
                            <w:pPr>
                              <w:jc w:val="both"/>
                              <w:rPr>
                                <w:rFonts w:ascii="Book Antiqua" w:hAnsi="Book Antiqua"/>
                              </w:rPr>
                            </w:pPr>
                          </w:p>
                          <w:p w14:paraId="22170345" w14:textId="77777777" w:rsidR="00E24950" w:rsidRDefault="00E24950" w:rsidP="00CC3F8E">
                            <w:pPr>
                              <w:jc w:val="both"/>
                              <w:rPr>
                                <w:rFonts w:ascii="Book Antiqua" w:hAnsi="Book Antiqua"/>
                              </w:rPr>
                            </w:pPr>
                          </w:p>
                          <w:p w14:paraId="1C451E1C" w14:textId="3C519D94" w:rsidR="00CC3F8E" w:rsidRDefault="00CC3F8E" w:rsidP="00CC3F8E">
                            <w:pPr>
                              <w:jc w:val="both"/>
                              <w:rPr>
                                <w:rFonts w:ascii="Book Antiqua" w:hAnsi="Book Antiqua"/>
                              </w:rPr>
                            </w:pPr>
                            <w:r w:rsidRPr="00F76DCC">
                              <w:rPr>
                                <w:rFonts w:ascii="Book Antiqua" w:hAnsi="Book Antiqua"/>
                              </w:rPr>
                              <w:t xml:space="preserve">Por otro lado, se observa como el indicador </w:t>
                            </w:r>
                            <w:r>
                              <w:rPr>
                                <w:rFonts w:ascii="Book Antiqua" w:hAnsi="Book Antiqua"/>
                              </w:rPr>
                              <w:t xml:space="preserve">cantidad de reuniones restaurativas para el 2022, </w:t>
                            </w:r>
                            <w:r w:rsidRPr="00F76DCC">
                              <w:rPr>
                                <w:rFonts w:ascii="Book Antiqua" w:hAnsi="Book Antiqua"/>
                              </w:rPr>
                              <w:t xml:space="preserve">obtuvo un incremento del </w:t>
                            </w:r>
                            <w:r>
                              <w:rPr>
                                <w:rFonts w:ascii="Book Antiqua" w:hAnsi="Book Antiqua"/>
                              </w:rPr>
                              <w:t>29,51</w:t>
                            </w:r>
                            <w:r w:rsidRPr="00F76DCC">
                              <w:rPr>
                                <w:rFonts w:ascii="Book Antiqua" w:hAnsi="Book Antiqua"/>
                              </w:rPr>
                              <w:t xml:space="preserve">% para el 2022, en donde pasaron de </w:t>
                            </w:r>
                            <w:r>
                              <w:rPr>
                                <w:rFonts w:ascii="Book Antiqua" w:hAnsi="Book Antiqua"/>
                              </w:rPr>
                              <w:t>288 reuniones a 373 reuniones</w:t>
                            </w:r>
                            <w:r w:rsidRPr="00F76DCC">
                              <w:rPr>
                                <w:rFonts w:ascii="Book Antiqua" w:hAnsi="Book Antiqua"/>
                              </w:rPr>
                              <w:t xml:space="preserve"> para el 2022.</w:t>
                            </w:r>
                          </w:p>
                          <w:p w14:paraId="4320DEB8" w14:textId="77777777" w:rsidR="00942CE0" w:rsidRPr="00F76DCC" w:rsidRDefault="00942CE0" w:rsidP="00CC3F8E">
                            <w:pPr>
                              <w:jc w:val="both"/>
                              <w:rPr>
                                <w:rFonts w:ascii="Book Antiqua" w:hAnsi="Book Antiqua"/>
                              </w:rPr>
                            </w:pPr>
                          </w:p>
                          <w:p w14:paraId="35770722" w14:textId="5FEB846A" w:rsidR="00C5343F" w:rsidRDefault="00C5343F" w:rsidP="004546FD">
                            <w:pPr>
                              <w:jc w:val="center"/>
                              <w:rPr>
                                <w:rFonts w:ascii="Book Antiqua" w:hAnsi="Book Antiq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8C3954" id="_x0000_s1071" type="#_x0000_t202" style="position:absolute;left:0;text-align:left;margin-left:-.9pt;margin-top:405.05pt;width:459.9pt;height:292.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">
                <v:textbox>
                  <w:txbxContent>
                    <w:p w14:paraId="51D5CFC3" w14:textId="7840DF63" w:rsidR="00C5343F" w:rsidRDefault="00C5343F" w:rsidP="00C5343F">
                      <w:pPr>
                        <w:jc w:val="center"/>
                        <w:rPr>
                          <w:rFonts w:ascii="Book Antiqua" w:hAnsi="Book Antiqua"/>
                          <w:b/>
                          <w:bCs/>
                          <w:u w:val="single"/>
                        </w:rPr>
                      </w:pPr>
                      <w:r w:rsidRPr="003D4F19">
                        <w:rPr>
                          <w:rFonts w:ascii="Book Antiqua" w:hAnsi="Book Antiqua"/>
                          <w:b/>
                          <w:bCs/>
                          <w:u w:val="single"/>
                        </w:rPr>
                        <w:t>Indicador</w:t>
                      </w:r>
                      <w:r>
                        <w:rPr>
                          <w:rFonts w:ascii="Book Antiqua" w:hAnsi="Book Antiqua"/>
                          <w:b/>
                          <w:bCs/>
                          <w:u w:val="single"/>
                        </w:rPr>
                        <w:t>es</w:t>
                      </w:r>
                      <w:r w:rsidR="00671851">
                        <w:rPr>
                          <w:rFonts w:ascii="Book Antiqua" w:hAnsi="Book Antiqua"/>
                          <w:b/>
                          <w:bCs/>
                          <w:u w:val="single"/>
                        </w:rPr>
                        <w:t xml:space="preserve"> de resultados</w:t>
                      </w:r>
                    </w:p>
                    <w:p w14:paraId="1290472E" w14:textId="694A9386" w:rsidR="00C5343F" w:rsidRDefault="00E24950" w:rsidP="00C5343F">
                      <w:pPr>
                        <w:jc w:val="both"/>
                        <w:rPr>
                          <w:rFonts w:ascii="Book Antiqua" w:hAnsi="Book Antiqua"/>
                        </w:rPr>
                      </w:pPr>
                      <w:r>
                        <w:rPr>
                          <w:rFonts w:ascii="Book Antiqua" w:hAnsi="Book Antiqua"/>
                        </w:rPr>
                        <w:t>El</w:t>
                      </w:r>
                      <w:r w:rsidR="00C5343F">
                        <w:rPr>
                          <w:rFonts w:ascii="Book Antiqua" w:hAnsi="Book Antiqua"/>
                        </w:rPr>
                        <w:t xml:space="preserve"> indicador utilizado para determinar el resultado de la Política Institucional para el 2022 </w:t>
                      </w:r>
                      <w:r>
                        <w:rPr>
                          <w:rFonts w:ascii="Book Antiqua" w:hAnsi="Book Antiqua"/>
                        </w:rPr>
                        <w:t xml:space="preserve">es la </w:t>
                      </w:r>
                      <w:r w:rsidR="00E734F4">
                        <w:rPr>
                          <w:rFonts w:ascii="Book Antiqua" w:hAnsi="Book Antiqua"/>
                        </w:rPr>
                        <w:t xml:space="preserve">cantidad </w:t>
                      </w:r>
                      <w:r w:rsidR="002B0A6E">
                        <w:rPr>
                          <w:rFonts w:ascii="Book Antiqua" w:hAnsi="Book Antiqua"/>
                        </w:rPr>
                        <w:t>de las reuniones restaurativas.</w:t>
                      </w:r>
                    </w:p>
                    <w:p w14:paraId="7C692B7C" w14:textId="28A4A434" w:rsidR="00E24950" w:rsidRDefault="0002250E" w:rsidP="0002250E">
                      <w:pPr>
                        <w:jc w:val="center"/>
                        <w:rPr>
                          <w:rFonts w:ascii="Book Antiqua" w:hAnsi="Book Antiqua"/>
                        </w:rPr>
                      </w:pPr>
                      <w:r>
                        <w:rPr>
                          <w:noProof/>
                        </w:rPr>
                        <w:drawing>
                          <wp:inline distT="0" distB="0" distL="0" distR="0" wp14:anchorId="4F3C355B" wp14:editId="2D7C625A">
                            <wp:extent cx="4572000" cy="2298700"/>
                            <wp:effectExtent l="0" t="0" r="0" b="6350"/>
                            <wp:docPr id="2022941083" name="Gráfico 2022941083">
                              <a:extLst xmlns:a="http://schemas.openxmlformats.org/drawingml/2006/main">
                                <a:ext uri="{FF2B5EF4-FFF2-40B4-BE49-F238E27FC236}">
                                  <a16:creationId xmlns:a16="http://schemas.microsoft.com/office/drawing/2014/main" id="{1F1F2046-CB20-4BB6-B9F3-E00675135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FB2D220" w14:textId="6A10E667" w:rsidR="0002250E" w:rsidRPr="00D109D3" w:rsidRDefault="0002250E" w:rsidP="0002250E">
                      <w:pPr>
                        <w:jc w:val="cente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sidR="00644547">
                        <w:rPr>
                          <w:rFonts w:ascii="Book Antiqua" w:hAnsi="Book Antiqua"/>
                          <w:sz w:val="16"/>
                          <w:szCs w:val="16"/>
                        </w:rPr>
                        <w:t>Oficina de Justicia Restaurativa</w:t>
                      </w:r>
                      <w:r w:rsidRPr="00D109D3">
                        <w:t>.</w:t>
                      </w:r>
                    </w:p>
                    <w:p w14:paraId="0D10B7A9" w14:textId="77777777" w:rsidR="00E24950" w:rsidRDefault="00E24950" w:rsidP="00CC3F8E">
                      <w:pPr>
                        <w:jc w:val="both"/>
                        <w:rPr>
                          <w:rFonts w:ascii="Book Antiqua" w:hAnsi="Book Antiqua"/>
                        </w:rPr>
                      </w:pPr>
                    </w:p>
                    <w:p w14:paraId="3E904005" w14:textId="77777777" w:rsidR="00E24950" w:rsidRDefault="00E24950" w:rsidP="00CC3F8E">
                      <w:pPr>
                        <w:jc w:val="both"/>
                        <w:rPr>
                          <w:rFonts w:ascii="Book Antiqua" w:hAnsi="Book Antiqua"/>
                        </w:rPr>
                      </w:pPr>
                    </w:p>
                    <w:p w14:paraId="53C1A305" w14:textId="77777777" w:rsidR="00E24950" w:rsidRDefault="00E24950" w:rsidP="00CC3F8E">
                      <w:pPr>
                        <w:jc w:val="both"/>
                        <w:rPr>
                          <w:rFonts w:ascii="Book Antiqua" w:hAnsi="Book Antiqua"/>
                        </w:rPr>
                      </w:pPr>
                    </w:p>
                    <w:p w14:paraId="49ED260A" w14:textId="77777777" w:rsidR="00E24950" w:rsidRDefault="00E24950" w:rsidP="00CC3F8E">
                      <w:pPr>
                        <w:jc w:val="both"/>
                        <w:rPr>
                          <w:rFonts w:ascii="Book Antiqua" w:hAnsi="Book Antiqua"/>
                        </w:rPr>
                      </w:pPr>
                    </w:p>
                    <w:p w14:paraId="09988C78" w14:textId="77777777" w:rsidR="00E24950" w:rsidRDefault="00E24950" w:rsidP="00CC3F8E">
                      <w:pPr>
                        <w:jc w:val="both"/>
                        <w:rPr>
                          <w:rFonts w:ascii="Book Antiqua" w:hAnsi="Book Antiqua"/>
                        </w:rPr>
                      </w:pPr>
                    </w:p>
                    <w:p w14:paraId="22170345" w14:textId="77777777" w:rsidR="00E24950" w:rsidRDefault="00E24950" w:rsidP="00CC3F8E">
                      <w:pPr>
                        <w:jc w:val="both"/>
                        <w:rPr>
                          <w:rFonts w:ascii="Book Antiqua" w:hAnsi="Book Antiqua"/>
                        </w:rPr>
                      </w:pPr>
                    </w:p>
                    <w:p w14:paraId="1C451E1C" w14:textId="3C519D94" w:rsidR="00CC3F8E" w:rsidRDefault="00CC3F8E" w:rsidP="00CC3F8E">
                      <w:pPr>
                        <w:jc w:val="both"/>
                        <w:rPr>
                          <w:rFonts w:ascii="Book Antiqua" w:hAnsi="Book Antiqua"/>
                        </w:rPr>
                      </w:pPr>
                      <w:r w:rsidRPr="00F76DCC">
                        <w:rPr>
                          <w:rFonts w:ascii="Book Antiqua" w:hAnsi="Book Antiqua"/>
                        </w:rPr>
                        <w:t xml:space="preserve">Por otro lado, se observa como el indicador </w:t>
                      </w:r>
                      <w:r>
                        <w:rPr>
                          <w:rFonts w:ascii="Book Antiqua" w:hAnsi="Book Antiqua"/>
                        </w:rPr>
                        <w:t xml:space="preserve">cantidad de reuniones restaurativas para el 2022, </w:t>
                      </w:r>
                      <w:r w:rsidRPr="00F76DCC">
                        <w:rPr>
                          <w:rFonts w:ascii="Book Antiqua" w:hAnsi="Book Antiqua"/>
                        </w:rPr>
                        <w:t xml:space="preserve">obtuvo un incremento del </w:t>
                      </w:r>
                      <w:r>
                        <w:rPr>
                          <w:rFonts w:ascii="Book Antiqua" w:hAnsi="Book Antiqua"/>
                        </w:rPr>
                        <w:t>29,51</w:t>
                      </w:r>
                      <w:r w:rsidRPr="00F76DCC">
                        <w:rPr>
                          <w:rFonts w:ascii="Book Antiqua" w:hAnsi="Book Antiqua"/>
                        </w:rPr>
                        <w:t xml:space="preserve">% para el 2022, en donde pasaron de </w:t>
                      </w:r>
                      <w:r>
                        <w:rPr>
                          <w:rFonts w:ascii="Book Antiqua" w:hAnsi="Book Antiqua"/>
                        </w:rPr>
                        <w:t>288 reuniones a 373 reuniones</w:t>
                      </w:r>
                      <w:r w:rsidRPr="00F76DCC">
                        <w:rPr>
                          <w:rFonts w:ascii="Book Antiqua" w:hAnsi="Book Antiqua"/>
                        </w:rPr>
                        <w:t xml:space="preserve"> para el 2022.</w:t>
                      </w:r>
                    </w:p>
                    <w:p w14:paraId="4320DEB8" w14:textId="77777777" w:rsidR="00942CE0" w:rsidRPr="00F76DCC" w:rsidRDefault="00942CE0" w:rsidP="00CC3F8E">
                      <w:pPr>
                        <w:jc w:val="both"/>
                        <w:rPr>
                          <w:rFonts w:ascii="Book Antiqua" w:hAnsi="Book Antiqua"/>
                        </w:rPr>
                      </w:pPr>
                    </w:p>
                    <w:p w14:paraId="35770722" w14:textId="5FEB846A" w:rsidR="00C5343F" w:rsidRDefault="00C5343F" w:rsidP="004546FD">
                      <w:pPr>
                        <w:jc w:val="center"/>
                        <w:rPr>
                          <w:rFonts w:ascii="Book Antiqua" w:hAnsi="Book Antiqua"/>
                        </w:rPr>
                      </w:pPr>
                    </w:p>
                  </w:txbxContent>
                </v:textbox>
                <w10:wrap type="square" anchory="page"/>
              </v:shape>
            </w:pict>
          </mc:Fallback>
        </mc:AlternateContent>
      </w:r>
    </w:p>
    <w:p w14:paraId="5B780396" w14:textId="421E66BE" w:rsidR="008F1F17" w:rsidRDefault="00644547" w:rsidP="002C0A75">
      <w:pPr>
        <w:spacing w:after="0"/>
        <w:jc w:val="both"/>
        <w:rPr>
          <w:rFonts w:ascii="Book Antiqua" w:eastAsia="Times New Roman" w:hAnsi="Book Antiqua" w:cs="Calibri"/>
          <w:color w:val="000000"/>
          <w:sz w:val="16"/>
          <w:szCs w:val="16"/>
          <w:lang w:eastAsia="es-CR"/>
        </w:rPr>
      </w:pPr>
      <w:r w:rsidRPr="005E3394">
        <w:rPr>
          <w:rFonts w:ascii="Book Antiqua" w:hAnsi="Book Antiqua"/>
          <w:i/>
          <w:iCs/>
          <w:noProof/>
          <w:lang w:val="es-ES" w:eastAsia="es-ES"/>
        </w:rPr>
        <mc:AlternateContent>
          <mc:Choice Requires="wps">
            <w:drawing>
              <wp:anchor distT="0" distB="0" distL="114300" distR="114300" simplePos="0" relativeHeight="251701248" behindDoc="0" locked="0" layoutInCell="1" allowOverlap="1" wp14:anchorId="2F5A5B1D" wp14:editId="1B7CEB79">
                <wp:simplePos x="0" y="0"/>
                <wp:positionH relativeFrom="margin">
                  <wp:posOffset>-24130</wp:posOffset>
                </wp:positionH>
                <wp:positionV relativeFrom="paragraph">
                  <wp:posOffset>123825</wp:posOffset>
                </wp:positionV>
                <wp:extent cx="5853430" cy="45719"/>
                <wp:effectExtent l="0" t="0" r="13970" b="12065"/>
                <wp:wrapNone/>
                <wp:docPr id="123346298" name="Rectángulo 123346298"/>
                <wp:cNvGraphicFramePr/>
                <a:graphic xmlns:a="http://schemas.openxmlformats.org/drawingml/2006/main">
                  <a:graphicData uri="http://schemas.microsoft.com/office/word/2010/wordprocessingShape">
                    <wps:wsp>
                      <wps:cNvSpPr/>
                      <wps:spPr>
                        <a:xfrm>
                          <a:off x="0" y="0"/>
                          <a:ext cx="585343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76667A3" id="Rectángulo 123346298" o:spid="_x0000_s1026" style="position:absolute;margin-left:-1.9pt;margin-top:9.75pt;width:460.9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" fillcolor="#9bbb59" strokecolor="#9bbb59" strokeweight="2pt">
                <w10:wrap anchorx="margin"/>
              </v:rect>
            </w:pict>
          </mc:Fallback>
        </mc:AlternateContent>
      </w:r>
    </w:p>
    <w:p w14:paraId="5F9319A2" w14:textId="582E9FDF" w:rsidR="008F1F17" w:rsidRDefault="00644547" w:rsidP="002C0A75">
      <w:pPr>
        <w:spacing w:after="0"/>
        <w:jc w:val="both"/>
        <w:rPr>
          <w:rFonts w:ascii="Book Antiqua" w:eastAsia="Times New Roman" w:hAnsi="Book Antiqua" w:cs="Calibri"/>
          <w:color w:val="000000"/>
          <w:sz w:val="16"/>
          <w:szCs w:val="16"/>
          <w:lang w:eastAsia="es-CR"/>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695104" behindDoc="0" locked="0" layoutInCell="1" allowOverlap="1" wp14:anchorId="35F60629" wp14:editId="597BCD56">
                <wp:simplePos x="0" y="0"/>
                <wp:positionH relativeFrom="column">
                  <wp:posOffset>1270</wp:posOffset>
                </wp:positionH>
                <wp:positionV relativeFrom="page">
                  <wp:posOffset>1435100</wp:posOffset>
                </wp:positionV>
                <wp:extent cx="5828030" cy="711200"/>
                <wp:effectExtent l="0" t="0" r="20320" b="12700"/>
                <wp:wrapSquare wrapText="bothSides"/>
                <wp:docPr id="1477858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711200"/>
                        </a:xfrm>
                        <a:prstGeom prst="rect">
                          <a:avLst/>
                        </a:prstGeom>
                        <a:solidFill>
                          <a:srgbClr val="FFFFFF"/>
                        </a:solidFill>
                        <a:ln w="9525">
                          <a:solidFill>
                            <a:srgbClr val="000000"/>
                          </a:solidFill>
                          <a:miter lim="800000"/>
                          <a:headEnd/>
                          <a:tailEnd/>
                        </a:ln>
                      </wps:spPr>
                      <wps:txbx>
                        <w:txbxContent>
                          <w:p w14:paraId="71DD674A" w14:textId="7028FA2E" w:rsidR="004546FD" w:rsidRPr="00F76DCC" w:rsidRDefault="004546FD" w:rsidP="004546FD">
                            <w:pPr>
                              <w:jc w:val="both"/>
                              <w:rPr>
                                <w:rFonts w:ascii="Book Antiqua" w:hAnsi="Book Antiqua"/>
                              </w:rPr>
                            </w:pPr>
                            <w:r w:rsidRPr="00F76DCC">
                              <w:rPr>
                                <w:rFonts w:ascii="Book Antiqua" w:hAnsi="Book Antiqua"/>
                              </w:rPr>
                              <w:t xml:space="preserve">Por otro lado, se observa como el indicador </w:t>
                            </w:r>
                            <w:r>
                              <w:rPr>
                                <w:rFonts w:ascii="Book Antiqua" w:hAnsi="Book Antiqua"/>
                              </w:rPr>
                              <w:t xml:space="preserve">cantidad de reuniones </w:t>
                            </w:r>
                            <w:r w:rsidR="00DC476E">
                              <w:rPr>
                                <w:rFonts w:ascii="Book Antiqua" w:hAnsi="Book Antiqua"/>
                              </w:rPr>
                              <w:t xml:space="preserve">restaurativas para el 2022, </w:t>
                            </w:r>
                            <w:r w:rsidRPr="00F76DCC">
                              <w:rPr>
                                <w:rFonts w:ascii="Book Antiqua" w:hAnsi="Book Antiqua"/>
                              </w:rPr>
                              <w:t xml:space="preserve">obtuvo un incremento del </w:t>
                            </w:r>
                            <w:r w:rsidR="001F7BA4">
                              <w:rPr>
                                <w:rFonts w:ascii="Book Antiqua" w:hAnsi="Book Antiqua"/>
                              </w:rPr>
                              <w:t>30</w:t>
                            </w:r>
                            <w:r w:rsidRPr="00F76DCC">
                              <w:rPr>
                                <w:rFonts w:ascii="Book Antiqua" w:hAnsi="Book Antiqua"/>
                              </w:rPr>
                              <w:t xml:space="preserve">%, en donde pasaron de </w:t>
                            </w:r>
                            <w:r w:rsidR="00A06DD3">
                              <w:rPr>
                                <w:rFonts w:ascii="Book Antiqua" w:hAnsi="Book Antiqua"/>
                              </w:rPr>
                              <w:t xml:space="preserve">288 reuniones </w:t>
                            </w:r>
                            <w:r w:rsidR="00644547">
                              <w:rPr>
                                <w:rFonts w:ascii="Book Antiqua" w:hAnsi="Book Antiqua"/>
                              </w:rPr>
                              <w:t xml:space="preserve">en el 2021 </w:t>
                            </w:r>
                            <w:r w:rsidR="00A06DD3">
                              <w:rPr>
                                <w:rFonts w:ascii="Book Antiqua" w:hAnsi="Book Antiqua"/>
                              </w:rPr>
                              <w:t xml:space="preserve">a </w:t>
                            </w:r>
                            <w:r w:rsidR="00CC7E1F">
                              <w:rPr>
                                <w:rFonts w:ascii="Book Antiqua" w:hAnsi="Book Antiqua"/>
                              </w:rPr>
                              <w:t>373 reuniones</w:t>
                            </w:r>
                            <w:r w:rsidR="00644547">
                              <w:rPr>
                                <w:rFonts w:ascii="Book Antiqua" w:hAnsi="Book Antiqua"/>
                              </w:rPr>
                              <w:t xml:space="preserve"> en el 2022.</w:t>
                            </w:r>
                          </w:p>
                          <w:p w14:paraId="47BF3E1C" w14:textId="43F1B813" w:rsidR="004546FD" w:rsidRDefault="004546FD" w:rsidP="004546FD">
                            <w:pPr>
                              <w:jc w:val="center"/>
                              <w:rPr>
                                <w:rFonts w:ascii="Book Antiqua" w:hAnsi="Book Antiq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F60629" id="_x0000_s1072" type="#_x0000_t202" style="position:absolute;left:0;text-align:left;margin-left:.1pt;margin-top:113pt;width:458.9pt;height:5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">
                <v:textbox>
                  <w:txbxContent>
                    <w:p w14:paraId="71DD674A" w14:textId="7028FA2E" w:rsidR="004546FD" w:rsidRPr="00F76DCC" w:rsidRDefault="004546FD" w:rsidP="004546FD">
                      <w:pPr>
                        <w:jc w:val="both"/>
                        <w:rPr>
                          <w:rFonts w:ascii="Book Antiqua" w:hAnsi="Book Antiqua"/>
                        </w:rPr>
                      </w:pPr>
                      <w:r w:rsidRPr="00F76DCC">
                        <w:rPr>
                          <w:rFonts w:ascii="Book Antiqua" w:hAnsi="Book Antiqua"/>
                        </w:rPr>
                        <w:t xml:space="preserve">Por otro lado, se observa como el indicador </w:t>
                      </w:r>
                      <w:r>
                        <w:rPr>
                          <w:rFonts w:ascii="Book Antiqua" w:hAnsi="Book Antiqua"/>
                        </w:rPr>
                        <w:t xml:space="preserve">cantidad de reuniones </w:t>
                      </w:r>
                      <w:r w:rsidR="00DC476E">
                        <w:rPr>
                          <w:rFonts w:ascii="Book Antiqua" w:hAnsi="Book Antiqua"/>
                        </w:rPr>
                        <w:t xml:space="preserve">restaurativas para el 2022, </w:t>
                      </w:r>
                      <w:r w:rsidRPr="00F76DCC">
                        <w:rPr>
                          <w:rFonts w:ascii="Book Antiqua" w:hAnsi="Book Antiqua"/>
                        </w:rPr>
                        <w:t xml:space="preserve">obtuvo un incremento del </w:t>
                      </w:r>
                      <w:r w:rsidR="001F7BA4">
                        <w:rPr>
                          <w:rFonts w:ascii="Book Antiqua" w:hAnsi="Book Antiqua"/>
                        </w:rPr>
                        <w:t>30</w:t>
                      </w:r>
                      <w:r w:rsidRPr="00F76DCC">
                        <w:rPr>
                          <w:rFonts w:ascii="Book Antiqua" w:hAnsi="Book Antiqua"/>
                        </w:rPr>
                        <w:t xml:space="preserve">%, en donde pasaron de </w:t>
                      </w:r>
                      <w:r w:rsidR="00A06DD3">
                        <w:rPr>
                          <w:rFonts w:ascii="Book Antiqua" w:hAnsi="Book Antiqua"/>
                        </w:rPr>
                        <w:t xml:space="preserve">288 reuniones </w:t>
                      </w:r>
                      <w:r w:rsidR="00644547">
                        <w:rPr>
                          <w:rFonts w:ascii="Book Antiqua" w:hAnsi="Book Antiqua"/>
                        </w:rPr>
                        <w:t xml:space="preserve">en el 2021 </w:t>
                      </w:r>
                      <w:r w:rsidR="00A06DD3">
                        <w:rPr>
                          <w:rFonts w:ascii="Book Antiqua" w:hAnsi="Book Antiqua"/>
                        </w:rPr>
                        <w:t xml:space="preserve">a </w:t>
                      </w:r>
                      <w:r w:rsidR="00CC7E1F">
                        <w:rPr>
                          <w:rFonts w:ascii="Book Antiqua" w:hAnsi="Book Antiqua"/>
                        </w:rPr>
                        <w:t>373 reuniones</w:t>
                      </w:r>
                      <w:r w:rsidR="00644547">
                        <w:rPr>
                          <w:rFonts w:ascii="Book Antiqua" w:hAnsi="Book Antiqua"/>
                        </w:rPr>
                        <w:t xml:space="preserve"> en el 2022.</w:t>
                      </w:r>
                    </w:p>
                    <w:p w14:paraId="47BF3E1C" w14:textId="43F1B813" w:rsidR="004546FD" w:rsidRDefault="004546FD" w:rsidP="004546FD">
                      <w:pPr>
                        <w:jc w:val="center"/>
                        <w:rPr>
                          <w:rFonts w:ascii="Book Antiqua" w:hAnsi="Book Antiqua"/>
                        </w:rPr>
                      </w:pPr>
                    </w:p>
                  </w:txbxContent>
                </v:textbox>
                <w10:wrap type="square" anchory="page"/>
              </v:shape>
            </w:pict>
          </mc:Fallback>
        </mc:AlternateContent>
      </w:r>
    </w:p>
    <w:p w14:paraId="47E6FB7C" w14:textId="45B8A8C0" w:rsidR="008F1F17" w:rsidRDefault="008F1F17" w:rsidP="002C0A75">
      <w:pPr>
        <w:spacing w:after="0"/>
        <w:jc w:val="both"/>
        <w:rPr>
          <w:rFonts w:ascii="Book Antiqua" w:eastAsia="Times New Roman" w:hAnsi="Book Antiqua" w:cs="Calibri"/>
          <w:color w:val="000000"/>
          <w:sz w:val="16"/>
          <w:szCs w:val="16"/>
          <w:lang w:eastAsia="es-CR"/>
        </w:rPr>
      </w:pPr>
    </w:p>
    <w:p w14:paraId="6371FE49" w14:textId="0CFAF7E7" w:rsidR="008F1F17" w:rsidRDefault="008F1F17" w:rsidP="002C0A75">
      <w:pPr>
        <w:spacing w:after="0"/>
        <w:jc w:val="both"/>
        <w:rPr>
          <w:rFonts w:ascii="Book Antiqua" w:eastAsia="Times New Roman" w:hAnsi="Book Antiqua" w:cs="Calibri"/>
          <w:color w:val="000000"/>
          <w:sz w:val="16"/>
          <w:szCs w:val="16"/>
          <w:lang w:eastAsia="es-CR"/>
        </w:rPr>
      </w:pPr>
    </w:p>
    <w:p w14:paraId="3DCC538A" w14:textId="5DAE69E0" w:rsidR="008F1F17" w:rsidRDefault="008F1F17" w:rsidP="002C0A75">
      <w:pPr>
        <w:spacing w:after="0"/>
        <w:jc w:val="both"/>
        <w:rPr>
          <w:rFonts w:ascii="Book Antiqua" w:eastAsia="Times New Roman" w:hAnsi="Book Antiqua" w:cs="Calibri"/>
          <w:color w:val="000000"/>
          <w:sz w:val="16"/>
          <w:szCs w:val="16"/>
          <w:lang w:eastAsia="es-CR"/>
        </w:rPr>
      </w:pPr>
    </w:p>
    <w:p w14:paraId="3C9432D4" w14:textId="502028AA" w:rsidR="008F1F17" w:rsidRDefault="008F1F17" w:rsidP="002C0A75">
      <w:pPr>
        <w:spacing w:after="0"/>
        <w:jc w:val="both"/>
        <w:rPr>
          <w:rFonts w:ascii="Book Antiqua" w:eastAsia="Times New Roman" w:hAnsi="Book Antiqua" w:cs="Calibri"/>
          <w:color w:val="000000"/>
          <w:sz w:val="16"/>
          <w:szCs w:val="16"/>
          <w:lang w:eastAsia="es-CR"/>
        </w:rPr>
      </w:pPr>
    </w:p>
    <w:p w14:paraId="5EB806C6" w14:textId="46F42380" w:rsidR="008F1F17" w:rsidRDefault="008F1F17" w:rsidP="002C0A75">
      <w:pPr>
        <w:spacing w:after="0"/>
        <w:jc w:val="both"/>
        <w:rPr>
          <w:rFonts w:ascii="Book Antiqua" w:eastAsia="Times New Roman" w:hAnsi="Book Antiqua" w:cs="Calibri"/>
          <w:color w:val="000000"/>
          <w:sz w:val="16"/>
          <w:szCs w:val="16"/>
          <w:lang w:eastAsia="es-CR"/>
        </w:rPr>
      </w:pPr>
    </w:p>
    <w:p w14:paraId="034484B1" w14:textId="1D7B8BA1" w:rsidR="008F1F17" w:rsidRDefault="008F1F17" w:rsidP="002C0A75">
      <w:pPr>
        <w:spacing w:after="0"/>
        <w:jc w:val="both"/>
        <w:rPr>
          <w:rFonts w:ascii="Book Antiqua" w:eastAsia="Times New Roman" w:hAnsi="Book Antiqua" w:cs="Calibri"/>
          <w:color w:val="000000"/>
          <w:sz w:val="16"/>
          <w:szCs w:val="16"/>
          <w:lang w:eastAsia="es-CR"/>
        </w:rPr>
      </w:pPr>
    </w:p>
    <w:p w14:paraId="6E3110AE" w14:textId="77AF89BF" w:rsidR="00733C7B" w:rsidRDefault="00733C7B">
      <w:pP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br w:type="page"/>
      </w:r>
    </w:p>
    <w:p w14:paraId="04A67E79" w14:textId="139A3EB8" w:rsidR="008C7372" w:rsidRPr="008C7372" w:rsidRDefault="00954E75"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Pr>
          <w:rFonts w:ascii="Book Antiqua" w:hAnsi="Book Antiqua"/>
          <w:i w:val="0"/>
          <w:iCs w:val="0"/>
          <w:color w:val="auto"/>
          <w:lang w:val="es-ES" w:eastAsia="es-ES"/>
        </w:rPr>
        <w:lastRenderedPageBreak/>
        <w:t>Po</w:t>
      </w:r>
      <w:r w:rsidR="00D26ED7" w:rsidRPr="005E3394">
        <w:rPr>
          <w:rFonts w:ascii="Book Antiqua" w:hAnsi="Book Antiqua"/>
          <w:i w:val="0"/>
          <w:iCs w:val="0"/>
          <w:color w:val="auto"/>
          <w:lang w:val="es-ES" w:eastAsia="es-ES"/>
        </w:rPr>
        <w:t>lítica</w:t>
      </w:r>
      <w:r w:rsidR="008C7372">
        <w:rPr>
          <w:rFonts w:ascii="Book Antiqua" w:hAnsi="Book Antiqua"/>
          <w:i w:val="0"/>
          <w:iCs w:val="0"/>
          <w:color w:val="auto"/>
          <w:lang w:val="es-ES" w:eastAsia="es-ES"/>
        </w:rPr>
        <w:t>s del Derecho al Acceso a la Justicia para Personas Menores en Condiciones de Vulnerabilidad</w:t>
      </w:r>
      <w:r w:rsidR="004F5444">
        <w:rPr>
          <w:rFonts w:ascii="Book Antiqua" w:hAnsi="Book Antiqua"/>
          <w:i w:val="0"/>
          <w:iCs w:val="0"/>
          <w:color w:val="auto"/>
          <w:lang w:val="es-ES" w:eastAsia="es-ES"/>
        </w:rPr>
        <w:t xml:space="preserve"> sometidos al Proceso Penal Juvenil en Costa Rica.</w:t>
      </w:r>
    </w:p>
    <w:p w14:paraId="67866FF8" w14:textId="6E887673" w:rsidR="00E930C7" w:rsidRDefault="008B49AB" w:rsidP="002C0A75">
      <w:pPr>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45720" distB="45720" distL="114300" distR="114300" simplePos="0" relativeHeight="251696128" behindDoc="1" locked="0" layoutInCell="1" allowOverlap="1" wp14:anchorId="04BE5422" wp14:editId="10839274">
                <wp:simplePos x="0" y="0"/>
                <wp:positionH relativeFrom="margin">
                  <wp:posOffset>1270</wp:posOffset>
                </wp:positionH>
                <wp:positionV relativeFrom="page">
                  <wp:posOffset>1828800</wp:posOffset>
                </wp:positionV>
                <wp:extent cx="5904230" cy="3860800"/>
                <wp:effectExtent l="0" t="0" r="20320" b="25400"/>
                <wp:wrapNone/>
                <wp:docPr id="1862556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860800"/>
                        </a:xfrm>
                        <a:prstGeom prst="rect">
                          <a:avLst/>
                        </a:prstGeom>
                        <a:solidFill>
                          <a:srgbClr val="FFFFFF"/>
                        </a:solidFill>
                        <a:ln w="12700">
                          <a:solidFill>
                            <a:srgbClr val="002060"/>
                          </a:solidFill>
                          <a:miter lim="800000"/>
                          <a:headEnd/>
                          <a:tailEnd/>
                        </a:ln>
                      </wps:spPr>
                      <wps:txbx>
                        <w:txbxContent>
                          <w:p w14:paraId="1F64D550" w14:textId="77777777" w:rsidR="00954E75" w:rsidRDefault="00954E75" w:rsidP="00954E75">
                            <w:pPr>
                              <w:jc w:val="right"/>
                              <w:rPr>
                                <w:b/>
                                <w:bCs/>
                              </w:rPr>
                            </w:pPr>
                            <w:r w:rsidRPr="00FC376A">
                              <w:rPr>
                                <w:rFonts w:ascii="Book Antiqua" w:hAnsi="Book Antiqua"/>
                                <w:noProof/>
                              </w:rPr>
                              <w:drawing>
                                <wp:inline distT="0" distB="0" distL="0" distR="0" wp14:anchorId="093C2447" wp14:editId="63486EA3">
                                  <wp:extent cx="522000" cy="360000"/>
                                  <wp:effectExtent l="0" t="0" r="0" b="2540"/>
                                  <wp:docPr id="1460057869" name="Imagen 1460057869"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7A5827F0" w14:textId="77777777" w:rsidR="00954E75" w:rsidRPr="00335A7F" w:rsidRDefault="00954E75" w:rsidP="00954E75">
                            <w:pPr>
                              <w:rPr>
                                <w:rFonts w:ascii="Book Antiqua" w:hAnsi="Book Antiqua"/>
                                <w:noProof/>
                              </w:rPr>
                            </w:pPr>
                            <w:r w:rsidRPr="00335A7F">
                              <w:rPr>
                                <w:rFonts w:ascii="Book Antiqua" w:hAnsi="Book Antiqua"/>
                                <w:b/>
                                <w:bCs/>
                              </w:rPr>
                              <w:t xml:space="preserve">Nombre: </w:t>
                            </w:r>
                            <w:r w:rsidRPr="00335A7F">
                              <w:rPr>
                                <w:rFonts w:ascii="Book Antiqua" w:hAnsi="Book Antiqua"/>
                              </w:rPr>
                              <w:t xml:space="preserve">Política </w:t>
                            </w:r>
                            <w:bookmarkStart w:id="35" w:name="_Hlk135040314"/>
                            <w:r w:rsidRPr="00335A7F">
                              <w:rPr>
                                <w:rFonts w:ascii="Book Antiqua" w:hAnsi="Book Antiqua"/>
                              </w:rPr>
                              <w:t>del Derecho al Acceso a la Justicia para las Personas Menores en Condiciones de Vulnerabilidad sometidos al Proceso Penal Juvenil en Costa Rica.</w:t>
                            </w:r>
                            <w:r w:rsidRPr="00335A7F">
                              <w:rPr>
                                <w:rFonts w:ascii="Book Antiqua" w:hAnsi="Book Antiqua"/>
                                <w:noProof/>
                              </w:rPr>
                              <w:t xml:space="preserve">           </w:t>
                            </w:r>
                            <w:bookmarkEnd w:id="35"/>
                          </w:p>
                          <w:p w14:paraId="23012623" w14:textId="77777777" w:rsidR="00954E75" w:rsidRPr="00335A7F" w:rsidRDefault="00954E75" w:rsidP="00954E75">
                            <w:pPr>
                              <w:rPr>
                                <w:rFonts w:ascii="Book Antiqua" w:hAnsi="Book Antiqua"/>
                              </w:rPr>
                            </w:pPr>
                            <w:r w:rsidRPr="00335A7F">
                              <w:rPr>
                                <w:rFonts w:ascii="Book Antiqua" w:hAnsi="Book Antiqua"/>
                                <w:b/>
                                <w:bCs/>
                              </w:rPr>
                              <w:t>Instancia Rectora:</w:t>
                            </w:r>
                            <w:r w:rsidRPr="00335A7F">
                              <w:rPr>
                                <w:rFonts w:ascii="Book Antiqua" w:hAnsi="Book Antiqua"/>
                              </w:rPr>
                              <w:t xml:space="preserve"> Comisión de Acceso a la Justicia y la Subcomisión Penal Juvenil.</w:t>
                            </w:r>
                            <w:r w:rsidRPr="00335A7F">
                              <w:rPr>
                                <w:rFonts w:ascii="Book Antiqua" w:hAnsi="Book Antiqua"/>
                                <w:noProof/>
                              </w:rPr>
                              <w:t xml:space="preserve">                                                                    </w:t>
                            </w:r>
                          </w:p>
                          <w:p w14:paraId="7E20E19B" w14:textId="77777777" w:rsidR="00954E75" w:rsidRDefault="00954E75" w:rsidP="00954E75">
                            <w:pPr>
                              <w:rPr>
                                <w:rFonts w:ascii="Book Antiqua" w:hAnsi="Book Antiqua"/>
                              </w:rPr>
                            </w:pPr>
                            <w:r w:rsidRPr="006112B4">
                              <w:rPr>
                                <w:b/>
                                <w:bCs/>
                              </w:rPr>
                              <w:t>Aprobación de la Política:</w:t>
                            </w:r>
                            <w:r>
                              <w:t xml:space="preserve"> </w:t>
                            </w:r>
                            <w:r w:rsidRPr="00980CEE">
                              <w:rPr>
                                <w:rFonts w:ascii="Book Antiqua" w:hAnsi="Book Antiqua"/>
                              </w:rPr>
                              <w:t>Corte Plena aprobó la Política en sesión 4-</w:t>
                            </w:r>
                            <w:r>
                              <w:rPr>
                                <w:rFonts w:ascii="Book Antiqua" w:hAnsi="Book Antiqua"/>
                              </w:rPr>
                              <w:t>11</w:t>
                            </w:r>
                            <w:r w:rsidRPr="00980CEE">
                              <w:rPr>
                                <w:rFonts w:ascii="Book Antiqua" w:hAnsi="Book Antiqua"/>
                              </w:rPr>
                              <w:t xml:space="preserve"> del </w:t>
                            </w:r>
                            <w:r>
                              <w:rPr>
                                <w:rFonts w:ascii="Book Antiqua" w:hAnsi="Book Antiqua"/>
                              </w:rPr>
                              <w:t>14</w:t>
                            </w:r>
                            <w:r w:rsidRPr="00980CEE">
                              <w:rPr>
                                <w:rFonts w:ascii="Book Antiqua" w:hAnsi="Book Antiqua"/>
                              </w:rPr>
                              <w:t xml:space="preserve"> de</w:t>
                            </w:r>
                            <w:r>
                              <w:rPr>
                                <w:rFonts w:ascii="Book Antiqua" w:hAnsi="Book Antiqua"/>
                              </w:rPr>
                              <w:t xml:space="preserve"> febrero </w:t>
                            </w:r>
                            <w:r w:rsidRPr="00980CEE">
                              <w:rPr>
                                <w:rFonts w:ascii="Book Antiqua" w:hAnsi="Book Antiqua"/>
                              </w:rPr>
                              <w:t>del 20</w:t>
                            </w:r>
                            <w:r>
                              <w:rPr>
                                <w:rFonts w:ascii="Book Antiqua" w:hAnsi="Book Antiqua"/>
                              </w:rPr>
                              <w:t>11</w:t>
                            </w:r>
                            <w:r w:rsidRPr="00980CEE">
                              <w:rPr>
                                <w:rFonts w:ascii="Book Antiqua" w:hAnsi="Book Antiqua"/>
                              </w:rPr>
                              <w:t>.</w:t>
                            </w:r>
                          </w:p>
                          <w:p w14:paraId="376EBA73" w14:textId="77777777" w:rsidR="008B49AB" w:rsidRPr="008B49AB" w:rsidRDefault="008B49AB" w:rsidP="008B49AB">
                            <w:pPr>
                              <w:jc w:val="both"/>
                              <w:rPr>
                                <w:rFonts w:ascii="Book Antiqua" w:hAnsi="Book Antiqua"/>
                                <w:b/>
                                <w:bCs/>
                                <w:u w:val="single"/>
                              </w:rPr>
                            </w:pPr>
                            <w:r w:rsidRPr="008B49AB">
                              <w:rPr>
                                <w:rFonts w:ascii="Book Antiqua" w:hAnsi="Book Antiqua"/>
                                <w:b/>
                                <w:bCs/>
                              </w:rPr>
                              <w:t>Objetivo de la Política Institucional:</w:t>
                            </w:r>
                            <w:r>
                              <w:rPr>
                                <w:rFonts w:ascii="Book Antiqua" w:hAnsi="Book Antiqua"/>
                                <w:b/>
                                <w:bCs/>
                              </w:rPr>
                              <w:t xml:space="preserve"> </w:t>
                            </w:r>
                            <w:r w:rsidRPr="008B49AB">
                              <w:rPr>
                                <w:rFonts w:ascii="Book Antiqua" w:hAnsi="Book Antiqua"/>
                              </w:rPr>
                              <w:t>S</w:t>
                            </w:r>
                            <w:r w:rsidRPr="008B49AB">
                              <w:rPr>
                                <w:rFonts w:ascii="Book Antiqua" w:hAnsi="Book Antiqua" w:cs="Myriad Pro"/>
                              </w:rPr>
                              <w:t>ensibilizar a las y los funcionarios judiciales en cuanto a la necesidad de garantizar los derechos fundamentales de las personas menores de edad víctimas y victimarios en el campo Penal Juvenil.</w:t>
                            </w:r>
                          </w:p>
                          <w:p w14:paraId="00814294" w14:textId="69E33B48" w:rsidR="008B49AB" w:rsidRPr="00EA1636" w:rsidRDefault="008B49AB" w:rsidP="008B49AB">
                            <w:pPr>
                              <w:jc w:val="both"/>
                              <w:rPr>
                                <w:b/>
                                <w:bCs/>
                              </w:rPr>
                            </w:pPr>
                            <w:r w:rsidRPr="008B49AB">
                              <w:rPr>
                                <w:rFonts w:ascii="Book Antiqua" w:hAnsi="Book Antiqua"/>
                                <w:b/>
                                <w:bCs/>
                              </w:rPr>
                              <w:t xml:space="preserve">Cumplimiento de la Política Institucional: </w:t>
                            </w:r>
                            <w:r w:rsidRPr="00EA1636">
                              <w:rPr>
                                <w:rFonts w:ascii="Book Antiqua" w:hAnsi="Book Antiqua"/>
                              </w:rPr>
                              <w:t>Logró un cumplimiento del 100%, en donde su</w:t>
                            </w:r>
                            <w:r>
                              <w:rPr>
                                <w:rFonts w:ascii="Book Antiqua" w:hAnsi="Book Antiqua"/>
                              </w:rPr>
                              <w:t>s</w:t>
                            </w:r>
                            <w:r w:rsidRPr="00EA1636">
                              <w:rPr>
                                <w:rFonts w:ascii="Book Antiqua" w:hAnsi="Book Antiqua"/>
                              </w:rPr>
                              <w:t xml:space="preserve"> meta</w:t>
                            </w:r>
                            <w:r>
                              <w:rPr>
                                <w:rFonts w:ascii="Book Antiqua" w:hAnsi="Book Antiqua"/>
                              </w:rPr>
                              <w:t>s</w:t>
                            </w:r>
                            <w:r w:rsidRPr="00EA1636">
                              <w:rPr>
                                <w:rFonts w:ascii="Book Antiqua" w:hAnsi="Book Antiqua"/>
                              </w:rPr>
                              <w:t xml:space="preserve"> estratégica</w:t>
                            </w:r>
                            <w:r>
                              <w:rPr>
                                <w:rFonts w:ascii="Book Antiqua" w:hAnsi="Book Antiqua"/>
                              </w:rPr>
                              <w:t>s</w:t>
                            </w:r>
                            <w:r w:rsidRPr="00EA1636">
                              <w:rPr>
                                <w:rFonts w:ascii="Book Antiqua" w:hAnsi="Book Antiqua"/>
                              </w:rPr>
                              <w:t xml:space="preserve"> y sus metas operativas cumplieron contra lo programado</w:t>
                            </w:r>
                            <w:r>
                              <w:rPr>
                                <w:rFonts w:ascii="Book Antiqua" w:hAnsi="Book Antiqua"/>
                              </w:rPr>
                              <w:t xml:space="preserve">, el porcentaje de cumplimiento registrado por responsable operativo </w:t>
                            </w:r>
                            <w:r w:rsidR="00E87497">
                              <w:rPr>
                                <w:rFonts w:ascii="Book Antiqua" w:hAnsi="Book Antiqua"/>
                              </w:rPr>
                              <w:t>se detalla</w:t>
                            </w:r>
                            <w:r>
                              <w:rPr>
                                <w:rFonts w:ascii="Book Antiqua" w:hAnsi="Book Antiqua"/>
                              </w:rPr>
                              <w:t xml:space="preserve"> en el anexo 10.</w:t>
                            </w:r>
                          </w:p>
                          <w:p w14:paraId="4E7BEFCB" w14:textId="77777777" w:rsidR="00954E75" w:rsidRPr="00DA1658" w:rsidRDefault="00954E75" w:rsidP="00954E75">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El pasado 18 de abril del 2023 se entrevistó a la</w:t>
                            </w:r>
                            <w:r>
                              <w:rPr>
                                <w:rFonts w:ascii="Book Antiqua" w:hAnsi="Book Antiqua"/>
                              </w:rPr>
                              <w:t>s</w:t>
                            </w:r>
                            <w:r w:rsidRPr="00DA1658">
                              <w:rPr>
                                <w:rFonts w:ascii="Book Antiqua" w:hAnsi="Book Antiqua"/>
                              </w:rPr>
                              <w:t xml:space="preserve"> </w:t>
                            </w:r>
                            <w:r>
                              <w:rPr>
                                <w:rFonts w:ascii="Book Antiqua" w:hAnsi="Book Antiqua"/>
                              </w:rPr>
                              <w:t xml:space="preserve">licenciadas Angie Calderón Chávez y Patricia Rivera Sandoval </w:t>
                            </w:r>
                            <w:r w:rsidRPr="00DA1658">
                              <w:rPr>
                                <w:rFonts w:ascii="Book Antiqua" w:hAnsi="Book Antiqua"/>
                              </w:rPr>
                              <w:t>(minuta 3</w:t>
                            </w:r>
                            <w:r>
                              <w:rPr>
                                <w:rFonts w:ascii="Book Antiqua" w:hAnsi="Book Antiqua"/>
                              </w:rPr>
                              <w:t>27</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4</w:t>
                            </w:r>
                            <w:r w:rsidRPr="00DA1658">
                              <w:rPr>
                                <w:rFonts w:ascii="Book Antiqua" w:hAnsi="Book Antiqua"/>
                              </w:rPr>
                              <w:t>.</w:t>
                            </w:r>
                          </w:p>
                          <w:p w14:paraId="03AB1B96" w14:textId="77777777" w:rsidR="00954E75" w:rsidRPr="00AA5E4C" w:rsidRDefault="00954E75" w:rsidP="00954E75">
                            <w:pPr>
                              <w:rPr>
                                <w:rFonts w:ascii="Book Antiqua" w:hAnsi="Book Antiqua"/>
                              </w:rPr>
                            </w:pPr>
                          </w:p>
                          <w:p w14:paraId="564DFEFD" w14:textId="77777777" w:rsidR="00954E75" w:rsidRPr="006112B4" w:rsidRDefault="00954E75" w:rsidP="00954E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BE5422" id="_x0000_s1073" type="#_x0000_t202" style="position:absolute;left:0;text-align:left;margin-left:.1pt;margin-top:2in;width:464.9pt;height:304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" strokecolor="#002060" strokeweight="1pt">
                <v:textbox>
                  <w:txbxContent>
                    <w:p w14:paraId="1F64D550" w14:textId="77777777" w:rsidR="00954E75" w:rsidRDefault="00954E75" w:rsidP="00954E75">
                      <w:pPr>
                        <w:jc w:val="right"/>
                        <w:rPr>
                          <w:b/>
                          <w:bCs/>
                        </w:rPr>
                      </w:pPr>
                      <w:r w:rsidRPr="00FC376A">
                        <w:rPr>
                          <w:rFonts w:ascii="Book Antiqua" w:hAnsi="Book Antiqua"/>
                          <w:noProof/>
                        </w:rPr>
                        <w:drawing>
                          <wp:inline distT="0" distB="0" distL="0" distR="0" wp14:anchorId="093C2447" wp14:editId="63486EA3">
                            <wp:extent cx="522000" cy="360000"/>
                            <wp:effectExtent l="0" t="0" r="0" b="2540"/>
                            <wp:docPr id="1460057869" name="Imagen 1460057869"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7A5827F0" w14:textId="77777777" w:rsidR="00954E75" w:rsidRPr="00335A7F" w:rsidRDefault="00954E75" w:rsidP="00954E75">
                      <w:pPr>
                        <w:rPr>
                          <w:rFonts w:ascii="Book Antiqua" w:hAnsi="Book Antiqua"/>
                          <w:noProof/>
                        </w:rPr>
                      </w:pPr>
                      <w:r w:rsidRPr="00335A7F">
                        <w:rPr>
                          <w:rFonts w:ascii="Book Antiqua" w:hAnsi="Book Antiqua"/>
                          <w:b/>
                          <w:bCs/>
                        </w:rPr>
                        <w:t xml:space="preserve">Nombre: </w:t>
                      </w:r>
                      <w:r w:rsidRPr="00335A7F">
                        <w:rPr>
                          <w:rFonts w:ascii="Book Antiqua" w:hAnsi="Book Antiqua"/>
                        </w:rPr>
                        <w:t xml:space="preserve">Política </w:t>
                      </w:r>
                      <w:bookmarkStart w:id="38" w:name="_Hlk135040314"/>
                      <w:r w:rsidRPr="00335A7F">
                        <w:rPr>
                          <w:rFonts w:ascii="Book Antiqua" w:hAnsi="Book Antiqua"/>
                        </w:rPr>
                        <w:t>del Derecho al Acceso a la Justicia para las Personas Menores en Condiciones de Vulnerabilidad sometidos al Proceso Penal Juvenil en Costa Rica.</w:t>
                      </w:r>
                      <w:r w:rsidRPr="00335A7F">
                        <w:rPr>
                          <w:rFonts w:ascii="Book Antiqua" w:hAnsi="Book Antiqua"/>
                          <w:noProof/>
                        </w:rPr>
                        <w:t xml:space="preserve">           </w:t>
                      </w:r>
                      <w:bookmarkEnd w:id="38"/>
                    </w:p>
                    <w:p w14:paraId="23012623" w14:textId="77777777" w:rsidR="00954E75" w:rsidRPr="00335A7F" w:rsidRDefault="00954E75" w:rsidP="00954E75">
                      <w:pPr>
                        <w:rPr>
                          <w:rFonts w:ascii="Book Antiqua" w:hAnsi="Book Antiqua"/>
                        </w:rPr>
                      </w:pPr>
                      <w:r w:rsidRPr="00335A7F">
                        <w:rPr>
                          <w:rFonts w:ascii="Book Antiqua" w:hAnsi="Book Antiqua"/>
                          <w:b/>
                          <w:bCs/>
                        </w:rPr>
                        <w:t>Instancia Rectora:</w:t>
                      </w:r>
                      <w:r w:rsidRPr="00335A7F">
                        <w:rPr>
                          <w:rFonts w:ascii="Book Antiqua" w:hAnsi="Book Antiqua"/>
                        </w:rPr>
                        <w:t xml:space="preserve"> Comisión de Acceso a la Justicia y la Subcomisión Penal Juvenil.</w:t>
                      </w:r>
                      <w:r w:rsidRPr="00335A7F">
                        <w:rPr>
                          <w:rFonts w:ascii="Book Antiqua" w:hAnsi="Book Antiqua"/>
                          <w:noProof/>
                        </w:rPr>
                        <w:t xml:space="preserve">                                                                    </w:t>
                      </w:r>
                    </w:p>
                    <w:p w14:paraId="7E20E19B" w14:textId="77777777" w:rsidR="00954E75" w:rsidRDefault="00954E75" w:rsidP="00954E75">
                      <w:pPr>
                        <w:rPr>
                          <w:rFonts w:ascii="Book Antiqua" w:hAnsi="Book Antiqua"/>
                        </w:rPr>
                      </w:pPr>
                      <w:r w:rsidRPr="006112B4">
                        <w:rPr>
                          <w:b/>
                          <w:bCs/>
                        </w:rPr>
                        <w:t>Aprobación de la Política:</w:t>
                      </w:r>
                      <w:r>
                        <w:t xml:space="preserve"> </w:t>
                      </w:r>
                      <w:r w:rsidRPr="00980CEE">
                        <w:rPr>
                          <w:rFonts w:ascii="Book Antiqua" w:hAnsi="Book Antiqua"/>
                        </w:rPr>
                        <w:t>Corte Plena aprobó la Política en sesión 4-</w:t>
                      </w:r>
                      <w:r>
                        <w:rPr>
                          <w:rFonts w:ascii="Book Antiqua" w:hAnsi="Book Antiqua"/>
                        </w:rPr>
                        <w:t>11</w:t>
                      </w:r>
                      <w:r w:rsidRPr="00980CEE">
                        <w:rPr>
                          <w:rFonts w:ascii="Book Antiqua" w:hAnsi="Book Antiqua"/>
                        </w:rPr>
                        <w:t xml:space="preserve"> del </w:t>
                      </w:r>
                      <w:r>
                        <w:rPr>
                          <w:rFonts w:ascii="Book Antiqua" w:hAnsi="Book Antiqua"/>
                        </w:rPr>
                        <w:t>14</w:t>
                      </w:r>
                      <w:r w:rsidRPr="00980CEE">
                        <w:rPr>
                          <w:rFonts w:ascii="Book Antiqua" w:hAnsi="Book Antiqua"/>
                        </w:rPr>
                        <w:t xml:space="preserve"> de</w:t>
                      </w:r>
                      <w:r>
                        <w:rPr>
                          <w:rFonts w:ascii="Book Antiqua" w:hAnsi="Book Antiqua"/>
                        </w:rPr>
                        <w:t xml:space="preserve"> febrero </w:t>
                      </w:r>
                      <w:r w:rsidRPr="00980CEE">
                        <w:rPr>
                          <w:rFonts w:ascii="Book Antiqua" w:hAnsi="Book Antiqua"/>
                        </w:rPr>
                        <w:t>del 20</w:t>
                      </w:r>
                      <w:r>
                        <w:rPr>
                          <w:rFonts w:ascii="Book Antiqua" w:hAnsi="Book Antiqua"/>
                        </w:rPr>
                        <w:t>11</w:t>
                      </w:r>
                      <w:r w:rsidRPr="00980CEE">
                        <w:rPr>
                          <w:rFonts w:ascii="Book Antiqua" w:hAnsi="Book Antiqua"/>
                        </w:rPr>
                        <w:t>.</w:t>
                      </w:r>
                    </w:p>
                    <w:p w14:paraId="376EBA73" w14:textId="77777777" w:rsidR="008B49AB" w:rsidRPr="008B49AB" w:rsidRDefault="008B49AB" w:rsidP="008B49AB">
                      <w:pPr>
                        <w:jc w:val="both"/>
                        <w:rPr>
                          <w:rFonts w:ascii="Book Antiqua" w:hAnsi="Book Antiqua"/>
                          <w:b/>
                          <w:bCs/>
                          <w:u w:val="single"/>
                        </w:rPr>
                      </w:pPr>
                      <w:r w:rsidRPr="008B49AB">
                        <w:rPr>
                          <w:rFonts w:ascii="Book Antiqua" w:hAnsi="Book Antiqua"/>
                          <w:b/>
                          <w:bCs/>
                        </w:rPr>
                        <w:t>Objetivo de la Política Institucional:</w:t>
                      </w:r>
                      <w:r>
                        <w:rPr>
                          <w:rFonts w:ascii="Book Antiqua" w:hAnsi="Book Antiqua"/>
                          <w:b/>
                          <w:bCs/>
                        </w:rPr>
                        <w:t xml:space="preserve"> </w:t>
                      </w:r>
                      <w:r w:rsidRPr="008B49AB">
                        <w:rPr>
                          <w:rFonts w:ascii="Book Antiqua" w:hAnsi="Book Antiqua"/>
                        </w:rPr>
                        <w:t>S</w:t>
                      </w:r>
                      <w:r w:rsidRPr="008B49AB">
                        <w:rPr>
                          <w:rFonts w:ascii="Book Antiqua" w:hAnsi="Book Antiqua" w:cs="Myriad Pro"/>
                        </w:rPr>
                        <w:t>ensibilizar a las y los funcionarios judiciales en cuanto a la necesidad de garantizar los derechos fundamentales de las personas menores de edad víctimas y victimarios en el campo Penal Juvenil.</w:t>
                      </w:r>
                    </w:p>
                    <w:p w14:paraId="00814294" w14:textId="69E33B48" w:rsidR="008B49AB" w:rsidRPr="00EA1636" w:rsidRDefault="008B49AB" w:rsidP="008B49AB">
                      <w:pPr>
                        <w:jc w:val="both"/>
                        <w:rPr>
                          <w:b/>
                          <w:bCs/>
                        </w:rPr>
                      </w:pPr>
                      <w:r w:rsidRPr="008B49AB">
                        <w:rPr>
                          <w:rFonts w:ascii="Book Antiqua" w:hAnsi="Book Antiqua"/>
                          <w:b/>
                          <w:bCs/>
                        </w:rPr>
                        <w:t xml:space="preserve">Cumplimiento de la Política Institucional: </w:t>
                      </w:r>
                      <w:r w:rsidRPr="00EA1636">
                        <w:rPr>
                          <w:rFonts w:ascii="Book Antiqua" w:hAnsi="Book Antiqua"/>
                        </w:rPr>
                        <w:t>Logró un cumplimiento del 100%, en donde su</w:t>
                      </w:r>
                      <w:r>
                        <w:rPr>
                          <w:rFonts w:ascii="Book Antiqua" w:hAnsi="Book Antiqua"/>
                        </w:rPr>
                        <w:t>s</w:t>
                      </w:r>
                      <w:r w:rsidRPr="00EA1636">
                        <w:rPr>
                          <w:rFonts w:ascii="Book Antiqua" w:hAnsi="Book Antiqua"/>
                        </w:rPr>
                        <w:t xml:space="preserve"> meta</w:t>
                      </w:r>
                      <w:r>
                        <w:rPr>
                          <w:rFonts w:ascii="Book Antiqua" w:hAnsi="Book Antiqua"/>
                        </w:rPr>
                        <w:t>s</w:t>
                      </w:r>
                      <w:r w:rsidRPr="00EA1636">
                        <w:rPr>
                          <w:rFonts w:ascii="Book Antiqua" w:hAnsi="Book Antiqua"/>
                        </w:rPr>
                        <w:t xml:space="preserve"> estratégica</w:t>
                      </w:r>
                      <w:r>
                        <w:rPr>
                          <w:rFonts w:ascii="Book Antiqua" w:hAnsi="Book Antiqua"/>
                        </w:rPr>
                        <w:t>s</w:t>
                      </w:r>
                      <w:r w:rsidRPr="00EA1636">
                        <w:rPr>
                          <w:rFonts w:ascii="Book Antiqua" w:hAnsi="Book Antiqua"/>
                        </w:rPr>
                        <w:t xml:space="preserve"> y sus metas operativas cumplieron contra lo programado</w:t>
                      </w:r>
                      <w:r>
                        <w:rPr>
                          <w:rFonts w:ascii="Book Antiqua" w:hAnsi="Book Antiqua"/>
                        </w:rPr>
                        <w:t xml:space="preserve">, el porcentaje de cumplimiento registrado por responsable operativo </w:t>
                      </w:r>
                      <w:r w:rsidR="00E87497">
                        <w:rPr>
                          <w:rFonts w:ascii="Book Antiqua" w:hAnsi="Book Antiqua"/>
                        </w:rPr>
                        <w:t>se detalla</w:t>
                      </w:r>
                      <w:r>
                        <w:rPr>
                          <w:rFonts w:ascii="Book Antiqua" w:hAnsi="Book Antiqua"/>
                        </w:rPr>
                        <w:t xml:space="preserve"> en el anexo 10.</w:t>
                      </w:r>
                    </w:p>
                    <w:p w14:paraId="4E7BEFCB" w14:textId="77777777" w:rsidR="00954E75" w:rsidRPr="00DA1658" w:rsidRDefault="00954E75" w:rsidP="00954E75">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El pasado 18 de abril del 2023 se entrevistó a la</w:t>
                      </w:r>
                      <w:r>
                        <w:rPr>
                          <w:rFonts w:ascii="Book Antiqua" w:hAnsi="Book Antiqua"/>
                        </w:rPr>
                        <w:t>s</w:t>
                      </w:r>
                      <w:r w:rsidRPr="00DA1658">
                        <w:rPr>
                          <w:rFonts w:ascii="Book Antiqua" w:hAnsi="Book Antiqua"/>
                        </w:rPr>
                        <w:t xml:space="preserve"> </w:t>
                      </w:r>
                      <w:r>
                        <w:rPr>
                          <w:rFonts w:ascii="Book Antiqua" w:hAnsi="Book Antiqua"/>
                        </w:rPr>
                        <w:t xml:space="preserve">licenciadas Angie Calderón Chávez y Patricia Rivera Sandoval </w:t>
                      </w:r>
                      <w:r w:rsidRPr="00DA1658">
                        <w:rPr>
                          <w:rFonts w:ascii="Book Antiqua" w:hAnsi="Book Antiqua"/>
                        </w:rPr>
                        <w:t>(minuta 3</w:t>
                      </w:r>
                      <w:r>
                        <w:rPr>
                          <w:rFonts w:ascii="Book Antiqua" w:hAnsi="Book Antiqua"/>
                        </w:rPr>
                        <w:t>27</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4</w:t>
                      </w:r>
                      <w:r w:rsidRPr="00DA1658">
                        <w:rPr>
                          <w:rFonts w:ascii="Book Antiqua" w:hAnsi="Book Antiqua"/>
                        </w:rPr>
                        <w:t>.</w:t>
                      </w:r>
                    </w:p>
                    <w:p w14:paraId="03AB1B96" w14:textId="77777777" w:rsidR="00954E75" w:rsidRPr="00AA5E4C" w:rsidRDefault="00954E75" w:rsidP="00954E75">
                      <w:pPr>
                        <w:rPr>
                          <w:rFonts w:ascii="Book Antiqua" w:hAnsi="Book Antiqua"/>
                        </w:rPr>
                      </w:pPr>
                    </w:p>
                    <w:p w14:paraId="564DFEFD" w14:textId="77777777" w:rsidR="00954E75" w:rsidRPr="006112B4" w:rsidRDefault="00954E75" w:rsidP="00954E75"/>
                  </w:txbxContent>
                </v:textbox>
                <w10:wrap anchorx="margin" anchory="page"/>
              </v:shape>
            </w:pict>
          </mc:Fallback>
        </mc:AlternateContent>
      </w:r>
    </w:p>
    <w:p w14:paraId="46FF6A70" w14:textId="70748DE2" w:rsidR="00E930C7" w:rsidRDefault="00E930C7" w:rsidP="002C0A75">
      <w:pPr>
        <w:spacing w:after="0"/>
        <w:jc w:val="both"/>
        <w:rPr>
          <w:rFonts w:ascii="Book Antiqua" w:hAnsi="Book Antiqua" w:cs="Arial"/>
        </w:rPr>
      </w:pPr>
    </w:p>
    <w:p w14:paraId="0A15A4C0" w14:textId="04F9DB4F" w:rsidR="008B49AB" w:rsidRDefault="008B49AB" w:rsidP="002C0A75">
      <w:pPr>
        <w:spacing w:after="0"/>
        <w:jc w:val="both"/>
        <w:rPr>
          <w:rFonts w:ascii="Book Antiqua" w:hAnsi="Book Antiqua" w:cs="Arial"/>
        </w:rPr>
      </w:pPr>
    </w:p>
    <w:p w14:paraId="6916D238" w14:textId="49CBB19A" w:rsidR="008B49AB" w:rsidRDefault="008B49AB" w:rsidP="002C0A75">
      <w:pPr>
        <w:spacing w:after="0"/>
        <w:jc w:val="both"/>
        <w:rPr>
          <w:rFonts w:ascii="Book Antiqua" w:hAnsi="Book Antiqua" w:cs="Arial"/>
        </w:rPr>
      </w:pPr>
    </w:p>
    <w:p w14:paraId="0124A71C" w14:textId="77777777" w:rsidR="008B49AB" w:rsidRDefault="008B49AB" w:rsidP="002C0A75">
      <w:pPr>
        <w:spacing w:after="0"/>
        <w:jc w:val="both"/>
        <w:rPr>
          <w:rFonts w:ascii="Book Antiqua" w:hAnsi="Book Antiqua" w:cs="Arial"/>
        </w:rPr>
      </w:pPr>
    </w:p>
    <w:p w14:paraId="0481CEB6" w14:textId="77777777" w:rsidR="008B49AB" w:rsidRDefault="008B49AB" w:rsidP="002C0A75">
      <w:pPr>
        <w:spacing w:after="0"/>
        <w:jc w:val="both"/>
        <w:rPr>
          <w:rFonts w:ascii="Book Antiqua" w:hAnsi="Book Antiqua" w:cs="Arial"/>
        </w:rPr>
      </w:pPr>
    </w:p>
    <w:p w14:paraId="78CDC9D1" w14:textId="77777777" w:rsidR="008B49AB" w:rsidRDefault="008B49AB" w:rsidP="002C0A75">
      <w:pPr>
        <w:spacing w:after="0"/>
        <w:jc w:val="both"/>
        <w:rPr>
          <w:rFonts w:ascii="Book Antiqua" w:hAnsi="Book Antiqua" w:cs="Arial"/>
        </w:rPr>
      </w:pPr>
    </w:p>
    <w:p w14:paraId="4DDC23D1" w14:textId="77777777" w:rsidR="008B49AB" w:rsidRDefault="008B49AB" w:rsidP="002C0A75">
      <w:pPr>
        <w:spacing w:after="0"/>
        <w:jc w:val="both"/>
        <w:rPr>
          <w:rFonts w:ascii="Book Antiqua" w:hAnsi="Book Antiqua" w:cs="Arial"/>
        </w:rPr>
      </w:pPr>
    </w:p>
    <w:p w14:paraId="4CDBEFA9" w14:textId="77777777" w:rsidR="008B49AB" w:rsidRDefault="008B49AB" w:rsidP="002C0A75">
      <w:pPr>
        <w:spacing w:after="0"/>
        <w:jc w:val="both"/>
        <w:rPr>
          <w:rFonts w:ascii="Book Antiqua" w:hAnsi="Book Antiqua" w:cs="Arial"/>
        </w:rPr>
      </w:pPr>
    </w:p>
    <w:p w14:paraId="2B8D31ED" w14:textId="77777777" w:rsidR="008B49AB" w:rsidRDefault="008B49AB" w:rsidP="002C0A75">
      <w:pPr>
        <w:spacing w:after="0"/>
        <w:jc w:val="both"/>
        <w:rPr>
          <w:rFonts w:ascii="Book Antiqua" w:hAnsi="Book Antiqua" w:cs="Arial"/>
        </w:rPr>
      </w:pPr>
    </w:p>
    <w:p w14:paraId="27C428EC" w14:textId="77777777" w:rsidR="008B49AB" w:rsidRDefault="008B49AB" w:rsidP="002C0A75">
      <w:pPr>
        <w:spacing w:after="0"/>
        <w:jc w:val="both"/>
        <w:rPr>
          <w:rFonts w:ascii="Book Antiqua" w:hAnsi="Book Antiqua" w:cs="Arial"/>
        </w:rPr>
      </w:pPr>
    </w:p>
    <w:p w14:paraId="2746F2F5" w14:textId="06E54B1F" w:rsidR="008B49AB" w:rsidRDefault="008B49AB" w:rsidP="002C0A75">
      <w:pPr>
        <w:spacing w:after="0"/>
        <w:jc w:val="both"/>
        <w:rPr>
          <w:rFonts w:ascii="Book Antiqua" w:hAnsi="Book Antiqua" w:cs="Arial"/>
        </w:rPr>
      </w:pPr>
    </w:p>
    <w:p w14:paraId="1ACD3A96" w14:textId="77777777" w:rsidR="008B49AB" w:rsidRDefault="008B49AB" w:rsidP="002C0A75">
      <w:pPr>
        <w:spacing w:after="0"/>
        <w:jc w:val="both"/>
        <w:rPr>
          <w:rFonts w:ascii="Book Antiqua" w:hAnsi="Book Antiqua" w:cs="Arial"/>
        </w:rPr>
      </w:pPr>
    </w:p>
    <w:p w14:paraId="06482B80" w14:textId="77777777" w:rsidR="008B49AB" w:rsidRDefault="008B49AB" w:rsidP="002C0A75">
      <w:pPr>
        <w:spacing w:after="0"/>
        <w:jc w:val="both"/>
        <w:rPr>
          <w:rFonts w:ascii="Book Antiqua" w:hAnsi="Book Antiqua" w:cs="Arial"/>
        </w:rPr>
      </w:pPr>
    </w:p>
    <w:p w14:paraId="7C7BE9A7" w14:textId="77777777" w:rsidR="008B49AB" w:rsidRDefault="008B49AB" w:rsidP="002C0A75">
      <w:pPr>
        <w:spacing w:after="0"/>
        <w:jc w:val="both"/>
        <w:rPr>
          <w:rFonts w:ascii="Book Antiqua" w:hAnsi="Book Antiqua" w:cs="Arial"/>
        </w:rPr>
      </w:pPr>
    </w:p>
    <w:p w14:paraId="02C74555" w14:textId="77777777" w:rsidR="008B49AB" w:rsidRDefault="008B49AB" w:rsidP="002C0A75">
      <w:pPr>
        <w:spacing w:after="0"/>
        <w:jc w:val="both"/>
        <w:rPr>
          <w:rFonts w:ascii="Book Antiqua" w:hAnsi="Book Antiqua" w:cs="Arial"/>
        </w:rPr>
      </w:pPr>
    </w:p>
    <w:p w14:paraId="02D6E0CC" w14:textId="77777777" w:rsidR="008B49AB" w:rsidRDefault="008B49AB" w:rsidP="002C0A75">
      <w:pPr>
        <w:spacing w:after="0"/>
        <w:jc w:val="both"/>
        <w:rPr>
          <w:rFonts w:ascii="Book Antiqua" w:hAnsi="Book Antiqua" w:cs="Arial"/>
        </w:rPr>
      </w:pPr>
    </w:p>
    <w:p w14:paraId="61665D3D" w14:textId="77777777" w:rsidR="008B49AB" w:rsidRDefault="008B49AB" w:rsidP="002C0A75">
      <w:pPr>
        <w:spacing w:after="0"/>
        <w:jc w:val="both"/>
        <w:rPr>
          <w:rFonts w:ascii="Book Antiqua" w:hAnsi="Book Antiqua" w:cs="Arial"/>
        </w:rPr>
      </w:pPr>
    </w:p>
    <w:p w14:paraId="26161188" w14:textId="77777777" w:rsidR="008B49AB" w:rsidRDefault="008B49AB" w:rsidP="002C0A75">
      <w:pPr>
        <w:spacing w:after="0"/>
        <w:jc w:val="both"/>
        <w:rPr>
          <w:rFonts w:ascii="Book Antiqua" w:hAnsi="Book Antiqua" w:cs="Arial"/>
        </w:rPr>
      </w:pPr>
    </w:p>
    <w:p w14:paraId="4224D497" w14:textId="041DC4A1" w:rsidR="008B49AB" w:rsidRDefault="00D64F55" w:rsidP="002C0A75">
      <w:pPr>
        <w:spacing w:after="0"/>
        <w:jc w:val="both"/>
        <w:rPr>
          <w:rFonts w:ascii="Book Antiqua" w:hAnsi="Book Antiqua" w:cs="Arial"/>
        </w:rPr>
      </w:pPr>
      <w:r w:rsidRPr="006E2597">
        <w:rPr>
          <w:rFonts w:ascii="Book Antiqua" w:hAnsi="Book Antiqua"/>
          <w:noProof/>
          <w:lang w:val="es-ES" w:eastAsia="es-ES"/>
        </w:rPr>
        <mc:AlternateContent>
          <mc:Choice Requires="wps">
            <w:drawing>
              <wp:anchor distT="45720" distB="45720" distL="114300" distR="114300" simplePos="0" relativeHeight="251599872" behindDoc="0" locked="0" layoutInCell="1" allowOverlap="1" wp14:anchorId="78105845" wp14:editId="4BFA0368">
                <wp:simplePos x="0" y="0"/>
                <wp:positionH relativeFrom="margin">
                  <wp:posOffset>1270</wp:posOffset>
                </wp:positionH>
                <wp:positionV relativeFrom="page">
                  <wp:posOffset>5734050</wp:posOffset>
                </wp:positionV>
                <wp:extent cx="5904230" cy="2692400"/>
                <wp:effectExtent l="0" t="0" r="20320" b="12700"/>
                <wp:wrapSquare wrapText="bothSides"/>
                <wp:docPr id="489794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692400"/>
                        </a:xfrm>
                        <a:prstGeom prst="rect">
                          <a:avLst/>
                        </a:prstGeom>
                        <a:solidFill>
                          <a:srgbClr val="FFFFFF"/>
                        </a:solidFill>
                        <a:ln w="12700">
                          <a:solidFill>
                            <a:srgbClr val="002060"/>
                          </a:solidFill>
                          <a:miter lim="800000"/>
                          <a:headEnd/>
                          <a:tailEnd/>
                        </a:ln>
                      </wps:spPr>
                      <wps:txbx>
                        <w:txbxContent>
                          <w:p w14:paraId="690DB251" w14:textId="77777777" w:rsidR="008F1B3C" w:rsidRDefault="008F1B3C" w:rsidP="008F1B3C">
                            <w:pPr>
                              <w:jc w:val="center"/>
                              <w:rPr>
                                <w:rFonts w:ascii="Book Antiqua" w:hAnsi="Book Antiqua"/>
                                <w:b/>
                                <w:bCs/>
                              </w:rPr>
                            </w:pPr>
                            <w:r w:rsidRPr="008A57F6">
                              <w:rPr>
                                <w:rFonts w:ascii="Book Antiqua" w:hAnsi="Book Antiqua"/>
                                <w:b/>
                                <w:bCs/>
                              </w:rPr>
                              <w:t>Estructura de la Política Institucional</w:t>
                            </w:r>
                          </w:p>
                          <w:p w14:paraId="13223C7E" w14:textId="26AC999F" w:rsidR="008F1B3C" w:rsidRPr="008A57F6" w:rsidRDefault="008F1B3C" w:rsidP="003E0108">
                            <w:pPr>
                              <w:jc w:val="center"/>
                              <w:rPr>
                                <w:rFonts w:ascii="Book Antiqua" w:hAnsi="Book Antiqua"/>
                                <w:b/>
                                <w:bCs/>
                              </w:rPr>
                            </w:pPr>
                            <w:r>
                              <w:rPr>
                                <w:rFonts w:ascii="Book Antiqua" w:hAnsi="Book Antiqua"/>
                                <w:noProof/>
                                <w:lang w:val="es-ES" w:eastAsia="es-ES"/>
                              </w:rPr>
                              <w:drawing>
                                <wp:inline distT="0" distB="0" distL="0" distR="0" wp14:anchorId="380E0C93" wp14:editId="2CC96815">
                                  <wp:extent cx="5486400" cy="2317750"/>
                                  <wp:effectExtent l="0" t="0" r="0" b="0"/>
                                  <wp:docPr id="2038080034" name="Diagrama 20380800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006B502C">
                              <w:t xml:space="preserve"> </w:t>
                            </w:r>
                            <w:r w:rsidR="006B502C">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105845" id="_x0000_s1074" type="#_x0000_t202" style="position:absolute;left:0;text-align:left;margin-left:.1pt;margin-top:451.5pt;width:464.9pt;height:212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" strokecolor="#002060" strokeweight="1pt">
                <v:textbox>
                  <w:txbxContent>
                    <w:p w14:paraId="690DB251" w14:textId="77777777" w:rsidR="008F1B3C" w:rsidRDefault="008F1B3C" w:rsidP="008F1B3C">
                      <w:pPr>
                        <w:jc w:val="center"/>
                        <w:rPr>
                          <w:rFonts w:ascii="Book Antiqua" w:hAnsi="Book Antiqua"/>
                          <w:b/>
                          <w:bCs/>
                        </w:rPr>
                      </w:pPr>
                      <w:r w:rsidRPr="008A57F6">
                        <w:rPr>
                          <w:rFonts w:ascii="Book Antiqua" w:hAnsi="Book Antiqua"/>
                          <w:b/>
                          <w:bCs/>
                        </w:rPr>
                        <w:t>Estructura de la Política Institucional</w:t>
                      </w:r>
                    </w:p>
                    <w:p w14:paraId="13223C7E" w14:textId="26AC999F" w:rsidR="008F1B3C" w:rsidRPr="008A57F6" w:rsidRDefault="008F1B3C" w:rsidP="003E0108">
                      <w:pPr>
                        <w:jc w:val="center"/>
                        <w:rPr>
                          <w:rFonts w:ascii="Book Antiqua" w:hAnsi="Book Antiqua"/>
                          <w:b/>
                          <w:bCs/>
                        </w:rPr>
                      </w:pPr>
                      <w:r>
                        <w:rPr>
                          <w:rFonts w:ascii="Book Antiqua" w:hAnsi="Book Antiqua"/>
                          <w:noProof/>
                          <w:lang w:val="es-ES" w:eastAsia="es-ES"/>
                        </w:rPr>
                        <w:drawing>
                          <wp:inline distT="0" distB="0" distL="0" distR="0" wp14:anchorId="380E0C93" wp14:editId="2CC96815">
                            <wp:extent cx="5486400" cy="2317750"/>
                            <wp:effectExtent l="0" t="0" r="0" b="0"/>
                            <wp:docPr id="2038080034" name="Diagrama 20380800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006B502C">
                        <w:t xml:space="preserve"> </w:t>
                      </w:r>
                      <w:r w:rsidR="006B502C">
                        <w:rPr>
                          <w:noProof/>
                        </w:rPr>
                        <w:t xml:space="preserve">           </w:t>
                      </w:r>
                    </w:p>
                  </w:txbxContent>
                </v:textbox>
                <w10:wrap type="square" anchorx="margin" anchory="page"/>
              </v:shape>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598848" behindDoc="0" locked="0" layoutInCell="1" allowOverlap="1" wp14:anchorId="36CB0C5C" wp14:editId="57C5DA30">
                <wp:simplePos x="0" y="0"/>
                <wp:positionH relativeFrom="margin">
                  <wp:posOffset>0</wp:posOffset>
                </wp:positionH>
                <wp:positionV relativeFrom="page">
                  <wp:posOffset>5688966</wp:posOffset>
                </wp:positionV>
                <wp:extent cx="5905500" cy="45719"/>
                <wp:effectExtent l="0" t="0" r="19050" b="12065"/>
                <wp:wrapNone/>
                <wp:docPr id="1607317978" name="Rectángulo 1607317978"/>
                <wp:cNvGraphicFramePr/>
                <a:graphic xmlns:a="http://schemas.openxmlformats.org/drawingml/2006/main">
                  <a:graphicData uri="http://schemas.microsoft.com/office/word/2010/wordprocessingShape">
                    <wps:wsp>
                      <wps:cNvSpPr/>
                      <wps:spPr>
                        <a:xfrm>
                          <a:off x="0" y="0"/>
                          <a:ext cx="590550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F5D6E3" id="Rectángulo 1607317978" o:spid="_x0000_s1026" style="position:absolute;margin-left:0;margin-top:447.95pt;width:465pt;height:3.6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" fillcolor="#9bbb59" strokecolor="#9bbb59" strokeweight="2pt">
                <w10:wrap anchorx="margin" anchory="page"/>
              </v:rect>
            </w:pict>
          </mc:Fallback>
        </mc:AlternateContent>
      </w:r>
    </w:p>
    <w:p w14:paraId="0602AAEF" w14:textId="7571F836" w:rsidR="008B49AB" w:rsidRDefault="008B49AB" w:rsidP="002C0A75">
      <w:pPr>
        <w:spacing w:after="0"/>
        <w:jc w:val="both"/>
        <w:rPr>
          <w:rFonts w:ascii="Book Antiqua" w:hAnsi="Book Antiqua" w:cs="Arial"/>
        </w:rPr>
      </w:pPr>
    </w:p>
    <w:p w14:paraId="3798CABD" w14:textId="33E305A9" w:rsidR="008B49AB" w:rsidRDefault="008B49AB" w:rsidP="002C0A75">
      <w:pPr>
        <w:spacing w:after="0"/>
        <w:jc w:val="both"/>
        <w:rPr>
          <w:rFonts w:ascii="Book Antiqua" w:hAnsi="Book Antiqua" w:cs="Arial"/>
        </w:rPr>
      </w:pPr>
    </w:p>
    <w:p w14:paraId="3BC4A391" w14:textId="74348A54" w:rsidR="008B49AB" w:rsidRDefault="008B49AB" w:rsidP="002C0A75">
      <w:pPr>
        <w:spacing w:after="0"/>
        <w:jc w:val="both"/>
        <w:rPr>
          <w:rFonts w:ascii="Book Antiqua" w:hAnsi="Book Antiqua" w:cs="Arial"/>
        </w:rPr>
      </w:pPr>
    </w:p>
    <w:p w14:paraId="4DA2ECCD" w14:textId="78C96149" w:rsidR="008B49AB" w:rsidRDefault="008B49AB" w:rsidP="002C0A75">
      <w:pPr>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60288" behindDoc="0" locked="0" layoutInCell="1" allowOverlap="1" wp14:anchorId="16058F77" wp14:editId="2EB4B11F">
                <wp:simplePos x="0" y="0"/>
                <wp:positionH relativeFrom="margin">
                  <wp:posOffset>0</wp:posOffset>
                </wp:positionH>
                <wp:positionV relativeFrom="page">
                  <wp:posOffset>1371600</wp:posOffset>
                </wp:positionV>
                <wp:extent cx="5868670" cy="4660900"/>
                <wp:effectExtent l="0" t="0" r="17780" b="25400"/>
                <wp:wrapNone/>
                <wp:docPr id="572372906" name="Rectángulo: esquinas redondeadas 572372906"/>
                <wp:cNvGraphicFramePr/>
                <a:graphic xmlns:a="http://schemas.openxmlformats.org/drawingml/2006/main">
                  <a:graphicData uri="http://schemas.microsoft.com/office/word/2010/wordprocessingShape">
                    <wps:wsp>
                      <wps:cNvSpPr/>
                      <wps:spPr>
                        <a:xfrm>
                          <a:off x="0" y="0"/>
                          <a:ext cx="5868670" cy="46609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029B11A9" w14:textId="77777777" w:rsidR="008D12EF" w:rsidRPr="00AE4C09" w:rsidRDefault="008D12EF" w:rsidP="008D12EF">
                            <w:pPr>
                              <w:jc w:val="center"/>
                              <w:rPr>
                                <w:rFonts w:ascii="Book Antiqua" w:hAnsi="Book Antiqua"/>
                                <w:b/>
                                <w:bCs/>
                                <w:color w:val="FFFF00"/>
                              </w:rPr>
                            </w:pPr>
                            <w:r w:rsidRPr="00AE4C09">
                              <w:rPr>
                                <w:rFonts w:ascii="Book Antiqua" w:hAnsi="Book Antiqua"/>
                                <w:b/>
                                <w:bCs/>
                                <w:color w:val="FFFF00"/>
                              </w:rPr>
                              <w:t>Principales Logros para el 2022.</w:t>
                            </w:r>
                          </w:p>
                          <w:p w14:paraId="68A30439"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Importantes procesos de Capacitación, información y sensibilización dirigidos a la población judicial.</w:t>
                            </w:r>
                          </w:p>
                          <w:p w14:paraId="5E2445CC" w14:textId="0956F934" w:rsidR="003C1918" w:rsidRPr="00D07CE9" w:rsidRDefault="003C1918" w:rsidP="003C1918">
                            <w:pPr>
                              <w:pStyle w:val="Prrafodelista"/>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 xml:space="preserve"> </w:t>
                            </w:r>
                          </w:p>
                          <w:p w14:paraId="30967CE0"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 xml:space="preserve">Formación Educativa y Preventiva en Escuelas y Colegios. </w:t>
                            </w:r>
                          </w:p>
                          <w:p w14:paraId="20771914" w14:textId="77777777" w:rsidR="003C1918" w:rsidRPr="00D07CE9" w:rsidRDefault="003C1918" w:rsidP="003C1918">
                            <w:pPr>
                              <w:pStyle w:val="Prrafodelista"/>
                              <w:spacing w:after="160" w:line="259" w:lineRule="auto"/>
                              <w:jc w:val="both"/>
                              <w:rPr>
                                <w:rFonts w:ascii="Book Antiqua" w:hAnsi="Book Antiqua" w:cstheme="minorHAnsi"/>
                                <w:color w:val="FFFFFF" w:themeColor="background1"/>
                              </w:rPr>
                            </w:pPr>
                          </w:p>
                          <w:p w14:paraId="18416815"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 xml:space="preserve">Visitas carcelarias para la atención de la población penal juvenil privada de libertad, mediante las cuales se garantizó el reconocimiento efectivo de sus derechos. </w:t>
                            </w:r>
                          </w:p>
                          <w:p w14:paraId="5B651A76" w14:textId="77777777" w:rsidR="003C1918" w:rsidRPr="00D07CE9" w:rsidRDefault="003C1918" w:rsidP="003C1918">
                            <w:pPr>
                              <w:pStyle w:val="Prrafodelista"/>
                              <w:spacing w:after="160" w:line="259" w:lineRule="auto"/>
                              <w:jc w:val="both"/>
                              <w:rPr>
                                <w:rFonts w:ascii="Book Antiqua" w:hAnsi="Book Antiqua" w:cstheme="minorHAnsi"/>
                                <w:color w:val="FFFFFF" w:themeColor="background1"/>
                              </w:rPr>
                            </w:pPr>
                          </w:p>
                          <w:p w14:paraId="2042A4C7"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Estrategias de comunicación e información.</w:t>
                            </w:r>
                          </w:p>
                          <w:p w14:paraId="4E8C0F2D" w14:textId="77777777" w:rsidR="003C1918" w:rsidRPr="00D07CE9" w:rsidRDefault="003C1918" w:rsidP="003C1918">
                            <w:pPr>
                              <w:pStyle w:val="Prrafodelista"/>
                              <w:spacing w:after="160" w:line="259" w:lineRule="auto"/>
                              <w:jc w:val="both"/>
                              <w:rPr>
                                <w:rFonts w:ascii="Book Antiqua" w:hAnsi="Book Antiqua" w:cstheme="minorHAnsi"/>
                                <w:color w:val="FFFFFF" w:themeColor="background1"/>
                              </w:rPr>
                            </w:pPr>
                          </w:p>
                          <w:p w14:paraId="37B83425"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 xml:space="preserve">Análisis de Indicadores de gestión en coordinación con la Dirección de Planificación, respecto las vicisitudes que enfrentan los despachos para la atención de la materia. </w:t>
                            </w:r>
                          </w:p>
                          <w:p w14:paraId="21311B0E" w14:textId="77777777" w:rsidR="003C1918" w:rsidRPr="00D07CE9" w:rsidRDefault="003C1918" w:rsidP="003C1918">
                            <w:pPr>
                              <w:pStyle w:val="Prrafodelista"/>
                              <w:spacing w:after="160" w:line="259" w:lineRule="auto"/>
                              <w:jc w:val="both"/>
                              <w:rPr>
                                <w:rFonts w:ascii="Book Antiqua" w:hAnsi="Book Antiqua" w:cstheme="minorHAnsi"/>
                                <w:color w:val="FFFFFF" w:themeColor="background1"/>
                              </w:rPr>
                            </w:pPr>
                          </w:p>
                          <w:p w14:paraId="0F2A3D24" w14:textId="77777777" w:rsidR="003C1918" w:rsidRPr="00D07CE9" w:rsidRDefault="003C1918" w:rsidP="00AD6EEA">
                            <w:pPr>
                              <w:pStyle w:val="Prrafodelista"/>
                              <w:numPr>
                                <w:ilvl w:val="0"/>
                                <w:numId w:val="24"/>
                              </w:numPr>
                              <w:spacing w:after="160" w:line="259" w:lineRule="auto"/>
                              <w:jc w:val="both"/>
                              <w:rPr>
                                <w:rFonts w:ascii="Book Antiqua" w:hAnsi="Book Antiqua"/>
                                <w:b/>
                                <w:bCs/>
                                <w:color w:val="FFFFFF" w:themeColor="background1"/>
                              </w:rPr>
                            </w:pPr>
                            <w:r w:rsidRPr="00D07CE9">
                              <w:rPr>
                                <w:rFonts w:ascii="Book Antiqua" w:hAnsi="Book Antiqua" w:cstheme="minorHAnsi"/>
                                <w:color w:val="FFFFFF" w:themeColor="background1"/>
                              </w:rPr>
                              <w:t>Articulación intra e interinstitucional.</w:t>
                            </w:r>
                          </w:p>
                          <w:p w14:paraId="39DF5D1D" w14:textId="77777777" w:rsidR="003C1918" w:rsidRPr="00D07CE9" w:rsidRDefault="003C1918" w:rsidP="003C1918">
                            <w:pPr>
                              <w:pStyle w:val="Prrafodelista"/>
                              <w:spacing w:after="160" w:line="259" w:lineRule="auto"/>
                              <w:jc w:val="both"/>
                              <w:rPr>
                                <w:rFonts w:ascii="Book Antiqua" w:hAnsi="Book Antiqua"/>
                                <w:b/>
                                <w:bCs/>
                                <w:color w:val="FFFFFF" w:themeColor="background1"/>
                              </w:rPr>
                            </w:pPr>
                          </w:p>
                          <w:p w14:paraId="3433D310" w14:textId="04C99322" w:rsidR="003C1918" w:rsidRPr="00D07CE9" w:rsidRDefault="003C1918" w:rsidP="00AD6EEA">
                            <w:pPr>
                              <w:pStyle w:val="Prrafodelista"/>
                              <w:numPr>
                                <w:ilvl w:val="0"/>
                                <w:numId w:val="24"/>
                              </w:numPr>
                              <w:spacing w:after="160" w:line="259" w:lineRule="auto"/>
                              <w:jc w:val="both"/>
                              <w:rPr>
                                <w:rFonts w:ascii="Book Antiqua" w:hAnsi="Book Antiqua"/>
                                <w:b/>
                                <w:bCs/>
                                <w:color w:val="FFFFFF" w:themeColor="background1"/>
                              </w:rPr>
                            </w:pPr>
                            <w:r w:rsidRPr="00D07CE9">
                              <w:rPr>
                                <w:rFonts w:ascii="Book Antiqua" w:hAnsi="Book Antiqua" w:cstheme="minorHAnsi"/>
                                <w:color w:val="FFFFFF" w:themeColor="background1"/>
                              </w:rPr>
                              <w:t>Reuniones de coordinación para elaborar una hoja de ruta o protocolo sobre el Sistema Nacional de Protección Integral (SNPI) para personas menores de edad en conflicto con la ley en Costa Rica.</w:t>
                            </w:r>
                          </w:p>
                          <w:p w14:paraId="09DA2AD9" w14:textId="77777777" w:rsidR="008D12EF" w:rsidRPr="00463974" w:rsidRDefault="008D12EF" w:rsidP="008D1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6058F77" id="Rectángulo: esquinas redondeadas 572372906" o:spid="_x0000_s1075" style="position:absolute;left:0;text-align:left;margin-left:0;margin-top:108pt;width:462.1pt;height:3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" fillcolor="#254872" strokecolor="#385d8a" strokeweight="2pt">
                <v:fill color2="#4780c5" rotate="t" colors="0 #254872;.5 #3a6ba5;1 #4780c5" focus="100%" type="gradientRadial"/>
                <v:textbox>
                  <w:txbxContent>
                    <w:p w14:paraId="029B11A9" w14:textId="77777777" w:rsidR="008D12EF" w:rsidRPr="00AE4C09" w:rsidRDefault="008D12EF" w:rsidP="008D12EF">
                      <w:pPr>
                        <w:jc w:val="center"/>
                        <w:rPr>
                          <w:rFonts w:ascii="Book Antiqua" w:hAnsi="Book Antiqua"/>
                          <w:b/>
                          <w:bCs/>
                          <w:color w:val="FFFF00"/>
                        </w:rPr>
                      </w:pPr>
                      <w:r w:rsidRPr="00AE4C09">
                        <w:rPr>
                          <w:rFonts w:ascii="Book Antiqua" w:hAnsi="Book Antiqua"/>
                          <w:b/>
                          <w:bCs/>
                          <w:color w:val="FFFF00"/>
                        </w:rPr>
                        <w:t>Principales Logros para el 2022.</w:t>
                      </w:r>
                    </w:p>
                    <w:p w14:paraId="68A30439"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Importantes procesos de Capacitación, información y sensibilización dirigidos a la población judicial.</w:t>
                      </w:r>
                    </w:p>
                    <w:p w14:paraId="5E2445CC" w14:textId="0956F934" w:rsidR="003C1918" w:rsidRPr="00D07CE9" w:rsidRDefault="003C1918" w:rsidP="003C1918">
                      <w:pPr>
                        <w:pStyle w:val="Prrafodelista"/>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 xml:space="preserve"> </w:t>
                      </w:r>
                    </w:p>
                    <w:p w14:paraId="30967CE0"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 xml:space="preserve">Formación Educativa y Preventiva en Escuelas y Colegios. </w:t>
                      </w:r>
                    </w:p>
                    <w:p w14:paraId="20771914" w14:textId="77777777" w:rsidR="003C1918" w:rsidRPr="00D07CE9" w:rsidRDefault="003C1918" w:rsidP="003C1918">
                      <w:pPr>
                        <w:pStyle w:val="Prrafodelista"/>
                        <w:spacing w:after="160" w:line="259" w:lineRule="auto"/>
                        <w:jc w:val="both"/>
                        <w:rPr>
                          <w:rFonts w:ascii="Book Antiqua" w:hAnsi="Book Antiqua" w:cstheme="minorHAnsi"/>
                          <w:color w:val="FFFFFF" w:themeColor="background1"/>
                        </w:rPr>
                      </w:pPr>
                    </w:p>
                    <w:p w14:paraId="18416815"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 xml:space="preserve">Visitas carcelarias para la atención de la población penal juvenil privada de libertad, mediante las cuales se garantizó el reconocimiento efectivo de sus derechos. </w:t>
                      </w:r>
                    </w:p>
                    <w:p w14:paraId="5B651A76" w14:textId="77777777" w:rsidR="003C1918" w:rsidRPr="00D07CE9" w:rsidRDefault="003C1918" w:rsidP="003C1918">
                      <w:pPr>
                        <w:pStyle w:val="Prrafodelista"/>
                        <w:spacing w:after="160" w:line="259" w:lineRule="auto"/>
                        <w:jc w:val="both"/>
                        <w:rPr>
                          <w:rFonts w:ascii="Book Antiqua" w:hAnsi="Book Antiqua" w:cstheme="minorHAnsi"/>
                          <w:color w:val="FFFFFF" w:themeColor="background1"/>
                        </w:rPr>
                      </w:pPr>
                    </w:p>
                    <w:p w14:paraId="2042A4C7"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Estrategias de comunicación e información.</w:t>
                      </w:r>
                    </w:p>
                    <w:p w14:paraId="4E8C0F2D" w14:textId="77777777" w:rsidR="003C1918" w:rsidRPr="00D07CE9" w:rsidRDefault="003C1918" w:rsidP="003C1918">
                      <w:pPr>
                        <w:pStyle w:val="Prrafodelista"/>
                        <w:spacing w:after="160" w:line="259" w:lineRule="auto"/>
                        <w:jc w:val="both"/>
                        <w:rPr>
                          <w:rFonts w:ascii="Book Antiqua" w:hAnsi="Book Antiqua" w:cstheme="minorHAnsi"/>
                          <w:color w:val="FFFFFF" w:themeColor="background1"/>
                        </w:rPr>
                      </w:pPr>
                    </w:p>
                    <w:p w14:paraId="37B83425" w14:textId="77777777" w:rsidR="003C1918" w:rsidRPr="00D07CE9" w:rsidRDefault="003C1918" w:rsidP="00AD6EEA">
                      <w:pPr>
                        <w:pStyle w:val="Prrafodelista"/>
                        <w:numPr>
                          <w:ilvl w:val="0"/>
                          <w:numId w:val="24"/>
                        </w:numPr>
                        <w:spacing w:after="160" w:line="259" w:lineRule="auto"/>
                        <w:jc w:val="both"/>
                        <w:rPr>
                          <w:rFonts w:ascii="Book Antiqua" w:hAnsi="Book Antiqua" w:cstheme="minorHAnsi"/>
                          <w:color w:val="FFFFFF" w:themeColor="background1"/>
                        </w:rPr>
                      </w:pPr>
                      <w:r w:rsidRPr="00D07CE9">
                        <w:rPr>
                          <w:rFonts w:ascii="Book Antiqua" w:hAnsi="Book Antiqua" w:cstheme="minorHAnsi"/>
                          <w:color w:val="FFFFFF" w:themeColor="background1"/>
                        </w:rPr>
                        <w:t xml:space="preserve">Análisis de Indicadores de gestión en coordinación con la Dirección de Planificación, respecto las vicisitudes que enfrentan los despachos para la atención de la materia. </w:t>
                      </w:r>
                    </w:p>
                    <w:p w14:paraId="21311B0E" w14:textId="77777777" w:rsidR="003C1918" w:rsidRPr="00D07CE9" w:rsidRDefault="003C1918" w:rsidP="003C1918">
                      <w:pPr>
                        <w:pStyle w:val="Prrafodelista"/>
                        <w:spacing w:after="160" w:line="259" w:lineRule="auto"/>
                        <w:jc w:val="both"/>
                        <w:rPr>
                          <w:rFonts w:ascii="Book Antiqua" w:hAnsi="Book Antiqua" w:cstheme="minorHAnsi"/>
                          <w:color w:val="FFFFFF" w:themeColor="background1"/>
                        </w:rPr>
                      </w:pPr>
                    </w:p>
                    <w:p w14:paraId="0F2A3D24" w14:textId="77777777" w:rsidR="003C1918" w:rsidRPr="00D07CE9" w:rsidRDefault="003C1918" w:rsidP="00AD6EEA">
                      <w:pPr>
                        <w:pStyle w:val="Prrafodelista"/>
                        <w:numPr>
                          <w:ilvl w:val="0"/>
                          <w:numId w:val="24"/>
                        </w:numPr>
                        <w:spacing w:after="160" w:line="259" w:lineRule="auto"/>
                        <w:jc w:val="both"/>
                        <w:rPr>
                          <w:rFonts w:ascii="Book Antiqua" w:hAnsi="Book Antiqua"/>
                          <w:b/>
                          <w:bCs/>
                          <w:color w:val="FFFFFF" w:themeColor="background1"/>
                        </w:rPr>
                      </w:pPr>
                      <w:r w:rsidRPr="00D07CE9">
                        <w:rPr>
                          <w:rFonts w:ascii="Book Antiqua" w:hAnsi="Book Antiqua" w:cstheme="minorHAnsi"/>
                          <w:color w:val="FFFFFF" w:themeColor="background1"/>
                        </w:rPr>
                        <w:t>Articulación intra e interinstitucional.</w:t>
                      </w:r>
                    </w:p>
                    <w:p w14:paraId="39DF5D1D" w14:textId="77777777" w:rsidR="003C1918" w:rsidRPr="00D07CE9" w:rsidRDefault="003C1918" w:rsidP="003C1918">
                      <w:pPr>
                        <w:pStyle w:val="Prrafodelista"/>
                        <w:spacing w:after="160" w:line="259" w:lineRule="auto"/>
                        <w:jc w:val="both"/>
                        <w:rPr>
                          <w:rFonts w:ascii="Book Antiqua" w:hAnsi="Book Antiqua"/>
                          <w:b/>
                          <w:bCs/>
                          <w:color w:val="FFFFFF" w:themeColor="background1"/>
                        </w:rPr>
                      </w:pPr>
                    </w:p>
                    <w:p w14:paraId="3433D310" w14:textId="04C99322" w:rsidR="003C1918" w:rsidRPr="00D07CE9" w:rsidRDefault="003C1918" w:rsidP="00AD6EEA">
                      <w:pPr>
                        <w:pStyle w:val="Prrafodelista"/>
                        <w:numPr>
                          <w:ilvl w:val="0"/>
                          <w:numId w:val="24"/>
                        </w:numPr>
                        <w:spacing w:after="160" w:line="259" w:lineRule="auto"/>
                        <w:jc w:val="both"/>
                        <w:rPr>
                          <w:rFonts w:ascii="Book Antiqua" w:hAnsi="Book Antiqua"/>
                          <w:b/>
                          <w:bCs/>
                          <w:color w:val="FFFFFF" w:themeColor="background1"/>
                        </w:rPr>
                      </w:pPr>
                      <w:r w:rsidRPr="00D07CE9">
                        <w:rPr>
                          <w:rFonts w:ascii="Book Antiqua" w:hAnsi="Book Antiqua" w:cstheme="minorHAnsi"/>
                          <w:color w:val="FFFFFF" w:themeColor="background1"/>
                        </w:rPr>
                        <w:t>Reuniones de coordinación para elaborar una hoja de ruta o protocolo sobre el Sistema Nacional de Protección Integral (SNPI) para personas menores de edad en conflicto con la ley en Costa Rica.</w:t>
                      </w:r>
                    </w:p>
                    <w:p w14:paraId="09DA2AD9" w14:textId="77777777" w:rsidR="008D12EF" w:rsidRPr="00463974" w:rsidRDefault="008D12EF" w:rsidP="008D12EF">
                      <w:pPr>
                        <w:jc w:val="center"/>
                      </w:pPr>
                    </w:p>
                  </w:txbxContent>
                </v:textbox>
                <w10:wrap anchorx="margin" anchory="page"/>
              </v:roundrect>
            </w:pict>
          </mc:Fallback>
        </mc:AlternateContent>
      </w:r>
    </w:p>
    <w:p w14:paraId="414A8C8D" w14:textId="5A776209" w:rsidR="008B49AB" w:rsidRDefault="008B49AB" w:rsidP="002C0A75">
      <w:pPr>
        <w:spacing w:after="0"/>
        <w:jc w:val="both"/>
        <w:rPr>
          <w:rFonts w:ascii="Book Antiqua" w:hAnsi="Book Antiqua" w:cs="Arial"/>
        </w:rPr>
      </w:pPr>
    </w:p>
    <w:p w14:paraId="40EF651C" w14:textId="0D8AF322" w:rsidR="008B49AB" w:rsidRDefault="008B49AB" w:rsidP="002C0A75">
      <w:pPr>
        <w:spacing w:after="0"/>
        <w:jc w:val="both"/>
        <w:rPr>
          <w:rFonts w:ascii="Book Antiqua" w:hAnsi="Book Antiqua" w:cs="Arial"/>
        </w:rPr>
      </w:pPr>
    </w:p>
    <w:p w14:paraId="2BEF3EA9" w14:textId="671D8367" w:rsidR="008B49AB" w:rsidRDefault="008B49AB" w:rsidP="002C0A75">
      <w:pPr>
        <w:spacing w:after="0"/>
        <w:jc w:val="both"/>
        <w:rPr>
          <w:rFonts w:ascii="Book Antiqua" w:hAnsi="Book Antiqua" w:cs="Arial"/>
        </w:rPr>
      </w:pPr>
    </w:p>
    <w:p w14:paraId="0B89EE10" w14:textId="7641CBF4" w:rsidR="00954E75" w:rsidRDefault="00954E75" w:rsidP="002C0A75">
      <w:pPr>
        <w:spacing w:after="0"/>
        <w:jc w:val="both"/>
        <w:rPr>
          <w:rFonts w:ascii="Book Antiqua" w:hAnsi="Book Antiqua" w:cs="Arial"/>
        </w:rPr>
      </w:pPr>
    </w:p>
    <w:p w14:paraId="60B41D8F" w14:textId="6CF9637F" w:rsidR="00E83092" w:rsidRDefault="00E83092" w:rsidP="002C0A75">
      <w:pPr>
        <w:spacing w:after="0"/>
        <w:jc w:val="both"/>
        <w:rPr>
          <w:rFonts w:ascii="Book Antiqua" w:hAnsi="Book Antiqua" w:cs="Arial"/>
        </w:rPr>
      </w:pPr>
    </w:p>
    <w:p w14:paraId="1A1EA2FA" w14:textId="3325590B" w:rsidR="00E83092" w:rsidRDefault="00E83092" w:rsidP="002C0A75">
      <w:pPr>
        <w:spacing w:after="0"/>
        <w:jc w:val="both"/>
        <w:rPr>
          <w:rFonts w:ascii="Book Antiqua" w:hAnsi="Book Antiqua" w:cs="Arial"/>
        </w:rPr>
      </w:pPr>
    </w:p>
    <w:p w14:paraId="6C5167FC" w14:textId="6D477D04" w:rsidR="00E83092" w:rsidRDefault="00E83092" w:rsidP="002C0A75">
      <w:pPr>
        <w:spacing w:after="0"/>
        <w:jc w:val="both"/>
        <w:rPr>
          <w:rFonts w:ascii="Book Antiqua" w:hAnsi="Book Antiqua" w:cs="Arial"/>
        </w:rPr>
      </w:pPr>
    </w:p>
    <w:p w14:paraId="0302D331" w14:textId="6D076B96" w:rsidR="00E83092" w:rsidRDefault="00E83092" w:rsidP="002C0A75">
      <w:pPr>
        <w:spacing w:after="0"/>
        <w:jc w:val="both"/>
        <w:rPr>
          <w:rFonts w:ascii="Book Antiqua" w:hAnsi="Book Antiqua" w:cs="Arial"/>
        </w:rPr>
      </w:pPr>
    </w:p>
    <w:p w14:paraId="4A67C652" w14:textId="738F0D9A" w:rsidR="00E83092" w:rsidRDefault="00E83092" w:rsidP="002C0A75">
      <w:pPr>
        <w:spacing w:after="0"/>
        <w:jc w:val="both"/>
        <w:rPr>
          <w:rFonts w:ascii="Book Antiqua" w:hAnsi="Book Antiqua" w:cs="Arial"/>
        </w:rPr>
      </w:pPr>
    </w:p>
    <w:p w14:paraId="72BF0C89" w14:textId="46322A0C" w:rsidR="00E83092" w:rsidRDefault="00E83092" w:rsidP="002C0A75">
      <w:pPr>
        <w:spacing w:after="0"/>
        <w:jc w:val="both"/>
        <w:rPr>
          <w:rFonts w:ascii="Book Antiqua" w:hAnsi="Book Antiqua" w:cs="Arial"/>
        </w:rPr>
      </w:pPr>
    </w:p>
    <w:p w14:paraId="413B9B06" w14:textId="7B59E77B" w:rsidR="00E930C7" w:rsidRDefault="00E930C7" w:rsidP="002C0A75">
      <w:pPr>
        <w:spacing w:after="0"/>
        <w:jc w:val="both"/>
        <w:rPr>
          <w:rFonts w:ascii="Book Antiqua" w:hAnsi="Book Antiqua" w:cs="Arial"/>
        </w:rPr>
      </w:pPr>
    </w:p>
    <w:p w14:paraId="59493328" w14:textId="64ED25A0" w:rsidR="00E930C7" w:rsidRDefault="00E930C7" w:rsidP="002C0A75">
      <w:pPr>
        <w:spacing w:after="0"/>
        <w:jc w:val="both"/>
        <w:rPr>
          <w:rFonts w:ascii="Book Antiqua" w:hAnsi="Book Antiqua" w:cs="Arial"/>
        </w:rPr>
      </w:pPr>
    </w:p>
    <w:p w14:paraId="728D69DE" w14:textId="29847AF8" w:rsidR="00E930C7" w:rsidRDefault="00E930C7" w:rsidP="002C0A75">
      <w:pPr>
        <w:spacing w:after="0"/>
        <w:jc w:val="both"/>
        <w:rPr>
          <w:rFonts w:ascii="Book Antiqua" w:hAnsi="Book Antiqua" w:cs="Arial"/>
        </w:rPr>
      </w:pPr>
    </w:p>
    <w:p w14:paraId="03C98E2D" w14:textId="6180B2B2" w:rsidR="00E930C7" w:rsidRDefault="00E930C7" w:rsidP="002C0A75">
      <w:pPr>
        <w:spacing w:after="0"/>
        <w:jc w:val="both"/>
        <w:rPr>
          <w:rFonts w:ascii="Book Antiqua" w:hAnsi="Book Antiqua" w:cs="Arial"/>
        </w:rPr>
      </w:pPr>
    </w:p>
    <w:p w14:paraId="0C91E168" w14:textId="1E480595" w:rsidR="00E930C7" w:rsidRDefault="00E930C7" w:rsidP="002C0A75">
      <w:pPr>
        <w:spacing w:after="0"/>
        <w:jc w:val="both"/>
        <w:rPr>
          <w:rFonts w:ascii="Book Antiqua" w:hAnsi="Book Antiqua" w:cs="Arial"/>
        </w:rPr>
      </w:pPr>
    </w:p>
    <w:p w14:paraId="18108132" w14:textId="4D650B6C" w:rsidR="00E930C7" w:rsidRDefault="00E930C7" w:rsidP="002C0A75">
      <w:pPr>
        <w:spacing w:after="0"/>
        <w:jc w:val="both"/>
        <w:rPr>
          <w:rFonts w:ascii="Book Antiqua" w:hAnsi="Book Antiqua" w:cs="Arial"/>
        </w:rPr>
      </w:pPr>
    </w:p>
    <w:p w14:paraId="43A5DEBE" w14:textId="7CEFDB3F" w:rsidR="00E930C7" w:rsidRDefault="00E930C7" w:rsidP="002C0A75">
      <w:pPr>
        <w:spacing w:after="0"/>
        <w:jc w:val="both"/>
        <w:rPr>
          <w:rFonts w:ascii="Book Antiqua" w:hAnsi="Book Antiqua" w:cs="Arial"/>
        </w:rPr>
      </w:pPr>
    </w:p>
    <w:p w14:paraId="4EDA2F54" w14:textId="0D827339" w:rsidR="00E930C7" w:rsidRDefault="00E930C7" w:rsidP="002C0A75">
      <w:pPr>
        <w:spacing w:after="0"/>
        <w:jc w:val="both"/>
        <w:rPr>
          <w:rFonts w:ascii="Book Antiqua" w:hAnsi="Book Antiqua" w:cs="Arial"/>
        </w:rPr>
      </w:pPr>
    </w:p>
    <w:p w14:paraId="499DE45C" w14:textId="115028D5" w:rsidR="00E930C7" w:rsidRDefault="00E930C7" w:rsidP="002C0A75">
      <w:pPr>
        <w:spacing w:after="0"/>
        <w:jc w:val="both"/>
        <w:rPr>
          <w:rFonts w:ascii="Book Antiqua" w:hAnsi="Book Antiqua" w:cs="Arial"/>
        </w:rPr>
      </w:pPr>
    </w:p>
    <w:p w14:paraId="617BBFEF" w14:textId="53DBA9EE" w:rsidR="00E930C7" w:rsidRDefault="00E930C7" w:rsidP="002C0A75">
      <w:pPr>
        <w:spacing w:after="0"/>
        <w:jc w:val="both"/>
        <w:rPr>
          <w:rFonts w:ascii="Book Antiqua" w:hAnsi="Book Antiqua" w:cs="Arial"/>
        </w:rPr>
      </w:pPr>
    </w:p>
    <w:p w14:paraId="1E8949EC" w14:textId="4C48CE97" w:rsidR="00E930C7" w:rsidRDefault="00E930C7" w:rsidP="002C0A75">
      <w:pPr>
        <w:spacing w:after="0"/>
        <w:jc w:val="both"/>
        <w:rPr>
          <w:rFonts w:ascii="Book Antiqua" w:hAnsi="Book Antiqua" w:cs="Arial"/>
        </w:rPr>
      </w:pPr>
    </w:p>
    <w:p w14:paraId="698F897C" w14:textId="56FBA093" w:rsidR="00E930C7" w:rsidRDefault="00E930C7" w:rsidP="002C0A75">
      <w:pPr>
        <w:spacing w:after="0"/>
        <w:jc w:val="both"/>
        <w:rPr>
          <w:rFonts w:ascii="Book Antiqua" w:hAnsi="Book Antiqua" w:cs="Arial"/>
        </w:rPr>
      </w:pPr>
    </w:p>
    <w:p w14:paraId="35740735" w14:textId="17DE96E1" w:rsidR="00E930C7" w:rsidRDefault="00E930C7" w:rsidP="002C0A75">
      <w:pPr>
        <w:spacing w:after="0"/>
        <w:jc w:val="both"/>
        <w:rPr>
          <w:rFonts w:ascii="Book Antiqua" w:hAnsi="Book Antiqua" w:cs="Arial"/>
        </w:rPr>
      </w:pPr>
    </w:p>
    <w:p w14:paraId="63213B96" w14:textId="1A557728" w:rsidR="00E930C7" w:rsidRDefault="00E930C7" w:rsidP="002C0A75">
      <w:pPr>
        <w:spacing w:after="0"/>
        <w:jc w:val="both"/>
        <w:rPr>
          <w:rFonts w:ascii="Book Antiqua" w:hAnsi="Book Antiqua" w:cs="Arial"/>
        </w:rPr>
      </w:pPr>
    </w:p>
    <w:p w14:paraId="1A15AE25" w14:textId="61AF85B1" w:rsidR="00E930C7" w:rsidRDefault="00E930C7" w:rsidP="002C0A75">
      <w:pPr>
        <w:spacing w:after="0"/>
        <w:jc w:val="both"/>
        <w:rPr>
          <w:rFonts w:ascii="Book Antiqua" w:hAnsi="Book Antiqua" w:cs="Arial"/>
        </w:rPr>
      </w:pPr>
    </w:p>
    <w:p w14:paraId="77A228F5" w14:textId="5A223ECF" w:rsidR="00E930C7" w:rsidRDefault="00E930C7" w:rsidP="002C0A75">
      <w:pPr>
        <w:spacing w:after="0"/>
        <w:jc w:val="both"/>
        <w:rPr>
          <w:rFonts w:ascii="Book Antiqua" w:hAnsi="Book Antiqua" w:cs="Arial"/>
        </w:rPr>
      </w:pPr>
    </w:p>
    <w:p w14:paraId="5B4184C3" w14:textId="0B042089" w:rsidR="00E930C7" w:rsidRDefault="00E930C7" w:rsidP="002C0A75">
      <w:pPr>
        <w:spacing w:after="0"/>
        <w:jc w:val="both"/>
        <w:rPr>
          <w:rFonts w:ascii="Book Antiqua" w:hAnsi="Book Antiqua" w:cs="Arial"/>
        </w:rPr>
      </w:pPr>
    </w:p>
    <w:p w14:paraId="391FB176" w14:textId="39F349E7" w:rsidR="00E930C7" w:rsidRDefault="00E930C7" w:rsidP="002C0A75">
      <w:pPr>
        <w:spacing w:after="0"/>
        <w:jc w:val="both"/>
        <w:rPr>
          <w:rFonts w:ascii="Book Antiqua" w:hAnsi="Book Antiqua" w:cs="Arial"/>
        </w:rPr>
      </w:pPr>
    </w:p>
    <w:p w14:paraId="4AE49F19" w14:textId="7C3FF3B7" w:rsidR="00E930C7" w:rsidRDefault="00E930C7" w:rsidP="002C0A75">
      <w:pPr>
        <w:spacing w:after="0"/>
        <w:jc w:val="both"/>
        <w:rPr>
          <w:rFonts w:ascii="Book Antiqua" w:hAnsi="Book Antiqua" w:cs="Arial"/>
        </w:rPr>
      </w:pPr>
    </w:p>
    <w:p w14:paraId="21A21C44" w14:textId="66B80D96" w:rsidR="00E930C7" w:rsidRDefault="00E930C7" w:rsidP="002C0A75">
      <w:pPr>
        <w:spacing w:after="0"/>
        <w:jc w:val="both"/>
        <w:rPr>
          <w:rFonts w:ascii="Book Antiqua" w:hAnsi="Book Antiqua" w:cs="Arial"/>
        </w:rPr>
      </w:pPr>
    </w:p>
    <w:p w14:paraId="56CE1CBD" w14:textId="45AAA5CE" w:rsidR="00E930C7" w:rsidRDefault="00E930C7" w:rsidP="002C0A75">
      <w:pPr>
        <w:spacing w:after="0"/>
        <w:jc w:val="both"/>
        <w:rPr>
          <w:rFonts w:ascii="Book Antiqua" w:hAnsi="Book Antiqua" w:cs="Arial"/>
        </w:rPr>
      </w:pPr>
    </w:p>
    <w:p w14:paraId="4E675DCA" w14:textId="77777777" w:rsidR="00E930C7" w:rsidRDefault="00E930C7" w:rsidP="002C0A75">
      <w:pPr>
        <w:spacing w:after="0"/>
        <w:jc w:val="both"/>
        <w:rPr>
          <w:rFonts w:ascii="Book Antiqua" w:hAnsi="Book Antiqua" w:cs="Arial"/>
        </w:rPr>
      </w:pPr>
    </w:p>
    <w:p w14:paraId="2297DF77" w14:textId="77777777" w:rsidR="00E930C7" w:rsidRDefault="00E930C7" w:rsidP="002C0A75">
      <w:pPr>
        <w:spacing w:after="0"/>
        <w:jc w:val="both"/>
        <w:rPr>
          <w:rFonts w:ascii="Book Antiqua" w:hAnsi="Book Antiqua" w:cs="Arial"/>
        </w:rPr>
      </w:pPr>
    </w:p>
    <w:p w14:paraId="2C86346C" w14:textId="77777777" w:rsidR="00E930C7" w:rsidRDefault="00E930C7" w:rsidP="002C0A75">
      <w:pPr>
        <w:spacing w:after="0"/>
        <w:jc w:val="both"/>
        <w:rPr>
          <w:rFonts w:ascii="Book Antiqua" w:hAnsi="Book Antiqua" w:cs="Arial"/>
        </w:rPr>
      </w:pPr>
    </w:p>
    <w:p w14:paraId="14C9BC39" w14:textId="77777777" w:rsidR="00E930C7" w:rsidRDefault="00E930C7" w:rsidP="002C0A75">
      <w:pPr>
        <w:spacing w:after="0"/>
        <w:jc w:val="both"/>
        <w:rPr>
          <w:rFonts w:ascii="Book Antiqua" w:hAnsi="Book Antiqua" w:cs="Arial"/>
        </w:rPr>
      </w:pPr>
    </w:p>
    <w:p w14:paraId="1F697C29" w14:textId="77777777" w:rsidR="00E930C7" w:rsidRDefault="00E930C7" w:rsidP="002C0A75">
      <w:pPr>
        <w:spacing w:after="0"/>
        <w:jc w:val="both"/>
        <w:rPr>
          <w:rFonts w:ascii="Book Antiqua" w:hAnsi="Book Antiqua" w:cs="Arial"/>
        </w:rPr>
      </w:pPr>
    </w:p>
    <w:p w14:paraId="5035EA93" w14:textId="77777777" w:rsidR="00E930C7" w:rsidRDefault="00E930C7" w:rsidP="002C0A75">
      <w:pPr>
        <w:spacing w:after="0"/>
        <w:jc w:val="both"/>
        <w:rPr>
          <w:rFonts w:ascii="Book Antiqua" w:hAnsi="Book Antiqua" w:cs="Arial"/>
        </w:rPr>
      </w:pPr>
    </w:p>
    <w:p w14:paraId="0113A0A6" w14:textId="4AF116D9" w:rsidR="00E930C7" w:rsidRDefault="00E930C7" w:rsidP="002C0A75">
      <w:pPr>
        <w:spacing w:after="0"/>
        <w:jc w:val="both"/>
        <w:rPr>
          <w:rFonts w:ascii="Book Antiqua" w:hAnsi="Book Antiqua" w:cs="Arial"/>
        </w:rPr>
      </w:pPr>
    </w:p>
    <w:p w14:paraId="421786BA" w14:textId="238EBB67" w:rsidR="00E930C7" w:rsidRDefault="00C137B1" w:rsidP="002C0A75">
      <w:pPr>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61312" behindDoc="0" locked="0" layoutInCell="1" allowOverlap="1" wp14:anchorId="51DF1883" wp14:editId="0EFC2524">
                <wp:simplePos x="0" y="0"/>
                <wp:positionH relativeFrom="column">
                  <wp:posOffset>621</wp:posOffset>
                </wp:positionH>
                <wp:positionV relativeFrom="page">
                  <wp:posOffset>1368263</wp:posOffset>
                </wp:positionV>
                <wp:extent cx="5829300" cy="2870014"/>
                <wp:effectExtent l="0" t="0" r="19050" b="26035"/>
                <wp:wrapNone/>
                <wp:docPr id="418306511" name="Rectángulo: esquinas superiores, una redondeada y la otra cortada 418306511"/>
                <wp:cNvGraphicFramePr/>
                <a:graphic xmlns:a="http://schemas.openxmlformats.org/drawingml/2006/main">
                  <a:graphicData uri="http://schemas.microsoft.com/office/word/2010/wordprocessingShape">
                    <wps:wsp>
                      <wps:cNvSpPr/>
                      <wps:spPr>
                        <a:xfrm>
                          <a:off x="0" y="0"/>
                          <a:ext cx="5829300" cy="2870014"/>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686EA803" w14:textId="77777777" w:rsidR="00D41E77" w:rsidRPr="00AE4C09" w:rsidRDefault="00D41E77" w:rsidP="00D41E77">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4336BA2B" w14:textId="5D62934B" w:rsidR="000679E2" w:rsidRPr="000679E2" w:rsidRDefault="000679E2" w:rsidP="005C2F8E">
                            <w:pPr>
                              <w:ind w:right="-1311"/>
                              <w:jc w:val="both"/>
                              <w:rPr>
                                <w:rFonts w:ascii="Book Antiqua" w:hAnsi="Book Antiqua"/>
                                <w:b/>
                                <w:bCs/>
                                <w:color w:val="FFFFFF" w:themeColor="background1"/>
                              </w:rPr>
                            </w:pPr>
                            <w:r w:rsidRPr="000679E2">
                              <w:rPr>
                                <w:rFonts w:ascii="Book Antiqua" w:eastAsiaTheme="majorEastAsia" w:hAnsi="Book Antiqua" w:cstheme="minorHAnsi"/>
                                <w:color w:val="FFFFFF" w:themeColor="background1"/>
                              </w:rPr>
                              <w:t xml:space="preserve">La </w:t>
                            </w:r>
                            <w:r w:rsidRPr="000679E2">
                              <w:rPr>
                                <w:rFonts w:ascii="Book Antiqua" w:hAnsi="Book Antiqua" w:cstheme="minorHAnsi"/>
                                <w:color w:val="FFFFFF" w:themeColor="background1"/>
                              </w:rPr>
                              <w:t xml:space="preserve">Política tiene efectos positivos a nivel institucional; </w:t>
                            </w:r>
                            <w:r w:rsidR="00C070D9">
                              <w:rPr>
                                <w:rFonts w:ascii="Book Antiqua" w:hAnsi="Book Antiqua" w:cstheme="minorHAnsi"/>
                                <w:color w:val="FFFFFF" w:themeColor="background1"/>
                              </w:rPr>
                              <w:t>e</w:t>
                            </w:r>
                            <w:r w:rsidRPr="000679E2">
                              <w:rPr>
                                <w:rFonts w:ascii="Book Antiqua" w:hAnsi="Book Antiqua" w:cstheme="minorHAnsi"/>
                                <w:color w:val="FFFFFF" w:themeColor="background1"/>
                              </w:rPr>
                              <w:t xml:space="preserve">stos resultados trascienden a la esfera del servicio que se brinda a la persona usuaria, y con las diferentes instituciones externas con quienes se articula. Son muchos los esfuerzos que se realizan desde el seno de la Subcomisión para garantizar que la institución brinde el mejor servicio posible a las personas usuarias, considerando en todo momento sus necesidades particulares. Los ajustes razonables a nivel de procedimientos han sido prioridad para garantizar un verdadero acceso a la justicia de la población penal juvenil. La Subcomisión, apoyada por la Comisión de Acceso, tiene alcance en todos los ámbitos institucionales, reflejando cada vez más el compromiso y desde la más alta jerarquía para cumplir con la normativa nacional e internacional que tutela los derechos de esta población. </w:t>
                            </w:r>
                          </w:p>
                          <w:p w14:paraId="77331B33" w14:textId="77777777" w:rsidR="00D41E77" w:rsidRPr="00A93BEF" w:rsidRDefault="00D41E77" w:rsidP="00D41E7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DF1883" id="Rectángulo: esquinas superiores, una redondeada y la otra cortada 418306511" o:spid="_x0000_s1076" style="position:absolute;left:0;text-align:left;margin-left:.05pt;margin-top:107.75pt;width:459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829300,28700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" adj="-11796480,,5400" path="m896879,l5051985,r777315,777315l5829300,2870014,,2870014,,896879c,401546,401546,,896879,xe" fillcolor="#4f81bd" strokecolor="#385d8a" strokeweight="2pt">
                <v:stroke joinstyle="miter"/>
                <v:formulas/>
                <v:path arrowok="t" o:connecttype="custom" o:connectlocs="896879,0;5051985,0;5829300,777315;5829300,2870014;0,2870014;0,896879;896879,0" o:connectangles="0,0,0,0,0,0,0" textboxrect="0,0,5829300,2870014"/>
                <v:textbox>
                  <w:txbxContent>
                    <w:p w14:paraId="686EA803" w14:textId="77777777" w:rsidR="00D41E77" w:rsidRPr="00AE4C09" w:rsidRDefault="00D41E77" w:rsidP="00D41E77">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4336BA2B" w14:textId="5D62934B" w:rsidR="000679E2" w:rsidRPr="000679E2" w:rsidRDefault="000679E2" w:rsidP="005C2F8E">
                      <w:pPr>
                        <w:ind w:right="-1311"/>
                        <w:jc w:val="both"/>
                        <w:rPr>
                          <w:rFonts w:ascii="Book Antiqua" w:hAnsi="Book Antiqua"/>
                          <w:b/>
                          <w:bCs/>
                          <w:color w:val="FFFFFF" w:themeColor="background1"/>
                        </w:rPr>
                      </w:pPr>
                      <w:r w:rsidRPr="000679E2">
                        <w:rPr>
                          <w:rFonts w:ascii="Book Antiqua" w:eastAsiaTheme="majorEastAsia" w:hAnsi="Book Antiqua" w:cstheme="minorHAnsi"/>
                          <w:color w:val="FFFFFF" w:themeColor="background1"/>
                        </w:rPr>
                        <w:t xml:space="preserve">La </w:t>
                      </w:r>
                      <w:r w:rsidRPr="000679E2">
                        <w:rPr>
                          <w:rFonts w:ascii="Book Antiqua" w:hAnsi="Book Antiqua" w:cstheme="minorHAnsi"/>
                          <w:color w:val="FFFFFF" w:themeColor="background1"/>
                        </w:rPr>
                        <w:t xml:space="preserve">Política tiene efectos positivos a nivel institucional; </w:t>
                      </w:r>
                      <w:r w:rsidR="00C070D9">
                        <w:rPr>
                          <w:rFonts w:ascii="Book Antiqua" w:hAnsi="Book Antiqua" w:cstheme="minorHAnsi"/>
                          <w:color w:val="FFFFFF" w:themeColor="background1"/>
                        </w:rPr>
                        <w:t>e</w:t>
                      </w:r>
                      <w:r w:rsidRPr="000679E2">
                        <w:rPr>
                          <w:rFonts w:ascii="Book Antiqua" w:hAnsi="Book Antiqua" w:cstheme="minorHAnsi"/>
                          <w:color w:val="FFFFFF" w:themeColor="background1"/>
                        </w:rPr>
                        <w:t xml:space="preserve">stos resultados trascienden a la esfera del servicio que se brinda a la persona usuaria, y con las diferentes instituciones externas con quienes se articula. Son muchos los esfuerzos que se realizan desde el seno de la Subcomisión para garantizar que la institución brinde el mejor servicio posible a las personas usuarias, considerando en todo momento sus necesidades particulares. Los ajustes razonables a nivel de procedimientos han sido prioridad para garantizar un verdadero acceso a la justicia de la población penal juvenil. La Subcomisión, apoyada por la Comisión de Acceso, tiene alcance en todos los ámbitos institucionales, reflejando cada vez más el compromiso y desde la más alta jerarquía para cumplir con la normativa nacional e internacional que tutela los derechos de esta población. </w:t>
                      </w:r>
                    </w:p>
                    <w:p w14:paraId="77331B33" w14:textId="77777777" w:rsidR="00D41E77" w:rsidRPr="00A93BEF" w:rsidRDefault="00D41E77" w:rsidP="00D41E77">
                      <w:pPr>
                        <w:jc w:val="center"/>
                        <w:rPr>
                          <w:b/>
                          <w:bCs/>
                        </w:rPr>
                      </w:pPr>
                    </w:p>
                  </w:txbxContent>
                </v:textbox>
                <w10:wrap anchory="page"/>
              </v:shape>
            </w:pict>
          </mc:Fallback>
        </mc:AlternateContent>
      </w:r>
    </w:p>
    <w:p w14:paraId="3DC47B59" w14:textId="1B3A5430" w:rsidR="00E930C7" w:rsidRDefault="00E930C7" w:rsidP="002C0A75">
      <w:pPr>
        <w:spacing w:after="0"/>
        <w:jc w:val="both"/>
        <w:rPr>
          <w:rFonts w:ascii="Book Antiqua" w:hAnsi="Book Antiqua" w:cs="Arial"/>
        </w:rPr>
      </w:pPr>
    </w:p>
    <w:p w14:paraId="27E4A284" w14:textId="44664C6D" w:rsidR="00E930C7" w:rsidRDefault="00E930C7" w:rsidP="002C0A75">
      <w:pPr>
        <w:spacing w:after="0"/>
        <w:jc w:val="both"/>
        <w:rPr>
          <w:rFonts w:ascii="Book Antiqua" w:hAnsi="Book Antiqua" w:cs="Arial"/>
        </w:rPr>
      </w:pPr>
    </w:p>
    <w:p w14:paraId="451B0531" w14:textId="19C4FF6B" w:rsidR="00E930C7" w:rsidRDefault="00E930C7" w:rsidP="002C0A75">
      <w:pPr>
        <w:spacing w:after="0"/>
        <w:jc w:val="both"/>
        <w:rPr>
          <w:rFonts w:ascii="Book Antiqua" w:hAnsi="Book Antiqua" w:cs="Arial"/>
        </w:rPr>
      </w:pPr>
    </w:p>
    <w:p w14:paraId="6180B58C" w14:textId="214221B7" w:rsidR="00E930C7" w:rsidRDefault="00E930C7" w:rsidP="002C0A75">
      <w:pPr>
        <w:spacing w:after="0"/>
        <w:jc w:val="both"/>
        <w:rPr>
          <w:rFonts w:ascii="Book Antiqua" w:hAnsi="Book Antiqua" w:cs="Arial"/>
        </w:rPr>
      </w:pPr>
    </w:p>
    <w:p w14:paraId="1FF3E803" w14:textId="3E24D945" w:rsidR="00E930C7" w:rsidRDefault="00E930C7" w:rsidP="002C0A75">
      <w:pPr>
        <w:spacing w:after="0"/>
        <w:jc w:val="both"/>
        <w:rPr>
          <w:rFonts w:ascii="Book Antiqua" w:hAnsi="Book Antiqua" w:cs="Arial"/>
        </w:rPr>
      </w:pPr>
    </w:p>
    <w:p w14:paraId="27A370D1" w14:textId="77A2EE27" w:rsidR="00E930C7" w:rsidRDefault="00E930C7" w:rsidP="002C0A75">
      <w:pPr>
        <w:spacing w:after="0"/>
        <w:jc w:val="both"/>
        <w:rPr>
          <w:rFonts w:ascii="Book Antiqua" w:hAnsi="Book Antiqua" w:cs="Arial"/>
        </w:rPr>
      </w:pPr>
    </w:p>
    <w:p w14:paraId="60BA89F6" w14:textId="20279AFB" w:rsidR="00E930C7" w:rsidRDefault="00E930C7" w:rsidP="002C0A75">
      <w:pPr>
        <w:spacing w:after="0"/>
        <w:jc w:val="both"/>
        <w:rPr>
          <w:rFonts w:ascii="Book Antiqua" w:hAnsi="Book Antiqua" w:cs="Arial"/>
        </w:rPr>
      </w:pPr>
    </w:p>
    <w:p w14:paraId="4005369D" w14:textId="44AD2C1F" w:rsidR="00E930C7" w:rsidRDefault="00E930C7" w:rsidP="002C0A75">
      <w:pPr>
        <w:spacing w:after="0"/>
        <w:jc w:val="both"/>
        <w:rPr>
          <w:rFonts w:ascii="Book Antiqua" w:hAnsi="Book Antiqua" w:cs="Arial"/>
        </w:rPr>
      </w:pPr>
    </w:p>
    <w:p w14:paraId="436FB67F" w14:textId="47DB594F" w:rsidR="00E930C7" w:rsidRDefault="00E930C7" w:rsidP="002C0A75">
      <w:pPr>
        <w:spacing w:after="0"/>
        <w:jc w:val="both"/>
        <w:rPr>
          <w:rFonts w:ascii="Book Antiqua" w:hAnsi="Book Antiqua" w:cs="Arial"/>
        </w:rPr>
      </w:pPr>
    </w:p>
    <w:p w14:paraId="682CA0E3" w14:textId="7D848B6D" w:rsidR="00E930C7" w:rsidRDefault="00D255D9" w:rsidP="00D255D9">
      <w:pPr>
        <w:tabs>
          <w:tab w:val="left" w:pos="8390"/>
        </w:tabs>
        <w:spacing w:after="0"/>
        <w:jc w:val="both"/>
        <w:rPr>
          <w:rFonts w:ascii="Book Antiqua" w:hAnsi="Book Antiqua" w:cs="Arial"/>
        </w:rPr>
      </w:pPr>
      <w:r>
        <w:rPr>
          <w:rFonts w:ascii="Book Antiqua" w:hAnsi="Book Antiqua" w:cs="Arial"/>
        </w:rPr>
        <w:tab/>
      </w:r>
    </w:p>
    <w:p w14:paraId="0E453C1D" w14:textId="545DC9B8" w:rsidR="00E930C7" w:rsidRDefault="00E930C7" w:rsidP="002C0A75">
      <w:pPr>
        <w:spacing w:after="0"/>
        <w:jc w:val="both"/>
        <w:rPr>
          <w:rFonts w:ascii="Book Antiqua" w:hAnsi="Book Antiqua" w:cs="Arial"/>
        </w:rPr>
      </w:pPr>
    </w:p>
    <w:p w14:paraId="0E49F5C8" w14:textId="7378C92B" w:rsidR="00E930C7" w:rsidRDefault="00E930C7" w:rsidP="002C0A75">
      <w:pPr>
        <w:spacing w:after="0"/>
        <w:jc w:val="both"/>
        <w:rPr>
          <w:rFonts w:ascii="Book Antiqua" w:hAnsi="Book Antiqua" w:cs="Arial"/>
        </w:rPr>
      </w:pPr>
    </w:p>
    <w:p w14:paraId="6D20B69B" w14:textId="5CD6BAAD" w:rsidR="00E930C7" w:rsidRDefault="00E930C7" w:rsidP="002C0A75">
      <w:pPr>
        <w:spacing w:after="0"/>
        <w:jc w:val="both"/>
        <w:rPr>
          <w:rFonts w:ascii="Book Antiqua" w:hAnsi="Book Antiqua" w:cs="Arial"/>
        </w:rPr>
      </w:pPr>
    </w:p>
    <w:p w14:paraId="751540CD" w14:textId="17815C50" w:rsidR="00E930C7" w:rsidRDefault="00E930C7" w:rsidP="002C0A75">
      <w:pPr>
        <w:spacing w:after="0"/>
        <w:jc w:val="both"/>
        <w:rPr>
          <w:rFonts w:ascii="Book Antiqua" w:hAnsi="Book Antiqua" w:cs="Arial"/>
        </w:rPr>
      </w:pPr>
    </w:p>
    <w:p w14:paraId="554AB664" w14:textId="1ABCCCA8" w:rsidR="00E930C7" w:rsidRDefault="00E930C7" w:rsidP="002C0A75">
      <w:pPr>
        <w:spacing w:after="0"/>
        <w:jc w:val="both"/>
        <w:rPr>
          <w:rFonts w:ascii="Book Antiqua" w:hAnsi="Book Antiqua" w:cs="Arial"/>
        </w:rPr>
      </w:pPr>
    </w:p>
    <w:p w14:paraId="7F4B8F2E" w14:textId="3016B3CD" w:rsidR="00E930C7" w:rsidRDefault="00E930C7" w:rsidP="002C0A75">
      <w:pPr>
        <w:spacing w:after="0"/>
        <w:jc w:val="both"/>
        <w:rPr>
          <w:rFonts w:ascii="Book Antiqua" w:hAnsi="Book Antiqua" w:cs="Arial"/>
        </w:rPr>
      </w:pPr>
    </w:p>
    <w:p w14:paraId="4E847C12" w14:textId="0FB49826" w:rsidR="00E930C7" w:rsidRDefault="00E930C7" w:rsidP="002C0A75">
      <w:pPr>
        <w:spacing w:after="0"/>
        <w:jc w:val="both"/>
        <w:rPr>
          <w:rFonts w:ascii="Book Antiqua" w:hAnsi="Book Antiqua" w:cs="Arial"/>
        </w:rPr>
      </w:pPr>
    </w:p>
    <w:p w14:paraId="3970A385" w14:textId="345D011C" w:rsidR="00E930C7" w:rsidRDefault="00E930C7" w:rsidP="002C0A75">
      <w:pPr>
        <w:spacing w:after="0"/>
        <w:jc w:val="both"/>
        <w:rPr>
          <w:rFonts w:ascii="Book Antiqua" w:hAnsi="Book Antiqua" w:cs="Arial"/>
        </w:rPr>
      </w:pPr>
    </w:p>
    <w:p w14:paraId="33A045A0" w14:textId="0506BA01" w:rsidR="00E930C7" w:rsidRDefault="00E930C7" w:rsidP="002C0A75">
      <w:pPr>
        <w:spacing w:after="0"/>
        <w:jc w:val="both"/>
        <w:rPr>
          <w:rFonts w:ascii="Book Antiqua" w:hAnsi="Book Antiqua" w:cs="Arial"/>
        </w:rPr>
      </w:pPr>
    </w:p>
    <w:p w14:paraId="43FF5CAC" w14:textId="241A8591" w:rsidR="00E930C7" w:rsidRDefault="00E930C7" w:rsidP="002C0A75">
      <w:pPr>
        <w:spacing w:after="0"/>
        <w:jc w:val="both"/>
        <w:rPr>
          <w:rFonts w:ascii="Book Antiqua" w:hAnsi="Book Antiqua" w:cs="Arial"/>
        </w:rPr>
      </w:pPr>
    </w:p>
    <w:p w14:paraId="4243FE36" w14:textId="530D5215" w:rsidR="00E930C7" w:rsidRDefault="00E930C7" w:rsidP="002C0A75">
      <w:pPr>
        <w:spacing w:after="0"/>
        <w:jc w:val="both"/>
        <w:rPr>
          <w:rFonts w:ascii="Book Antiqua" w:hAnsi="Book Antiqua" w:cs="Arial"/>
        </w:rPr>
      </w:pPr>
    </w:p>
    <w:p w14:paraId="4B31609D" w14:textId="6944343E" w:rsidR="00E930C7" w:rsidRDefault="00E930C7" w:rsidP="002C0A75">
      <w:pPr>
        <w:spacing w:after="0"/>
        <w:jc w:val="both"/>
        <w:rPr>
          <w:rFonts w:ascii="Book Antiqua" w:hAnsi="Book Antiqua" w:cs="Arial"/>
        </w:rPr>
      </w:pPr>
    </w:p>
    <w:p w14:paraId="7AC2891F" w14:textId="12E99655" w:rsidR="00E930C7" w:rsidRDefault="00E930C7" w:rsidP="002C0A75">
      <w:pPr>
        <w:spacing w:after="0"/>
        <w:jc w:val="both"/>
        <w:rPr>
          <w:rFonts w:ascii="Book Antiqua" w:hAnsi="Book Antiqua" w:cs="Arial"/>
        </w:rPr>
      </w:pPr>
    </w:p>
    <w:p w14:paraId="481EC698" w14:textId="7BD83ABA" w:rsidR="00E930C7" w:rsidRDefault="00E930C7" w:rsidP="002C0A75">
      <w:pPr>
        <w:spacing w:after="0"/>
        <w:jc w:val="both"/>
        <w:rPr>
          <w:rFonts w:ascii="Book Antiqua" w:hAnsi="Book Antiqua" w:cs="Arial"/>
        </w:rPr>
      </w:pPr>
    </w:p>
    <w:p w14:paraId="55070F8F" w14:textId="77777777" w:rsidR="00E930C7" w:rsidRDefault="00E930C7" w:rsidP="002C0A75">
      <w:pPr>
        <w:spacing w:after="0"/>
        <w:jc w:val="both"/>
        <w:rPr>
          <w:rFonts w:ascii="Book Antiqua" w:hAnsi="Book Antiqua" w:cs="Arial"/>
        </w:rPr>
      </w:pPr>
    </w:p>
    <w:p w14:paraId="363F8F22" w14:textId="77777777" w:rsidR="00E930C7" w:rsidRDefault="00E930C7" w:rsidP="002C0A75">
      <w:pPr>
        <w:spacing w:after="0"/>
        <w:jc w:val="both"/>
        <w:rPr>
          <w:rFonts w:ascii="Book Antiqua" w:hAnsi="Book Antiqua" w:cs="Arial"/>
        </w:rPr>
      </w:pPr>
    </w:p>
    <w:p w14:paraId="5035F804" w14:textId="77777777" w:rsidR="00E930C7" w:rsidRDefault="00E930C7" w:rsidP="002C0A75">
      <w:pPr>
        <w:spacing w:after="0"/>
        <w:jc w:val="both"/>
        <w:rPr>
          <w:rFonts w:ascii="Book Antiqua" w:hAnsi="Book Antiqua" w:cs="Arial"/>
        </w:rPr>
      </w:pPr>
    </w:p>
    <w:p w14:paraId="4836F169" w14:textId="77777777" w:rsidR="00E930C7" w:rsidRDefault="00E930C7" w:rsidP="002C0A75">
      <w:pPr>
        <w:spacing w:after="0"/>
        <w:jc w:val="both"/>
        <w:rPr>
          <w:rFonts w:ascii="Book Antiqua" w:hAnsi="Book Antiqua" w:cs="Arial"/>
        </w:rPr>
      </w:pPr>
    </w:p>
    <w:p w14:paraId="441F1697" w14:textId="77777777" w:rsidR="00E930C7" w:rsidRDefault="00E930C7" w:rsidP="002C0A75">
      <w:pPr>
        <w:spacing w:after="0"/>
        <w:jc w:val="both"/>
        <w:rPr>
          <w:rFonts w:ascii="Book Antiqua" w:hAnsi="Book Antiqua" w:cs="Arial"/>
        </w:rPr>
      </w:pPr>
    </w:p>
    <w:p w14:paraId="1573CED7" w14:textId="77777777" w:rsidR="00E930C7" w:rsidRDefault="00E930C7" w:rsidP="002C0A75">
      <w:pPr>
        <w:spacing w:after="0"/>
        <w:jc w:val="both"/>
        <w:rPr>
          <w:rFonts w:ascii="Book Antiqua" w:hAnsi="Book Antiqua" w:cs="Arial"/>
        </w:rPr>
      </w:pPr>
    </w:p>
    <w:p w14:paraId="2CF4D2D7" w14:textId="77777777" w:rsidR="00E930C7" w:rsidRDefault="00E930C7" w:rsidP="002C0A75">
      <w:pPr>
        <w:spacing w:after="0"/>
        <w:jc w:val="both"/>
        <w:rPr>
          <w:rFonts w:ascii="Book Antiqua" w:hAnsi="Book Antiqua" w:cs="Arial"/>
        </w:rPr>
      </w:pPr>
    </w:p>
    <w:p w14:paraId="605F925E" w14:textId="77777777" w:rsidR="00E930C7" w:rsidRDefault="00E930C7" w:rsidP="002C0A75">
      <w:pPr>
        <w:spacing w:after="0"/>
        <w:jc w:val="both"/>
        <w:rPr>
          <w:rFonts w:ascii="Book Antiqua" w:hAnsi="Book Antiqua" w:cs="Arial"/>
        </w:rPr>
      </w:pPr>
    </w:p>
    <w:p w14:paraId="1B602F8D" w14:textId="77777777" w:rsidR="00E930C7" w:rsidRDefault="00E930C7" w:rsidP="002C0A75">
      <w:pPr>
        <w:spacing w:after="0"/>
        <w:jc w:val="both"/>
        <w:rPr>
          <w:rFonts w:ascii="Book Antiqua" w:hAnsi="Book Antiqua" w:cs="Arial"/>
        </w:rPr>
      </w:pPr>
    </w:p>
    <w:p w14:paraId="0EDF472B" w14:textId="77777777" w:rsidR="00E930C7" w:rsidRDefault="00E930C7" w:rsidP="002C0A75">
      <w:pPr>
        <w:spacing w:after="0"/>
        <w:jc w:val="both"/>
        <w:rPr>
          <w:rFonts w:ascii="Book Antiqua" w:hAnsi="Book Antiqua" w:cs="Arial"/>
        </w:rPr>
      </w:pPr>
    </w:p>
    <w:p w14:paraId="45A7477B" w14:textId="77777777" w:rsidR="00E930C7" w:rsidRDefault="00E930C7" w:rsidP="002C0A75">
      <w:pPr>
        <w:spacing w:after="0"/>
        <w:jc w:val="both"/>
        <w:rPr>
          <w:rFonts w:ascii="Book Antiqua" w:hAnsi="Book Antiqua" w:cs="Arial"/>
        </w:rPr>
      </w:pPr>
    </w:p>
    <w:p w14:paraId="407D298B" w14:textId="77777777" w:rsidR="00E930C7" w:rsidRDefault="00E930C7" w:rsidP="002C0A75">
      <w:pPr>
        <w:spacing w:after="0"/>
        <w:jc w:val="both"/>
        <w:rPr>
          <w:rFonts w:ascii="Book Antiqua" w:hAnsi="Book Antiqua" w:cs="Arial"/>
        </w:rPr>
      </w:pPr>
    </w:p>
    <w:p w14:paraId="190A0104" w14:textId="77777777" w:rsidR="00E930C7" w:rsidRDefault="00E930C7" w:rsidP="002C0A75">
      <w:pPr>
        <w:spacing w:after="0"/>
        <w:jc w:val="both"/>
        <w:rPr>
          <w:rFonts w:ascii="Book Antiqua" w:hAnsi="Book Antiqua" w:cs="Arial"/>
        </w:rPr>
      </w:pPr>
    </w:p>
    <w:p w14:paraId="36997675" w14:textId="77777777" w:rsidR="00E930C7" w:rsidRDefault="00E930C7" w:rsidP="002C0A75">
      <w:pPr>
        <w:spacing w:after="0"/>
        <w:jc w:val="both"/>
        <w:rPr>
          <w:rFonts w:ascii="Book Antiqua" w:hAnsi="Book Antiqua" w:cs="Arial"/>
        </w:rPr>
      </w:pPr>
    </w:p>
    <w:p w14:paraId="29A4E02A" w14:textId="5174F9B4" w:rsidR="00E930C7" w:rsidRDefault="00335A7F" w:rsidP="002C0A75">
      <w:pPr>
        <w:spacing w:after="0"/>
        <w:jc w:val="both"/>
        <w:rPr>
          <w:rFonts w:ascii="Book Antiqua" w:hAnsi="Book Antiqua" w:cs="Arial"/>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600896" behindDoc="0" locked="0" layoutInCell="1" allowOverlap="1" wp14:anchorId="1520871D" wp14:editId="6177872B">
                <wp:simplePos x="0" y="0"/>
                <wp:positionH relativeFrom="column">
                  <wp:posOffset>-33020</wp:posOffset>
                </wp:positionH>
                <wp:positionV relativeFrom="page">
                  <wp:posOffset>1437820</wp:posOffset>
                </wp:positionV>
                <wp:extent cx="5829300" cy="6756400"/>
                <wp:effectExtent l="0" t="0" r="19050" b="25400"/>
                <wp:wrapSquare wrapText="bothSides"/>
                <wp:docPr id="13482693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756400"/>
                        </a:xfrm>
                        <a:prstGeom prst="rect">
                          <a:avLst/>
                        </a:prstGeom>
                        <a:solidFill>
                          <a:srgbClr val="FFFFFF"/>
                        </a:solidFill>
                        <a:ln w="9525">
                          <a:solidFill>
                            <a:srgbClr val="000000"/>
                          </a:solidFill>
                          <a:miter lim="800000"/>
                          <a:headEnd/>
                          <a:tailEnd/>
                        </a:ln>
                      </wps:spPr>
                      <wps:txbx>
                        <w:txbxContent>
                          <w:p w14:paraId="1F0B26C6" w14:textId="1A1A5BCB" w:rsidR="00290403" w:rsidRDefault="00290403" w:rsidP="00290403">
                            <w:pPr>
                              <w:jc w:val="center"/>
                              <w:rPr>
                                <w:rFonts w:ascii="Book Antiqua" w:hAnsi="Book Antiqua"/>
                                <w:b/>
                                <w:bCs/>
                                <w:u w:val="single"/>
                              </w:rPr>
                            </w:pPr>
                            <w:r w:rsidRPr="003D4F19">
                              <w:rPr>
                                <w:rFonts w:ascii="Book Antiqua" w:hAnsi="Book Antiqua"/>
                                <w:b/>
                                <w:bCs/>
                                <w:u w:val="single"/>
                              </w:rPr>
                              <w:t>Indicador</w:t>
                            </w:r>
                            <w:r w:rsidR="00381819">
                              <w:rPr>
                                <w:rFonts w:ascii="Book Antiqua" w:hAnsi="Book Antiqua"/>
                                <w:b/>
                                <w:bCs/>
                                <w:u w:val="single"/>
                              </w:rPr>
                              <w:t>es de resultados</w:t>
                            </w:r>
                          </w:p>
                          <w:p w14:paraId="3C241584" w14:textId="0D42C9B2" w:rsidR="00290403" w:rsidRDefault="007A1E26" w:rsidP="00336851">
                            <w:pPr>
                              <w:jc w:val="both"/>
                              <w:rPr>
                                <w:rFonts w:ascii="Book Antiqua" w:hAnsi="Book Antiqua"/>
                                <w:lang w:val="es-ES"/>
                              </w:rPr>
                            </w:pPr>
                            <w:r>
                              <w:rPr>
                                <w:rFonts w:ascii="Book Antiqua" w:hAnsi="Book Antiqua"/>
                              </w:rPr>
                              <w:t>Los</w:t>
                            </w:r>
                            <w:r w:rsidR="00F83B5F">
                              <w:rPr>
                                <w:rFonts w:ascii="Book Antiqua" w:hAnsi="Book Antiqua"/>
                              </w:rPr>
                              <w:t xml:space="preserve"> indicador</w:t>
                            </w:r>
                            <w:r>
                              <w:rPr>
                                <w:rFonts w:ascii="Book Antiqua" w:hAnsi="Book Antiqua"/>
                              </w:rPr>
                              <w:t>es</w:t>
                            </w:r>
                            <w:r w:rsidR="00F83B5F">
                              <w:rPr>
                                <w:rFonts w:ascii="Book Antiqua" w:hAnsi="Book Antiqua"/>
                              </w:rPr>
                              <w:t xml:space="preserve"> utilizado</w:t>
                            </w:r>
                            <w:r>
                              <w:rPr>
                                <w:rFonts w:ascii="Book Antiqua" w:hAnsi="Book Antiqua"/>
                              </w:rPr>
                              <w:t>s</w:t>
                            </w:r>
                            <w:r w:rsidR="00F83B5F">
                              <w:rPr>
                                <w:rFonts w:ascii="Book Antiqua" w:hAnsi="Book Antiqua"/>
                              </w:rPr>
                              <w:t xml:space="preserve"> para determinar el resultado de la Política Institucional para el 2022 es la </w:t>
                            </w:r>
                            <w:r w:rsidR="00F83B5F" w:rsidRPr="00513BC1">
                              <w:rPr>
                                <w:rFonts w:ascii="Book Antiqua" w:hAnsi="Book Antiqua"/>
                              </w:rPr>
                              <w:t>cantidad de</w:t>
                            </w:r>
                            <w:r w:rsidR="003B7F5C" w:rsidRPr="00513BC1">
                              <w:rPr>
                                <w:rFonts w:ascii="Book Antiqua" w:hAnsi="Book Antiqua"/>
                              </w:rPr>
                              <w:t xml:space="preserve"> capacitaciones que brindó la Subcomisión </w:t>
                            </w:r>
                            <w:r w:rsidR="00B43A07" w:rsidRPr="00513BC1">
                              <w:rPr>
                                <w:rFonts w:ascii="Book Antiqua" w:hAnsi="Book Antiqua"/>
                              </w:rPr>
                              <w:t xml:space="preserve">de Penal Juvenil, la cantidad de </w:t>
                            </w:r>
                            <w:r w:rsidR="00F83B5F" w:rsidRPr="00513BC1">
                              <w:rPr>
                                <w:rFonts w:ascii="Book Antiqua" w:hAnsi="Book Antiqua"/>
                              </w:rPr>
                              <w:t xml:space="preserve">estrategias de información y divulgación; así como, </w:t>
                            </w:r>
                            <w:r w:rsidR="00F166A2" w:rsidRPr="00513BC1">
                              <w:rPr>
                                <w:rFonts w:ascii="Book Antiqua" w:hAnsi="Book Antiqua"/>
                              </w:rPr>
                              <w:t>la cantidad de visitas carcelarias que</w:t>
                            </w:r>
                            <w:r w:rsidR="00F166A2">
                              <w:rPr>
                                <w:rFonts w:ascii="Book Antiqua" w:hAnsi="Book Antiqua"/>
                              </w:rPr>
                              <w:t xml:space="preserve"> se realizaron y </w:t>
                            </w:r>
                            <w:r w:rsidR="00F83B5F">
                              <w:rPr>
                                <w:rFonts w:ascii="Book Antiqua" w:hAnsi="Book Antiqua"/>
                              </w:rPr>
                              <w:t xml:space="preserve">la </w:t>
                            </w:r>
                            <w:r w:rsidR="00F166A2">
                              <w:rPr>
                                <w:rFonts w:ascii="Book Antiqua" w:hAnsi="Book Antiqua"/>
                              </w:rPr>
                              <w:t xml:space="preserve">cantidad de </w:t>
                            </w:r>
                            <w:r w:rsidR="00F83B5F">
                              <w:rPr>
                                <w:rFonts w:ascii="Book Antiqua" w:hAnsi="Book Antiqua"/>
                              </w:rPr>
                              <w:t>co</w:t>
                            </w:r>
                            <w:r w:rsidR="00F83B5F" w:rsidRPr="00336851">
                              <w:rPr>
                                <w:rFonts w:ascii="Book Antiqua" w:hAnsi="Book Antiqua"/>
                              </w:rPr>
                              <w:t>ordinaciones interinstitucionales</w:t>
                            </w:r>
                            <w:r w:rsidR="00CE2817">
                              <w:rPr>
                                <w:rFonts w:ascii="Book Antiqua" w:hAnsi="Book Antiqua"/>
                              </w:rPr>
                              <w:t>.</w:t>
                            </w:r>
                          </w:p>
                          <w:p w14:paraId="63BAC93D" w14:textId="09AE4231" w:rsidR="008D4DD9" w:rsidRPr="008D4DD9" w:rsidRDefault="008D4DD9" w:rsidP="008D4DD9">
                            <w:pPr>
                              <w:jc w:val="center"/>
                              <w:rPr>
                                <w:rFonts w:ascii="Book Antiqua" w:hAnsi="Book Antiqua"/>
                                <w:b/>
                                <w:bCs/>
                                <w:lang w:val="es-ES"/>
                              </w:rPr>
                            </w:pPr>
                            <w:r w:rsidRPr="008D4DD9">
                              <w:rPr>
                                <w:rFonts w:ascii="Book Antiqua" w:hAnsi="Book Antiqua"/>
                                <w:b/>
                                <w:bCs/>
                                <w:lang w:val="es-ES"/>
                              </w:rPr>
                              <w:t>Indicadores para la Política Institucional.</w:t>
                            </w:r>
                          </w:p>
                          <w:p w14:paraId="48250455" w14:textId="10A8EA9F" w:rsidR="00336851" w:rsidRDefault="00C70CEA" w:rsidP="00217310">
                            <w:pPr>
                              <w:jc w:val="center"/>
                            </w:pPr>
                            <w:r>
                              <w:rPr>
                                <w:noProof/>
                              </w:rPr>
                              <w:drawing>
                                <wp:inline distT="0" distB="0" distL="0" distR="0" wp14:anchorId="3B3D8E55" wp14:editId="438A320A">
                                  <wp:extent cx="4791075" cy="2743200"/>
                                  <wp:effectExtent l="0" t="0" r="9525" b="0"/>
                                  <wp:docPr id="238259721" name="Gráfico 238259721">
                                    <a:extLst xmlns:a="http://schemas.openxmlformats.org/drawingml/2006/main">
                                      <a:ext uri="{FF2B5EF4-FFF2-40B4-BE49-F238E27FC236}">
                                        <a16:creationId xmlns:a16="http://schemas.microsoft.com/office/drawing/2014/main" id="{DE096431-A871-DF9E-E2D8-3BB2347D6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50669C2" w14:textId="77777777" w:rsidR="00471078" w:rsidRDefault="00471078" w:rsidP="00471078">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Pr>
                                <w:rFonts w:ascii="Book Antiqua" w:hAnsi="Book Antiqua"/>
                                <w:sz w:val="16"/>
                                <w:szCs w:val="16"/>
                              </w:rPr>
                              <w:t>Comisión de Acceso a la Justicia</w:t>
                            </w:r>
                            <w:r w:rsidRPr="00D109D3">
                              <w:t>.</w:t>
                            </w:r>
                          </w:p>
                          <w:p w14:paraId="560C3D0A" w14:textId="4E98DD39" w:rsidR="00471078" w:rsidRDefault="00471078" w:rsidP="00471078">
                            <w:pPr>
                              <w:jc w:val="both"/>
                              <w:rPr>
                                <w:rFonts w:ascii="Book Antiqua" w:hAnsi="Book Antiqua"/>
                                <w:lang w:val="es-ES"/>
                              </w:rPr>
                            </w:pPr>
                            <w:r>
                              <w:rPr>
                                <w:rFonts w:ascii="Book Antiqua" w:hAnsi="Book Antiqua"/>
                                <w:lang w:val="es-ES"/>
                              </w:rPr>
                              <w:t>Para el indicador cantidad de capacitaciones que brindó la Subcomisión de Penal Juvenil, se comenta que obtuvo un incremento del 800%, esto debido que en el 2021 la Subcomisión de Penal Juvenil real</w:t>
                            </w:r>
                            <w:r w:rsidR="00ED30CD">
                              <w:rPr>
                                <w:rFonts w:ascii="Book Antiqua" w:hAnsi="Book Antiqua"/>
                                <w:lang w:val="es-ES"/>
                              </w:rPr>
                              <w:t>i</w:t>
                            </w:r>
                            <w:r>
                              <w:rPr>
                                <w:rFonts w:ascii="Book Antiqua" w:hAnsi="Book Antiqua"/>
                                <w:lang w:val="es-ES"/>
                              </w:rPr>
                              <w:t xml:space="preserve">zó 2 capacitaciones mientras que para el 2022, </w:t>
                            </w:r>
                            <w:r w:rsidR="00ED30CD">
                              <w:rPr>
                                <w:rFonts w:ascii="Book Antiqua" w:hAnsi="Book Antiqua"/>
                                <w:lang w:val="es-ES"/>
                              </w:rPr>
                              <w:t>se realizaron</w:t>
                            </w:r>
                            <w:r>
                              <w:rPr>
                                <w:rFonts w:ascii="Book Antiqua" w:hAnsi="Book Antiqua"/>
                                <w:lang w:val="es-ES"/>
                              </w:rPr>
                              <w:t xml:space="preserve"> un total de 18 capacitaciones.</w:t>
                            </w:r>
                          </w:p>
                          <w:p w14:paraId="31B7B2DC" w14:textId="48CB208D" w:rsidR="00ED30CD" w:rsidRDefault="00704FF0" w:rsidP="00471078">
                            <w:pPr>
                              <w:jc w:val="both"/>
                              <w:rPr>
                                <w:rFonts w:ascii="Book Antiqua" w:hAnsi="Book Antiqua"/>
                                <w:lang w:val="es-ES"/>
                              </w:rPr>
                            </w:pPr>
                            <w:r>
                              <w:rPr>
                                <w:rFonts w:ascii="Book Antiqua" w:hAnsi="Book Antiqua"/>
                                <w:lang w:val="es-ES"/>
                              </w:rPr>
                              <w:t xml:space="preserve">Por otro lado, el indicador Estrategias de información </w:t>
                            </w:r>
                            <w:r w:rsidR="003339AC">
                              <w:rPr>
                                <w:rFonts w:ascii="Book Antiqua" w:hAnsi="Book Antiqua"/>
                                <w:lang w:val="es-ES"/>
                              </w:rPr>
                              <w:t>y divulgación, incremento en un 150%, esto debido a que para el 202</w:t>
                            </w:r>
                            <w:r w:rsidR="00284D72">
                              <w:rPr>
                                <w:rFonts w:ascii="Book Antiqua" w:hAnsi="Book Antiqua"/>
                                <w:lang w:val="es-ES"/>
                              </w:rPr>
                              <w:t>1</w:t>
                            </w:r>
                            <w:r w:rsidR="003339AC">
                              <w:rPr>
                                <w:rFonts w:ascii="Book Antiqua" w:hAnsi="Book Antiqua"/>
                                <w:lang w:val="es-ES"/>
                              </w:rPr>
                              <w:t xml:space="preserve"> se </w:t>
                            </w:r>
                            <w:r w:rsidR="003D3F2E">
                              <w:rPr>
                                <w:rFonts w:ascii="Book Antiqua" w:hAnsi="Book Antiqua"/>
                                <w:lang w:val="es-ES"/>
                              </w:rPr>
                              <w:t xml:space="preserve">realizaron un total de </w:t>
                            </w:r>
                            <w:r w:rsidR="00284D72">
                              <w:rPr>
                                <w:rFonts w:ascii="Book Antiqua" w:hAnsi="Book Antiqua"/>
                                <w:lang w:val="es-ES"/>
                              </w:rPr>
                              <w:t>2 estrategias, mientras que en el 2022 se realizó 18 estrategias.</w:t>
                            </w:r>
                          </w:p>
                          <w:p w14:paraId="6C3C478E" w14:textId="00268902" w:rsidR="008D4DD9" w:rsidRDefault="008D4DD9" w:rsidP="00471078">
                            <w:pPr>
                              <w:jc w:val="both"/>
                              <w:rPr>
                                <w:rFonts w:ascii="Book Antiqua" w:hAnsi="Book Antiqua"/>
                                <w:lang w:val="es-ES"/>
                              </w:rPr>
                            </w:pPr>
                          </w:p>
                          <w:p w14:paraId="3CA9B832" w14:textId="77777777" w:rsidR="00471078" w:rsidRDefault="00471078" w:rsidP="002173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20871D" id="_x0000_s1077" type="#_x0000_t202" style="position:absolute;left:0;text-align:left;margin-left:-2.6pt;margin-top:113.2pt;width:459pt;height:532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">
                <v:textbox>
                  <w:txbxContent>
                    <w:p w14:paraId="1F0B26C6" w14:textId="1A1A5BCB" w:rsidR="00290403" w:rsidRDefault="00290403" w:rsidP="00290403">
                      <w:pPr>
                        <w:jc w:val="center"/>
                        <w:rPr>
                          <w:rFonts w:ascii="Book Antiqua" w:hAnsi="Book Antiqua"/>
                          <w:b/>
                          <w:bCs/>
                          <w:u w:val="single"/>
                        </w:rPr>
                      </w:pPr>
                      <w:r w:rsidRPr="003D4F19">
                        <w:rPr>
                          <w:rFonts w:ascii="Book Antiqua" w:hAnsi="Book Antiqua"/>
                          <w:b/>
                          <w:bCs/>
                          <w:u w:val="single"/>
                        </w:rPr>
                        <w:t>Indicador</w:t>
                      </w:r>
                      <w:r w:rsidR="00381819">
                        <w:rPr>
                          <w:rFonts w:ascii="Book Antiqua" w:hAnsi="Book Antiqua"/>
                          <w:b/>
                          <w:bCs/>
                          <w:u w:val="single"/>
                        </w:rPr>
                        <w:t>es de resultados</w:t>
                      </w:r>
                    </w:p>
                    <w:p w14:paraId="3C241584" w14:textId="0D42C9B2" w:rsidR="00290403" w:rsidRDefault="007A1E26" w:rsidP="00336851">
                      <w:pPr>
                        <w:jc w:val="both"/>
                        <w:rPr>
                          <w:rFonts w:ascii="Book Antiqua" w:hAnsi="Book Antiqua"/>
                          <w:lang w:val="es-ES"/>
                        </w:rPr>
                      </w:pPr>
                      <w:r>
                        <w:rPr>
                          <w:rFonts w:ascii="Book Antiqua" w:hAnsi="Book Antiqua"/>
                        </w:rPr>
                        <w:t>Los</w:t>
                      </w:r>
                      <w:r w:rsidR="00F83B5F">
                        <w:rPr>
                          <w:rFonts w:ascii="Book Antiqua" w:hAnsi="Book Antiqua"/>
                        </w:rPr>
                        <w:t xml:space="preserve"> indicador</w:t>
                      </w:r>
                      <w:r>
                        <w:rPr>
                          <w:rFonts w:ascii="Book Antiqua" w:hAnsi="Book Antiqua"/>
                        </w:rPr>
                        <w:t>es</w:t>
                      </w:r>
                      <w:r w:rsidR="00F83B5F">
                        <w:rPr>
                          <w:rFonts w:ascii="Book Antiqua" w:hAnsi="Book Antiqua"/>
                        </w:rPr>
                        <w:t xml:space="preserve"> utilizado</w:t>
                      </w:r>
                      <w:r>
                        <w:rPr>
                          <w:rFonts w:ascii="Book Antiqua" w:hAnsi="Book Antiqua"/>
                        </w:rPr>
                        <w:t>s</w:t>
                      </w:r>
                      <w:r w:rsidR="00F83B5F">
                        <w:rPr>
                          <w:rFonts w:ascii="Book Antiqua" w:hAnsi="Book Antiqua"/>
                        </w:rPr>
                        <w:t xml:space="preserve"> para determinar el resultado de la Política Institucional para el 2022 es la </w:t>
                      </w:r>
                      <w:r w:rsidR="00F83B5F" w:rsidRPr="00513BC1">
                        <w:rPr>
                          <w:rFonts w:ascii="Book Antiqua" w:hAnsi="Book Antiqua"/>
                        </w:rPr>
                        <w:t>cantidad de</w:t>
                      </w:r>
                      <w:r w:rsidR="003B7F5C" w:rsidRPr="00513BC1">
                        <w:rPr>
                          <w:rFonts w:ascii="Book Antiqua" w:hAnsi="Book Antiqua"/>
                        </w:rPr>
                        <w:t xml:space="preserve"> capacitaciones que brindó la Subcomisión </w:t>
                      </w:r>
                      <w:r w:rsidR="00B43A07" w:rsidRPr="00513BC1">
                        <w:rPr>
                          <w:rFonts w:ascii="Book Antiqua" w:hAnsi="Book Antiqua"/>
                        </w:rPr>
                        <w:t xml:space="preserve">de Penal Juvenil, la cantidad de </w:t>
                      </w:r>
                      <w:r w:rsidR="00F83B5F" w:rsidRPr="00513BC1">
                        <w:rPr>
                          <w:rFonts w:ascii="Book Antiqua" w:hAnsi="Book Antiqua"/>
                        </w:rPr>
                        <w:t xml:space="preserve">estrategias de información y divulgación; así como, </w:t>
                      </w:r>
                      <w:r w:rsidR="00F166A2" w:rsidRPr="00513BC1">
                        <w:rPr>
                          <w:rFonts w:ascii="Book Antiqua" w:hAnsi="Book Antiqua"/>
                        </w:rPr>
                        <w:t>la cantidad de visitas carcelarias que</w:t>
                      </w:r>
                      <w:r w:rsidR="00F166A2">
                        <w:rPr>
                          <w:rFonts w:ascii="Book Antiqua" w:hAnsi="Book Antiqua"/>
                        </w:rPr>
                        <w:t xml:space="preserve"> se realizaron y </w:t>
                      </w:r>
                      <w:r w:rsidR="00F83B5F">
                        <w:rPr>
                          <w:rFonts w:ascii="Book Antiqua" w:hAnsi="Book Antiqua"/>
                        </w:rPr>
                        <w:t xml:space="preserve">la </w:t>
                      </w:r>
                      <w:r w:rsidR="00F166A2">
                        <w:rPr>
                          <w:rFonts w:ascii="Book Antiqua" w:hAnsi="Book Antiqua"/>
                        </w:rPr>
                        <w:t xml:space="preserve">cantidad de </w:t>
                      </w:r>
                      <w:r w:rsidR="00F83B5F">
                        <w:rPr>
                          <w:rFonts w:ascii="Book Antiqua" w:hAnsi="Book Antiqua"/>
                        </w:rPr>
                        <w:t>co</w:t>
                      </w:r>
                      <w:r w:rsidR="00F83B5F" w:rsidRPr="00336851">
                        <w:rPr>
                          <w:rFonts w:ascii="Book Antiqua" w:hAnsi="Book Antiqua"/>
                        </w:rPr>
                        <w:t>ordinaciones interinstitucionales</w:t>
                      </w:r>
                      <w:r w:rsidR="00CE2817">
                        <w:rPr>
                          <w:rFonts w:ascii="Book Antiqua" w:hAnsi="Book Antiqua"/>
                        </w:rPr>
                        <w:t>.</w:t>
                      </w:r>
                    </w:p>
                    <w:p w14:paraId="63BAC93D" w14:textId="09AE4231" w:rsidR="008D4DD9" w:rsidRPr="008D4DD9" w:rsidRDefault="008D4DD9" w:rsidP="008D4DD9">
                      <w:pPr>
                        <w:jc w:val="center"/>
                        <w:rPr>
                          <w:rFonts w:ascii="Book Antiqua" w:hAnsi="Book Antiqua"/>
                          <w:b/>
                          <w:bCs/>
                          <w:lang w:val="es-ES"/>
                        </w:rPr>
                      </w:pPr>
                      <w:r w:rsidRPr="008D4DD9">
                        <w:rPr>
                          <w:rFonts w:ascii="Book Antiqua" w:hAnsi="Book Antiqua"/>
                          <w:b/>
                          <w:bCs/>
                          <w:lang w:val="es-ES"/>
                        </w:rPr>
                        <w:t>Indicadores para la Política Institucional.</w:t>
                      </w:r>
                    </w:p>
                    <w:p w14:paraId="48250455" w14:textId="10A8EA9F" w:rsidR="00336851" w:rsidRDefault="00C70CEA" w:rsidP="00217310">
                      <w:pPr>
                        <w:jc w:val="center"/>
                      </w:pPr>
                      <w:r>
                        <w:rPr>
                          <w:noProof/>
                        </w:rPr>
                        <w:drawing>
                          <wp:inline distT="0" distB="0" distL="0" distR="0" wp14:anchorId="3B3D8E55" wp14:editId="438A320A">
                            <wp:extent cx="4791075" cy="2743200"/>
                            <wp:effectExtent l="0" t="0" r="9525" b="0"/>
                            <wp:docPr id="238259721" name="Gráfico 238259721">
                              <a:extLst xmlns:a="http://schemas.openxmlformats.org/drawingml/2006/main">
                                <a:ext uri="{FF2B5EF4-FFF2-40B4-BE49-F238E27FC236}">
                                  <a16:creationId xmlns:a16="http://schemas.microsoft.com/office/drawing/2014/main" id="{DE096431-A871-DF9E-E2D8-3BB2347D6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50669C2" w14:textId="77777777" w:rsidR="00471078" w:rsidRDefault="00471078" w:rsidP="00471078">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Pr>
                          <w:rFonts w:ascii="Book Antiqua" w:hAnsi="Book Antiqua"/>
                          <w:sz w:val="16"/>
                          <w:szCs w:val="16"/>
                        </w:rPr>
                        <w:t>Comisión de Acceso a la Justicia</w:t>
                      </w:r>
                      <w:r w:rsidRPr="00D109D3">
                        <w:t>.</w:t>
                      </w:r>
                    </w:p>
                    <w:p w14:paraId="560C3D0A" w14:textId="4E98DD39" w:rsidR="00471078" w:rsidRDefault="00471078" w:rsidP="00471078">
                      <w:pPr>
                        <w:jc w:val="both"/>
                        <w:rPr>
                          <w:rFonts w:ascii="Book Antiqua" w:hAnsi="Book Antiqua"/>
                          <w:lang w:val="es-ES"/>
                        </w:rPr>
                      </w:pPr>
                      <w:r>
                        <w:rPr>
                          <w:rFonts w:ascii="Book Antiqua" w:hAnsi="Book Antiqua"/>
                          <w:lang w:val="es-ES"/>
                        </w:rPr>
                        <w:t>Para el indicador cantidad de capacitaciones que brindó la Subcomisión de Penal Juvenil, se comenta que obtuvo un incremento del 800%, esto debido que en el 2021 la Subcomisión de Penal Juvenil real</w:t>
                      </w:r>
                      <w:r w:rsidR="00ED30CD">
                        <w:rPr>
                          <w:rFonts w:ascii="Book Antiqua" w:hAnsi="Book Antiqua"/>
                          <w:lang w:val="es-ES"/>
                        </w:rPr>
                        <w:t>i</w:t>
                      </w:r>
                      <w:r>
                        <w:rPr>
                          <w:rFonts w:ascii="Book Antiqua" w:hAnsi="Book Antiqua"/>
                          <w:lang w:val="es-ES"/>
                        </w:rPr>
                        <w:t xml:space="preserve">zó 2 capacitaciones mientras que para el 2022, </w:t>
                      </w:r>
                      <w:r w:rsidR="00ED30CD">
                        <w:rPr>
                          <w:rFonts w:ascii="Book Antiqua" w:hAnsi="Book Antiqua"/>
                          <w:lang w:val="es-ES"/>
                        </w:rPr>
                        <w:t>se realizaron</w:t>
                      </w:r>
                      <w:r>
                        <w:rPr>
                          <w:rFonts w:ascii="Book Antiqua" w:hAnsi="Book Antiqua"/>
                          <w:lang w:val="es-ES"/>
                        </w:rPr>
                        <w:t xml:space="preserve"> un total de 18 capacitaciones.</w:t>
                      </w:r>
                    </w:p>
                    <w:p w14:paraId="31B7B2DC" w14:textId="48CB208D" w:rsidR="00ED30CD" w:rsidRDefault="00704FF0" w:rsidP="00471078">
                      <w:pPr>
                        <w:jc w:val="both"/>
                        <w:rPr>
                          <w:rFonts w:ascii="Book Antiqua" w:hAnsi="Book Antiqua"/>
                          <w:lang w:val="es-ES"/>
                        </w:rPr>
                      </w:pPr>
                      <w:r>
                        <w:rPr>
                          <w:rFonts w:ascii="Book Antiqua" w:hAnsi="Book Antiqua"/>
                          <w:lang w:val="es-ES"/>
                        </w:rPr>
                        <w:t xml:space="preserve">Por otro lado, el indicador Estrategias de información </w:t>
                      </w:r>
                      <w:r w:rsidR="003339AC">
                        <w:rPr>
                          <w:rFonts w:ascii="Book Antiqua" w:hAnsi="Book Antiqua"/>
                          <w:lang w:val="es-ES"/>
                        </w:rPr>
                        <w:t>y divulgación, incremento en un 150%, esto debido a que para el 202</w:t>
                      </w:r>
                      <w:r w:rsidR="00284D72">
                        <w:rPr>
                          <w:rFonts w:ascii="Book Antiqua" w:hAnsi="Book Antiqua"/>
                          <w:lang w:val="es-ES"/>
                        </w:rPr>
                        <w:t>1</w:t>
                      </w:r>
                      <w:r w:rsidR="003339AC">
                        <w:rPr>
                          <w:rFonts w:ascii="Book Antiqua" w:hAnsi="Book Antiqua"/>
                          <w:lang w:val="es-ES"/>
                        </w:rPr>
                        <w:t xml:space="preserve"> se </w:t>
                      </w:r>
                      <w:r w:rsidR="003D3F2E">
                        <w:rPr>
                          <w:rFonts w:ascii="Book Antiqua" w:hAnsi="Book Antiqua"/>
                          <w:lang w:val="es-ES"/>
                        </w:rPr>
                        <w:t xml:space="preserve">realizaron un total de </w:t>
                      </w:r>
                      <w:r w:rsidR="00284D72">
                        <w:rPr>
                          <w:rFonts w:ascii="Book Antiqua" w:hAnsi="Book Antiqua"/>
                          <w:lang w:val="es-ES"/>
                        </w:rPr>
                        <w:t>2 estrategias, mientras que en el 2022 se realizó 18 estrategias.</w:t>
                      </w:r>
                    </w:p>
                    <w:p w14:paraId="6C3C478E" w14:textId="00268902" w:rsidR="008D4DD9" w:rsidRDefault="008D4DD9" w:rsidP="00471078">
                      <w:pPr>
                        <w:jc w:val="both"/>
                        <w:rPr>
                          <w:rFonts w:ascii="Book Antiqua" w:hAnsi="Book Antiqua"/>
                          <w:lang w:val="es-ES"/>
                        </w:rPr>
                      </w:pPr>
                    </w:p>
                    <w:p w14:paraId="3CA9B832" w14:textId="77777777" w:rsidR="00471078" w:rsidRDefault="00471078" w:rsidP="00217310">
                      <w:pPr>
                        <w:jc w:val="center"/>
                      </w:pPr>
                    </w:p>
                  </w:txbxContent>
                </v:textbox>
                <w10:wrap type="square" anchory="page"/>
              </v:shape>
            </w:pict>
          </mc:Fallback>
        </mc:AlternateContent>
      </w:r>
    </w:p>
    <w:p w14:paraId="508B4D77" w14:textId="74BB9687" w:rsidR="00E930C7" w:rsidRDefault="00E930C7" w:rsidP="002C0A75">
      <w:pPr>
        <w:spacing w:after="0"/>
        <w:jc w:val="both"/>
        <w:rPr>
          <w:rFonts w:ascii="Book Antiqua" w:hAnsi="Book Antiqua" w:cs="Arial"/>
        </w:rPr>
      </w:pPr>
    </w:p>
    <w:p w14:paraId="0D1C788F" w14:textId="5558F9D3" w:rsidR="00E930C7" w:rsidRDefault="00E930C7" w:rsidP="002C0A75">
      <w:pPr>
        <w:spacing w:after="0"/>
        <w:jc w:val="both"/>
        <w:rPr>
          <w:rFonts w:ascii="Book Antiqua" w:hAnsi="Book Antiqua" w:cs="Arial"/>
        </w:rPr>
      </w:pPr>
    </w:p>
    <w:p w14:paraId="5D6732C5" w14:textId="25395AE5" w:rsidR="00E930C7" w:rsidRDefault="00E930C7" w:rsidP="002C0A75">
      <w:pPr>
        <w:spacing w:after="0"/>
        <w:jc w:val="both"/>
        <w:rPr>
          <w:rFonts w:ascii="Book Antiqua" w:hAnsi="Book Antiqua" w:cs="Arial"/>
        </w:rPr>
      </w:pPr>
    </w:p>
    <w:p w14:paraId="266D4979" w14:textId="0F26785F" w:rsidR="00E930C7" w:rsidRDefault="00CE2817" w:rsidP="002C0A75">
      <w:pPr>
        <w:spacing w:after="0"/>
        <w:jc w:val="both"/>
        <w:rPr>
          <w:rFonts w:ascii="Book Antiqua" w:hAnsi="Book Antiqua" w:cs="Arial"/>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702272" behindDoc="0" locked="0" layoutInCell="1" allowOverlap="1" wp14:anchorId="123AC143" wp14:editId="39D33D06">
                <wp:simplePos x="0" y="0"/>
                <wp:positionH relativeFrom="column">
                  <wp:posOffset>0</wp:posOffset>
                </wp:positionH>
                <wp:positionV relativeFrom="page">
                  <wp:posOffset>1587500</wp:posOffset>
                </wp:positionV>
                <wp:extent cx="5828030" cy="1536700"/>
                <wp:effectExtent l="0" t="0" r="20320" b="25400"/>
                <wp:wrapSquare wrapText="bothSides"/>
                <wp:docPr id="20566219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536700"/>
                        </a:xfrm>
                        <a:prstGeom prst="rect">
                          <a:avLst/>
                        </a:prstGeom>
                        <a:solidFill>
                          <a:srgbClr val="FFFFFF"/>
                        </a:solidFill>
                        <a:ln w="9525">
                          <a:solidFill>
                            <a:srgbClr val="000000"/>
                          </a:solidFill>
                          <a:miter lim="800000"/>
                          <a:headEnd/>
                          <a:tailEnd/>
                        </a:ln>
                      </wps:spPr>
                      <wps:txbx>
                        <w:txbxContent>
                          <w:p w14:paraId="0FD3333C" w14:textId="77777777" w:rsidR="00CE2817" w:rsidRDefault="00CE2817" w:rsidP="00CE2817">
                            <w:pPr>
                              <w:jc w:val="both"/>
                              <w:rPr>
                                <w:rFonts w:ascii="Book Antiqua" w:hAnsi="Book Antiqua"/>
                                <w:lang w:val="es-ES"/>
                              </w:rPr>
                            </w:pPr>
                            <w:r>
                              <w:rPr>
                                <w:rFonts w:ascii="Book Antiqua" w:hAnsi="Book Antiqua"/>
                                <w:lang w:val="es-ES"/>
                              </w:rPr>
                              <w:t>Adicionalmente, el indicador visitas carcelarias aumentó en un 133%, esto debido a que en el 2021 se realizó 3 visitas carcelarias, mientras que en el 2022 se efectuaron 7 visitas.</w:t>
                            </w:r>
                          </w:p>
                          <w:p w14:paraId="34613D85" w14:textId="77777777" w:rsidR="00CE2817" w:rsidRDefault="00CE2817" w:rsidP="00CE2817">
                            <w:pPr>
                              <w:jc w:val="both"/>
                              <w:rPr>
                                <w:rFonts w:ascii="Book Antiqua" w:hAnsi="Book Antiqua"/>
                                <w:lang w:val="es-ES"/>
                              </w:rPr>
                            </w:pPr>
                            <w:r>
                              <w:rPr>
                                <w:rFonts w:ascii="Book Antiqua" w:hAnsi="Book Antiqua"/>
                                <w:lang w:val="es-ES"/>
                              </w:rPr>
                              <w:t xml:space="preserve">Finalmente, el indicador </w:t>
                            </w:r>
                            <w:r>
                              <w:rPr>
                                <w:rFonts w:ascii="Book Antiqua" w:hAnsi="Book Antiqua"/>
                              </w:rPr>
                              <w:t>Co</w:t>
                            </w:r>
                            <w:r w:rsidRPr="00336851">
                              <w:rPr>
                                <w:rFonts w:ascii="Book Antiqua" w:hAnsi="Book Antiqua"/>
                              </w:rPr>
                              <w:t>ordinaci</w:t>
                            </w:r>
                            <w:r>
                              <w:rPr>
                                <w:rFonts w:ascii="Book Antiqua" w:hAnsi="Book Antiqua"/>
                              </w:rPr>
                              <w:t>ón</w:t>
                            </w:r>
                            <w:r w:rsidRPr="00336851">
                              <w:rPr>
                                <w:rFonts w:ascii="Book Antiqua" w:hAnsi="Book Antiqua"/>
                              </w:rPr>
                              <w:t xml:space="preserve"> </w:t>
                            </w:r>
                            <w:r>
                              <w:rPr>
                                <w:rFonts w:ascii="Book Antiqua" w:hAnsi="Book Antiqua"/>
                              </w:rPr>
                              <w:t>I</w:t>
                            </w:r>
                            <w:r w:rsidRPr="00336851">
                              <w:rPr>
                                <w:rFonts w:ascii="Book Antiqua" w:hAnsi="Book Antiqua"/>
                              </w:rPr>
                              <w:t>nterinstitucional</w:t>
                            </w:r>
                            <w:r>
                              <w:rPr>
                                <w:rFonts w:ascii="Book Antiqua" w:hAnsi="Book Antiqua"/>
                              </w:rPr>
                              <w:t xml:space="preserve"> incrementó en un 225%, esto debido a que en el 2021 se efectuaron 2 coordinaciones, mientras en el 2022 se realizó 9 coordinaciones, la cuales fueron </w:t>
                            </w:r>
                            <w:r w:rsidRPr="00336851">
                              <w:rPr>
                                <w:rFonts w:ascii="Book Antiqua" w:hAnsi="Book Antiqua"/>
                                <w:lang w:val="es-ES"/>
                              </w:rPr>
                              <w:t>(IAFA, UNICEF, CCSS, INEINA, UNA, MEP, PANI, MJP, CIDE)</w:t>
                            </w:r>
                            <w:r>
                              <w:rPr>
                                <w:rFonts w:ascii="Book Antiqua" w:hAnsi="Book Antiqua"/>
                                <w:lang w:val="es-ES"/>
                              </w:rPr>
                              <w:t>.</w:t>
                            </w:r>
                          </w:p>
                          <w:p w14:paraId="1181DE0D" w14:textId="77777777" w:rsidR="00CE2817" w:rsidRDefault="00CE2817" w:rsidP="00CE2817">
                            <w:pPr>
                              <w:jc w:val="both"/>
                              <w:rPr>
                                <w:rFonts w:ascii="Book Antiqua" w:hAnsi="Book Antiqua"/>
                                <w:lang w:val="es-ES"/>
                              </w:rPr>
                            </w:pPr>
                          </w:p>
                          <w:p w14:paraId="3E305E2E" w14:textId="77777777" w:rsidR="00CE2817" w:rsidRDefault="00CE2817" w:rsidP="00CE2817">
                            <w:pPr>
                              <w:jc w:val="both"/>
                              <w:rPr>
                                <w:rFonts w:ascii="Book Antiqua" w:hAnsi="Book Antiqua"/>
                                <w:lang w:val="es-ES"/>
                              </w:rPr>
                            </w:pPr>
                          </w:p>
                          <w:p w14:paraId="6099F329" w14:textId="77777777" w:rsidR="00CE2817" w:rsidRDefault="00CE2817" w:rsidP="00CE281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3AC143" id="_x0000_s1078" type="#_x0000_t202" style="position:absolute;left:0;text-align:left;margin-left:0;margin-top:125pt;width:458.9pt;height:12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">
                <v:textbox>
                  <w:txbxContent>
                    <w:p w14:paraId="0FD3333C" w14:textId="77777777" w:rsidR="00CE2817" w:rsidRDefault="00CE2817" w:rsidP="00CE2817">
                      <w:pPr>
                        <w:jc w:val="both"/>
                        <w:rPr>
                          <w:rFonts w:ascii="Book Antiqua" w:hAnsi="Book Antiqua"/>
                          <w:lang w:val="es-ES"/>
                        </w:rPr>
                      </w:pPr>
                      <w:r>
                        <w:rPr>
                          <w:rFonts w:ascii="Book Antiqua" w:hAnsi="Book Antiqua"/>
                          <w:lang w:val="es-ES"/>
                        </w:rPr>
                        <w:t>Adicionalmente, el indicador visitas carcelarias aumentó en un 133%, esto debido a que en el 2021 se realizó 3 visitas carcelarias, mientras que en el 2022 se efectuaron 7 visitas.</w:t>
                      </w:r>
                    </w:p>
                    <w:p w14:paraId="34613D85" w14:textId="77777777" w:rsidR="00CE2817" w:rsidRDefault="00CE2817" w:rsidP="00CE2817">
                      <w:pPr>
                        <w:jc w:val="both"/>
                        <w:rPr>
                          <w:rFonts w:ascii="Book Antiqua" w:hAnsi="Book Antiqua"/>
                          <w:lang w:val="es-ES"/>
                        </w:rPr>
                      </w:pPr>
                      <w:r>
                        <w:rPr>
                          <w:rFonts w:ascii="Book Antiqua" w:hAnsi="Book Antiqua"/>
                          <w:lang w:val="es-ES"/>
                        </w:rPr>
                        <w:t xml:space="preserve">Finalmente, el indicador </w:t>
                      </w:r>
                      <w:r>
                        <w:rPr>
                          <w:rFonts w:ascii="Book Antiqua" w:hAnsi="Book Antiqua"/>
                        </w:rPr>
                        <w:t>Co</w:t>
                      </w:r>
                      <w:r w:rsidRPr="00336851">
                        <w:rPr>
                          <w:rFonts w:ascii="Book Antiqua" w:hAnsi="Book Antiqua"/>
                        </w:rPr>
                        <w:t>ordinaci</w:t>
                      </w:r>
                      <w:r>
                        <w:rPr>
                          <w:rFonts w:ascii="Book Antiqua" w:hAnsi="Book Antiqua"/>
                        </w:rPr>
                        <w:t>ón</w:t>
                      </w:r>
                      <w:r w:rsidRPr="00336851">
                        <w:rPr>
                          <w:rFonts w:ascii="Book Antiqua" w:hAnsi="Book Antiqua"/>
                        </w:rPr>
                        <w:t xml:space="preserve"> </w:t>
                      </w:r>
                      <w:r>
                        <w:rPr>
                          <w:rFonts w:ascii="Book Antiqua" w:hAnsi="Book Antiqua"/>
                        </w:rPr>
                        <w:t>I</w:t>
                      </w:r>
                      <w:r w:rsidRPr="00336851">
                        <w:rPr>
                          <w:rFonts w:ascii="Book Antiqua" w:hAnsi="Book Antiqua"/>
                        </w:rPr>
                        <w:t>nterinstitucional</w:t>
                      </w:r>
                      <w:r>
                        <w:rPr>
                          <w:rFonts w:ascii="Book Antiqua" w:hAnsi="Book Antiqua"/>
                        </w:rPr>
                        <w:t xml:space="preserve"> incrementó en un 225%, esto debido a que en el 2021 se efectuaron 2 coordinaciones, mientras en el 2022 se realizó 9 coordinaciones, la cuales fueron </w:t>
                      </w:r>
                      <w:r w:rsidRPr="00336851">
                        <w:rPr>
                          <w:rFonts w:ascii="Book Antiqua" w:hAnsi="Book Antiqua"/>
                          <w:lang w:val="es-ES"/>
                        </w:rPr>
                        <w:t>(IAFA, UNICEF, CCSS, INEINA, UNA, MEP, PANI, MJP, CIDE)</w:t>
                      </w:r>
                      <w:r>
                        <w:rPr>
                          <w:rFonts w:ascii="Book Antiqua" w:hAnsi="Book Antiqua"/>
                          <w:lang w:val="es-ES"/>
                        </w:rPr>
                        <w:t>.</w:t>
                      </w:r>
                    </w:p>
                    <w:p w14:paraId="1181DE0D" w14:textId="77777777" w:rsidR="00CE2817" w:rsidRDefault="00CE2817" w:rsidP="00CE2817">
                      <w:pPr>
                        <w:jc w:val="both"/>
                        <w:rPr>
                          <w:rFonts w:ascii="Book Antiqua" w:hAnsi="Book Antiqua"/>
                          <w:lang w:val="es-ES"/>
                        </w:rPr>
                      </w:pPr>
                    </w:p>
                    <w:p w14:paraId="3E305E2E" w14:textId="77777777" w:rsidR="00CE2817" w:rsidRDefault="00CE2817" w:rsidP="00CE2817">
                      <w:pPr>
                        <w:jc w:val="both"/>
                        <w:rPr>
                          <w:rFonts w:ascii="Book Antiqua" w:hAnsi="Book Antiqua"/>
                          <w:lang w:val="es-ES"/>
                        </w:rPr>
                      </w:pPr>
                    </w:p>
                    <w:p w14:paraId="6099F329" w14:textId="77777777" w:rsidR="00CE2817" w:rsidRDefault="00CE2817" w:rsidP="00CE2817">
                      <w:pPr>
                        <w:jc w:val="center"/>
                      </w:pPr>
                    </w:p>
                  </w:txbxContent>
                </v:textbox>
                <w10:wrap type="square" anchory="page"/>
              </v:shape>
            </w:pict>
          </mc:Fallback>
        </mc:AlternateContent>
      </w:r>
    </w:p>
    <w:p w14:paraId="5EE674DA" w14:textId="3585771E" w:rsidR="00E930C7" w:rsidRDefault="00E930C7" w:rsidP="002C0A75">
      <w:pPr>
        <w:spacing w:after="0"/>
        <w:jc w:val="both"/>
        <w:rPr>
          <w:rFonts w:ascii="Book Antiqua" w:hAnsi="Book Antiqua" w:cs="Arial"/>
        </w:rPr>
      </w:pPr>
    </w:p>
    <w:p w14:paraId="4EDE824A" w14:textId="30160BDE" w:rsidR="00E930C7" w:rsidRDefault="00E930C7" w:rsidP="002C0A75">
      <w:pPr>
        <w:spacing w:after="0"/>
        <w:jc w:val="both"/>
        <w:rPr>
          <w:rFonts w:ascii="Book Antiqua" w:hAnsi="Book Antiqua" w:cs="Arial"/>
        </w:rPr>
      </w:pPr>
    </w:p>
    <w:p w14:paraId="30B2F22F" w14:textId="7819BC9C" w:rsidR="00E930C7" w:rsidRDefault="00E930C7" w:rsidP="002C0A75">
      <w:pPr>
        <w:spacing w:after="0"/>
        <w:jc w:val="both"/>
        <w:rPr>
          <w:rFonts w:ascii="Book Antiqua" w:hAnsi="Book Antiqua" w:cs="Arial"/>
        </w:rPr>
      </w:pPr>
    </w:p>
    <w:p w14:paraId="68915FDD" w14:textId="77777777" w:rsidR="00F83B5F" w:rsidRDefault="00F83B5F" w:rsidP="002C0A75">
      <w:pPr>
        <w:spacing w:after="0"/>
        <w:jc w:val="both"/>
        <w:rPr>
          <w:rFonts w:ascii="Book Antiqua" w:hAnsi="Book Antiqua" w:cs="Arial"/>
        </w:rPr>
      </w:pPr>
    </w:p>
    <w:p w14:paraId="1C7F24EE" w14:textId="77777777" w:rsidR="00F83B5F" w:rsidRDefault="00F83B5F" w:rsidP="002C0A75">
      <w:pPr>
        <w:spacing w:after="0"/>
        <w:jc w:val="both"/>
        <w:rPr>
          <w:rFonts w:ascii="Book Antiqua" w:hAnsi="Book Antiqua" w:cs="Arial"/>
        </w:rPr>
      </w:pPr>
    </w:p>
    <w:p w14:paraId="1644F28D" w14:textId="77777777" w:rsidR="007A1E26" w:rsidRDefault="007A1E26" w:rsidP="002C0A75">
      <w:pPr>
        <w:spacing w:after="0"/>
        <w:jc w:val="both"/>
        <w:rPr>
          <w:rFonts w:ascii="Book Antiqua" w:hAnsi="Book Antiqua" w:cs="Arial"/>
        </w:rPr>
      </w:pPr>
    </w:p>
    <w:p w14:paraId="1BE8FB0D" w14:textId="076AD28A" w:rsidR="007A1E26" w:rsidRDefault="007A1E26" w:rsidP="002C0A75">
      <w:pPr>
        <w:spacing w:after="0"/>
        <w:jc w:val="both"/>
        <w:rPr>
          <w:rFonts w:ascii="Book Antiqua" w:hAnsi="Book Antiqua" w:cs="Arial"/>
        </w:rPr>
      </w:pPr>
    </w:p>
    <w:p w14:paraId="6D16BC29" w14:textId="77777777" w:rsidR="007A1E26" w:rsidRDefault="007A1E26" w:rsidP="002C0A75">
      <w:pPr>
        <w:spacing w:after="0"/>
        <w:jc w:val="both"/>
        <w:rPr>
          <w:rFonts w:ascii="Book Antiqua" w:hAnsi="Book Antiqua" w:cs="Arial"/>
        </w:rPr>
      </w:pPr>
    </w:p>
    <w:p w14:paraId="7A990FBA" w14:textId="148D08C1" w:rsidR="00733C7B" w:rsidRDefault="00733C7B">
      <w:pPr>
        <w:rPr>
          <w:rFonts w:ascii="Book Antiqua" w:hAnsi="Book Antiqua" w:cs="Arial"/>
        </w:rPr>
      </w:pPr>
      <w:r>
        <w:rPr>
          <w:rFonts w:ascii="Book Antiqua" w:hAnsi="Book Antiqua" w:cs="Arial"/>
        </w:rPr>
        <w:br w:type="page"/>
      </w:r>
    </w:p>
    <w:p w14:paraId="4C657AF5" w14:textId="7C590917" w:rsidR="00EE0111" w:rsidRPr="008C7372" w:rsidRDefault="00EE0111"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sidRPr="005E3394">
        <w:rPr>
          <w:rFonts w:ascii="Book Antiqua" w:hAnsi="Book Antiqua"/>
          <w:i w:val="0"/>
          <w:iCs w:val="0"/>
          <w:color w:val="auto"/>
          <w:lang w:val="es-ES" w:eastAsia="es-ES"/>
        </w:rPr>
        <w:lastRenderedPageBreak/>
        <w:t>Política</w:t>
      </w:r>
      <w:r>
        <w:rPr>
          <w:rFonts w:ascii="Book Antiqua" w:hAnsi="Book Antiqua"/>
          <w:i w:val="0"/>
          <w:iCs w:val="0"/>
          <w:color w:val="auto"/>
          <w:lang w:val="es-ES" w:eastAsia="es-ES"/>
        </w:rPr>
        <w:t>s para Garantizar</w:t>
      </w:r>
      <w:r w:rsidR="0004585F">
        <w:rPr>
          <w:rFonts w:ascii="Book Antiqua" w:hAnsi="Book Antiqua"/>
          <w:i w:val="0"/>
          <w:iCs w:val="0"/>
          <w:color w:val="auto"/>
          <w:lang w:val="es-ES" w:eastAsia="es-ES"/>
        </w:rPr>
        <w:t xml:space="preserve"> el Adecuado Acceso a la Justicia de la Población Adulta Mayor</w:t>
      </w:r>
      <w:r>
        <w:rPr>
          <w:rFonts w:ascii="Book Antiqua" w:hAnsi="Book Antiqua"/>
          <w:i w:val="0"/>
          <w:iCs w:val="0"/>
          <w:color w:val="auto"/>
          <w:lang w:val="es-ES" w:eastAsia="es-ES"/>
        </w:rPr>
        <w:t>.</w:t>
      </w:r>
    </w:p>
    <w:p w14:paraId="7359B568" w14:textId="0DB5753F" w:rsidR="00C9759E" w:rsidRDefault="00E86796" w:rsidP="002C0A75">
      <w:pPr>
        <w:spacing w:after="0"/>
        <w:jc w:val="both"/>
        <w:rPr>
          <w:rFonts w:ascii="Book Antiqua" w:hAnsi="Book Antiqua" w:cs="Arial"/>
        </w:rPr>
      </w:pPr>
      <w:r w:rsidRPr="00465EDA">
        <w:rPr>
          <w:rFonts w:ascii="Book Antiqua" w:hAnsi="Book Antiqua"/>
          <w:i/>
          <w:iCs/>
          <w:noProof/>
          <w:color w:val="000000" w:themeColor="text1"/>
          <w:lang w:val="es-ES" w:eastAsia="es-ES"/>
        </w:rPr>
        <mc:AlternateContent>
          <mc:Choice Requires="wps">
            <w:drawing>
              <wp:anchor distT="45720" distB="45720" distL="114300" distR="114300" simplePos="0" relativeHeight="251601920" behindDoc="1" locked="0" layoutInCell="1" allowOverlap="1" wp14:anchorId="27662697" wp14:editId="77D8D16A">
                <wp:simplePos x="0" y="0"/>
                <wp:positionH relativeFrom="margin">
                  <wp:posOffset>7620</wp:posOffset>
                </wp:positionH>
                <wp:positionV relativeFrom="page">
                  <wp:posOffset>1854200</wp:posOffset>
                </wp:positionV>
                <wp:extent cx="5826760" cy="3816350"/>
                <wp:effectExtent l="0" t="0" r="21590" b="12700"/>
                <wp:wrapNone/>
                <wp:docPr id="18506857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3816350"/>
                        </a:xfrm>
                        <a:prstGeom prst="rect">
                          <a:avLst/>
                        </a:prstGeom>
                        <a:solidFill>
                          <a:srgbClr val="FFFFFF"/>
                        </a:solidFill>
                        <a:ln w="12700">
                          <a:solidFill>
                            <a:srgbClr val="002060"/>
                          </a:solidFill>
                          <a:miter lim="800000"/>
                          <a:headEnd/>
                          <a:tailEnd/>
                        </a:ln>
                      </wps:spPr>
                      <wps:txbx>
                        <w:txbxContent>
                          <w:p w14:paraId="481A6F93" w14:textId="77777777" w:rsidR="00631448" w:rsidRDefault="00631448" w:rsidP="00631448">
                            <w:pPr>
                              <w:jc w:val="right"/>
                              <w:rPr>
                                <w:b/>
                                <w:bCs/>
                              </w:rPr>
                            </w:pPr>
                            <w:r w:rsidRPr="00FC376A">
                              <w:rPr>
                                <w:rFonts w:ascii="Book Antiqua" w:hAnsi="Book Antiqua"/>
                                <w:noProof/>
                              </w:rPr>
                              <w:drawing>
                                <wp:inline distT="0" distB="0" distL="0" distR="0" wp14:anchorId="2704B7E2" wp14:editId="7B0F285F">
                                  <wp:extent cx="522000" cy="360000"/>
                                  <wp:effectExtent l="0" t="0" r="0" b="2540"/>
                                  <wp:docPr id="743330111" name="Imagen 743330111"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39374374" w14:textId="70AE4C97" w:rsidR="00631448" w:rsidRPr="0003296B" w:rsidRDefault="00631448" w:rsidP="00631448">
                            <w:pPr>
                              <w:rPr>
                                <w:noProof/>
                              </w:rPr>
                            </w:pPr>
                            <w:r>
                              <w:rPr>
                                <w:b/>
                                <w:bCs/>
                              </w:rPr>
                              <w:t>N</w:t>
                            </w:r>
                            <w:r w:rsidRPr="00A642BF">
                              <w:rPr>
                                <w:b/>
                                <w:bCs/>
                              </w:rPr>
                              <w:t>ombre:</w:t>
                            </w:r>
                            <w:r>
                              <w:rPr>
                                <w:b/>
                                <w:bCs/>
                              </w:rPr>
                              <w:t xml:space="preserve"> </w:t>
                            </w:r>
                            <w:r w:rsidRPr="00A642BF">
                              <w:t>Política</w:t>
                            </w:r>
                            <w:r w:rsidR="000B229C">
                              <w:t xml:space="preserve"> para Garantizar el Adecuado Acceso a la Justicia de la Población Adulta Mayor.</w:t>
                            </w:r>
                          </w:p>
                          <w:p w14:paraId="182385F2" w14:textId="77777777" w:rsidR="00631448" w:rsidRDefault="00631448" w:rsidP="00631448">
                            <w:r w:rsidRPr="006112B4">
                              <w:rPr>
                                <w:b/>
                                <w:bCs/>
                              </w:rPr>
                              <w:t>Instancia Rectora:</w:t>
                            </w:r>
                            <w:r>
                              <w:t xml:space="preserve"> Comisión de Acceso a la Justicia y la Subcomisión Penal Juvenil.</w:t>
                            </w:r>
                            <w:r w:rsidRPr="00723586">
                              <w:rPr>
                                <w:noProof/>
                              </w:rPr>
                              <w:t xml:space="preserve"> </w:t>
                            </w:r>
                            <w:r>
                              <w:rPr>
                                <w:noProof/>
                              </w:rPr>
                              <w:t xml:space="preserve">                                                                   </w:t>
                            </w:r>
                          </w:p>
                          <w:p w14:paraId="25D64F5C" w14:textId="489305F4" w:rsidR="00631448" w:rsidRDefault="00631448" w:rsidP="00631448">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sidR="00C63E1D">
                              <w:rPr>
                                <w:rFonts w:ascii="Book Antiqua" w:hAnsi="Book Antiqua"/>
                              </w:rPr>
                              <w:t>27</w:t>
                            </w:r>
                            <w:r w:rsidRPr="00980CEE">
                              <w:rPr>
                                <w:rFonts w:ascii="Book Antiqua" w:hAnsi="Book Antiqua"/>
                              </w:rPr>
                              <w:t>-</w:t>
                            </w:r>
                            <w:r w:rsidR="00C63E1D">
                              <w:rPr>
                                <w:rFonts w:ascii="Book Antiqua" w:hAnsi="Book Antiqua"/>
                              </w:rPr>
                              <w:t>08</w:t>
                            </w:r>
                            <w:r w:rsidRPr="00980CEE">
                              <w:rPr>
                                <w:rFonts w:ascii="Book Antiqua" w:hAnsi="Book Antiqua"/>
                              </w:rPr>
                              <w:t xml:space="preserve"> del </w:t>
                            </w:r>
                            <w:r>
                              <w:rPr>
                                <w:rFonts w:ascii="Book Antiqua" w:hAnsi="Book Antiqua"/>
                              </w:rPr>
                              <w:t>1</w:t>
                            </w:r>
                            <w:r w:rsidR="00C63E1D">
                              <w:rPr>
                                <w:rFonts w:ascii="Book Antiqua" w:hAnsi="Book Antiqua"/>
                              </w:rPr>
                              <w:t>5</w:t>
                            </w:r>
                            <w:r w:rsidRPr="00980CEE">
                              <w:rPr>
                                <w:rFonts w:ascii="Book Antiqua" w:hAnsi="Book Antiqua"/>
                              </w:rPr>
                              <w:t xml:space="preserve"> de</w:t>
                            </w:r>
                            <w:r>
                              <w:rPr>
                                <w:rFonts w:ascii="Book Antiqua" w:hAnsi="Book Antiqua"/>
                              </w:rPr>
                              <w:t xml:space="preserve"> </w:t>
                            </w:r>
                            <w:r w:rsidR="00C63E1D">
                              <w:rPr>
                                <w:rFonts w:ascii="Book Antiqua" w:hAnsi="Book Antiqua"/>
                              </w:rPr>
                              <w:t>abril</w:t>
                            </w:r>
                            <w:r>
                              <w:rPr>
                                <w:rFonts w:ascii="Book Antiqua" w:hAnsi="Book Antiqua"/>
                              </w:rPr>
                              <w:t xml:space="preserve"> </w:t>
                            </w:r>
                            <w:r w:rsidRPr="00980CEE">
                              <w:rPr>
                                <w:rFonts w:ascii="Book Antiqua" w:hAnsi="Book Antiqua"/>
                              </w:rPr>
                              <w:t>del 20</w:t>
                            </w:r>
                            <w:r w:rsidR="003303C0">
                              <w:rPr>
                                <w:rFonts w:ascii="Book Antiqua" w:hAnsi="Book Antiqua"/>
                              </w:rPr>
                              <w:t>08.</w:t>
                            </w:r>
                          </w:p>
                          <w:p w14:paraId="0C423E41" w14:textId="77777777" w:rsidR="00465EDA" w:rsidRPr="00B17726" w:rsidRDefault="00465EDA" w:rsidP="00465EDA">
                            <w:pPr>
                              <w:jc w:val="both"/>
                              <w:rPr>
                                <w:rFonts w:ascii="Book Antiqua" w:hAnsi="Book Antiqua"/>
                                <w:color w:val="000000" w:themeColor="text1"/>
                              </w:rPr>
                            </w:pPr>
                            <w:r w:rsidRPr="00B17726">
                              <w:rPr>
                                <w:rFonts w:ascii="Book Antiqua" w:hAnsi="Book Antiqua"/>
                                <w:b/>
                                <w:bCs/>
                              </w:rPr>
                              <w:t>Objetivo de la Política Institucional:</w:t>
                            </w:r>
                            <w:r>
                              <w:rPr>
                                <w:rFonts w:ascii="Book Antiqua" w:hAnsi="Book Antiqua"/>
                              </w:rPr>
                              <w:t xml:space="preserve"> </w:t>
                            </w:r>
                            <w:r w:rsidRPr="00B17726">
                              <w:rPr>
                                <w:rFonts w:ascii="Book Antiqua" w:hAnsi="Book Antiqua"/>
                                <w:color w:val="000000" w:themeColor="text1"/>
                              </w:rPr>
                              <w:t>B</w:t>
                            </w:r>
                            <w:r w:rsidRPr="00B17726">
                              <w:rPr>
                                <w:rStyle w:val="A2"/>
                                <w:rFonts w:ascii="Book Antiqua" w:hAnsi="Book Antiqua"/>
                                <w:color w:val="000000" w:themeColor="text1"/>
                              </w:rPr>
                              <w:t>rindar un trato preferencial a los usuarios adultos mayores y personas con discapacidad cuando se presenten a formular alguna denuncia o realizar trámites en cualquiera de nuestras dependencias.</w:t>
                            </w:r>
                          </w:p>
                          <w:p w14:paraId="792B3B94" w14:textId="596BA3A7" w:rsidR="005170B4" w:rsidRPr="00EA1636" w:rsidRDefault="005170B4" w:rsidP="005170B4">
                            <w:pPr>
                              <w:jc w:val="both"/>
                              <w:rPr>
                                <w:b/>
                                <w:bCs/>
                              </w:rPr>
                            </w:pPr>
                            <w:r w:rsidRPr="005170B4">
                              <w:rPr>
                                <w:rFonts w:ascii="Book Antiqua" w:hAnsi="Book Antiqua"/>
                                <w:b/>
                                <w:bCs/>
                              </w:rPr>
                              <w:t>Cumplimiento de la Política Institucional:</w:t>
                            </w:r>
                            <w:r>
                              <w:rPr>
                                <w:rFonts w:ascii="Book Antiqua" w:hAnsi="Book Antiqua"/>
                                <w:b/>
                                <w:bCs/>
                              </w:rPr>
                              <w:t xml:space="preserve"> </w:t>
                            </w:r>
                            <w:r w:rsidRPr="00EA1636">
                              <w:rPr>
                                <w:rFonts w:ascii="Book Antiqua" w:hAnsi="Book Antiqua"/>
                              </w:rPr>
                              <w:t>Logró un cumplimiento del 100%, en donde su meta estratégica y sus metas operativas cumplieron contra lo programado</w:t>
                            </w:r>
                            <w:r>
                              <w:rPr>
                                <w:rFonts w:ascii="Book Antiqua" w:hAnsi="Book Antiqua"/>
                              </w:rPr>
                              <w:t>, el porcentaje de cumplimiento registrado por responsable operativo se detalla en el anexo 11.</w:t>
                            </w:r>
                          </w:p>
                          <w:p w14:paraId="29AF49F9" w14:textId="77777777" w:rsidR="00631448" w:rsidRPr="00DA1658" w:rsidRDefault="00631448" w:rsidP="00631448">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El pasado 18 de abril del 2023 se entrevistó a la</w:t>
                            </w:r>
                            <w:r>
                              <w:rPr>
                                <w:rFonts w:ascii="Book Antiqua" w:hAnsi="Book Antiqua"/>
                              </w:rPr>
                              <w:t>s</w:t>
                            </w:r>
                            <w:r w:rsidRPr="00DA1658">
                              <w:rPr>
                                <w:rFonts w:ascii="Book Antiqua" w:hAnsi="Book Antiqua"/>
                              </w:rPr>
                              <w:t xml:space="preserve"> </w:t>
                            </w:r>
                            <w:r>
                              <w:rPr>
                                <w:rFonts w:ascii="Book Antiqua" w:hAnsi="Book Antiqua"/>
                              </w:rPr>
                              <w:t xml:space="preserve">licenciadas Angie Calderón Chávez y Patricia Rivera Sandoval </w:t>
                            </w:r>
                            <w:r w:rsidRPr="00DA1658">
                              <w:rPr>
                                <w:rFonts w:ascii="Book Antiqua" w:hAnsi="Book Antiqua"/>
                              </w:rPr>
                              <w:t>(minuta 3</w:t>
                            </w:r>
                            <w:r>
                              <w:rPr>
                                <w:rFonts w:ascii="Book Antiqua" w:hAnsi="Book Antiqua"/>
                              </w:rPr>
                              <w:t>27</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4</w:t>
                            </w:r>
                            <w:r w:rsidRPr="00DA1658">
                              <w:rPr>
                                <w:rFonts w:ascii="Book Antiqua" w:hAnsi="Book Antiqua"/>
                              </w:rPr>
                              <w:t>.</w:t>
                            </w:r>
                          </w:p>
                          <w:p w14:paraId="44B5AF39" w14:textId="77777777" w:rsidR="00631448" w:rsidRPr="00AA5E4C" w:rsidRDefault="00631448" w:rsidP="00631448">
                            <w:pPr>
                              <w:rPr>
                                <w:rFonts w:ascii="Book Antiqua" w:hAnsi="Book Antiqua"/>
                              </w:rPr>
                            </w:pPr>
                          </w:p>
                          <w:p w14:paraId="090FE86A" w14:textId="77777777" w:rsidR="00631448" w:rsidRPr="006112B4" w:rsidRDefault="00631448" w:rsidP="006314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662697" id="_x0000_s1079" type="#_x0000_t202" style="position:absolute;left:0;text-align:left;margin-left:.6pt;margin-top:146pt;width:458.8pt;height:300.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" strokecolor="#002060" strokeweight="1pt">
                <v:textbox>
                  <w:txbxContent>
                    <w:p w14:paraId="481A6F93" w14:textId="77777777" w:rsidR="00631448" w:rsidRDefault="00631448" w:rsidP="00631448">
                      <w:pPr>
                        <w:jc w:val="right"/>
                        <w:rPr>
                          <w:b/>
                          <w:bCs/>
                        </w:rPr>
                      </w:pPr>
                      <w:r w:rsidRPr="00FC376A">
                        <w:rPr>
                          <w:rFonts w:ascii="Book Antiqua" w:hAnsi="Book Antiqua"/>
                          <w:noProof/>
                        </w:rPr>
                        <w:drawing>
                          <wp:inline distT="0" distB="0" distL="0" distR="0" wp14:anchorId="2704B7E2" wp14:editId="7B0F285F">
                            <wp:extent cx="522000" cy="360000"/>
                            <wp:effectExtent l="0" t="0" r="0" b="2540"/>
                            <wp:docPr id="743330111" name="Imagen 743330111"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39374374" w14:textId="70AE4C97" w:rsidR="00631448" w:rsidRPr="0003296B" w:rsidRDefault="00631448" w:rsidP="00631448">
                      <w:pPr>
                        <w:rPr>
                          <w:noProof/>
                        </w:rPr>
                      </w:pPr>
                      <w:r>
                        <w:rPr>
                          <w:b/>
                          <w:bCs/>
                        </w:rPr>
                        <w:t>N</w:t>
                      </w:r>
                      <w:r w:rsidRPr="00A642BF">
                        <w:rPr>
                          <w:b/>
                          <w:bCs/>
                        </w:rPr>
                        <w:t>ombre:</w:t>
                      </w:r>
                      <w:r>
                        <w:rPr>
                          <w:b/>
                          <w:bCs/>
                        </w:rPr>
                        <w:t xml:space="preserve"> </w:t>
                      </w:r>
                      <w:r w:rsidRPr="00A642BF">
                        <w:t>Política</w:t>
                      </w:r>
                      <w:r w:rsidR="000B229C">
                        <w:t xml:space="preserve"> para Garantizar el Adecuado Acceso a la Justicia de la Población Adulta Mayor.</w:t>
                      </w:r>
                    </w:p>
                    <w:p w14:paraId="182385F2" w14:textId="77777777" w:rsidR="00631448" w:rsidRDefault="00631448" w:rsidP="00631448">
                      <w:r w:rsidRPr="006112B4">
                        <w:rPr>
                          <w:b/>
                          <w:bCs/>
                        </w:rPr>
                        <w:t>Instancia Rectora:</w:t>
                      </w:r>
                      <w:r>
                        <w:t xml:space="preserve"> Comisión de Acceso a la Justicia y la Subcomisión Penal Juvenil.</w:t>
                      </w:r>
                      <w:r w:rsidRPr="00723586">
                        <w:rPr>
                          <w:noProof/>
                        </w:rPr>
                        <w:t xml:space="preserve"> </w:t>
                      </w:r>
                      <w:r>
                        <w:rPr>
                          <w:noProof/>
                        </w:rPr>
                        <w:t xml:space="preserve">                                                                   </w:t>
                      </w:r>
                    </w:p>
                    <w:p w14:paraId="25D64F5C" w14:textId="489305F4" w:rsidR="00631448" w:rsidRDefault="00631448" w:rsidP="00631448">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sidR="00C63E1D">
                        <w:rPr>
                          <w:rFonts w:ascii="Book Antiqua" w:hAnsi="Book Antiqua"/>
                        </w:rPr>
                        <w:t>27</w:t>
                      </w:r>
                      <w:r w:rsidRPr="00980CEE">
                        <w:rPr>
                          <w:rFonts w:ascii="Book Antiqua" w:hAnsi="Book Antiqua"/>
                        </w:rPr>
                        <w:t>-</w:t>
                      </w:r>
                      <w:r w:rsidR="00C63E1D">
                        <w:rPr>
                          <w:rFonts w:ascii="Book Antiqua" w:hAnsi="Book Antiqua"/>
                        </w:rPr>
                        <w:t>08</w:t>
                      </w:r>
                      <w:r w:rsidRPr="00980CEE">
                        <w:rPr>
                          <w:rFonts w:ascii="Book Antiqua" w:hAnsi="Book Antiqua"/>
                        </w:rPr>
                        <w:t xml:space="preserve"> del </w:t>
                      </w:r>
                      <w:r>
                        <w:rPr>
                          <w:rFonts w:ascii="Book Antiqua" w:hAnsi="Book Antiqua"/>
                        </w:rPr>
                        <w:t>1</w:t>
                      </w:r>
                      <w:r w:rsidR="00C63E1D">
                        <w:rPr>
                          <w:rFonts w:ascii="Book Antiqua" w:hAnsi="Book Antiqua"/>
                        </w:rPr>
                        <w:t>5</w:t>
                      </w:r>
                      <w:r w:rsidRPr="00980CEE">
                        <w:rPr>
                          <w:rFonts w:ascii="Book Antiqua" w:hAnsi="Book Antiqua"/>
                        </w:rPr>
                        <w:t xml:space="preserve"> de</w:t>
                      </w:r>
                      <w:r>
                        <w:rPr>
                          <w:rFonts w:ascii="Book Antiqua" w:hAnsi="Book Antiqua"/>
                        </w:rPr>
                        <w:t xml:space="preserve"> </w:t>
                      </w:r>
                      <w:r w:rsidR="00C63E1D">
                        <w:rPr>
                          <w:rFonts w:ascii="Book Antiqua" w:hAnsi="Book Antiqua"/>
                        </w:rPr>
                        <w:t>abril</w:t>
                      </w:r>
                      <w:r>
                        <w:rPr>
                          <w:rFonts w:ascii="Book Antiqua" w:hAnsi="Book Antiqua"/>
                        </w:rPr>
                        <w:t xml:space="preserve"> </w:t>
                      </w:r>
                      <w:r w:rsidRPr="00980CEE">
                        <w:rPr>
                          <w:rFonts w:ascii="Book Antiqua" w:hAnsi="Book Antiqua"/>
                        </w:rPr>
                        <w:t>del 20</w:t>
                      </w:r>
                      <w:r w:rsidR="003303C0">
                        <w:rPr>
                          <w:rFonts w:ascii="Book Antiqua" w:hAnsi="Book Antiqua"/>
                        </w:rPr>
                        <w:t>08.</w:t>
                      </w:r>
                    </w:p>
                    <w:p w14:paraId="0C423E41" w14:textId="77777777" w:rsidR="00465EDA" w:rsidRPr="00B17726" w:rsidRDefault="00465EDA" w:rsidP="00465EDA">
                      <w:pPr>
                        <w:jc w:val="both"/>
                        <w:rPr>
                          <w:rFonts w:ascii="Book Antiqua" w:hAnsi="Book Antiqua"/>
                          <w:color w:val="000000" w:themeColor="text1"/>
                        </w:rPr>
                      </w:pPr>
                      <w:r w:rsidRPr="00B17726">
                        <w:rPr>
                          <w:rFonts w:ascii="Book Antiqua" w:hAnsi="Book Antiqua"/>
                          <w:b/>
                          <w:bCs/>
                        </w:rPr>
                        <w:t>Objetivo de la Política Institucional:</w:t>
                      </w:r>
                      <w:r>
                        <w:rPr>
                          <w:rFonts w:ascii="Book Antiqua" w:hAnsi="Book Antiqua"/>
                        </w:rPr>
                        <w:t xml:space="preserve"> </w:t>
                      </w:r>
                      <w:r w:rsidRPr="00B17726">
                        <w:rPr>
                          <w:rFonts w:ascii="Book Antiqua" w:hAnsi="Book Antiqua"/>
                          <w:color w:val="000000" w:themeColor="text1"/>
                        </w:rPr>
                        <w:t>B</w:t>
                      </w:r>
                      <w:r w:rsidRPr="00B17726">
                        <w:rPr>
                          <w:rStyle w:val="A2"/>
                          <w:rFonts w:ascii="Book Antiqua" w:hAnsi="Book Antiqua"/>
                          <w:color w:val="000000" w:themeColor="text1"/>
                        </w:rPr>
                        <w:t>rindar un trato preferencial a los usuarios adultos mayores y personas con discapacidad cuando se presenten a formular alguna denuncia o realizar trámites en cualquiera de nuestras dependencias.</w:t>
                      </w:r>
                    </w:p>
                    <w:p w14:paraId="792B3B94" w14:textId="596BA3A7" w:rsidR="005170B4" w:rsidRPr="00EA1636" w:rsidRDefault="005170B4" w:rsidP="005170B4">
                      <w:pPr>
                        <w:jc w:val="both"/>
                        <w:rPr>
                          <w:b/>
                          <w:bCs/>
                        </w:rPr>
                      </w:pPr>
                      <w:r w:rsidRPr="005170B4">
                        <w:rPr>
                          <w:rFonts w:ascii="Book Antiqua" w:hAnsi="Book Antiqua"/>
                          <w:b/>
                          <w:bCs/>
                        </w:rPr>
                        <w:t>Cumplimiento de la Política Institucional:</w:t>
                      </w:r>
                      <w:r>
                        <w:rPr>
                          <w:rFonts w:ascii="Book Antiqua" w:hAnsi="Book Antiqua"/>
                          <w:b/>
                          <w:bCs/>
                        </w:rPr>
                        <w:t xml:space="preserve"> </w:t>
                      </w:r>
                      <w:r w:rsidRPr="00EA1636">
                        <w:rPr>
                          <w:rFonts w:ascii="Book Antiqua" w:hAnsi="Book Antiqua"/>
                        </w:rPr>
                        <w:t>Logró un cumplimiento del 100%, en donde su meta estratégica y sus metas operativas cumplieron contra lo programado</w:t>
                      </w:r>
                      <w:r>
                        <w:rPr>
                          <w:rFonts w:ascii="Book Antiqua" w:hAnsi="Book Antiqua"/>
                        </w:rPr>
                        <w:t>, el porcentaje de cumplimiento registrado por responsable operativo se detalla en el anexo 11.</w:t>
                      </w:r>
                    </w:p>
                    <w:p w14:paraId="29AF49F9" w14:textId="77777777" w:rsidR="00631448" w:rsidRPr="00DA1658" w:rsidRDefault="00631448" w:rsidP="00631448">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El pasado 18 de abril del 2023 se entrevistó a la</w:t>
                      </w:r>
                      <w:r>
                        <w:rPr>
                          <w:rFonts w:ascii="Book Antiqua" w:hAnsi="Book Antiqua"/>
                        </w:rPr>
                        <w:t>s</w:t>
                      </w:r>
                      <w:r w:rsidRPr="00DA1658">
                        <w:rPr>
                          <w:rFonts w:ascii="Book Antiqua" w:hAnsi="Book Antiqua"/>
                        </w:rPr>
                        <w:t xml:space="preserve"> </w:t>
                      </w:r>
                      <w:r>
                        <w:rPr>
                          <w:rFonts w:ascii="Book Antiqua" w:hAnsi="Book Antiqua"/>
                        </w:rPr>
                        <w:t xml:space="preserve">licenciadas Angie Calderón Chávez y Patricia Rivera Sandoval </w:t>
                      </w:r>
                      <w:r w:rsidRPr="00DA1658">
                        <w:rPr>
                          <w:rFonts w:ascii="Book Antiqua" w:hAnsi="Book Antiqua"/>
                        </w:rPr>
                        <w:t>(minuta 3</w:t>
                      </w:r>
                      <w:r>
                        <w:rPr>
                          <w:rFonts w:ascii="Book Antiqua" w:hAnsi="Book Antiqua"/>
                        </w:rPr>
                        <w:t>27</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4</w:t>
                      </w:r>
                      <w:r w:rsidRPr="00DA1658">
                        <w:rPr>
                          <w:rFonts w:ascii="Book Antiqua" w:hAnsi="Book Antiqua"/>
                        </w:rPr>
                        <w:t>.</w:t>
                      </w:r>
                    </w:p>
                    <w:p w14:paraId="44B5AF39" w14:textId="77777777" w:rsidR="00631448" w:rsidRPr="00AA5E4C" w:rsidRDefault="00631448" w:rsidP="00631448">
                      <w:pPr>
                        <w:rPr>
                          <w:rFonts w:ascii="Book Antiqua" w:hAnsi="Book Antiqua"/>
                        </w:rPr>
                      </w:pPr>
                    </w:p>
                    <w:p w14:paraId="090FE86A" w14:textId="77777777" w:rsidR="00631448" w:rsidRPr="006112B4" w:rsidRDefault="00631448" w:rsidP="00631448"/>
                  </w:txbxContent>
                </v:textbox>
                <w10:wrap anchorx="margin" anchory="page"/>
              </v:shape>
            </w:pict>
          </mc:Fallback>
        </mc:AlternateContent>
      </w:r>
    </w:p>
    <w:p w14:paraId="092D6590" w14:textId="56972244" w:rsidR="00C9759E" w:rsidRDefault="00C9759E" w:rsidP="002C0A75">
      <w:pPr>
        <w:spacing w:after="0"/>
        <w:jc w:val="both"/>
        <w:rPr>
          <w:rFonts w:ascii="Book Antiqua" w:hAnsi="Book Antiqua" w:cs="Arial"/>
        </w:rPr>
      </w:pPr>
    </w:p>
    <w:p w14:paraId="1ECEA109" w14:textId="3245EDF0" w:rsidR="00C9759E" w:rsidRDefault="00C9759E" w:rsidP="002C0A75">
      <w:pPr>
        <w:spacing w:after="0"/>
        <w:jc w:val="both"/>
        <w:rPr>
          <w:rFonts w:ascii="Book Antiqua" w:hAnsi="Book Antiqua" w:cs="Arial"/>
        </w:rPr>
      </w:pPr>
    </w:p>
    <w:p w14:paraId="269A38F2" w14:textId="7D2A6B99" w:rsidR="002E1FEA" w:rsidRDefault="002E1FEA" w:rsidP="002C0A75">
      <w:pPr>
        <w:spacing w:after="0"/>
        <w:jc w:val="both"/>
        <w:rPr>
          <w:rFonts w:ascii="Book Antiqua" w:hAnsi="Book Antiqua" w:cs="Arial"/>
        </w:rPr>
      </w:pPr>
    </w:p>
    <w:p w14:paraId="36E2F420" w14:textId="19FB464C" w:rsidR="002E1FEA" w:rsidRDefault="002E1FEA" w:rsidP="00211A26">
      <w:pPr>
        <w:spacing w:after="0"/>
        <w:jc w:val="right"/>
        <w:rPr>
          <w:rFonts w:ascii="Book Antiqua" w:hAnsi="Book Antiqua" w:cs="Arial"/>
        </w:rPr>
      </w:pPr>
    </w:p>
    <w:p w14:paraId="3FB49EEA" w14:textId="59812BBB" w:rsidR="002E1FEA" w:rsidRDefault="002E1FEA" w:rsidP="002C0A75">
      <w:pPr>
        <w:spacing w:after="0"/>
        <w:jc w:val="both"/>
        <w:rPr>
          <w:rFonts w:ascii="Book Antiqua" w:hAnsi="Book Antiqua" w:cs="Arial"/>
        </w:rPr>
      </w:pPr>
    </w:p>
    <w:p w14:paraId="5682951E" w14:textId="7BA94C3D" w:rsidR="002E1FEA" w:rsidRDefault="002E1FEA" w:rsidP="002C0A75">
      <w:pPr>
        <w:spacing w:after="0"/>
        <w:jc w:val="both"/>
        <w:rPr>
          <w:rFonts w:ascii="Book Antiqua" w:hAnsi="Book Antiqua" w:cs="Arial"/>
        </w:rPr>
      </w:pPr>
    </w:p>
    <w:p w14:paraId="03C8F0EE" w14:textId="7159F043" w:rsidR="002E1FEA" w:rsidRDefault="002E1FEA" w:rsidP="002C0A75">
      <w:pPr>
        <w:spacing w:after="0"/>
        <w:jc w:val="both"/>
        <w:rPr>
          <w:rFonts w:ascii="Book Antiqua" w:hAnsi="Book Antiqua" w:cs="Arial"/>
        </w:rPr>
      </w:pPr>
    </w:p>
    <w:p w14:paraId="0B8DA17A" w14:textId="56FE9766" w:rsidR="002E1FEA" w:rsidRDefault="002E1FEA" w:rsidP="002C0A75">
      <w:pPr>
        <w:spacing w:after="0"/>
        <w:jc w:val="both"/>
        <w:rPr>
          <w:rFonts w:ascii="Book Antiqua" w:hAnsi="Book Antiqua" w:cs="Arial"/>
        </w:rPr>
      </w:pPr>
    </w:p>
    <w:p w14:paraId="4DD371E5" w14:textId="6E7CB40C" w:rsidR="002E1FEA" w:rsidRDefault="002E1FEA" w:rsidP="002C0A75">
      <w:pPr>
        <w:spacing w:after="0"/>
        <w:jc w:val="both"/>
        <w:rPr>
          <w:rFonts w:ascii="Book Antiqua" w:hAnsi="Book Antiqua" w:cs="Arial"/>
        </w:rPr>
      </w:pPr>
    </w:p>
    <w:p w14:paraId="021164EA" w14:textId="558C8E77" w:rsidR="002E1FEA" w:rsidRPr="00B17726" w:rsidRDefault="00465EDA" w:rsidP="00465EDA">
      <w:pPr>
        <w:tabs>
          <w:tab w:val="left" w:pos="3750"/>
        </w:tabs>
        <w:spacing w:after="0"/>
        <w:jc w:val="both"/>
        <w:rPr>
          <w:rFonts w:ascii="Book Antiqua" w:hAnsi="Book Antiqua" w:cs="Arial"/>
          <w:color w:val="000000" w:themeColor="text1"/>
        </w:rPr>
      </w:pPr>
      <w:r>
        <w:rPr>
          <w:rFonts w:ascii="Book Antiqua" w:hAnsi="Book Antiqua" w:cs="Arial"/>
        </w:rPr>
        <w:tab/>
      </w:r>
    </w:p>
    <w:p w14:paraId="26F2E8DE" w14:textId="6B3FFDC9" w:rsidR="002E1FEA" w:rsidRPr="00B17726" w:rsidRDefault="002E1FEA" w:rsidP="002C0A75">
      <w:pPr>
        <w:spacing w:after="0"/>
        <w:jc w:val="both"/>
        <w:rPr>
          <w:rFonts w:ascii="Book Antiqua" w:hAnsi="Book Antiqua" w:cs="Arial"/>
          <w:color w:val="000000" w:themeColor="text1"/>
        </w:rPr>
      </w:pPr>
    </w:p>
    <w:p w14:paraId="32F0F70C" w14:textId="4AA439C0" w:rsidR="007A1E26" w:rsidRPr="00B17726" w:rsidRDefault="007A1E26" w:rsidP="002C0A75">
      <w:pPr>
        <w:spacing w:after="0"/>
        <w:jc w:val="both"/>
        <w:rPr>
          <w:rFonts w:ascii="Book Antiqua" w:hAnsi="Book Antiqua" w:cs="Arial"/>
          <w:color w:val="000000" w:themeColor="text1"/>
        </w:rPr>
      </w:pPr>
    </w:p>
    <w:p w14:paraId="09C8D7DD" w14:textId="5E87758C" w:rsidR="002E1FEA" w:rsidRPr="00465EDA" w:rsidRDefault="002E1FEA" w:rsidP="00327B8D">
      <w:pPr>
        <w:spacing w:after="0"/>
        <w:jc w:val="both"/>
        <w:rPr>
          <w:rFonts w:ascii="Book Antiqua" w:hAnsi="Book Antiqua" w:cs="Arial"/>
          <w:color w:val="000000" w:themeColor="text1"/>
        </w:rPr>
      </w:pPr>
    </w:p>
    <w:p w14:paraId="266344F6" w14:textId="5119A63C" w:rsidR="002E1FEA" w:rsidRDefault="002E1FEA" w:rsidP="002C0A75">
      <w:pPr>
        <w:spacing w:after="0"/>
        <w:jc w:val="both"/>
        <w:rPr>
          <w:rFonts w:ascii="Book Antiqua" w:hAnsi="Book Antiqua" w:cs="Arial"/>
        </w:rPr>
      </w:pPr>
    </w:p>
    <w:p w14:paraId="04BDB596" w14:textId="60AF00CA" w:rsidR="002E1FEA" w:rsidRDefault="002E1FEA" w:rsidP="002C0A75">
      <w:pPr>
        <w:spacing w:after="0"/>
        <w:jc w:val="both"/>
        <w:rPr>
          <w:rFonts w:ascii="Book Antiqua" w:hAnsi="Book Antiqua" w:cs="Arial"/>
        </w:rPr>
      </w:pPr>
    </w:p>
    <w:p w14:paraId="040D1CD2" w14:textId="5ADC914B" w:rsidR="002E1FEA" w:rsidRDefault="002E1FEA" w:rsidP="002C0A75">
      <w:pPr>
        <w:spacing w:after="0"/>
        <w:jc w:val="both"/>
        <w:rPr>
          <w:rFonts w:ascii="Book Antiqua" w:hAnsi="Book Antiqua" w:cs="Arial"/>
        </w:rPr>
      </w:pPr>
    </w:p>
    <w:p w14:paraId="462D674B" w14:textId="2A873B17" w:rsidR="002E1FEA" w:rsidRDefault="002E1FEA" w:rsidP="002C0A75">
      <w:pPr>
        <w:spacing w:after="0"/>
        <w:jc w:val="both"/>
        <w:rPr>
          <w:rFonts w:ascii="Book Antiqua" w:hAnsi="Book Antiqua" w:cs="Arial"/>
        </w:rPr>
      </w:pPr>
    </w:p>
    <w:p w14:paraId="7C8CA770" w14:textId="0A345912" w:rsidR="002E1FEA" w:rsidRDefault="002E1FEA" w:rsidP="002C0A75">
      <w:pPr>
        <w:spacing w:after="0"/>
        <w:jc w:val="both"/>
        <w:rPr>
          <w:rFonts w:ascii="Book Antiqua" w:hAnsi="Book Antiqua" w:cs="Arial"/>
        </w:rPr>
      </w:pPr>
    </w:p>
    <w:p w14:paraId="1BF4BD5F" w14:textId="1D924AEB" w:rsidR="002E1FEA" w:rsidRDefault="00D64F55" w:rsidP="002C0A75">
      <w:pPr>
        <w:spacing w:after="0"/>
        <w:jc w:val="both"/>
        <w:rPr>
          <w:rFonts w:ascii="Book Antiqua" w:hAnsi="Book Antiqua" w:cs="Arial"/>
        </w:rPr>
      </w:pPr>
      <w:r w:rsidRPr="006E2597">
        <w:rPr>
          <w:rFonts w:ascii="Book Antiqua" w:hAnsi="Book Antiqua"/>
          <w:noProof/>
          <w:lang w:val="es-ES" w:eastAsia="es-ES"/>
        </w:rPr>
        <mc:AlternateContent>
          <mc:Choice Requires="wps">
            <w:drawing>
              <wp:anchor distT="45720" distB="45720" distL="114300" distR="114300" simplePos="0" relativeHeight="251602944" behindDoc="0" locked="0" layoutInCell="1" allowOverlap="1" wp14:anchorId="77BF7D59" wp14:editId="172D4C28">
                <wp:simplePos x="0" y="0"/>
                <wp:positionH relativeFrom="margin">
                  <wp:posOffset>10160</wp:posOffset>
                </wp:positionH>
                <wp:positionV relativeFrom="page">
                  <wp:posOffset>5729605</wp:posOffset>
                </wp:positionV>
                <wp:extent cx="5829300" cy="2241550"/>
                <wp:effectExtent l="0" t="0" r="19050" b="25400"/>
                <wp:wrapSquare wrapText="bothSides"/>
                <wp:docPr id="636808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41550"/>
                        </a:xfrm>
                        <a:prstGeom prst="rect">
                          <a:avLst/>
                        </a:prstGeom>
                        <a:solidFill>
                          <a:srgbClr val="FFFFFF"/>
                        </a:solidFill>
                        <a:ln w="12700">
                          <a:solidFill>
                            <a:srgbClr val="002060"/>
                          </a:solidFill>
                          <a:miter lim="800000"/>
                          <a:headEnd/>
                          <a:tailEnd/>
                        </a:ln>
                      </wps:spPr>
                      <wps:txbx>
                        <w:txbxContent>
                          <w:p w14:paraId="7BD51F83" w14:textId="77777777" w:rsidR="00742AEE" w:rsidRDefault="00742AEE" w:rsidP="00742AEE">
                            <w:pPr>
                              <w:jc w:val="center"/>
                              <w:rPr>
                                <w:rFonts w:ascii="Book Antiqua" w:hAnsi="Book Antiqua"/>
                                <w:b/>
                                <w:bCs/>
                              </w:rPr>
                            </w:pPr>
                            <w:r w:rsidRPr="008A57F6">
                              <w:rPr>
                                <w:rFonts w:ascii="Book Antiqua" w:hAnsi="Book Antiqua"/>
                                <w:b/>
                                <w:bCs/>
                              </w:rPr>
                              <w:t>Estructura de la Política Institucional</w:t>
                            </w:r>
                          </w:p>
                          <w:p w14:paraId="3A26CBFE" w14:textId="77777777" w:rsidR="00742AEE" w:rsidRDefault="00742AEE" w:rsidP="00742AEE">
                            <w:pPr>
                              <w:jc w:val="center"/>
                              <w:rPr>
                                <w:rFonts w:ascii="Book Antiqua" w:hAnsi="Book Antiqua"/>
                                <w:b/>
                                <w:bCs/>
                              </w:rPr>
                            </w:pPr>
                            <w:r>
                              <w:rPr>
                                <w:rFonts w:ascii="Book Antiqua" w:hAnsi="Book Antiqua"/>
                                <w:noProof/>
                                <w:lang w:val="es-ES" w:eastAsia="es-ES"/>
                              </w:rPr>
                              <w:drawing>
                                <wp:inline distT="0" distB="0" distL="0" distR="0" wp14:anchorId="2F53989A" wp14:editId="73905384">
                                  <wp:extent cx="5486400" cy="2247900"/>
                                  <wp:effectExtent l="0" t="0" r="0" b="0"/>
                                  <wp:docPr id="1357530196" name="Diagrama 1357530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D6C9C39" w14:textId="77777777" w:rsidR="00742AEE" w:rsidRPr="008A57F6" w:rsidRDefault="00742AEE" w:rsidP="00742AEE">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BF7D59" id="_x0000_s1080" type="#_x0000_t202" style="position:absolute;left:0;text-align:left;margin-left:.8pt;margin-top:451.15pt;width:459pt;height:176.5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" strokecolor="#002060" strokeweight="1pt">
                <v:textbox>
                  <w:txbxContent>
                    <w:p w14:paraId="7BD51F83" w14:textId="77777777" w:rsidR="00742AEE" w:rsidRDefault="00742AEE" w:rsidP="00742AEE">
                      <w:pPr>
                        <w:jc w:val="center"/>
                        <w:rPr>
                          <w:rFonts w:ascii="Book Antiqua" w:hAnsi="Book Antiqua"/>
                          <w:b/>
                          <w:bCs/>
                        </w:rPr>
                      </w:pPr>
                      <w:r w:rsidRPr="008A57F6">
                        <w:rPr>
                          <w:rFonts w:ascii="Book Antiqua" w:hAnsi="Book Antiqua"/>
                          <w:b/>
                          <w:bCs/>
                        </w:rPr>
                        <w:t>Estructura de la Política Institucional</w:t>
                      </w:r>
                    </w:p>
                    <w:p w14:paraId="3A26CBFE" w14:textId="77777777" w:rsidR="00742AEE" w:rsidRDefault="00742AEE" w:rsidP="00742AEE">
                      <w:pPr>
                        <w:jc w:val="center"/>
                        <w:rPr>
                          <w:rFonts w:ascii="Book Antiqua" w:hAnsi="Book Antiqua"/>
                          <w:b/>
                          <w:bCs/>
                        </w:rPr>
                      </w:pPr>
                      <w:r>
                        <w:rPr>
                          <w:rFonts w:ascii="Book Antiqua" w:hAnsi="Book Antiqua"/>
                          <w:noProof/>
                          <w:lang w:val="es-ES" w:eastAsia="es-ES"/>
                        </w:rPr>
                        <w:drawing>
                          <wp:inline distT="0" distB="0" distL="0" distR="0" wp14:anchorId="2F53989A" wp14:editId="73905384">
                            <wp:extent cx="5486400" cy="2247900"/>
                            <wp:effectExtent l="0" t="0" r="0" b="0"/>
                            <wp:docPr id="1357530196" name="Diagrama 1357530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D6C9C39" w14:textId="77777777" w:rsidR="00742AEE" w:rsidRPr="008A57F6" w:rsidRDefault="00742AEE" w:rsidP="00742AEE">
                      <w:pPr>
                        <w:jc w:val="center"/>
                        <w:rPr>
                          <w:rFonts w:ascii="Book Antiqua" w:hAnsi="Book Antiqua"/>
                          <w:b/>
                          <w:bCs/>
                        </w:rPr>
                      </w:pPr>
                    </w:p>
                  </w:txbxContent>
                </v:textbox>
                <w10:wrap type="square" anchorx="margin" anchory="page"/>
              </v:shape>
            </w:pict>
          </mc:Fallback>
        </mc:AlternateContent>
      </w:r>
      <w:r w:rsidR="005170B4" w:rsidRPr="00465EDA">
        <w:rPr>
          <w:rFonts w:ascii="Book Antiqua" w:hAnsi="Book Antiqua"/>
          <w:i/>
          <w:iCs/>
          <w:noProof/>
          <w:color w:val="000000" w:themeColor="text1"/>
          <w:lang w:val="es-ES" w:eastAsia="es-ES"/>
        </w:rPr>
        <mc:AlternateContent>
          <mc:Choice Requires="wps">
            <w:drawing>
              <wp:anchor distT="0" distB="0" distL="114300" distR="114300" simplePos="0" relativeHeight="251618304" behindDoc="0" locked="0" layoutInCell="1" allowOverlap="1" wp14:anchorId="740638BA" wp14:editId="68C33F1A">
                <wp:simplePos x="0" y="0"/>
                <wp:positionH relativeFrom="margin">
                  <wp:posOffset>-3810</wp:posOffset>
                </wp:positionH>
                <wp:positionV relativeFrom="page">
                  <wp:posOffset>5680710</wp:posOffset>
                </wp:positionV>
                <wp:extent cx="5820410" cy="45085"/>
                <wp:effectExtent l="0" t="0" r="27940" b="12065"/>
                <wp:wrapNone/>
                <wp:docPr id="638193815" name="Rectángulo 638193815"/>
                <wp:cNvGraphicFramePr/>
                <a:graphic xmlns:a="http://schemas.openxmlformats.org/drawingml/2006/main">
                  <a:graphicData uri="http://schemas.microsoft.com/office/word/2010/wordprocessingShape">
                    <wps:wsp>
                      <wps:cNvSpPr/>
                      <wps:spPr>
                        <a:xfrm>
                          <a:off x="0" y="0"/>
                          <a:ext cx="5820410" cy="4508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2B1B6E6" id="Rectángulo 638193815" o:spid="_x0000_s1026" style="position:absolute;margin-left:-.3pt;margin-top:447.3pt;width:458.3pt;height:3.5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" fillcolor="#9bbb59" strokecolor="#9bbb59" strokeweight="2pt">
                <w10:wrap anchorx="margin" anchory="page"/>
              </v:rect>
            </w:pict>
          </mc:Fallback>
        </mc:AlternateContent>
      </w:r>
    </w:p>
    <w:p w14:paraId="193B12AE" w14:textId="6844336B" w:rsidR="002E1FEA" w:rsidRDefault="002E1FEA" w:rsidP="002C0A75">
      <w:pPr>
        <w:spacing w:after="0"/>
        <w:jc w:val="both"/>
        <w:rPr>
          <w:rFonts w:ascii="Book Antiqua" w:hAnsi="Book Antiqua" w:cs="Arial"/>
        </w:rPr>
      </w:pPr>
    </w:p>
    <w:p w14:paraId="14A811F7" w14:textId="4B142AEC" w:rsidR="002E1FEA" w:rsidRDefault="00C17790" w:rsidP="00C17790">
      <w:pPr>
        <w:tabs>
          <w:tab w:val="left" w:pos="2250"/>
        </w:tabs>
        <w:spacing w:after="0"/>
        <w:jc w:val="both"/>
        <w:rPr>
          <w:rFonts w:ascii="Book Antiqua" w:hAnsi="Book Antiqua" w:cs="Arial"/>
        </w:rPr>
      </w:pPr>
      <w:r>
        <w:rPr>
          <w:rFonts w:ascii="Book Antiqua" w:hAnsi="Book Antiqua" w:cs="Arial"/>
        </w:rPr>
        <w:tab/>
      </w:r>
    </w:p>
    <w:p w14:paraId="52AF7E0F" w14:textId="2EB77754" w:rsidR="00742AEE" w:rsidRPr="0003296B" w:rsidRDefault="00742AEE" w:rsidP="00742AEE">
      <w:pPr>
        <w:rPr>
          <w:noProof/>
        </w:rPr>
      </w:pPr>
    </w:p>
    <w:p w14:paraId="3D85879F" w14:textId="53AC8C61" w:rsidR="002E1FEA" w:rsidRDefault="002E1FEA" w:rsidP="002C0A75">
      <w:pPr>
        <w:spacing w:after="0"/>
        <w:jc w:val="both"/>
        <w:rPr>
          <w:rFonts w:ascii="Book Antiqua" w:hAnsi="Book Antiqua" w:cs="Arial"/>
        </w:rPr>
      </w:pPr>
    </w:p>
    <w:p w14:paraId="052DD78B" w14:textId="33758A0F" w:rsidR="002E1FEA" w:rsidRDefault="002E1FEA" w:rsidP="002C0A75">
      <w:pPr>
        <w:spacing w:after="0"/>
        <w:jc w:val="both"/>
        <w:rPr>
          <w:rFonts w:ascii="Book Antiqua" w:hAnsi="Book Antiqua" w:cs="Arial"/>
        </w:rPr>
      </w:pPr>
    </w:p>
    <w:p w14:paraId="41C9E023" w14:textId="35A0B80B" w:rsidR="002E1FEA" w:rsidRDefault="005170B4" w:rsidP="002C0A75">
      <w:pPr>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03968" behindDoc="0" locked="0" layoutInCell="1" allowOverlap="1" wp14:anchorId="7ED1E036" wp14:editId="5B6DFD78">
                <wp:simplePos x="0" y="0"/>
                <wp:positionH relativeFrom="margin">
                  <wp:posOffset>620</wp:posOffset>
                </wp:positionH>
                <wp:positionV relativeFrom="page">
                  <wp:posOffset>1435007</wp:posOffset>
                </wp:positionV>
                <wp:extent cx="5828679" cy="7505700"/>
                <wp:effectExtent l="0" t="0" r="19685" b="19050"/>
                <wp:wrapNone/>
                <wp:docPr id="2129508285" name="Rectángulo: esquinas redondeadas 2129508285"/>
                <wp:cNvGraphicFramePr/>
                <a:graphic xmlns:a="http://schemas.openxmlformats.org/drawingml/2006/main">
                  <a:graphicData uri="http://schemas.microsoft.com/office/word/2010/wordprocessingShape">
                    <wps:wsp>
                      <wps:cNvSpPr/>
                      <wps:spPr>
                        <a:xfrm>
                          <a:off x="0" y="0"/>
                          <a:ext cx="5828679" cy="75057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12B021E9" w14:textId="77777777" w:rsidR="00ED5F23" w:rsidRPr="00AE4C09" w:rsidRDefault="00ED5F23" w:rsidP="00ED5F23">
                            <w:pPr>
                              <w:jc w:val="center"/>
                              <w:rPr>
                                <w:rFonts w:ascii="Book Antiqua" w:hAnsi="Book Antiqua"/>
                                <w:b/>
                                <w:bCs/>
                                <w:color w:val="FFFF00"/>
                              </w:rPr>
                            </w:pPr>
                            <w:r w:rsidRPr="00AE4C09">
                              <w:rPr>
                                <w:rFonts w:ascii="Book Antiqua" w:hAnsi="Book Antiqua"/>
                                <w:b/>
                                <w:bCs/>
                                <w:color w:val="FFFF00"/>
                              </w:rPr>
                              <w:t>Principales Logros para el 2022.</w:t>
                            </w:r>
                          </w:p>
                          <w:p w14:paraId="6956C75F" w14:textId="77777777" w:rsidR="00A874DC" w:rsidRPr="00A874DC" w:rsidRDefault="00A874DC" w:rsidP="00A874DC">
                            <w:pPr>
                              <w:rPr>
                                <w:rFonts w:ascii="Book Antiqua" w:hAnsi="Book Antiqua" w:cs="Times New Roman"/>
                                <w:color w:val="FFFF00"/>
                              </w:rPr>
                            </w:pPr>
                            <w:r w:rsidRPr="00A874DC">
                              <w:rPr>
                                <w:rFonts w:ascii="Book Antiqua" w:hAnsi="Book Antiqua" w:cs="Times New Roman"/>
                                <w:b/>
                                <w:bCs/>
                                <w:color w:val="FFFF00"/>
                              </w:rPr>
                              <w:t>Capacitación:</w:t>
                            </w:r>
                            <w:r w:rsidRPr="00A874DC">
                              <w:rPr>
                                <w:rFonts w:ascii="Book Antiqua" w:hAnsi="Book Antiqua" w:cs="Times New Roman"/>
                                <w:color w:val="FFFF00"/>
                              </w:rPr>
                              <w:t xml:space="preserve"> </w:t>
                            </w:r>
                          </w:p>
                          <w:p w14:paraId="418215F7" w14:textId="42727D6D" w:rsidR="00ED5F23" w:rsidRDefault="00A874DC" w:rsidP="002B0ADB">
                            <w:pPr>
                              <w:jc w:val="both"/>
                              <w:rPr>
                                <w:rFonts w:ascii="Book Antiqua" w:hAnsi="Book Antiqua" w:cs="Times New Roman"/>
                                <w:color w:val="FFFFFF" w:themeColor="background1"/>
                              </w:rPr>
                            </w:pPr>
                            <w:r w:rsidRPr="00A874DC">
                              <w:rPr>
                                <w:rFonts w:ascii="Book Antiqua" w:hAnsi="Book Antiqua" w:cs="Times New Roman"/>
                                <w:color w:val="FFFFFF" w:themeColor="background1"/>
                              </w:rPr>
                              <w:t xml:space="preserve">Por medio de la capacitación se logró que el personal judicial se sensibilizara y además conociera la </w:t>
                            </w:r>
                            <w:r w:rsidRPr="00A874DC">
                              <w:rPr>
                                <w:rFonts w:ascii="Book Antiqua" w:hAnsi="Book Antiqua" w:cs="Times New Roman"/>
                                <w:b/>
                                <w:bCs/>
                                <w:color w:val="FFFFFF" w:themeColor="background1"/>
                              </w:rPr>
                              <w:t>política institucional que brinda el acceso a la justicia de las personas adultas mayores</w:t>
                            </w:r>
                            <w:r w:rsidRPr="00A874DC">
                              <w:rPr>
                                <w:rFonts w:ascii="Book Antiqua" w:hAnsi="Book Antiqua" w:cs="Times New Roman"/>
                                <w:color w:val="FFFFFF" w:themeColor="background1"/>
                              </w:rPr>
                              <w:t>, de los derechos humanos que los asiste, de las directrices institucionales, los protocolos y lineamientos que están vigentes y que deben ser aplicados por las oficinas judiciales en la atención de la población adulta mayor para un servicio de calidad y un efectivo acceso a la justicia conforme a con sus necesidades particulares.</w:t>
                            </w:r>
                          </w:p>
                          <w:p w14:paraId="7AC19E33" w14:textId="77777777" w:rsidR="002B0ADB" w:rsidRPr="00F77854" w:rsidRDefault="002B0ADB" w:rsidP="002B0ADB">
                            <w:pPr>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Con la capacitación virtual continua se informó a la población judicial de los Derechos Humanos y el Acceso a la Justicia, así como de las acciones afirmativas que la Subcomisión de Acceso a la Justicia de Personas Adultas Mayores ha desarrollado para garantizar el acceso a la administración de justicia de la población adulta mayor como lo son: </w:t>
                            </w:r>
                          </w:p>
                          <w:p w14:paraId="70DF07A8"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Sistema informático de Denuncias en el OIJ, </w:t>
                            </w:r>
                          </w:p>
                          <w:p w14:paraId="37359F0F"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Sistema de Gestión en los Despachos Judiciales y de Recepción de Documentos, </w:t>
                            </w:r>
                          </w:p>
                          <w:p w14:paraId="1F23D300"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Los sistemas que emiten alarmas desde que se ingresa el número de identificación o el año de nacimiento de la persona, </w:t>
                            </w:r>
                          </w:p>
                          <w:p w14:paraId="3C626497"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El uso de la carátula color terracota en el expediente físico o en la pantalla, </w:t>
                            </w:r>
                          </w:p>
                          <w:p w14:paraId="25B9DA89"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El trato preferencial y la tramitación del proceso jurisdiccional, </w:t>
                            </w:r>
                          </w:p>
                          <w:p w14:paraId="66017FE7"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La entrega de un carné con los datos personales y número de expediente, número de teléfono del despacho y también el nombre del despacho judicial, número de fax y la dirección electrónica del despacho.</w:t>
                            </w:r>
                          </w:p>
                          <w:p w14:paraId="1EE2A1F0" w14:textId="77777777" w:rsidR="002B0ADB" w:rsidRDefault="002B0ADB" w:rsidP="002B0ADB">
                            <w:pPr>
                              <w:jc w:val="both"/>
                              <w:rPr>
                                <w:rFonts w:ascii="Book Antiqua" w:hAnsi="Book Antiqua" w:cs="Times New Roman"/>
                                <w:color w:val="FFFFFF" w:themeColor="background1"/>
                              </w:rPr>
                            </w:pPr>
                          </w:p>
                          <w:p w14:paraId="050E8682" w14:textId="40C69F86" w:rsidR="002B0ADB" w:rsidRPr="002B0ADB" w:rsidRDefault="002B0ADB" w:rsidP="002B0ADB">
                            <w:pPr>
                              <w:jc w:val="both"/>
                              <w:rPr>
                                <w:rFonts w:ascii="Book Antiqua" w:hAnsi="Book Antiqua" w:cs="Times New Roman"/>
                                <w:color w:val="FFFFFF" w:themeColor="background1"/>
                              </w:rPr>
                            </w:pPr>
                            <w:r w:rsidRPr="002B0ADB">
                              <w:rPr>
                                <w:rFonts w:ascii="Book Antiqua" w:hAnsi="Book Antiqua" w:cs="Times New Roman"/>
                                <w:color w:val="FFFFFF" w:themeColor="background1"/>
                              </w:rPr>
                              <w:t xml:space="preserve">Se realizaron actividades académicas en temas sobre Jubilación, Autocuidado y proyecto de vida, Resiliencia, Derechos del Cuidador, Mitos y estereotipos del envejecimiento a través de </w:t>
                            </w:r>
                            <w:r w:rsidRPr="002B0ADB">
                              <w:rPr>
                                <w:rFonts w:ascii="Book Antiqua" w:hAnsi="Book Antiqua" w:cs="Times New Roman"/>
                                <w:b/>
                                <w:bCs/>
                                <w:i/>
                                <w:iCs/>
                                <w:color w:val="FFFFFF" w:themeColor="background1"/>
                              </w:rPr>
                              <w:t>cinco charlas virtuales</w:t>
                            </w:r>
                            <w:r w:rsidRPr="002B0ADB">
                              <w:rPr>
                                <w:rFonts w:ascii="Book Antiqua" w:hAnsi="Book Antiqua" w:cs="Times New Roman"/>
                                <w:color w:val="FFFFFF" w:themeColor="background1"/>
                              </w:rPr>
                              <w:t xml:space="preserve"> en coordinación con la Caja Costarricense del Seguro Social para conmemorar el Día Internacional de la Persona Adulta Mayor el 1 de octubre de 2022. </w:t>
                            </w:r>
                          </w:p>
                          <w:p w14:paraId="3E29BA82" w14:textId="77777777" w:rsidR="002B0ADB" w:rsidRPr="00463974" w:rsidRDefault="002B0ADB" w:rsidP="002B0AD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D1E036" id="Rectángulo: esquinas redondeadas 2129508285" o:spid="_x0000_s1081" style="position:absolute;left:0;text-align:left;margin-left:.05pt;margin-top:113pt;width:458.95pt;height:591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" fillcolor="#254872" strokecolor="#385d8a" strokeweight="2pt">
                <v:fill color2="#4780c5" rotate="t" colors="0 #254872;.5 #3a6ba5;1 #4780c5" focus="100%" type="gradientRadial"/>
                <v:textbox>
                  <w:txbxContent>
                    <w:p w14:paraId="12B021E9" w14:textId="77777777" w:rsidR="00ED5F23" w:rsidRPr="00AE4C09" w:rsidRDefault="00ED5F23" w:rsidP="00ED5F23">
                      <w:pPr>
                        <w:jc w:val="center"/>
                        <w:rPr>
                          <w:rFonts w:ascii="Book Antiqua" w:hAnsi="Book Antiqua"/>
                          <w:b/>
                          <w:bCs/>
                          <w:color w:val="FFFF00"/>
                        </w:rPr>
                      </w:pPr>
                      <w:r w:rsidRPr="00AE4C09">
                        <w:rPr>
                          <w:rFonts w:ascii="Book Antiqua" w:hAnsi="Book Antiqua"/>
                          <w:b/>
                          <w:bCs/>
                          <w:color w:val="FFFF00"/>
                        </w:rPr>
                        <w:t>Principales Logros para el 2022.</w:t>
                      </w:r>
                    </w:p>
                    <w:p w14:paraId="6956C75F" w14:textId="77777777" w:rsidR="00A874DC" w:rsidRPr="00A874DC" w:rsidRDefault="00A874DC" w:rsidP="00A874DC">
                      <w:pPr>
                        <w:rPr>
                          <w:rFonts w:ascii="Book Antiqua" w:hAnsi="Book Antiqua" w:cs="Times New Roman"/>
                          <w:color w:val="FFFF00"/>
                        </w:rPr>
                      </w:pPr>
                      <w:r w:rsidRPr="00A874DC">
                        <w:rPr>
                          <w:rFonts w:ascii="Book Antiqua" w:hAnsi="Book Antiqua" w:cs="Times New Roman"/>
                          <w:b/>
                          <w:bCs/>
                          <w:color w:val="FFFF00"/>
                        </w:rPr>
                        <w:t>Capacitación:</w:t>
                      </w:r>
                      <w:r w:rsidRPr="00A874DC">
                        <w:rPr>
                          <w:rFonts w:ascii="Book Antiqua" w:hAnsi="Book Antiqua" w:cs="Times New Roman"/>
                          <w:color w:val="FFFF00"/>
                        </w:rPr>
                        <w:t xml:space="preserve"> </w:t>
                      </w:r>
                    </w:p>
                    <w:p w14:paraId="418215F7" w14:textId="42727D6D" w:rsidR="00ED5F23" w:rsidRDefault="00A874DC" w:rsidP="002B0ADB">
                      <w:pPr>
                        <w:jc w:val="both"/>
                        <w:rPr>
                          <w:rFonts w:ascii="Book Antiqua" w:hAnsi="Book Antiqua" w:cs="Times New Roman"/>
                          <w:color w:val="FFFFFF" w:themeColor="background1"/>
                        </w:rPr>
                      </w:pPr>
                      <w:r w:rsidRPr="00A874DC">
                        <w:rPr>
                          <w:rFonts w:ascii="Book Antiqua" w:hAnsi="Book Antiqua" w:cs="Times New Roman"/>
                          <w:color w:val="FFFFFF" w:themeColor="background1"/>
                        </w:rPr>
                        <w:t xml:space="preserve">Por medio de la capacitación se logró que el personal judicial se sensibilizara y además conociera la </w:t>
                      </w:r>
                      <w:r w:rsidRPr="00A874DC">
                        <w:rPr>
                          <w:rFonts w:ascii="Book Antiqua" w:hAnsi="Book Antiqua" w:cs="Times New Roman"/>
                          <w:b/>
                          <w:bCs/>
                          <w:color w:val="FFFFFF" w:themeColor="background1"/>
                        </w:rPr>
                        <w:t>política institucional que brinda el acceso a la justicia de las personas adultas mayores</w:t>
                      </w:r>
                      <w:r w:rsidRPr="00A874DC">
                        <w:rPr>
                          <w:rFonts w:ascii="Book Antiqua" w:hAnsi="Book Antiqua" w:cs="Times New Roman"/>
                          <w:color w:val="FFFFFF" w:themeColor="background1"/>
                        </w:rPr>
                        <w:t>, de los derechos humanos que los asiste, de las directrices institucionales, los protocolos y lineamientos que están vigentes y que deben ser aplicados por las oficinas judiciales en la atención de la población adulta mayor para un servicio de calidad y un efectivo acceso a la justicia conforme a con sus necesidades particulares.</w:t>
                      </w:r>
                    </w:p>
                    <w:p w14:paraId="7AC19E33" w14:textId="77777777" w:rsidR="002B0ADB" w:rsidRPr="00F77854" w:rsidRDefault="002B0ADB" w:rsidP="002B0ADB">
                      <w:pPr>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Con la capacitación virtual continua se informó a la población judicial de los Derechos Humanos y el Acceso a la Justicia, así como de las acciones afirmativas que la Subcomisión de Acceso a la Justicia de Personas Adultas Mayores ha desarrollado para garantizar el acceso a la administración de justicia de la población adulta mayor como lo son: </w:t>
                      </w:r>
                    </w:p>
                    <w:p w14:paraId="70DF07A8"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Sistema informático de Denuncias en el OIJ, </w:t>
                      </w:r>
                    </w:p>
                    <w:p w14:paraId="37359F0F"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Sistema de Gestión en los Despachos Judiciales y de Recepción de Documentos, </w:t>
                      </w:r>
                    </w:p>
                    <w:p w14:paraId="1F23D300"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Los sistemas que emiten alarmas desde que se ingresa el número de identificación o el año de nacimiento de la persona, </w:t>
                      </w:r>
                    </w:p>
                    <w:p w14:paraId="3C626497"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El uso de la carátula color terracota en el expediente físico o en la pantalla, </w:t>
                      </w:r>
                    </w:p>
                    <w:p w14:paraId="25B9DA89"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 xml:space="preserve">El trato preferencial y la tramitación del proceso jurisdiccional, </w:t>
                      </w:r>
                    </w:p>
                    <w:p w14:paraId="66017FE7" w14:textId="77777777" w:rsidR="002B0ADB" w:rsidRPr="00F77854" w:rsidRDefault="002B0ADB" w:rsidP="00AD6EEA">
                      <w:pPr>
                        <w:pStyle w:val="Prrafodelista"/>
                        <w:numPr>
                          <w:ilvl w:val="0"/>
                          <w:numId w:val="25"/>
                        </w:numPr>
                        <w:spacing w:after="160" w:line="259" w:lineRule="auto"/>
                        <w:jc w:val="both"/>
                        <w:rPr>
                          <w:rFonts w:ascii="Book Antiqua" w:hAnsi="Book Antiqua" w:cs="Times New Roman"/>
                          <w:color w:val="FFFFFF" w:themeColor="background1"/>
                        </w:rPr>
                      </w:pPr>
                      <w:r w:rsidRPr="00F77854">
                        <w:rPr>
                          <w:rFonts w:ascii="Book Antiqua" w:hAnsi="Book Antiqua" w:cs="Times New Roman"/>
                          <w:color w:val="FFFFFF" w:themeColor="background1"/>
                        </w:rPr>
                        <w:t>La entrega de un carné con los datos personales y número de expediente, número de teléfono del despacho y también el nombre del despacho judicial, número de fax y la dirección electrónica del despacho.</w:t>
                      </w:r>
                    </w:p>
                    <w:p w14:paraId="1EE2A1F0" w14:textId="77777777" w:rsidR="002B0ADB" w:rsidRDefault="002B0ADB" w:rsidP="002B0ADB">
                      <w:pPr>
                        <w:jc w:val="both"/>
                        <w:rPr>
                          <w:rFonts w:ascii="Book Antiqua" w:hAnsi="Book Antiqua" w:cs="Times New Roman"/>
                          <w:color w:val="FFFFFF" w:themeColor="background1"/>
                        </w:rPr>
                      </w:pPr>
                    </w:p>
                    <w:p w14:paraId="050E8682" w14:textId="40C69F86" w:rsidR="002B0ADB" w:rsidRPr="002B0ADB" w:rsidRDefault="002B0ADB" w:rsidP="002B0ADB">
                      <w:pPr>
                        <w:jc w:val="both"/>
                        <w:rPr>
                          <w:rFonts w:ascii="Book Antiqua" w:hAnsi="Book Antiqua" w:cs="Times New Roman"/>
                          <w:color w:val="FFFFFF" w:themeColor="background1"/>
                        </w:rPr>
                      </w:pPr>
                      <w:r w:rsidRPr="002B0ADB">
                        <w:rPr>
                          <w:rFonts w:ascii="Book Antiqua" w:hAnsi="Book Antiqua" w:cs="Times New Roman"/>
                          <w:color w:val="FFFFFF" w:themeColor="background1"/>
                        </w:rPr>
                        <w:t xml:space="preserve">Se realizaron actividades académicas en temas sobre Jubilación, Autocuidado y proyecto de vida, Resiliencia, Derechos del Cuidador, Mitos y estereotipos del envejecimiento a través de </w:t>
                      </w:r>
                      <w:r w:rsidRPr="002B0ADB">
                        <w:rPr>
                          <w:rFonts w:ascii="Book Antiqua" w:hAnsi="Book Antiqua" w:cs="Times New Roman"/>
                          <w:b/>
                          <w:bCs/>
                          <w:i/>
                          <w:iCs/>
                          <w:color w:val="FFFFFF" w:themeColor="background1"/>
                        </w:rPr>
                        <w:t>cinco charlas virtuales</w:t>
                      </w:r>
                      <w:r w:rsidRPr="002B0ADB">
                        <w:rPr>
                          <w:rFonts w:ascii="Book Antiqua" w:hAnsi="Book Antiqua" w:cs="Times New Roman"/>
                          <w:color w:val="FFFFFF" w:themeColor="background1"/>
                        </w:rPr>
                        <w:t xml:space="preserve"> en coordinación con la Caja Costarricense del Seguro Social para conmemorar el Día Internacional de la Persona Adulta Mayor el 1 de octubre de 2022. </w:t>
                      </w:r>
                    </w:p>
                    <w:p w14:paraId="3E29BA82" w14:textId="77777777" w:rsidR="002B0ADB" w:rsidRPr="00463974" w:rsidRDefault="002B0ADB" w:rsidP="002B0ADB">
                      <w:pPr>
                        <w:jc w:val="both"/>
                      </w:pPr>
                    </w:p>
                  </w:txbxContent>
                </v:textbox>
                <w10:wrap anchorx="margin" anchory="page"/>
              </v:roundrect>
            </w:pict>
          </mc:Fallback>
        </mc:AlternateContent>
      </w:r>
    </w:p>
    <w:p w14:paraId="73FA3C2D" w14:textId="531A5E4E" w:rsidR="002E1FEA" w:rsidRDefault="002E1FEA" w:rsidP="002C0A75">
      <w:pPr>
        <w:spacing w:after="0"/>
        <w:jc w:val="both"/>
        <w:rPr>
          <w:rFonts w:ascii="Book Antiqua" w:hAnsi="Book Antiqua" w:cs="Arial"/>
        </w:rPr>
      </w:pPr>
    </w:p>
    <w:p w14:paraId="6E4A775E" w14:textId="4EAFC3B4" w:rsidR="002E1FEA" w:rsidRDefault="002E1FEA" w:rsidP="002C0A75">
      <w:pPr>
        <w:spacing w:after="0"/>
        <w:jc w:val="both"/>
        <w:rPr>
          <w:rFonts w:ascii="Book Antiqua" w:hAnsi="Book Antiqua" w:cs="Arial"/>
        </w:rPr>
      </w:pPr>
    </w:p>
    <w:p w14:paraId="530F2C4F" w14:textId="6EF008D2" w:rsidR="002E1FEA" w:rsidRDefault="002E1FEA" w:rsidP="002C0A75">
      <w:pPr>
        <w:spacing w:after="0"/>
        <w:jc w:val="both"/>
        <w:rPr>
          <w:rFonts w:ascii="Book Antiqua" w:hAnsi="Book Antiqua" w:cs="Arial"/>
        </w:rPr>
      </w:pPr>
    </w:p>
    <w:p w14:paraId="5BF817CB" w14:textId="43FD89DC" w:rsidR="002E1FEA" w:rsidRDefault="002E1FEA" w:rsidP="002C0A75">
      <w:pPr>
        <w:spacing w:after="0"/>
        <w:jc w:val="both"/>
        <w:rPr>
          <w:rFonts w:ascii="Book Antiqua" w:hAnsi="Book Antiqua" w:cs="Arial"/>
        </w:rPr>
      </w:pPr>
    </w:p>
    <w:p w14:paraId="71A72094" w14:textId="557E7699" w:rsidR="002E1FEA" w:rsidRDefault="002E1FEA" w:rsidP="002C0A75">
      <w:pPr>
        <w:spacing w:after="0"/>
        <w:jc w:val="both"/>
        <w:rPr>
          <w:rFonts w:ascii="Book Antiqua" w:hAnsi="Book Antiqua" w:cs="Arial"/>
        </w:rPr>
      </w:pPr>
    </w:p>
    <w:p w14:paraId="2D462303" w14:textId="1E0FE962" w:rsidR="002E1FEA" w:rsidRDefault="002E1FEA" w:rsidP="002C0A75">
      <w:pPr>
        <w:spacing w:after="0"/>
        <w:jc w:val="both"/>
        <w:rPr>
          <w:rFonts w:ascii="Book Antiqua" w:hAnsi="Book Antiqua" w:cs="Arial"/>
        </w:rPr>
      </w:pPr>
    </w:p>
    <w:p w14:paraId="598EAF1F" w14:textId="27444E05" w:rsidR="002E1FEA" w:rsidRDefault="002E1FEA" w:rsidP="002C0A75">
      <w:pPr>
        <w:spacing w:after="0"/>
        <w:jc w:val="both"/>
        <w:rPr>
          <w:rFonts w:ascii="Book Antiqua" w:hAnsi="Book Antiqua" w:cs="Arial"/>
        </w:rPr>
      </w:pPr>
    </w:p>
    <w:p w14:paraId="464BD568" w14:textId="71144CD7" w:rsidR="002E1FEA" w:rsidRDefault="002E1FEA" w:rsidP="002C0A75">
      <w:pPr>
        <w:spacing w:after="0"/>
        <w:jc w:val="both"/>
        <w:rPr>
          <w:rFonts w:ascii="Book Antiqua" w:hAnsi="Book Antiqua" w:cs="Arial"/>
        </w:rPr>
      </w:pPr>
    </w:p>
    <w:p w14:paraId="43E6CAA5" w14:textId="08699255" w:rsidR="002E1FEA" w:rsidRDefault="002E1FEA" w:rsidP="002C0A75">
      <w:pPr>
        <w:spacing w:after="0"/>
        <w:jc w:val="both"/>
        <w:rPr>
          <w:rFonts w:ascii="Book Antiqua" w:hAnsi="Book Antiqua" w:cs="Arial"/>
        </w:rPr>
      </w:pPr>
    </w:p>
    <w:p w14:paraId="72B52573" w14:textId="089B7D45" w:rsidR="002E1FEA" w:rsidRDefault="002E1FEA" w:rsidP="002C0A75">
      <w:pPr>
        <w:spacing w:after="0"/>
        <w:jc w:val="both"/>
        <w:rPr>
          <w:rFonts w:ascii="Book Antiqua" w:hAnsi="Book Antiqua" w:cs="Arial"/>
        </w:rPr>
      </w:pPr>
    </w:p>
    <w:p w14:paraId="57AEFF9F" w14:textId="25C872A7" w:rsidR="002E1FEA" w:rsidRDefault="002E1FEA" w:rsidP="002C0A75">
      <w:pPr>
        <w:spacing w:after="0"/>
        <w:jc w:val="both"/>
        <w:rPr>
          <w:rFonts w:ascii="Book Antiqua" w:hAnsi="Book Antiqua" w:cs="Arial"/>
        </w:rPr>
      </w:pPr>
    </w:p>
    <w:p w14:paraId="0D7A5397" w14:textId="22661F46" w:rsidR="002E1FEA" w:rsidRDefault="002E1FEA" w:rsidP="002C0A75">
      <w:pPr>
        <w:spacing w:after="0"/>
        <w:jc w:val="both"/>
        <w:rPr>
          <w:rFonts w:ascii="Book Antiqua" w:hAnsi="Book Antiqua" w:cs="Arial"/>
        </w:rPr>
      </w:pPr>
    </w:p>
    <w:p w14:paraId="0526CFA9" w14:textId="724ABD46" w:rsidR="002E1FEA" w:rsidRDefault="002E1FEA" w:rsidP="002C0A75">
      <w:pPr>
        <w:spacing w:after="0"/>
        <w:jc w:val="both"/>
        <w:rPr>
          <w:rFonts w:ascii="Book Antiqua" w:hAnsi="Book Antiqua" w:cs="Arial"/>
        </w:rPr>
      </w:pPr>
    </w:p>
    <w:p w14:paraId="40562FE0" w14:textId="1881C3C5" w:rsidR="002E1FEA" w:rsidRDefault="002E1FEA" w:rsidP="002C0A75">
      <w:pPr>
        <w:spacing w:after="0"/>
        <w:jc w:val="both"/>
        <w:rPr>
          <w:rFonts w:ascii="Book Antiqua" w:hAnsi="Book Antiqua" w:cs="Arial"/>
        </w:rPr>
      </w:pPr>
    </w:p>
    <w:p w14:paraId="113AF7CC" w14:textId="432916AC" w:rsidR="002E1FEA" w:rsidRDefault="002E1FEA" w:rsidP="002C0A75">
      <w:pPr>
        <w:spacing w:after="0"/>
        <w:jc w:val="both"/>
        <w:rPr>
          <w:rFonts w:ascii="Book Antiqua" w:hAnsi="Book Antiqua" w:cs="Arial"/>
        </w:rPr>
      </w:pPr>
    </w:p>
    <w:p w14:paraId="40BFF525" w14:textId="5A9924C4" w:rsidR="002E1FEA" w:rsidRDefault="002E1FEA" w:rsidP="002C0A75">
      <w:pPr>
        <w:spacing w:after="0"/>
        <w:jc w:val="both"/>
        <w:rPr>
          <w:rFonts w:ascii="Book Antiqua" w:hAnsi="Book Antiqua" w:cs="Arial"/>
        </w:rPr>
      </w:pPr>
    </w:p>
    <w:p w14:paraId="049932A0" w14:textId="5D1A2406" w:rsidR="002E1FEA" w:rsidRDefault="002E1FEA" w:rsidP="002C0A75">
      <w:pPr>
        <w:spacing w:after="0"/>
        <w:jc w:val="both"/>
        <w:rPr>
          <w:rFonts w:ascii="Book Antiqua" w:hAnsi="Book Antiqua" w:cs="Arial"/>
        </w:rPr>
      </w:pPr>
    </w:p>
    <w:p w14:paraId="6F062D37" w14:textId="0887A109" w:rsidR="002E1FEA" w:rsidRDefault="002E1FEA" w:rsidP="002C0A75">
      <w:pPr>
        <w:spacing w:after="0"/>
        <w:jc w:val="both"/>
        <w:rPr>
          <w:rFonts w:ascii="Book Antiqua" w:hAnsi="Book Antiqua" w:cs="Arial"/>
        </w:rPr>
      </w:pPr>
    </w:p>
    <w:p w14:paraId="6659C019" w14:textId="73CA154B" w:rsidR="002E1FEA" w:rsidRDefault="002E1FEA" w:rsidP="002C0A75">
      <w:pPr>
        <w:spacing w:after="0"/>
        <w:jc w:val="both"/>
        <w:rPr>
          <w:rFonts w:ascii="Book Antiqua" w:hAnsi="Book Antiqua" w:cs="Arial"/>
        </w:rPr>
      </w:pPr>
    </w:p>
    <w:p w14:paraId="4641446F" w14:textId="07F715D1" w:rsidR="002E1FEA" w:rsidRDefault="002E1FEA" w:rsidP="002C0A75">
      <w:pPr>
        <w:spacing w:after="0"/>
        <w:jc w:val="both"/>
        <w:rPr>
          <w:rFonts w:ascii="Book Antiqua" w:hAnsi="Book Antiqua" w:cs="Arial"/>
        </w:rPr>
      </w:pPr>
    </w:p>
    <w:p w14:paraId="66DD8CDF" w14:textId="3B244B81" w:rsidR="002E1FEA" w:rsidRDefault="002E1FEA" w:rsidP="002C0A75">
      <w:pPr>
        <w:spacing w:after="0"/>
        <w:jc w:val="both"/>
        <w:rPr>
          <w:rFonts w:ascii="Book Antiqua" w:hAnsi="Book Antiqua" w:cs="Arial"/>
        </w:rPr>
      </w:pPr>
    </w:p>
    <w:p w14:paraId="24629A57" w14:textId="4F4F92BA" w:rsidR="002E1FEA" w:rsidRDefault="002E1FEA" w:rsidP="002C0A75">
      <w:pPr>
        <w:spacing w:after="0"/>
        <w:jc w:val="both"/>
        <w:rPr>
          <w:rFonts w:ascii="Book Antiqua" w:hAnsi="Book Antiqua" w:cs="Arial"/>
        </w:rPr>
      </w:pPr>
    </w:p>
    <w:p w14:paraId="0A57D600" w14:textId="69E02557" w:rsidR="002E1FEA" w:rsidRDefault="002E1FEA" w:rsidP="002C0A75">
      <w:pPr>
        <w:spacing w:after="0"/>
        <w:jc w:val="both"/>
        <w:rPr>
          <w:rFonts w:ascii="Book Antiqua" w:hAnsi="Book Antiqua" w:cs="Arial"/>
        </w:rPr>
      </w:pPr>
    </w:p>
    <w:p w14:paraId="73FB1EB6" w14:textId="53537096" w:rsidR="002E1FEA" w:rsidRDefault="002E1FEA" w:rsidP="002C0A75">
      <w:pPr>
        <w:spacing w:after="0"/>
        <w:jc w:val="both"/>
        <w:rPr>
          <w:rFonts w:ascii="Book Antiqua" w:hAnsi="Book Antiqua" w:cs="Arial"/>
        </w:rPr>
      </w:pPr>
    </w:p>
    <w:p w14:paraId="4B15D009" w14:textId="73521FBA" w:rsidR="002E1FEA" w:rsidRDefault="002E1FEA" w:rsidP="002C0A75">
      <w:pPr>
        <w:spacing w:after="0"/>
        <w:jc w:val="both"/>
        <w:rPr>
          <w:rFonts w:ascii="Book Antiqua" w:hAnsi="Book Antiqua" w:cs="Arial"/>
        </w:rPr>
      </w:pPr>
    </w:p>
    <w:p w14:paraId="4922BEDA" w14:textId="78577842" w:rsidR="002E1FEA" w:rsidRDefault="002E1FEA" w:rsidP="002C0A75">
      <w:pPr>
        <w:spacing w:after="0"/>
        <w:jc w:val="both"/>
        <w:rPr>
          <w:rFonts w:ascii="Book Antiqua" w:hAnsi="Book Antiqua" w:cs="Arial"/>
        </w:rPr>
      </w:pPr>
    </w:p>
    <w:p w14:paraId="12B734DD" w14:textId="202C445A" w:rsidR="002E1FEA" w:rsidRDefault="002E1FEA" w:rsidP="002C0A75">
      <w:pPr>
        <w:spacing w:after="0"/>
        <w:jc w:val="both"/>
        <w:rPr>
          <w:rFonts w:ascii="Book Antiqua" w:hAnsi="Book Antiqua" w:cs="Arial"/>
        </w:rPr>
      </w:pPr>
    </w:p>
    <w:p w14:paraId="09D10BD5" w14:textId="49A71518" w:rsidR="002E1FEA" w:rsidRDefault="002E1FEA" w:rsidP="002C0A75">
      <w:pPr>
        <w:spacing w:after="0"/>
        <w:jc w:val="both"/>
        <w:rPr>
          <w:rFonts w:ascii="Book Antiqua" w:hAnsi="Book Antiqua" w:cs="Arial"/>
        </w:rPr>
      </w:pPr>
    </w:p>
    <w:p w14:paraId="5731E216" w14:textId="33BF9797" w:rsidR="002E1FEA" w:rsidRDefault="002E1FEA" w:rsidP="002C0A75">
      <w:pPr>
        <w:spacing w:after="0"/>
        <w:jc w:val="both"/>
        <w:rPr>
          <w:rFonts w:ascii="Book Antiqua" w:hAnsi="Book Antiqua" w:cs="Arial"/>
        </w:rPr>
      </w:pPr>
    </w:p>
    <w:p w14:paraId="3E5E769C" w14:textId="15E42817" w:rsidR="002E1FEA" w:rsidRDefault="002E1FEA" w:rsidP="002C0A75">
      <w:pPr>
        <w:spacing w:after="0"/>
        <w:jc w:val="both"/>
        <w:rPr>
          <w:rFonts w:ascii="Book Antiqua" w:hAnsi="Book Antiqua" w:cs="Arial"/>
        </w:rPr>
      </w:pPr>
    </w:p>
    <w:p w14:paraId="1805C191" w14:textId="6F457724" w:rsidR="002E1FEA" w:rsidRDefault="002E1FEA" w:rsidP="002C0A75">
      <w:pPr>
        <w:spacing w:after="0"/>
        <w:jc w:val="both"/>
        <w:rPr>
          <w:rFonts w:ascii="Book Antiqua" w:hAnsi="Book Antiqua" w:cs="Arial"/>
        </w:rPr>
      </w:pPr>
    </w:p>
    <w:p w14:paraId="2D858D5E" w14:textId="48E1FE6E" w:rsidR="002E1FEA" w:rsidRDefault="002E1FEA" w:rsidP="002C0A75">
      <w:pPr>
        <w:spacing w:after="0"/>
        <w:jc w:val="both"/>
        <w:rPr>
          <w:rFonts w:ascii="Book Antiqua" w:hAnsi="Book Antiqua" w:cs="Arial"/>
        </w:rPr>
      </w:pPr>
    </w:p>
    <w:p w14:paraId="7BF77443" w14:textId="722E26FA" w:rsidR="002E1FEA" w:rsidRDefault="002E1FEA" w:rsidP="002C0A75">
      <w:pPr>
        <w:spacing w:after="0"/>
        <w:jc w:val="both"/>
        <w:rPr>
          <w:rFonts w:ascii="Book Antiqua" w:hAnsi="Book Antiqua" w:cs="Arial"/>
        </w:rPr>
      </w:pPr>
    </w:p>
    <w:p w14:paraId="6F0A2654" w14:textId="3FA4E568" w:rsidR="002E1FEA" w:rsidRDefault="002E1FEA" w:rsidP="002C0A75">
      <w:pPr>
        <w:spacing w:after="0"/>
        <w:jc w:val="both"/>
        <w:rPr>
          <w:rFonts w:ascii="Book Antiqua" w:hAnsi="Book Antiqua" w:cs="Arial"/>
        </w:rPr>
      </w:pPr>
    </w:p>
    <w:p w14:paraId="4425B664" w14:textId="437474C0" w:rsidR="002E1FEA" w:rsidRDefault="002E1FEA" w:rsidP="002C0A75">
      <w:pPr>
        <w:spacing w:after="0"/>
        <w:jc w:val="both"/>
        <w:rPr>
          <w:rFonts w:ascii="Book Antiqua" w:hAnsi="Book Antiqua" w:cs="Arial"/>
        </w:rPr>
      </w:pPr>
    </w:p>
    <w:p w14:paraId="37CE743A" w14:textId="77777777" w:rsidR="002E1FEA" w:rsidRDefault="002E1FEA" w:rsidP="002C0A75">
      <w:pPr>
        <w:spacing w:after="0"/>
        <w:jc w:val="both"/>
        <w:rPr>
          <w:rFonts w:ascii="Book Antiqua" w:hAnsi="Book Antiqua" w:cs="Arial"/>
        </w:rPr>
      </w:pPr>
    </w:p>
    <w:p w14:paraId="6BB503E7" w14:textId="18DF1260" w:rsidR="002E1FEA" w:rsidRDefault="002E1FEA" w:rsidP="002C0A75">
      <w:pPr>
        <w:spacing w:after="0"/>
        <w:jc w:val="both"/>
        <w:rPr>
          <w:rFonts w:ascii="Book Antiqua" w:hAnsi="Book Antiqua" w:cs="Arial"/>
        </w:rPr>
      </w:pPr>
    </w:p>
    <w:p w14:paraId="7BD812A5" w14:textId="6929854F" w:rsidR="002E1FEA" w:rsidRDefault="002E1FEA" w:rsidP="002C0A75">
      <w:pPr>
        <w:spacing w:after="0"/>
        <w:jc w:val="both"/>
        <w:rPr>
          <w:rFonts w:ascii="Book Antiqua" w:hAnsi="Book Antiqua" w:cs="Arial"/>
        </w:rPr>
      </w:pPr>
    </w:p>
    <w:p w14:paraId="430ADD54" w14:textId="5AFB0949" w:rsidR="002E1FEA" w:rsidRDefault="004566B9" w:rsidP="002C0A75">
      <w:pPr>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04992" behindDoc="0" locked="0" layoutInCell="1" allowOverlap="1" wp14:anchorId="50E5C317" wp14:editId="25DD3B48">
                <wp:simplePos x="0" y="0"/>
                <wp:positionH relativeFrom="margin">
                  <wp:posOffset>621</wp:posOffset>
                </wp:positionH>
                <wp:positionV relativeFrom="page">
                  <wp:posOffset>1394960</wp:posOffset>
                </wp:positionV>
                <wp:extent cx="5828679" cy="7392169"/>
                <wp:effectExtent l="0" t="0" r="19685" b="18415"/>
                <wp:wrapNone/>
                <wp:docPr id="178902044" name="Rectángulo: esquinas redondeadas 178902044"/>
                <wp:cNvGraphicFramePr/>
                <a:graphic xmlns:a="http://schemas.openxmlformats.org/drawingml/2006/main">
                  <a:graphicData uri="http://schemas.microsoft.com/office/word/2010/wordprocessingShape">
                    <wps:wsp>
                      <wps:cNvSpPr/>
                      <wps:spPr>
                        <a:xfrm>
                          <a:off x="0" y="0"/>
                          <a:ext cx="5828679" cy="7392169"/>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78EFEBB7" w14:textId="77777777" w:rsidR="00C83468" w:rsidRPr="00C83468" w:rsidRDefault="00C83468" w:rsidP="00C83468">
                            <w:pPr>
                              <w:jc w:val="both"/>
                              <w:rPr>
                                <w:rFonts w:ascii="Book Antiqua" w:hAnsi="Book Antiqua" w:cs="Times New Roman"/>
                                <w:color w:val="FFFFFF" w:themeColor="background1"/>
                              </w:rPr>
                            </w:pPr>
                            <w:r w:rsidRPr="00C83468">
                              <w:rPr>
                                <w:rFonts w:ascii="Book Antiqua" w:hAnsi="Book Antiqua" w:cs="Times New Roman"/>
                                <w:color w:val="FFFFFF" w:themeColor="background1"/>
                              </w:rPr>
                              <w:t xml:space="preserve">Además, se hizo atenta instancia a otras oficinas judiciales como las Unidades de Capacitación de los diferentes ámbitos la incorporación en la malla curricular formativa capacitaciones o ciclos de conferencias en temas de la población adulta mayor. </w:t>
                            </w:r>
                          </w:p>
                          <w:p w14:paraId="25A003AF" w14:textId="77777777" w:rsidR="00D45E8E" w:rsidRPr="00102D10" w:rsidRDefault="00D45E8E" w:rsidP="00D45E8E">
                            <w:pPr>
                              <w:jc w:val="both"/>
                              <w:rPr>
                                <w:rFonts w:ascii="Book Antiqua" w:hAnsi="Book Antiqua" w:cs="Times New Roman"/>
                                <w:b/>
                                <w:bCs/>
                                <w:color w:val="FFFF00"/>
                              </w:rPr>
                            </w:pPr>
                            <w:r w:rsidRPr="00102D10">
                              <w:rPr>
                                <w:rFonts w:ascii="Book Antiqua" w:hAnsi="Book Antiqua" w:cs="Times New Roman"/>
                                <w:b/>
                                <w:bCs/>
                                <w:color w:val="FFFF00"/>
                              </w:rPr>
                              <w:t>Información, distribución y divulgación materiales:</w:t>
                            </w:r>
                          </w:p>
                          <w:p w14:paraId="06BA0E3E" w14:textId="77777777" w:rsidR="00D45E8E" w:rsidRPr="00102D10" w:rsidRDefault="00D45E8E" w:rsidP="00D45E8E">
                            <w:pPr>
                              <w:jc w:val="both"/>
                              <w:rPr>
                                <w:rFonts w:ascii="Book Antiqua" w:hAnsi="Book Antiqua" w:cs="Times New Roman"/>
                                <w:color w:val="FFFFFF" w:themeColor="background1"/>
                              </w:rPr>
                            </w:pPr>
                            <w:r w:rsidRPr="00102D10">
                              <w:rPr>
                                <w:rFonts w:ascii="Book Antiqua" w:hAnsi="Book Antiqua" w:cs="Times New Roman"/>
                                <w:color w:val="FFFFFF" w:themeColor="background1"/>
                              </w:rPr>
                              <w:t xml:space="preserve">La información de los servicios judiciales dirigidos a las personas adultas mayores fue divulgada al personal judicial por los medios electrónicos institucionales con la finalidad de que más población judicial cuente con el conocimiento de la información. </w:t>
                            </w:r>
                          </w:p>
                          <w:p w14:paraId="787AD08B" w14:textId="77777777" w:rsidR="002B0ADB" w:rsidRPr="003860F5" w:rsidRDefault="002B0ADB" w:rsidP="002B0ADB">
                            <w:pPr>
                              <w:jc w:val="both"/>
                              <w:rPr>
                                <w:rFonts w:ascii="Book Antiqua" w:hAnsi="Book Antiqua" w:cs="Times New Roman"/>
                                <w:color w:val="FFFFFF" w:themeColor="background1"/>
                              </w:rPr>
                            </w:pPr>
                            <w:r w:rsidRPr="003860F5">
                              <w:rPr>
                                <w:rFonts w:ascii="Book Antiqua" w:hAnsi="Book Antiqua" w:cs="Times New Roman"/>
                                <w:color w:val="FFFFFF" w:themeColor="background1"/>
                              </w:rPr>
                              <w:t xml:space="preserve">Se logró la distribución en oficinas judiciales estratégicas del folleto impreso sobre “Acceso a la Justicia para Personas Adultas Mayores” en favor de las personas usuarias adultas mayores de los servicios del Poder Judicial. </w:t>
                            </w:r>
                          </w:p>
                          <w:p w14:paraId="1A9F6946" w14:textId="77777777" w:rsidR="002B0ADB" w:rsidRPr="003860F5" w:rsidRDefault="002B0ADB" w:rsidP="002B0ADB">
                            <w:pPr>
                              <w:jc w:val="both"/>
                              <w:rPr>
                                <w:rFonts w:ascii="Book Antiqua" w:hAnsi="Book Antiqua" w:cs="Times New Roman"/>
                                <w:color w:val="FFFFFF" w:themeColor="background1"/>
                              </w:rPr>
                            </w:pPr>
                            <w:r w:rsidRPr="003860F5">
                              <w:rPr>
                                <w:rFonts w:ascii="Book Antiqua" w:hAnsi="Book Antiqua" w:cs="Times New Roman"/>
                                <w:color w:val="FFFFFF" w:themeColor="background1"/>
                              </w:rPr>
                              <w:t>Asimismo, se realizó la divulgación por Prensa y Comunicación de la Circular No. 132-2022 que es Reiteración de las circulares 207-2015 y 190-2016, sobre la “Política Institucional para garantizar el Acceso a la Justicia de Personas Adultas Mayores”. Así como de la Circular No. 212-2022 sobre “Poblaciones en condición de vulnerabilidad”.</w:t>
                            </w:r>
                          </w:p>
                          <w:p w14:paraId="71702DE1" w14:textId="709650CF" w:rsidR="00F77854" w:rsidRDefault="002B0ADB" w:rsidP="002B0ADB">
                            <w:pPr>
                              <w:spacing w:after="160" w:line="259" w:lineRule="auto"/>
                              <w:jc w:val="both"/>
                              <w:rPr>
                                <w:rFonts w:ascii="Book Antiqua" w:hAnsi="Book Antiqua" w:cs="Times New Roman"/>
                                <w:color w:val="FFFFFF" w:themeColor="background1"/>
                              </w:rPr>
                            </w:pPr>
                            <w:r w:rsidRPr="003860F5">
                              <w:rPr>
                                <w:rFonts w:ascii="Book Antiqua" w:hAnsi="Book Antiqua" w:cs="Times New Roman"/>
                                <w:color w:val="FFFFFF" w:themeColor="background1"/>
                              </w:rPr>
                              <w:t xml:space="preserve">Con las campañas y/o estrategias de comunicación enfocadas en </w:t>
                            </w:r>
                            <w:r w:rsidRPr="003860F5">
                              <w:rPr>
                                <w:rFonts w:ascii="Book Antiqua" w:hAnsi="Book Antiqua" w:cs="Times New Roman"/>
                                <w:b/>
                                <w:bCs/>
                                <w:i/>
                                <w:iCs/>
                                <w:color w:val="FFFFFF" w:themeColor="background1"/>
                              </w:rPr>
                              <w:t>siete diferentes temáticas</w:t>
                            </w:r>
                            <w:r w:rsidRPr="003860F5">
                              <w:rPr>
                                <w:rFonts w:ascii="Book Antiqua" w:hAnsi="Book Antiqua" w:cs="Times New Roman"/>
                                <w:color w:val="FFFFFF" w:themeColor="background1"/>
                              </w:rPr>
                              <w:t>, se logró de forma masiva un proceso de sensibilización, comunicación e información sobre la Política Institucional.</w:t>
                            </w:r>
                          </w:p>
                          <w:p w14:paraId="51EAC28E" w14:textId="77777777" w:rsidR="002B0ADB" w:rsidRPr="00F77854" w:rsidRDefault="002B0ADB" w:rsidP="002B0ADB">
                            <w:pPr>
                              <w:spacing w:after="160" w:line="259" w:lineRule="auto"/>
                              <w:jc w:val="both"/>
                              <w:rPr>
                                <w:rFonts w:ascii="Times New Roman" w:hAnsi="Times New Roman" w:cs="Times New Roman"/>
                                <w:color w:val="FFFFFF" w:themeColor="background1"/>
                                <w:sz w:val="20"/>
                                <w:szCs w:val="20"/>
                              </w:rPr>
                            </w:pPr>
                          </w:p>
                          <w:p w14:paraId="0D748ACA" w14:textId="77777777" w:rsidR="002B0ADB" w:rsidRPr="008D1687" w:rsidRDefault="002B0ADB" w:rsidP="002B0ADB">
                            <w:pPr>
                              <w:rPr>
                                <w:rFonts w:ascii="Book Antiqua" w:hAnsi="Book Antiqua" w:cs="Times New Roman"/>
                                <w:b/>
                                <w:bCs/>
                                <w:color w:val="FFFF00"/>
                              </w:rPr>
                            </w:pPr>
                            <w:r w:rsidRPr="008D1687">
                              <w:rPr>
                                <w:rFonts w:ascii="Book Antiqua" w:hAnsi="Book Antiqua" w:cs="Times New Roman"/>
                                <w:b/>
                                <w:bCs/>
                                <w:color w:val="FFFF00"/>
                              </w:rPr>
                              <w:t>Atención Prioritaria y Trámite Preferente:</w:t>
                            </w:r>
                          </w:p>
                          <w:p w14:paraId="4AFD1504" w14:textId="77777777" w:rsidR="002B0ADB" w:rsidRPr="008D1687" w:rsidRDefault="002B0ADB" w:rsidP="002B0ADB">
                            <w:pPr>
                              <w:jc w:val="both"/>
                              <w:rPr>
                                <w:rFonts w:ascii="Book Antiqua" w:hAnsi="Book Antiqua" w:cs="Times New Roman"/>
                                <w:color w:val="FFFFFF" w:themeColor="background1"/>
                              </w:rPr>
                            </w:pPr>
                            <w:r w:rsidRPr="008D1687">
                              <w:rPr>
                                <w:rFonts w:ascii="Book Antiqua" w:hAnsi="Book Antiqua" w:cs="Times New Roman"/>
                                <w:color w:val="FFFFFF" w:themeColor="background1"/>
                              </w:rPr>
                              <w:t>La Subcomisión de Acceso a la Justicia de Personas Adultas Mayores y la Unidad de Acceso a la Justicia articulan acciones afirmativas dirigidas a las oficinas y despachos judiciales de manera que el personal judicial a cargo cuente con el conocimiento y las herramientas necesarias que les permita adecuar los servicios judiciales que brinda la oficina, a las necesidades de las personas adultas mayores, garantizándoles de esta manera una atención ágil, oportuna y prioritaria, así como una tramitación preferente.</w:t>
                            </w:r>
                          </w:p>
                          <w:p w14:paraId="0F19E0C4" w14:textId="77777777" w:rsidR="00A874DC" w:rsidRDefault="00A874DC" w:rsidP="002B0ADB"/>
                          <w:p w14:paraId="363B7BA5" w14:textId="77777777" w:rsidR="002B0ADB" w:rsidRPr="00463974" w:rsidRDefault="002B0ADB" w:rsidP="002B0A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E5C317" id="Rectángulo: esquinas redondeadas 178902044" o:spid="_x0000_s1082" style="position:absolute;left:0;text-align:left;margin-left:.05pt;margin-top:109.85pt;width:458.95pt;height:582.0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" fillcolor="#254872" strokecolor="#385d8a" strokeweight="2pt">
                <v:fill color2="#4780c5" rotate="t" colors="0 #254872;.5 #3a6ba5;1 #4780c5" focus="100%" type="gradientRadial"/>
                <v:textbox>
                  <w:txbxContent>
                    <w:p w14:paraId="78EFEBB7" w14:textId="77777777" w:rsidR="00C83468" w:rsidRPr="00C83468" w:rsidRDefault="00C83468" w:rsidP="00C83468">
                      <w:pPr>
                        <w:jc w:val="both"/>
                        <w:rPr>
                          <w:rFonts w:ascii="Book Antiqua" w:hAnsi="Book Antiqua" w:cs="Times New Roman"/>
                          <w:color w:val="FFFFFF" w:themeColor="background1"/>
                        </w:rPr>
                      </w:pPr>
                      <w:r w:rsidRPr="00C83468">
                        <w:rPr>
                          <w:rFonts w:ascii="Book Antiqua" w:hAnsi="Book Antiqua" w:cs="Times New Roman"/>
                          <w:color w:val="FFFFFF" w:themeColor="background1"/>
                        </w:rPr>
                        <w:t xml:space="preserve">Además, se hizo atenta instancia a otras oficinas judiciales como las Unidades de Capacitación de los diferentes ámbitos la incorporación en la malla curricular formativa capacitaciones o ciclos de conferencias en temas de la población adulta mayor. </w:t>
                      </w:r>
                    </w:p>
                    <w:p w14:paraId="25A003AF" w14:textId="77777777" w:rsidR="00D45E8E" w:rsidRPr="00102D10" w:rsidRDefault="00D45E8E" w:rsidP="00D45E8E">
                      <w:pPr>
                        <w:jc w:val="both"/>
                        <w:rPr>
                          <w:rFonts w:ascii="Book Antiqua" w:hAnsi="Book Antiqua" w:cs="Times New Roman"/>
                          <w:b/>
                          <w:bCs/>
                          <w:color w:val="FFFF00"/>
                        </w:rPr>
                      </w:pPr>
                      <w:r w:rsidRPr="00102D10">
                        <w:rPr>
                          <w:rFonts w:ascii="Book Antiqua" w:hAnsi="Book Antiqua" w:cs="Times New Roman"/>
                          <w:b/>
                          <w:bCs/>
                          <w:color w:val="FFFF00"/>
                        </w:rPr>
                        <w:t>Información, distribución y divulgación materiales:</w:t>
                      </w:r>
                    </w:p>
                    <w:p w14:paraId="06BA0E3E" w14:textId="77777777" w:rsidR="00D45E8E" w:rsidRPr="00102D10" w:rsidRDefault="00D45E8E" w:rsidP="00D45E8E">
                      <w:pPr>
                        <w:jc w:val="both"/>
                        <w:rPr>
                          <w:rFonts w:ascii="Book Antiqua" w:hAnsi="Book Antiqua" w:cs="Times New Roman"/>
                          <w:color w:val="FFFFFF" w:themeColor="background1"/>
                        </w:rPr>
                      </w:pPr>
                      <w:r w:rsidRPr="00102D10">
                        <w:rPr>
                          <w:rFonts w:ascii="Book Antiqua" w:hAnsi="Book Antiqua" w:cs="Times New Roman"/>
                          <w:color w:val="FFFFFF" w:themeColor="background1"/>
                        </w:rPr>
                        <w:t xml:space="preserve">La información de los servicios judiciales dirigidos a las personas adultas mayores fue divulgada al personal judicial por los medios electrónicos institucionales con la finalidad de que más población judicial cuente con el conocimiento de la información. </w:t>
                      </w:r>
                    </w:p>
                    <w:p w14:paraId="787AD08B" w14:textId="77777777" w:rsidR="002B0ADB" w:rsidRPr="003860F5" w:rsidRDefault="002B0ADB" w:rsidP="002B0ADB">
                      <w:pPr>
                        <w:jc w:val="both"/>
                        <w:rPr>
                          <w:rFonts w:ascii="Book Antiqua" w:hAnsi="Book Antiqua" w:cs="Times New Roman"/>
                          <w:color w:val="FFFFFF" w:themeColor="background1"/>
                        </w:rPr>
                      </w:pPr>
                      <w:r w:rsidRPr="003860F5">
                        <w:rPr>
                          <w:rFonts w:ascii="Book Antiqua" w:hAnsi="Book Antiqua" w:cs="Times New Roman"/>
                          <w:color w:val="FFFFFF" w:themeColor="background1"/>
                        </w:rPr>
                        <w:t xml:space="preserve">Se logró la distribución en oficinas judiciales estratégicas del folleto impreso sobre “Acceso a la Justicia para Personas Adultas Mayores” en favor de las personas usuarias adultas mayores de los servicios del Poder Judicial. </w:t>
                      </w:r>
                    </w:p>
                    <w:p w14:paraId="1A9F6946" w14:textId="77777777" w:rsidR="002B0ADB" w:rsidRPr="003860F5" w:rsidRDefault="002B0ADB" w:rsidP="002B0ADB">
                      <w:pPr>
                        <w:jc w:val="both"/>
                        <w:rPr>
                          <w:rFonts w:ascii="Book Antiqua" w:hAnsi="Book Antiqua" w:cs="Times New Roman"/>
                          <w:color w:val="FFFFFF" w:themeColor="background1"/>
                        </w:rPr>
                      </w:pPr>
                      <w:r w:rsidRPr="003860F5">
                        <w:rPr>
                          <w:rFonts w:ascii="Book Antiqua" w:hAnsi="Book Antiqua" w:cs="Times New Roman"/>
                          <w:color w:val="FFFFFF" w:themeColor="background1"/>
                        </w:rPr>
                        <w:t>Asimismo, se realizó la divulgación por Prensa y Comunicación de la Circular No. 132-2022 que es Reiteración de las circulares 207-2015 y 190-2016, sobre la “Política Institucional para garantizar el Acceso a la Justicia de Personas Adultas Mayores”. Así como de la Circular No. 212-2022 sobre “Poblaciones en condición de vulnerabilidad”.</w:t>
                      </w:r>
                    </w:p>
                    <w:p w14:paraId="71702DE1" w14:textId="709650CF" w:rsidR="00F77854" w:rsidRDefault="002B0ADB" w:rsidP="002B0ADB">
                      <w:pPr>
                        <w:spacing w:after="160" w:line="259" w:lineRule="auto"/>
                        <w:jc w:val="both"/>
                        <w:rPr>
                          <w:rFonts w:ascii="Book Antiqua" w:hAnsi="Book Antiqua" w:cs="Times New Roman"/>
                          <w:color w:val="FFFFFF" w:themeColor="background1"/>
                        </w:rPr>
                      </w:pPr>
                      <w:r w:rsidRPr="003860F5">
                        <w:rPr>
                          <w:rFonts w:ascii="Book Antiqua" w:hAnsi="Book Antiqua" w:cs="Times New Roman"/>
                          <w:color w:val="FFFFFF" w:themeColor="background1"/>
                        </w:rPr>
                        <w:t xml:space="preserve">Con las campañas y/o estrategias de comunicación enfocadas en </w:t>
                      </w:r>
                      <w:r w:rsidRPr="003860F5">
                        <w:rPr>
                          <w:rFonts w:ascii="Book Antiqua" w:hAnsi="Book Antiqua" w:cs="Times New Roman"/>
                          <w:b/>
                          <w:bCs/>
                          <w:i/>
                          <w:iCs/>
                          <w:color w:val="FFFFFF" w:themeColor="background1"/>
                        </w:rPr>
                        <w:t>siete diferentes temáticas</w:t>
                      </w:r>
                      <w:r w:rsidRPr="003860F5">
                        <w:rPr>
                          <w:rFonts w:ascii="Book Antiqua" w:hAnsi="Book Antiqua" w:cs="Times New Roman"/>
                          <w:color w:val="FFFFFF" w:themeColor="background1"/>
                        </w:rPr>
                        <w:t>, se logró de forma masiva un proceso de sensibilización, comunicación e información sobre la Política Institucional.</w:t>
                      </w:r>
                    </w:p>
                    <w:p w14:paraId="51EAC28E" w14:textId="77777777" w:rsidR="002B0ADB" w:rsidRPr="00F77854" w:rsidRDefault="002B0ADB" w:rsidP="002B0ADB">
                      <w:pPr>
                        <w:spacing w:after="160" w:line="259" w:lineRule="auto"/>
                        <w:jc w:val="both"/>
                        <w:rPr>
                          <w:rFonts w:ascii="Times New Roman" w:hAnsi="Times New Roman" w:cs="Times New Roman"/>
                          <w:color w:val="FFFFFF" w:themeColor="background1"/>
                          <w:sz w:val="20"/>
                          <w:szCs w:val="20"/>
                        </w:rPr>
                      </w:pPr>
                    </w:p>
                    <w:p w14:paraId="0D748ACA" w14:textId="77777777" w:rsidR="002B0ADB" w:rsidRPr="008D1687" w:rsidRDefault="002B0ADB" w:rsidP="002B0ADB">
                      <w:pPr>
                        <w:rPr>
                          <w:rFonts w:ascii="Book Antiqua" w:hAnsi="Book Antiqua" w:cs="Times New Roman"/>
                          <w:b/>
                          <w:bCs/>
                          <w:color w:val="FFFF00"/>
                        </w:rPr>
                      </w:pPr>
                      <w:r w:rsidRPr="008D1687">
                        <w:rPr>
                          <w:rFonts w:ascii="Book Antiqua" w:hAnsi="Book Antiqua" w:cs="Times New Roman"/>
                          <w:b/>
                          <w:bCs/>
                          <w:color w:val="FFFF00"/>
                        </w:rPr>
                        <w:t>Atención Prioritaria y Trámite Preferente:</w:t>
                      </w:r>
                    </w:p>
                    <w:p w14:paraId="4AFD1504" w14:textId="77777777" w:rsidR="002B0ADB" w:rsidRPr="008D1687" w:rsidRDefault="002B0ADB" w:rsidP="002B0ADB">
                      <w:pPr>
                        <w:jc w:val="both"/>
                        <w:rPr>
                          <w:rFonts w:ascii="Book Antiqua" w:hAnsi="Book Antiqua" w:cs="Times New Roman"/>
                          <w:color w:val="FFFFFF" w:themeColor="background1"/>
                        </w:rPr>
                      </w:pPr>
                      <w:r w:rsidRPr="008D1687">
                        <w:rPr>
                          <w:rFonts w:ascii="Book Antiqua" w:hAnsi="Book Antiqua" w:cs="Times New Roman"/>
                          <w:color w:val="FFFFFF" w:themeColor="background1"/>
                        </w:rPr>
                        <w:t>La Subcomisión de Acceso a la Justicia de Personas Adultas Mayores y la Unidad de Acceso a la Justicia articulan acciones afirmativas dirigidas a las oficinas y despachos judiciales de manera que el personal judicial a cargo cuente con el conocimiento y las herramientas necesarias que les permita adecuar los servicios judiciales que brinda la oficina, a las necesidades de las personas adultas mayores, garantizándoles de esta manera una atención ágil, oportuna y prioritaria, así como una tramitación preferente.</w:t>
                      </w:r>
                    </w:p>
                    <w:p w14:paraId="0F19E0C4" w14:textId="77777777" w:rsidR="00A874DC" w:rsidRDefault="00A874DC" w:rsidP="002B0ADB"/>
                    <w:p w14:paraId="363B7BA5" w14:textId="77777777" w:rsidR="002B0ADB" w:rsidRPr="00463974" w:rsidRDefault="002B0ADB" w:rsidP="002B0ADB"/>
                  </w:txbxContent>
                </v:textbox>
                <w10:wrap anchorx="margin" anchory="page"/>
              </v:roundrect>
            </w:pict>
          </mc:Fallback>
        </mc:AlternateContent>
      </w:r>
    </w:p>
    <w:p w14:paraId="43166759" w14:textId="1E6D1CEA" w:rsidR="002E1FEA" w:rsidRDefault="002E1FEA" w:rsidP="002C0A75">
      <w:pPr>
        <w:spacing w:after="0"/>
        <w:jc w:val="both"/>
        <w:rPr>
          <w:rFonts w:ascii="Book Antiqua" w:hAnsi="Book Antiqua" w:cs="Arial"/>
        </w:rPr>
      </w:pPr>
    </w:p>
    <w:p w14:paraId="63FA33F1" w14:textId="15FE768C" w:rsidR="002E1FEA" w:rsidRDefault="002E1FEA" w:rsidP="002C0A75">
      <w:pPr>
        <w:spacing w:after="0"/>
        <w:jc w:val="both"/>
        <w:rPr>
          <w:rFonts w:ascii="Book Antiqua" w:hAnsi="Book Antiqua" w:cs="Arial"/>
        </w:rPr>
      </w:pPr>
    </w:p>
    <w:p w14:paraId="086B88AE" w14:textId="77777777" w:rsidR="002E1FEA" w:rsidRDefault="002E1FEA" w:rsidP="002C0A75">
      <w:pPr>
        <w:spacing w:after="0"/>
        <w:jc w:val="both"/>
        <w:rPr>
          <w:rFonts w:ascii="Book Antiqua" w:hAnsi="Book Antiqua" w:cs="Arial"/>
        </w:rPr>
      </w:pPr>
    </w:p>
    <w:p w14:paraId="3179C77B" w14:textId="77777777" w:rsidR="002E1FEA" w:rsidRDefault="002E1FEA" w:rsidP="002C0A75">
      <w:pPr>
        <w:spacing w:after="0"/>
        <w:jc w:val="both"/>
        <w:rPr>
          <w:rFonts w:ascii="Book Antiqua" w:hAnsi="Book Antiqua" w:cs="Arial"/>
        </w:rPr>
      </w:pPr>
    </w:p>
    <w:p w14:paraId="5306F53D" w14:textId="77777777" w:rsidR="002E1FEA" w:rsidRDefault="002E1FEA" w:rsidP="002C0A75">
      <w:pPr>
        <w:spacing w:after="0"/>
        <w:jc w:val="both"/>
        <w:rPr>
          <w:rFonts w:ascii="Book Antiqua" w:hAnsi="Book Antiqua" w:cs="Arial"/>
        </w:rPr>
      </w:pPr>
    </w:p>
    <w:p w14:paraId="5731B0D9" w14:textId="77777777" w:rsidR="002E1FEA" w:rsidRDefault="002E1FEA" w:rsidP="002C0A75">
      <w:pPr>
        <w:spacing w:after="0"/>
        <w:jc w:val="both"/>
        <w:rPr>
          <w:rFonts w:ascii="Book Antiqua" w:hAnsi="Book Antiqua" w:cs="Arial"/>
        </w:rPr>
      </w:pPr>
    </w:p>
    <w:p w14:paraId="2CDEFEC5" w14:textId="77777777" w:rsidR="002E1FEA" w:rsidRDefault="002E1FEA" w:rsidP="002C0A75">
      <w:pPr>
        <w:spacing w:after="0"/>
        <w:jc w:val="both"/>
        <w:rPr>
          <w:rFonts w:ascii="Book Antiqua" w:hAnsi="Book Antiqua" w:cs="Arial"/>
        </w:rPr>
      </w:pPr>
    </w:p>
    <w:p w14:paraId="1DA46D17" w14:textId="77777777" w:rsidR="002E1FEA" w:rsidRDefault="002E1FEA" w:rsidP="002C0A75">
      <w:pPr>
        <w:spacing w:after="0"/>
        <w:jc w:val="both"/>
        <w:rPr>
          <w:rFonts w:ascii="Book Antiqua" w:hAnsi="Book Antiqua" w:cs="Arial"/>
        </w:rPr>
      </w:pPr>
    </w:p>
    <w:p w14:paraId="572E4B1B" w14:textId="34C7A708" w:rsidR="002E1FEA" w:rsidRDefault="002E1FEA" w:rsidP="002C0A75">
      <w:pPr>
        <w:spacing w:after="0"/>
        <w:jc w:val="both"/>
        <w:rPr>
          <w:rFonts w:ascii="Book Antiqua" w:hAnsi="Book Antiqua" w:cs="Arial"/>
        </w:rPr>
      </w:pPr>
    </w:p>
    <w:p w14:paraId="0C5A13CD" w14:textId="7F69E5C3" w:rsidR="002E1FEA" w:rsidRDefault="002E1FEA" w:rsidP="002C0A75">
      <w:pPr>
        <w:spacing w:after="0"/>
        <w:jc w:val="both"/>
        <w:rPr>
          <w:rFonts w:ascii="Book Antiqua" w:hAnsi="Book Antiqua" w:cs="Arial"/>
        </w:rPr>
      </w:pPr>
    </w:p>
    <w:p w14:paraId="4D5F3184" w14:textId="0BCF2CD8" w:rsidR="002E1FEA" w:rsidRDefault="002E1FEA" w:rsidP="002C0A75">
      <w:pPr>
        <w:spacing w:after="0"/>
        <w:jc w:val="both"/>
        <w:rPr>
          <w:rFonts w:ascii="Book Antiqua" w:hAnsi="Book Antiqua" w:cs="Arial"/>
        </w:rPr>
      </w:pPr>
    </w:p>
    <w:p w14:paraId="63ED3262" w14:textId="0B2873BC" w:rsidR="002E1FEA" w:rsidRDefault="002E1FEA" w:rsidP="002C0A75">
      <w:pPr>
        <w:spacing w:after="0"/>
        <w:jc w:val="both"/>
        <w:rPr>
          <w:rFonts w:ascii="Book Antiqua" w:hAnsi="Book Antiqua" w:cs="Arial"/>
        </w:rPr>
      </w:pPr>
    </w:p>
    <w:p w14:paraId="6C587F2F" w14:textId="103BF8C6" w:rsidR="002E1FEA" w:rsidRDefault="002E1FEA" w:rsidP="002C0A75">
      <w:pPr>
        <w:spacing w:after="0"/>
        <w:jc w:val="both"/>
        <w:rPr>
          <w:rFonts w:ascii="Book Antiqua" w:hAnsi="Book Antiqua" w:cs="Arial"/>
        </w:rPr>
      </w:pPr>
    </w:p>
    <w:p w14:paraId="12AAB245" w14:textId="5B1E3C3A" w:rsidR="002E1FEA" w:rsidRDefault="002E1FEA" w:rsidP="002C0A75">
      <w:pPr>
        <w:spacing w:after="0"/>
        <w:jc w:val="both"/>
        <w:rPr>
          <w:rFonts w:ascii="Book Antiqua" w:hAnsi="Book Antiqua" w:cs="Arial"/>
        </w:rPr>
      </w:pPr>
    </w:p>
    <w:p w14:paraId="5804BA55" w14:textId="27D94591" w:rsidR="002E1FEA" w:rsidRDefault="002E1FEA" w:rsidP="002C0A75">
      <w:pPr>
        <w:spacing w:after="0"/>
        <w:jc w:val="both"/>
        <w:rPr>
          <w:rFonts w:ascii="Book Antiqua" w:hAnsi="Book Antiqua" w:cs="Arial"/>
        </w:rPr>
      </w:pPr>
    </w:p>
    <w:p w14:paraId="212430F9" w14:textId="22186C21" w:rsidR="002E1FEA" w:rsidRDefault="002E1FEA" w:rsidP="002C0A75">
      <w:pPr>
        <w:spacing w:after="0"/>
        <w:jc w:val="both"/>
        <w:rPr>
          <w:rFonts w:ascii="Book Antiqua" w:hAnsi="Book Antiqua" w:cs="Arial"/>
        </w:rPr>
      </w:pPr>
    </w:p>
    <w:p w14:paraId="76458261" w14:textId="681989B0" w:rsidR="002E1FEA" w:rsidRDefault="002E1FEA" w:rsidP="002C0A75">
      <w:pPr>
        <w:spacing w:after="0"/>
        <w:jc w:val="both"/>
        <w:rPr>
          <w:rFonts w:ascii="Book Antiqua" w:hAnsi="Book Antiqua" w:cs="Arial"/>
        </w:rPr>
      </w:pPr>
    </w:p>
    <w:p w14:paraId="3677726C" w14:textId="77777777" w:rsidR="002E1FEA" w:rsidRDefault="002E1FEA" w:rsidP="002C0A75">
      <w:pPr>
        <w:spacing w:after="0"/>
        <w:jc w:val="both"/>
        <w:rPr>
          <w:rFonts w:ascii="Book Antiqua" w:hAnsi="Book Antiqua" w:cs="Arial"/>
        </w:rPr>
      </w:pPr>
    </w:p>
    <w:p w14:paraId="42802D1F" w14:textId="5AAB8958" w:rsidR="002E1FEA" w:rsidRDefault="002E1FEA" w:rsidP="002C0A75">
      <w:pPr>
        <w:spacing w:after="0"/>
        <w:jc w:val="both"/>
        <w:rPr>
          <w:rFonts w:ascii="Book Antiqua" w:hAnsi="Book Antiqua" w:cs="Arial"/>
        </w:rPr>
      </w:pPr>
    </w:p>
    <w:p w14:paraId="736197C7" w14:textId="5C699958" w:rsidR="002E1FEA" w:rsidRDefault="002E1FEA" w:rsidP="002C0A75">
      <w:pPr>
        <w:spacing w:after="0"/>
        <w:jc w:val="both"/>
        <w:rPr>
          <w:rFonts w:ascii="Book Antiqua" w:hAnsi="Book Antiqua" w:cs="Arial"/>
        </w:rPr>
      </w:pPr>
    </w:p>
    <w:p w14:paraId="2305C6AD" w14:textId="5E72212C" w:rsidR="002E1FEA" w:rsidRDefault="002E1FEA" w:rsidP="002C0A75">
      <w:pPr>
        <w:spacing w:after="0"/>
        <w:jc w:val="both"/>
        <w:rPr>
          <w:rFonts w:ascii="Book Antiqua" w:hAnsi="Book Antiqua" w:cs="Arial"/>
        </w:rPr>
      </w:pPr>
    </w:p>
    <w:p w14:paraId="316F8521" w14:textId="7BF84BC3" w:rsidR="002E1FEA" w:rsidRDefault="002E1FEA" w:rsidP="002C0A75">
      <w:pPr>
        <w:spacing w:after="0"/>
        <w:jc w:val="both"/>
        <w:rPr>
          <w:rFonts w:ascii="Book Antiqua" w:hAnsi="Book Antiqua" w:cs="Arial"/>
        </w:rPr>
      </w:pPr>
    </w:p>
    <w:p w14:paraId="73C556DC" w14:textId="77F76915" w:rsidR="002E1FEA" w:rsidRDefault="002E1FEA" w:rsidP="002C0A75">
      <w:pPr>
        <w:spacing w:after="0"/>
        <w:jc w:val="both"/>
        <w:rPr>
          <w:rFonts w:ascii="Book Antiqua" w:hAnsi="Book Antiqua" w:cs="Arial"/>
        </w:rPr>
      </w:pPr>
    </w:p>
    <w:p w14:paraId="0C8D8C30" w14:textId="77DE2B70" w:rsidR="002E1FEA" w:rsidRDefault="002E1FEA" w:rsidP="002C0A75">
      <w:pPr>
        <w:spacing w:after="0"/>
        <w:jc w:val="both"/>
        <w:rPr>
          <w:rFonts w:ascii="Book Antiqua" w:hAnsi="Book Antiqua" w:cs="Arial"/>
        </w:rPr>
      </w:pPr>
    </w:p>
    <w:p w14:paraId="3589D9A1" w14:textId="31A3B9E5" w:rsidR="002E1FEA" w:rsidRDefault="002E1FEA" w:rsidP="002C0A75">
      <w:pPr>
        <w:spacing w:after="0"/>
        <w:jc w:val="both"/>
        <w:rPr>
          <w:rFonts w:ascii="Book Antiqua" w:hAnsi="Book Antiqua" w:cs="Arial"/>
        </w:rPr>
      </w:pPr>
    </w:p>
    <w:p w14:paraId="2706BE5E" w14:textId="25360568" w:rsidR="002E1FEA" w:rsidRDefault="002E1FEA" w:rsidP="002C0A75">
      <w:pPr>
        <w:spacing w:after="0"/>
        <w:jc w:val="both"/>
        <w:rPr>
          <w:rFonts w:ascii="Book Antiqua" w:hAnsi="Book Antiqua" w:cs="Arial"/>
        </w:rPr>
      </w:pPr>
    </w:p>
    <w:p w14:paraId="4F77B116" w14:textId="3AE03DB0" w:rsidR="002E1FEA" w:rsidRDefault="002E1FEA" w:rsidP="002C0A75">
      <w:pPr>
        <w:spacing w:after="0"/>
        <w:jc w:val="both"/>
        <w:rPr>
          <w:rFonts w:ascii="Book Antiqua" w:hAnsi="Book Antiqua" w:cs="Arial"/>
        </w:rPr>
      </w:pPr>
    </w:p>
    <w:p w14:paraId="2AA47F38" w14:textId="0768D0FE" w:rsidR="002E1FEA" w:rsidRDefault="002E1FEA" w:rsidP="002C0A75">
      <w:pPr>
        <w:spacing w:after="0"/>
        <w:jc w:val="both"/>
        <w:rPr>
          <w:rFonts w:ascii="Book Antiqua" w:hAnsi="Book Antiqua" w:cs="Arial"/>
        </w:rPr>
      </w:pPr>
    </w:p>
    <w:p w14:paraId="465A6036" w14:textId="0A8C0ECE" w:rsidR="002E1FEA" w:rsidRDefault="002E1FEA" w:rsidP="002C0A75">
      <w:pPr>
        <w:spacing w:after="0"/>
        <w:jc w:val="both"/>
        <w:rPr>
          <w:rFonts w:ascii="Book Antiqua" w:hAnsi="Book Antiqua" w:cs="Arial"/>
        </w:rPr>
      </w:pPr>
    </w:p>
    <w:p w14:paraId="25662F62" w14:textId="77777777" w:rsidR="002E1FEA" w:rsidRDefault="002E1FEA" w:rsidP="002C0A75">
      <w:pPr>
        <w:spacing w:after="0"/>
        <w:jc w:val="both"/>
        <w:rPr>
          <w:rFonts w:ascii="Book Antiqua" w:hAnsi="Book Antiqua" w:cs="Arial"/>
        </w:rPr>
      </w:pPr>
    </w:p>
    <w:p w14:paraId="64EA6031" w14:textId="5B1A3DFF" w:rsidR="002E1FEA" w:rsidRDefault="002E1FEA" w:rsidP="002C0A75">
      <w:pPr>
        <w:spacing w:after="0"/>
        <w:jc w:val="both"/>
        <w:rPr>
          <w:rFonts w:ascii="Book Antiqua" w:hAnsi="Book Antiqua" w:cs="Arial"/>
        </w:rPr>
      </w:pPr>
    </w:p>
    <w:p w14:paraId="59EAE11B" w14:textId="3926D4AF" w:rsidR="002E1FEA" w:rsidRDefault="002E1FEA" w:rsidP="002C0A75">
      <w:pPr>
        <w:spacing w:after="0"/>
        <w:jc w:val="both"/>
        <w:rPr>
          <w:rFonts w:ascii="Book Antiqua" w:hAnsi="Book Antiqua" w:cs="Arial"/>
        </w:rPr>
      </w:pPr>
    </w:p>
    <w:p w14:paraId="53C5C0DB" w14:textId="49CCAF64" w:rsidR="002E1FEA" w:rsidRDefault="002E1FEA" w:rsidP="002C0A75">
      <w:pPr>
        <w:spacing w:after="0"/>
        <w:jc w:val="both"/>
        <w:rPr>
          <w:rFonts w:ascii="Book Antiqua" w:hAnsi="Book Antiqua" w:cs="Arial"/>
        </w:rPr>
      </w:pPr>
    </w:p>
    <w:p w14:paraId="45A90A48" w14:textId="3DF42BE6" w:rsidR="002E1FEA" w:rsidRDefault="002B0ADB" w:rsidP="002B0ADB">
      <w:pPr>
        <w:tabs>
          <w:tab w:val="left" w:pos="1490"/>
        </w:tabs>
        <w:spacing w:after="0"/>
        <w:jc w:val="both"/>
        <w:rPr>
          <w:rFonts w:ascii="Book Antiqua" w:hAnsi="Book Antiqua" w:cs="Arial"/>
        </w:rPr>
      </w:pPr>
      <w:r>
        <w:rPr>
          <w:rFonts w:ascii="Book Antiqua" w:hAnsi="Book Antiqua" w:cs="Arial"/>
        </w:rPr>
        <w:tab/>
      </w:r>
    </w:p>
    <w:p w14:paraId="6794EAA3" w14:textId="14570E5E" w:rsidR="002E1FEA" w:rsidRDefault="002E1FEA" w:rsidP="002C0A75">
      <w:pPr>
        <w:spacing w:after="0"/>
        <w:jc w:val="both"/>
        <w:rPr>
          <w:rFonts w:ascii="Book Antiqua" w:hAnsi="Book Antiqua" w:cs="Arial"/>
        </w:rPr>
      </w:pPr>
    </w:p>
    <w:p w14:paraId="5D04E1DF" w14:textId="5A6349AD" w:rsidR="002E1FEA" w:rsidRDefault="002E1FEA" w:rsidP="002C0A75">
      <w:pPr>
        <w:spacing w:after="0"/>
        <w:jc w:val="both"/>
        <w:rPr>
          <w:rFonts w:ascii="Book Antiqua" w:hAnsi="Book Antiqua" w:cs="Arial"/>
        </w:rPr>
      </w:pPr>
    </w:p>
    <w:p w14:paraId="5F3049E3" w14:textId="46C05DA1" w:rsidR="002E1FEA" w:rsidRDefault="002E1FEA" w:rsidP="002C0A75">
      <w:pPr>
        <w:spacing w:after="0"/>
        <w:jc w:val="both"/>
        <w:rPr>
          <w:rFonts w:ascii="Book Antiqua" w:hAnsi="Book Antiqua" w:cs="Arial"/>
        </w:rPr>
      </w:pPr>
    </w:p>
    <w:p w14:paraId="26B6C695" w14:textId="2F6D8F5A" w:rsidR="00102D10" w:rsidRDefault="00102D10" w:rsidP="002C0A75">
      <w:pPr>
        <w:spacing w:after="0"/>
        <w:jc w:val="both"/>
        <w:rPr>
          <w:rFonts w:ascii="Book Antiqua" w:hAnsi="Book Antiqua" w:cs="Arial"/>
        </w:rPr>
      </w:pPr>
    </w:p>
    <w:p w14:paraId="2AB6C1CF" w14:textId="4C716C2A" w:rsidR="00102D10" w:rsidRDefault="00AA51C6" w:rsidP="002B0ADB">
      <w:pPr>
        <w:tabs>
          <w:tab w:val="left" w:pos="2460"/>
        </w:tabs>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19328" behindDoc="0" locked="0" layoutInCell="1" allowOverlap="1" wp14:anchorId="5C09E952" wp14:editId="71E52696">
                <wp:simplePos x="0" y="0"/>
                <wp:positionH relativeFrom="margin">
                  <wp:posOffset>-13136</wp:posOffset>
                </wp:positionH>
                <wp:positionV relativeFrom="page">
                  <wp:posOffset>1400921</wp:posOffset>
                </wp:positionV>
                <wp:extent cx="5828679" cy="1035050"/>
                <wp:effectExtent l="0" t="0" r="19685" b="12700"/>
                <wp:wrapNone/>
                <wp:docPr id="1112694222" name="Rectángulo: esquinas redondeadas 1112694222"/>
                <wp:cNvGraphicFramePr/>
                <a:graphic xmlns:a="http://schemas.openxmlformats.org/drawingml/2006/main">
                  <a:graphicData uri="http://schemas.microsoft.com/office/word/2010/wordprocessingShape">
                    <wps:wsp>
                      <wps:cNvSpPr/>
                      <wps:spPr>
                        <a:xfrm>
                          <a:off x="0" y="0"/>
                          <a:ext cx="5828679" cy="10350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path path="circle">
                            <a:fillToRect r="100000" b="100000"/>
                          </a:path>
                          <a:tileRect l="-100000" t="-100000"/>
                        </a:gradFill>
                        <a:ln w="25400" cap="flat" cmpd="sng" algn="ctr">
                          <a:solidFill>
                            <a:srgbClr val="4F81BD">
                              <a:shade val="50000"/>
                            </a:srgbClr>
                          </a:solidFill>
                          <a:prstDash val="solid"/>
                        </a:ln>
                        <a:effectLst/>
                      </wps:spPr>
                      <wps:txbx>
                        <w:txbxContent>
                          <w:p w14:paraId="4C58197F" w14:textId="77777777" w:rsidR="002B0ADB" w:rsidRPr="00EF7999" w:rsidRDefault="002B0ADB" w:rsidP="002B0ADB">
                            <w:pPr>
                              <w:jc w:val="both"/>
                              <w:rPr>
                                <w:rFonts w:ascii="Book Antiqua" w:hAnsi="Book Antiqua" w:cs="Times New Roman"/>
                                <w:color w:val="FFFFFF" w:themeColor="background1"/>
                              </w:rPr>
                            </w:pPr>
                            <w:r w:rsidRPr="00EF7999">
                              <w:rPr>
                                <w:rFonts w:ascii="Book Antiqua" w:hAnsi="Book Antiqua" w:cs="Times New Roman"/>
                                <w:color w:val="FFFFFF" w:themeColor="background1"/>
                              </w:rPr>
                              <w:t>Asimismo, la Subcomisión procura a través de las Campañas digitales, los videos, las charlas, el material impreso, etc., instar a las servidoras y los servidores judiciales procurar un trato digno e igualitario en la prestación del servicio, la tramitación y la resolución de los procesos judiciales en que sea parte la población adulta mayor.</w:t>
                            </w:r>
                          </w:p>
                          <w:p w14:paraId="6AD700F0" w14:textId="77777777" w:rsidR="002B0ADB" w:rsidRDefault="002B0ADB" w:rsidP="002B0ADB"/>
                          <w:p w14:paraId="554BF54A" w14:textId="77777777" w:rsidR="002B0ADB" w:rsidRPr="00463974" w:rsidRDefault="002B0ADB" w:rsidP="002B0A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C09E952" id="Rectángulo: esquinas redondeadas 1112694222" o:spid="_x0000_s1083" style="position:absolute;left:0;text-align:left;margin-left:-1.05pt;margin-top:110.3pt;width:458.95pt;height:81.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" fillcolor="#254872" strokecolor="#385d8a" strokeweight="2pt">
                <v:fill color2="#4780c5" rotate="t" colors="0 #254872;.5 #3a6ba5;1 #4780c5" focus="100%" type="gradientRadial"/>
                <v:textbox>
                  <w:txbxContent>
                    <w:p w14:paraId="4C58197F" w14:textId="77777777" w:rsidR="002B0ADB" w:rsidRPr="00EF7999" w:rsidRDefault="002B0ADB" w:rsidP="002B0ADB">
                      <w:pPr>
                        <w:jc w:val="both"/>
                        <w:rPr>
                          <w:rFonts w:ascii="Book Antiqua" w:hAnsi="Book Antiqua" w:cs="Times New Roman"/>
                          <w:color w:val="FFFFFF" w:themeColor="background1"/>
                        </w:rPr>
                      </w:pPr>
                      <w:r w:rsidRPr="00EF7999">
                        <w:rPr>
                          <w:rFonts w:ascii="Book Antiqua" w:hAnsi="Book Antiqua" w:cs="Times New Roman"/>
                          <w:color w:val="FFFFFF" w:themeColor="background1"/>
                        </w:rPr>
                        <w:t>Asimismo, la Subcomisión procura a través de las Campañas digitales, los videos, las charlas, el material impreso, etc., instar a las servidoras y los servidores judiciales procurar un trato digno e igualitario en la prestación del servicio, la tramitación y la resolución de los procesos judiciales en que sea parte la población adulta mayor.</w:t>
                      </w:r>
                    </w:p>
                    <w:p w14:paraId="6AD700F0" w14:textId="77777777" w:rsidR="002B0ADB" w:rsidRDefault="002B0ADB" w:rsidP="002B0ADB"/>
                    <w:p w14:paraId="554BF54A" w14:textId="77777777" w:rsidR="002B0ADB" w:rsidRPr="00463974" w:rsidRDefault="002B0ADB" w:rsidP="002B0ADB"/>
                  </w:txbxContent>
                </v:textbox>
                <w10:wrap anchorx="margin" anchory="page"/>
              </v:roundrect>
            </w:pict>
          </mc:Fallback>
        </mc:AlternateContent>
      </w:r>
      <w:r w:rsidR="002B0ADB">
        <w:rPr>
          <w:rFonts w:ascii="Book Antiqua" w:hAnsi="Book Antiqua" w:cs="Arial"/>
        </w:rPr>
        <w:tab/>
      </w:r>
    </w:p>
    <w:p w14:paraId="71E1FF80" w14:textId="18EC502A" w:rsidR="00102D10" w:rsidRDefault="00102D10" w:rsidP="002C0A75">
      <w:pPr>
        <w:spacing w:after="0"/>
        <w:jc w:val="both"/>
        <w:rPr>
          <w:rFonts w:ascii="Book Antiqua" w:hAnsi="Book Antiqua" w:cs="Arial"/>
        </w:rPr>
      </w:pPr>
    </w:p>
    <w:p w14:paraId="404FA459" w14:textId="1BCD297F" w:rsidR="00102D10" w:rsidRDefault="00102D10" w:rsidP="002C0A75">
      <w:pPr>
        <w:spacing w:after="0"/>
        <w:jc w:val="both"/>
        <w:rPr>
          <w:rFonts w:ascii="Book Antiqua" w:hAnsi="Book Antiqua" w:cs="Arial"/>
        </w:rPr>
      </w:pPr>
    </w:p>
    <w:p w14:paraId="7E6F30D9" w14:textId="17A4749F" w:rsidR="00102D10" w:rsidRDefault="00102D10" w:rsidP="002C0A75">
      <w:pPr>
        <w:spacing w:after="0"/>
        <w:jc w:val="both"/>
        <w:rPr>
          <w:rFonts w:ascii="Book Antiqua" w:hAnsi="Book Antiqua" w:cs="Arial"/>
        </w:rPr>
      </w:pPr>
    </w:p>
    <w:p w14:paraId="6A1A7488" w14:textId="7D3FD123" w:rsidR="00102D10" w:rsidRDefault="00102D10" w:rsidP="002C0A75">
      <w:pPr>
        <w:spacing w:after="0"/>
        <w:jc w:val="both"/>
        <w:rPr>
          <w:rFonts w:ascii="Book Antiqua" w:hAnsi="Book Antiqua" w:cs="Arial"/>
        </w:rPr>
      </w:pPr>
    </w:p>
    <w:p w14:paraId="4A75C17A" w14:textId="54E30AB6" w:rsidR="00102D10" w:rsidRDefault="002F5727" w:rsidP="002C0A75">
      <w:pPr>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0" distB="0" distL="114300" distR="114300" simplePos="0" relativeHeight="251620352" behindDoc="0" locked="0" layoutInCell="1" allowOverlap="1" wp14:anchorId="3D3AA593" wp14:editId="155EA309">
                <wp:simplePos x="0" y="0"/>
                <wp:positionH relativeFrom="margin">
                  <wp:posOffset>1372620</wp:posOffset>
                </wp:positionH>
                <wp:positionV relativeFrom="page">
                  <wp:posOffset>2412212</wp:posOffset>
                </wp:positionV>
                <wp:extent cx="3073400" cy="45085"/>
                <wp:effectExtent l="0" t="0" r="12700" b="12065"/>
                <wp:wrapNone/>
                <wp:docPr id="38238348" name="Rectángulo 38238348"/>
                <wp:cNvGraphicFramePr/>
                <a:graphic xmlns:a="http://schemas.openxmlformats.org/drawingml/2006/main">
                  <a:graphicData uri="http://schemas.microsoft.com/office/word/2010/wordprocessingShape">
                    <wps:wsp>
                      <wps:cNvSpPr/>
                      <wps:spPr>
                        <a:xfrm>
                          <a:off x="0" y="0"/>
                          <a:ext cx="3073400" cy="4508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CBAD74" id="Rectángulo 38238348" o:spid="_x0000_s1026" style="position:absolute;margin-left:108.1pt;margin-top:189.95pt;width:242pt;height:3.5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" fillcolor="#9bbb59" strokecolor="#9bbb59" strokeweight="2pt">
                <w10:wrap anchorx="margin" anchory="page"/>
              </v:rect>
            </w:pict>
          </mc:Fallback>
        </mc:AlternateContent>
      </w:r>
      <w:r w:rsidR="008437DA">
        <w:rPr>
          <w:rFonts w:ascii="Book Antiqua" w:hAnsi="Book Antiqua"/>
          <w:noProof/>
          <w:lang w:val="es-ES" w:eastAsia="es-ES"/>
        </w:rPr>
        <mc:AlternateContent>
          <mc:Choice Requires="wps">
            <w:drawing>
              <wp:anchor distT="0" distB="0" distL="114300" distR="114300" simplePos="0" relativeHeight="251606016" behindDoc="0" locked="0" layoutInCell="1" allowOverlap="1" wp14:anchorId="4D18D4EC" wp14:editId="1C15961D">
                <wp:simplePos x="0" y="0"/>
                <wp:positionH relativeFrom="column">
                  <wp:posOffset>0</wp:posOffset>
                </wp:positionH>
                <wp:positionV relativeFrom="page">
                  <wp:posOffset>2482896</wp:posOffset>
                </wp:positionV>
                <wp:extent cx="5828711" cy="4965700"/>
                <wp:effectExtent l="0" t="0" r="19685" b="25400"/>
                <wp:wrapNone/>
                <wp:docPr id="1254436482" name="Rectángulo: esquinas superiores, una redondeada y la otra cortada 1254436482"/>
                <wp:cNvGraphicFramePr/>
                <a:graphic xmlns:a="http://schemas.openxmlformats.org/drawingml/2006/main">
                  <a:graphicData uri="http://schemas.microsoft.com/office/word/2010/wordprocessingShape">
                    <wps:wsp>
                      <wps:cNvSpPr/>
                      <wps:spPr>
                        <a:xfrm>
                          <a:off x="0" y="0"/>
                          <a:ext cx="5828711" cy="4965700"/>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51970507" w14:textId="77777777" w:rsidR="00F14800" w:rsidRPr="00AE4C09" w:rsidRDefault="00F14800" w:rsidP="00F14800">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0101C4D9" w14:textId="77777777" w:rsidR="0091103F" w:rsidRPr="000E3351" w:rsidRDefault="0091103F" w:rsidP="0091103F">
                            <w:pPr>
                              <w:jc w:val="both"/>
                              <w:rPr>
                                <w:rFonts w:ascii="Book Antiqua" w:hAnsi="Book Antiqua" w:cs="Times New Roman"/>
                                <w:color w:val="FFFFFF" w:themeColor="background1"/>
                              </w:rPr>
                            </w:pPr>
                            <w:r w:rsidRPr="000E3351">
                              <w:rPr>
                                <w:rFonts w:ascii="Book Antiqua" w:hAnsi="Book Antiqua" w:cs="Times New Roman"/>
                                <w:color w:val="FFFFFF" w:themeColor="background1"/>
                              </w:rPr>
                              <w:t xml:space="preserve">La Política permitió un impacto positivo, se logró informar y capacitar a las personas servidoras judiciales sobre los derechos de las personas adultas mayores, y la prestación del servicio público que debe brindárseles en sede judicial. </w:t>
                            </w:r>
                          </w:p>
                          <w:p w14:paraId="3BE95A40" w14:textId="77777777" w:rsidR="0091103F" w:rsidRPr="000E3351" w:rsidRDefault="0091103F" w:rsidP="0091103F">
                            <w:pPr>
                              <w:jc w:val="both"/>
                              <w:rPr>
                                <w:rFonts w:ascii="Book Antiqua" w:hAnsi="Book Antiqua" w:cs="Times New Roman"/>
                                <w:color w:val="FFFFFF" w:themeColor="background1"/>
                              </w:rPr>
                            </w:pPr>
                            <w:r w:rsidRPr="000E3351">
                              <w:rPr>
                                <w:rFonts w:ascii="Book Antiqua" w:hAnsi="Book Antiqua" w:cs="Times New Roman"/>
                                <w:color w:val="FFFFFF" w:themeColor="background1"/>
                              </w:rPr>
                              <w:t xml:space="preserve">Una mayor articulación interinstitucional que permitió el desarrollo conjunto de acciones y esfuerzos positivos en favor de la difusión de la Política Institucional.  </w:t>
                            </w:r>
                          </w:p>
                          <w:p w14:paraId="0238238B" w14:textId="77777777" w:rsidR="0091103F" w:rsidRPr="000E3351" w:rsidRDefault="0091103F" w:rsidP="0091103F">
                            <w:pPr>
                              <w:jc w:val="both"/>
                              <w:rPr>
                                <w:rFonts w:ascii="Book Antiqua" w:hAnsi="Book Antiqua" w:cs="Times New Roman"/>
                                <w:color w:val="FFFFFF" w:themeColor="background1"/>
                              </w:rPr>
                            </w:pPr>
                            <w:r w:rsidRPr="000E3351">
                              <w:rPr>
                                <w:rFonts w:ascii="Book Antiqua" w:hAnsi="Book Antiqua" w:cs="Times New Roman"/>
                                <w:color w:val="FFFFFF" w:themeColor="background1"/>
                              </w:rPr>
                              <w:t xml:space="preserve">Desde su aplicación la política ha facilitado, garantizar medidas afirmativas idóneas, proporcionales y necesarias; contabilizar los expedientes que corresponden a esta población, brindar un tratamiento preferente y agilizar trámites, a través de casillas especiales para la ubicación de expedientes, cuyo color (marrón) les caracteriza. </w:t>
                            </w:r>
                          </w:p>
                          <w:p w14:paraId="3EB845B7" w14:textId="77777777" w:rsidR="0091103F" w:rsidRPr="000E3351" w:rsidRDefault="0091103F" w:rsidP="0091103F">
                            <w:pPr>
                              <w:jc w:val="both"/>
                              <w:rPr>
                                <w:rFonts w:ascii="Book Antiqua" w:hAnsi="Book Antiqua" w:cs="Times New Roman"/>
                                <w:color w:val="FFFFFF" w:themeColor="background1"/>
                              </w:rPr>
                            </w:pPr>
                            <w:r w:rsidRPr="000E3351">
                              <w:rPr>
                                <w:rFonts w:ascii="Book Antiqua" w:hAnsi="Book Antiqua" w:cs="Times New Roman"/>
                                <w:color w:val="FFFFFF" w:themeColor="background1"/>
                              </w:rPr>
                              <w:t xml:space="preserve">Asimismo, sensibilizar al personal judicial para brindar una mejor atención, incluyendo la realización de audiencias in situ en los casos que exista una necesidad comprobada en torno a la imposibilidad de que la persona adulta mayor comparezca en estrados o participe en alguna diligencia judicial. </w:t>
                            </w:r>
                          </w:p>
                          <w:p w14:paraId="29A8B18A" w14:textId="75839759" w:rsidR="00F14800" w:rsidRPr="00A93BEF" w:rsidRDefault="00F14800" w:rsidP="00F14800">
                            <w:pPr>
                              <w:jc w:val="both"/>
                              <w:rPr>
                                <w:rFonts w:ascii="Book Antiqua" w:hAnsi="Book Antiqua"/>
                              </w:rPr>
                            </w:pPr>
                          </w:p>
                          <w:p w14:paraId="47AFC65C" w14:textId="77777777" w:rsidR="00F14800" w:rsidRPr="00A93BEF" w:rsidRDefault="00F14800" w:rsidP="00F1480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D18D4EC" id="Rectángulo: esquinas superiores, una redondeada y la otra cortada 1254436482" o:spid="_x0000_s1084" style="position:absolute;left:0;text-align:left;margin-left:0;margin-top:195.5pt;width:458.95pt;height:39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828711,496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" adj="-11796480,,5400" path="m1551781,l4483801,,5828711,1344910r,3620790l,4965700,,1551781c,694756,694756,,1551781,xe" fillcolor="#4f81bd" strokecolor="#385d8a" strokeweight="2pt">
                <v:stroke joinstyle="miter"/>
                <v:formulas/>
                <v:path arrowok="t" o:connecttype="custom" o:connectlocs="1551781,0;4483801,0;5828711,1344910;5828711,4965700;0,4965700;0,1551781;1551781,0" o:connectangles="0,0,0,0,0,0,0" textboxrect="0,0,5828711,4965700"/>
                <v:textbox>
                  <w:txbxContent>
                    <w:p w14:paraId="51970507" w14:textId="77777777" w:rsidR="00F14800" w:rsidRPr="00AE4C09" w:rsidRDefault="00F14800" w:rsidP="00F14800">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0101C4D9" w14:textId="77777777" w:rsidR="0091103F" w:rsidRPr="000E3351" w:rsidRDefault="0091103F" w:rsidP="0091103F">
                      <w:pPr>
                        <w:jc w:val="both"/>
                        <w:rPr>
                          <w:rFonts w:ascii="Book Antiqua" w:hAnsi="Book Antiqua" w:cs="Times New Roman"/>
                          <w:color w:val="FFFFFF" w:themeColor="background1"/>
                        </w:rPr>
                      </w:pPr>
                      <w:r w:rsidRPr="000E3351">
                        <w:rPr>
                          <w:rFonts w:ascii="Book Antiqua" w:hAnsi="Book Antiqua" w:cs="Times New Roman"/>
                          <w:color w:val="FFFFFF" w:themeColor="background1"/>
                        </w:rPr>
                        <w:t xml:space="preserve">La Política permitió un impacto positivo, se logró informar y capacitar a las personas servidoras judiciales sobre los derechos de las personas adultas mayores, y la prestación del servicio público que debe brindárseles en sede judicial. </w:t>
                      </w:r>
                    </w:p>
                    <w:p w14:paraId="3BE95A40" w14:textId="77777777" w:rsidR="0091103F" w:rsidRPr="000E3351" w:rsidRDefault="0091103F" w:rsidP="0091103F">
                      <w:pPr>
                        <w:jc w:val="both"/>
                        <w:rPr>
                          <w:rFonts w:ascii="Book Antiqua" w:hAnsi="Book Antiqua" w:cs="Times New Roman"/>
                          <w:color w:val="FFFFFF" w:themeColor="background1"/>
                        </w:rPr>
                      </w:pPr>
                      <w:r w:rsidRPr="000E3351">
                        <w:rPr>
                          <w:rFonts w:ascii="Book Antiqua" w:hAnsi="Book Antiqua" w:cs="Times New Roman"/>
                          <w:color w:val="FFFFFF" w:themeColor="background1"/>
                        </w:rPr>
                        <w:t xml:space="preserve">Una mayor articulación interinstitucional que permitió el desarrollo conjunto de acciones y esfuerzos positivos en favor de la difusión de la Política Institucional.  </w:t>
                      </w:r>
                    </w:p>
                    <w:p w14:paraId="0238238B" w14:textId="77777777" w:rsidR="0091103F" w:rsidRPr="000E3351" w:rsidRDefault="0091103F" w:rsidP="0091103F">
                      <w:pPr>
                        <w:jc w:val="both"/>
                        <w:rPr>
                          <w:rFonts w:ascii="Book Antiqua" w:hAnsi="Book Antiqua" w:cs="Times New Roman"/>
                          <w:color w:val="FFFFFF" w:themeColor="background1"/>
                        </w:rPr>
                      </w:pPr>
                      <w:r w:rsidRPr="000E3351">
                        <w:rPr>
                          <w:rFonts w:ascii="Book Antiqua" w:hAnsi="Book Antiqua" w:cs="Times New Roman"/>
                          <w:color w:val="FFFFFF" w:themeColor="background1"/>
                        </w:rPr>
                        <w:t xml:space="preserve">Desde su aplicación la política ha facilitado, garantizar medidas afirmativas idóneas, proporcionales y necesarias; contabilizar los expedientes que corresponden a esta población, brindar un tratamiento preferente y agilizar trámites, a través de casillas especiales para la ubicación de expedientes, cuyo color (marrón) les caracteriza. </w:t>
                      </w:r>
                    </w:p>
                    <w:p w14:paraId="3EB845B7" w14:textId="77777777" w:rsidR="0091103F" w:rsidRPr="000E3351" w:rsidRDefault="0091103F" w:rsidP="0091103F">
                      <w:pPr>
                        <w:jc w:val="both"/>
                        <w:rPr>
                          <w:rFonts w:ascii="Book Antiqua" w:hAnsi="Book Antiqua" w:cs="Times New Roman"/>
                          <w:color w:val="FFFFFF" w:themeColor="background1"/>
                        </w:rPr>
                      </w:pPr>
                      <w:r w:rsidRPr="000E3351">
                        <w:rPr>
                          <w:rFonts w:ascii="Book Antiqua" w:hAnsi="Book Antiqua" w:cs="Times New Roman"/>
                          <w:color w:val="FFFFFF" w:themeColor="background1"/>
                        </w:rPr>
                        <w:t xml:space="preserve">Asimismo, sensibilizar al personal judicial para brindar una mejor atención, incluyendo la realización de audiencias in situ en los casos que exista una necesidad comprobada en torno a la imposibilidad de que la persona adulta mayor comparezca en estrados o participe en alguna diligencia judicial. </w:t>
                      </w:r>
                    </w:p>
                    <w:p w14:paraId="29A8B18A" w14:textId="75839759" w:rsidR="00F14800" w:rsidRPr="00A93BEF" w:rsidRDefault="00F14800" w:rsidP="00F14800">
                      <w:pPr>
                        <w:jc w:val="both"/>
                        <w:rPr>
                          <w:rFonts w:ascii="Book Antiqua" w:hAnsi="Book Antiqua"/>
                        </w:rPr>
                      </w:pPr>
                    </w:p>
                    <w:p w14:paraId="47AFC65C" w14:textId="77777777" w:rsidR="00F14800" w:rsidRPr="00A93BEF" w:rsidRDefault="00F14800" w:rsidP="00F14800">
                      <w:pPr>
                        <w:jc w:val="center"/>
                        <w:rPr>
                          <w:b/>
                          <w:bCs/>
                        </w:rPr>
                      </w:pPr>
                    </w:p>
                  </w:txbxContent>
                </v:textbox>
                <w10:wrap anchory="page"/>
              </v:shape>
            </w:pict>
          </mc:Fallback>
        </mc:AlternateContent>
      </w:r>
    </w:p>
    <w:p w14:paraId="7979B866" w14:textId="3CCA2DA0" w:rsidR="00102D10" w:rsidRDefault="00102D10" w:rsidP="002C0A75">
      <w:pPr>
        <w:spacing w:after="0"/>
        <w:jc w:val="both"/>
        <w:rPr>
          <w:rFonts w:ascii="Book Antiqua" w:hAnsi="Book Antiqua" w:cs="Arial"/>
        </w:rPr>
      </w:pPr>
    </w:p>
    <w:p w14:paraId="2CBC5161" w14:textId="012E11C4" w:rsidR="00102D10" w:rsidRDefault="00102D10" w:rsidP="002C0A75">
      <w:pPr>
        <w:spacing w:after="0"/>
        <w:jc w:val="both"/>
        <w:rPr>
          <w:rFonts w:ascii="Book Antiqua" w:hAnsi="Book Antiqua" w:cs="Arial"/>
        </w:rPr>
      </w:pPr>
    </w:p>
    <w:p w14:paraId="1697B7E7" w14:textId="21B150AB" w:rsidR="00102D10" w:rsidRDefault="00102D10" w:rsidP="002C0A75">
      <w:pPr>
        <w:spacing w:after="0"/>
        <w:jc w:val="both"/>
        <w:rPr>
          <w:rFonts w:ascii="Book Antiqua" w:hAnsi="Book Antiqua" w:cs="Arial"/>
        </w:rPr>
      </w:pPr>
    </w:p>
    <w:p w14:paraId="4D3DC5D1" w14:textId="68F092CF" w:rsidR="00102D10" w:rsidRDefault="00102D10" w:rsidP="002C0A75">
      <w:pPr>
        <w:spacing w:after="0"/>
        <w:jc w:val="both"/>
        <w:rPr>
          <w:rFonts w:ascii="Book Antiqua" w:hAnsi="Book Antiqua" w:cs="Arial"/>
        </w:rPr>
      </w:pPr>
    </w:p>
    <w:p w14:paraId="578356BA" w14:textId="548830B7" w:rsidR="00102D10" w:rsidRDefault="00102D10" w:rsidP="002C0A75">
      <w:pPr>
        <w:spacing w:after="0"/>
        <w:jc w:val="both"/>
        <w:rPr>
          <w:rFonts w:ascii="Book Antiqua" w:hAnsi="Book Antiqua" w:cs="Arial"/>
        </w:rPr>
      </w:pPr>
    </w:p>
    <w:p w14:paraId="5C6A3843" w14:textId="5390F92B" w:rsidR="00102D10" w:rsidRDefault="00102D10" w:rsidP="002C0A75">
      <w:pPr>
        <w:spacing w:after="0"/>
        <w:jc w:val="both"/>
        <w:rPr>
          <w:rFonts w:ascii="Book Antiqua" w:hAnsi="Book Antiqua" w:cs="Arial"/>
        </w:rPr>
      </w:pPr>
    </w:p>
    <w:p w14:paraId="1C59329C" w14:textId="400BEEEB" w:rsidR="00102D10" w:rsidRDefault="00102D10" w:rsidP="002C0A75">
      <w:pPr>
        <w:spacing w:after="0"/>
        <w:jc w:val="both"/>
        <w:rPr>
          <w:rFonts w:ascii="Book Antiqua" w:hAnsi="Book Antiqua" w:cs="Arial"/>
        </w:rPr>
      </w:pPr>
    </w:p>
    <w:p w14:paraId="3B6B913D" w14:textId="2F675BF9" w:rsidR="00102D10" w:rsidRDefault="00102D10" w:rsidP="002C0A75">
      <w:pPr>
        <w:spacing w:after="0"/>
        <w:jc w:val="both"/>
        <w:rPr>
          <w:rFonts w:ascii="Book Antiqua" w:hAnsi="Book Antiqua" w:cs="Arial"/>
        </w:rPr>
      </w:pPr>
    </w:p>
    <w:p w14:paraId="72FE562C" w14:textId="3233208D" w:rsidR="00102D10" w:rsidRDefault="00102D10" w:rsidP="002C0A75">
      <w:pPr>
        <w:spacing w:after="0"/>
        <w:jc w:val="both"/>
        <w:rPr>
          <w:rFonts w:ascii="Book Antiqua" w:hAnsi="Book Antiqua" w:cs="Arial"/>
        </w:rPr>
      </w:pPr>
    </w:p>
    <w:p w14:paraId="13C0B7E0" w14:textId="0A1CABC7" w:rsidR="00102D10" w:rsidRDefault="00102D10" w:rsidP="002C0A75">
      <w:pPr>
        <w:spacing w:after="0"/>
        <w:jc w:val="both"/>
        <w:rPr>
          <w:rFonts w:ascii="Book Antiqua" w:hAnsi="Book Antiqua" w:cs="Arial"/>
        </w:rPr>
      </w:pPr>
    </w:p>
    <w:p w14:paraId="2DFFE307" w14:textId="7B0EBBF4" w:rsidR="00102D10" w:rsidRDefault="00102D10" w:rsidP="002C0A75">
      <w:pPr>
        <w:spacing w:after="0"/>
        <w:jc w:val="both"/>
        <w:rPr>
          <w:rFonts w:ascii="Book Antiqua" w:hAnsi="Book Antiqua" w:cs="Arial"/>
        </w:rPr>
      </w:pPr>
    </w:p>
    <w:p w14:paraId="64FD2813" w14:textId="4D3425F0" w:rsidR="00102D10" w:rsidRDefault="00102D10" w:rsidP="002C0A75">
      <w:pPr>
        <w:spacing w:after="0"/>
        <w:jc w:val="both"/>
        <w:rPr>
          <w:rFonts w:ascii="Book Antiqua" w:hAnsi="Book Antiqua" w:cs="Arial"/>
        </w:rPr>
      </w:pPr>
    </w:p>
    <w:p w14:paraId="4E83F1F6" w14:textId="41C0A5A9" w:rsidR="00102D10" w:rsidRDefault="00102D10" w:rsidP="002C0A75">
      <w:pPr>
        <w:spacing w:after="0"/>
        <w:jc w:val="both"/>
        <w:rPr>
          <w:rFonts w:ascii="Book Antiqua" w:hAnsi="Book Antiqua" w:cs="Arial"/>
        </w:rPr>
      </w:pPr>
    </w:p>
    <w:p w14:paraId="3B3DD224" w14:textId="366B54A1" w:rsidR="00102D10" w:rsidRDefault="00102D10" w:rsidP="002C0A75">
      <w:pPr>
        <w:spacing w:after="0"/>
        <w:jc w:val="both"/>
        <w:rPr>
          <w:rFonts w:ascii="Book Antiqua" w:hAnsi="Book Antiqua" w:cs="Arial"/>
        </w:rPr>
      </w:pPr>
    </w:p>
    <w:p w14:paraId="7BAC9022" w14:textId="7A8709D1" w:rsidR="00102D10" w:rsidRDefault="00102D10" w:rsidP="002C0A75">
      <w:pPr>
        <w:spacing w:after="0"/>
        <w:jc w:val="both"/>
        <w:rPr>
          <w:rFonts w:ascii="Book Antiqua" w:hAnsi="Book Antiqua" w:cs="Arial"/>
        </w:rPr>
      </w:pPr>
    </w:p>
    <w:p w14:paraId="126DB19D" w14:textId="4D9E6403" w:rsidR="00102D10" w:rsidRDefault="00102D10" w:rsidP="002C0A75">
      <w:pPr>
        <w:spacing w:after="0"/>
        <w:jc w:val="both"/>
        <w:rPr>
          <w:rFonts w:ascii="Book Antiqua" w:hAnsi="Book Antiqua" w:cs="Arial"/>
        </w:rPr>
      </w:pPr>
    </w:p>
    <w:p w14:paraId="5AA41EE8" w14:textId="2C18D815" w:rsidR="00102D10" w:rsidRDefault="00102D10" w:rsidP="002C0A75">
      <w:pPr>
        <w:spacing w:after="0"/>
        <w:jc w:val="both"/>
        <w:rPr>
          <w:rFonts w:ascii="Book Antiqua" w:hAnsi="Book Antiqua" w:cs="Arial"/>
        </w:rPr>
      </w:pPr>
    </w:p>
    <w:p w14:paraId="46D8A825" w14:textId="56482A2C" w:rsidR="00102D10" w:rsidRDefault="00102D10" w:rsidP="002C0A75">
      <w:pPr>
        <w:spacing w:after="0"/>
        <w:jc w:val="both"/>
        <w:rPr>
          <w:rFonts w:ascii="Book Antiqua" w:hAnsi="Book Antiqua" w:cs="Arial"/>
        </w:rPr>
      </w:pPr>
    </w:p>
    <w:p w14:paraId="186F4EC1" w14:textId="5EB883A9" w:rsidR="00102D10" w:rsidRDefault="00102D10" w:rsidP="002C0A75">
      <w:pPr>
        <w:spacing w:after="0"/>
        <w:jc w:val="both"/>
        <w:rPr>
          <w:rFonts w:ascii="Book Antiqua" w:hAnsi="Book Antiqua" w:cs="Arial"/>
        </w:rPr>
      </w:pPr>
    </w:p>
    <w:p w14:paraId="347D630A" w14:textId="65998347" w:rsidR="00102D10" w:rsidRDefault="00102D10" w:rsidP="002C0A75">
      <w:pPr>
        <w:spacing w:after="0"/>
        <w:jc w:val="both"/>
        <w:rPr>
          <w:rFonts w:ascii="Book Antiqua" w:hAnsi="Book Antiqua" w:cs="Arial"/>
        </w:rPr>
      </w:pPr>
    </w:p>
    <w:p w14:paraId="7C665606" w14:textId="17D6D607" w:rsidR="00102D10" w:rsidRDefault="002B0ADB" w:rsidP="002B0ADB">
      <w:pPr>
        <w:tabs>
          <w:tab w:val="left" w:pos="2400"/>
        </w:tabs>
        <w:spacing w:after="0"/>
        <w:jc w:val="both"/>
        <w:rPr>
          <w:rFonts w:ascii="Book Antiqua" w:hAnsi="Book Antiqua" w:cs="Arial"/>
        </w:rPr>
      </w:pPr>
      <w:r>
        <w:rPr>
          <w:rFonts w:ascii="Book Antiqua" w:hAnsi="Book Antiqua" w:cs="Arial"/>
        </w:rPr>
        <w:tab/>
      </w:r>
    </w:p>
    <w:p w14:paraId="61A8266B" w14:textId="77777777" w:rsidR="00102D10" w:rsidRDefault="00102D10" w:rsidP="002C0A75">
      <w:pPr>
        <w:spacing w:after="0"/>
        <w:jc w:val="both"/>
        <w:rPr>
          <w:rFonts w:ascii="Book Antiqua" w:hAnsi="Book Antiqua" w:cs="Arial"/>
        </w:rPr>
      </w:pPr>
    </w:p>
    <w:p w14:paraId="6B4B7082" w14:textId="77777777" w:rsidR="00102D10" w:rsidRDefault="00102D10" w:rsidP="002C0A75">
      <w:pPr>
        <w:spacing w:after="0"/>
        <w:jc w:val="both"/>
        <w:rPr>
          <w:rFonts w:ascii="Book Antiqua" w:hAnsi="Book Antiqua" w:cs="Arial"/>
        </w:rPr>
      </w:pPr>
    </w:p>
    <w:p w14:paraId="461743BA" w14:textId="77777777" w:rsidR="00102D10" w:rsidRDefault="00102D10" w:rsidP="002C0A75">
      <w:pPr>
        <w:spacing w:after="0"/>
        <w:jc w:val="both"/>
        <w:rPr>
          <w:rFonts w:ascii="Book Antiqua" w:hAnsi="Book Antiqua" w:cs="Arial"/>
        </w:rPr>
      </w:pPr>
    </w:p>
    <w:p w14:paraId="37C4AA8C" w14:textId="77777777" w:rsidR="00102D10" w:rsidRDefault="00102D10" w:rsidP="002C0A75">
      <w:pPr>
        <w:spacing w:after="0"/>
        <w:jc w:val="both"/>
        <w:rPr>
          <w:rFonts w:ascii="Book Antiqua" w:hAnsi="Book Antiqua" w:cs="Arial"/>
        </w:rPr>
      </w:pPr>
    </w:p>
    <w:p w14:paraId="2CC91253" w14:textId="77777777" w:rsidR="00733C7B" w:rsidRDefault="00733C7B">
      <w:pPr>
        <w:rPr>
          <w:rFonts w:ascii="Book Antiqua" w:hAnsi="Book Antiqua"/>
          <w:b/>
          <w:bCs/>
          <w:u w:val="single"/>
        </w:rPr>
      </w:pPr>
      <w:r>
        <w:rPr>
          <w:rFonts w:ascii="Book Antiqua" w:hAnsi="Book Antiqua"/>
          <w:b/>
          <w:bCs/>
          <w:u w:val="single"/>
        </w:rPr>
        <w:br w:type="page"/>
      </w:r>
    </w:p>
    <w:p w14:paraId="381CD91C" w14:textId="031D9C42" w:rsidR="00B55949" w:rsidRDefault="00B55949" w:rsidP="00B272A6">
      <w:pPr>
        <w:spacing w:after="0"/>
        <w:jc w:val="both"/>
        <w:rPr>
          <w:rFonts w:ascii="Book Antiqua" w:hAnsi="Book Antiqua"/>
          <w:b/>
          <w:bCs/>
          <w:u w:val="single"/>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633664" behindDoc="0" locked="0" layoutInCell="1" allowOverlap="1" wp14:anchorId="6779DE6A" wp14:editId="5F0DA08D">
                <wp:simplePos x="0" y="0"/>
                <wp:positionH relativeFrom="column">
                  <wp:posOffset>0</wp:posOffset>
                </wp:positionH>
                <wp:positionV relativeFrom="page">
                  <wp:posOffset>1394460</wp:posOffset>
                </wp:positionV>
                <wp:extent cx="5828665" cy="6388100"/>
                <wp:effectExtent l="0" t="0" r="19685" b="12700"/>
                <wp:wrapSquare wrapText="bothSides"/>
                <wp:docPr id="1108670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6388100"/>
                        </a:xfrm>
                        <a:prstGeom prst="rect">
                          <a:avLst/>
                        </a:prstGeom>
                        <a:solidFill>
                          <a:srgbClr val="FFFFFF"/>
                        </a:solidFill>
                        <a:ln w="9525">
                          <a:solidFill>
                            <a:srgbClr val="000000"/>
                          </a:solidFill>
                          <a:miter lim="800000"/>
                          <a:headEnd/>
                          <a:tailEnd/>
                        </a:ln>
                      </wps:spPr>
                      <wps:txbx>
                        <w:txbxContent>
                          <w:p w14:paraId="7EF7CE56" w14:textId="77777777" w:rsidR="00B272A6" w:rsidRDefault="00B272A6" w:rsidP="00B272A6">
                            <w:pPr>
                              <w:jc w:val="center"/>
                              <w:rPr>
                                <w:rFonts w:ascii="Book Antiqua" w:hAnsi="Book Antiqua"/>
                                <w:b/>
                                <w:bCs/>
                                <w:u w:val="single"/>
                              </w:rPr>
                            </w:pPr>
                            <w:r w:rsidRPr="003D4F19">
                              <w:rPr>
                                <w:rFonts w:ascii="Book Antiqua" w:hAnsi="Book Antiqua"/>
                                <w:b/>
                                <w:bCs/>
                                <w:u w:val="single"/>
                              </w:rPr>
                              <w:t>Indicadores</w:t>
                            </w:r>
                          </w:p>
                          <w:p w14:paraId="03B3B507" w14:textId="77777777" w:rsidR="00B272A6" w:rsidRDefault="00B272A6" w:rsidP="00B272A6">
                            <w:pPr>
                              <w:jc w:val="both"/>
                              <w:rPr>
                                <w:rFonts w:ascii="Book Antiqua" w:hAnsi="Book Antiqua"/>
                              </w:rPr>
                            </w:pPr>
                            <w:r>
                              <w:rPr>
                                <w:rFonts w:ascii="Book Antiqua" w:hAnsi="Book Antiqua"/>
                              </w:rPr>
                              <w:t xml:space="preserve">Los indicadores utilizados para </w:t>
                            </w:r>
                            <w:r w:rsidRPr="00710B3D">
                              <w:rPr>
                                <w:rFonts w:ascii="Book Antiqua" w:hAnsi="Book Antiqua"/>
                              </w:rPr>
                              <w:t xml:space="preserve">determinar el resultado de la Política Institucional para el 2022 es la cantidad de capacitaciones </w:t>
                            </w:r>
                            <w:r w:rsidRPr="00710B3D">
                              <w:rPr>
                                <w:rFonts w:ascii="Book Antiqua" w:hAnsi="Book Antiqua"/>
                                <w:lang w:val="es-ES"/>
                              </w:rPr>
                              <w:t xml:space="preserve">coordinadas desde la </w:t>
                            </w:r>
                            <w:r>
                              <w:rPr>
                                <w:rFonts w:ascii="Book Antiqua" w:hAnsi="Book Antiqua"/>
                                <w:lang w:val="es-ES"/>
                              </w:rPr>
                              <w:t>Comisión de Acceso a la Justicia</w:t>
                            </w:r>
                            <w:r w:rsidRPr="00710B3D">
                              <w:rPr>
                                <w:rFonts w:ascii="Book Antiqua" w:hAnsi="Book Antiqua"/>
                                <w:lang w:val="es-ES"/>
                              </w:rPr>
                              <w:t xml:space="preserve"> y la Subcomisión</w:t>
                            </w:r>
                            <w:r>
                              <w:rPr>
                                <w:rFonts w:ascii="Book Antiqua" w:hAnsi="Book Antiqua"/>
                                <w:lang w:val="es-ES"/>
                              </w:rPr>
                              <w:t xml:space="preserve"> Penal Juvenil; así como la cantidad de </w:t>
                            </w:r>
                            <w:r>
                              <w:rPr>
                                <w:rFonts w:ascii="Book Antiqua" w:hAnsi="Book Antiqua"/>
                              </w:rPr>
                              <w:t>estrategias de información y divulgación.</w:t>
                            </w:r>
                          </w:p>
                          <w:p w14:paraId="19ADE9D6" w14:textId="70770EB1" w:rsidR="00B272A6" w:rsidRDefault="001D7A53" w:rsidP="00B272A6">
                            <w:pPr>
                              <w:jc w:val="center"/>
                              <w:rPr>
                                <w:rFonts w:ascii="Book Antiqua" w:hAnsi="Book Antiqua"/>
                                <w:b/>
                                <w:bCs/>
                                <w:noProof/>
                              </w:rPr>
                            </w:pPr>
                            <w:r w:rsidRPr="001D7A53">
                              <w:rPr>
                                <w:rFonts w:ascii="Book Antiqua" w:hAnsi="Book Antiqua"/>
                                <w:b/>
                                <w:bCs/>
                                <w:noProof/>
                              </w:rPr>
                              <w:t>Indicadores de la Política Institucional</w:t>
                            </w:r>
                          </w:p>
                          <w:p w14:paraId="6D7EBA59" w14:textId="37036195" w:rsidR="001D7A53" w:rsidRDefault="00852AE2" w:rsidP="00B272A6">
                            <w:pPr>
                              <w:jc w:val="center"/>
                              <w:rPr>
                                <w:rFonts w:ascii="Book Antiqua" w:hAnsi="Book Antiqua"/>
                                <w:b/>
                                <w:bCs/>
                                <w:noProof/>
                              </w:rPr>
                            </w:pPr>
                            <w:r>
                              <w:rPr>
                                <w:noProof/>
                              </w:rPr>
                              <w:drawing>
                                <wp:inline distT="0" distB="0" distL="0" distR="0" wp14:anchorId="17C35192" wp14:editId="3B1D099C">
                                  <wp:extent cx="4572000" cy="2743200"/>
                                  <wp:effectExtent l="0" t="0" r="0" b="0"/>
                                  <wp:docPr id="1579200819" name="Gráfico 1579200819">
                                    <a:extLst xmlns:a="http://schemas.openxmlformats.org/drawingml/2006/main">
                                      <a:ext uri="{FF2B5EF4-FFF2-40B4-BE49-F238E27FC236}">
                                        <a16:creationId xmlns:a16="http://schemas.microsoft.com/office/drawing/2014/main" id="{1DED050C-FE85-3969-3396-CC59D2270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8E70651" w14:textId="77777777" w:rsidR="00527EAC" w:rsidRDefault="00527EAC" w:rsidP="00527EAC">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Pr>
                                <w:rFonts w:ascii="Book Antiqua" w:hAnsi="Book Antiqua"/>
                                <w:sz w:val="16"/>
                                <w:szCs w:val="16"/>
                              </w:rPr>
                              <w:t>Comisión de Acceso a la Justicia</w:t>
                            </w:r>
                            <w:r w:rsidRPr="00D109D3">
                              <w:t>.</w:t>
                            </w:r>
                          </w:p>
                          <w:p w14:paraId="04F907D3" w14:textId="1D1208FD" w:rsidR="003556D5" w:rsidRDefault="00527EAC" w:rsidP="003556D5">
                            <w:pPr>
                              <w:jc w:val="both"/>
                              <w:rPr>
                                <w:rFonts w:ascii="Book Antiqua" w:hAnsi="Book Antiqua"/>
                              </w:rPr>
                            </w:pPr>
                            <w:r>
                              <w:rPr>
                                <w:rFonts w:ascii="Book Antiqua" w:hAnsi="Book Antiqua"/>
                              </w:rPr>
                              <w:t>E</w:t>
                            </w:r>
                            <w:r w:rsidR="00B272A6">
                              <w:rPr>
                                <w:rFonts w:ascii="Book Antiqua" w:hAnsi="Book Antiqua"/>
                              </w:rPr>
                              <w:t xml:space="preserve">l indicador </w:t>
                            </w:r>
                            <w:r w:rsidR="00B272A6">
                              <w:rPr>
                                <w:rFonts w:ascii="Book Antiqua" w:hAnsi="Book Antiqua"/>
                                <w:lang w:val="es-ES"/>
                              </w:rPr>
                              <w:t xml:space="preserve">cantidad de </w:t>
                            </w:r>
                            <w:r w:rsidR="00B272A6">
                              <w:rPr>
                                <w:rFonts w:ascii="Book Antiqua" w:hAnsi="Book Antiqua"/>
                              </w:rPr>
                              <w:t>estrategias de información y divulgación, incrementó en un 75%, en donde pasó de 4 campañas para el 2021 a 7 campañas para el 2022</w:t>
                            </w:r>
                            <w:r w:rsidR="003556D5">
                              <w:rPr>
                                <w:rFonts w:ascii="Book Antiqua" w:hAnsi="Book Antiqua"/>
                              </w:rPr>
                              <w:t xml:space="preserve">, mientras que el indicador capacitaciones coordinadas desde la Comisión de Acceso a la Justicia y la Subcomisión Penal Juvenil, obtuvo un incremento </w:t>
                            </w:r>
                            <w:r w:rsidR="00B55949">
                              <w:rPr>
                                <w:rFonts w:ascii="Book Antiqua" w:hAnsi="Book Antiqua"/>
                              </w:rPr>
                              <w:t>67</w:t>
                            </w:r>
                            <w:r w:rsidR="003556D5">
                              <w:rPr>
                                <w:rFonts w:ascii="Book Antiqua" w:hAnsi="Book Antiqua"/>
                              </w:rPr>
                              <w:t xml:space="preserve">% para el 2022, en donde pasó de </w:t>
                            </w:r>
                            <w:r w:rsidR="00852AE2">
                              <w:rPr>
                                <w:rFonts w:ascii="Book Antiqua" w:hAnsi="Book Antiqua"/>
                              </w:rPr>
                              <w:t>3</w:t>
                            </w:r>
                            <w:r w:rsidR="003556D5">
                              <w:rPr>
                                <w:rFonts w:ascii="Book Antiqua" w:hAnsi="Book Antiqua"/>
                              </w:rPr>
                              <w:t xml:space="preserve"> capacitaciones para el 2021 a </w:t>
                            </w:r>
                            <w:r w:rsidR="00852AE2">
                              <w:rPr>
                                <w:rFonts w:ascii="Book Antiqua" w:hAnsi="Book Antiqua"/>
                              </w:rPr>
                              <w:t>5</w:t>
                            </w:r>
                            <w:r w:rsidR="003556D5">
                              <w:rPr>
                                <w:rFonts w:ascii="Book Antiqua" w:hAnsi="Book Antiqua"/>
                              </w:rPr>
                              <w:t xml:space="preserve"> capacitaciones para el 2022.</w:t>
                            </w:r>
                          </w:p>
                          <w:p w14:paraId="05D9F000" w14:textId="60ADDE66" w:rsidR="00B272A6" w:rsidRDefault="00B272A6" w:rsidP="00B272A6">
                            <w:pPr>
                              <w:jc w:val="both"/>
                              <w:rPr>
                                <w:rFonts w:ascii="Book Antiqua" w:hAnsi="Book Antiqua"/>
                              </w:rPr>
                            </w:pPr>
                          </w:p>
                          <w:p w14:paraId="14D8F011" w14:textId="77777777" w:rsidR="00B272A6" w:rsidRDefault="00B272A6" w:rsidP="00B272A6">
                            <w:pPr>
                              <w:jc w:val="center"/>
                              <w:rPr>
                                <w:rFonts w:ascii="Book Antiqua" w:hAnsi="Book Antiqua"/>
                              </w:rPr>
                            </w:pPr>
                          </w:p>
                          <w:p w14:paraId="617E7B44" w14:textId="52ECAE85" w:rsidR="00B272A6" w:rsidRDefault="00B272A6" w:rsidP="00B272A6">
                            <w:pPr>
                              <w:jc w:val="center"/>
                              <w:rPr>
                                <w:rFonts w:ascii="Book Antiqua" w:hAnsi="Book Antiqua"/>
                              </w:rPr>
                            </w:pPr>
                          </w:p>
                          <w:p w14:paraId="4C4BB74B" w14:textId="77777777" w:rsidR="00B272A6" w:rsidRDefault="00B272A6" w:rsidP="00B272A6">
                            <w:pPr>
                              <w:jc w:val="both"/>
                              <w:rPr>
                                <w:rFonts w:ascii="Book Antiqua" w:hAnsi="Book Antiqua"/>
                              </w:rPr>
                            </w:pPr>
                          </w:p>
                          <w:p w14:paraId="0FC39F0D" w14:textId="77777777" w:rsidR="00B272A6" w:rsidRDefault="00B272A6" w:rsidP="00B272A6">
                            <w:pPr>
                              <w:jc w:val="both"/>
                              <w:rPr>
                                <w:rFonts w:ascii="Book Antiqua" w:hAnsi="Book Antiqua"/>
                              </w:rPr>
                            </w:pPr>
                          </w:p>
                          <w:p w14:paraId="5EB9714A" w14:textId="77777777" w:rsidR="00B272A6" w:rsidRDefault="00B272A6" w:rsidP="00B272A6">
                            <w:pPr>
                              <w:jc w:val="both"/>
                              <w:rPr>
                                <w:rFonts w:ascii="Book Antiqua" w:hAnsi="Book Antiqua"/>
                              </w:rPr>
                            </w:pPr>
                          </w:p>
                          <w:p w14:paraId="0B3C0D3C" w14:textId="77777777" w:rsidR="00B272A6" w:rsidRDefault="00B272A6" w:rsidP="00B272A6">
                            <w:pPr>
                              <w:jc w:val="both"/>
                              <w:rPr>
                                <w:rFonts w:ascii="Book Antiqua" w:hAnsi="Book Antiqua"/>
                              </w:rPr>
                            </w:pPr>
                          </w:p>
                          <w:p w14:paraId="19D4791C" w14:textId="77777777" w:rsidR="00B272A6" w:rsidRDefault="00B272A6" w:rsidP="00B272A6">
                            <w:pPr>
                              <w:jc w:val="both"/>
                              <w:rPr>
                                <w:rFonts w:ascii="Book Antiqua" w:hAnsi="Book Antiqua"/>
                              </w:rPr>
                            </w:pPr>
                          </w:p>
                          <w:p w14:paraId="0736F780" w14:textId="77777777" w:rsidR="00B272A6" w:rsidRDefault="00B272A6" w:rsidP="00B272A6">
                            <w:pPr>
                              <w:jc w:val="both"/>
                              <w:rPr>
                                <w:rFonts w:ascii="Book Antiqua" w:hAnsi="Book Antiqua"/>
                              </w:rPr>
                            </w:pPr>
                          </w:p>
                          <w:p w14:paraId="62C1922F" w14:textId="77777777" w:rsidR="00B272A6" w:rsidRDefault="00B272A6" w:rsidP="00B272A6">
                            <w:pPr>
                              <w:jc w:val="both"/>
                              <w:rPr>
                                <w:rFonts w:ascii="Book Antiqua" w:hAnsi="Book Antiqua"/>
                              </w:rPr>
                            </w:pPr>
                          </w:p>
                          <w:p w14:paraId="3712071E" w14:textId="77777777" w:rsidR="00B272A6" w:rsidRDefault="00B272A6" w:rsidP="00B272A6">
                            <w:pPr>
                              <w:jc w:val="both"/>
                              <w:rPr>
                                <w:rFonts w:ascii="Book Antiqua" w:hAnsi="Book Antiqua"/>
                              </w:rPr>
                            </w:pPr>
                            <w:r>
                              <w:rPr>
                                <w:rFonts w:ascii="Book Antiqua" w:hAnsi="Book Antiqua"/>
                              </w:rPr>
                              <w:t>estrategias de información y divulgación, se obtuvo un incremento del 500% para el 2022, en donde pasaron de una campaña para el 2021 a 6 campañas para el 2022.</w:t>
                            </w:r>
                          </w:p>
                          <w:p w14:paraId="49A7CEE8" w14:textId="77777777" w:rsidR="00B272A6" w:rsidRDefault="00B272A6" w:rsidP="00B272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79DE6A" id="_x0000_s1085" type="#_x0000_t202" style="position:absolute;left:0;text-align:left;margin-left:0;margin-top:109.8pt;width:458.95pt;height:503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">
                <v:textbox>
                  <w:txbxContent>
                    <w:p w14:paraId="7EF7CE56" w14:textId="77777777" w:rsidR="00B272A6" w:rsidRDefault="00B272A6" w:rsidP="00B272A6">
                      <w:pPr>
                        <w:jc w:val="center"/>
                        <w:rPr>
                          <w:rFonts w:ascii="Book Antiqua" w:hAnsi="Book Antiqua"/>
                          <w:b/>
                          <w:bCs/>
                          <w:u w:val="single"/>
                        </w:rPr>
                      </w:pPr>
                      <w:r w:rsidRPr="003D4F19">
                        <w:rPr>
                          <w:rFonts w:ascii="Book Antiqua" w:hAnsi="Book Antiqua"/>
                          <w:b/>
                          <w:bCs/>
                          <w:u w:val="single"/>
                        </w:rPr>
                        <w:t>Indicadores</w:t>
                      </w:r>
                    </w:p>
                    <w:p w14:paraId="03B3B507" w14:textId="77777777" w:rsidR="00B272A6" w:rsidRDefault="00B272A6" w:rsidP="00B272A6">
                      <w:pPr>
                        <w:jc w:val="both"/>
                        <w:rPr>
                          <w:rFonts w:ascii="Book Antiqua" w:hAnsi="Book Antiqua"/>
                        </w:rPr>
                      </w:pPr>
                      <w:r>
                        <w:rPr>
                          <w:rFonts w:ascii="Book Antiqua" w:hAnsi="Book Antiqua"/>
                        </w:rPr>
                        <w:t xml:space="preserve">Los indicadores utilizados para </w:t>
                      </w:r>
                      <w:r w:rsidRPr="00710B3D">
                        <w:rPr>
                          <w:rFonts w:ascii="Book Antiqua" w:hAnsi="Book Antiqua"/>
                        </w:rPr>
                        <w:t xml:space="preserve">determinar el resultado de la Política Institucional para el 2022 es la cantidad de capacitaciones </w:t>
                      </w:r>
                      <w:r w:rsidRPr="00710B3D">
                        <w:rPr>
                          <w:rFonts w:ascii="Book Antiqua" w:hAnsi="Book Antiqua"/>
                          <w:lang w:val="es-ES"/>
                        </w:rPr>
                        <w:t xml:space="preserve">coordinadas desde la </w:t>
                      </w:r>
                      <w:r>
                        <w:rPr>
                          <w:rFonts w:ascii="Book Antiqua" w:hAnsi="Book Antiqua"/>
                          <w:lang w:val="es-ES"/>
                        </w:rPr>
                        <w:t>Comisión de Acceso a la Justicia</w:t>
                      </w:r>
                      <w:r w:rsidRPr="00710B3D">
                        <w:rPr>
                          <w:rFonts w:ascii="Book Antiqua" w:hAnsi="Book Antiqua"/>
                          <w:lang w:val="es-ES"/>
                        </w:rPr>
                        <w:t xml:space="preserve"> y la Subcomisión</w:t>
                      </w:r>
                      <w:r>
                        <w:rPr>
                          <w:rFonts w:ascii="Book Antiqua" w:hAnsi="Book Antiqua"/>
                          <w:lang w:val="es-ES"/>
                        </w:rPr>
                        <w:t xml:space="preserve"> Penal Juvenil; así como la cantidad de </w:t>
                      </w:r>
                      <w:r>
                        <w:rPr>
                          <w:rFonts w:ascii="Book Antiqua" w:hAnsi="Book Antiqua"/>
                        </w:rPr>
                        <w:t>estrategias de información y divulgación.</w:t>
                      </w:r>
                    </w:p>
                    <w:p w14:paraId="19ADE9D6" w14:textId="70770EB1" w:rsidR="00B272A6" w:rsidRDefault="001D7A53" w:rsidP="00B272A6">
                      <w:pPr>
                        <w:jc w:val="center"/>
                        <w:rPr>
                          <w:rFonts w:ascii="Book Antiqua" w:hAnsi="Book Antiqua"/>
                          <w:b/>
                          <w:bCs/>
                          <w:noProof/>
                        </w:rPr>
                      </w:pPr>
                      <w:r w:rsidRPr="001D7A53">
                        <w:rPr>
                          <w:rFonts w:ascii="Book Antiqua" w:hAnsi="Book Antiqua"/>
                          <w:b/>
                          <w:bCs/>
                          <w:noProof/>
                        </w:rPr>
                        <w:t>Indicadores de la Política Institucional</w:t>
                      </w:r>
                    </w:p>
                    <w:p w14:paraId="6D7EBA59" w14:textId="37036195" w:rsidR="001D7A53" w:rsidRDefault="00852AE2" w:rsidP="00B272A6">
                      <w:pPr>
                        <w:jc w:val="center"/>
                        <w:rPr>
                          <w:rFonts w:ascii="Book Antiqua" w:hAnsi="Book Antiqua"/>
                          <w:b/>
                          <w:bCs/>
                          <w:noProof/>
                        </w:rPr>
                      </w:pPr>
                      <w:r>
                        <w:rPr>
                          <w:noProof/>
                        </w:rPr>
                        <w:drawing>
                          <wp:inline distT="0" distB="0" distL="0" distR="0" wp14:anchorId="17C35192" wp14:editId="3B1D099C">
                            <wp:extent cx="4572000" cy="2743200"/>
                            <wp:effectExtent l="0" t="0" r="0" b="0"/>
                            <wp:docPr id="1579200819" name="Gráfico 1579200819">
                              <a:extLst xmlns:a="http://schemas.openxmlformats.org/drawingml/2006/main">
                                <a:ext uri="{FF2B5EF4-FFF2-40B4-BE49-F238E27FC236}">
                                  <a16:creationId xmlns:a16="http://schemas.microsoft.com/office/drawing/2014/main" id="{1DED050C-FE85-3969-3396-CC59D2270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8E70651" w14:textId="77777777" w:rsidR="00527EAC" w:rsidRDefault="00527EAC" w:rsidP="00527EAC">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la </w:t>
                      </w:r>
                      <w:r>
                        <w:rPr>
                          <w:rFonts w:ascii="Book Antiqua" w:hAnsi="Book Antiqua"/>
                          <w:sz w:val="16"/>
                          <w:szCs w:val="16"/>
                        </w:rPr>
                        <w:t>Comisión de Acceso a la Justicia</w:t>
                      </w:r>
                      <w:r w:rsidRPr="00D109D3">
                        <w:t>.</w:t>
                      </w:r>
                    </w:p>
                    <w:p w14:paraId="04F907D3" w14:textId="1D1208FD" w:rsidR="003556D5" w:rsidRDefault="00527EAC" w:rsidP="003556D5">
                      <w:pPr>
                        <w:jc w:val="both"/>
                        <w:rPr>
                          <w:rFonts w:ascii="Book Antiqua" w:hAnsi="Book Antiqua"/>
                        </w:rPr>
                      </w:pPr>
                      <w:r>
                        <w:rPr>
                          <w:rFonts w:ascii="Book Antiqua" w:hAnsi="Book Antiqua"/>
                        </w:rPr>
                        <w:t>E</w:t>
                      </w:r>
                      <w:r w:rsidR="00B272A6">
                        <w:rPr>
                          <w:rFonts w:ascii="Book Antiqua" w:hAnsi="Book Antiqua"/>
                        </w:rPr>
                        <w:t xml:space="preserve">l indicador </w:t>
                      </w:r>
                      <w:r w:rsidR="00B272A6">
                        <w:rPr>
                          <w:rFonts w:ascii="Book Antiqua" w:hAnsi="Book Antiqua"/>
                          <w:lang w:val="es-ES"/>
                        </w:rPr>
                        <w:t xml:space="preserve">cantidad de </w:t>
                      </w:r>
                      <w:r w:rsidR="00B272A6">
                        <w:rPr>
                          <w:rFonts w:ascii="Book Antiqua" w:hAnsi="Book Antiqua"/>
                        </w:rPr>
                        <w:t>estrategias de información y divulgación, incrementó en un 75%, en donde pasó de 4 campañas para el 2021 a 7 campañas para el 2022</w:t>
                      </w:r>
                      <w:r w:rsidR="003556D5">
                        <w:rPr>
                          <w:rFonts w:ascii="Book Antiqua" w:hAnsi="Book Antiqua"/>
                        </w:rPr>
                        <w:t xml:space="preserve">, mientras que el indicador capacitaciones coordinadas desde la Comisión de Acceso a la Justicia y la Subcomisión Penal Juvenil, obtuvo un incremento </w:t>
                      </w:r>
                      <w:r w:rsidR="00B55949">
                        <w:rPr>
                          <w:rFonts w:ascii="Book Antiqua" w:hAnsi="Book Antiqua"/>
                        </w:rPr>
                        <w:t>67</w:t>
                      </w:r>
                      <w:r w:rsidR="003556D5">
                        <w:rPr>
                          <w:rFonts w:ascii="Book Antiqua" w:hAnsi="Book Antiqua"/>
                        </w:rPr>
                        <w:t xml:space="preserve">% para el 2022, en donde pasó de </w:t>
                      </w:r>
                      <w:r w:rsidR="00852AE2">
                        <w:rPr>
                          <w:rFonts w:ascii="Book Antiqua" w:hAnsi="Book Antiqua"/>
                        </w:rPr>
                        <w:t>3</w:t>
                      </w:r>
                      <w:r w:rsidR="003556D5">
                        <w:rPr>
                          <w:rFonts w:ascii="Book Antiqua" w:hAnsi="Book Antiqua"/>
                        </w:rPr>
                        <w:t xml:space="preserve"> capacitaciones para el 2021 a </w:t>
                      </w:r>
                      <w:r w:rsidR="00852AE2">
                        <w:rPr>
                          <w:rFonts w:ascii="Book Antiqua" w:hAnsi="Book Antiqua"/>
                        </w:rPr>
                        <w:t>5</w:t>
                      </w:r>
                      <w:r w:rsidR="003556D5">
                        <w:rPr>
                          <w:rFonts w:ascii="Book Antiqua" w:hAnsi="Book Antiqua"/>
                        </w:rPr>
                        <w:t xml:space="preserve"> capacitaciones para el 2022.</w:t>
                      </w:r>
                    </w:p>
                    <w:p w14:paraId="05D9F000" w14:textId="60ADDE66" w:rsidR="00B272A6" w:rsidRDefault="00B272A6" w:rsidP="00B272A6">
                      <w:pPr>
                        <w:jc w:val="both"/>
                        <w:rPr>
                          <w:rFonts w:ascii="Book Antiqua" w:hAnsi="Book Antiqua"/>
                        </w:rPr>
                      </w:pPr>
                    </w:p>
                    <w:p w14:paraId="14D8F011" w14:textId="77777777" w:rsidR="00B272A6" w:rsidRDefault="00B272A6" w:rsidP="00B272A6">
                      <w:pPr>
                        <w:jc w:val="center"/>
                        <w:rPr>
                          <w:rFonts w:ascii="Book Antiqua" w:hAnsi="Book Antiqua"/>
                        </w:rPr>
                      </w:pPr>
                    </w:p>
                    <w:p w14:paraId="617E7B44" w14:textId="52ECAE85" w:rsidR="00B272A6" w:rsidRDefault="00B272A6" w:rsidP="00B272A6">
                      <w:pPr>
                        <w:jc w:val="center"/>
                        <w:rPr>
                          <w:rFonts w:ascii="Book Antiqua" w:hAnsi="Book Antiqua"/>
                        </w:rPr>
                      </w:pPr>
                    </w:p>
                    <w:p w14:paraId="4C4BB74B" w14:textId="77777777" w:rsidR="00B272A6" w:rsidRDefault="00B272A6" w:rsidP="00B272A6">
                      <w:pPr>
                        <w:jc w:val="both"/>
                        <w:rPr>
                          <w:rFonts w:ascii="Book Antiqua" w:hAnsi="Book Antiqua"/>
                        </w:rPr>
                      </w:pPr>
                    </w:p>
                    <w:p w14:paraId="0FC39F0D" w14:textId="77777777" w:rsidR="00B272A6" w:rsidRDefault="00B272A6" w:rsidP="00B272A6">
                      <w:pPr>
                        <w:jc w:val="both"/>
                        <w:rPr>
                          <w:rFonts w:ascii="Book Antiqua" w:hAnsi="Book Antiqua"/>
                        </w:rPr>
                      </w:pPr>
                    </w:p>
                    <w:p w14:paraId="5EB9714A" w14:textId="77777777" w:rsidR="00B272A6" w:rsidRDefault="00B272A6" w:rsidP="00B272A6">
                      <w:pPr>
                        <w:jc w:val="both"/>
                        <w:rPr>
                          <w:rFonts w:ascii="Book Antiqua" w:hAnsi="Book Antiqua"/>
                        </w:rPr>
                      </w:pPr>
                    </w:p>
                    <w:p w14:paraId="0B3C0D3C" w14:textId="77777777" w:rsidR="00B272A6" w:rsidRDefault="00B272A6" w:rsidP="00B272A6">
                      <w:pPr>
                        <w:jc w:val="both"/>
                        <w:rPr>
                          <w:rFonts w:ascii="Book Antiqua" w:hAnsi="Book Antiqua"/>
                        </w:rPr>
                      </w:pPr>
                    </w:p>
                    <w:p w14:paraId="19D4791C" w14:textId="77777777" w:rsidR="00B272A6" w:rsidRDefault="00B272A6" w:rsidP="00B272A6">
                      <w:pPr>
                        <w:jc w:val="both"/>
                        <w:rPr>
                          <w:rFonts w:ascii="Book Antiqua" w:hAnsi="Book Antiqua"/>
                        </w:rPr>
                      </w:pPr>
                    </w:p>
                    <w:p w14:paraId="0736F780" w14:textId="77777777" w:rsidR="00B272A6" w:rsidRDefault="00B272A6" w:rsidP="00B272A6">
                      <w:pPr>
                        <w:jc w:val="both"/>
                        <w:rPr>
                          <w:rFonts w:ascii="Book Antiqua" w:hAnsi="Book Antiqua"/>
                        </w:rPr>
                      </w:pPr>
                    </w:p>
                    <w:p w14:paraId="62C1922F" w14:textId="77777777" w:rsidR="00B272A6" w:rsidRDefault="00B272A6" w:rsidP="00B272A6">
                      <w:pPr>
                        <w:jc w:val="both"/>
                        <w:rPr>
                          <w:rFonts w:ascii="Book Antiqua" w:hAnsi="Book Antiqua"/>
                        </w:rPr>
                      </w:pPr>
                    </w:p>
                    <w:p w14:paraId="3712071E" w14:textId="77777777" w:rsidR="00B272A6" w:rsidRDefault="00B272A6" w:rsidP="00B272A6">
                      <w:pPr>
                        <w:jc w:val="both"/>
                        <w:rPr>
                          <w:rFonts w:ascii="Book Antiqua" w:hAnsi="Book Antiqua"/>
                        </w:rPr>
                      </w:pPr>
                      <w:r>
                        <w:rPr>
                          <w:rFonts w:ascii="Book Antiqua" w:hAnsi="Book Antiqua"/>
                        </w:rPr>
                        <w:t>estrategias de información y divulgación, se obtuvo un incremento del 500% para el 2022, en donde pasaron de una campaña para el 2021 a 6 campañas para el 2022.</w:t>
                      </w:r>
                    </w:p>
                    <w:p w14:paraId="49A7CEE8" w14:textId="77777777" w:rsidR="00B272A6" w:rsidRDefault="00B272A6" w:rsidP="00B272A6"/>
                  </w:txbxContent>
                </v:textbox>
                <w10:wrap type="square" anchory="page"/>
              </v:shape>
            </w:pict>
          </mc:Fallback>
        </mc:AlternateContent>
      </w:r>
    </w:p>
    <w:p w14:paraId="35EB4F6A" w14:textId="097C41E0" w:rsidR="00B55949" w:rsidRDefault="00B55949" w:rsidP="00B272A6">
      <w:pPr>
        <w:spacing w:after="0"/>
        <w:jc w:val="both"/>
        <w:rPr>
          <w:rFonts w:ascii="Book Antiqua" w:hAnsi="Book Antiqua"/>
          <w:b/>
          <w:bCs/>
          <w:u w:val="single"/>
        </w:rPr>
      </w:pPr>
    </w:p>
    <w:p w14:paraId="5FCA9BA2" w14:textId="162777AB" w:rsidR="00B55949" w:rsidRDefault="00B55949" w:rsidP="00B272A6">
      <w:pPr>
        <w:spacing w:after="0"/>
        <w:jc w:val="both"/>
        <w:rPr>
          <w:rFonts w:ascii="Book Antiqua" w:hAnsi="Book Antiqua"/>
          <w:b/>
          <w:bCs/>
          <w:u w:val="single"/>
        </w:rPr>
      </w:pPr>
    </w:p>
    <w:p w14:paraId="110C8F13" w14:textId="18D4D28B" w:rsidR="00B55949" w:rsidRDefault="00B55949" w:rsidP="00B272A6">
      <w:pPr>
        <w:spacing w:after="0"/>
        <w:jc w:val="both"/>
        <w:rPr>
          <w:rFonts w:ascii="Book Antiqua" w:hAnsi="Book Antiqua"/>
          <w:b/>
          <w:bCs/>
          <w:u w:val="single"/>
        </w:rPr>
      </w:pPr>
    </w:p>
    <w:p w14:paraId="1A2904B2" w14:textId="12B11B22" w:rsidR="00B55949" w:rsidRDefault="00B55949" w:rsidP="00B272A6">
      <w:pPr>
        <w:spacing w:after="0"/>
        <w:jc w:val="both"/>
        <w:rPr>
          <w:rFonts w:ascii="Book Antiqua" w:hAnsi="Book Antiqua"/>
          <w:b/>
          <w:bCs/>
          <w:u w:val="single"/>
        </w:rPr>
      </w:pPr>
    </w:p>
    <w:p w14:paraId="1F049809" w14:textId="77777777" w:rsidR="00B55949" w:rsidRDefault="00B55949" w:rsidP="00B272A6">
      <w:pPr>
        <w:spacing w:after="0"/>
        <w:jc w:val="both"/>
        <w:rPr>
          <w:rFonts w:ascii="Book Antiqua" w:hAnsi="Book Antiqua"/>
          <w:b/>
          <w:bCs/>
          <w:u w:val="single"/>
        </w:rPr>
      </w:pPr>
    </w:p>
    <w:p w14:paraId="443DC019" w14:textId="3390E06F" w:rsidR="0004585F" w:rsidRPr="008C7372" w:rsidRDefault="002B0ADB"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Pr>
          <w:rFonts w:ascii="Book Antiqua" w:hAnsi="Book Antiqua"/>
          <w:i w:val="0"/>
          <w:iCs w:val="0"/>
          <w:color w:val="auto"/>
          <w:lang w:val="es-ES" w:eastAsia="es-ES"/>
        </w:rPr>
        <w:lastRenderedPageBreak/>
        <w:t>P</w:t>
      </w:r>
      <w:r w:rsidR="0004585F" w:rsidRPr="005E3394">
        <w:rPr>
          <w:rFonts w:ascii="Book Antiqua" w:hAnsi="Book Antiqua"/>
          <w:i w:val="0"/>
          <w:iCs w:val="0"/>
          <w:color w:val="auto"/>
          <w:lang w:val="es-ES" w:eastAsia="es-ES"/>
        </w:rPr>
        <w:t>olítica</w:t>
      </w:r>
      <w:r w:rsidR="00786801">
        <w:rPr>
          <w:rFonts w:ascii="Book Antiqua" w:hAnsi="Book Antiqua"/>
          <w:i w:val="0"/>
          <w:iCs w:val="0"/>
          <w:color w:val="auto"/>
          <w:lang w:val="es-ES" w:eastAsia="es-ES"/>
        </w:rPr>
        <w:t xml:space="preserve"> de Igualdad de Género</w:t>
      </w:r>
      <w:r w:rsidR="009A4FD5">
        <w:rPr>
          <w:rFonts w:ascii="Book Antiqua" w:hAnsi="Book Antiqua"/>
          <w:i w:val="0"/>
          <w:iCs w:val="0"/>
          <w:color w:val="auto"/>
          <w:lang w:val="es-ES" w:eastAsia="es-ES"/>
        </w:rPr>
        <w:t xml:space="preserve"> del Poder Judicial.</w:t>
      </w:r>
    </w:p>
    <w:p w14:paraId="656A90B1" w14:textId="053C5972" w:rsidR="0004585F" w:rsidRDefault="0004585F" w:rsidP="002C0A75">
      <w:pPr>
        <w:spacing w:after="0"/>
        <w:jc w:val="both"/>
        <w:rPr>
          <w:rFonts w:ascii="Book Antiqua" w:hAnsi="Book Antiqua" w:cs="Arial"/>
        </w:rPr>
      </w:pPr>
    </w:p>
    <w:p w14:paraId="587557DE" w14:textId="5E6AA15A" w:rsidR="00C9759E" w:rsidRDefault="00C816CB" w:rsidP="002C0A75">
      <w:pPr>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45720" distB="45720" distL="114300" distR="114300" simplePos="0" relativeHeight="251662336" behindDoc="1" locked="0" layoutInCell="1" allowOverlap="1" wp14:anchorId="1A41EAD3" wp14:editId="3F89F52B">
                <wp:simplePos x="0" y="0"/>
                <wp:positionH relativeFrom="margin">
                  <wp:posOffset>1270</wp:posOffset>
                </wp:positionH>
                <wp:positionV relativeFrom="page">
                  <wp:posOffset>1758950</wp:posOffset>
                </wp:positionV>
                <wp:extent cx="5826905" cy="6864350"/>
                <wp:effectExtent l="0" t="0" r="21590" b="12700"/>
                <wp:wrapNone/>
                <wp:docPr id="16408826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905" cy="6864350"/>
                        </a:xfrm>
                        <a:prstGeom prst="rect">
                          <a:avLst/>
                        </a:prstGeom>
                        <a:solidFill>
                          <a:srgbClr val="FFFFFF"/>
                        </a:solidFill>
                        <a:ln w="12700">
                          <a:solidFill>
                            <a:srgbClr val="002060"/>
                          </a:solidFill>
                          <a:miter lim="800000"/>
                          <a:headEnd/>
                          <a:tailEnd/>
                        </a:ln>
                      </wps:spPr>
                      <wps:txbx>
                        <w:txbxContent>
                          <w:p w14:paraId="4EA26384" w14:textId="77777777" w:rsidR="00C816CB" w:rsidRDefault="00C816CB" w:rsidP="00C816CB">
                            <w:pPr>
                              <w:jc w:val="right"/>
                              <w:rPr>
                                <w:b/>
                                <w:bCs/>
                              </w:rPr>
                            </w:pPr>
                            <w:r w:rsidRPr="00FC376A">
                              <w:rPr>
                                <w:rFonts w:ascii="Book Antiqua" w:hAnsi="Book Antiqua"/>
                                <w:noProof/>
                              </w:rPr>
                              <w:drawing>
                                <wp:inline distT="0" distB="0" distL="0" distR="0" wp14:anchorId="08913CDE" wp14:editId="46D8B331">
                                  <wp:extent cx="522000" cy="360000"/>
                                  <wp:effectExtent l="0" t="0" r="0" b="2540"/>
                                  <wp:docPr id="294493498" name="Imagen 294493498"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46D091D3" w14:textId="390594A8" w:rsidR="00C816CB" w:rsidRPr="00177B30" w:rsidRDefault="00C816CB" w:rsidP="00C816CB">
                            <w:pPr>
                              <w:rPr>
                                <w:rFonts w:ascii="Book Antiqua" w:hAnsi="Book Antiqua"/>
                                <w:noProof/>
                              </w:rPr>
                            </w:pPr>
                            <w:r w:rsidRPr="00177B30">
                              <w:rPr>
                                <w:rFonts w:ascii="Book Antiqua" w:hAnsi="Book Antiqua"/>
                                <w:b/>
                                <w:bCs/>
                              </w:rPr>
                              <w:t xml:space="preserve">Nombre: </w:t>
                            </w:r>
                            <w:r w:rsidR="000614DF" w:rsidRPr="00177B30">
                              <w:rPr>
                                <w:rFonts w:ascii="Book Antiqua" w:hAnsi="Book Antiqua"/>
                              </w:rPr>
                              <w:t>Políti</w:t>
                            </w:r>
                            <w:r w:rsidR="00177B30" w:rsidRPr="00177B30">
                              <w:rPr>
                                <w:rFonts w:ascii="Book Antiqua" w:hAnsi="Book Antiqua"/>
                              </w:rPr>
                              <w:t>ca de Igualdad de Género del Poder Judicial</w:t>
                            </w:r>
                            <w:r w:rsidRPr="00177B30">
                              <w:rPr>
                                <w:rFonts w:ascii="Book Antiqua" w:hAnsi="Book Antiqua"/>
                              </w:rPr>
                              <w:t>.</w:t>
                            </w:r>
                          </w:p>
                          <w:p w14:paraId="4A772172" w14:textId="7E36AD5D" w:rsidR="00C816CB" w:rsidRPr="00177B30" w:rsidRDefault="00C816CB" w:rsidP="00C816CB">
                            <w:pPr>
                              <w:rPr>
                                <w:rFonts w:ascii="Book Antiqua" w:hAnsi="Book Antiqua"/>
                              </w:rPr>
                            </w:pPr>
                            <w:r w:rsidRPr="00177B30">
                              <w:rPr>
                                <w:rFonts w:ascii="Book Antiqua" w:hAnsi="Book Antiqua"/>
                                <w:b/>
                                <w:bCs/>
                              </w:rPr>
                              <w:t>Instancia Rectora:</w:t>
                            </w:r>
                            <w:r w:rsidRPr="00177B30">
                              <w:rPr>
                                <w:rFonts w:ascii="Book Antiqua" w:hAnsi="Book Antiqua"/>
                              </w:rPr>
                              <w:t xml:space="preserve"> </w:t>
                            </w:r>
                            <w:r w:rsidR="00177B30">
                              <w:rPr>
                                <w:rFonts w:ascii="Book Antiqua" w:hAnsi="Book Antiqua"/>
                              </w:rPr>
                              <w:t>Secretaría Técnica de Género y Comisión de Género</w:t>
                            </w:r>
                            <w:r w:rsidRPr="00177B30">
                              <w:rPr>
                                <w:rFonts w:ascii="Book Antiqua" w:hAnsi="Book Antiqua"/>
                              </w:rPr>
                              <w:t>.</w:t>
                            </w:r>
                          </w:p>
                          <w:p w14:paraId="574AEB6E" w14:textId="4D116762" w:rsidR="00C816CB" w:rsidRDefault="00C816CB" w:rsidP="00C816CB">
                            <w:pPr>
                              <w:rPr>
                                <w:rFonts w:ascii="Book Antiqua" w:hAnsi="Book Antiqua"/>
                              </w:rPr>
                            </w:pPr>
                            <w:r w:rsidRPr="00177B30">
                              <w:rPr>
                                <w:rFonts w:ascii="Book Antiqua" w:hAnsi="Book Antiqua"/>
                                <w:b/>
                                <w:bCs/>
                              </w:rPr>
                              <w:t>Aprobación de la Política:</w:t>
                            </w:r>
                            <w:r w:rsidRPr="00177B30">
                              <w:rPr>
                                <w:rFonts w:ascii="Book Antiqua" w:hAnsi="Book Antiqua"/>
                              </w:rPr>
                              <w:t xml:space="preserve"> Corte Plena aprobó la Política en sesión </w:t>
                            </w:r>
                            <w:r w:rsidR="002C3A53">
                              <w:rPr>
                                <w:rFonts w:ascii="Book Antiqua" w:hAnsi="Book Antiqua"/>
                              </w:rPr>
                              <w:t>34</w:t>
                            </w:r>
                            <w:r w:rsidRPr="00177B30">
                              <w:rPr>
                                <w:rFonts w:ascii="Book Antiqua" w:hAnsi="Book Antiqua"/>
                              </w:rPr>
                              <w:t>-0</w:t>
                            </w:r>
                            <w:r w:rsidR="002C3A53">
                              <w:rPr>
                                <w:rFonts w:ascii="Book Antiqua" w:hAnsi="Book Antiqua"/>
                              </w:rPr>
                              <w:t>5</w:t>
                            </w:r>
                            <w:r w:rsidRPr="00177B30">
                              <w:rPr>
                                <w:rFonts w:ascii="Book Antiqua" w:hAnsi="Book Antiqua"/>
                              </w:rPr>
                              <w:t xml:space="preserve"> del </w:t>
                            </w:r>
                            <w:r w:rsidR="005F0674">
                              <w:rPr>
                                <w:rFonts w:ascii="Book Antiqua" w:hAnsi="Book Antiqua"/>
                              </w:rPr>
                              <w:t>7</w:t>
                            </w:r>
                            <w:r w:rsidRPr="00177B30">
                              <w:rPr>
                                <w:rFonts w:ascii="Book Antiqua" w:hAnsi="Book Antiqua"/>
                              </w:rPr>
                              <w:t xml:space="preserve"> de </w:t>
                            </w:r>
                            <w:r w:rsidR="005F0674">
                              <w:rPr>
                                <w:rFonts w:ascii="Book Antiqua" w:hAnsi="Book Antiqua"/>
                              </w:rPr>
                              <w:t>noviembre</w:t>
                            </w:r>
                            <w:r w:rsidRPr="00177B30">
                              <w:rPr>
                                <w:rFonts w:ascii="Book Antiqua" w:hAnsi="Book Antiqua"/>
                              </w:rPr>
                              <w:t xml:space="preserve"> del 200</w:t>
                            </w:r>
                            <w:r w:rsidR="005F0674">
                              <w:rPr>
                                <w:rFonts w:ascii="Book Antiqua" w:hAnsi="Book Antiqua"/>
                              </w:rPr>
                              <w:t>5</w:t>
                            </w:r>
                            <w:r w:rsidRPr="00177B30">
                              <w:rPr>
                                <w:rFonts w:ascii="Book Antiqua" w:hAnsi="Book Antiqua"/>
                              </w:rPr>
                              <w:t>.</w:t>
                            </w:r>
                          </w:p>
                          <w:p w14:paraId="5747952C" w14:textId="77777777" w:rsidR="00B55949" w:rsidRPr="00B55949" w:rsidRDefault="00B55949" w:rsidP="00B55949">
                            <w:pPr>
                              <w:jc w:val="both"/>
                              <w:rPr>
                                <w:rFonts w:ascii="Book Antiqua" w:hAnsi="Book Antiqua"/>
                                <w:color w:val="000000" w:themeColor="text1"/>
                                <w:sz w:val="24"/>
                                <w:szCs w:val="24"/>
                              </w:rPr>
                            </w:pPr>
                            <w:r w:rsidRPr="00B55949">
                              <w:rPr>
                                <w:rFonts w:ascii="Book Antiqua" w:hAnsi="Book Antiqua"/>
                                <w:b/>
                                <w:bCs/>
                              </w:rPr>
                              <w:t>Objetivo de la Política Institucional:</w:t>
                            </w:r>
                            <w:r>
                              <w:rPr>
                                <w:rFonts w:ascii="Book Antiqua" w:hAnsi="Book Antiqua"/>
                                <w:b/>
                                <w:bCs/>
                              </w:rPr>
                              <w:t xml:space="preserve"> </w:t>
                            </w:r>
                            <w:r w:rsidRPr="00B55949">
                              <w:rPr>
                                <w:rFonts w:ascii="Book Antiqua" w:hAnsi="Book Antiqua"/>
                                <w:color w:val="000000" w:themeColor="text1"/>
                              </w:rPr>
                              <w:t>Garantizar la igualdad de oportunidades para mujeres y hombres y la no discriminación de género en todas las esferas del Poder Judicial, en la prestación del servicio público de administración de justicia y en su funcionamiento interno.</w:t>
                            </w:r>
                          </w:p>
                          <w:p w14:paraId="2AFC5F19" w14:textId="77777777" w:rsidR="0022734E" w:rsidRPr="00D61524" w:rsidRDefault="0022734E" w:rsidP="0022734E">
                            <w:pPr>
                              <w:jc w:val="both"/>
                              <w:rPr>
                                <w:rFonts w:ascii="Book Antiqua" w:hAnsi="Book Antiqua"/>
                                <w:b/>
                                <w:bCs/>
                              </w:rPr>
                            </w:pPr>
                            <w:r w:rsidRPr="0022734E">
                              <w:rPr>
                                <w:rFonts w:ascii="Book Antiqua" w:hAnsi="Book Antiqua"/>
                                <w:b/>
                                <w:bCs/>
                              </w:rPr>
                              <w:t xml:space="preserve">Cumplimiento de la Política Institucional: </w:t>
                            </w:r>
                            <w:r w:rsidRPr="00EA1636">
                              <w:rPr>
                                <w:rFonts w:ascii="Book Antiqua" w:hAnsi="Book Antiqua"/>
                              </w:rPr>
                              <w:t xml:space="preserve">Logró un cumplimiento del </w:t>
                            </w:r>
                            <w:r>
                              <w:rPr>
                                <w:rFonts w:ascii="Book Antiqua" w:hAnsi="Book Antiqua"/>
                              </w:rPr>
                              <w:t>99,80</w:t>
                            </w:r>
                            <w:r w:rsidRPr="00EA1636">
                              <w:rPr>
                                <w:rFonts w:ascii="Book Antiqua" w:hAnsi="Book Antiqua"/>
                              </w:rPr>
                              <w:t xml:space="preserve">%, </w:t>
                            </w:r>
                            <w:r>
                              <w:rPr>
                                <w:rFonts w:ascii="Book Antiqua" w:hAnsi="Book Antiqua"/>
                              </w:rPr>
                              <w:t xml:space="preserve">por lo anterior, se requiere un apoyo y acompañamiento a las oficinas que los integran, esto con el fin de verificar la ejecución de las actividades programadas en la forma y plazo establecido, garantizando el avance de las metas y la efectiva distribución a lo largo del año, </w:t>
                            </w:r>
                            <w:r w:rsidRPr="00D61524">
                              <w:rPr>
                                <w:rFonts w:ascii="Book Antiqua" w:hAnsi="Book Antiqua"/>
                                <w:b/>
                                <w:bCs/>
                              </w:rPr>
                              <w:t>las oficinas que obtuvieron un cumplimiento inferior al 100%: Fiscalía de Quepos, Juzgado Contravencional de Acosta, Juzgado Penal de Hatillo, Tribunal del Primer Circuito Judicial de la Zona Atlántica, Juzgado Penal de Pavas, Juzgado Contravencional de Buenos Aires, Juzgado Contravencional y Pensiones Alimentarias del Primer Circuito Judicial de Guanacaste, Juzgado de Familia, Penal Juvenil, Contravencional, Violencia Doméstica y Protección Cautelar de Turrialba, Tribunal de Familia, Juzgado de Pensiones Alimentarias, contra Violencia Doméstica  y Protección Cautelar de Pavas y el Subproceso de Gestión Administrativa y Desarrollo.</w:t>
                            </w:r>
                          </w:p>
                          <w:p w14:paraId="2ED91388" w14:textId="77777777" w:rsidR="0022734E" w:rsidRDefault="0022734E" w:rsidP="0022734E">
                            <w:pPr>
                              <w:jc w:val="both"/>
                              <w:rPr>
                                <w:rFonts w:ascii="Book Antiqua" w:hAnsi="Book Antiqua"/>
                              </w:rPr>
                            </w:pPr>
                            <w:r>
                              <w:rPr>
                                <w:rFonts w:ascii="Book Antiqua" w:hAnsi="Book Antiqua"/>
                              </w:rPr>
                              <w:t>Es importante indicar que los PAOS del Juzgado de Pensiones Alimentarias, contra Violencia Doméstica y Protección Cautelar de Pavas y el Subproceso de Gestión Administrativa y Desarrollo se refleja en el PAO de la Plataforma Integral Servicios de Atención a la Victima, Jurisdiccional Sede San José y en el Departamento de Proveeduría respectivamente.</w:t>
                            </w:r>
                          </w:p>
                          <w:p w14:paraId="58CF0CE4" w14:textId="542E84D9" w:rsidR="0022734E" w:rsidRPr="00EA1636" w:rsidRDefault="0022734E" w:rsidP="00043CFC">
                            <w:pPr>
                              <w:jc w:val="both"/>
                              <w:rPr>
                                <w:b/>
                                <w:bCs/>
                              </w:rPr>
                            </w:pPr>
                            <w:r>
                              <w:rPr>
                                <w:rFonts w:ascii="Book Antiqua" w:hAnsi="Book Antiqua"/>
                              </w:rPr>
                              <w:t>Finalmente se indica que el porcentaje de cumplimiento registrado por responsable</w:t>
                            </w:r>
                            <w:r w:rsidR="00043CFC">
                              <w:rPr>
                                <w:rFonts w:ascii="Book Antiqua" w:hAnsi="Book Antiqua"/>
                              </w:rPr>
                              <w:t xml:space="preserve"> </w:t>
                            </w:r>
                            <w:r>
                              <w:rPr>
                                <w:rFonts w:ascii="Book Antiqua" w:hAnsi="Book Antiqua"/>
                              </w:rPr>
                              <w:t xml:space="preserve">operativo se detalla en el anexo 13. </w:t>
                            </w:r>
                          </w:p>
                          <w:p w14:paraId="35110986" w14:textId="1A2E616B" w:rsidR="00B55949" w:rsidRPr="0022734E" w:rsidRDefault="00B55949" w:rsidP="00C816CB">
                            <w:pPr>
                              <w:rPr>
                                <w:rFonts w:ascii="Book Antiqua" w:hAnsi="Book Antiqua"/>
                                <w:b/>
                                <w:bCs/>
                              </w:rPr>
                            </w:pPr>
                          </w:p>
                          <w:p w14:paraId="7036ACB5" w14:textId="19CD5DBA" w:rsidR="00C816CB" w:rsidRPr="00177B30" w:rsidRDefault="00C816CB" w:rsidP="00C816CB">
                            <w:pPr>
                              <w:spacing w:after="0"/>
                              <w:jc w:val="both"/>
                              <w:rPr>
                                <w:rFonts w:ascii="Book Antiqua" w:hAnsi="Book Antiqua"/>
                              </w:rPr>
                            </w:pPr>
                            <w:r w:rsidRPr="00177B30">
                              <w:rPr>
                                <w:rFonts w:ascii="Book Antiqua" w:hAnsi="Book Antiqua"/>
                                <w:b/>
                                <w:bCs/>
                              </w:rPr>
                              <w:t xml:space="preserve">Entrevista: </w:t>
                            </w:r>
                            <w:r w:rsidRPr="00177B30">
                              <w:rPr>
                                <w:rFonts w:ascii="Book Antiqua" w:hAnsi="Book Antiqua"/>
                              </w:rPr>
                              <w:t xml:space="preserve">El pasado </w:t>
                            </w:r>
                            <w:r w:rsidR="00906C93">
                              <w:rPr>
                                <w:rFonts w:ascii="Book Antiqua" w:hAnsi="Book Antiqua"/>
                              </w:rPr>
                              <w:t>26</w:t>
                            </w:r>
                            <w:r w:rsidRPr="00177B30">
                              <w:rPr>
                                <w:rFonts w:ascii="Book Antiqua" w:hAnsi="Book Antiqua"/>
                              </w:rPr>
                              <w:t xml:space="preserve"> de abril del 2023 se entrevistó a las licenciadas </w:t>
                            </w:r>
                            <w:r w:rsidR="0074383D">
                              <w:rPr>
                                <w:rFonts w:ascii="Book Antiqua" w:hAnsi="Book Antiqua"/>
                              </w:rPr>
                              <w:t xml:space="preserve">Jeannette </w:t>
                            </w:r>
                            <w:r w:rsidR="006A48D7">
                              <w:rPr>
                                <w:rFonts w:ascii="Book Antiqua" w:hAnsi="Book Antiqua"/>
                              </w:rPr>
                              <w:t>Arias Meza</w:t>
                            </w:r>
                            <w:r w:rsidRPr="00177B30">
                              <w:rPr>
                                <w:rFonts w:ascii="Book Antiqua" w:hAnsi="Book Antiqua"/>
                              </w:rPr>
                              <w:t xml:space="preserve"> y </w:t>
                            </w:r>
                            <w:r w:rsidR="00461221">
                              <w:rPr>
                                <w:rFonts w:ascii="Book Antiqua" w:hAnsi="Book Antiqua"/>
                              </w:rPr>
                              <w:t xml:space="preserve">Margarita </w:t>
                            </w:r>
                            <w:r w:rsidR="00F50208">
                              <w:rPr>
                                <w:rFonts w:ascii="Book Antiqua" w:hAnsi="Book Antiqua"/>
                              </w:rPr>
                              <w:t>Sánchez Fallas</w:t>
                            </w:r>
                            <w:r w:rsidRPr="00177B30">
                              <w:rPr>
                                <w:rFonts w:ascii="Book Antiqua" w:hAnsi="Book Antiqua"/>
                              </w:rPr>
                              <w:t xml:space="preserve"> (minuta 3</w:t>
                            </w:r>
                            <w:r w:rsidR="00D10463">
                              <w:rPr>
                                <w:rFonts w:ascii="Book Antiqua" w:hAnsi="Book Antiqua"/>
                              </w:rPr>
                              <w:t>45</w:t>
                            </w:r>
                            <w:r w:rsidRPr="00177B30">
                              <w:rPr>
                                <w:rFonts w:ascii="Book Antiqua" w:hAnsi="Book Antiqua"/>
                              </w:rPr>
                              <w:t>-PLA-EV</w:t>
                            </w:r>
                            <w:r w:rsidR="00B55949">
                              <w:rPr>
                                <w:rFonts w:ascii="Book Antiqua" w:hAnsi="Book Antiqua"/>
                              </w:rPr>
                              <w:t>-</w:t>
                            </w:r>
                            <w:r w:rsidRPr="00177B30">
                              <w:rPr>
                                <w:rFonts w:ascii="Book Antiqua" w:hAnsi="Book Antiqua"/>
                              </w:rPr>
                              <w:t xml:space="preserve">MNTA-2023) anexo </w:t>
                            </w:r>
                            <w:r w:rsidR="00D10463">
                              <w:rPr>
                                <w:rFonts w:ascii="Book Antiqua" w:hAnsi="Book Antiqua"/>
                              </w:rPr>
                              <w:t>12</w:t>
                            </w:r>
                            <w:r w:rsidRPr="00177B30">
                              <w:rPr>
                                <w:rFonts w:ascii="Book Antiqua" w:hAnsi="Book Antiqua"/>
                              </w:rPr>
                              <w:t>.</w:t>
                            </w:r>
                          </w:p>
                          <w:p w14:paraId="7C8C7C1C" w14:textId="77777777" w:rsidR="00C816CB" w:rsidRPr="00AA5E4C" w:rsidRDefault="00C816CB" w:rsidP="00C816CB">
                            <w:pPr>
                              <w:rPr>
                                <w:rFonts w:ascii="Book Antiqua" w:hAnsi="Book Antiqua"/>
                              </w:rPr>
                            </w:pPr>
                          </w:p>
                          <w:p w14:paraId="34822ECA" w14:textId="77777777" w:rsidR="00C816CB" w:rsidRPr="006112B4" w:rsidRDefault="00C816CB" w:rsidP="00C816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41EAD3" id="_x0000_s1086" type="#_x0000_t202" style="position:absolute;left:0;text-align:left;margin-left:.1pt;margin-top:138.5pt;width:458.8pt;height:540.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" strokecolor="#002060" strokeweight="1pt">
                <v:textbox>
                  <w:txbxContent>
                    <w:p w14:paraId="4EA26384" w14:textId="77777777" w:rsidR="00C816CB" w:rsidRDefault="00C816CB" w:rsidP="00C816CB">
                      <w:pPr>
                        <w:jc w:val="right"/>
                        <w:rPr>
                          <w:b/>
                          <w:bCs/>
                        </w:rPr>
                      </w:pPr>
                      <w:r w:rsidRPr="00FC376A">
                        <w:rPr>
                          <w:rFonts w:ascii="Book Antiqua" w:hAnsi="Book Antiqua"/>
                          <w:noProof/>
                        </w:rPr>
                        <w:drawing>
                          <wp:inline distT="0" distB="0" distL="0" distR="0" wp14:anchorId="08913CDE" wp14:editId="46D8B331">
                            <wp:extent cx="522000" cy="360000"/>
                            <wp:effectExtent l="0" t="0" r="0" b="2540"/>
                            <wp:docPr id="294493498" name="Imagen 294493498"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46D091D3" w14:textId="390594A8" w:rsidR="00C816CB" w:rsidRPr="00177B30" w:rsidRDefault="00C816CB" w:rsidP="00C816CB">
                      <w:pPr>
                        <w:rPr>
                          <w:rFonts w:ascii="Book Antiqua" w:hAnsi="Book Antiqua"/>
                          <w:noProof/>
                        </w:rPr>
                      </w:pPr>
                      <w:r w:rsidRPr="00177B30">
                        <w:rPr>
                          <w:rFonts w:ascii="Book Antiqua" w:hAnsi="Book Antiqua"/>
                          <w:b/>
                          <w:bCs/>
                        </w:rPr>
                        <w:t xml:space="preserve">Nombre: </w:t>
                      </w:r>
                      <w:r w:rsidR="000614DF" w:rsidRPr="00177B30">
                        <w:rPr>
                          <w:rFonts w:ascii="Book Antiqua" w:hAnsi="Book Antiqua"/>
                        </w:rPr>
                        <w:t>Políti</w:t>
                      </w:r>
                      <w:r w:rsidR="00177B30" w:rsidRPr="00177B30">
                        <w:rPr>
                          <w:rFonts w:ascii="Book Antiqua" w:hAnsi="Book Antiqua"/>
                        </w:rPr>
                        <w:t>ca de Igualdad de Género del Poder Judicial</w:t>
                      </w:r>
                      <w:r w:rsidRPr="00177B30">
                        <w:rPr>
                          <w:rFonts w:ascii="Book Antiqua" w:hAnsi="Book Antiqua"/>
                        </w:rPr>
                        <w:t>.</w:t>
                      </w:r>
                    </w:p>
                    <w:p w14:paraId="4A772172" w14:textId="7E36AD5D" w:rsidR="00C816CB" w:rsidRPr="00177B30" w:rsidRDefault="00C816CB" w:rsidP="00C816CB">
                      <w:pPr>
                        <w:rPr>
                          <w:rFonts w:ascii="Book Antiqua" w:hAnsi="Book Antiqua"/>
                        </w:rPr>
                      </w:pPr>
                      <w:r w:rsidRPr="00177B30">
                        <w:rPr>
                          <w:rFonts w:ascii="Book Antiqua" w:hAnsi="Book Antiqua"/>
                          <w:b/>
                          <w:bCs/>
                        </w:rPr>
                        <w:t>Instancia Rectora:</w:t>
                      </w:r>
                      <w:r w:rsidRPr="00177B30">
                        <w:rPr>
                          <w:rFonts w:ascii="Book Antiqua" w:hAnsi="Book Antiqua"/>
                        </w:rPr>
                        <w:t xml:space="preserve"> </w:t>
                      </w:r>
                      <w:r w:rsidR="00177B30">
                        <w:rPr>
                          <w:rFonts w:ascii="Book Antiqua" w:hAnsi="Book Antiqua"/>
                        </w:rPr>
                        <w:t>Secretaría Técnica de Género y Comisión de Género</w:t>
                      </w:r>
                      <w:r w:rsidRPr="00177B30">
                        <w:rPr>
                          <w:rFonts w:ascii="Book Antiqua" w:hAnsi="Book Antiqua"/>
                        </w:rPr>
                        <w:t>.</w:t>
                      </w:r>
                    </w:p>
                    <w:p w14:paraId="574AEB6E" w14:textId="4D116762" w:rsidR="00C816CB" w:rsidRDefault="00C816CB" w:rsidP="00C816CB">
                      <w:pPr>
                        <w:rPr>
                          <w:rFonts w:ascii="Book Antiqua" w:hAnsi="Book Antiqua"/>
                        </w:rPr>
                      </w:pPr>
                      <w:r w:rsidRPr="00177B30">
                        <w:rPr>
                          <w:rFonts w:ascii="Book Antiqua" w:hAnsi="Book Antiqua"/>
                          <w:b/>
                          <w:bCs/>
                        </w:rPr>
                        <w:t>Aprobación de la Política:</w:t>
                      </w:r>
                      <w:r w:rsidRPr="00177B30">
                        <w:rPr>
                          <w:rFonts w:ascii="Book Antiqua" w:hAnsi="Book Antiqua"/>
                        </w:rPr>
                        <w:t xml:space="preserve"> Corte Plena aprobó la Política en sesión </w:t>
                      </w:r>
                      <w:r w:rsidR="002C3A53">
                        <w:rPr>
                          <w:rFonts w:ascii="Book Antiqua" w:hAnsi="Book Antiqua"/>
                        </w:rPr>
                        <w:t>34</w:t>
                      </w:r>
                      <w:r w:rsidRPr="00177B30">
                        <w:rPr>
                          <w:rFonts w:ascii="Book Antiqua" w:hAnsi="Book Antiqua"/>
                        </w:rPr>
                        <w:t>-0</w:t>
                      </w:r>
                      <w:r w:rsidR="002C3A53">
                        <w:rPr>
                          <w:rFonts w:ascii="Book Antiqua" w:hAnsi="Book Antiqua"/>
                        </w:rPr>
                        <w:t>5</w:t>
                      </w:r>
                      <w:r w:rsidRPr="00177B30">
                        <w:rPr>
                          <w:rFonts w:ascii="Book Antiqua" w:hAnsi="Book Antiqua"/>
                        </w:rPr>
                        <w:t xml:space="preserve"> del </w:t>
                      </w:r>
                      <w:r w:rsidR="005F0674">
                        <w:rPr>
                          <w:rFonts w:ascii="Book Antiqua" w:hAnsi="Book Antiqua"/>
                        </w:rPr>
                        <w:t>7</w:t>
                      </w:r>
                      <w:r w:rsidRPr="00177B30">
                        <w:rPr>
                          <w:rFonts w:ascii="Book Antiqua" w:hAnsi="Book Antiqua"/>
                        </w:rPr>
                        <w:t xml:space="preserve"> de </w:t>
                      </w:r>
                      <w:r w:rsidR="005F0674">
                        <w:rPr>
                          <w:rFonts w:ascii="Book Antiqua" w:hAnsi="Book Antiqua"/>
                        </w:rPr>
                        <w:t>noviembre</w:t>
                      </w:r>
                      <w:r w:rsidRPr="00177B30">
                        <w:rPr>
                          <w:rFonts w:ascii="Book Antiqua" w:hAnsi="Book Antiqua"/>
                        </w:rPr>
                        <w:t xml:space="preserve"> del 200</w:t>
                      </w:r>
                      <w:r w:rsidR="005F0674">
                        <w:rPr>
                          <w:rFonts w:ascii="Book Antiqua" w:hAnsi="Book Antiqua"/>
                        </w:rPr>
                        <w:t>5</w:t>
                      </w:r>
                      <w:r w:rsidRPr="00177B30">
                        <w:rPr>
                          <w:rFonts w:ascii="Book Antiqua" w:hAnsi="Book Antiqua"/>
                        </w:rPr>
                        <w:t>.</w:t>
                      </w:r>
                    </w:p>
                    <w:p w14:paraId="5747952C" w14:textId="77777777" w:rsidR="00B55949" w:rsidRPr="00B55949" w:rsidRDefault="00B55949" w:rsidP="00B55949">
                      <w:pPr>
                        <w:jc w:val="both"/>
                        <w:rPr>
                          <w:rFonts w:ascii="Book Antiqua" w:hAnsi="Book Antiqua"/>
                          <w:color w:val="000000" w:themeColor="text1"/>
                          <w:sz w:val="24"/>
                          <w:szCs w:val="24"/>
                        </w:rPr>
                      </w:pPr>
                      <w:r w:rsidRPr="00B55949">
                        <w:rPr>
                          <w:rFonts w:ascii="Book Antiqua" w:hAnsi="Book Antiqua"/>
                          <w:b/>
                          <w:bCs/>
                        </w:rPr>
                        <w:t>Objetivo de la Política Institucional:</w:t>
                      </w:r>
                      <w:r>
                        <w:rPr>
                          <w:rFonts w:ascii="Book Antiqua" w:hAnsi="Book Antiqua"/>
                          <w:b/>
                          <w:bCs/>
                        </w:rPr>
                        <w:t xml:space="preserve"> </w:t>
                      </w:r>
                      <w:r w:rsidRPr="00B55949">
                        <w:rPr>
                          <w:rFonts w:ascii="Book Antiqua" w:hAnsi="Book Antiqua"/>
                          <w:color w:val="000000" w:themeColor="text1"/>
                        </w:rPr>
                        <w:t>Garantizar la igualdad de oportunidades para mujeres y hombres y la no discriminación de género en todas las esferas del Poder Judicial, en la prestación del servicio público de administración de justicia y en su funcionamiento interno.</w:t>
                      </w:r>
                    </w:p>
                    <w:p w14:paraId="2AFC5F19" w14:textId="77777777" w:rsidR="0022734E" w:rsidRPr="00D61524" w:rsidRDefault="0022734E" w:rsidP="0022734E">
                      <w:pPr>
                        <w:jc w:val="both"/>
                        <w:rPr>
                          <w:rFonts w:ascii="Book Antiqua" w:hAnsi="Book Antiqua"/>
                          <w:b/>
                          <w:bCs/>
                        </w:rPr>
                      </w:pPr>
                      <w:r w:rsidRPr="0022734E">
                        <w:rPr>
                          <w:rFonts w:ascii="Book Antiqua" w:hAnsi="Book Antiqua"/>
                          <w:b/>
                          <w:bCs/>
                        </w:rPr>
                        <w:t xml:space="preserve">Cumplimiento de la Política Institucional: </w:t>
                      </w:r>
                      <w:r w:rsidRPr="00EA1636">
                        <w:rPr>
                          <w:rFonts w:ascii="Book Antiqua" w:hAnsi="Book Antiqua"/>
                        </w:rPr>
                        <w:t xml:space="preserve">Logró un cumplimiento del </w:t>
                      </w:r>
                      <w:r>
                        <w:rPr>
                          <w:rFonts w:ascii="Book Antiqua" w:hAnsi="Book Antiqua"/>
                        </w:rPr>
                        <w:t>99,80</w:t>
                      </w:r>
                      <w:r w:rsidRPr="00EA1636">
                        <w:rPr>
                          <w:rFonts w:ascii="Book Antiqua" w:hAnsi="Book Antiqua"/>
                        </w:rPr>
                        <w:t xml:space="preserve">%, </w:t>
                      </w:r>
                      <w:r>
                        <w:rPr>
                          <w:rFonts w:ascii="Book Antiqua" w:hAnsi="Book Antiqua"/>
                        </w:rPr>
                        <w:t xml:space="preserve">por lo anterior, se requiere un apoyo y acompañamiento a las oficinas que los integran, esto con el fin de verificar la ejecución de las actividades programadas en la forma y plazo establecido, garantizando el avance de las metas y la efectiva distribución a lo largo del año, </w:t>
                      </w:r>
                      <w:r w:rsidRPr="00D61524">
                        <w:rPr>
                          <w:rFonts w:ascii="Book Antiqua" w:hAnsi="Book Antiqua"/>
                          <w:b/>
                          <w:bCs/>
                        </w:rPr>
                        <w:t>las oficinas que obtuvieron un cumplimiento inferior al 100%: Fiscalía de Quepos, Juzgado Contravencional de Acosta, Juzgado Penal de Hatillo, Tribunal del Primer Circuito Judicial de la Zona Atlántica, Juzgado Penal de Pavas, Juzgado Contravencional de Buenos Aires, Juzgado Contravencional y Pensiones Alimentarias del Primer Circuito Judicial de Guanacaste, Juzgado de Familia, Penal Juvenil, Contravencional, Violencia Doméstica y Protección Cautelar de Turrialba, Tribunal de Familia, Juzgado de Pensiones Alimentarias, contra Violencia Doméstica  y Protección Cautelar de Pavas y el Subproceso de Gestión Administrativa y Desarrollo.</w:t>
                      </w:r>
                    </w:p>
                    <w:p w14:paraId="2ED91388" w14:textId="77777777" w:rsidR="0022734E" w:rsidRDefault="0022734E" w:rsidP="0022734E">
                      <w:pPr>
                        <w:jc w:val="both"/>
                        <w:rPr>
                          <w:rFonts w:ascii="Book Antiqua" w:hAnsi="Book Antiqua"/>
                        </w:rPr>
                      </w:pPr>
                      <w:r>
                        <w:rPr>
                          <w:rFonts w:ascii="Book Antiqua" w:hAnsi="Book Antiqua"/>
                        </w:rPr>
                        <w:t>Es importante indicar que los PAOS del Juzgado de Pensiones Alimentarias, contra Violencia Doméstica y Protección Cautelar de Pavas y el Subproceso de Gestión Administrativa y Desarrollo se refleja en el PAO de la Plataforma Integral Servicios de Atención a la Victima, Jurisdiccional Sede San José y en el Departamento de Proveeduría respectivamente.</w:t>
                      </w:r>
                    </w:p>
                    <w:p w14:paraId="58CF0CE4" w14:textId="542E84D9" w:rsidR="0022734E" w:rsidRPr="00EA1636" w:rsidRDefault="0022734E" w:rsidP="00043CFC">
                      <w:pPr>
                        <w:jc w:val="both"/>
                        <w:rPr>
                          <w:b/>
                          <w:bCs/>
                        </w:rPr>
                      </w:pPr>
                      <w:r>
                        <w:rPr>
                          <w:rFonts w:ascii="Book Antiqua" w:hAnsi="Book Antiqua"/>
                        </w:rPr>
                        <w:t>Finalmente se indica que el porcentaje de cumplimiento registrado por responsable</w:t>
                      </w:r>
                      <w:r w:rsidR="00043CFC">
                        <w:rPr>
                          <w:rFonts w:ascii="Book Antiqua" w:hAnsi="Book Antiqua"/>
                        </w:rPr>
                        <w:t xml:space="preserve"> </w:t>
                      </w:r>
                      <w:r>
                        <w:rPr>
                          <w:rFonts w:ascii="Book Antiqua" w:hAnsi="Book Antiqua"/>
                        </w:rPr>
                        <w:t xml:space="preserve">operativo se detalla en el anexo 13. </w:t>
                      </w:r>
                    </w:p>
                    <w:p w14:paraId="35110986" w14:textId="1A2E616B" w:rsidR="00B55949" w:rsidRPr="0022734E" w:rsidRDefault="00B55949" w:rsidP="00C816CB">
                      <w:pPr>
                        <w:rPr>
                          <w:rFonts w:ascii="Book Antiqua" w:hAnsi="Book Antiqua"/>
                          <w:b/>
                          <w:bCs/>
                        </w:rPr>
                      </w:pPr>
                    </w:p>
                    <w:p w14:paraId="7036ACB5" w14:textId="19CD5DBA" w:rsidR="00C816CB" w:rsidRPr="00177B30" w:rsidRDefault="00C816CB" w:rsidP="00C816CB">
                      <w:pPr>
                        <w:spacing w:after="0"/>
                        <w:jc w:val="both"/>
                        <w:rPr>
                          <w:rFonts w:ascii="Book Antiqua" w:hAnsi="Book Antiqua"/>
                        </w:rPr>
                      </w:pPr>
                      <w:r w:rsidRPr="00177B30">
                        <w:rPr>
                          <w:rFonts w:ascii="Book Antiqua" w:hAnsi="Book Antiqua"/>
                          <w:b/>
                          <w:bCs/>
                        </w:rPr>
                        <w:t xml:space="preserve">Entrevista: </w:t>
                      </w:r>
                      <w:r w:rsidRPr="00177B30">
                        <w:rPr>
                          <w:rFonts w:ascii="Book Antiqua" w:hAnsi="Book Antiqua"/>
                        </w:rPr>
                        <w:t xml:space="preserve">El pasado </w:t>
                      </w:r>
                      <w:r w:rsidR="00906C93">
                        <w:rPr>
                          <w:rFonts w:ascii="Book Antiqua" w:hAnsi="Book Antiqua"/>
                        </w:rPr>
                        <w:t>26</w:t>
                      </w:r>
                      <w:r w:rsidRPr="00177B30">
                        <w:rPr>
                          <w:rFonts w:ascii="Book Antiqua" w:hAnsi="Book Antiqua"/>
                        </w:rPr>
                        <w:t xml:space="preserve"> de abril del 2023 se entrevistó a las licenciadas </w:t>
                      </w:r>
                      <w:r w:rsidR="0074383D">
                        <w:rPr>
                          <w:rFonts w:ascii="Book Antiqua" w:hAnsi="Book Antiqua"/>
                        </w:rPr>
                        <w:t xml:space="preserve">Jeannette </w:t>
                      </w:r>
                      <w:r w:rsidR="006A48D7">
                        <w:rPr>
                          <w:rFonts w:ascii="Book Antiqua" w:hAnsi="Book Antiqua"/>
                        </w:rPr>
                        <w:t>Arias Meza</w:t>
                      </w:r>
                      <w:r w:rsidRPr="00177B30">
                        <w:rPr>
                          <w:rFonts w:ascii="Book Antiqua" w:hAnsi="Book Antiqua"/>
                        </w:rPr>
                        <w:t xml:space="preserve"> y </w:t>
                      </w:r>
                      <w:r w:rsidR="00461221">
                        <w:rPr>
                          <w:rFonts w:ascii="Book Antiqua" w:hAnsi="Book Antiqua"/>
                        </w:rPr>
                        <w:t xml:space="preserve">Margarita </w:t>
                      </w:r>
                      <w:r w:rsidR="00F50208">
                        <w:rPr>
                          <w:rFonts w:ascii="Book Antiqua" w:hAnsi="Book Antiqua"/>
                        </w:rPr>
                        <w:t>Sánchez Fallas</w:t>
                      </w:r>
                      <w:r w:rsidRPr="00177B30">
                        <w:rPr>
                          <w:rFonts w:ascii="Book Antiqua" w:hAnsi="Book Antiqua"/>
                        </w:rPr>
                        <w:t xml:space="preserve"> (minuta 3</w:t>
                      </w:r>
                      <w:r w:rsidR="00D10463">
                        <w:rPr>
                          <w:rFonts w:ascii="Book Antiqua" w:hAnsi="Book Antiqua"/>
                        </w:rPr>
                        <w:t>45</w:t>
                      </w:r>
                      <w:r w:rsidRPr="00177B30">
                        <w:rPr>
                          <w:rFonts w:ascii="Book Antiqua" w:hAnsi="Book Antiqua"/>
                        </w:rPr>
                        <w:t>-PLA-EV</w:t>
                      </w:r>
                      <w:r w:rsidR="00B55949">
                        <w:rPr>
                          <w:rFonts w:ascii="Book Antiqua" w:hAnsi="Book Antiqua"/>
                        </w:rPr>
                        <w:t>-</w:t>
                      </w:r>
                      <w:r w:rsidRPr="00177B30">
                        <w:rPr>
                          <w:rFonts w:ascii="Book Antiqua" w:hAnsi="Book Antiqua"/>
                        </w:rPr>
                        <w:t xml:space="preserve">MNTA-2023) anexo </w:t>
                      </w:r>
                      <w:r w:rsidR="00D10463">
                        <w:rPr>
                          <w:rFonts w:ascii="Book Antiqua" w:hAnsi="Book Antiqua"/>
                        </w:rPr>
                        <w:t>12</w:t>
                      </w:r>
                      <w:r w:rsidRPr="00177B30">
                        <w:rPr>
                          <w:rFonts w:ascii="Book Antiqua" w:hAnsi="Book Antiqua"/>
                        </w:rPr>
                        <w:t>.</w:t>
                      </w:r>
                    </w:p>
                    <w:p w14:paraId="7C8C7C1C" w14:textId="77777777" w:rsidR="00C816CB" w:rsidRPr="00AA5E4C" w:rsidRDefault="00C816CB" w:rsidP="00C816CB">
                      <w:pPr>
                        <w:rPr>
                          <w:rFonts w:ascii="Book Antiqua" w:hAnsi="Book Antiqua"/>
                        </w:rPr>
                      </w:pPr>
                    </w:p>
                    <w:p w14:paraId="34822ECA" w14:textId="77777777" w:rsidR="00C816CB" w:rsidRPr="006112B4" w:rsidRDefault="00C816CB" w:rsidP="00C816CB"/>
                  </w:txbxContent>
                </v:textbox>
                <w10:wrap anchorx="margin" anchory="page"/>
              </v:shape>
            </w:pict>
          </mc:Fallback>
        </mc:AlternateContent>
      </w:r>
    </w:p>
    <w:p w14:paraId="5234FC22" w14:textId="4E8308F1" w:rsidR="00C9759E" w:rsidRDefault="00C9759E" w:rsidP="002C0A75">
      <w:pPr>
        <w:spacing w:after="0"/>
        <w:jc w:val="both"/>
        <w:rPr>
          <w:rFonts w:ascii="Book Antiqua" w:hAnsi="Book Antiqua" w:cs="Arial"/>
        </w:rPr>
      </w:pPr>
    </w:p>
    <w:p w14:paraId="7A4D3A27" w14:textId="77777777" w:rsidR="00D12AAB" w:rsidRDefault="00D12AAB" w:rsidP="002C0A75">
      <w:pPr>
        <w:spacing w:after="0"/>
        <w:jc w:val="both"/>
        <w:rPr>
          <w:rFonts w:ascii="Book Antiqua" w:hAnsi="Book Antiqua" w:cs="Arial"/>
        </w:rPr>
      </w:pPr>
    </w:p>
    <w:p w14:paraId="0E0AA9BE" w14:textId="77777777" w:rsidR="00D12AAB" w:rsidRDefault="00D12AAB" w:rsidP="002C0A75">
      <w:pPr>
        <w:spacing w:after="0"/>
        <w:jc w:val="both"/>
        <w:rPr>
          <w:rFonts w:ascii="Book Antiqua" w:hAnsi="Book Antiqua" w:cs="Arial"/>
        </w:rPr>
      </w:pPr>
    </w:p>
    <w:p w14:paraId="1108B574" w14:textId="77777777" w:rsidR="00D12AAB" w:rsidRDefault="00D12AAB" w:rsidP="002C0A75">
      <w:pPr>
        <w:spacing w:after="0"/>
        <w:jc w:val="both"/>
        <w:rPr>
          <w:rFonts w:ascii="Book Antiqua" w:hAnsi="Book Antiqua" w:cs="Arial"/>
        </w:rPr>
      </w:pPr>
    </w:p>
    <w:p w14:paraId="43DE0620" w14:textId="77777777" w:rsidR="00D12AAB" w:rsidRDefault="00D12AAB" w:rsidP="002C0A75">
      <w:pPr>
        <w:spacing w:after="0"/>
        <w:jc w:val="both"/>
        <w:rPr>
          <w:rFonts w:ascii="Book Antiqua" w:hAnsi="Book Antiqua" w:cs="Arial"/>
        </w:rPr>
      </w:pPr>
    </w:p>
    <w:p w14:paraId="39F1EE7E" w14:textId="77777777" w:rsidR="00D12AAB" w:rsidRDefault="00D12AAB" w:rsidP="002C0A75">
      <w:pPr>
        <w:spacing w:after="0"/>
        <w:jc w:val="both"/>
        <w:rPr>
          <w:rFonts w:ascii="Book Antiqua" w:hAnsi="Book Antiqua" w:cs="Arial"/>
        </w:rPr>
      </w:pPr>
    </w:p>
    <w:p w14:paraId="596D61D3" w14:textId="77777777" w:rsidR="00D12AAB" w:rsidRDefault="00D12AAB" w:rsidP="002C0A75">
      <w:pPr>
        <w:spacing w:after="0"/>
        <w:jc w:val="both"/>
        <w:rPr>
          <w:rFonts w:ascii="Book Antiqua" w:hAnsi="Book Antiqua" w:cs="Arial"/>
        </w:rPr>
      </w:pPr>
    </w:p>
    <w:p w14:paraId="6EFC41BF" w14:textId="77777777" w:rsidR="00D12AAB" w:rsidRDefault="00D12AAB" w:rsidP="002C0A75">
      <w:pPr>
        <w:spacing w:after="0"/>
        <w:jc w:val="both"/>
        <w:rPr>
          <w:rFonts w:ascii="Book Antiqua" w:hAnsi="Book Antiqua" w:cs="Arial"/>
        </w:rPr>
      </w:pPr>
    </w:p>
    <w:p w14:paraId="053606A0" w14:textId="77777777" w:rsidR="00D12AAB" w:rsidRDefault="00D12AAB" w:rsidP="002C0A75">
      <w:pPr>
        <w:spacing w:after="0"/>
        <w:jc w:val="both"/>
        <w:rPr>
          <w:rFonts w:ascii="Book Antiqua" w:hAnsi="Book Antiqua" w:cs="Arial"/>
        </w:rPr>
      </w:pPr>
    </w:p>
    <w:p w14:paraId="5C035FDE" w14:textId="0F91C865" w:rsidR="00D12AAB" w:rsidRDefault="00D12AAB" w:rsidP="002C0A75">
      <w:pPr>
        <w:spacing w:after="0"/>
        <w:jc w:val="both"/>
        <w:rPr>
          <w:rFonts w:ascii="Book Antiqua" w:hAnsi="Book Antiqua" w:cs="Arial"/>
        </w:rPr>
      </w:pPr>
    </w:p>
    <w:p w14:paraId="720893F7" w14:textId="4AEB4B8C" w:rsidR="00D12AAB" w:rsidRDefault="00D12AAB" w:rsidP="002C0A75">
      <w:pPr>
        <w:spacing w:after="0"/>
        <w:jc w:val="both"/>
        <w:rPr>
          <w:rFonts w:ascii="Book Antiqua" w:hAnsi="Book Antiqua" w:cs="Arial"/>
        </w:rPr>
      </w:pPr>
    </w:p>
    <w:p w14:paraId="70DF9DB6" w14:textId="160B4F3B" w:rsidR="00D12AAB" w:rsidRDefault="00D12AAB" w:rsidP="002C0A75">
      <w:pPr>
        <w:spacing w:after="0"/>
        <w:jc w:val="both"/>
        <w:rPr>
          <w:rFonts w:ascii="Book Antiqua" w:hAnsi="Book Antiqua" w:cs="Arial"/>
        </w:rPr>
      </w:pPr>
    </w:p>
    <w:p w14:paraId="4C3AF2E1" w14:textId="47E0EC3E" w:rsidR="00D12AAB" w:rsidRDefault="00D12AAB" w:rsidP="002C0A75">
      <w:pPr>
        <w:spacing w:after="0"/>
        <w:jc w:val="both"/>
        <w:rPr>
          <w:rFonts w:ascii="Book Antiqua" w:hAnsi="Book Antiqua" w:cs="Arial"/>
        </w:rPr>
      </w:pPr>
    </w:p>
    <w:p w14:paraId="317EAABF" w14:textId="77777777" w:rsidR="00D12AAB" w:rsidRDefault="00D12AAB" w:rsidP="002C0A75">
      <w:pPr>
        <w:spacing w:after="0"/>
        <w:jc w:val="both"/>
        <w:rPr>
          <w:rFonts w:ascii="Book Antiqua" w:hAnsi="Book Antiqua" w:cs="Arial"/>
        </w:rPr>
      </w:pPr>
    </w:p>
    <w:p w14:paraId="542F32FA" w14:textId="77777777" w:rsidR="00D12AAB" w:rsidRDefault="00D12AAB" w:rsidP="002C0A75">
      <w:pPr>
        <w:spacing w:after="0"/>
        <w:jc w:val="both"/>
        <w:rPr>
          <w:rFonts w:ascii="Book Antiqua" w:hAnsi="Book Antiqua" w:cs="Arial"/>
        </w:rPr>
      </w:pPr>
    </w:p>
    <w:p w14:paraId="36B22F9F" w14:textId="77777777" w:rsidR="00D12AAB" w:rsidRDefault="00D12AAB" w:rsidP="002C0A75">
      <w:pPr>
        <w:spacing w:after="0"/>
        <w:jc w:val="both"/>
        <w:rPr>
          <w:rFonts w:ascii="Book Antiqua" w:hAnsi="Book Antiqua" w:cs="Arial"/>
        </w:rPr>
      </w:pPr>
    </w:p>
    <w:p w14:paraId="7A0936BE" w14:textId="77777777" w:rsidR="00D12AAB" w:rsidRDefault="00D12AAB" w:rsidP="002C0A75">
      <w:pPr>
        <w:spacing w:after="0"/>
        <w:jc w:val="both"/>
        <w:rPr>
          <w:rFonts w:ascii="Book Antiqua" w:hAnsi="Book Antiqua" w:cs="Arial"/>
        </w:rPr>
      </w:pPr>
    </w:p>
    <w:p w14:paraId="071F35E0" w14:textId="77777777" w:rsidR="00D12AAB" w:rsidRDefault="00D12AAB" w:rsidP="002C0A75">
      <w:pPr>
        <w:spacing w:after="0"/>
        <w:jc w:val="both"/>
        <w:rPr>
          <w:rFonts w:ascii="Book Antiqua" w:hAnsi="Book Antiqua" w:cs="Arial"/>
        </w:rPr>
      </w:pPr>
    </w:p>
    <w:p w14:paraId="069323EA" w14:textId="77777777" w:rsidR="00D12AAB" w:rsidRDefault="00D12AAB" w:rsidP="002C0A75">
      <w:pPr>
        <w:spacing w:after="0"/>
        <w:jc w:val="both"/>
        <w:rPr>
          <w:rFonts w:ascii="Book Antiqua" w:hAnsi="Book Antiqua" w:cs="Arial"/>
        </w:rPr>
      </w:pPr>
    </w:p>
    <w:p w14:paraId="784E4878" w14:textId="1A8A2AF5" w:rsidR="00D12AAB" w:rsidRDefault="00D12AAB" w:rsidP="002C0A75">
      <w:pPr>
        <w:spacing w:after="0"/>
        <w:jc w:val="both"/>
        <w:rPr>
          <w:rFonts w:ascii="Book Antiqua" w:hAnsi="Book Antiqua" w:cs="Arial"/>
        </w:rPr>
      </w:pPr>
    </w:p>
    <w:p w14:paraId="04CC17A0" w14:textId="0C7F8352" w:rsidR="00D12AAB" w:rsidRDefault="00D12AAB" w:rsidP="002C0A75">
      <w:pPr>
        <w:spacing w:after="0"/>
        <w:jc w:val="both"/>
        <w:rPr>
          <w:rFonts w:ascii="Book Antiqua" w:hAnsi="Book Antiqua" w:cs="Arial"/>
        </w:rPr>
      </w:pPr>
    </w:p>
    <w:p w14:paraId="030D513E" w14:textId="389AE16A" w:rsidR="00D12AAB" w:rsidRDefault="00D12AAB" w:rsidP="002C0A75">
      <w:pPr>
        <w:spacing w:after="0"/>
        <w:jc w:val="both"/>
        <w:rPr>
          <w:rFonts w:ascii="Book Antiqua" w:hAnsi="Book Antiqua" w:cs="Arial"/>
        </w:rPr>
      </w:pPr>
    </w:p>
    <w:p w14:paraId="5EF9F0EE" w14:textId="70FE19A4" w:rsidR="00D12AAB" w:rsidRDefault="008B1DB2" w:rsidP="008B1DB2">
      <w:pPr>
        <w:tabs>
          <w:tab w:val="left" w:pos="3250"/>
        </w:tabs>
        <w:spacing w:after="0"/>
        <w:jc w:val="both"/>
        <w:rPr>
          <w:rFonts w:ascii="Book Antiqua" w:hAnsi="Book Antiqua" w:cs="Arial"/>
        </w:rPr>
      </w:pPr>
      <w:r>
        <w:rPr>
          <w:rFonts w:ascii="Book Antiqua" w:hAnsi="Book Antiqua" w:cs="Arial"/>
        </w:rPr>
        <w:tab/>
      </w:r>
    </w:p>
    <w:p w14:paraId="5C5B2A7D" w14:textId="3E4DF156" w:rsidR="00D12AAB" w:rsidRDefault="008E79F0" w:rsidP="008E79F0">
      <w:pPr>
        <w:tabs>
          <w:tab w:val="left" w:pos="2770"/>
        </w:tabs>
        <w:spacing w:after="0"/>
        <w:jc w:val="both"/>
        <w:rPr>
          <w:rFonts w:ascii="Book Antiqua" w:hAnsi="Book Antiqua" w:cs="Arial"/>
        </w:rPr>
      </w:pPr>
      <w:r>
        <w:rPr>
          <w:rFonts w:ascii="Book Antiqua" w:hAnsi="Book Antiqua" w:cs="Arial"/>
        </w:rPr>
        <w:tab/>
      </w:r>
    </w:p>
    <w:p w14:paraId="5214AC71" w14:textId="0B9677F0" w:rsidR="00D12AAB" w:rsidRDefault="00275C8B" w:rsidP="002C0A75">
      <w:pPr>
        <w:spacing w:after="0"/>
        <w:jc w:val="both"/>
        <w:rPr>
          <w:rFonts w:ascii="Book Antiqua" w:hAnsi="Book Antiqua" w:cs="Arial"/>
        </w:rPr>
      </w:pPr>
      <w:r w:rsidRPr="005E3394">
        <w:rPr>
          <w:rFonts w:ascii="Book Antiqua" w:hAnsi="Book Antiqua"/>
          <w:i/>
          <w:iCs/>
          <w:noProof/>
          <w:lang w:val="es-ES" w:eastAsia="es-ES"/>
        </w:rPr>
        <w:lastRenderedPageBreak/>
        <mc:AlternateContent>
          <mc:Choice Requires="wps">
            <w:drawing>
              <wp:anchor distT="0" distB="0" distL="114300" distR="114300" simplePos="0" relativeHeight="251637760" behindDoc="0" locked="0" layoutInCell="1" allowOverlap="1" wp14:anchorId="48A434A3" wp14:editId="4951D256">
                <wp:simplePos x="0" y="0"/>
                <wp:positionH relativeFrom="margin">
                  <wp:posOffset>685800</wp:posOffset>
                </wp:positionH>
                <wp:positionV relativeFrom="page">
                  <wp:posOffset>3663316</wp:posOffset>
                </wp:positionV>
                <wp:extent cx="4457700" cy="45719"/>
                <wp:effectExtent l="0" t="0" r="19050" b="12065"/>
                <wp:wrapNone/>
                <wp:docPr id="2083885327" name="Rectángulo 2083885327"/>
                <wp:cNvGraphicFramePr/>
                <a:graphic xmlns:a="http://schemas.openxmlformats.org/drawingml/2006/main">
                  <a:graphicData uri="http://schemas.microsoft.com/office/word/2010/wordprocessingShape">
                    <wps:wsp>
                      <wps:cNvSpPr/>
                      <wps:spPr>
                        <a:xfrm>
                          <a:off x="0" y="0"/>
                          <a:ext cx="445770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5A454DB" id="Rectángulo 2083885327" o:spid="_x0000_s1026" style="position:absolute;margin-left:54pt;margin-top:288.45pt;width:351pt;height:3.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" fillcolor="#9bbb59" strokecolor="#9bbb59" strokeweight="2pt">
                <w10:wrap anchorx="margin" anchory="page"/>
              </v:rect>
            </w:pict>
          </mc:Fallback>
        </mc:AlternateContent>
      </w:r>
      <w:r>
        <w:rPr>
          <w:noProof/>
          <w:lang w:val="es-ES" w:eastAsia="es-ES"/>
        </w:rPr>
        <mc:AlternateContent>
          <mc:Choice Requires="wps">
            <w:drawing>
              <wp:anchor distT="0" distB="0" distL="114300" distR="114300" simplePos="0" relativeHeight="251608064" behindDoc="0" locked="0" layoutInCell="1" allowOverlap="1" wp14:anchorId="5150DC00" wp14:editId="2E7A0BDE">
                <wp:simplePos x="0" y="0"/>
                <wp:positionH relativeFrom="column">
                  <wp:posOffset>0</wp:posOffset>
                </wp:positionH>
                <wp:positionV relativeFrom="page">
                  <wp:posOffset>3711575</wp:posOffset>
                </wp:positionV>
                <wp:extent cx="5859780" cy="5421630"/>
                <wp:effectExtent l="0" t="0" r="26670" b="26670"/>
                <wp:wrapNone/>
                <wp:docPr id="1767568878" name="Rectángulo: esquinas redondeadas 1767568878"/>
                <wp:cNvGraphicFramePr/>
                <a:graphic xmlns:a="http://schemas.openxmlformats.org/drawingml/2006/main">
                  <a:graphicData uri="http://schemas.microsoft.com/office/word/2010/wordprocessingShape">
                    <wps:wsp>
                      <wps:cNvSpPr/>
                      <wps:spPr>
                        <a:xfrm>
                          <a:off x="0" y="0"/>
                          <a:ext cx="5859780" cy="542163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lin ang="18900000" scaled="1"/>
                          <a:tileRect/>
                        </a:gradFill>
                        <a:ln w="25400" cap="flat" cmpd="sng" algn="ctr">
                          <a:solidFill>
                            <a:srgbClr val="4F81BD">
                              <a:shade val="50000"/>
                            </a:srgbClr>
                          </a:solidFill>
                          <a:prstDash val="solid"/>
                        </a:ln>
                        <a:effectLst/>
                      </wps:spPr>
                      <wps:txbx>
                        <w:txbxContent>
                          <w:p w14:paraId="54CE4432" w14:textId="6B40C85B" w:rsidR="00B125D0" w:rsidRPr="00AC3B1B" w:rsidRDefault="0052471B" w:rsidP="00B125D0">
                            <w:pPr>
                              <w:jc w:val="center"/>
                              <w:rPr>
                                <w:rFonts w:ascii="Book Antiqua" w:hAnsi="Book Antiqua"/>
                                <w:b/>
                                <w:bCs/>
                                <w:color w:val="FFFF00"/>
                                <w:u w:val="single"/>
                              </w:rPr>
                            </w:pPr>
                            <w:r>
                              <w:rPr>
                                <w:rFonts w:ascii="Book Antiqua" w:hAnsi="Book Antiqua"/>
                                <w:b/>
                                <w:bCs/>
                                <w:color w:val="FFFF00"/>
                                <w:u w:val="single"/>
                              </w:rPr>
                              <w:t>Principales logros para el 2022</w:t>
                            </w:r>
                          </w:p>
                          <w:p w14:paraId="5F057349" w14:textId="77777777" w:rsidR="003D0812" w:rsidRPr="003D0812" w:rsidRDefault="00AA1E6E" w:rsidP="00AD6EEA">
                            <w:pPr>
                              <w:pStyle w:val="Prrafodelista"/>
                              <w:numPr>
                                <w:ilvl w:val="0"/>
                                <w:numId w:val="26"/>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3E603A">
                              <w:rPr>
                                <w:rFonts w:ascii="Book Antiqua" w:eastAsiaTheme="majorEastAsia" w:hAnsi="Book Antiqua" w:cstheme="majorBidi"/>
                                <w:color w:val="FFFFFF" w:themeColor="background1"/>
                                <w:lang w:val="es-ES"/>
                              </w:rPr>
                              <w:t>Se continuó trabajando de manera constante y sostenible las campañas informativas y de sensibilización que se replican por medios internos y externos, en redes sociales autorizadas por la institución como Facebook, YouTube, páginas We</w:t>
                            </w:r>
                            <w:r w:rsidR="00CC4D2A" w:rsidRPr="003E603A">
                              <w:rPr>
                                <w:rFonts w:ascii="Book Antiqua" w:eastAsiaTheme="majorEastAsia" w:hAnsi="Book Antiqua" w:cstheme="majorBidi"/>
                                <w:color w:val="FFFFFF" w:themeColor="background1"/>
                                <w:lang w:val="es-ES"/>
                              </w:rPr>
                              <w:t>b.</w:t>
                            </w:r>
                          </w:p>
                          <w:p w14:paraId="6BC3673E" w14:textId="77777777" w:rsidR="003D0812" w:rsidRPr="003D0812" w:rsidRDefault="003D0812" w:rsidP="003D0812">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2875CFAD" w14:textId="77777777" w:rsidR="00132603" w:rsidRPr="00132603" w:rsidRDefault="00AA1E6E" w:rsidP="00AD6EEA">
                            <w:pPr>
                              <w:pStyle w:val="Prrafodelista"/>
                              <w:numPr>
                                <w:ilvl w:val="0"/>
                                <w:numId w:val="26"/>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3D0812">
                              <w:rPr>
                                <w:rFonts w:ascii="Book Antiqua" w:eastAsiaTheme="majorEastAsia" w:hAnsi="Book Antiqua" w:cstheme="majorBidi"/>
                                <w:color w:val="FFFFFF" w:themeColor="background1"/>
                                <w:lang w:val="es-ES"/>
                              </w:rPr>
                              <w:t>Producción de una gran cantidad de material informativo: afiches, folletos, banners, que son distribuidos en oficinas judiciales y en talleres y capacitaciones.</w:t>
                            </w:r>
                          </w:p>
                          <w:p w14:paraId="67EB3281" w14:textId="77777777" w:rsidR="00132603" w:rsidRPr="00132603" w:rsidRDefault="00132603" w:rsidP="00132603">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0269A91E" w14:textId="369E3E5A" w:rsidR="00B125D0" w:rsidRPr="007A6903" w:rsidRDefault="00AA1E6E" w:rsidP="00AD6EEA">
                            <w:pPr>
                              <w:pStyle w:val="Prrafodelista"/>
                              <w:numPr>
                                <w:ilvl w:val="0"/>
                                <w:numId w:val="26"/>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132603">
                              <w:rPr>
                                <w:rFonts w:ascii="Book Antiqua" w:eastAsiaTheme="majorEastAsia" w:hAnsi="Book Antiqua" w:cstheme="majorBidi"/>
                                <w:color w:val="FFFFFF" w:themeColor="background1"/>
                                <w:lang w:val="es-ES"/>
                              </w:rPr>
                              <w:t>Se produjeron videos cortos, y cuñas radiales que se replican en diferentes medios de comunicació</w:t>
                            </w:r>
                            <w:r w:rsidR="00132603">
                              <w:rPr>
                                <w:rFonts w:ascii="Book Antiqua" w:eastAsiaTheme="majorEastAsia" w:hAnsi="Book Antiqua" w:cstheme="majorBidi"/>
                                <w:color w:val="FFFFFF" w:themeColor="background1"/>
                                <w:lang w:val="es-ES"/>
                              </w:rPr>
                              <w:t>n.</w:t>
                            </w:r>
                          </w:p>
                          <w:p w14:paraId="32690A7C" w14:textId="77777777" w:rsidR="007A6903" w:rsidRDefault="007A6903" w:rsidP="007A6903">
                            <w:p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4CCFCB04" w14:textId="77777777" w:rsidR="007A6903" w:rsidRPr="0013712E" w:rsidRDefault="007A6903" w:rsidP="007A6903">
                            <w:pPr>
                              <w:pStyle w:val="Prrafodelista"/>
                              <w:numPr>
                                <w:ilvl w:val="0"/>
                                <w:numId w:val="27"/>
                              </w:numPr>
                              <w:autoSpaceDE w:val="0"/>
                              <w:autoSpaceDN w:val="0"/>
                              <w:adjustRightInd w:val="0"/>
                              <w:spacing w:after="0" w:line="240" w:lineRule="auto"/>
                              <w:jc w:val="both"/>
                              <w:rPr>
                                <w:color w:val="FFFFFF" w:themeColor="background1"/>
                              </w:rPr>
                            </w:pPr>
                            <w:r w:rsidRPr="0013712E">
                              <w:rPr>
                                <w:rFonts w:ascii="Book Antiqua" w:hAnsi="Book Antiqua"/>
                                <w:color w:val="FFFFFF" w:themeColor="background1"/>
                                <w:lang w:val="es-ES"/>
                              </w:rPr>
                              <w:t>Se prolongó las acciones de la divulgación de la CEDAW y su protocolo facultativo, mediante campañas informativas a lo interno del Poder, además la Escuela Judicial ofertó cursos sobre la aplicación de esta Convención e impartió capacitación 105 Juezas y jueces de materia laboral sobre “Sentencias con Perspectiva de Género y erradicación de estereotipos en materia laboral</w:t>
                            </w:r>
                            <w:r>
                              <w:rPr>
                                <w:rFonts w:ascii="Book Antiqua" w:hAnsi="Book Antiqua"/>
                                <w:color w:val="FFFFFF" w:themeColor="background1"/>
                                <w:lang w:val="es-ES"/>
                              </w:rPr>
                              <w:t>.</w:t>
                            </w:r>
                          </w:p>
                          <w:p w14:paraId="5AAC348A" w14:textId="77777777" w:rsidR="007A6903" w:rsidRPr="0013712E" w:rsidRDefault="007A6903" w:rsidP="007A6903">
                            <w:pPr>
                              <w:pStyle w:val="Prrafodelista"/>
                              <w:autoSpaceDE w:val="0"/>
                              <w:autoSpaceDN w:val="0"/>
                              <w:adjustRightInd w:val="0"/>
                              <w:spacing w:after="0" w:line="240" w:lineRule="auto"/>
                              <w:jc w:val="both"/>
                              <w:rPr>
                                <w:color w:val="FFFFFF" w:themeColor="background1"/>
                              </w:rPr>
                            </w:pPr>
                          </w:p>
                          <w:p w14:paraId="1B68750A" w14:textId="77777777" w:rsidR="007A6903" w:rsidRDefault="007A6903" w:rsidP="007A6903">
                            <w:pPr>
                              <w:pStyle w:val="Prrafodelista"/>
                              <w:numPr>
                                <w:ilvl w:val="0"/>
                                <w:numId w:val="27"/>
                              </w:numPr>
                              <w:autoSpaceDE w:val="0"/>
                              <w:autoSpaceDN w:val="0"/>
                              <w:adjustRightInd w:val="0"/>
                              <w:spacing w:after="0" w:line="240" w:lineRule="auto"/>
                              <w:jc w:val="both"/>
                              <w:rPr>
                                <w:rFonts w:ascii="Book Antiqua" w:hAnsi="Book Antiqua"/>
                                <w:color w:val="FFFFFF" w:themeColor="background1"/>
                                <w:lang w:val="es-ES"/>
                              </w:rPr>
                            </w:pPr>
                            <w:r w:rsidRPr="00966C14">
                              <w:rPr>
                                <w:rFonts w:ascii="Book Antiqua" w:hAnsi="Book Antiqua"/>
                                <w:color w:val="FFFFFF" w:themeColor="background1"/>
                                <w:lang w:val="es-ES"/>
                              </w:rPr>
                              <w:t xml:space="preserve">Firma del adendum02 “Convenio 06-14 para la prestación de Servicios Médicos a las Víctimas de Delitos Sexuales entre el Poder Judicial y la Caja Costarricense del Seguro Social” y la firma de los jerarcas de ambas instituciones en el mes de mayo 2022). </w:t>
                            </w:r>
                          </w:p>
                          <w:p w14:paraId="1FF35DA8" w14:textId="77777777" w:rsidR="007A6903" w:rsidRPr="007A6903" w:rsidRDefault="007A6903" w:rsidP="007A6903">
                            <w:p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150DC00" id="Rectángulo: esquinas redondeadas 1767568878" o:spid="_x0000_s1087" style="position:absolute;left:0;text-align:left;margin-left:0;margin-top:292.25pt;width:461.4pt;height:426.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" fillcolor="#254872" strokecolor="#385d8a" strokeweight="2pt">
                <v:fill color2="#4780c5" rotate="t" angle="135" colors="0 #254872;.5 #3a6ba5;1 #4780c5" focus="100%" type="gradient"/>
                <v:textbox>
                  <w:txbxContent>
                    <w:p w14:paraId="54CE4432" w14:textId="6B40C85B" w:rsidR="00B125D0" w:rsidRPr="00AC3B1B" w:rsidRDefault="0052471B" w:rsidP="00B125D0">
                      <w:pPr>
                        <w:jc w:val="center"/>
                        <w:rPr>
                          <w:rFonts w:ascii="Book Antiqua" w:hAnsi="Book Antiqua"/>
                          <w:b/>
                          <w:bCs/>
                          <w:color w:val="FFFF00"/>
                          <w:u w:val="single"/>
                        </w:rPr>
                      </w:pPr>
                      <w:r>
                        <w:rPr>
                          <w:rFonts w:ascii="Book Antiqua" w:hAnsi="Book Antiqua"/>
                          <w:b/>
                          <w:bCs/>
                          <w:color w:val="FFFF00"/>
                          <w:u w:val="single"/>
                        </w:rPr>
                        <w:t>Principales logros para el 2022</w:t>
                      </w:r>
                    </w:p>
                    <w:p w14:paraId="5F057349" w14:textId="77777777" w:rsidR="003D0812" w:rsidRPr="003D0812" w:rsidRDefault="00AA1E6E" w:rsidP="00AD6EEA">
                      <w:pPr>
                        <w:pStyle w:val="Prrafodelista"/>
                        <w:numPr>
                          <w:ilvl w:val="0"/>
                          <w:numId w:val="26"/>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3E603A">
                        <w:rPr>
                          <w:rFonts w:ascii="Book Antiqua" w:eastAsiaTheme="majorEastAsia" w:hAnsi="Book Antiqua" w:cstheme="majorBidi"/>
                          <w:color w:val="FFFFFF" w:themeColor="background1"/>
                          <w:lang w:val="es-ES"/>
                        </w:rPr>
                        <w:t>Se continuó trabajando de manera constante y sostenible las campañas informativas y de sensibilización que se replican por medios internos y externos, en redes sociales autorizadas por la institución como Facebook, YouTube, páginas We</w:t>
                      </w:r>
                      <w:r w:rsidR="00CC4D2A" w:rsidRPr="003E603A">
                        <w:rPr>
                          <w:rFonts w:ascii="Book Antiqua" w:eastAsiaTheme="majorEastAsia" w:hAnsi="Book Antiqua" w:cstheme="majorBidi"/>
                          <w:color w:val="FFFFFF" w:themeColor="background1"/>
                          <w:lang w:val="es-ES"/>
                        </w:rPr>
                        <w:t>b.</w:t>
                      </w:r>
                    </w:p>
                    <w:p w14:paraId="6BC3673E" w14:textId="77777777" w:rsidR="003D0812" w:rsidRPr="003D0812" w:rsidRDefault="003D0812" w:rsidP="003D0812">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2875CFAD" w14:textId="77777777" w:rsidR="00132603" w:rsidRPr="00132603" w:rsidRDefault="00AA1E6E" w:rsidP="00AD6EEA">
                      <w:pPr>
                        <w:pStyle w:val="Prrafodelista"/>
                        <w:numPr>
                          <w:ilvl w:val="0"/>
                          <w:numId w:val="26"/>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3D0812">
                        <w:rPr>
                          <w:rFonts w:ascii="Book Antiqua" w:eastAsiaTheme="majorEastAsia" w:hAnsi="Book Antiqua" w:cstheme="majorBidi"/>
                          <w:color w:val="FFFFFF" w:themeColor="background1"/>
                          <w:lang w:val="es-ES"/>
                        </w:rPr>
                        <w:t>Producción de una gran cantidad de material informativo: afiches, folletos, banners, que son distribuidos en oficinas judiciales y en talleres y capacitaciones.</w:t>
                      </w:r>
                    </w:p>
                    <w:p w14:paraId="67EB3281" w14:textId="77777777" w:rsidR="00132603" w:rsidRPr="00132603" w:rsidRDefault="00132603" w:rsidP="00132603">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0269A91E" w14:textId="369E3E5A" w:rsidR="00B125D0" w:rsidRPr="007A6903" w:rsidRDefault="00AA1E6E" w:rsidP="00AD6EEA">
                      <w:pPr>
                        <w:pStyle w:val="Prrafodelista"/>
                        <w:numPr>
                          <w:ilvl w:val="0"/>
                          <w:numId w:val="26"/>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132603">
                        <w:rPr>
                          <w:rFonts w:ascii="Book Antiqua" w:eastAsiaTheme="majorEastAsia" w:hAnsi="Book Antiqua" w:cstheme="majorBidi"/>
                          <w:color w:val="FFFFFF" w:themeColor="background1"/>
                          <w:lang w:val="es-ES"/>
                        </w:rPr>
                        <w:t>Se produjeron videos cortos, y cuñas radiales que se replican en diferentes medios de comunicació</w:t>
                      </w:r>
                      <w:r w:rsidR="00132603">
                        <w:rPr>
                          <w:rFonts w:ascii="Book Antiqua" w:eastAsiaTheme="majorEastAsia" w:hAnsi="Book Antiqua" w:cstheme="majorBidi"/>
                          <w:color w:val="FFFFFF" w:themeColor="background1"/>
                          <w:lang w:val="es-ES"/>
                        </w:rPr>
                        <w:t>n.</w:t>
                      </w:r>
                    </w:p>
                    <w:p w14:paraId="32690A7C" w14:textId="77777777" w:rsidR="007A6903" w:rsidRDefault="007A6903" w:rsidP="007A6903">
                      <w:p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4CCFCB04" w14:textId="77777777" w:rsidR="007A6903" w:rsidRPr="0013712E" w:rsidRDefault="007A6903" w:rsidP="007A6903">
                      <w:pPr>
                        <w:pStyle w:val="Prrafodelista"/>
                        <w:numPr>
                          <w:ilvl w:val="0"/>
                          <w:numId w:val="27"/>
                        </w:numPr>
                        <w:autoSpaceDE w:val="0"/>
                        <w:autoSpaceDN w:val="0"/>
                        <w:adjustRightInd w:val="0"/>
                        <w:spacing w:after="0" w:line="240" w:lineRule="auto"/>
                        <w:jc w:val="both"/>
                        <w:rPr>
                          <w:color w:val="FFFFFF" w:themeColor="background1"/>
                        </w:rPr>
                      </w:pPr>
                      <w:r w:rsidRPr="0013712E">
                        <w:rPr>
                          <w:rFonts w:ascii="Book Antiqua" w:hAnsi="Book Antiqua"/>
                          <w:color w:val="FFFFFF" w:themeColor="background1"/>
                          <w:lang w:val="es-ES"/>
                        </w:rPr>
                        <w:t>Se prolongó las acciones de la divulgación de la CEDAW y su protocolo facultativo, mediante campañas informativas a lo interno del Poder, además la Escuela Judicial ofertó cursos sobre la aplicación de esta Convención e impartió capacitación 105 Juezas y jueces de materia laboral sobre “Sentencias con Perspectiva de Género y erradicación de estereotipos en materia laboral</w:t>
                      </w:r>
                      <w:r>
                        <w:rPr>
                          <w:rFonts w:ascii="Book Antiqua" w:hAnsi="Book Antiqua"/>
                          <w:color w:val="FFFFFF" w:themeColor="background1"/>
                          <w:lang w:val="es-ES"/>
                        </w:rPr>
                        <w:t>.</w:t>
                      </w:r>
                    </w:p>
                    <w:p w14:paraId="5AAC348A" w14:textId="77777777" w:rsidR="007A6903" w:rsidRPr="0013712E" w:rsidRDefault="007A6903" w:rsidP="007A6903">
                      <w:pPr>
                        <w:pStyle w:val="Prrafodelista"/>
                        <w:autoSpaceDE w:val="0"/>
                        <w:autoSpaceDN w:val="0"/>
                        <w:adjustRightInd w:val="0"/>
                        <w:spacing w:after="0" w:line="240" w:lineRule="auto"/>
                        <w:jc w:val="both"/>
                        <w:rPr>
                          <w:color w:val="FFFFFF" w:themeColor="background1"/>
                        </w:rPr>
                      </w:pPr>
                    </w:p>
                    <w:p w14:paraId="1B68750A" w14:textId="77777777" w:rsidR="007A6903" w:rsidRDefault="007A6903" w:rsidP="007A6903">
                      <w:pPr>
                        <w:pStyle w:val="Prrafodelista"/>
                        <w:numPr>
                          <w:ilvl w:val="0"/>
                          <w:numId w:val="27"/>
                        </w:numPr>
                        <w:autoSpaceDE w:val="0"/>
                        <w:autoSpaceDN w:val="0"/>
                        <w:adjustRightInd w:val="0"/>
                        <w:spacing w:after="0" w:line="240" w:lineRule="auto"/>
                        <w:jc w:val="both"/>
                        <w:rPr>
                          <w:rFonts w:ascii="Book Antiqua" w:hAnsi="Book Antiqua"/>
                          <w:color w:val="FFFFFF" w:themeColor="background1"/>
                          <w:lang w:val="es-ES"/>
                        </w:rPr>
                      </w:pPr>
                      <w:r w:rsidRPr="00966C14">
                        <w:rPr>
                          <w:rFonts w:ascii="Book Antiqua" w:hAnsi="Book Antiqua"/>
                          <w:color w:val="FFFFFF" w:themeColor="background1"/>
                          <w:lang w:val="es-ES"/>
                        </w:rPr>
                        <w:t xml:space="preserve">Firma del adendum02 “Convenio 06-14 para la prestación de Servicios Médicos a las Víctimas de Delitos Sexuales entre el Poder Judicial y la Caja Costarricense del Seguro Social” y la firma de los jerarcas de ambas instituciones en el mes de mayo 2022). </w:t>
                      </w:r>
                    </w:p>
                    <w:p w14:paraId="1FF35DA8" w14:textId="77777777" w:rsidR="007A6903" w:rsidRPr="007A6903" w:rsidRDefault="007A6903" w:rsidP="007A6903">
                      <w:p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txbxContent>
                </v:textbox>
                <w10:wrap anchory="page"/>
              </v:roundrect>
            </w:pict>
          </mc:Fallback>
        </mc:AlternateContent>
      </w:r>
      <w:r w:rsidR="007A6903" w:rsidRPr="006E2597">
        <w:rPr>
          <w:rFonts w:ascii="Book Antiqua" w:hAnsi="Book Antiqua"/>
          <w:noProof/>
          <w:lang w:val="es-ES" w:eastAsia="es-ES"/>
        </w:rPr>
        <mc:AlternateContent>
          <mc:Choice Requires="wps">
            <w:drawing>
              <wp:anchor distT="45720" distB="45720" distL="114300" distR="114300" simplePos="0" relativeHeight="251607040" behindDoc="0" locked="0" layoutInCell="1" allowOverlap="1" wp14:anchorId="3E91F276" wp14:editId="2A287AE5">
                <wp:simplePos x="0" y="0"/>
                <wp:positionH relativeFrom="margin">
                  <wp:posOffset>0</wp:posOffset>
                </wp:positionH>
                <wp:positionV relativeFrom="page">
                  <wp:posOffset>1422400</wp:posOffset>
                </wp:positionV>
                <wp:extent cx="5862320" cy="2241550"/>
                <wp:effectExtent l="0" t="0" r="24130" b="25400"/>
                <wp:wrapSquare wrapText="bothSides"/>
                <wp:docPr id="371585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2241550"/>
                        </a:xfrm>
                        <a:prstGeom prst="rect">
                          <a:avLst/>
                        </a:prstGeom>
                        <a:solidFill>
                          <a:srgbClr val="FFFFFF"/>
                        </a:solidFill>
                        <a:ln w="12700">
                          <a:solidFill>
                            <a:srgbClr val="002060"/>
                          </a:solidFill>
                          <a:miter lim="800000"/>
                          <a:headEnd/>
                          <a:tailEnd/>
                        </a:ln>
                      </wps:spPr>
                      <wps:txbx>
                        <w:txbxContent>
                          <w:p w14:paraId="4C4D58D1" w14:textId="77777777" w:rsidR="008E79F0" w:rsidRDefault="008E79F0" w:rsidP="008E79F0">
                            <w:pPr>
                              <w:jc w:val="center"/>
                              <w:rPr>
                                <w:rFonts w:ascii="Book Antiqua" w:hAnsi="Book Antiqua"/>
                                <w:b/>
                                <w:bCs/>
                              </w:rPr>
                            </w:pPr>
                            <w:r w:rsidRPr="008A57F6">
                              <w:rPr>
                                <w:rFonts w:ascii="Book Antiqua" w:hAnsi="Book Antiqua"/>
                                <w:b/>
                                <w:bCs/>
                              </w:rPr>
                              <w:t>Estructura de la Política Institucional</w:t>
                            </w:r>
                          </w:p>
                          <w:p w14:paraId="4E551A19" w14:textId="77777777" w:rsidR="008E79F0" w:rsidRDefault="008E79F0" w:rsidP="008E79F0">
                            <w:pPr>
                              <w:jc w:val="center"/>
                              <w:rPr>
                                <w:rFonts w:ascii="Book Antiqua" w:hAnsi="Book Antiqua"/>
                                <w:b/>
                                <w:bCs/>
                              </w:rPr>
                            </w:pPr>
                            <w:r>
                              <w:rPr>
                                <w:rFonts w:ascii="Book Antiqua" w:hAnsi="Book Antiqua"/>
                                <w:noProof/>
                                <w:lang w:val="es-ES" w:eastAsia="es-ES"/>
                              </w:rPr>
                              <w:drawing>
                                <wp:inline distT="0" distB="0" distL="0" distR="0" wp14:anchorId="62DFA445" wp14:editId="4C2BD2CE">
                                  <wp:extent cx="5486400" cy="2247900"/>
                                  <wp:effectExtent l="0" t="0" r="0" b="0"/>
                                  <wp:docPr id="1800120243" name="Diagrama 1800120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31D7188F" w14:textId="77777777" w:rsidR="008E79F0" w:rsidRPr="008A57F6" w:rsidRDefault="008E79F0" w:rsidP="008E79F0">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91F276" id="_x0000_s1088" type="#_x0000_t202" style="position:absolute;left:0;text-align:left;margin-left:0;margin-top:112pt;width:461.6pt;height:176.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" strokecolor="#002060" strokeweight="1pt">
                <v:textbox>
                  <w:txbxContent>
                    <w:p w14:paraId="4C4D58D1" w14:textId="77777777" w:rsidR="008E79F0" w:rsidRDefault="008E79F0" w:rsidP="008E79F0">
                      <w:pPr>
                        <w:jc w:val="center"/>
                        <w:rPr>
                          <w:rFonts w:ascii="Book Antiqua" w:hAnsi="Book Antiqua"/>
                          <w:b/>
                          <w:bCs/>
                        </w:rPr>
                      </w:pPr>
                      <w:r w:rsidRPr="008A57F6">
                        <w:rPr>
                          <w:rFonts w:ascii="Book Antiqua" w:hAnsi="Book Antiqua"/>
                          <w:b/>
                          <w:bCs/>
                        </w:rPr>
                        <w:t>Estructura de la Política Institucional</w:t>
                      </w:r>
                    </w:p>
                    <w:p w14:paraId="4E551A19" w14:textId="77777777" w:rsidR="008E79F0" w:rsidRDefault="008E79F0" w:rsidP="008E79F0">
                      <w:pPr>
                        <w:jc w:val="center"/>
                        <w:rPr>
                          <w:rFonts w:ascii="Book Antiqua" w:hAnsi="Book Antiqua"/>
                          <w:b/>
                          <w:bCs/>
                        </w:rPr>
                      </w:pPr>
                      <w:r>
                        <w:rPr>
                          <w:rFonts w:ascii="Book Antiqua" w:hAnsi="Book Antiqua"/>
                          <w:noProof/>
                          <w:lang w:val="es-ES" w:eastAsia="es-ES"/>
                        </w:rPr>
                        <w:drawing>
                          <wp:inline distT="0" distB="0" distL="0" distR="0" wp14:anchorId="62DFA445" wp14:editId="4C2BD2CE">
                            <wp:extent cx="5486400" cy="2247900"/>
                            <wp:effectExtent l="0" t="0" r="0" b="0"/>
                            <wp:docPr id="1800120243" name="Diagrama 1800120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31D7188F" w14:textId="77777777" w:rsidR="008E79F0" w:rsidRPr="008A57F6" w:rsidRDefault="008E79F0" w:rsidP="008E79F0">
                      <w:pPr>
                        <w:jc w:val="center"/>
                        <w:rPr>
                          <w:rFonts w:ascii="Book Antiqua" w:hAnsi="Book Antiqua"/>
                          <w:b/>
                          <w:bCs/>
                        </w:rPr>
                      </w:pPr>
                    </w:p>
                  </w:txbxContent>
                </v:textbox>
                <w10:wrap type="square" anchorx="margin" anchory="page"/>
              </v:shape>
            </w:pict>
          </mc:Fallback>
        </mc:AlternateContent>
      </w:r>
    </w:p>
    <w:p w14:paraId="695AD6D6" w14:textId="4419BB6A" w:rsidR="00D12AAB" w:rsidRDefault="00D12AAB" w:rsidP="002C0A75">
      <w:pPr>
        <w:spacing w:after="0"/>
        <w:jc w:val="both"/>
        <w:rPr>
          <w:rFonts w:ascii="Book Antiqua" w:hAnsi="Book Antiqua" w:cs="Arial"/>
        </w:rPr>
      </w:pPr>
    </w:p>
    <w:p w14:paraId="191C39FE" w14:textId="0B7F3EDB" w:rsidR="00D12AAB" w:rsidRDefault="00D12AAB" w:rsidP="009B1DA9">
      <w:pPr>
        <w:spacing w:after="0"/>
        <w:ind w:firstLine="708"/>
        <w:jc w:val="both"/>
        <w:rPr>
          <w:rFonts w:ascii="Book Antiqua" w:hAnsi="Book Antiqua" w:cs="Arial"/>
        </w:rPr>
      </w:pPr>
    </w:p>
    <w:p w14:paraId="19ECADDF" w14:textId="3B34C2F5" w:rsidR="00D12AAB" w:rsidRDefault="00D12AAB" w:rsidP="002C0A75">
      <w:pPr>
        <w:spacing w:after="0"/>
        <w:jc w:val="both"/>
        <w:rPr>
          <w:rFonts w:ascii="Book Antiqua" w:hAnsi="Book Antiqua" w:cs="Arial"/>
        </w:rPr>
      </w:pPr>
    </w:p>
    <w:p w14:paraId="00EC1987" w14:textId="0B80EDE8" w:rsidR="00D12AAB" w:rsidRDefault="00D12AAB" w:rsidP="002C0A75">
      <w:pPr>
        <w:spacing w:after="0"/>
        <w:jc w:val="both"/>
        <w:rPr>
          <w:rFonts w:ascii="Book Antiqua" w:hAnsi="Book Antiqua" w:cs="Arial"/>
        </w:rPr>
      </w:pPr>
    </w:p>
    <w:p w14:paraId="0A11820B" w14:textId="510DFCC8" w:rsidR="00D12AAB" w:rsidRDefault="00D12AAB" w:rsidP="002C0A75">
      <w:pPr>
        <w:spacing w:after="0"/>
        <w:jc w:val="both"/>
        <w:rPr>
          <w:rFonts w:ascii="Book Antiqua" w:hAnsi="Book Antiqua" w:cs="Arial"/>
        </w:rPr>
      </w:pPr>
    </w:p>
    <w:p w14:paraId="629DA221" w14:textId="26B3E0A7" w:rsidR="00D12AAB" w:rsidRDefault="00D12AAB" w:rsidP="002C0A75">
      <w:pPr>
        <w:spacing w:after="0"/>
        <w:jc w:val="both"/>
        <w:rPr>
          <w:rFonts w:ascii="Book Antiqua" w:hAnsi="Book Antiqua" w:cs="Arial"/>
        </w:rPr>
      </w:pPr>
    </w:p>
    <w:p w14:paraId="42657934" w14:textId="2EBF0C1D" w:rsidR="00D12AAB" w:rsidRDefault="00D12AAB" w:rsidP="002C0A75">
      <w:pPr>
        <w:spacing w:after="0"/>
        <w:jc w:val="both"/>
        <w:rPr>
          <w:rFonts w:ascii="Book Antiqua" w:hAnsi="Book Antiqua" w:cs="Arial"/>
        </w:rPr>
      </w:pPr>
    </w:p>
    <w:p w14:paraId="54C22F73" w14:textId="7F963FEA" w:rsidR="00D12AAB" w:rsidRDefault="00D12AAB" w:rsidP="002C0A75">
      <w:pPr>
        <w:spacing w:after="0"/>
        <w:jc w:val="both"/>
        <w:rPr>
          <w:rFonts w:ascii="Book Antiqua" w:hAnsi="Book Antiqua" w:cs="Arial"/>
        </w:rPr>
      </w:pPr>
    </w:p>
    <w:p w14:paraId="685F6FCA" w14:textId="15420134" w:rsidR="00D12AAB" w:rsidRDefault="00D12AAB" w:rsidP="002C0A75">
      <w:pPr>
        <w:spacing w:after="0"/>
        <w:jc w:val="both"/>
        <w:rPr>
          <w:rFonts w:ascii="Book Antiqua" w:hAnsi="Book Antiqua" w:cs="Arial"/>
        </w:rPr>
      </w:pPr>
    </w:p>
    <w:p w14:paraId="1CFADB30" w14:textId="0CB9FCE6" w:rsidR="00D12AAB" w:rsidRDefault="00D12AAB" w:rsidP="002C0A75">
      <w:pPr>
        <w:spacing w:after="0"/>
        <w:jc w:val="both"/>
        <w:rPr>
          <w:rFonts w:ascii="Book Antiqua" w:hAnsi="Book Antiqua" w:cs="Arial"/>
        </w:rPr>
      </w:pPr>
    </w:p>
    <w:p w14:paraId="3F87A270" w14:textId="4E66EF3A" w:rsidR="00D12AAB" w:rsidRDefault="00D12AAB" w:rsidP="002C0A75">
      <w:pPr>
        <w:spacing w:after="0"/>
        <w:jc w:val="both"/>
        <w:rPr>
          <w:rFonts w:ascii="Book Antiqua" w:hAnsi="Book Antiqua" w:cs="Arial"/>
        </w:rPr>
      </w:pPr>
    </w:p>
    <w:p w14:paraId="3CE0DA87" w14:textId="7F8E5158" w:rsidR="00D12AAB" w:rsidRDefault="00D12AAB" w:rsidP="002C0A75">
      <w:pPr>
        <w:spacing w:after="0"/>
        <w:jc w:val="both"/>
        <w:rPr>
          <w:rFonts w:ascii="Book Antiqua" w:hAnsi="Book Antiqua" w:cs="Arial"/>
        </w:rPr>
      </w:pPr>
    </w:p>
    <w:p w14:paraId="4FBCBF66" w14:textId="77777777" w:rsidR="00D12AAB" w:rsidRDefault="00D12AAB" w:rsidP="002C0A75">
      <w:pPr>
        <w:spacing w:after="0"/>
        <w:jc w:val="both"/>
        <w:rPr>
          <w:rFonts w:ascii="Book Antiqua" w:hAnsi="Book Antiqua" w:cs="Arial"/>
        </w:rPr>
      </w:pPr>
    </w:p>
    <w:p w14:paraId="162FB94C" w14:textId="398010C0" w:rsidR="00D12AAB" w:rsidRDefault="00D12AAB" w:rsidP="002C0A75">
      <w:pPr>
        <w:spacing w:after="0"/>
        <w:jc w:val="both"/>
        <w:rPr>
          <w:rFonts w:ascii="Book Antiqua" w:hAnsi="Book Antiqua" w:cs="Arial"/>
        </w:rPr>
      </w:pPr>
    </w:p>
    <w:p w14:paraId="3727988F" w14:textId="77777777" w:rsidR="00D12AAB" w:rsidRDefault="00D12AAB" w:rsidP="002C0A75">
      <w:pPr>
        <w:spacing w:after="0"/>
        <w:jc w:val="both"/>
        <w:rPr>
          <w:rFonts w:ascii="Book Antiqua" w:hAnsi="Book Antiqua" w:cs="Arial"/>
        </w:rPr>
      </w:pPr>
    </w:p>
    <w:p w14:paraId="7B861BEF" w14:textId="72C73FAE" w:rsidR="00D12AAB" w:rsidRDefault="00D12AAB" w:rsidP="002C0A75">
      <w:pPr>
        <w:spacing w:after="0"/>
        <w:jc w:val="both"/>
        <w:rPr>
          <w:rFonts w:ascii="Book Antiqua" w:hAnsi="Book Antiqua" w:cs="Arial"/>
        </w:rPr>
      </w:pPr>
    </w:p>
    <w:p w14:paraId="5ECD757E" w14:textId="525C13C2" w:rsidR="00D12AAB" w:rsidRDefault="00132603" w:rsidP="00132603">
      <w:pPr>
        <w:tabs>
          <w:tab w:val="left" w:pos="1880"/>
        </w:tabs>
        <w:spacing w:after="0"/>
        <w:jc w:val="both"/>
        <w:rPr>
          <w:rFonts w:ascii="Book Antiqua" w:hAnsi="Book Antiqua" w:cs="Arial"/>
        </w:rPr>
      </w:pPr>
      <w:r>
        <w:rPr>
          <w:rFonts w:ascii="Book Antiqua" w:hAnsi="Book Antiqua" w:cs="Arial"/>
        </w:rPr>
        <w:tab/>
      </w:r>
    </w:p>
    <w:p w14:paraId="1A188B6B" w14:textId="6C955991" w:rsidR="00D12AAB" w:rsidRDefault="00D12AAB" w:rsidP="002C0A75">
      <w:pPr>
        <w:spacing w:after="0"/>
        <w:jc w:val="both"/>
        <w:rPr>
          <w:rFonts w:ascii="Book Antiqua" w:hAnsi="Book Antiqua" w:cs="Arial"/>
        </w:rPr>
      </w:pPr>
    </w:p>
    <w:p w14:paraId="0BA3DC7F" w14:textId="58857F1B" w:rsidR="00D12AAB" w:rsidRDefault="00D12AAB" w:rsidP="002C0A75">
      <w:pPr>
        <w:spacing w:after="0"/>
        <w:jc w:val="both"/>
        <w:rPr>
          <w:rFonts w:ascii="Book Antiqua" w:hAnsi="Book Antiqua" w:cs="Arial"/>
        </w:rPr>
      </w:pPr>
    </w:p>
    <w:p w14:paraId="6C5025E7" w14:textId="136F0FCE" w:rsidR="00D12AAB" w:rsidRDefault="00D12AAB" w:rsidP="002C0A75">
      <w:pPr>
        <w:spacing w:after="0"/>
        <w:jc w:val="both"/>
        <w:rPr>
          <w:rFonts w:ascii="Book Antiqua" w:hAnsi="Book Antiqua" w:cs="Arial"/>
        </w:rPr>
      </w:pPr>
    </w:p>
    <w:p w14:paraId="5CFED638" w14:textId="28CFCA17" w:rsidR="00D12AAB" w:rsidRDefault="00D12AAB" w:rsidP="002C0A75">
      <w:pPr>
        <w:spacing w:after="0"/>
        <w:jc w:val="both"/>
        <w:rPr>
          <w:rFonts w:ascii="Book Antiqua" w:hAnsi="Book Antiqua" w:cs="Arial"/>
        </w:rPr>
      </w:pPr>
    </w:p>
    <w:p w14:paraId="6C2FFBF1" w14:textId="6A41FC81" w:rsidR="00D12AAB" w:rsidRDefault="00D12AAB" w:rsidP="002C0A75">
      <w:pPr>
        <w:spacing w:after="0"/>
        <w:jc w:val="both"/>
        <w:rPr>
          <w:rFonts w:ascii="Book Antiqua" w:hAnsi="Book Antiqua" w:cs="Arial"/>
        </w:rPr>
      </w:pPr>
    </w:p>
    <w:p w14:paraId="6592E497" w14:textId="265974AE" w:rsidR="00D12AAB" w:rsidRDefault="00D12AAB" w:rsidP="002C0A75">
      <w:pPr>
        <w:spacing w:after="0"/>
        <w:jc w:val="both"/>
        <w:rPr>
          <w:rFonts w:ascii="Book Antiqua" w:hAnsi="Book Antiqua" w:cs="Arial"/>
        </w:rPr>
      </w:pPr>
    </w:p>
    <w:p w14:paraId="0CF1D042" w14:textId="04F3326F" w:rsidR="00D12AAB" w:rsidRDefault="00D12AAB" w:rsidP="002C0A75">
      <w:pPr>
        <w:spacing w:after="0"/>
        <w:jc w:val="both"/>
        <w:rPr>
          <w:rFonts w:ascii="Book Antiqua" w:hAnsi="Book Antiqua" w:cs="Arial"/>
        </w:rPr>
      </w:pPr>
    </w:p>
    <w:p w14:paraId="2D433DA6" w14:textId="0E4A317C" w:rsidR="00D12AAB" w:rsidRDefault="00D12AAB" w:rsidP="002C0A75">
      <w:pPr>
        <w:spacing w:after="0"/>
        <w:jc w:val="both"/>
        <w:rPr>
          <w:rFonts w:ascii="Book Antiqua" w:hAnsi="Book Antiqua" w:cs="Arial"/>
        </w:rPr>
      </w:pPr>
    </w:p>
    <w:p w14:paraId="425672B1" w14:textId="4BA2A840" w:rsidR="00D12AAB" w:rsidRDefault="00D12AAB" w:rsidP="002C0A75">
      <w:pPr>
        <w:spacing w:after="0"/>
        <w:jc w:val="both"/>
        <w:rPr>
          <w:rFonts w:ascii="Book Antiqua" w:hAnsi="Book Antiqua" w:cs="Arial"/>
        </w:rPr>
      </w:pPr>
    </w:p>
    <w:p w14:paraId="458D058E" w14:textId="4F131140" w:rsidR="00D12AAB" w:rsidRDefault="00275C8B" w:rsidP="002C0A75">
      <w:pPr>
        <w:spacing w:after="0"/>
        <w:jc w:val="both"/>
        <w:rPr>
          <w:rFonts w:ascii="Book Antiqua" w:hAnsi="Book Antiqua" w:cs="Arial"/>
        </w:rPr>
      </w:pPr>
      <w:r>
        <w:rPr>
          <w:noProof/>
          <w:lang w:val="es-ES" w:eastAsia="es-ES"/>
        </w:rPr>
        <w:lastRenderedPageBreak/>
        <mc:AlternateContent>
          <mc:Choice Requires="wps">
            <w:drawing>
              <wp:anchor distT="0" distB="0" distL="114300" distR="114300" simplePos="0" relativeHeight="251609088" behindDoc="0" locked="0" layoutInCell="1" allowOverlap="1" wp14:anchorId="1E40FB9D" wp14:editId="6C0E7C09">
                <wp:simplePos x="0" y="0"/>
                <wp:positionH relativeFrom="column">
                  <wp:posOffset>0</wp:posOffset>
                </wp:positionH>
                <wp:positionV relativeFrom="page">
                  <wp:posOffset>1357630</wp:posOffset>
                </wp:positionV>
                <wp:extent cx="5821680" cy="6742430"/>
                <wp:effectExtent l="0" t="0" r="26670" b="20320"/>
                <wp:wrapNone/>
                <wp:docPr id="1220194174" name="Rectángulo: esquinas redondeadas 1220194174"/>
                <wp:cNvGraphicFramePr/>
                <a:graphic xmlns:a="http://schemas.openxmlformats.org/drawingml/2006/main">
                  <a:graphicData uri="http://schemas.microsoft.com/office/word/2010/wordprocessingShape">
                    <wps:wsp>
                      <wps:cNvSpPr/>
                      <wps:spPr>
                        <a:xfrm>
                          <a:off x="0" y="0"/>
                          <a:ext cx="5821680" cy="674243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lin ang="18900000" scaled="1"/>
                          <a:tileRect/>
                        </a:gradFill>
                        <a:ln w="25400" cap="flat" cmpd="sng" algn="ctr">
                          <a:solidFill>
                            <a:srgbClr val="4F81BD">
                              <a:shade val="50000"/>
                            </a:srgbClr>
                          </a:solidFill>
                          <a:prstDash val="solid"/>
                        </a:ln>
                        <a:effectLst/>
                      </wps:spPr>
                      <wps:txbx>
                        <w:txbxContent>
                          <w:p w14:paraId="45EBB236" w14:textId="77777777" w:rsidR="00966C14" w:rsidRPr="007A6903" w:rsidRDefault="00966C14" w:rsidP="007A6903">
                            <w:pPr>
                              <w:autoSpaceDE w:val="0"/>
                              <w:autoSpaceDN w:val="0"/>
                              <w:adjustRightInd w:val="0"/>
                              <w:spacing w:after="0" w:line="240" w:lineRule="auto"/>
                              <w:jc w:val="both"/>
                              <w:rPr>
                                <w:rFonts w:ascii="Book Antiqua" w:hAnsi="Book Antiqua"/>
                                <w:color w:val="FFFFFF" w:themeColor="background1"/>
                                <w:lang w:val="es-ES"/>
                              </w:rPr>
                            </w:pPr>
                          </w:p>
                          <w:p w14:paraId="44D29455" w14:textId="77777777" w:rsidR="00966C14" w:rsidRDefault="00966C14"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966C14">
                              <w:rPr>
                                <w:rFonts w:ascii="Book Antiqua" w:eastAsiaTheme="majorEastAsia" w:hAnsi="Book Antiqua" w:cstheme="majorBidi"/>
                                <w:color w:val="FFFFFF" w:themeColor="background1"/>
                                <w:lang w:val="es-ES"/>
                              </w:rPr>
                              <w:t>Se inscribió la</w:t>
                            </w:r>
                            <w:r w:rsidRPr="00966C14">
                              <w:rPr>
                                <w:rFonts w:ascii="Book Antiqua" w:eastAsiaTheme="majorEastAsia" w:hAnsi="Book Antiqua" w:cstheme="majorBidi"/>
                                <w:b/>
                                <w:bCs/>
                                <w:color w:val="FFFFFF" w:themeColor="background1"/>
                                <w:lang w:val="es-ES"/>
                              </w:rPr>
                              <w:t xml:space="preserve"> </w:t>
                            </w:r>
                            <w:r w:rsidRPr="00966C14">
                              <w:rPr>
                                <w:rFonts w:ascii="Book Antiqua" w:eastAsiaTheme="majorEastAsia" w:hAnsi="Book Antiqua" w:cstheme="majorBidi"/>
                                <w:color w:val="FFFFFF" w:themeColor="background1"/>
                                <w:lang w:val="es-ES"/>
                              </w:rPr>
                              <w:t>marca de Equipos de Respuesta Rápida a Víctimas de Violación.</w:t>
                            </w:r>
                          </w:p>
                          <w:p w14:paraId="41974498" w14:textId="77777777" w:rsidR="00966C14" w:rsidRPr="00966C14" w:rsidRDefault="00966C14" w:rsidP="00966C14">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5D914B22" w14:textId="77777777" w:rsidR="00966C14" w:rsidRPr="00966C14" w:rsidRDefault="00966C14"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966C14">
                              <w:rPr>
                                <w:rFonts w:ascii="Book Antiqua" w:eastAsiaTheme="majorEastAsia" w:hAnsi="Book Antiqua" w:cstheme="majorBidi"/>
                                <w:color w:val="FFFFFF" w:themeColor="background1"/>
                                <w:lang w:val="es-ES"/>
                              </w:rPr>
                              <w:t>Se obtuvo Cooperación por parte de la Embajada de Estados Unidos</w:t>
                            </w:r>
                            <w:r w:rsidRPr="00966C14">
                              <w:rPr>
                                <w:rFonts w:ascii="Book Antiqua" w:eastAsiaTheme="majorEastAsia" w:hAnsi="Book Antiqua" w:cstheme="majorBidi"/>
                                <w:b/>
                                <w:bCs/>
                                <w:color w:val="FFFFFF" w:themeColor="background1"/>
                                <w:lang w:val="es-ES"/>
                              </w:rPr>
                              <w:t>.</w:t>
                            </w:r>
                          </w:p>
                          <w:p w14:paraId="288601A4" w14:textId="77777777" w:rsidR="00966C14" w:rsidRPr="00966C14" w:rsidRDefault="00966C14" w:rsidP="00966C14">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58E3087E" w14:textId="77777777" w:rsidR="00904906" w:rsidRPr="00904906" w:rsidRDefault="00966C14"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966C14">
                              <w:rPr>
                                <w:rFonts w:ascii="Book Antiqua" w:eastAsiaTheme="majorEastAsia" w:hAnsi="Book Antiqua" w:cstheme="majorBidi"/>
                                <w:color w:val="FFFFFF" w:themeColor="background1"/>
                                <w:lang w:val="es-ES"/>
                              </w:rPr>
                              <w:t>Seguimiento y finalización de la campaña sobre los servicios que brinda el Poder Judicial y otras instituciones vinculadas para la atención a las víctimas de violencia de género, mediante 15 publicaciones.</w:t>
                            </w:r>
                            <w:r w:rsidRPr="00966C14">
                              <w:rPr>
                                <w:rFonts w:ascii="Book Antiqua" w:eastAsiaTheme="majorEastAsia" w:hAnsi="Book Antiqua" w:cstheme="majorBidi"/>
                                <w:i/>
                                <w:iCs/>
                                <w:color w:val="FFFFFF" w:themeColor="background1"/>
                                <w:sz w:val="28"/>
                                <w:szCs w:val="28"/>
                                <w:lang w:val="es-ES"/>
                              </w:rPr>
                              <w:t xml:space="preserve"> </w:t>
                            </w:r>
                          </w:p>
                          <w:p w14:paraId="0EDDBE70" w14:textId="77777777" w:rsidR="00904906" w:rsidRPr="00904906" w:rsidRDefault="00904906" w:rsidP="00904906">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183D65CD" w14:textId="77777777" w:rsidR="008C0EC3" w:rsidRPr="008C0EC3" w:rsidRDefault="0057760D"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904906">
                              <w:rPr>
                                <w:rFonts w:ascii="Book Antiqua" w:eastAsiaTheme="majorEastAsia" w:hAnsi="Book Antiqua" w:cstheme="majorBidi"/>
                                <w:color w:val="FFFFFF" w:themeColor="background1"/>
                                <w:lang w:val="es-ES"/>
                              </w:rPr>
                              <w:t>Actualización e impresión del Protocolo Interinstitucional de Atención Integral a Víctimas de Violación Sexual en Edad Joven y Adulta, primeras 72 horas de ocurrido el evento</w:t>
                            </w:r>
                            <w:r w:rsidR="008C0EC3">
                              <w:rPr>
                                <w:rFonts w:ascii="Book Antiqua" w:eastAsiaTheme="majorEastAsia" w:hAnsi="Book Antiqua" w:cstheme="majorBidi"/>
                                <w:color w:val="FFFFFF" w:themeColor="background1"/>
                                <w:lang w:val="es-ES"/>
                              </w:rPr>
                              <w:t>.</w:t>
                            </w:r>
                          </w:p>
                          <w:p w14:paraId="26BD587D" w14:textId="77777777" w:rsidR="008C0EC3" w:rsidRPr="008C0EC3" w:rsidRDefault="008C0EC3" w:rsidP="008C0EC3">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2F1009F4" w14:textId="77777777" w:rsidR="008C0EC3" w:rsidRPr="008C0EC3" w:rsidRDefault="0057760D"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8C0EC3">
                              <w:rPr>
                                <w:rFonts w:ascii="Book Antiqua" w:eastAsiaTheme="majorEastAsia" w:hAnsi="Book Antiqua" w:cstheme="majorBidi"/>
                                <w:color w:val="FFFFFF" w:themeColor="background1"/>
                                <w:lang w:val="es-ES"/>
                              </w:rPr>
                              <w:t>Ejecución de cinco capacitaciones en el marco de la cooperación internacional Poder Judicial, 18 reuniones y cuatro talleres, para un total de 414 personas.</w:t>
                            </w:r>
                          </w:p>
                          <w:p w14:paraId="51F12007" w14:textId="77777777" w:rsidR="008C0EC3" w:rsidRPr="008C0EC3" w:rsidRDefault="008C0EC3" w:rsidP="008C0EC3">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520109C3" w14:textId="3227E04B" w:rsidR="00BB473A" w:rsidRPr="00BB473A" w:rsidRDefault="0057760D"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8C0EC3">
                              <w:rPr>
                                <w:rFonts w:ascii="Book Antiqua" w:eastAsia="Times New Roman" w:hAnsi="Book Antiqua" w:cs="Arial"/>
                                <w:color w:val="FFFFFF" w:themeColor="background1"/>
                                <w:lang w:eastAsia="es-CR"/>
                              </w:rPr>
                              <w:t>Se realizaron cinco actividades formativas para integrantes de Comités</w:t>
                            </w:r>
                            <w:r w:rsidR="00BB473A">
                              <w:rPr>
                                <w:rFonts w:ascii="Book Antiqua" w:eastAsia="Times New Roman" w:hAnsi="Book Antiqua" w:cs="Arial"/>
                                <w:color w:val="FFFFFF" w:themeColor="background1"/>
                                <w:lang w:eastAsia="es-CR"/>
                              </w:rPr>
                              <w:t>.</w:t>
                            </w:r>
                          </w:p>
                          <w:p w14:paraId="74A1FE6D" w14:textId="77777777" w:rsidR="00BB473A" w:rsidRPr="00BB473A" w:rsidRDefault="00BB473A" w:rsidP="00BB473A">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6E3E4FDB" w14:textId="77777777" w:rsidR="000636F7" w:rsidRPr="00221358" w:rsidRDefault="0057760D" w:rsidP="00AD6EEA">
                            <w:pPr>
                              <w:pStyle w:val="Prrafodelista"/>
                              <w:numPr>
                                <w:ilvl w:val="0"/>
                                <w:numId w:val="29"/>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0636F7">
                              <w:rPr>
                                <w:rFonts w:ascii="Book Antiqua" w:eastAsiaTheme="majorEastAsia" w:hAnsi="Book Antiqua" w:cstheme="majorBidi"/>
                                <w:color w:val="FFFFFF" w:themeColor="background1"/>
                              </w:rPr>
                              <w:t>Se realizaron 6 reuniones de Cámaras de Gesell del grupo de trabajo y se ejecutaron todos los acuerdos</w:t>
                            </w:r>
                            <w:r w:rsidR="000636F7">
                              <w:rPr>
                                <w:rFonts w:ascii="Book Antiqua" w:eastAsiaTheme="majorEastAsia" w:hAnsi="Book Antiqua" w:cstheme="majorBidi"/>
                                <w:color w:val="FFFFFF" w:themeColor="background1"/>
                              </w:rPr>
                              <w:t>.</w:t>
                            </w:r>
                          </w:p>
                          <w:p w14:paraId="62F52633" w14:textId="77777777" w:rsidR="00221358" w:rsidRPr="000636F7" w:rsidRDefault="00221358" w:rsidP="00221358">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1F1FA9FE" w14:textId="20C2DA52" w:rsidR="00F5101F" w:rsidRDefault="0057760D" w:rsidP="00AD6EEA">
                            <w:pPr>
                              <w:pStyle w:val="Prrafodelista"/>
                              <w:numPr>
                                <w:ilvl w:val="0"/>
                                <w:numId w:val="29"/>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0636F7">
                              <w:rPr>
                                <w:rFonts w:ascii="Book Antiqua" w:eastAsiaTheme="majorEastAsia" w:hAnsi="Book Antiqua" w:cstheme="majorBidi"/>
                                <w:color w:val="FFFFFF" w:themeColor="background1"/>
                                <w:lang w:val="es-ES"/>
                              </w:rPr>
                              <w:t>Realización del III Congreso Internacional “Nuevos Horizontes de Respuesta a la Violencia Basada en Género</w:t>
                            </w:r>
                            <w:r w:rsidR="00C748FB" w:rsidRPr="000636F7">
                              <w:rPr>
                                <w:rFonts w:ascii="Book Antiqua" w:eastAsiaTheme="majorEastAsia" w:hAnsi="Book Antiqua" w:cstheme="majorBidi"/>
                                <w:color w:val="FFFFFF" w:themeColor="background1"/>
                                <w:lang w:val="es-ES"/>
                              </w:rPr>
                              <w:t>.</w:t>
                            </w:r>
                          </w:p>
                          <w:p w14:paraId="1EC4EBCF" w14:textId="77777777" w:rsidR="00275C8B" w:rsidRDefault="00275C8B" w:rsidP="00275C8B">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39DA9745" w14:textId="77777777" w:rsidR="00275C8B" w:rsidRDefault="00275C8B" w:rsidP="00275C8B">
                            <w:pPr>
                              <w:pStyle w:val="Prrafodelista"/>
                              <w:numPr>
                                <w:ilvl w:val="0"/>
                                <w:numId w:val="30"/>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C27DA1">
                              <w:rPr>
                                <w:rFonts w:ascii="Book Antiqua" w:eastAsiaTheme="majorEastAsia" w:hAnsi="Book Antiqua" w:cstheme="majorBidi"/>
                                <w:color w:val="FFFFFF" w:themeColor="background1"/>
                                <w:lang w:val="es-ES"/>
                              </w:rPr>
                              <w:t>Actualización del plan de acción de lactancia materna y el seguimiento a su cumplimiento.</w:t>
                            </w:r>
                          </w:p>
                          <w:p w14:paraId="11EA0D55" w14:textId="77777777" w:rsidR="00275C8B" w:rsidRPr="00592BDC" w:rsidRDefault="00275C8B" w:rsidP="00275C8B">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5B0E327F" w14:textId="77777777" w:rsidR="00275C8B" w:rsidRDefault="00275C8B" w:rsidP="00275C8B">
                            <w:pPr>
                              <w:pStyle w:val="Prrafodelista"/>
                              <w:numPr>
                                <w:ilvl w:val="0"/>
                                <w:numId w:val="30"/>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592BDC">
                              <w:rPr>
                                <w:rFonts w:ascii="Book Antiqua" w:eastAsiaTheme="majorEastAsia" w:hAnsi="Book Antiqua" w:cstheme="majorBidi"/>
                                <w:color w:val="FFFFFF" w:themeColor="background1"/>
                                <w:lang w:val="es-ES"/>
                              </w:rPr>
                              <w:t>Divulgación de la campaña en el tema de lactancia materna</w:t>
                            </w:r>
                            <w:r>
                              <w:rPr>
                                <w:rFonts w:ascii="Book Antiqua" w:eastAsiaTheme="majorEastAsia" w:hAnsi="Book Antiqua" w:cstheme="majorBidi"/>
                                <w:color w:val="FFFFFF" w:themeColor="background1"/>
                                <w:lang w:val="es-ES"/>
                              </w:rPr>
                              <w:t>.</w:t>
                            </w:r>
                            <w:r w:rsidRPr="00592BDC">
                              <w:rPr>
                                <w:rFonts w:ascii="Book Antiqua" w:eastAsiaTheme="majorEastAsia" w:hAnsi="Book Antiqua" w:cstheme="majorBidi"/>
                                <w:color w:val="FFFFFF" w:themeColor="background1"/>
                                <w:lang w:val="es-ES"/>
                              </w:rPr>
                              <w:t xml:space="preserve"> </w:t>
                            </w:r>
                          </w:p>
                          <w:p w14:paraId="4AB409F4" w14:textId="77777777" w:rsidR="00275C8B" w:rsidRDefault="00275C8B" w:rsidP="00275C8B">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77EEAAFB" w14:textId="77777777" w:rsidR="00275C8B" w:rsidRPr="00FC75C7" w:rsidRDefault="00275C8B" w:rsidP="00275C8B">
                            <w:pPr>
                              <w:pStyle w:val="Prrafodelista"/>
                              <w:numPr>
                                <w:ilvl w:val="0"/>
                                <w:numId w:val="30"/>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FC75C7">
                              <w:rPr>
                                <w:rFonts w:ascii="Book Antiqua" w:eastAsiaTheme="majorEastAsia" w:hAnsi="Book Antiqua" w:cstheme="majorBidi"/>
                                <w:color w:val="FFFFFF" w:themeColor="background1"/>
                                <w:lang w:val="es-ES"/>
                              </w:rPr>
                              <w:t xml:space="preserve">Se realizaron seis reuniones </w:t>
                            </w:r>
                            <w:r w:rsidRPr="00FC75C7">
                              <w:rPr>
                                <w:rFonts w:ascii="Book Antiqua" w:eastAsiaTheme="majorEastAsia" w:hAnsi="Book Antiqua" w:cstheme="majorBidi"/>
                                <w:b/>
                                <w:bCs/>
                                <w:color w:val="FFFFFF" w:themeColor="background1"/>
                              </w:rPr>
                              <w:t xml:space="preserve">Colectivo de hombres por la igualdad de género </w:t>
                            </w:r>
                            <w:r w:rsidRPr="00FC75C7">
                              <w:rPr>
                                <w:rFonts w:ascii="Book Antiqua" w:eastAsiaTheme="majorEastAsia" w:hAnsi="Book Antiqua" w:cstheme="majorBidi"/>
                                <w:color w:val="FFFFFF" w:themeColor="background1"/>
                                <w:lang w:val="es-ES"/>
                              </w:rPr>
                              <w:t>y se ejecutaron todos los acuerdos.</w:t>
                            </w:r>
                          </w:p>
                          <w:p w14:paraId="5414B7C3" w14:textId="77777777" w:rsidR="00275C8B" w:rsidRPr="00275C8B" w:rsidRDefault="00275C8B" w:rsidP="00275C8B">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37EAB1FB" w14:textId="77777777" w:rsidR="00C748FB" w:rsidRDefault="00C748FB" w:rsidP="00C748FB">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44D52E7C" w14:textId="77777777" w:rsidR="0013712E" w:rsidRPr="0013712E" w:rsidRDefault="0013712E" w:rsidP="0013712E">
                            <w:pPr>
                              <w:pStyle w:val="Prrafodelista"/>
                              <w:autoSpaceDE w:val="0"/>
                              <w:autoSpaceDN w:val="0"/>
                              <w:adjustRightInd w:val="0"/>
                              <w:spacing w:after="0" w:line="240" w:lineRule="auto"/>
                              <w:jc w:val="both"/>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40FB9D" id="Rectángulo: esquinas redondeadas 1220194174" o:spid="_x0000_s1089" style="position:absolute;left:0;text-align:left;margin-left:0;margin-top:106.9pt;width:458.4pt;height:530.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" fillcolor="#254872" strokecolor="#385d8a" strokeweight="2pt">
                <v:fill color2="#4780c5" rotate="t" angle="135" colors="0 #254872;.5 #3a6ba5;1 #4780c5" focus="100%" type="gradient"/>
                <v:textbox>
                  <w:txbxContent>
                    <w:p w14:paraId="45EBB236" w14:textId="77777777" w:rsidR="00966C14" w:rsidRPr="007A6903" w:rsidRDefault="00966C14" w:rsidP="007A6903">
                      <w:pPr>
                        <w:autoSpaceDE w:val="0"/>
                        <w:autoSpaceDN w:val="0"/>
                        <w:adjustRightInd w:val="0"/>
                        <w:spacing w:after="0" w:line="240" w:lineRule="auto"/>
                        <w:jc w:val="both"/>
                        <w:rPr>
                          <w:rFonts w:ascii="Book Antiqua" w:hAnsi="Book Antiqua"/>
                          <w:color w:val="FFFFFF" w:themeColor="background1"/>
                          <w:lang w:val="es-ES"/>
                        </w:rPr>
                      </w:pPr>
                    </w:p>
                    <w:p w14:paraId="44D29455" w14:textId="77777777" w:rsidR="00966C14" w:rsidRDefault="00966C14"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966C14">
                        <w:rPr>
                          <w:rFonts w:ascii="Book Antiqua" w:eastAsiaTheme="majorEastAsia" w:hAnsi="Book Antiqua" w:cstheme="majorBidi"/>
                          <w:color w:val="FFFFFF" w:themeColor="background1"/>
                          <w:lang w:val="es-ES"/>
                        </w:rPr>
                        <w:t>Se inscribió la</w:t>
                      </w:r>
                      <w:r w:rsidRPr="00966C14">
                        <w:rPr>
                          <w:rFonts w:ascii="Book Antiqua" w:eastAsiaTheme="majorEastAsia" w:hAnsi="Book Antiqua" w:cstheme="majorBidi"/>
                          <w:b/>
                          <w:bCs/>
                          <w:color w:val="FFFFFF" w:themeColor="background1"/>
                          <w:lang w:val="es-ES"/>
                        </w:rPr>
                        <w:t xml:space="preserve"> </w:t>
                      </w:r>
                      <w:r w:rsidRPr="00966C14">
                        <w:rPr>
                          <w:rFonts w:ascii="Book Antiqua" w:eastAsiaTheme="majorEastAsia" w:hAnsi="Book Antiqua" w:cstheme="majorBidi"/>
                          <w:color w:val="FFFFFF" w:themeColor="background1"/>
                          <w:lang w:val="es-ES"/>
                        </w:rPr>
                        <w:t>marca de Equipos de Respuesta Rápida a Víctimas de Violación.</w:t>
                      </w:r>
                    </w:p>
                    <w:p w14:paraId="41974498" w14:textId="77777777" w:rsidR="00966C14" w:rsidRPr="00966C14" w:rsidRDefault="00966C14" w:rsidP="00966C14">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5D914B22" w14:textId="77777777" w:rsidR="00966C14" w:rsidRPr="00966C14" w:rsidRDefault="00966C14"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966C14">
                        <w:rPr>
                          <w:rFonts w:ascii="Book Antiqua" w:eastAsiaTheme="majorEastAsia" w:hAnsi="Book Antiqua" w:cstheme="majorBidi"/>
                          <w:color w:val="FFFFFF" w:themeColor="background1"/>
                          <w:lang w:val="es-ES"/>
                        </w:rPr>
                        <w:t>Se obtuvo Cooperación por parte de la Embajada de Estados Unidos</w:t>
                      </w:r>
                      <w:r w:rsidRPr="00966C14">
                        <w:rPr>
                          <w:rFonts w:ascii="Book Antiqua" w:eastAsiaTheme="majorEastAsia" w:hAnsi="Book Antiqua" w:cstheme="majorBidi"/>
                          <w:b/>
                          <w:bCs/>
                          <w:color w:val="FFFFFF" w:themeColor="background1"/>
                          <w:lang w:val="es-ES"/>
                        </w:rPr>
                        <w:t>.</w:t>
                      </w:r>
                    </w:p>
                    <w:p w14:paraId="288601A4" w14:textId="77777777" w:rsidR="00966C14" w:rsidRPr="00966C14" w:rsidRDefault="00966C14" w:rsidP="00966C14">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58E3087E" w14:textId="77777777" w:rsidR="00904906" w:rsidRPr="00904906" w:rsidRDefault="00966C14"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966C14">
                        <w:rPr>
                          <w:rFonts w:ascii="Book Antiqua" w:eastAsiaTheme="majorEastAsia" w:hAnsi="Book Antiqua" w:cstheme="majorBidi"/>
                          <w:color w:val="FFFFFF" w:themeColor="background1"/>
                          <w:lang w:val="es-ES"/>
                        </w:rPr>
                        <w:t>Seguimiento y finalización de la campaña sobre los servicios que brinda el Poder Judicial y otras instituciones vinculadas para la atención a las víctimas de violencia de género, mediante 15 publicaciones.</w:t>
                      </w:r>
                      <w:r w:rsidRPr="00966C14">
                        <w:rPr>
                          <w:rFonts w:ascii="Book Antiqua" w:eastAsiaTheme="majorEastAsia" w:hAnsi="Book Antiqua" w:cstheme="majorBidi"/>
                          <w:i/>
                          <w:iCs/>
                          <w:color w:val="FFFFFF" w:themeColor="background1"/>
                          <w:sz w:val="28"/>
                          <w:szCs w:val="28"/>
                          <w:lang w:val="es-ES"/>
                        </w:rPr>
                        <w:t xml:space="preserve"> </w:t>
                      </w:r>
                    </w:p>
                    <w:p w14:paraId="0EDDBE70" w14:textId="77777777" w:rsidR="00904906" w:rsidRPr="00904906" w:rsidRDefault="00904906" w:rsidP="00904906">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183D65CD" w14:textId="77777777" w:rsidR="008C0EC3" w:rsidRPr="008C0EC3" w:rsidRDefault="0057760D"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904906">
                        <w:rPr>
                          <w:rFonts w:ascii="Book Antiqua" w:eastAsiaTheme="majorEastAsia" w:hAnsi="Book Antiqua" w:cstheme="majorBidi"/>
                          <w:color w:val="FFFFFF" w:themeColor="background1"/>
                          <w:lang w:val="es-ES"/>
                        </w:rPr>
                        <w:t>Actualización e impresión del Protocolo Interinstitucional de Atención Integral a Víctimas de Violación Sexual en Edad Joven y Adulta, primeras 72 horas de ocurrido el evento</w:t>
                      </w:r>
                      <w:r w:rsidR="008C0EC3">
                        <w:rPr>
                          <w:rFonts w:ascii="Book Antiqua" w:eastAsiaTheme="majorEastAsia" w:hAnsi="Book Antiqua" w:cstheme="majorBidi"/>
                          <w:color w:val="FFFFFF" w:themeColor="background1"/>
                          <w:lang w:val="es-ES"/>
                        </w:rPr>
                        <w:t>.</w:t>
                      </w:r>
                    </w:p>
                    <w:p w14:paraId="26BD587D" w14:textId="77777777" w:rsidR="008C0EC3" w:rsidRPr="008C0EC3" w:rsidRDefault="008C0EC3" w:rsidP="008C0EC3">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2F1009F4" w14:textId="77777777" w:rsidR="008C0EC3" w:rsidRPr="008C0EC3" w:rsidRDefault="0057760D"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8C0EC3">
                        <w:rPr>
                          <w:rFonts w:ascii="Book Antiqua" w:eastAsiaTheme="majorEastAsia" w:hAnsi="Book Antiqua" w:cstheme="majorBidi"/>
                          <w:color w:val="FFFFFF" w:themeColor="background1"/>
                          <w:lang w:val="es-ES"/>
                        </w:rPr>
                        <w:t>Ejecución de cinco capacitaciones en el marco de la cooperación internacional Poder Judicial, 18 reuniones y cuatro talleres, para un total de 414 personas.</w:t>
                      </w:r>
                    </w:p>
                    <w:p w14:paraId="51F12007" w14:textId="77777777" w:rsidR="008C0EC3" w:rsidRPr="008C0EC3" w:rsidRDefault="008C0EC3" w:rsidP="008C0EC3">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520109C3" w14:textId="3227E04B" w:rsidR="00BB473A" w:rsidRPr="00BB473A" w:rsidRDefault="0057760D" w:rsidP="00AD6EEA">
                      <w:pPr>
                        <w:pStyle w:val="Prrafodelista"/>
                        <w:numPr>
                          <w:ilvl w:val="0"/>
                          <w:numId w:val="27"/>
                        </w:numPr>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r w:rsidRPr="008C0EC3">
                        <w:rPr>
                          <w:rFonts w:ascii="Book Antiqua" w:eastAsia="Times New Roman" w:hAnsi="Book Antiqua" w:cs="Arial"/>
                          <w:color w:val="FFFFFF" w:themeColor="background1"/>
                          <w:lang w:eastAsia="es-CR"/>
                        </w:rPr>
                        <w:t>Se realizaron cinco actividades formativas para integrantes de Comités</w:t>
                      </w:r>
                      <w:r w:rsidR="00BB473A">
                        <w:rPr>
                          <w:rFonts w:ascii="Book Antiqua" w:eastAsia="Times New Roman" w:hAnsi="Book Antiqua" w:cs="Arial"/>
                          <w:color w:val="FFFFFF" w:themeColor="background1"/>
                          <w:lang w:eastAsia="es-CR"/>
                        </w:rPr>
                        <w:t>.</w:t>
                      </w:r>
                    </w:p>
                    <w:p w14:paraId="74A1FE6D" w14:textId="77777777" w:rsidR="00BB473A" w:rsidRPr="00BB473A" w:rsidRDefault="00BB473A" w:rsidP="00BB473A">
                      <w:pPr>
                        <w:pStyle w:val="Prrafodelista"/>
                        <w:autoSpaceDE w:val="0"/>
                        <w:autoSpaceDN w:val="0"/>
                        <w:adjustRightInd w:val="0"/>
                        <w:spacing w:after="0" w:line="240" w:lineRule="auto"/>
                        <w:jc w:val="both"/>
                        <w:rPr>
                          <w:rFonts w:ascii="Book Antiqua" w:eastAsiaTheme="majorEastAsia" w:hAnsi="Book Antiqua" w:cstheme="majorBidi"/>
                          <w:i/>
                          <w:iCs/>
                          <w:color w:val="000000" w:themeColor="text1"/>
                          <w:sz w:val="28"/>
                          <w:szCs w:val="28"/>
                          <w:lang w:val="es-ES"/>
                        </w:rPr>
                      </w:pPr>
                    </w:p>
                    <w:p w14:paraId="6E3E4FDB" w14:textId="77777777" w:rsidR="000636F7" w:rsidRPr="00221358" w:rsidRDefault="0057760D" w:rsidP="00AD6EEA">
                      <w:pPr>
                        <w:pStyle w:val="Prrafodelista"/>
                        <w:numPr>
                          <w:ilvl w:val="0"/>
                          <w:numId w:val="29"/>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0636F7">
                        <w:rPr>
                          <w:rFonts w:ascii="Book Antiqua" w:eastAsiaTheme="majorEastAsia" w:hAnsi="Book Antiqua" w:cstheme="majorBidi"/>
                          <w:color w:val="FFFFFF" w:themeColor="background1"/>
                        </w:rPr>
                        <w:t>Se realizaron 6 reuniones de Cámaras de Gesell del grupo de trabajo y se ejecutaron todos los acuerdos</w:t>
                      </w:r>
                      <w:r w:rsidR="000636F7">
                        <w:rPr>
                          <w:rFonts w:ascii="Book Antiqua" w:eastAsiaTheme="majorEastAsia" w:hAnsi="Book Antiqua" w:cstheme="majorBidi"/>
                          <w:color w:val="FFFFFF" w:themeColor="background1"/>
                        </w:rPr>
                        <w:t>.</w:t>
                      </w:r>
                    </w:p>
                    <w:p w14:paraId="62F52633" w14:textId="77777777" w:rsidR="00221358" w:rsidRPr="000636F7" w:rsidRDefault="00221358" w:rsidP="00221358">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1F1FA9FE" w14:textId="20C2DA52" w:rsidR="00F5101F" w:rsidRDefault="0057760D" w:rsidP="00AD6EEA">
                      <w:pPr>
                        <w:pStyle w:val="Prrafodelista"/>
                        <w:numPr>
                          <w:ilvl w:val="0"/>
                          <w:numId w:val="29"/>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0636F7">
                        <w:rPr>
                          <w:rFonts w:ascii="Book Antiqua" w:eastAsiaTheme="majorEastAsia" w:hAnsi="Book Antiqua" w:cstheme="majorBidi"/>
                          <w:color w:val="FFFFFF" w:themeColor="background1"/>
                          <w:lang w:val="es-ES"/>
                        </w:rPr>
                        <w:t>Realización del III Congreso Internacional “Nuevos Horizontes de Respuesta a la Violencia Basada en Género</w:t>
                      </w:r>
                      <w:r w:rsidR="00C748FB" w:rsidRPr="000636F7">
                        <w:rPr>
                          <w:rFonts w:ascii="Book Antiqua" w:eastAsiaTheme="majorEastAsia" w:hAnsi="Book Antiqua" w:cstheme="majorBidi"/>
                          <w:color w:val="FFFFFF" w:themeColor="background1"/>
                          <w:lang w:val="es-ES"/>
                        </w:rPr>
                        <w:t>.</w:t>
                      </w:r>
                    </w:p>
                    <w:p w14:paraId="1EC4EBCF" w14:textId="77777777" w:rsidR="00275C8B" w:rsidRDefault="00275C8B" w:rsidP="00275C8B">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39DA9745" w14:textId="77777777" w:rsidR="00275C8B" w:rsidRDefault="00275C8B" w:rsidP="00275C8B">
                      <w:pPr>
                        <w:pStyle w:val="Prrafodelista"/>
                        <w:numPr>
                          <w:ilvl w:val="0"/>
                          <w:numId w:val="30"/>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C27DA1">
                        <w:rPr>
                          <w:rFonts w:ascii="Book Antiqua" w:eastAsiaTheme="majorEastAsia" w:hAnsi="Book Antiqua" w:cstheme="majorBidi"/>
                          <w:color w:val="FFFFFF" w:themeColor="background1"/>
                          <w:lang w:val="es-ES"/>
                        </w:rPr>
                        <w:t>Actualización del plan de acción de lactancia materna y el seguimiento a su cumplimiento.</w:t>
                      </w:r>
                    </w:p>
                    <w:p w14:paraId="11EA0D55" w14:textId="77777777" w:rsidR="00275C8B" w:rsidRPr="00592BDC" w:rsidRDefault="00275C8B" w:rsidP="00275C8B">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5B0E327F" w14:textId="77777777" w:rsidR="00275C8B" w:rsidRDefault="00275C8B" w:rsidP="00275C8B">
                      <w:pPr>
                        <w:pStyle w:val="Prrafodelista"/>
                        <w:numPr>
                          <w:ilvl w:val="0"/>
                          <w:numId w:val="30"/>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592BDC">
                        <w:rPr>
                          <w:rFonts w:ascii="Book Antiqua" w:eastAsiaTheme="majorEastAsia" w:hAnsi="Book Antiqua" w:cstheme="majorBidi"/>
                          <w:color w:val="FFFFFF" w:themeColor="background1"/>
                          <w:lang w:val="es-ES"/>
                        </w:rPr>
                        <w:t>Divulgación de la campaña en el tema de lactancia materna</w:t>
                      </w:r>
                      <w:r>
                        <w:rPr>
                          <w:rFonts w:ascii="Book Antiqua" w:eastAsiaTheme="majorEastAsia" w:hAnsi="Book Antiqua" w:cstheme="majorBidi"/>
                          <w:color w:val="FFFFFF" w:themeColor="background1"/>
                          <w:lang w:val="es-ES"/>
                        </w:rPr>
                        <w:t>.</w:t>
                      </w:r>
                      <w:r w:rsidRPr="00592BDC">
                        <w:rPr>
                          <w:rFonts w:ascii="Book Antiqua" w:eastAsiaTheme="majorEastAsia" w:hAnsi="Book Antiqua" w:cstheme="majorBidi"/>
                          <w:color w:val="FFFFFF" w:themeColor="background1"/>
                          <w:lang w:val="es-ES"/>
                        </w:rPr>
                        <w:t xml:space="preserve"> </w:t>
                      </w:r>
                    </w:p>
                    <w:p w14:paraId="4AB409F4" w14:textId="77777777" w:rsidR="00275C8B" w:rsidRDefault="00275C8B" w:rsidP="00275C8B">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77EEAAFB" w14:textId="77777777" w:rsidR="00275C8B" w:rsidRPr="00FC75C7" w:rsidRDefault="00275C8B" w:rsidP="00275C8B">
                      <w:pPr>
                        <w:pStyle w:val="Prrafodelista"/>
                        <w:numPr>
                          <w:ilvl w:val="0"/>
                          <w:numId w:val="30"/>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FC75C7">
                        <w:rPr>
                          <w:rFonts w:ascii="Book Antiqua" w:eastAsiaTheme="majorEastAsia" w:hAnsi="Book Antiqua" w:cstheme="majorBidi"/>
                          <w:color w:val="FFFFFF" w:themeColor="background1"/>
                          <w:lang w:val="es-ES"/>
                        </w:rPr>
                        <w:t xml:space="preserve">Se realizaron seis reuniones </w:t>
                      </w:r>
                      <w:r w:rsidRPr="00FC75C7">
                        <w:rPr>
                          <w:rFonts w:ascii="Book Antiqua" w:eastAsiaTheme="majorEastAsia" w:hAnsi="Book Antiqua" w:cstheme="majorBidi"/>
                          <w:b/>
                          <w:bCs/>
                          <w:color w:val="FFFFFF" w:themeColor="background1"/>
                        </w:rPr>
                        <w:t xml:space="preserve">Colectivo de hombres por la igualdad de género </w:t>
                      </w:r>
                      <w:r w:rsidRPr="00FC75C7">
                        <w:rPr>
                          <w:rFonts w:ascii="Book Antiqua" w:eastAsiaTheme="majorEastAsia" w:hAnsi="Book Antiqua" w:cstheme="majorBidi"/>
                          <w:color w:val="FFFFFF" w:themeColor="background1"/>
                          <w:lang w:val="es-ES"/>
                        </w:rPr>
                        <w:t>y se ejecutaron todos los acuerdos.</w:t>
                      </w:r>
                    </w:p>
                    <w:p w14:paraId="5414B7C3" w14:textId="77777777" w:rsidR="00275C8B" w:rsidRPr="00275C8B" w:rsidRDefault="00275C8B" w:rsidP="00275C8B">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37EAB1FB" w14:textId="77777777" w:rsidR="00C748FB" w:rsidRDefault="00C748FB" w:rsidP="00C748FB">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44D52E7C" w14:textId="77777777" w:rsidR="0013712E" w:rsidRPr="0013712E" w:rsidRDefault="0013712E" w:rsidP="0013712E">
                      <w:pPr>
                        <w:pStyle w:val="Prrafodelista"/>
                        <w:autoSpaceDE w:val="0"/>
                        <w:autoSpaceDN w:val="0"/>
                        <w:adjustRightInd w:val="0"/>
                        <w:spacing w:after="0" w:line="240" w:lineRule="auto"/>
                        <w:jc w:val="both"/>
                        <w:rPr>
                          <w:color w:val="FFFFFF" w:themeColor="background1"/>
                        </w:rPr>
                      </w:pPr>
                    </w:p>
                  </w:txbxContent>
                </v:textbox>
                <w10:wrap anchory="page"/>
              </v:roundrect>
            </w:pict>
          </mc:Fallback>
        </mc:AlternateContent>
      </w:r>
    </w:p>
    <w:p w14:paraId="78A84A3A" w14:textId="305F3222" w:rsidR="00D12AAB" w:rsidRDefault="00D12AAB" w:rsidP="002C0A75">
      <w:pPr>
        <w:spacing w:after="0"/>
        <w:jc w:val="both"/>
        <w:rPr>
          <w:rFonts w:ascii="Book Antiqua" w:hAnsi="Book Antiqua" w:cs="Arial"/>
        </w:rPr>
      </w:pPr>
    </w:p>
    <w:p w14:paraId="5967A898" w14:textId="135A6CA8" w:rsidR="00D12AAB" w:rsidRDefault="00D12AAB" w:rsidP="002C0A75">
      <w:pPr>
        <w:spacing w:after="0"/>
        <w:jc w:val="both"/>
        <w:rPr>
          <w:rFonts w:ascii="Book Antiqua" w:hAnsi="Book Antiqua" w:cs="Arial"/>
        </w:rPr>
      </w:pPr>
    </w:p>
    <w:p w14:paraId="5456DED7" w14:textId="0AF9E886" w:rsidR="00D12AAB" w:rsidRDefault="00D12AAB" w:rsidP="002C0A75">
      <w:pPr>
        <w:spacing w:after="0"/>
        <w:jc w:val="both"/>
        <w:rPr>
          <w:rFonts w:ascii="Book Antiqua" w:hAnsi="Book Antiqua" w:cs="Arial"/>
        </w:rPr>
      </w:pPr>
    </w:p>
    <w:p w14:paraId="2AF66522" w14:textId="77777777" w:rsidR="00D12AAB" w:rsidRDefault="00D12AAB" w:rsidP="002C0A75">
      <w:pPr>
        <w:spacing w:after="0"/>
        <w:jc w:val="both"/>
        <w:rPr>
          <w:rFonts w:ascii="Book Antiqua" w:hAnsi="Book Antiqua" w:cs="Arial"/>
        </w:rPr>
      </w:pPr>
    </w:p>
    <w:p w14:paraId="18F02775" w14:textId="77777777" w:rsidR="00D12AAB" w:rsidRDefault="00D12AAB" w:rsidP="002C0A75">
      <w:pPr>
        <w:spacing w:after="0"/>
        <w:jc w:val="both"/>
        <w:rPr>
          <w:rFonts w:ascii="Book Antiqua" w:hAnsi="Book Antiqua" w:cs="Arial"/>
        </w:rPr>
      </w:pPr>
    </w:p>
    <w:p w14:paraId="70D2C89B" w14:textId="77777777" w:rsidR="00D12AAB" w:rsidRDefault="00D12AAB" w:rsidP="002C0A75">
      <w:pPr>
        <w:spacing w:after="0"/>
        <w:jc w:val="both"/>
        <w:rPr>
          <w:rFonts w:ascii="Book Antiqua" w:hAnsi="Book Antiqua" w:cs="Arial"/>
        </w:rPr>
      </w:pPr>
    </w:p>
    <w:p w14:paraId="40B0E87F" w14:textId="77777777" w:rsidR="00D12AAB" w:rsidRDefault="00D12AAB" w:rsidP="002C0A75">
      <w:pPr>
        <w:spacing w:after="0"/>
        <w:jc w:val="both"/>
        <w:rPr>
          <w:rFonts w:ascii="Book Antiqua" w:hAnsi="Book Antiqua" w:cs="Arial"/>
        </w:rPr>
      </w:pPr>
    </w:p>
    <w:p w14:paraId="2DCB9F78" w14:textId="77777777" w:rsidR="00D12AAB" w:rsidRDefault="00D12AAB" w:rsidP="002C0A75">
      <w:pPr>
        <w:spacing w:after="0"/>
        <w:jc w:val="both"/>
        <w:rPr>
          <w:rFonts w:ascii="Book Antiqua" w:hAnsi="Book Antiqua" w:cs="Arial"/>
        </w:rPr>
      </w:pPr>
    </w:p>
    <w:p w14:paraId="72BBD14C" w14:textId="77777777" w:rsidR="00D12AAB" w:rsidRDefault="00D12AAB" w:rsidP="002C0A75">
      <w:pPr>
        <w:spacing w:after="0"/>
        <w:jc w:val="both"/>
        <w:rPr>
          <w:rFonts w:ascii="Book Antiqua" w:hAnsi="Book Antiqua" w:cs="Arial"/>
        </w:rPr>
      </w:pPr>
    </w:p>
    <w:p w14:paraId="3C02F567" w14:textId="77777777" w:rsidR="00D12AAB" w:rsidRDefault="00D12AAB" w:rsidP="002C0A75">
      <w:pPr>
        <w:spacing w:after="0"/>
        <w:jc w:val="both"/>
        <w:rPr>
          <w:rFonts w:ascii="Book Antiqua" w:hAnsi="Book Antiqua" w:cs="Arial"/>
        </w:rPr>
      </w:pPr>
    </w:p>
    <w:p w14:paraId="3C5B9AB2" w14:textId="77777777" w:rsidR="00D12AAB" w:rsidRDefault="00D12AAB" w:rsidP="002C0A75">
      <w:pPr>
        <w:spacing w:after="0"/>
        <w:jc w:val="both"/>
        <w:rPr>
          <w:rFonts w:ascii="Book Antiqua" w:hAnsi="Book Antiqua" w:cs="Arial"/>
        </w:rPr>
      </w:pPr>
    </w:p>
    <w:p w14:paraId="419057F1" w14:textId="77777777" w:rsidR="00D12AAB" w:rsidRDefault="00D12AAB" w:rsidP="002C0A75">
      <w:pPr>
        <w:spacing w:after="0"/>
        <w:jc w:val="both"/>
        <w:rPr>
          <w:rFonts w:ascii="Book Antiqua" w:hAnsi="Book Antiqua" w:cs="Arial"/>
        </w:rPr>
      </w:pPr>
    </w:p>
    <w:p w14:paraId="314D5876" w14:textId="77777777" w:rsidR="00D12AAB" w:rsidRDefault="00D12AAB" w:rsidP="002C0A75">
      <w:pPr>
        <w:spacing w:after="0"/>
        <w:jc w:val="both"/>
        <w:rPr>
          <w:rFonts w:ascii="Book Antiqua" w:hAnsi="Book Antiqua" w:cs="Arial"/>
        </w:rPr>
      </w:pPr>
    </w:p>
    <w:p w14:paraId="74D994A8" w14:textId="77777777" w:rsidR="00D12AAB" w:rsidRDefault="00D12AAB" w:rsidP="002C0A75">
      <w:pPr>
        <w:spacing w:after="0"/>
        <w:jc w:val="both"/>
        <w:rPr>
          <w:rFonts w:ascii="Book Antiqua" w:hAnsi="Book Antiqua" w:cs="Arial"/>
        </w:rPr>
      </w:pPr>
    </w:p>
    <w:p w14:paraId="6DDE3202" w14:textId="77777777" w:rsidR="00D12AAB" w:rsidRDefault="00D12AAB" w:rsidP="002C0A75">
      <w:pPr>
        <w:spacing w:after="0"/>
        <w:jc w:val="both"/>
        <w:rPr>
          <w:rFonts w:ascii="Book Antiqua" w:hAnsi="Book Antiqua" w:cs="Arial"/>
        </w:rPr>
      </w:pPr>
    </w:p>
    <w:p w14:paraId="04AF3A02" w14:textId="77777777" w:rsidR="00D12AAB" w:rsidRDefault="00D12AAB" w:rsidP="002C0A75">
      <w:pPr>
        <w:spacing w:after="0"/>
        <w:jc w:val="both"/>
        <w:rPr>
          <w:rFonts w:ascii="Book Antiqua" w:hAnsi="Book Antiqua" w:cs="Arial"/>
        </w:rPr>
      </w:pPr>
    </w:p>
    <w:p w14:paraId="2D84DCD3" w14:textId="77777777" w:rsidR="00D12AAB" w:rsidRDefault="00D12AAB" w:rsidP="002C0A75">
      <w:pPr>
        <w:spacing w:after="0"/>
        <w:jc w:val="both"/>
        <w:rPr>
          <w:rFonts w:ascii="Book Antiqua" w:hAnsi="Book Antiqua" w:cs="Arial"/>
        </w:rPr>
      </w:pPr>
    </w:p>
    <w:p w14:paraId="0ACB9359" w14:textId="77777777" w:rsidR="00D12AAB" w:rsidRDefault="00D12AAB" w:rsidP="002C0A75">
      <w:pPr>
        <w:spacing w:after="0"/>
        <w:jc w:val="both"/>
        <w:rPr>
          <w:rFonts w:ascii="Book Antiqua" w:hAnsi="Book Antiqua" w:cs="Arial"/>
        </w:rPr>
      </w:pPr>
    </w:p>
    <w:p w14:paraId="4296CF68" w14:textId="77777777" w:rsidR="00D12AAB" w:rsidRDefault="00D12AAB" w:rsidP="002C0A75">
      <w:pPr>
        <w:spacing w:after="0"/>
        <w:jc w:val="both"/>
        <w:rPr>
          <w:rFonts w:ascii="Book Antiqua" w:hAnsi="Book Antiqua" w:cs="Arial"/>
        </w:rPr>
      </w:pPr>
    </w:p>
    <w:p w14:paraId="3DA17A43" w14:textId="77777777" w:rsidR="00D12AAB" w:rsidRDefault="00D12AAB" w:rsidP="002C0A75">
      <w:pPr>
        <w:spacing w:after="0"/>
        <w:jc w:val="both"/>
        <w:rPr>
          <w:rFonts w:ascii="Book Antiqua" w:hAnsi="Book Antiqua" w:cs="Arial"/>
        </w:rPr>
      </w:pPr>
    </w:p>
    <w:p w14:paraId="775128D0" w14:textId="77777777" w:rsidR="00D12AAB" w:rsidRDefault="00D12AAB" w:rsidP="002C0A75">
      <w:pPr>
        <w:spacing w:after="0"/>
        <w:jc w:val="both"/>
        <w:rPr>
          <w:rFonts w:ascii="Book Antiqua" w:hAnsi="Book Antiqua" w:cs="Arial"/>
        </w:rPr>
      </w:pPr>
    </w:p>
    <w:p w14:paraId="799EBA89" w14:textId="77777777" w:rsidR="00D12AAB" w:rsidRDefault="00D12AAB" w:rsidP="002C0A75">
      <w:pPr>
        <w:spacing w:after="0"/>
        <w:jc w:val="both"/>
        <w:rPr>
          <w:rFonts w:ascii="Book Antiqua" w:hAnsi="Book Antiqua" w:cs="Arial"/>
        </w:rPr>
      </w:pPr>
    </w:p>
    <w:p w14:paraId="5F73E435" w14:textId="77777777" w:rsidR="00D12AAB" w:rsidRDefault="00D12AAB" w:rsidP="002C0A75">
      <w:pPr>
        <w:spacing w:after="0"/>
        <w:jc w:val="both"/>
        <w:rPr>
          <w:rFonts w:ascii="Book Antiqua" w:hAnsi="Book Antiqua" w:cs="Arial"/>
        </w:rPr>
      </w:pPr>
    </w:p>
    <w:p w14:paraId="283FA8CB" w14:textId="77777777" w:rsidR="00D12AAB" w:rsidRDefault="00D12AAB" w:rsidP="002C0A75">
      <w:pPr>
        <w:spacing w:after="0"/>
        <w:jc w:val="both"/>
        <w:rPr>
          <w:rFonts w:ascii="Book Antiqua" w:hAnsi="Book Antiqua" w:cs="Arial"/>
        </w:rPr>
      </w:pPr>
    </w:p>
    <w:p w14:paraId="54C0A052" w14:textId="77777777" w:rsidR="00D12AAB" w:rsidRDefault="00D12AAB" w:rsidP="002C0A75">
      <w:pPr>
        <w:spacing w:after="0"/>
        <w:jc w:val="both"/>
        <w:rPr>
          <w:rFonts w:ascii="Book Antiqua" w:hAnsi="Book Antiqua" w:cs="Arial"/>
        </w:rPr>
      </w:pPr>
    </w:p>
    <w:p w14:paraId="52FB24F3" w14:textId="77777777" w:rsidR="00D12AAB" w:rsidRDefault="00D12AAB" w:rsidP="002C0A75">
      <w:pPr>
        <w:spacing w:after="0"/>
        <w:jc w:val="both"/>
        <w:rPr>
          <w:rFonts w:ascii="Book Antiqua" w:hAnsi="Book Antiqua" w:cs="Arial"/>
        </w:rPr>
      </w:pPr>
    </w:p>
    <w:p w14:paraId="3853CE43" w14:textId="77777777" w:rsidR="00D12AAB" w:rsidRDefault="00D12AAB" w:rsidP="002C0A75">
      <w:pPr>
        <w:spacing w:after="0"/>
        <w:jc w:val="both"/>
        <w:rPr>
          <w:rFonts w:ascii="Book Antiqua" w:hAnsi="Book Antiqua" w:cs="Arial"/>
        </w:rPr>
      </w:pPr>
    </w:p>
    <w:p w14:paraId="217B9B44" w14:textId="13ABEC7E" w:rsidR="00D12AAB" w:rsidRDefault="00D12AAB" w:rsidP="002C0A75">
      <w:pPr>
        <w:spacing w:after="0"/>
        <w:jc w:val="both"/>
        <w:rPr>
          <w:rFonts w:ascii="Book Antiqua" w:hAnsi="Book Antiqua" w:cs="Arial"/>
        </w:rPr>
      </w:pPr>
    </w:p>
    <w:p w14:paraId="0C9527E7" w14:textId="2D484E5F" w:rsidR="00D12AAB" w:rsidRDefault="00D12AAB" w:rsidP="002C0A75">
      <w:pPr>
        <w:spacing w:after="0"/>
        <w:jc w:val="both"/>
        <w:rPr>
          <w:rFonts w:ascii="Book Antiqua" w:hAnsi="Book Antiqua" w:cs="Arial"/>
        </w:rPr>
      </w:pPr>
    </w:p>
    <w:p w14:paraId="1810EDB0" w14:textId="7DA084E5" w:rsidR="00D12AAB" w:rsidRDefault="00D12AAB" w:rsidP="002C0A75">
      <w:pPr>
        <w:spacing w:after="0"/>
        <w:jc w:val="both"/>
        <w:rPr>
          <w:rFonts w:ascii="Book Antiqua" w:hAnsi="Book Antiqua" w:cs="Arial"/>
        </w:rPr>
      </w:pPr>
    </w:p>
    <w:p w14:paraId="7CB14CAF" w14:textId="5A4E7C40" w:rsidR="00D12AAB" w:rsidRDefault="00D12AAB" w:rsidP="002C0A75">
      <w:pPr>
        <w:spacing w:after="0"/>
        <w:jc w:val="both"/>
        <w:rPr>
          <w:rFonts w:ascii="Book Antiqua" w:hAnsi="Book Antiqua" w:cs="Arial"/>
        </w:rPr>
      </w:pPr>
    </w:p>
    <w:p w14:paraId="4BB25F25" w14:textId="6E975A49" w:rsidR="00D12AAB" w:rsidRDefault="00D12AAB" w:rsidP="002C0A75">
      <w:pPr>
        <w:spacing w:after="0"/>
        <w:jc w:val="both"/>
        <w:rPr>
          <w:rFonts w:ascii="Book Antiqua" w:hAnsi="Book Antiqua" w:cs="Arial"/>
        </w:rPr>
      </w:pPr>
    </w:p>
    <w:p w14:paraId="2CD6F99D" w14:textId="128DCF95" w:rsidR="00D12AAB" w:rsidRDefault="00D12AAB" w:rsidP="002C0A75">
      <w:pPr>
        <w:spacing w:after="0"/>
        <w:jc w:val="both"/>
        <w:rPr>
          <w:rFonts w:ascii="Book Antiqua" w:hAnsi="Book Antiqua" w:cs="Arial"/>
        </w:rPr>
      </w:pPr>
    </w:p>
    <w:p w14:paraId="0C66C507" w14:textId="77777777" w:rsidR="00D12AAB" w:rsidRDefault="00D12AAB" w:rsidP="002C0A75">
      <w:pPr>
        <w:spacing w:after="0"/>
        <w:jc w:val="both"/>
        <w:rPr>
          <w:rFonts w:ascii="Book Antiqua" w:hAnsi="Book Antiqua" w:cs="Arial"/>
        </w:rPr>
      </w:pPr>
    </w:p>
    <w:p w14:paraId="12DE8546" w14:textId="3401C0BB" w:rsidR="00D12AAB" w:rsidRDefault="00D12AAB" w:rsidP="002C0A75">
      <w:pPr>
        <w:spacing w:after="0"/>
        <w:jc w:val="both"/>
        <w:rPr>
          <w:rFonts w:ascii="Book Antiqua" w:hAnsi="Book Antiqua" w:cs="Arial"/>
        </w:rPr>
      </w:pPr>
    </w:p>
    <w:p w14:paraId="37DFD03D" w14:textId="1F647935" w:rsidR="00D12AAB" w:rsidRDefault="00D12AAB" w:rsidP="002C0A75">
      <w:pPr>
        <w:spacing w:after="0"/>
        <w:jc w:val="both"/>
        <w:rPr>
          <w:rFonts w:ascii="Book Antiqua" w:hAnsi="Book Antiqua" w:cs="Arial"/>
        </w:rPr>
      </w:pPr>
    </w:p>
    <w:p w14:paraId="7F817942" w14:textId="15F3A3C6" w:rsidR="00D12AAB" w:rsidRDefault="00D12AAB" w:rsidP="002C0A75">
      <w:pPr>
        <w:spacing w:after="0"/>
        <w:jc w:val="both"/>
        <w:rPr>
          <w:rFonts w:ascii="Book Antiqua" w:hAnsi="Book Antiqua" w:cs="Arial"/>
        </w:rPr>
      </w:pPr>
    </w:p>
    <w:p w14:paraId="4FE96619" w14:textId="6095CC70" w:rsidR="00D12AAB" w:rsidRDefault="00D12AAB" w:rsidP="002C0A75">
      <w:pPr>
        <w:spacing w:after="0"/>
        <w:jc w:val="both"/>
        <w:rPr>
          <w:rFonts w:ascii="Book Antiqua" w:hAnsi="Book Antiqua" w:cs="Arial"/>
        </w:rPr>
      </w:pPr>
    </w:p>
    <w:p w14:paraId="110E499F" w14:textId="6CF6F6B2" w:rsidR="00D12AAB" w:rsidRDefault="00275C8B" w:rsidP="002C0A75">
      <w:pPr>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10112" behindDoc="0" locked="0" layoutInCell="1" allowOverlap="1" wp14:anchorId="03A28D0A" wp14:editId="188294C0">
                <wp:simplePos x="0" y="0"/>
                <wp:positionH relativeFrom="column">
                  <wp:posOffset>7620</wp:posOffset>
                </wp:positionH>
                <wp:positionV relativeFrom="page">
                  <wp:posOffset>1358900</wp:posOffset>
                </wp:positionV>
                <wp:extent cx="5769610" cy="5416550"/>
                <wp:effectExtent l="0" t="0" r="21590" b="12700"/>
                <wp:wrapNone/>
                <wp:docPr id="426175529" name="Rectángulo: esquinas superiores, una redondeada y la otra cortada 426175529"/>
                <wp:cNvGraphicFramePr/>
                <a:graphic xmlns:a="http://schemas.openxmlformats.org/drawingml/2006/main">
                  <a:graphicData uri="http://schemas.microsoft.com/office/word/2010/wordprocessingShape">
                    <wps:wsp>
                      <wps:cNvSpPr/>
                      <wps:spPr>
                        <a:xfrm>
                          <a:off x="0" y="0"/>
                          <a:ext cx="5769610" cy="5416550"/>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6B3194F6" w14:textId="77777777" w:rsidR="00AB3948" w:rsidRDefault="00AB3948" w:rsidP="00AB3948">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296F5510" w14:textId="77777777" w:rsidR="00A013D0" w:rsidRDefault="00A013D0" w:rsidP="00AB3948">
                            <w:pPr>
                              <w:jc w:val="center"/>
                              <w:rPr>
                                <w:rFonts w:ascii="Book Antiqua" w:hAnsi="Book Antiqua"/>
                                <w:b/>
                                <w:bCs/>
                                <w:color w:val="FFFF00"/>
                              </w:rPr>
                            </w:pPr>
                          </w:p>
                          <w:p w14:paraId="549CA1B9" w14:textId="0191EB06" w:rsidR="00A013D0" w:rsidRPr="00A013D0" w:rsidRDefault="00A013D0" w:rsidP="00A013D0">
                            <w:pPr>
                              <w:jc w:val="both"/>
                              <w:rPr>
                                <w:rFonts w:ascii="Book Antiqua" w:hAnsi="Book Antiqua"/>
                                <w:b/>
                                <w:bCs/>
                                <w:color w:val="FFFFFF" w:themeColor="background1"/>
                              </w:rPr>
                            </w:pPr>
                            <w:r w:rsidRPr="00A013D0">
                              <w:rPr>
                                <w:rFonts w:ascii="Book Antiqua" w:hAnsi="Book Antiqua"/>
                                <w:color w:val="FFFFFF" w:themeColor="background1"/>
                              </w:rPr>
                              <w:t xml:space="preserve">La Política Igualdad de Género del Poder Judicial tuvieron los </w:t>
                            </w:r>
                            <w:r>
                              <w:rPr>
                                <w:rFonts w:ascii="Book Antiqua" w:hAnsi="Book Antiqua"/>
                                <w:color w:val="FFFFFF" w:themeColor="background1"/>
                              </w:rPr>
                              <w:t xml:space="preserve">principales efectos </w:t>
                            </w:r>
                            <w:r w:rsidRPr="00A013D0">
                              <w:rPr>
                                <w:rFonts w:ascii="Book Antiqua" w:hAnsi="Book Antiqua"/>
                                <w:color w:val="FFFFFF" w:themeColor="background1"/>
                              </w:rPr>
                              <w:t>para el 2022:</w:t>
                            </w:r>
                          </w:p>
                          <w:p w14:paraId="799294E0" w14:textId="77777777" w:rsidR="00AB3948" w:rsidRPr="00D81EF2" w:rsidRDefault="00AB3948" w:rsidP="00AB3948">
                            <w:pPr>
                              <w:jc w:val="both"/>
                              <w:rPr>
                                <w:rFonts w:ascii="Book Antiqua" w:hAnsi="Book Antiqua" w:cs="Times New Roman"/>
                              </w:rPr>
                            </w:pPr>
                          </w:p>
                          <w:p w14:paraId="77D0C9A6" w14:textId="1172369B" w:rsidR="00A013D0" w:rsidRPr="00D05BF9" w:rsidRDefault="00A013D0" w:rsidP="00AD6EEA">
                            <w:pPr>
                              <w:pStyle w:val="Prrafodelista"/>
                              <w:numPr>
                                <w:ilvl w:val="0"/>
                                <w:numId w:val="28"/>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bookmarkStart w:id="36" w:name="_Hlk134192571"/>
                            <w:r w:rsidRPr="00D05BF9">
                              <w:rPr>
                                <w:rFonts w:ascii="Book Antiqua" w:eastAsiaTheme="majorEastAsia" w:hAnsi="Book Antiqua" w:cstheme="majorBidi"/>
                                <w:color w:val="FFFFFF" w:themeColor="background1"/>
                                <w:lang w:val="es-ES"/>
                              </w:rPr>
                              <w:t>Aumento en la participación del personal judicial en las diferentes actividades de capacitación y sensibilización que se imparte desde la S</w:t>
                            </w:r>
                            <w:r w:rsidR="00D05BF9">
                              <w:rPr>
                                <w:rFonts w:ascii="Book Antiqua" w:eastAsiaTheme="majorEastAsia" w:hAnsi="Book Antiqua" w:cstheme="majorBidi"/>
                                <w:color w:val="FFFFFF" w:themeColor="background1"/>
                                <w:lang w:val="es-ES"/>
                              </w:rPr>
                              <w:t xml:space="preserve">ecretaría </w:t>
                            </w:r>
                            <w:r w:rsidR="00164C19">
                              <w:rPr>
                                <w:rFonts w:ascii="Book Antiqua" w:eastAsiaTheme="majorEastAsia" w:hAnsi="Book Antiqua" w:cstheme="majorBidi"/>
                                <w:color w:val="FFFFFF" w:themeColor="background1"/>
                                <w:lang w:val="es-ES"/>
                              </w:rPr>
                              <w:t>Técnica de Género</w:t>
                            </w:r>
                            <w:r w:rsidRPr="00D05BF9">
                              <w:rPr>
                                <w:rFonts w:ascii="Book Antiqua" w:eastAsiaTheme="majorEastAsia" w:hAnsi="Book Antiqua" w:cstheme="majorBidi"/>
                                <w:color w:val="FFFFFF" w:themeColor="background1"/>
                                <w:lang w:val="es-ES"/>
                              </w:rPr>
                              <w:t>.</w:t>
                            </w:r>
                            <w:r w:rsidR="00E14125" w:rsidRPr="00D05BF9">
                              <w:rPr>
                                <w:rFonts w:ascii="Book Antiqua" w:eastAsiaTheme="majorEastAsia" w:hAnsi="Book Antiqua" w:cstheme="majorBidi"/>
                                <w:color w:val="FFFFFF" w:themeColor="background1"/>
                                <w:lang w:val="es-ES"/>
                              </w:rPr>
                              <w:t xml:space="preserve"> </w:t>
                            </w:r>
                          </w:p>
                          <w:p w14:paraId="4C556201" w14:textId="77777777" w:rsidR="00A013D0" w:rsidRPr="00A013D0" w:rsidRDefault="00A013D0" w:rsidP="00A013D0">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614DF122" w14:textId="77777777" w:rsidR="00A013D0" w:rsidRDefault="00A013D0" w:rsidP="00AD6EEA">
                            <w:pPr>
                              <w:pStyle w:val="Prrafodelista"/>
                              <w:numPr>
                                <w:ilvl w:val="0"/>
                                <w:numId w:val="28"/>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A013D0">
                              <w:rPr>
                                <w:rFonts w:ascii="Book Antiqua" w:eastAsiaTheme="majorEastAsia" w:hAnsi="Book Antiqua" w:cstheme="majorBidi"/>
                                <w:color w:val="FFFFFF" w:themeColor="background1"/>
                                <w:lang w:val="es-ES"/>
                              </w:rPr>
                              <w:t>Aprobación de diferentes instrumentos normativos a lo interno del Poder Judicial tales como: Política Institucional Contra el Hostigamiento Sexual, de Política Institucional de Lenguaje Inclusivo entre otras; las cuales contribuyen a la transversalización del enfoque de género en todo el quehacer institucional</w:t>
                            </w:r>
                            <w:r>
                              <w:rPr>
                                <w:rFonts w:ascii="Book Antiqua" w:eastAsiaTheme="majorEastAsia" w:hAnsi="Book Antiqua" w:cstheme="majorBidi"/>
                                <w:color w:val="FFFFFF" w:themeColor="background1"/>
                                <w:lang w:val="es-ES"/>
                              </w:rPr>
                              <w:t>.</w:t>
                            </w:r>
                          </w:p>
                          <w:p w14:paraId="1FD4EA28" w14:textId="70FE27E8" w:rsidR="00A013D0" w:rsidRPr="00A013D0" w:rsidRDefault="00A013D0" w:rsidP="00A013D0">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A013D0">
                              <w:rPr>
                                <w:rFonts w:ascii="Book Antiqua" w:eastAsiaTheme="majorEastAsia" w:hAnsi="Book Antiqua" w:cstheme="majorBidi"/>
                                <w:color w:val="FFFFFF" w:themeColor="background1"/>
                                <w:lang w:val="es-ES"/>
                              </w:rPr>
                              <w:t xml:space="preserve">   </w:t>
                            </w:r>
                          </w:p>
                          <w:bookmarkEnd w:id="36"/>
                          <w:p w14:paraId="4627B5F4" w14:textId="77777777" w:rsidR="00A013D0" w:rsidRPr="00A013D0" w:rsidRDefault="00A013D0" w:rsidP="00AD6EEA">
                            <w:pPr>
                              <w:pStyle w:val="Prrafodelista"/>
                              <w:numPr>
                                <w:ilvl w:val="0"/>
                                <w:numId w:val="28"/>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A013D0">
                              <w:rPr>
                                <w:rFonts w:ascii="Book Antiqua" w:eastAsiaTheme="majorEastAsia" w:hAnsi="Book Antiqua" w:cstheme="majorBidi"/>
                                <w:color w:val="FFFFFF" w:themeColor="background1"/>
                                <w:lang w:val="es-ES"/>
                              </w:rPr>
                              <w:t>Desarrollo de programas y proyectos institucionales que han contribuido en la mejora del servicio público que se brinda, fortaleciendo la Administración de Justicia y en el funcionamiento interno del Poder Judicial.</w:t>
                            </w:r>
                            <w:r w:rsidRPr="00A013D0">
                              <w:rPr>
                                <w:rFonts w:ascii="Book Antiqua" w:eastAsiaTheme="majorEastAsia" w:hAnsi="Book Antiqua" w:cstheme="majorBidi"/>
                                <w:color w:val="FFFFFF" w:themeColor="background1"/>
                              </w:rPr>
                              <w:t xml:space="preserve"> </w:t>
                            </w:r>
                          </w:p>
                          <w:p w14:paraId="07664818" w14:textId="77777777" w:rsidR="00AB3948" w:rsidRPr="00A93BEF" w:rsidRDefault="00AB3948" w:rsidP="00AB394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A28D0A" id="Rectángulo: esquinas superiores, una redondeada y la otra cortada 426175529" o:spid="_x0000_s1090" style="position:absolute;left:0;text-align:left;margin-left:.6pt;margin-top:107pt;width:454.3pt;height:4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9610,541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" adj="-11796480,,5400" path="m1692672,l4302592,,5769610,1467018r,3949532l,5416550,,1692672c,757835,757835,,1692672,xe" fillcolor="#4f81bd" strokecolor="#385d8a" strokeweight="2pt">
                <v:stroke joinstyle="miter"/>
                <v:formulas/>
                <v:path arrowok="t" o:connecttype="custom" o:connectlocs="1692672,0;4302592,0;5769610,1467018;5769610,5416550;0,5416550;0,1692672;1692672,0" o:connectangles="0,0,0,0,0,0,0" textboxrect="0,0,5769610,5416550"/>
                <v:textbox>
                  <w:txbxContent>
                    <w:p w14:paraId="6B3194F6" w14:textId="77777777" w:rsidR="00AB3948" w:rsidRDefault="00AB3948" w:rsidP="00AB3948">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296F5510" w14:textId="77777777" w:rsidR="00A013D0" w:rsidRDefault="00A013D0" w:rsidP="00AB3948">
                      <w:pPr>
                        <w:jc w:val="center"/>
                        <w:rPr>
                          <w:rFonts w:ascii="Book Antiqua" w:hAnsi="Book Antiqua"/>
                          <w:b/>
                          <w:bCs/>
                          <w:color w:val="FFFF00"/>
                        </w:rPr>
                      </w:pPr>
                    </w:p>
                    <w:p w14:paraId="549CA1B9" w14:textId="0191EB06" w:rsidR="00A013D0" w:rsidRPr="00A013D0" w:rsidRDefault="00A013D0" w:rsidP="00A013D0">
                      <w:pPr>
                        <w:jc w:val="both"/>
                        <w:rPr>
                          <w:rFonts w:ascii="Book Antiqua" w:hAnsi="Book Antiqua"/>
                          <w:b/>
                          <w:bCs/>
                          <w:color w:val="FFFFFF" w:themeColor="background1"/>
                        </w:rPr>
                      </w:pPr>
                      <w:r w:rsidRPr="00A013D0">
                        <w:rPr>
                          <w:rFonts w:ascii="Book Antiqua" w:hAnsi="Book Antiqua"/>
                          <w:color w:val="FFFFFF" w:themeColor="background1"/>
                        </w:rPr>
                        <w:t xml:space="preserve">La Política Igualdad de Género del Poder Judicial tuvieron los </w:t>
                      </w:r>
                      <w:r>
                        <w:rPr>
                          <w:rFonts w:ascii="Book Antiqua" w:hAnsi="Book Antiqua"/>
                          <w:color w:val="FFFFFF" w:themeColor="background1"/>
                        </w:rPr>
                        <w:t xml:space="preserve">principales efectos </w:t>
                      </w:r>
                      <w:r w:rsidRPr="00A013D0">
                        <w:rPr>
                          <w:rFonts w:ascii="Book Antiqua" w:hAnsi="Book Antiqua"/>
                          <w:color w:val="FFFFFF" w:themeColor="background1"/>
                        </w:rPr>
                        <w:t>para el 2022:</w:t>
                      </w:r>
                    </w:p>
                    <w:p w14:paraId="799294E0" w14:textId="77777777" w:rsidR="00AB3948" w:rsidRPr="00D81EF2" w:rsidRDefault="00AB3948" w:rsidP="00AB3948">
                      <w:pPr>
                        <w:jc w:val="both"/>
                        <w:rPr>
                          <w:rFonts w:ascii="Book Antiqua" w:hAnsi="Book Antiqua" w:cs="Times New Roman"/>
                        </w:rPr>
                      </w:pPr>
                    </w:p>
                    <w:p w14:paraId="77D0C9A6" w14:textId="1172369B" w:rsidR="00A013D0" w:rsidRPr="00D05BF9" w:rsidRDefault="00A013D0" w:rsidP="00AD6EEA">
                      <w:pPr>
                        <w:pStyle w:val="Prrafodelista"/>
                        <w:numPr>
                          <w:ilvl w:val="0"/>
                          <w:numId w:val="28"/>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bookmarkStart w:id="40" w:name="_Hlk134192571"/>
                      <w:r w:rsidRPr="00D05BF9">
                        <w:rPr>
                          <w:rFonts w:ascii="Book Antiqua" w:eastAsiaTheme="majorEastAsia" w:hAnsi="Book Antiqua" w:cstheme="majorBidi"/>
                          <w:color w:val="FFFFFF" w:themeColor="background1"/>
                          <w:lang w:val="es-ES"/>
                        </w:rPr>
                        <w:t>Aumento en la participación del personal judicial en las diferentes actividades de capacitación y sensibilización que se imparte desde la S</w:t>
                      </w:r>
                      <w:r w:rsidR="00D05BF9">
                        <w:rPr>
                          <w:rFonts w:ascii="Book Antiqua" w:eastAsiaTheme="majorEastAsia" w:hAnsi="Book Antiqua" w:cstheme="majorBidi"/>
                          <w:color w:val="FFFFFF" w:themeColor="background1"/>
                          <w:lang w:val="es-ES"/>
                        </w:rPr>
                        <w:t xml:space="preserve">ecretaría </w:t>
                      </w:r>
                      <w:r w:rsidR="00164C19">
                        <w:rPr>
                          <w:rFonts w:ascii="Book Antiqua" w:eastAsiaTheme="majorEastAsia" w:hAnsi="Book Antiqua" w:cstheme="majorBidi"/>
                          <w:color w:val="FFFFFF" w:themeColor="background1"/>
                          <w:lang w:val="es-ES"/>
                        </w:rPr>
                        <w:t>Técnica de Género</w:t>
                      </w:r>
                      <w:r w:rsidRPr="00D05BF9">
                        <w:rPr>
                          <w:rFonts w:ascii="Book Antiqua" w:eastAsiaTheme="majorEastAsia" w:hAnsi="Book Antiqua" w:cstheme="majorBidi"/>
                          <w:color w:val="FFFFFF" w:themeColor="background1"/>
                          <w:lang w:val="es-ES"/>
                        </w:rPr>
                        <w:t>.</w:t>
                      </w:r>
                      <w:r w:rsidR="00E14125" w:rsidRPr="00D05BF9">
                        <w:rPr>
                          <w:rFonts w:ascii="Book Antiqua" w:eastAsiaTheme="majorEastAsia" w:hAnsi="Book Antiqua" w:cstheme="majorBidi"/>
                          <w:color w:val="FFFFFF" w:themeColor="background1"/>
                          <w:lang w:val="es-ES"/>
                        </w:rPr>
                        <w:t xml:space="preserve"> </w:t>
                      </w:r>
                    </w:p>
                    <w:p w14:paraId="4C556201" w14:textId="77777777" w:rsidR="00A013D0" w:rsidRPr="00A013D0" w:rsidRDefault="00A013D0" w:rsidP="00A013D0">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614DF122" w14:textId="77777777" w:rsidR="00A013D0" w:rsidRDefault="00A013D0" w:rsidP="00AD6EEA">
                      <w:pPr>
                        <w:pStyle w:val="Prrafodelista"/>
                        <w:numPr>
                          <w:ilvl w:val="0"/>
                          <w:numId w:val="28"/>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A013D0">
                        <w:rPr>
                          <w:rFonts w:ascii="Book Antiqua" w:eastAsiaTheme="majorEastAsia" w:hAnsi="Book Antiqua" w:cstheme="majorBidi"/>
                          <w:color w:val="FFFFFF" w:themeColor="background1"/>
                          <w:lang w:val="es-ES"/>
                        </w:rPr>
                        <w:t>Aprobación de diferentes instrumentos normativos a lo interno del Poder Judicial tales como: Política Institucional Contra el Hostigamiento Sexual, de Política Institucional de Lenguaje Inclusivo entre otras; las cuales contribuyen a la transversalización del enfoque de género en todo el quehacer institucional</w:t>
                      </w:r>
                      <w:r>
                        <w:rPr>
                          <w:rFonts w:ascii="Book Antiqua" w:eastAsiaTheme="majorEastAsia" w:hAnsi="Book Antiqua" w:cstheme="majorBidi"/>
                          <w:color w:val="FFFFFF" w:themeColor="background1"/>
                          <w:lang w:val="es-ES"/>
                        </w:rPr>
                        <w:t>.</w:t>
                      </w:r>
                    </w:p>
                    <w:p w14:paraId="1FD4EA28" w14:textId="70FE27E8" w:rsidR="00A013D0" w:rsidRPr="00A013D0" w:rsidRDefault="00A013D0" w:rsidP="00A013D0">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A013D0">
                        <w:rPr>
                          <w:rFonts w:ascii="Book Antiqua" w:eastAsiaTheme="majorEastAsia" w:hAnsi="Book Antiqua" w:cstheme="majorBidi"/>
                          <w:color w:val="FFFFFF" w:themeColor="background1"/>
                          <w:lang w:val="es-ES"/>
                        </w:rPr>
                        <w:t xml:space="preserve">   </w:t>
                      </w:r>
                    </w:p>
                    <w:bookmarkEnd w:id="40"/>
                    <w:p w14:paraId="4627B5F4" w14:textId="77777777" w:rsidR="00A013D0" w:rsidRPr="00A013D0" w:rsidRDefault="00A013D0" w:rsidP="00AD6EEA">
                      <w:pPr>
                        <w:pStyle w:val="Prrafodelista"/>
                        <w:numPr>
                          <w:ilvl w:val="0"/>
                          <w:numId w:val="28"/>
                        </w:num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A013D0">
                        <w:rPr>
                          <w:rFonts w:ascii="Book Antiqua" w:eastAsiaTheme="majorEastAsia" w:hAnsi="Book Antiqua" w:cstheme="majorBidi"/>
                          <w:color w:val="FFFFFF" w:themeColor="background1"/>
                          <w:lang w:val="es-ES"/>
                        </w:rPr>
                        <w:t>Desarrollo de programas y proyectos institucionales que han contribuido en la mejora del servicio público que se brinda, fortaleciendo la Administración de Justicia y en el funcionamiento interno del Poder Judicial.</w:t>
                      </w:r>
                      <w:r w:rsidRPr="00A013D0">
                        <w:rPr>
                          <w:rFonts w:ascii="Book Antiqua" w:eastAsiaTheme="majorEastAsia" w:hAnsi="Book Antiqua" w:cstheme="majorBidi"/>
                          <w:color w:val="FFFFFF" w:themeColor="background1"/>
                        </w:rPr>
                        <w:t xml:space="preserve"> </w:t>
                      </w:r>
                    </w:p>
                    <w:p w14:paraId="07664818" w14:textId="77777777" w:rsidR="00AB3948" w:rsidRPr="00A93BEF" w:rsidRDefault="00AB3948" w:rsidP="00AB3948">
                      <w:pPr>
                        <w:jc w:val="center"/>
                        <w:rPr>
                          <w:b/>
                          <w:bCs/>
                        </w:rPr>
                      </w:pPr>
                    </w:p>
                  </w:txbxContent>
                </v:textbox>
                <w10:wrap anchory="page"/>
              </v:shape>
            </w:pict>
          </mc:Fallback>
        </mc:AlternateContent>
      </w:r>
    </w:p>
    <w:p w14:paraId="4DAECD3B" w14:textId="7845A4FE" w:rsidR="00D12AAB" w:rsidRDefault="00D12AAB" w:rsidP="002C0A75">
      <w:pPr>
        <w:spacing w:after="0"/>
        <w:jc w:val="both"/>
        <w:rPr>
          <w:rFonts w:ascii="Book Antiqua" w:hAnsi="Book Antiqua" w:cs="Arial"/>
        </w:rPr>
      </w:pPr>
    </w:p>
    <w:p w14:paraId="2C3AAA0C" w14:textId="0D019EB9" w:rsidR="00D12AAB" w:rsidRDefault="00D12AAB" w:rsidP="002C0A75">
      <w:pPr>
        <w:spacing w:after="0"/>
        <w:jc w:val="both"/>
        <w:rPr>
          <w:rFonts w:ascii="Book Antiqua" w:hAnsi="Book Antiqua" w:cs="Arial"/>
        </w:rPr>
      </w:pPr>
    </w:p>
    <w:p w14:paraId="79015C33" w14:textId="7BFE7C64" w:rsidR="00D12AAB" w:rsidRDefault="00D12AAB" w:rsidP="002C0A75">
      <w:pPr>
        <w:spacing w:after="0"/>
        <w:jc w:val="both"/>
        <w:rPr>
          <w:rFonts w:ascii="Book Antiqua" w:hAnsi="Book Antiqua" w:cs="Arial"/>
        </w:rPr>
      </w:pPr>
    </w:p>
    <w:p w14:paraId="28796DA2" w14:textId="77777777" w:rsidR="00D12AAB" w:rsidRDefault="00D12AAB" w:rsidP="002C0A75">
      <w:pPr>
        <w:spacing w:after="0"/>
        <w:jc w:val="both"/>
        <w:rPr>
          <w:rFonts w:ascii="Book Antiqua" w:hAnsi="Book Antiqua" w:cs="Arial"/>
        </w:rPr>
      </w:pPr>
    </w:p>
    <w:p w14:paraId="3517A7D1" w14:textId="77777777" w:rsidR="00D12AAB" w:rsidRDefault="00D12AAB" w:rsidP="002C0A75">
      <w:pPr>
        <w:spacing w:after="0"/>
        <w:jc w:val="both"/>
        <w:rPr>
          <w:rFonts w:ascii="Book Antiqua" w:hAnsi="Book Antiqua" w:cs="Arial"/>
        </w:rPr>
      </w:pPr>
    </w:p>
    <w:p w14:paraId="46AE97CC" w14:textId="77777777" w:rsidR="00D12AAB" w:rsidRDefault="00D12AAB" w:rsidP="002C0A75">
      <w:pPr>
        <w:spacing w:after="0"/>
        <w:jc w:val="both"/>
        <w:rPr>
          <w:rFonts w:ascii="Book Antiqua" w:hAnsi="Book Antiqua" w:cs="Arial"/>
        </w:rPr>
      </w:pPr>
    </w:p>
    <w:p w14:paraId="7BB5EF6F" w14:textId="77777777" w:rsidR="00D12AAB" w:rsidRDefault="00D12AAB" w:rsidP="002C0A75">
      <w:pPr>
        <w:spacing w:after="0"/>
        <w:jc w:val="both"/>
        <w:rPr>
          <w:rFonts w:ascii="Book Antiqua" w:hAnsi="Book Antiqua" w:cs="Arial"/>
        </w:rPr>
      </w:pPr>
    </w:p>
    <w:p w14:paraId="1F0BB011" w14:textId="77777777" w:rsidR="00D12AAB" w:rsidRDefault="00D12AAB" w:rsidP="002C0A75">
      <w:pPr>
        <w:spacing w:after="0"/>
        <w:jc w:val="both"/>
        <w:rPr>
          <w:rFonts w:ascii="Book Antiqua" w:hAnsi="Book Antiqua" w:cs="Arial"/>
        </w:rPr>
      </w:pPr>
    </w:p>
    <w:p w14:paraId="052C7F93" w14:textId="77777777" w:rsidR="00D12AAB" w:rsidRDefault="00D12AAB" w:rsidP="002C0A75">
      <w:pPr>
        <w:spacing w:after="0"/>
        <w:jc w:val="both"/>
        <w:rPr>
          <w:rFonts w:ascii="Book Antiqua" w:hAnsi="Book Antiqua" w:cs="Arial"/>
        </w:rPr>
      </w:pPr>
    </w:p>
    <w:p w14:paraId="4A542450" w14:textId="77777777" w:rsidR="00D12AAB" w:rsidRDefault="00D12AAB" w:rsidP="002C0A75">
      <w:pPr>
        <w:spacing w:after="0"/>
        <w:jc w:val="both"/>
        <w:rPr>
          <w:rFonts w:ascii="Book Antiqua" w:hAnsi="Book Antiqua" w:cs="Arial"/>
        </w:rPr>
      </w:pPr>
    </w:p>
    <w:p w14:paraId="7B387F18" w14:textId="77777777" w:rsidR="00D12AAB" w:rsidRDefault="00D12AAB" w:rsidP="002C0A75">
      <w:pPr>
        <w:spacing w:after="0"/>
        <w:jc w:val="both"/>
        <w:rPr>
          <w:rFonts w:ascii="Book Antiqua" w:hAnsi="Book Antiqua" w:cs="Arial"/>
        </w:rPr>
      </w:pPr>
    </w:p>
    <w:p w14:paraId="1AC1171C" w14:textId="77777777" w:rsidR="00D12AAB" w:rsidRDefault="00D12AAB" w:rsidP="002C0A75">
      <w:pPr>
        <w:spacing w:after="0"/>
        <w:jc w:val="both"/>
        <w:rPr>
          <w:rFonts w:ascii="Book Antiqua" w:hAnsi="Book Antiqua" w:cs="Arial"/>
        </w:rPr>
      </w:pPr>
    </w:p>
    <w:p w14:paraId="2DC5707C" w14:textId="77777777" w:rsidR="00D12AAB" w:rsidRDefault="00D12AAB" w:rsidP="002C0A75">
      <w:pPr>
        <w:spacing w:after="0"/>
        <w:jc w:val="both"/>
        <w:rPr>
          <w:rFonts w:ascii="Book Antiqua" w:hAnsi="Book Antiqua" w:cs="Arial"/>
        </w:rPr>
      </w:pPr>
    </w:p>
    <w:p w14:paraId="5EDA333A" w14:textId="77777777" w:rsidR="00D12AAB" w:rsidRDefault="00D12AAB" w:rsidP="002C0A75">
      <w:pPr>
        <w:spacing w:after="0"/>
        <w:jc w:val="both"/>
        <w:rPr>
          <w:rFonts w:ascii="Book Antiqua" w:hAnsi="Book Antiqua" w:cs="Arial"/>
        </w:rPr>
      </w:pPr>
    </w:p>
    <w:p w14:paraId="2218E91A" w14:textId="77777777" w:rsidR="00A013D0" w:rsidRDefault="00A013D0" w:rsidP="002C0A75">
      <w:pPr>
        <w:spacing w:after="0"/>
        <w:jc w:val="both"/>
        <w:rPr>
          <w:rFonts w:ascii="Book Antiqua" w:hAnsi="Book Antiqua" w:cs="Arial"/>
        </w:rPr>
      </w:pPr>
    </w:p>
    <w:p w14:paraId="69BCBCFD" w14:textId="77777777" w:rsidR="00A013D0" w:rsidRDefault="00A013D0" w:rsidP="002C0A75">
      <w:pPr>
        <w:spacing w:after="0"/>
        <w:jc w:val="both"/>
        <w:rPr>
          <w:rFonts w:ascii="Book Antiqua" w:hAnsi="Book Antiqua" w:cs="Arial"/>
        </w:rPr>
      </w:pPr>
    </w:p>
    <w:p w14:paraId="26C43C33" w14:textId="7EEC2AEF" w:rsidR="00A013D0" w:rsidRDefault="00A013D0" w:rsidP="002C0A75">
      <w:pPr>
        <w:spacing w:after="0"/>
        <w:jc w:val="both"/>
        <w:rPr>
          <w:rFonts w:ascii="Book Antiqua" w:hAnsi="Book Antiqua" w:cs="Arial"/>
        </w:rPr>
      </w:pPr>
    </w:p>
    <w:p w14:paraId="0BDD00A8" w14:textId="465EFC7E" w:rsidR="00A013D0" w:rsidRDefault="00A013D0" w:rsidP="002C0A75">
      <w:pPr>
        <w:spacing w:after="0"/>
        <w:jc w:val="both"/>
        <w:rPr>
          <w:rFonts w:ascii="Book Antiqua" w:hAnsi="Book Antiqua" w:cs="Arial"/>
        </w:rPr>
      </w:pPr>
    </w:p>
    <w:p w14:paraId="13BB4977" w14:textId="77777777" w:rsidR="00A013D0" w:rsidRDefault="00A013D0" w:rsidP="002C0A75">
      <w:pPr>
        <w:spacing w:after="0"/>
        <w:jc w:val="both"/>
        <w:rPr>
          <w:rFonts w:ascii="Book Antiqua" w:hAnsi="Book Antiqua" w:cs="Arial"/>
        </w:rPr>
      </w:pPr>
    </w:p>
    <w:p w14:paraId="3A9105B3" w14:textId="4D09A912" w:rsidR="00A013D0" w:rsidRDefault="00A013D0" w:rsidP="002C0A75">
      <w:pPr>
        <w:spacing w:after="0"/>
        <w:jc w:val="both"/>
        <w:rPr>
          <w:rFonts w:ascii="Book Antiqua" w:hAnsi="Book Antiqua" w:cs="Arial"/>
        </w:rPr>
      </w:pPr>
    </w:p>
    <w:p w14:paraId="20B0E1B9" w14:textId="484A61B4" w:rsidR="00A013D0" w:rsidRDefault="00A013D0" w:rsidP="002C0A75">
      <w:pPr>
        <w:spacing w:after="0"/>
        <w:jc w:val="both"/>
        <w:rPr>
          <w:rFonts w:ascii="Book Antiqua" w:hAnsi="Book Antiqua" w:cs="Arial"/>
        </w:rPr>
      </w:pPr>
    </w:p>
    <w:p w14:paraId="1C17CB01" w14:textId="65D5D485" w:rsidR="00A013D0" w:rsidRDefault="00A013D0" w:rsidP="002C0A75">
      <w:pPr>
        <w:spacing w:after="0"/>
        <w:jc w:val="both"/>
        <w:rPr>
          <w:rFonts w:ascii="Book Antiqua" w:hAnsi="Book Antiqua" w:cs="Arial"/>
        </w:rPr>
      </w:pPr>
    </w:p>
    <w:p w14:paraId="6BE5FE6A" w14:textId="6C3AE6BE" w:rsidR="00A013D0" w:rsidRDefault="00A013D0" w:rsidP="002C0A75">
      <w:pPr>
        <w:spacing w:after="0"/>
        <w:jc w:val="both"/>
        <w:rPr>
          <w:rFonts w:ascii="Book Antiqua" w:hAnsi="Book Antiqua" w:cs="Arial"/>
        </w:rPr>
      </w:pPr>
    </w:p>
    <w:p w14:paraId="3FAC5526" w14:textId="77777777" w:rsidR="00A013D0" w:rsidRDefault="00A013D0" w:rsidP="002C0A75">
      <w:pPr>
        <w:spacing w:after="0"/>
        <w:jc w:val="both"/>
        <w:rPr>
          <w:rFonts w:ascii="Book Antiqua" w:hAnsi="Book Antiqua" w:cs="Arial"/>
        </w:rPr>
      </w:pPr>
    </w:p>
    <w:p w14:paraId="524C6D60" w14:textId="77777777" w:rsidR="00A013D0" w:rsidRDefault="00A013D0" w:rsidP="002C0A75">
      <w:pPr>
        <w:spacing w:after="0"/>
        <w:jc w:val="both"/>
        <w:rPr>
          <w:rFonts w:ascii="Book Antiqua" w:hAnsi="Book Antiqua" w:cs="Arial"/>
        </w:rPr>
      </w:pPr>
    </w:p>
    <w:p w14:paraId="5E7AC79D" w14:textId="77777777" w:rsidR="00A013D0" w:rsidRDefault="00A013D0" w:rsidP="002C0A75">
      <w:pPr>
        <w:spacing w:after="0"/>
        <w:jc w:val="both"/>
        <w:rPr>
          <w:rFonts w:ascii="Book Antiqua" w:hAnsi="Book Antiqua" w:cs="Arial"/>
        </w:rPr>
      </w:pPr>
    </w:p>
    <w:p w14:paraId="2C7A6514" w14:textId="77777777" w:rsidR="00A013D0" w:rsidRDefault="00A013D0" w:rsidP="002C0A75">
      <w:pPr>
        <w:spacing w:after="0"/>
        <w:jc w:val="both"/>
        <w:rPr>
          <w:rFonts w:ascii="Book Antiqua" w:hAnsi="Book Antiqua" w:cs="Arial"/>
        </w:rPr>
      </w:pPr>
    </w:p>
    <w:p w14:paraId="453AA671" w14:textId="77777777" w:rsidR="009C1F7B" w:rsidRDefault="009C1F7B">
      <w:pPr>
        <w:rPr>
          <w:rFonts w:ascii="Book Antiqua" w:hAnsi="Book Antiqua" w:cs="Arial"/>
        </w:rPr>
      </w:pPr>
      <w:r>
        <w:rPr>
          <w:rFonts w:ascii="Book Antiqua" w:hAnsi="Book Antiqua" w:cs="Arial"/>
        </w:rPr>
        <w:br w:type="page"/>
      </w:r>
    </w:p>
    <w:p w14:paraId="317C86CA" w14:textId="50919D48" w:rsidR="00F6670A" w:rsidRDefault="00DB0C66">
      <w:pPr>
        <w:rPr>
          <w:rFonts w:ascii="Book Antiqua" w:hAnsi="Book Antiqua" w:cs="Arial"/>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613184" behindDoc="0" locked="0" layoutInCell="1" allowOverlap="1" wp14:anchorId="1708FF55" wp14:editId="57302418">
                <wp:simplePos x="0" y="0"/>
                <wp:positionH relativeFrom="column">
                  <wp:posOffset>0</wp:posOffset>
                </wp:positionH>
                <wp:positionV relativeFrom="page">
                  <wp:posOffset>1428115</wp:posOffset>
                </wp:positionV>
                <wp:extent cx="5828665" cy="7621905"/>
                <wp:effectExtent l="0" t="0" r="19685" b="17145"/>
                <wp:wrapSquare wrapText="bothSides"/>
                <wp:docPr id="1340654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7621905"/>
                        </a:xfrm>
                        <a:prstGeom prst="rect">
                          <a:avLst/>
                        </a:prstGeom>
                        <a:solidFill>
                          <a:srgbClr val="FFFFFF"/>
                        </a:solidFill>
                        <a:ln w="9525">
                          <a:solidFill>
                            <a:srgbClr val="000000"/>
                          </a:solidFill>
                          <a:miter lim="800000"/>
                          <a:headEnd/>
                          <a:tailEnd/>
                        </a:ln>
                      </wps:spPr>
                      <wps:txbx>
                        <w:txbxContent>
                          <w:p w14:paraId="648145B7" w14:textId="057573C2" w:rsidR="00FC3981" w:rsidRDefault="00FC3981" w:rsidP="00FC3981">
                            <w:pPr>
                              <w:jc w:val="center"/>
                              <w:rPr>
                                <w:rFonts w:ascii="Book Antiqua" w:hAnsi="Book Antiqua"/>
                                <w:b/>
                                <w:bCs/>
                                <w:u w:val="single"/>
                              </w:rPr>
                            </w:pPr>
                            <w:r w:rsidRPr="003D4F19">
                              <w:rPr>
                                <w:rFonts w:ascii="Book Antiqua" w:hAnsi="Book Antiqua"/>
                                <w:b/>
                                <w:bCs/>
                                <w:u w:val="single"/>
                              </w:rPr>
                              <w:t>Indicadores</w:t>
                            </w:r>
                            <w:r w:rsidR="00E14125">
                              <w:rPr>
                                <w:rFonts w:ascii="Book Antiqua" w:hAnsi="Book Antiqua"/>
                                <w:b/>
                                <w:bCs/>
                                <w:u w:val="single"/>
                              </w:rPr>
                              <w:t xml:space="preserve"> de resultados</w:t>
                            </w:r>
                          </w:p>
                          <w:p w14:paraId="6D2154E4" w14:textId="0453CFC9" w:rsidR="008F0D98" w:rsidRDefault="00AA69BF" w:rsidP="00AA69BF">
                            <w:pPr>
                              <w:spacing w:after="160" w:line="259" w:lineRule="auto"/>
                              <w:jc w:val="both"/>
                              <w:rPr>
                                <w:rFonts w:ascii="Book Antiqua" w:hAnsi="Book Antiqua"/>
                              </w:rPr>
                            </w:pPr>
                            <w:r>
                              <w:rPr>
                                <w:rFonts w:ascii="Book Antiqua" w:hAnsi="Book Antiqua"/>
                              </w:rPr>
                              <w:t>E</w:t>
                            </w:r>
                            <w:r w:rsidRPr="003E6786">
                              <w:rPr>
                                <w:rFonts w:ascii="Book Antiqua" w:hAnsi="Book Antiqua"/>
                              </w:rPr>
                              <w:t xml:space="preserve">l indicador de </w:t>
                            </w:r>
                            <w:r w:rsidR="00E14125">
                              <w:rPr>
                                <w:rFonts w:ascii="Book Antiqua" w:hAnsi="Book Antiqua"/>
                              </w:rPr>
                              <w:t>efecto</w:t>
                            </w:r>
                            <w:r w:rsidRPr="003E6786">
                              <w:rPr>
                                <w:rFonts w:ascii="Book Antiqua" w:hAnsi="Book Antiqua"/>
                              </w:rPr>
                              <w:t xml:space="preserve"> </w:t>
                            </w:r>
                            <w:r w:rsidR="00D84004">
                              <w:rPr>
                                <w:rFonts w:ascii="Book Antiqua" w:hAnsi="Book Antiqua"/>
                              </w:rPr>
                              <w:t xml:space="preserve">utilizado es </w:t>
                            </w:r>
                            <w:r w:rsidR="00275712">
                              <w:rPr>
                                <w:rFonts w:ascii="Book Antiqua" w:hAnsi="Book Antiqua"/>
                              </w:rPr>
                              <w:t xml:space="preserve">la cantidad de </w:t>
                            </w:r>
                            <w:r w:rsidR="00EE2C62">
                              <w:rPr>
                                <w:rFonts w:ascii="Book Antiqua" w:hAnsi="Book Antiqua"/>
                              </w:rPr>
                              <w:t xml:space="preserve">actividades formativas, en donde </w:t>
                            </w:r>
                            <w:r w:rsidR="00340C8C">
                              <w:rPr>
                                <w:rFonts w:ascii="Book Antiqua" w:hAnsi="Book Antiqua"/>
                              </w:rPr>
                              <w:t>se o</w:t>
                            </w:r>
                            <w:r w:rsidR="008F0D98">
                              <w:rPr>
                                <w:rFonts w:ascii="Book Antiqua" w:hAnsi="Book Antiqua"/>
                              </w:rPr>
                              <w:t xml:space="preserve">btuvo un incremento del </w:t>
                            </w:r>
                            <w:r w:rsidR="00996DD0">
                              <w:rPr>
                                <w:rFonts w:ascii="Book Antiqua" w:hAnsi="Book Antiqua"/>
                              </w:rPr>
                              <w:t>37%</w:t>
                            </w:r>
                            <w:r w:rsidR="00F60A05">
                              <w:rPr>
                                <w:rFonts w:ascii="Book Antiqua" w:hAnsi="Book Antiqua"/>
                              </w:rPr>
                              <w:t>, esto debido a que en el a</w:t>
                            </w:r>
                            <w:r w:rsidR="00B53845">
                              <w:rPr>
                                <w:rFonts w:ascii="Book Antiqua" w:hAnsi="Book Antiqua"/>
                              </w:rPr>
                              <w:t>ño 2021 se realizó un total de 11 a</w:t>
                            </w:r>
                            <w:r w:rsidR="009C2F19">
                              <w:rPr>
                                <w:rFonts w:ascii="Book Antiqua" w:hAnsi="Book Antiqua"/>
                              </w:rPr>
                              <w:t xml:space="preserve">ctividades y para el 2022 se </w:t>
                            </w:r>
                            <w:r w:rsidR="00A25C92">
                              <w:rPr>
                                <w:rFonts w:ascii="Book Antiqua" w:hAnsi="Book Antiqua"/>
                              </w:rPr>
                              <w:t>realizó un total de</w:t>
                            </w:r>
                            <w:r w:rsidR="009C2F19">
                              <w:rPr>
                                <w:rFonts w:ascii="Book Antiqua" w:hAnsi="Book Antiqua"/>
                              </w:rPr>
                              <w:t xml:space="preserve"> 15</w:t>
                            </w:r>
                            <w:r w:rsidR="00A25C92">
                              <w:rPr>
                                <w:rFonts w:ascii="Book Antiqua" w:hAnsi="Book Antiqua"/>
                              </w:rPr>
                              <w:t xml:space="preserve"> actividades</w:t>
                            </w:r>
                            <w:r w:rsidR="00282595">
                              <w:rPr>
                                <w:rFonts w:ascii="Book Antiqua" w:hAnsi="Book Antiqua"/>
                              </w:rPr>
                              <w:t>.</w:t>
                            </w:r>
                            <w:r w:rsidR="00414A49">
                              <w:rPr>
                                <w:rFonts w:ascii="Book Antiqua" w:hAnsi="Book Antiqua"/>
                              </w:rPr>
                              <w:t xml:space="preserve"> </w:t>
                            </w:r>
                          </w:p>
                          <w:p w14:paraId="6ECAB9CB" w14:textId="00AFEA9B" w:rsidR="008F0D98" w:rsidRDefault="00164C19" w:rsidP="00164C19">
                            <w:pPr>
                              <w:spacing w:after="160" w:line="259" w:lineRule="auto"/>
                              <w:jc w:val="center"/>
                              <w:rPr>
                                <w:rFonts w:ascii="Book Antiqua" w:hAnsi="Book Antiqua"/>
                              </w:rPr>
                            </w:pPr>
                            <w:r>
                              <w:rPr>
                                <w:noProof/>
                              </w:rPr>
                              <w:drawing>
                                <wp:inline distT="0" distB="0" distL="0" distR="0" wp14:anchorId="77C7F879" wp14:editId="4D9434B1">
                                  <wp:extent cx="4572000" cy="2425700"/>
                                  <wp:effectExtent l="0" t="0" r="0" b="12700"/>
                                  <wp:docPr id="907973753" name="Gráfico 907973753">
                                    <a:extLst xmlns:a="http://schemas.openxmlformats.org/drawingml/2006/main">
                                      <a:ext uri="{FF2B5EF4-FFF2-40B4-BE49-F238E27FC236}">
                                        <a16:creationId xmlns:a16="http://schemas.microsoft.com/office/drawing/2014/main" id="{D0FB59E7-AE40-CBA8-302A-21E8A1E8B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8D6D1E8" w14:textId="3456B05A" w:rsidR="00AA69BF" w:rsidRPr="00055184" w:rsidRDefault="001446C0" w:rsidP="00D16466">
                            <w:pPr>
                              <w:spacing w:after="160" w:line="259" w:lineRule="auto"/>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w:t>
                            </w:r>
                            <w:r>
                              <w:rPr>
                                <w:rFonts w:ascii="Book Antiqua" w:hAnsi="Book Antiqua"/>
                                <w:sz w:val="16"/>
                                <w:szCs w:val="16"/>
                              </w:rPr>
                              <w:t>s</w:t>
                            </w:r>
                            <w:r w:rsidRPr="002A58F0">
                              <w:rPr>
                                <w:rFonts w:ascii="Book Antiqua" w:hAnsi="Book Antiqua"/>
                                <w:sz w:val="16"/>
                                <w:szCs w:val="16"/>
                              </w:rPr>
                              <w:t xml:space="preserve">uministrada por la </w:t>
                            </w:r>
                            <w:r w:rsidRPr="00FE289C">
                              <w:rPr>
                                <w:rFonts w:ascii="Book Antiqua" w:hAnsi="Book Antiqua"/>
                                <w:sz w:val="16"/>
                                <w:szCs w:val="16"/>
                              </w:rPr>
                              <w:t>Secretaría Técnica de Género</w:t>
                            </w:r>
                            <w:r>
                              <w:rPr>
                                <w:rFonts w:ascii="Book Antiqua" w:hAnsi="Book Antiqua"/>
                                <w:sz w:val="16"/>
                                <w:szCs w:val="16"/>
                              </w:rPr>
                              <w:t>.</w:t>
                            </w:r>
                            <w:r w:rsidRPr="00FE289C">
                              <w:rPr>
                                <w:rFonts w:ascii="Book Antiqua" w:hAnsi="Book Antiqua"/>
                                <w:sz w:val="16"/>
                                <w:szCs w:val="16"/>
                              </w:rPr>
                              <w:t xml:space="preserve">       </w:t>
                            </w:r>
                          </w:p>
                          <w:p w14:paraId="4E5C7CA2" w14:textId="74944861" w:rsidR="00FC3981" w:rsidRPr="00B414E9" w:rsidRDefault="00B414E9" w:rsidP="003A3566">
                            <w:pPr>
                              <w:jc w:val="both"/>
                              <w:rPr>
                                <w:rFonts w:ascii="Book Antiqua" w:hAnsi="Book Antiqua"/>
                              </w:rPr>
                            </w:pPr>
                            <w:r w:rsidRPr="00B414E9">
                              <w:rPr>
                                <w:rFonts w:ascii="Book Antiqua" w:hAnsi="Book Antiqua"/>
                              </w:rPr>
                              <w:t>Finalmente</w:t>
                            </w:r>
                            <w:r w:rsidR="00B00C10">
                              <w:rPr>
                                <w:rFonts w:ascii="Book Antiqua" w:hAnsi="Book Antiqua"/>
                              </w:rPr>
                              <w:t>,</w:t>
                            </w:r>
                            <w:r w:rsidRPr="00B414E9">
                              <w:rPr>
                                <w:rFonts w:ascii="Book Antiqua" w:hAnsi="Book Antiqua"/>
                              </w:rPr>
                              <w:t xml:space="preserve"> el indicador denominado </w:t>
                            </w:r>
                            <w:r w:rsidR="005600ED">
                              <w:rPr>
                                <w:rFonts w:ascii="Book Antiqua" w:hAnsi="Book Antiqua"/>
                              </w:rPr>
                              <w:t xml:space="preserve">cantidad de personas capacitadas, obtuvo un incremento del </w:t>
                            </w:r>
                            <w:r w:rsidR="00626D91">
                              <w:rPr>
                                <w:rFonts w:ascii="Book Antiqua" w:hAnsi="Book Antiqua"/>
                              </w:rPr>
                              <w:t xml:space="preserve">16%, esto debido a que en el 2021 se capacitaron un total de </w:t>
                            </w:r>
                            <w:r w:rsidR="003A3566">
                              <w:rPr>
                                <w:rFonts w:ascii="Book Antiqua" w:hAnsi="Book Antiqua"/>
                              </w:rPr>
                              <w:t xml:space="preserve">2012 personas, mientras, que para el 2022 se capacitó un total de </w:t>
                            </w:r>
                            <w:r w:rsidR="00342A26">
                              <w:rPr>
                                <w:rFonts w:ascii="Book Antiqua" w:hAnsi="Book Antiqua"/>
                              </w:rPr>
                              <w:t>2333 colaborades judiciales.</w:t>
                            </w:r>
                          </w:p>
                          <w:p w14:paraId="06AD2C37" w14:textId="23A4317B" w:rsidR="00FC3981" w:rsidRDefault="005600ED" w:rsidP="005600ED">
                            <w:pPr>
                              <w:jc w:val="center"/>
                            </w:pPr>
                            <w:r>
                              <w:rPr>
                                <w:noProof/>
                              </w:rPr>
                              <w:drawing>
                                <wp:inline distT="0" distB="0" distL="0" distR="0" wp14:anchorId="6D0B0051" wp14:editId="37C3B69E">
                                  <wp:extent cx="4572000" cy="2743200"/>
                                  <wp:effectExtent l="0" t="0" r="0" b="0"/>
                                  <wp:docPr id="1781223990" name="Gráfico 1">
                                    <a:extLst xmlns:a="http://schemas.openxmlformats.org/drawingml/2006/main">
                                      <a:ext uri="{FF2B5EF4-FFF2-40B4-BE49-F238E27FC236}">
                                        <a16:creationId xmlns:a16="http://schemas.microsoft.com/office/drawing/2014/main" id="{7EE0D823-98FC-F5C4-A158-FF863C76A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42FB811" w14:textId="77777777" w:rsidR="005600ED" w:rsidRPr="00055184" w:rsidRDefault="005600ED" w:rsidP="005600ED">
                            <w:pPr>
                              <w:spacing w:after="160" w:line="259" w:lineRule="auto"/>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w:t>
                            </w:r>
                            <w:r>
                              <w:rPr>
                                <w:rFonts w:ascii="Book Antiqua" w:hAnsi="Book Antiqua"/>
                                <w:sz w:val="16"/>
                                <w:szCs w:val="16"/>
                              </w:rPr>
                              <w:t>s</w:t>
                            </w:r>
                            <w:r w:rsidRPr="002A58F0">
                              <w:rPr>
                                <w:rFonts w:ascii="Book Antiqua" w:hAnsi="Book Antiqua"/>
                                <w:sz w:val="16"/>
                                <w:szCs w:val="16"/>
                              </w:rPr>
                              <w:t xml:space="preserve">uministrada por la </w:t>
                            </w:r>
                            <w:r w:rsidRPr="00FE289C">
                              <w:rPr>
                                <w:rFonts w:ascii="Book Antiqua" w:hAnsi="Book Antiqua"/>
                                <w:sz w:val="16"/>
                                <w:szCs w:val="16"/>
                              </w:rPr>
                              <w:t>Secretaría Técnica de Género</w:t>
                            </w:r>
                            <w:r>
                              <w:rPr>
                                <w:rFonts w:ascii="Book Antiqua" w:hAnsi="Book Antiqua"/>
                                <w:sz w:val="16"/>
                                <w:szCs w:val="16"/>
                              </w:rPr>
                              <w:t>.</w:t>
                            </w:r>
                            <w:r w:rsidRPr="00FE289C">
                              <w:rPr>
                                <w:rFonts w:ascii="Book Antiqua" w:hAnsi="Book Antiqua"/>
                                <w:sz w:val="16"/>
                                <w:szCs w:val="16"/>
                              </w:rPr>
                              <w:t xml:space="preserve">       </w:t>
                            </w:r>
                          </w:p>
                          <w:p w14:paraId="71F1CC18" w14:textId="77777777" w:rsidR="005600ED" w:rsidRDefault="005600ED" w:rsidP="005600E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08FF55" id="_x0000_s1091" type="#_x0000_t202" style="position:absolute;margin-left:0;margin-top:112.45pt;width:458.95pt;height:600.1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">
                <v:textbox>
                  <w:txbxContent>
                    <w:p w14:paraId="648145B7" w14:textId="057573C2" w:rsidR="00FC3981" w:rsidRDefault="00FC3981" w:rsidP="00FC3981">
                      <w:pPr>
                        <w:jc w:val="center"/>
                        <w:rPr>
                          <w:rFonts w:ascii="Book Antiqua" w:hAnsi="Book Antiqua"/>
                          <w:b/>
                          <w:bCs/>
                          <w:u w:val="single"/>
                        </w:rPr>
                      </w:pPr>
                      <w:r w:rsidRPr="003D4F19">
                        <w:rPr>
                          <w:rFonts w:ascii="Book Antiqua" w:hAnsi="Book Antiqua"/>
                          <w:b/>
                          <w:bCs/>
                          <w:u w:val="single"/>
                        </w:rPr>
                        <w:t>Indicadores</w:t>
                      </w:r>
                      <w:r w:rsidR="00E14125">
                        <w:rPr>
                          <w:rFonts w:ascii="Book Antiqua" w:hAnsi="Book Antiqua"/>
                          <w:b/>
                          <w:bCs/>
                          <w:u w:val="single"/>
                        </w:rPr>
                        <w:t xml:space="preserve"> de resultados</w:t>
                      </w:r>
                    </w:p>
                    <w:p w14:paraId="6D2154E4" w14:textId="0453CFC9" w:rsidR="008F0D98" w:rsidRDefault="00AA69BF" w:rsidP="00AA69BF">
                      <w:pPr>
                        <w:spacing w:after="160" w:line="259" w:lineRule="auto"/>
                        <w:jc w:val="both"/>
                        <w:rPr>
                          <w:rFonts w:ascii="Book Antiqua" w:hAnsi="Book Antiqua"/>
                        </w:rPr>
                      </w:pPr>
                      <w:r>
                        <w:rPr>
                          <w:rFonts w:ascii="Book Antiqua" w:hAnsi="Book Antiqua"/>
                        </w:rPr>
                        <w:t>E</w:t>
                      </w:r>
                      <w:r w:rsidRPr="003E6786">
                        <w:rPr>
                          <w:rFonts w:ascii="Book Antiqua" w:hAnsi="Book Antiqua"/>
                        </w:rPr>
                        <w:t xml:space="preserve">l indicador de </w:t>
                      </w:r>
                      <w:r w:rsidR="00E14125">
                        <w:rPr>
                          <w:rFonts w:ascii="Book Antiqua" w:hAnsi="Book Antiqua"/>
                        </w:rPr>
                        <w:t>efecto</w:t>
                      </w:r>
                      <w:r w:rsidRPr="003E6786">
                        <w:rPr>
                          <w:rFonts w:ascii="Book Antiqua" w:hAnsi="Book Antiqua"/>
                        </w:rPr>
                        <w:t xml:space="preserve"> </w:t>
                      </w:r>
                      <w:r w:rsidR="00D84004">
                        <w:rPr>
                          <w:rFonts w:ascii="Book Antiqua" w:hAnsi="Book Antiqua"/>
                        </w:rPr>
                        <w:t xml:space="preserve">utilizado es </w:t>
                      </w:r>
                      <w:r w:rsidR="00275712">
                        <w:rPr>
                          <w:rFonts w:ascii="Book Antiqua" w:hAnsi="Book Antiqua"/>
                        </w:rPr>
                        <w:t xml:space="preserve">la cantidad de </w:t>
                      </w:r>
                      <w:r w:rsidR="00EE2C62">
                        <w:rPr>
                          <w:rFonts w:ascii="Book Antiqua" w:hAnsi="Book Antiqua"/>
                        </w:rPr>
                        <w:t xml:space="preserve">actividades formativas, en donde </w:t>
                      </w:r>
                      <w:r w:rsidR="00340C8C">
                        <w:rPr>
                          <w:rFonts w:ascii="Book Antiqua" w:hAnsi="Book Antiqua"/>
                        </w:rPr>
                        <w:t>se o</w:t>
                      </w:r>
                      <w:r w:rsidR="008F0D98">
                        <w:rPr>
                          <w:rFonts w:ascii="Book Antiqua" w:hAnsi="Book Antiqua"/>
                        </w:rPr>
                        <w:t xml:space="preserve">btuvo un incremento del </w:t>
                      </w:r>
                      <w:r w:rsidR="00996DD0">
                        <w:rPr>
                          <w:rFonts w:ascii="Book Antiqua" w:hAnsi="Book Antiqua"/>
                        </w:rPr>
                        <w:t>37%</w:t>
                      </w:r>
                      <w:r w:rsidR="00F60A05">
                        <w:rPr>
                          <w:rFonts w:ascii="Book Antiqua" w:hAnsi="Book Antiqua"/>
                        </w:rPr>
                        <w:t>, esto debido a que en el a</w:t>
                      </w:r>
                      <w:r w:rsidR="00B53845">
                        <w:rPr>
                          <w:rFonts w:ascii="Book Antiqua" w:hAnsi="Book Antiqua"/>
                        </w:rPr>
                        <w:t>ño 2021 se realizó un total de 11 a</w:t>
                      </w:r>
                      <w:r w:rsidR="009C2F19">
                        <w:rPr>
                          <w:rFonts w:ascii="Book Antiqua" w:hAnsi="Book Antiqua"/>
                        </w:rPr>
                        <w:t xml:space="preserve">ctividades y para el 2022 se </w:t>
                      </w:r>
                      <w:r w:rsidR="00A25C92">
                        <w:rPr>
                          <w:rFonts w:ascii="Book Antiqua" w:hAnsi="Book Antiqua"/>
                        </w:rPr>
                        <w:t>realizó un total de</w:t>
                      </w:r>
                      <w:r w:rsidR="009C2F19">
                        <w:rPr>
                          <w:rFonts w:ascii="Book Antiqua" w:hAnsi="Book Antiqua"/>
                        </w:rPr>
                        <w:t xml:space="preserve"> 15</w:t>
                      </w:r>
                      <w:r w:rsidR="00A25C92">
                        <w:rPr>
                          <w:rFonts w:ascii="Book Antiqua" w:hAnsi="Book Antiqua"/>
                        </w:rPr>
                        <w:t xml:space="preserve"> actividades</w:t>
                      </w:r>
                      <w:r w:rsidR="00282595">
                        <w:rPr>
                          <w:rFonts w:ascii="Book Antiqua" w:hAnsi="Book Antiqua"/>
                        </w:rPr>
                        <w:t>.</w:t>
                      </w:r>
                      <w:r w:rsidR="00414A49">
                        <w:rPr>
                          <w:rFonts w:ascii="Book Antiqua" w:hAnsi="Book Antiqua"/>
                        </w:rPr>
                        <w:t xml:space="preserve"> </w:t>
                      </w:r>
                    </w:p>
                    <w:p w14:paraId="6ECAB9CB" w14:textId="00AFEA9B" w:rsidR="008F0D98" w:rsidRDefault="00164C19" w:rsidP="00164C19">
                      <w:pPr>
                        <w:spacing w:after="160" w:line="259" w:lineRule="auto"/>
                        <w:jc w:val="center"/>
                        <w:rPr>
                          <w:rFonts w:ascii="Book Antiqua" w:hAnsi="Book Antiqua"/>
                        </w:rPr>
                      </w:pPr>
                      <w:r>
                        <w:rPr>
                          <w:noProof/>
                        </w:rPr>
                        <w:drawing>
                          <wp:inline distT="0" distB="0" distL="0" distR="0" wp14:anchorId="77C7F879" wp14:editId="4D9434B1">
                            <wp:extent cx="4572000" cy="2425700"/>
                            <wp:effectExtent l="0" t="0" r="0" b="12700"/>
                            <wp:docPr id="907973753" name="Gráfico 907973753">
                              <a:extLst xmlns:a="http://schemas.openxmlformats.org/drawingml/2006/main">
                                <a:ext uri="{FF2B5EF4-FFF2-40B4-BE49-F238E27FC236}">
                                  <a16:creationId xmlns:a16="http://schemas.microsoft.com/office/drawing/2014/main" id="{D0FB59E7-AE40-CBA8-302A-21E8A1E8B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8D6D1E8" w14:textId="3456B05A" w:rsidR="00AA69BF" w:rsidRPr="00055184" w:rsidRDefault="001446C0" w:rsidP="00D16466">
                      <w:pPr>
                        <w:spacing w:after="160" w:line="259" w:lineRule="auto"/>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w:t>
                      </w:r>
                      <w:r>
                        <w:rPr>
                          <w:rFonts w:ascii="Book Antiqua" w:hAnsi="Book Antiqua"/>
                          <w:sz w:val="16"/>
                          <w:szCs w:val="16"/>
                        </w:rPr>
                        <w:t>s</w:t>
                      </w:r>
                      <w:r w:rsidRPr="002A58F0">
                        <w:rPr>
                          <w:rFonts w:ascii="Book Antiqua" w:hAnsi="Book Antiqua"/>
                          <w:sz w:val="16"/>
                          <w:szCs w:val="16"/>
                        </w:rPr>
                        <w:t xml:space="preserve">uministrada por la </w:t>
                      </w:r>
                      <w:r w:rsidRPr="00FE289C">
                        <w:rPr>
                          <w:rFonts w:ascii="Book Antiqua" w:hAnsi="Book Antiqua"/>
                          <w:sz w:val="16"/>
                          <w:szCs w:val="16"/>
                        </w:rPr>
                        <w:t>Secretaría Técnica de Género</w:t>
                      </w:r>
                      <w:r>
                        <w:rPr>
                          <w:rFonts w:ascii="Book Antiqua" w:hAnsi="Book Antiqua"/>
                          <w:sz w:val="16"/>
                          <w:szCs w:val="16"/>
                        </w:rPr>
                        <w:t>.</w:t>
                      </w:r>
                      <w:r w:rsidRPr="00FE289C">
                        <w:rPr>
                          <w:rFonts w:ascii="Book Antiqua" w:hAnsi="Book Antiqua"/>
                          <w:sz w:val="16"/>
                          <w:szCs w:val="16"/>
                        </w:rPr>
                        <w:t xml:space="preserve">       </w:t>
                      </w:r>
                    </w:p>
                    <w:p w14:paraId="4E5C7CA2" w14:textId="74944861" w:rsidR="00FC3981" w:rsidRPr="00B414E9" w:rsidRDefault="00B414E9" w:rsidP="003A3566">
                      <w:pPr>
                        <w:jc w:val="both"/>
                        <w:rPr>
                          <w:rFonts w:ascii="Book Antiqua" w:hAnsi="Book Antiqua"/>
                        </w:rPr>
                      </w:pPr>
                      <w:r w:rsidRPr="00B414E9">
                        <w:rPr>
                          <w:rFonts w:ascii="Book Antiqua" w:hAnsi="Book Antiqua"/>
                        </w:rPr>
                        <w:t>Finalmente</w:t>
                      </w:r>
                      <w:r w:rsidR="00B00C10">
                        <w:rPr>
                          <w:rFonts w:ascii="Book Antiqua" w:hAnsi="Book Antiqua"/>
                        </w:rPr>
                        <w:t>,</w:t>
                      </w:r>
                      <w:r w:rsidRPr="00B414E9">
                        <w:rPr>
                          <w:rFonts w:ascii="Book Antiqua" w:hAnsi="Book Antiqua"/>
                        </w:rPr>
                        <w:t xml:space="preserve"> el indicador denominado </w:t>
                      </w:r>
                      <w:r w:rsidR="005600ED">
                        <w:rPr>
                          <w:rFonts w:ascii="Book Antiqua" w:hAnsi="Book Antiqua"/>
                        </w:rPr>
                        <w:t xml:space="preserve">cantidad de personas capacitadas, obtuvo un incremento del </w:t>
                      </w:r>
                      <w:r w:rsidR="00626D91">
                        <w:rPr>
                          <w:rFonts w:ascii="Book Antiqua" w:hAnsi="Book Antiqua"/>
                        </w:rPr>
                        <w:t xml:space="preserve">16%, esto debido a que en el 2021 se capacitaron un total de </w:t>
                      </w:r>
                      <w:r w:rsidR="003A3566">
                        <w:rPr>
                          <w:rFonts w:ascii="Book Antiqua" w:hAnsi="Book Antiqua"/>
                        </w:rPr>
                        <w:t xml:space="preserve">2012 personas, mientras, que para el 2022 se capacitó un total de </w:t>
                      </w:r>
                      <w:r w:rsidR="00342A26">
                        <w:rPr>
                          <w:rFonts w:ascii="Book Antiqua" w:hAnsi="Book Antiqua"/>
                        </w:rPr>
                        <w:t>2333 colaborades judiciales.</w:t>
                      </w:r>
                    </w:p>
                    <w:p w14:paraId="06AD2C37" w14:textId="23A4317B" w:rsidR="00FC3981" w:rsidRDefault="005600ED" w:rsidP="005600ED">
                      <w:pPr>
                        <w:jc w:val="center"/>
                      </w:pPr>
                      <w:r>
                        <w:rPr>
                          <w:noProof/>
                        </w:rPr>
                        <w:drawing>
                          <wp:inline distT="0" distB="0" distL="0" distR="0" wp14:anchorId="6D0B0051" wp14:editId="37C3B69E">
                            <wp:extent cx="4572000" cy="2743200"/>
                            <wp:effectExtent l="0" t="0" r="0" b="0"/>
                            <wp:docPr id="1781223990" name="Gráfico 1">
                              <a:extLst xmlns:a="http://schemas.openxmlformats.org/drawingml/2006/main">
                                <a:ext uri="{FF2B5EF4-FFF2-40B4-BE49-F238E27FC236}">
                                  <a16:creationId xmlns:a16="http://schemas.microsoft.com/office/drawing/2014/main" id="{7EE0D823-98FC-F5C4-A158-FF863C76A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42FB811" w14:textId="77777777" w:rsidR="005600ED" w:rsidRPr="00055184" w:rsidRDefault="005600ED" w:rsidP="005600ED">
                      <w:pPr>
                        <w:spacing w:after="160" w:line="259" w:lineRule="auto"/>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w:t>
                      </w:r>
                      <w:r>
                        <w:rPr>
                          <w:rFonts w:ascii="Book Antiqua" w:hAnsi="Book Antiqua"/>
                          <w:sz w:val="16"/>
                          <w:szCs w:val="16"/>
                        </w:rPr>
                        <w:t>s</w:t>
                      </w:r>
                      <w:r w:rsidRPr="002A58F0">
                        <w:rPr>
                          <w:rFonts w:ascii="Book Antiqua" w:hAnsi="Book Antiqua"/>
                          <w:sz w:val="16"/>
                          <w:szCs w:val="16"/>
                        </w:rPr>
                        <w:t xml:space="preserve">uministrada por la </w:t>
                      </w:r>
                      <w:r w:rsidRPr="00FE289C">
                        <w:rPr>
                          <w:rFonts w:ascii="Book Antiqua" w:hAnsi="Book Antiqua"/>
                          <w:sz w:val="16"/>
                          <w:szCs w:val="16"/>
                        </w:rPr>
                        <w:t>Secretaría Técnica de Género</w:t>
                      </w:r>
                      <w:r>
                        <w:rPr>
                          <w:rFonts w:ascii="Book Antiqua" w:hAnsi="Book Antiqua"/>
                          <w:sz w:val="16"/>
                          <w:szCs w:val="16"/>
                        </w:rPr>
                        <w:t>.</w:t>
                      </w:r>
                      <w:r w:rsidRPr="00FE289C">
                        <w:rPr>
                          <w:rFonts w:ascii="Book Antiqua" w:hAnsi="Book Antiqua"/>
                          <w:sz w:val="16"/>
                          <w:szCs w:val="16"/>
                        </w:rPr>
                        <w:t xml:space="preserve">       </w:t>
                      </w:r>
                    </w:p>
                    <w:p w14:paraId="71F1CC18" w14:textId="77777777" w:rsidR="005600ED" w:rsidRDefault="005600ED" w:rsidP="005600ED">
                      <w:pPr>
                        <w:jc w:val="center"/>
                      </w:pPr>
                    </w:p>
                  </w:txbxContent>
                </v:textbox>
                <w10:wrap type="square" anchory="page"/>
              </v:shape>
            </w:pict>
          </mc:Fallback>
        </mc:AlternateContent>
      </w:r>
      <w:r w:rsidR="00F6670A">
        <w:rPr>
          <w:rFonts w:ascii="Book Antiqua" w:hAnsi="Book Antiqua" w:cs="Arial"/>
        </w:rPr>
        <w:br w:type="page"/>
      </w:r>
    </w:p>
    <w:p w14:paraId="2BCF79CD" w14:textId="07BF4864" w:rsidR="004D0A77" w:rsidRPr="00D446ED" w:rsidRDefault="009A4FD5" w:rsidP="00D446ED">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sidRPr="005E3394">
        <w:rPr>
          <w:rFonts w:ascii="Book Antiqua" w:hAnsi="Book Antiqua"/>
          <w:i w:val="0"/>
          <w:iCs w:val="0"/>
          <w:color w:val="auto"/>
          <w:lang w:val="es-ES" w:eastAsia="es-ES"/>
        </w:rPr>
        <w:lastRenderedPageBreak/>
        <w:t>Política</w:t>
      </w:r>
      <w:r>
        <w:rPr>
          <w:rFonts w:ascii="Book Antiqua" w:hAnsi="Book Antiqua"/>
          <w:i w:val="0"/>
          <w:iCs w:val="0"/>
          <w:color w:val="auto"/>
          <w:lang w:val="es-ES" w:eastAsia="es-ES"/>
        </w:rPr>
        <w:t xml:space="preserve"> de Justicia Abierta para el Poder Judicial de Costa Rica.</w:t>
      </w:r>
    </w:p>
    <w:p w14:paraId="4A5B1F2A" w14:textId="652A3E31" w:rsidR="004D0A77" w:rsidRDefault="00DB0C66" w:rsidP="002C0A75">
      <w:pPr>
        <w:spacing w:after="0"/>
        <w:jc w:val="both"/>
        <w:rPr>
          <w:rFonts w:ascii="Book Antiqua" w:hAnsi="Book Antiqua" w:cs="Arial"/>
        </w:rPr>
      </w:pPr>
      <w:r w:rsidRPr="005E3394">
        <w:rPr>
          <w:noProof/>
          <w:lang w:val="es-ES" w:eastAsia="es-ES"/>
        </w:rPr>
        <mc:AlternateContent>
          <mc:Choice Requires="wps">
            <w:drawing>
              <wp:anchor distT="45720" distB="45720" distL="114300" distR="114300" simplePos="0" relativeHeight="251615232" behindDoc="1" locked="0" layoutInCell="1" allowOverlap="1" wp14:anchorId="5B0534A2" wp14:editId="5D131355">
                <wp:simplePos x="0" y="0"/>
                <wp:positionH relativeFrom="margin">
                  <wp:posOffset>7620</wp:posOffset>
                </wp:positionH>
                <wp:positionV relativeFrom="page">
                  <wp:posOffset>1663700</wp:posOffset>
                </wp:positionV>
                <wp:extent cx="5826760" cy="5149850"/>
                <wp:effectExtent l="0" t="0" r="21590" b="12700"/>
                <wp:wrapNone/>
                <wp:docPr id="20991316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5149850"/>
                        </a:xfrm>
                        <a:prstGeom prst="rect">
                          <a:avLst/>
                        </a:prstGeom>
                        <a:solidFill>
                          <a:srgbClr val="FFFFFF"/>
                        </a:solidFill>
                        <a:ln w="12700">
                          <a:solidFill>
                            <a:srgbClr val="002060"/>
                          </a:solidFill>
                          <a:miter lim="800000"/>
                          <a:headEnd/>
                          <a:tailEnd/>
                        </a:ln>
                      </wps:spPr>
                      <wps:txbx>
                        <w:txbxContent>
                          <w:p w14:paraId="463FF77A" w14:textId="77777777" w:rsidR="00D446ED" w:rsidRDefault="00D446ED" w:rsidP="00D446ED">
                            <w:pPr>
                              <w:jc w:val="right"/>
                              <w:rPr>
                                <w:b/>
                                <w:bCs/>
                              </w:rPr>
                            </w:pPr>
                            <w:r w:rsidRPr="00FC376A">
                              <w:rPr>
                                <w:rFonts w:ascii="Book Antiqua" w:hAnsi="Book Antiqua"/>
                                <w:noProof/>
                              </w:rPr>
                              <w:drawing>
                                <wp:inline distT="0" distB="0" distL="0" distR="0" wp14:anchorId="2E00D789" wp14:editId="715970C4">
                                  <wp:extent cx="522000" cy="360000"/>
                                  <wp:effectExtent l="0" t="0" r="0" b="2540"/>
                                  <wp:docPr id="479349763" name="Imagen 479349763"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1F05D0B9" w14:textId="71052725" w:rsidR="00D446ED" w:rsidRPr="0003296B" w:rsidRDefault="00D446ED" w:rsidP="00D446ED">
                            <w:pPr>
                              <w:rPr>
                                <w:noProof/>
                              </w:rPr>
                            </w:pPr>
                            <w:r>
                              <w:rPr>
                                <w:b/>
                                <w:bCs/>
                              </w:rPr>
                              <w:t>N</w:t>
                            </w:r>
                            <w:r w:rsidRPr="00A642BF">
                              <w:rPr>
                                <w:b/>
                                <w:bCs/>
                              </w:rPr>
                              <w:t>ombre:</w:t>
                            </w:r>
                            <w:r>
                              <w:rPr>
                                <w:b/>
                                <w:bCs/>
                              </w:rPr>
                              <w:t xml:space="preserve"> </w:t>
                            </w:r>
                            <w:r w:rsidRPr="00C55BF0">
                              <w:rPr>
                                <w:rFonts w:ascii="Book Antiqua" w:hAnsi="Book Antiqua"/>
                              </w:rPr>
                              <w:t xml:space="preserve">Política </w:t>
                            </w:r>
                            <w:r>
                              <w:rPr>
                                <w:rFonts w:ascii="Book Antiqua" w:hAnsi="Book Antiqua"/>
                              </w:rPr>
                              <w:t>de Justicia Abierta para el Poder Judicial de Costa Rica.</w:t>
                            </w:r>
                            <w:r>
                              <w:rPr>
                                <w:noProof/>
                              </w:rPr>
                              <w:t xml:space="preserve">        </w:t>
                            </w:r>
                          </w:p>
                          <w:p w14:paraId="3D251509" w14:textId="1CE2645E" w:rsidR="00D446ED" w:rsidRDefault="00D446ED" w:rsidP="00D446ED">
                            <w:r w:rsidRPr="006112B4">
                              <w:rPr>
                                <w:b/>
                                <w:bCs/>
                              </w:rPr>
                              <w:t>Instancia Rectora:</w:t>
                            </w:r>
                            <w:r>
                              <w:t xml:space="preserve"> </w:t>
                            </w:r>
                            <w:r w:rsidRPr="00C55BF0">
                              <w:rPr>
                                <w:rFonts w:ascii="Book Antiqua" w:hAnsi="Book Antiqua"/>
                              </w:rPr>
                              <w:t xml:space="preserve">Comisión de </w:t>
                            </w:r>
                            <w:r>
                              <w:rPr>
                                <w:rFonts w:ascii="Book Antiqua" w:hAnsi="Book Antiqua"/>
                              </w:rPr>
                              <w:t>Nacional para el Mejoramiento de la Administración de Justicia</w:t>
                            </w:r>
                            <w:r w:rsidR="00787195">
                              <w:rPr>
                                <w:rFonts w:ascii="Book Antiqua" w:hAnsi="Book Antiqua"/>
                              </w:rPr>
                              <w:t>.</w:t>
                            </w:r>
                          </w:p>
                          <w:p w14:paraId="52A4CD37" w14:textId="48887260" w:rsidR="00D446ED" w:rsidRDefault="00D446ED" w:rsidP="00D446ED">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sidR="00C41787">
                              <w:rPr>
                                <w:rFonts w:ascii="Book Antiqua" w:hAnsi="Book Antiqua"/>
                              </w:rPr>
                              <w:t>10</w:t>
                            </w:r>
                            <w:r w:rsidRPr="00980CEE">
                              <w:rPr>
                                <w:rFonts w:ascii="Book Antiqua" w:hAnsi="Book Antiqua"/>
                              </w:rPr>
                              <w:t>-</w:t>
                            </w:r>
                            <w:r w:rsidR="00C41787">
                              <w:rPr>
                                <w:rFonts w:ascii="Book Antiqua" w:hAnsi="Book Antiqua"/>
                              </w:rPr>
                              <w:t>2018</w:t>
                            </w:r>
                            <w:r w:rsidRPr="00980CEE">
                              <w:rPr>
                                <w:rFonts w:ascii="Book Antiqua" w:hAnsi="Book Antiqua"/>
                              </w:rPr>
                              <w:t xml:space="preserve"> del </w:t>
                            </w:r>
                            <w:r w:rsidR="00135D2E">
                              <w:rPr>
                                <w:rFonts w:ascii="Book Antiqua" w:hAnsi="Book Antiqua"/>
                              </w:rPr>
                              <w:t>12</w:t>
                            </w:r>
                            <w:r w:rsidRPr="00980CEE">
                              <w:rPr>
                                <w:rFonts w:ascii="Book Antiqua" w:hAnsi="Book Antiqua"/>
                              </w:rPr>
                              <w:t xml:space="preserve"> de</w:t>
                            </w:r>
                            <w:r w:rsidR="00135D2E">
                              <w:rPr>
                                <w:rFonts w:ascii="Book Antiqua" w:hAnsi="Book Antiqua"/>
                              </w:rPr>
                              <w:t xml:space="preserve"> marzo del </w:t>
                            </w:r>
                            <w:r w:rsidRPr="00980CEE">
                              <w:rPr>
                                <w:rFonts w:ascii="Book Antiqua" w:hAnsi="Book Antiqua"/>
                              </w:rPr>
                              <w:t>20</w:t>
                            </w:r>
                            <w:r>
                              <w:rPr>
                                <w:rFonts w:ascii="Book Antiqua" w:hAnsi="Book Antiqua"/>
                              </w:rPr>
                              <w:t>1</w:t>
                            </w:r>
                            <w:r w:rsidR="00CC7142">
                              <w:rPr>
                                <w:rFonts w:ascii="Book Antiqua" w:hAnsi="Book Antiqua"/>
                              </w:rPr>
                              <w:t>8</w:t>
                            </w:r>
                            <w:r w:rsidRPr="00980CEE">
                              <w:rPr>
                                <w:rFonts w:ascii="Book Antiqua" w:hAnsi="Book Antiqua"/>
                              </w:rPr>
                              <w:t>.</w:t>
                            </w:r>
                          </w:p>
                          <w:p w14:paraId="12492829" w14:textId="77777777" w:rsidR="000C40FF" w:rsidRPr="000C40FF" w:rsidRDefault="000C40FF" w:rsidP="000C40FF">
                            <w:pPr>
                              <w:jc w:val="both"/>
                              <w:rPr>
                                <w:rFonts w:ascii="Book Antiqua" w:hAnsi="Book Antiqua"/>
                                <w:color w:val="000000" w:themeColor="text1"/>
                              </w:rPr>
                            </w:pPr>
                            <w:r w:rsidRPr="000C40FF">
                              <w:rPr>
                                <w:rFonts w:ascii="Book Antiqua" w:hAnsi="Book Antiqua"/>
                                <w:b/>
                                <w:bCs/>
                              </w:rPr>
                              <w:t>Objetivo de la Política Institucional:</w:t>
                            </w:r>
                            <w:r>
                              <w:rPr>
                                <w:rFonts w:ascii="Book Antiqua" w:hAnsi="Book Antiqua"/>
                              </w:rPr>
                              <w:t xml:space="preserve"> </w:t>
                            </w:r>
                            <w:r w:rsidRPr="000C40FF">
                              <w:rPr>
                                <w:rFonts w:ascii="Book Antiqua" w:hAnsi="Book Antiqua"/>
                                <w:color w:val="000000" w:themeColor="text1"/>
                              </w:rPr>
                              <w:t>P</w:t>
                            </w:r>
                            <w:r w:rsidRPr="000C40FF">
                              <w:rPr>
                                <w:rFonts w:ascii="Book Antiqua" w:hAnsi="Book Antiqua" w:cs="ArialNarrow"/>
                                <w:color w:val="000000" w:themeColor="text1"/>
                              </w:rPr>
                              <w:t>romover una gestión judicial basada en los principios rectores de la Justicia Abierta: transparencia, participación y colaboración, con el fin de garantizar el Estado de Derecho, promover la paz social y fortalecer la democracia.</w:t>
                            </w:r>
                          </w:p>
                          <w:p w14:paraId="3DE22784" w14:textId="77777777" w:rsidR="007A4585" w:rsidRPr="00D61524" w:rsidRDefault="000C40FF" w:rsidP="007A4585">
                            <w:pPr>
                              <w:jc w:val="both"/>
                              <w:rPr>
                                <w:rFonts w:ascii="Book Antiqua" w:hAnsi="Book Antiqua"/>
                                <w:b/>
                                <w:bCs/>
                              </w:rPr>
                            </w:pPr>
                            <w:r w:rsidRPr="000C40FF">
                              <w:rPr>
                                <w:rFonts w:ascii="Book Antiqua" w:hAnsi="Book Antiqua"/>
                                <w:b/>
                                <w:bCs/>
                              </w:rPr>
                              <w:t xml:space="preserve">Cumplimiento de la Política Institucional: </w:t>
                            </w:r>
                            <w:r w:rsidR="007A4585" w:rsidRPr="00EA1636">
                              <w:rPr>
                                <w:rFonts w:ascii="Book Antiqua" w:hAnsi="Book Antiqua"/>
                              </w:rPr>
                              <w:t xml:space="preserve">Logró un cumplimiento del </w:t>
                            </w:r>
                            <w:r w:rsidR="007A4585">
                              <w:rPr>
                                <w:rFonts w:ascii="Book Antiqua" w:hAnsi="Book Antiqua"/>
                              </w:rPr>
                              <w:t>99,50</w:t>
                            </w:r>
                            <w:r w:rsidR="007A4585" w:rsidRPr="00EA1636">
                              <w:rPr>
                                <w:rFonts w:ascii="Book Antiqua" w:hAnsi="Book Antiqua"/>
                              </w:rPr>
                              <w:t xml:space="preserve">%, </w:t>
                            </w:r>
                            <w:r w:rsidR="007A4585">
                              <w:rPr>
                                <w:rFonts w:ascii="Book Antiqua" w:hAnsi="Book Antiqua"/>
                              </w:rPr>
                              <w:t xml:space="preserve">por lo anterior, se requiere un apoyo y acompañamiento a las oficinas que los integran, esto con el fin de verificar la ejecución de las actividades programadas en la forma y plazo establecido, garantizando el avance de las metas y la efectiva distribución a lo largo del año, </w:t>
                            </w:r>
                            <w:r w:rsidR="007A4585" w:rsidRPr="00D61524">
                              <w:rPr>
                                <w:rFonts w:ascii="Book Antiqua" w:hAnsi="Book Antiqua"/>
                                <w:b/>
                                <w:bCs/>
                              </w:rPr>
                              <w:t>la Comisión Nacional para el Mejoramiento de la Administración de Justicia, es la oficina que obtuvo un cumplimiento inferior al 100% para este 2022.</w:t>
                            </w:r>
                          </w:p>
                          <w:p w14:paraId="2812B8DD" w14:textId="0ED68A81" w:rsidR="007A4585" w:rsidRDefault="007A4585" w:rsidP="007A4585">
                            <w:pPr>
                              <w:rPr>
                                <w:rFonts w:ascii="Book Antiqua" w:hAnsi="Book Antiqua"/>
                              </w:rPr>
                            </w:pPr>
                            <w:r>
                              <w:rPr>
                                <w:rFonts w:ascii="Book Antiqua" w:hAnsi="Book Antiqua"/>
                              </w:rPr>
                              <w:t>Finalmente se indica que el porcentaje de cumplimiento registrado por responsable operativo se detalla en el anexo 14.</w:t>
                            </w:r>
                          </w:p>
                          <w:p w14:paraId="176193BF" w14:textId="77777777" w:rsidR="00D446ED" w:rsidRPr="00DA1658" w:rsidRDefault="00D446ED" w:rsidP="00D446ED">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 xml:space="preserve">El pasado </w:t>
                            </w:r>
                            <w:r>
                              <w:rPr>
                                <w:rFonts w:ascii="Book Antiqua" w:hAnsi="Book Antiqua"/>
                              </w:rPr>
                              <w:t>24</w:t>
                            </w:r>
                            <w:r w:rsidRPr="00DA1658">
                              <w:rPr>
                                <w:rFonts w:ascii="Book Antiqua" w:hAnsi="Book Antiqua"/>
                              </w:rPr>
                              <w:t xml:space="preserve"> de abril del 2023 se entrevistó a la </w:t>
                            </w:r>
                            <w:r>
                              <w:rPr>
                                <w:rFonts w:ascii="Book Antiqua" w:hAnsi="Book Antiqua"/>
                              </w:rPr>
                              <w:t xml:space="preserve">máster Sara Castillo Vargas, licenciado Jefferson Rodríguez Najera y el bachiller Yessenia Campos Álvarez </w:t>
                            </w:r>
                            <w:r w:rsidRPr="00DA1658">
                              <w:rPr>
                                <w:rFonts w:ascii="Book Antiqua" w:hAnsi="Book Antiqua"/>
                              </w:rPr>
                              <w:t>(minuta 3</w:t>
                            </w:r>
                            <w:r>
                              <w:rPr>
                                <w:rFonts w:ascii="Book Antiqua" w:hAnsi="Book Antiqua"/>
                              </w:rPr>
                              <w:t>41</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7</w:t>
                            </w:r>
                            <w:r w:rsidRPr="00DA1658">
                              <w:rPr>
                                <w:rFonts w:ascii="Book Antiqua" w:hAnsi="Book Antiqua"/>
                              </w:rPr>
                              <w:t>.</w:t>
                            </w:r>
                          </w:p>
                          <w:p w14:paraId="156DB4EC" w14:textId="77777777" w:rsidR="00D446ED" w:rsidRPr="00AA5E4C" w:rsidRDefault="00D446ED" w:rsidP="00D446ED">
                            <w:pPr>
                              <w:rPr>
                                <w:rFonts w:ascii="Book Antiqua" w:hAnsi="Book Antiqua"/>
                              </w:rPr>
                            </w:pPr>
                          </w:p>
                          <w:p w14:paraId="2CC26D7E" w14:textId="77777777" w:rsidR="00D446ED" w:rsidRPr="006112B4" w:rsidRDefault="00D446ED" w:rsidP="00D44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0534A2" id="_x0000_s1092" type="#_x0000_t202" style="position:absolute;left:0;text-align:left;margin-left:.6pt;margin-top:131pt;width:458.8pt;height:40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" strokecolor="#002060" strokeweight="1pt">
                <v:textbox>
                  <w:txbxContent>
                    <w:p w14:paraId="463FF77A" w14:textId="77777777" w:rsidR="00D446ED" w:rsidRDefault="00D446ED" w:rsidP="00D446ED">
                      <w:pPr>
                        <w:jc w:val="right"/>
                        <w:rPr>
                          <w:b/>
                          <w:bCs/>
                        </w:rPr>
                      </w:pPr>
                      <w:r w:rsidRPr="00FC376A">
                        <w:rPr>
                          <w:rFonts w:ascii="Book Antiqua" w:hAnsi="Book Antiqua"/>
                          <w:noProof/>
                        </w:rPr>
                        <w:drawing>
                          <wp:inline distT="0" distB="0" distL="0" distR="0" wp14:anchorId="2E00D789" wp14:editId="715970C4">
                            <wp:extent cx="522000" cy="360000"/>
                            <wp:effectExtent l="0" t="0" r="0" b="2540"/>
                            <wp:docPr id="479349763" name="Imagen 479349763"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1F05D0B9" w14:textId="71052725" w:rsidR="00D446ED" w:rsidRPr="0003296B" w:rsidRDefault="00D446ED" w:rsidP="00D446ED">
                      <w:pPr>
                        <w:rPr>
                          <w:noProof/>
                        </w:rPr>
                      </w:pPr>
                      <w:r>
                        <w:rPr>
                          <w:b/>
                          <w:bCs/>
                        </w:rPr>
                        <w:t>N</w:t>
                      </w:r>
                      <w:r w:rsidRPr="00A642BF">
                        <w:rPr>
                          <w:b/>
                          <w:bCs/>
                        </w:rPr>
                        <w:t>ombre:</w:t>
                      </w:r>
                      <w:r>
                        <w:rPr>
                          <w:b/>
                          <w:bCs/>
                        </w:rPr>
                        <w:t xml:space="preserve"> </w:t>
                      </w:r>
                      <w:r w:rsidRPr="00C55BF0">
                        <w:rPr>
                          <w:rFonts w:ascii="Book Antiqua" w:hAnsi="Book Antiqua"/>
                        </w:rPr>
                        <w:t xml:space="preserve">Política </w:t>
                      </w:r>
                      <w:r>
                        <w:rPr>
                          <w:rFonts w:ascii="Book Antiqua" w:hAnsi="Book Antiqua"/>
                        </w:rPr>
                        <w:t>de Justicia Abierta para el Poder Judicial de Costa Rica.</w:t>
                      </w:r>
                      <w:r>
                        <w:rPr>
                          <w:noProof/>
                        </w:rPr>
                        <w:t xml:space="preserve">        </w:t>
                      </w:r>
                    </w:p>
                    <w:p w14:paraId="3D251509" w14:textId="1CE2645E" w:rsidR="00D446ED" w:rsidRDefault="00D446ED" w:rsidP="00D446ED">
                      <w:r w:rsidRPr="006112B4">
                        <w:rPr>
                          <w:b/>
                          <w:bCs/>
                        </w:rPr>
                        <w:t>Instancia Rectora:</w:t>
                      </w:r>
                      <w:r>
                        <w:t xml:space="preserve"> </w:t>
                      </w:r>
                      <w:r w:rsidRPr="00C55BF0">
                        <w:rPr>
                          <w:rFonts w:ascii="Book Antiqua" w:hAnsi="Book Antiqua"/>
                        </w:rPr>
                        <w:t xml:space="preserve">Comisión de </w:t>
                      </w:r>
                      <w:r>
                        <w:rPr>
                          <w:rFonts w:ascii="Book Antiqua" w:hAnsi="Book Antiqua"/>
                        </w:rPr>
                        <w:t>Nacional para el Mejoramiento de la Administración de Justicia</w:t>
                      </w:r>
                      <w:r w:rsidR="00787195">
                        <w:rPr>
                          <w:rFonts w:ascii="Book Antiqua" w:hAnsi="Book Antiqua"/>
                        </w:rPr>
                        <w:t>.</w:t>
                      </w:r>
                    </w:p>
                    <w:p w14:paraId="52A4CD37" w14:textId="48887260" w:rsidR="00D446ED" w:rsidRDefault="00D446ED" w:rsidP="00D446ED">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sidR="00C41787">
                        <w:rPr>
                          <w:rFonts w:ascii="Book Antiqua" w:hAnsi="Book Antiqua"/>
                        </w:rPr>
                        <w:t>10</w:t>
                      </w:r>
                      <w:r w:rsidRPr="00980CEE">
                        <w:rPr>
                          <w:rFonts w:ascii="Book Antiqua" w:hAnsi="Book Antiqua"/>
                        </w:rPr>
                        <w:t>-</w:t>
                      </w:r>
                      <w:r w:rsidR="00C41787">
                        <w:rPr>
                          <w:rFonts w:ascii="Book Antiqua" w:hAnsi="Book Antiqua"/>
                        </w:rPr>
                        <w:t>2018</w:t>
                      </w:r>
                      <w:r w:rsidRPr="00980CEE">
                        <w:rPr>
                          <w:rFonts w:ascii="Book Antiqua" w:hAnsi="Book Antiqua"/>
                        </w:rPr>
                        <w:t xml:space="preserve"> del </w:t>
                      </w:r>
                      <w:r w:rsidR="00135D2E">
                        <w:rPr>
                          <w:rFonts w:ascii="Book Antiqua" w:hAnsi="Book Antiqua"/>
                        </w:rPr>
                        <w:t>12</w:t>
                      </w:r>
                      <w:r w:rsidRPr="00980CEE">
                        <w:rPr>
                          <w:rFonts w:ascii="Book Antiqua" w:hAnsi="Book Antiqua"/>
                        </w:rPr>
                        <w:t xml:space="preserve"> de</w:t>
                      </w:r>
                      <w:r w:rsidR="00135D2E">
                        <w:rPr>
                          <w:rFonts w:ascii="Book Antiqua" w:hAnsi="Book Antiqua"/>
                        </w:rPr>
                        <w:t xml:space="preserve"> marzo del </w:t>
                      </w:r>
                      <w:r w:rsidRPr="00980CEE">
                        <w:rPr>
                          <w:rFonts w:ascii="Book Antiqua" w:hAnsi="Book Antiqua"/>
                        </w:rPr>
                        <w:t>20</w:t>
                      </w:r>
                      <w:r>
                        <w:rPr>
                          <w:rFonts w:ascii="Book Antiqua" w:hAnsi="Book Antiqua"/>
                        </w:rPr>
                        <w:t>1</w:t>
                      </w:r>
                      <w:r w:rsidR="00CC7142">
                        <w:rPr>
                          <w:rFonts w:ascii="Book Antiqua" w:hAnsi="Book Antiqua"/>
                        </w:rPr>
                        <w:t>8</w:t>
                      </w:r>
                      <w:r w:rsidRPr="00980CEE">
                        <w:rPr>
                          <w:rFonts w:ascii="Book Antiqua" w:hAnsi="Book Antiqua"/>
                        </w:rPr>
                        <w:t>.</w:t>
                      </w:r>
                    </w:p>
                    <w:p w14:paraId="12492829" w14:textId="77777777" w:rsidR="000C40FF" w:rsidRPr="000C40FF" w:rsidRDefault="000C40FF" w:rsidP="000C40FF">
                      <w:pPr>
                        <w:jc w:val="both"/>
                        <w:rPr>
                          <w:rFonts w:ascii="Book Antiqua" w:hAnsi="Book Antiqua"/>
                          <w:color w:val="000000" w:themeColor="text1"/>
                        </w:rPr>
                      </w:pPr>
                      <w:r w:rsidRPr="000C40FF">
                        <w:rPr>
                          <w:rFonts w:ascii="Book Antiqua" w:hAnsi="Book Antiqua"/>
                          <w:b/>
                          <w:bCs/>
                        </w:rPr>
                        <w:t>Objetivo de la Política Institucional:</w:t>
                      </w:r>
                      <w:r>
                        <w:rPr>
                          <w:rFonts w:ascii="Book Antiqua" w:hAnsi="Book Antiqua"/>
                        </w:rPr>
                        <w:t xml:space="preserve"> </w:t>
                      </w:r>
                      <w:r w:rsidRPr="000C40FF">
                        <w:rPr>
                          <w:rFonts w:ascii="Book Antiqua" w:hAnsi="Book Antiqua"/>
                          <w:color w:val="000000" w:themeColor="text1"/>
                        </w:rPr>
                        <w:t>P</w:t>
                      </w:r>
                      <w:r w:rsidRPr="000C40FF">
                        <w:rPr>
                          <w:rFonts w:ascii="Book Antiqua" w:hAnsi="Book Antiqua" w:cs="ArialNarrow"/>
                          <w:color w:val="000000" w:themeColor="text1"/>
                        </w:rPr>
                        <w:t>romover una gestión judicial basada en los principios rectores de la Justicia Abierta: transparencia, participación y colaboración, con el fin de garantizar el Estado de Derecho, promover la paz social y fortalecer la democracia.</w:t>
                      </w:r>
                    </w:p>
                    <w:p w14:paraId="3DE22784" w14:textId="77777777" w:rsidR="007A4585" w:rsidRPr="00D61524" w:rsidRDefault="000C40FF" w:rsidP="007A4585">
                      <w:pPr>
                        <w:jc w:val="both"/>
                        <w:rPr>
                          <w:rFonts w:ascii="Book Antiqua" w:hAnsi="Book Antiqua"/>
                          <w:b/>
                          <w:bCs/>
                        </w:rPr>
                      </w:pPr>
                      <w:r w:rsidRPr="000C40FF">
                        <w:rPr>
                          <w:rFonts w:ascii="Book Antiqua" w:hAnsi="Book Antiqua"/>
                          <w:b/>
                          <w:bCs/>
                        </w:rPr>
                        <w:t xml:space="preserve">Cumplimiento de la Política Institucional: </w:t>
                      </w:r>
                      <w:r w:rsidR="007A4585" w:rsidRPr="00EA1636">
                        <w:rPr>
                          <w:rFonts w:ascii="Book Antiqua" w:hAnsi="Book Antiqua"/>
                        </w:rPr>
                        <w:t xml:space="preserve">Logró un cumplimiento del </w:t>
                      </w:r>
                      <w:r w:rsidR="007A4585">
                        <w:rPr>
                          <w:rFonts w:ascii="Book Antiqua" w:hAnsi="Book Antiqua"/>
                        </w:rPr>
                        <w:t>99,50</w:t>
                      </w:r>
                      <w:r w:rsidR="007A4585" w:rsidRPr="00EA1636">
                        <w:rPr>
                          <w:rFonts w:ascii="Book Antiqua" w:hAnsi="Book Antiqua"/>
                        </w:rPr>
                        <w:t xml:space="preserve">%, </w:t>
                      </w:r>
                      <w:r w:rsidR="007A4585">
                        <w:rPr>
                          <w:rFonts w:ascii="Book Antiqua" w:hAnsi="Book Antiqua"/>
                        </w:rPr>
                        <w:t xml:space="preserve">por lo anterior, se requiere un apoyo y acompañamiento a las oficinas que los integran, esto con el fin de verificar la ejecución de las actividades programadas en la forma y plazo establecido, garantizando el avance de las metas y la efectiva distribución a lo largo del año, </w:t>
                      </w:r>
                      <w:r w:rsidR="007A4585" w:rsidRPr="00D61524">
                        <w:rPr>
                          <w:rFonts w:ascii="Book Antiqua" w:hAnsi="Book Antiqua"/>
                          <w:b/>
                          <w:bCs/>
                        </w:rPr>
                        <w:t>la Comisión Nacional para el Mejoramiento de la Administración de Justicia, es la oficina que obtuvo un cumplimiento inferior al 100% para este 2022.</w:t>
                      </w:r>
                    </w:p>
                    <w:p w14:paraId="2812B8DD" w14:textId="0ED68A81" w:rsidR="007A4585" w:rsidRDefault="007A4585" w:rsidP="007A4585">
                      <w:pPr>
                        <w:rPr>
                          <w:rFonts w:ascii="Book Antiqua" w:hAnsi="Book Antiqua"/>
                        </w:rPr>
                      </w:pPr>
                      <w:r>
                        <w:rPr>
                          <w:rFonts w:ascii="Book Antiqua" w:hAnsi="Book Antiqua"/>
                        </w:rPr>
                        <w:t>Finalmente se indica que el porcentaje de cumplimiento registrado por responsable operativo se detalla en el anexo 14.</w:t>
                      </w:r>
                    </w:p>
                    <w:p w14:paraId="176193BF" w14:textId="77777777" w:rsidR="00D446ED" w:rsidRPr="00DA1658" w:rsidRDefault="00D446ED" w:rsidP="00D446ED">
                      <w:pPr>
                        <w:spacing w:after="0"/>
                        <w:jc w:val="both"/>
                        <w:rPr>
                          <w:rFonts w:ascii="Book Antiqua" w:hAnsi="Book Antiqua"/>
                        </w:rPr>
                      </w:pPr>
                      <w:r w:rsidRPr="00DA1658">
                        <w:rPr>
                          <w:rFonts w:ascii="Book Antiqua" w:hAnsi="Book Antiqua"/>
                          <w:b/>
                          <w:bCs/>
                        </w:rPr>
                        <w:t xml:space="preserve">Entrevista: </w:t>
                      </w:r>
                      <w:r w:rsidRPr="00DA1658">
                        <w:rPr>
                          <w:rFonts w:ascii="Book Antiqua" w:hAnsi="Book Antiqua"/>
                        </w:rPr>
                        <w:t xml:space="preserve">El pasado </w:t>
                      </w:r>
                      <w:r>
                        <w:rPr>
                          <w:rFonts w:ascii="Book Antiqua" w:hAnsi="Book Antiqua"/>
                        </w:rPr>
                        <w:t>24</w:t>
                      </w:r>
                      <w:r w:rsidRPr="00DA1658">
                        <w:rPr>
                          <w:rFonts w:ascii="Book Antiqua" w:hAnsi="Book Antiqua"/>
                        </w:rPr>
                        <w:t xml:space="preserve"> de abril del 2023 se entrevistó a la </w:t>
                      </w:r>
                      <w:r>
                        <w:rPr>
                          <w:rFonts w:ascii="Book Antiqua" w:hAnsi="Book Antiqua"/>
                        </w:rPr>
                        <w:t xml:space="preserve">máster Sara Castillo Vargas, licenciado Jefferson Rodríguez Najera y el bachiller Yessenia Campos Álvarez </w:t>
                      </w:r>
                      <w:r w:rsidRPr="00DA1658">
                        <w:rPr>
                          <w:rFonts w:ascii="Book Antiqua" w:hAnsi="Book Antiqua"/>
                        </w:rPr>
                        <w:t>(minuta 3</w:t>
                      </w:r>
                      <w:r>
                        <w:rPr>
                          <w:rFonts w:ascii="Book Antiqua" w:hAnsi="Book Antiqua"/>
                        </w:rPr>
                        <w:t>41</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7</w:t>
                      </w:r>
                      <w:r w:rsidRPr="00DA1658">
                        <w:rPr>
                          <w:rFonts w:ascii="Book Antiqua" w:hAnsi="Book Antiqua"/>
                        </w:rPr>
                        <w:t>.</w:t>
                      </w:r>
                    </w:p>
                    <w:p w14:paraId="156DB4EC" w14:textId="77777777" w:rsidR="00D446ED" w:rsidRPr="00AA5E4C" w:rsidRDefault="00D446ED" w:rsidP="00D446ED">
                      <w:pPr>
                        <w:rPr>
                          <w:rFonts w:ascii="Book Antiqua" w:hAnsi="Book Antiqua"/>
                        </w:rPr>
                      </w:pPr>
                    </w:p>
                    <w:p w14:paraId="2CC26D7E" w14:textId="77777777" w:rsidR="00D446ED" w:rsidRPr="006112B4" w:rsidRDefault="00D446ED" w:rsidP="00D446ED"/>
                  </w:txbxContent>
                </v:textbox>
                <w10:wrap anchorx="margin" anchory="page"/>
              </v:shape>
            </w:pict>
          </mc:Fallback>
        </mc:AlternateContent>
      </w:r>
    </w:p>
    <w:p w14:paraId="13D137A6" w14:textId="0BF9C39B" w:rsidR="004D0A77" w:rsidRDefault="004D0A77" w:rsidP="002C0A75">
      <w:pPr>
        <w:spacing w:after="0"/>
        <w:jc w:val="both"/>
        <w:rPr>
          <w:rFonts w:ascii="Book Antiqua" w:hAnsi="Book Antiqua" w:cs="Arial"/>
        </w:rPr>
      </w:pPr>
    </w:p>
    <w:p w14:paraId="1C510000" w14:textId="654E7AEA" w:rsidR="004D0A77" w:rsidRDefault="004D0A77" w:rsidP="002C0A75">
      <w:pPr>
        <w:spacing w:after="0"/>
        <w:jc w:val="both"/>
        <w:rPr>
          <w:rFonts w:ascii="Book Antiqua" w:hAnsi="Book Antiqua" w:cs="Arial"/>
        </w:rPr>
      </w:pPr>
    </w:p>
    <w:p w14:paraId="5AAA9832" w14:textId="71EBA24A" w:rsidR="004D0A77" w:rsidRDefault="004D0A77" w:rsidP="002C0A75">
      <w:pPr>
        <w:spacing w:after="0"/>
        <w:jc w:val="both"/>
        <w:rPr>
          <w:rFonts w:ascii="Book Antiqua" w:hAnsi="Book Antiqua" w:cs="Arial"/>
        </w:rPr>
      </w:pPr>
    </w:p>
    <w:p w14:paraId="04985AC6" w14:textId="0EE28BF4" w:rsidR="004D0A77" w:rsidRDefault="0074456A" w:rsidP="0074456A">
      <w:pPr>
        <w:tabs>
          <w:tab w:val="left" w:pos="1020"/>
        </w:tabs>
        <w:spacing w:after="0"/>
        <w:jc w:val="both"/>
        <w:rPr>
          <w:rFonts w:ascii="Book Antiqua" w:hAnsi="Book Antiqua" w:cs="Arial"/>
        </w:rPr>
      </w:pPr>
      <w:r>
        <w:rPr>
          <w:rFonts w:ascii="Book Antiqua" w:hAnsi="Book Antiqua" w:cs="Arial"/>
        </w:rPr>
        <w:tab/>
      </w:r>
    </w:p>
    <w:p w14:paraId="01EA7A98" w14:textId="62AD6066" w:rsidR="004D0A77" w:rsidRDefault="004D0A77" w:rsidP="002C0A75">
      <w:pPr>
        <w:spacing w:after="0"/>
        <w:jc w:val="both"/>
        <w:rPr>
          <w:rFonts w:ascii="Book Antiqua" w:hAnsi="Book Antiqua" w:cs="Arial"/>
        </w:rPr>
      </w:pPr>
    </w:p>
    <w:p w14:paraId="5B787B30" w14:textId="48B3A476" w:rsidR="004D0A77" w:rsidRDefault="004D0A77" w:rsidP="002C0A75">
      <w:pPr>
        <w:spacing w:after="0"/>
        <w:jc w:val="both"/>
        <w:rPr>
          <w:rFonts w:ascii="Book Antiqua" w:hAnsi="Book Antiqua" w:cs="Arial"/>
        </w:rPr>
      </w:pPr>
    </w:p>
    <w:p w14:paraId="73AE2FDE" w14:textId="77777777" w:rsidR="004D0A77" w:rsidRDefault="004D0A77" w:rsidP="002C0A75">
      <w:pPr>
        <w:spacing w:after="0"/>
        <w:jc w:val="both"/>
        <w:rPr>
          <w:rFonts w:ascii="Book Antiqua" w:hAnsi="Book Antiqua" w:cs="Arial"/>
        </w:rPr>
      </w:pPr>
    </w:p>
    <w:p w14:paraId="565EF9CE" w14:textId="77777777" w:rsidR="004D0A77" w:rsidRDefault="004D0A77" w:rsidP="002C0A75">
      <w:pPr>
        <w:spacing w:after="0"/>
        <w:jc w:val="both"/>
        <w:rPr>
          <w:rFonts w:ascii="Book Antiqua" w:hAnsi="Book Antiqua" w:cs="Arial"/>
        </w:rPr>
      </w:pPr>
    </w:p>
    <w:p w14:paraId="30346FB0" w14:textId="4003B443" w:rsidR="004D0A77" w:rsidRDefault="004D0A77" w:rsidP="002C0A75">
      <w:pPr>
        <w:spacing w:after="0"/>
        <w:jc w:val="both"/>
        <w:rPr>
          <w:rFonts w:ascii="Book Antiqua" w:hAnsi="Book Antiqua" w:cs="Arial"/>
        </w:rPr>
      </w:pPr>
    </w:p>
    <w:p w14:paraId="2A6EC66F" w14:textId="55E8F5CB" w:rsidR="004D0A77" w:rsidRDefault="004D0A77" w:rsidP="002C0A75">
      <w:pPr>
        <w:spacing w:after="0"/>
        <w:jc w:val="both"/>
        <w:rPr>
          <w:rFonts w:ascii="Book Antiqua" w:hAnsi="Book Antiqua" w:cs="Arial"/>
        </w:rPr>
      </w:pPr>
    </w:p>
    <w:p w14:paraId="24A9C95A" w14:textId="2732FDF3" w:rsidR="004D0A77" w:rsidRDefault="004D0A77" w:rsidP="002C0A75">
      <w:pPr>
        <w:spacing w:after="0"/>
        <w:jc w:val="both"/>
        <w:rPr>
          <w:rFonts w:ascii="Book Antiqua" w:hAnsi="Book Antiqua" w:cs="Arial"/>
        </w:rPr>
      </w:pPr>
    </w:p>
    <w:p w14:paraId="71B81BA7" w14:textId="5FF9A640" w:rsidR="004D0A77" w:rsidRDefault="004D0A77" w:rsidP="002C0A75">
      <w:pPr>
        <w:spacing w:after="0"/>
        <w:jc w:val="both"/>
        <w:rPr>
          <w:rFonts w:ascii="Book Antiqua" w:hAnsi="Book Antiqua" w:cs="Arial"/>
        </w:rPr>
      </w:pPr>
    </w:p>
    <w:p w14:paraId="74A6FD0D" w14:textId="71B6D359" w:rsidR="004D0A77" w:rsidRDefault="004D0A77" w:rsidP="002C0A75">
      <w:pPr>
        <w:spacing w:after="0"/>
        <w:jc w:val="both"/>
        <w:rPr>
          <w:rFonts w:ascii="Book Antiqua" w:hAnsi="Book Antiqua" w:cs="Arial"/>
        </w:rPr>
      </w:pPr>
    </w:p>
    <w:p w14:paraId="4B6439C7" w14:textId="268E578F" w:rsidR="004D0A77" w:rsidRDefault="004D0A77" w:rsidP="002C0A75">
      <w:pPr>
        <w:spacing w:after="0"/>
        <w:jc w:val="both"/>
        <w:rPr>
          <w:rFonts w:ascii="Book Antiqua" w:hAnsi="Book Antiqua" w:cs="Arial"/>
        </w:rPr>
      </w:pPr>
    </w:p>
    <w:p w14:paraId="050E5078" w14:textId="390DBC20" w:rsidR="004D0A77" w:rsidRDefault="004D0A77" w:rsidP="002C0A75">
      <w:pPr>
        <w:spacing w:after="0"/>
        <w:jc w:val="both"/>
        <w:rPr>
          <w:rFonts w:ascii="Book Antiqua" w:hAnsi="Book Antiqua" w:cs="Arial"/>
        </w:rPr>
      </w:pPr>
    </w:p>
    <w:p w14:paraId="3B81D276" w14:textId="4F46A7A5" w:rsidR="004D0A77" w:rsidRDefault="004D0A77" w:rsidP="002C0A75">
      <w:pPr>
        <w:spacing w:after="0"/>
        <w:jc w:val="both"/>
        <w:rPr>
          <w:rFonts w:ascii="Book Antiqua" w:hAnsi="Book Antiqua" w:cs="Arial"/>
        </w:rPr>
      </w:pPr>
    </w:p>
    <w:p w14:paraId="552E7D94" w14:textId="3F4F59B7" w:rsidR="00D16466" w:rsidRDefault="00D16466" w:rsidP="002C0A75">
      <w:pPr>
        <w:spacing w:after="0"/>
        <w:jc w:val="both"/>
        <w:rPr>
          <w:rFonts w:ascii="Book Antiqua" w:hAnsi="Book Antiqua" w:cs="Arial"/>
        </w:rPr>
      </w:pPr>
    </w:p>
    <w:p w14:paraId="24CCCCA6" w14:textId="592FC859" w:rsidR="00D16466" w:rsidRDefault="00D16466" w:rsidP="002C0A75">
      <w:pPr>
        <w:spacing w:after="0"/>
        <w:jc w:val="both"/>
        <w:rPr>
          <w:rFonts w:ascii="Book Antiqua" w:hAnsi="Book Antiqua" w:cs="Arial"/>
        </w:rPr>
      </w:pPr>
    </w:p>
    <w:p w14:paraId="5AE830D7" w14:textId="1B7EE0DF" w:rsidR="00D16466" w:rsidRDefault="00D16466" w:rsidP="002C0A75">
      <w:pPr>
        <w:spacing w:after="0"/>
        <w:jc w:val="both"/>
        <w:rPr>
          <w:rFonts w:ascii="Book Antiqua" w:hAnsi="Book Antiqua" w:cs="Arial"/>
        </w:rPr>
      </w:pPr>
    </w:p>
    <w:p w14:paraId="4707B042" w14:textId="0B628254" w:rsidR="00D16466" w:rsidRDefault="00D16466" w:rsidP="002C0A75">
      <w:pPr>
        <w:spacing w:after="0"/>
        <w:jc w:val="both"/>
        <w:rPr>
          <w:rFonts w:ascii="Book Antiqua" w:hAnsi="Book Antiqua" w:cs="Arial"/>
        </w:rPr>
      </w:pPr>
    </w:p>
    <w:p w14:paraId="14C678FB" w14:textId="1BA02D80" w:rsidR="00D16466" w:rsidRDefault="00EC3800" w:rsidP="002C0A75">
      <w:pPr>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0" distB="0" distL="114300" distR="114300" simplePos="0" relativeHeight="251625472" behindDoc="0" locked="0" layoutInCell="1" allowOverlap="1" wp14:anchorId="17E45DDF" wp14:editId="37AA892A">
                <wp:simplePos x="0" y="0"/>
                <wp:positionH relativeFrom="margin">
                  <wp:posOffset>381000</wp:posOffset>
                </wp:positionH>
                <wp:positionV relativeFrom="paragraph">
                  <wp:posOffset>4957445</wp:posOffset>
                </wp:positionV>
                <wp:extent cx="5179510" cy="75235"/>
                <wp:effectExtent l="0" t="0" r="21590" b="20320"/>
                <wp:wrapNone/>
                <wp:docPr id="123132958" name="Rectángulo 123132958"/>
                <wp:cNvGraphicFramePr/>
                <a:graphic xmlns:a="http://schemas.openxmlformats.org/drawingml/2006/main">
                  <a:graphicData uri="http://schemas.microsoft.com/office/word/2010/wordprocessingShape">
                    <wps:wsp>
                      <wps:cNvSpPr/>
                      <wps:spPr>
                        <a:xfrm>
                          <a:off x="0" y="0"/>
                          <a:ext cx="5179510" cy="7523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A4154F0" id="Rectángulo 123132958" o:spid="_x0000_s1026" style="position:absolute;margin-left:30pt;margin-top:390.35pt;width:407.85pt;height:5.9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" fillcolor="#9bbb59" strokecolor="#9bbb59" strokeweight="2pt">
                <w10:wrap anchorx="margin"/>
              </v:rect>
            </w:pict>
          </mc:Fallback>
        </mc:AlternateContent>
      </w:r>
    </w:p>
    <w:p w14:paraId="529CAE5C" w14:textId="744DD9ED" w:rsidR="00D16466" w:rsidRDefault="00757B2B" w:rsidP="002C0A75">
      <w:pPr>
        <w:spacing w:after="0"/>
        <w:jc w:val="both"/>
        <w:rPr>
          <w:rFonts w:ascii="Book Antiqua" w:hAnsi="Book Antiqua" w:cs="Arial"/>
        </w:rPr>
      </w:pPr>
      <w:r>
        <w:rPr>
          <w:noProof/>
          <w:lang w:val="es-ES" w:eastAsia="es-ES"/>
        </w:rPr>
        <mc:AlternateContent>
          <mc:Choice Requires="wps">
            <w:drawing>
              <wp:anchor distT="0" distB="0" distL="114300" distR="114300" simplePos="0" relativeHeight="251627520" behindDoc="0" locked="0" layoutInCell="1" allowOverlap="1" wp14:anchorId="76AD53E5" wp14:editId="07569D34">
                <wp:simplePos x="0" y="0"/>
                <wp:positionH relativeFrom="column">
                  <wp:posOffset>6350</wp:posOffset>
                </wp:positionH>
                <wp:positionV relativeFrom="paragraph">
                  <wp:posOffset>4863465</wp:posOffset>
                </wp:positionV>
                <wp:extent cx="5821680" cy="1993900"/>
                <wp:effectExtent l="0" t="0" r="26670" b="25400"/>
                <wp:wrapNone/>
                <wp:docPr id="981455391" name="Rectángulo: esquinas redondeadas 981455391"/>
                <wp:cNvGraphicFramePr/>
                <a:graphic xmlns:a="http://schemas.openxmlformats.org/drawingml/2006/main">
                  <a:graphicData uri="http://schemas.microsoft.com/office/word/2010/wordprocessingShape">
                    <wps:wsp>
                      <wps:cNvSpPr/>
                      <wps:spPr>
                        <a:xfrm>
                          <a:off x="0" y="0"/>
                          <a:ext cx="5821680" cy="199390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lin ang="18900000" scaled="1"/>
                          <a:tileRect/>
                        </a:gradFill>
                        <a:ln w="25400" cap="flat" cmpd="sng" algn="ctr">
                          <a:solidFill>
                            <a:srgbClr val="4F81BD">
                              <a:shade val="50000"/>
                            </a:srgbClr>
                          </a:solidFill>
                          <a:prstDash val="solid"/>
                        </a:ln>
                        <a:effectLst/>
                      </wps:spPr>
                      <wps:txbx>
                        <w:txbxContent>
                          <w:p w14:paraId="3F0A576A" w14:textId="77777777" w:rsidR="00757B2B" w:rsidRPr="00AC3B1B" w:rsidRDefault="00757B2B" w:rsidP="00757B2B">
                            <w:pPr>
                              <w:jc w:val="center"/>
                              <w:rPr>
                                <w:rFonts w:ascii="Book Antiqua" w:hAnsi="Book Antiqua"/>
                                <w:b/>
                                <w:bCs/>
                                <w:color w:val="FFFF00"/>
                                <w:u w:val="single"/>
                              </w:rPr>
                            </w:pPr>
                            <w:r>
                              <w:rPr>
                                <w:rFonts w:ascii="Book Antiqua" w:hAnsi="Book Antiqua"/>
                                <w:b/>
                                <w:bCs/>
                                <w:color w:val="FFFF00"/>
                                <w:u w:val="single"/>
                              </w:rPr>
                              <w:t>Principales logros para el 2022</w:t>
                            </w:r>
                          </w:p>
                          <w:p w14:paraId="2DF2F0C9" w14:textId="77777777" w:rsidR="00DB4424" w:rsidRPr="008D0A17" w:rsidRDefault="00DB4424" w:rsidP="008D0A17">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8D0A17">
                              <w:rPr>
                                <w:rFonts w:ascii="Book Antiqua" w:eastAsiaTheme="majorEastAsia" w:hAnsi="Book Antiqua" w:cstheme="majorBidi"/>
                                <w:color w:val="FFFFFF" w:themeColor="background1"/>
                                <w:lang w:val="es-ES"/>
                              </w:rPr>
                              <w:t>Como principales logros de la Política Institucional para el 2022, son los siguientes:</w:t>
                            </w:r>
                          </w:p>
                          <w:p w14:paraId="587CFD9F" w14:textId="77777777" w:rsidR="00DB4424" w:rsidRDefault="00DB4424" w:rsidP="00757B2B">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64047073" w14:textId="2B541AF7" w:rsidR="008D0A17" w:rsidRPr="008D0A17" w:rsidRDefault="008D0A17" w:rsidP="00AD6EEA">
                            <w:pPr>
                              <w:pStyle w:val="Prrafodelista"/>
                              <w:numPr>
                                <w:ilvl w:val="0"/>
                                <w:numId w:val="32"/>
                              </w:numPr>
                              <w:spacing w:after="160" w:line="259" w:lineRule="auto"/>
                              <w:jc w:val="both"/>
                              <w:rPr>
                                <w:rFonts w:ascii="Book Antiqua" w:hAnsi="Book Antiqua"/>
                                <w:color w:val="FFFFFF" w:themeColor="background1"/>
                              </w:rPr>
                            </w:pPr>
                            <w:r w:rsidRPr="008D0A17">
                              <w:rPr>
                                <w:rFonts w:ascii="Book Antiqua" w:hAnsi="Book Antiqua"/>
                                <w:b/>
                                <w:bCs/>
                                <w:color w:val="FFFFFF" w:themeColor="background1"/>
                              </w:rPr>
                              <w:t>Proyecto de expansión del SNFJ:</w:t>
                            </w:r>
                            <w:r w:rsidRPr="008D0A17">
                              <w:rPr>
                                <w:rFonts w:ascii="Book Antiqua" w:hAnsi="Book Antiqua"/>
                                <w:color w:val="FFFFFF" w:themeColor="background1"/>
                              </w:rPr>
                              <w:t xml:space="preserve"> se logró el diseño de un proyecto, presentado ante la Dirección de Planificación y el Consejo Superior, en el cual se establece ampliar el rango de alcance del servicio en nuevas zonas rurales y urbanas.</w:t>
                            </w:r>
                          </w:p>
                          <w:p w14:paraId="0AC85B9F" w14:textId="195AC76B" w:rsidR="00757B2B" w:rsidRPr="00DB4424" w:rsidRDefault="00757B2B" w:rsidP="00757B2B">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AD53E5" id="Rectángulo: esquinas redondeadas 981455391" o:spid="_x0000_s1093" style="position:absolute;left:0;text-align:left;margin-left:.5pt;margin-top:382.95pt;width:458.4pt;height:15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" fillcolor="#254872" strokecolor="#385d8a" strokeweight="2pt">
                <v:fill color2="#4780c5" rotate="t" angle="135" colors="0 #254872;.5 #3a6ba5;1 #4780c5" focus="100%" type="gradient"/>
                <v:textbox>
                  <w:txbxContent>
                    <w:p w14:paraId="3F0A576A" w14:textId="77777777" w:rsidR="00757B2B" w:rsidRPr="00AC3B1B" w:rsidRDefault="00757B2B" w:rsidP="00757B2B">
                      <w:pPr>
                        <w:jc w:val="center"/>
                        <w:rPr>
                          <w:rFonts w:ascii="Book Antiqua" w:hAnsi="Book Antiqua"/>
                          <w:b/>
                          <w:bCs/>
                          <w:color w:val="FFFF00"/>
                          <w:u w:val="single"/>
                        </w:rPr>
                      </w:pPr>
                      <w:r>
                        <w:rPr>
                          <w:rFonts w:ascii="Book Antiqua" w:hAnsi="Book Antiqua"/>
                          <w:b/>
                          <w:bCs/>
                          <w:color w:val="FFFF00"/>
                          <w:u w:val="single"/>
                        </w:rPr>
                        <w:t>Principales logros para el 2022</w:t>
                      </w:r>
                    </w:p>
                    <w:p w14:paraId="2DF2F0C9" w14:textId="77777777" w:rsidR="00DB4424" w:rsidRPr="008D0A17" w:rsidRDefault="00DB4424" w:rsidP="008D0A17">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8D0A17">
                        <w:rPr>
                          <w:rFonts w:ascii="Book Antiqua" w:eastAsiaTheme="majorEastAsia" w:hAnsi="Book Antiqua" w:cstheme="majorBidi"/>
                          <w:color w:val="FFFFFF" w:themeColor="background1"/>
                          <w:lang w:val="es-ES"/>
                        </w:rPr>
                        <w:t>Como principales logros de la Política Institucional para el 2022, son los siguientes:</w:t>
                      </w:r>
                    </w:p>
                    <w:p w14:paraId="587CFD9F" w14:textId="77777777" w:rsidR="00DB4424" w:rsidRDefault="00DB4424" w:rsidP="00757B2B">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64047073" w14:textId="2B541AF7" w:rsidR="008D0A17" w:rsidRPr="008D0A17" w:rsidRDefault="008D0A17" w:rsidP="00AD6EEA">
                      <w:pPr>
                        <w:pStyle w:val="Prrafodelista"/>
                        <w:numPr>
                          <w:ilvl w:val="0"/>
                          <w:numId w:val="32"/>
                        </w:numPr>
                        <w:spacing w:after="160" w:line="259" w:lineRule="auto"/>
                        <w:jc w:val="both"/>
                        <w:rPr>
                          <w:rFonts w:ascii="Book Antiqua" w:hAnsi="Book Antiqua"/>
                          <w:color w:val="FFFFFF" w:themeColor="background1"/>
                        </w:rPr>
                      </w:pPr>
                      <w:r w:rsidRPr="008D0A17">
                        <w:rPr>
                          <w:rFonts w:ascii="Book Antiqua" w:hAnsi="Book Antiqua"/>
                          <w:b/>
                          <w:bCs/>
                          <w:color w:val="FFFFFF" w:themeColor="background1"/>
                        </w:rPr>
                        <w:t>Proyecto de expansión del SNFJ:</w:t>
                      </w:r>
                      <w:r w:rsidRPr="008D0A17">
                        <w:rPr>
                          <w:rFonts w:ascii="Book Antiqua" w:hAnsi="Book Antiqua"/>
                          <w:color w:val="FFFFFF" w:themeColor="background1"/>
                        </w:rPr>
                        <w:t xml:space="preserve"> se logró el diseño de un proyecto, presentado ante la Dirección de Planificación y el Consejo Superior, en el cual se establece ampliar el rango de alcance del servicio en nuevas zonas rurales y urbanas.</w:t>
                      </w:r>
                    </w:p>
                    <w:p w14:paraId="0AC85B9F" w14:textId="195AC76B" w:rsidR="00757B2B" w:rsidRPr="00DB4424" w:rsidRDefault="00757B2B" w:rsidP="00757B2B">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v:textbox>
              </v:roundrect>
            </w:pict>
          </mc:Fallback>
        </mc:AlternateContent>
      </w:r>
    </w:p>
    <w:p w14:paraId="43CCACE0" w14:textId="2FCF67C9" w:rsidR="00D16466" w:rsidRDefault="00B801D4" w:rsidP="00086420">
      <w:pPr>
        <w:tabs>
          <w:tab w:val="left" w:pos="2140"/>
          <w:tab w:val="left" w:pos="3020"/>
        </w:tabs>
        <w:spacing w:after="0"/>
        <w:jc w:val="both"/>
        <w:rPr>
          <w:rFonts w:ascii="Book Antiqua" w:hAnsi="Book Antiqua" w:cs="Arial"/>
        </w:rPr>
      </w:pPr>
      <w:r>
        <w:rPr>
          <w:rFonts w:ascii="Book Antiqua" w:hAnsi="Book Antiqua" w:cs="Arial"/>
        </w:rPr>
        <w:tab/>
      </w:r>
      <w:r w:rsidR="00086420">
        <w:rPr>
          <w:rFonts w:ascii="Book Antiqua" w:hAnsi="Book Antiqua" w:cs="Arial"/>
        </w:rPr>
        <w:tab/>
      </w:r>
    </w:p>
    <w:p w14:paraId="06EDD867" w14:textId="072E6352" w:rsidR="00D16466" w:rsidRDefault="00B801D4" w:rsidP="00B801D4">
      <w:pPr>
        <w:tabs>
          <w:tab w:val="left" w:pos="1300"/>
        </w:tabs>
        <w:spacing w:after="0"/>
        <w:jc w:val="both"/>
        <w:rPr>
          <w:rFonts w:ascii="Book Antiqua" w:hAnsi="Book Antiqua" w:cs="Arial"/>
        </w:rPr>
      </w:pPr>
      <w:r>
        <w:rPr>
          <w:rFonts w:ascii="Book Antiqua" w:hAnsi="Book Antiqua" w:cs="Arial"/>
        </w:rPr>
        <w:tab/>
      </w:r>
    </w:p>
    <w:p w14:paraId="50E9A90A" w14:textId="33FACAD5" w:rsidR="00D16466" w:rsidRDefault="00335A7F" w:rsidP="002C0A75">
      <w:pPr>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0" distB="0" distL="114300" distR="114300" simplePos="0" relativeHeight="251720704" behindDoc="0" locked="0" layoutInCell="1" allowOverlap="1" wp14:anchorId="37442A71" wp14:editId="77A75203">
                <wp:simplePos x="0" y="0"/>
                <wp:positionH relativeFrom="margin">
                  <wp:posOffset>7296</wp:posOffset>
                </wp:positionH>
                <wp:positionV relativeFrom="paragraph">
                  <wp:posOffset>309676</wp:posOffset>
                </wp:positionV>
                <wp:extent cx="5828030" cy="66745"/>
                <wp:effectExtent l="0" t="0" r="20320" b="28575"/>
                <wp:wrapNone/>
                <wp:docPr id="981215864" name="Rectángulo 981215864"/>
                <wp:cNvGraphicFramePr/>
                <a:graphic xmlns:a="http://schemas.openxmlformats.org/drawingml/2006/main">
                  <a:graphicData uri="http://schemas.microsoft.com/office/word/2010/wordprocessingShape">
                    <wps:wsp>
                      <wps:cNvSpPr/>
                      <wps:spPr>
                        <a:xfrm>
                          <a:off x="0" y="0"/>
                          <a:ext cx="5828030" cy="6674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071D12" id="Rectángulo 981215864" o:spid="_x0000_s1026" style="position:absolute;margin-left:.55pt;margin-top:24.4pt;width:458.9pt;height:5.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" fillcolor="#9bbb59" strokecolor="#9bbb59" strokeweight="2pt">
                <w10:wrap anchorx="margin"/>
              </v:rect>
            </w:pict>
          </mc:Fallback>
        </mc:AlternateContent>
      </w:r>
      <w:r w:rsidRPr="006E2597">
        <w:rPr>
          <w:rFonts w:ascii="Book Antiqua" w:hAnsi="Book Antiqua"/>
          <w:noProof/>
          <w:lang w:val="es-ES" w:eastAsia="es-ES"/>
        </w:rPr>
        <mc:AlternateContent>
          <mc:Choice Requires="wps">
            <w:drawing>
              <wp:anchor distT="45720" distB="45720" distL="114300" distR="114300" simplePos="0" relativeHeight="251703296" behindDoc="0" locked="0" layoutInCell="1" allowOverlap="1" wp14:anchorId="5E0C28E7" wp14:editId="09F88936">
                <wp:simplePos x="0" y="0"/>
                <wp:positionH relativeFrom="margin">
                  <wp:posOffset>10272</wp:posOffset>
                </wp:positionH>
                <wp:positionV relativeFrom="page">
                  <wp:posOffset>6879590</wp:posOffset>
                </wp:positionV>
                <wp:extent cx="5829300" cy="2241550"/>
                <wp:effectExtent l="0" t="0" r="19050" b="25400"/>
                <wp:wrapSquare wrapText="bothSides"/>
                <wp:docPr id="10550426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41550"/>
                        </a:xfrm>
                        <a:prstGeom prst="rect">
                          <a:avLst/>
                        </a:prstGeom>
                        <a:solidFill>
                          <a:srgbClr val="FFFFFF"/>
                        </a:solidFill>
                        <a:ln w="12700">
                          <a:solidFill>
                            <a:srgbClr val="002060"/>
                          </a:solidFill>
                          <a:miter lim="800000"/>
                          <a:headEnd/>
                          <a:tailEnd/>
                        </a:ln>
                      </wps:spPr>
                      <wps:txbx>
                        <w:txbxContent>
                          <w:p w14:paraId="1E264396" w14:textId="77777777" w:rsidR="007A4585" w:rsidRDefault="007A4585" w:rsidP="007A4585">
                            <w:pPr>
                              <w:jc w:val="center"/>
                              <w:rPr>
                                <w:rFonts w:ascii="Book Antiqua" w:hAnsi="Book Antiqua"/>
                                <w:b/>
                                <w:bCs/>
                              </w:rPr>
                            </w:pPr>
                            <w:r w:rsidRPr="008A57F6">
                              <w:rPr>
                                <w:rFonts w:ascii="Book Antiqua" w:hAnsi="Book Antiqua"/>
                                <w:b/>
                                <w:bCs/>
                              </w:rPr>
                              <w:t>Estructura de la Política Institucional</w:t>
                            </w:r>
                          </w:p>
                          <w:p w14:paraId="3CFB8186" w14:textId="77777777" w:rsidR="007A4585" w:rsidRDefault="007A4585" w:rsidP="007A4585">
                            <w:pPr>
                              <w:jc w:val="center"/>
                              <w:rPr>
                                <w:rFonts w:ascii="Book Antiqua" w:hAnsi="Book Antiqua"/>
                                <w:b/>
                                <w:bCs/>
                              </w:rPr>
                            </w:pPr>
                            <w:r>
                              <w:rPr>
                                <w:rFonts w:ascii="Book Antiqua" w:hAnsi="Book Antiqua"/>
                                <w:noProof/>
                                <w:lang w:val="es-ES" w:eastAsia="es-ES"/>
                              </w:rPr>
                              <w:drawing>
                                <wp:inline distT="0" distB="0" distL="0" distR="0" wp14:anchorId="24DC04A0" wp14:editId="27AA2B1E">
                                  <wp:extent cx="5486400" cy="2247900"/>
                                  <wp:effectExtent l="0" t="0" r="0" b="0"/>
                                  <wp:docPr id="96653179" name="Diagrama 966531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17A4B5B8" w14:textId="77777777" w:rsidR="007A4585" w:rsidRPr="008A57F6" w:rsidRDefault="007A4585" w:rsidP="007A4585">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0C28E7" id="_x0000_s1094" type="#_x0000_t202" style="position:absolute;left:0;text-align:left;margin-left:.8pt;margin-top:541.7pt;width:459pt;height:176.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" strokecolor="#002060" strokeweight="1pt">
                <v:textbox>
                  <w:txbxContent>
                    <w:p w14:paraId="1E264396" w14:textId="77777777" w:rsidR="007A4585" w:rsidRDefault="007A4585" w:rsidP="007A4585">
                      <w:pPr>
                        <w:jc w:val="center"/>
                        <w:rPr>
                          <w:rFonts w:ascii="Book Antiqua" w:hAnsi="Book Antiqua"/>
                          <w:b/>
                          <w:bCs/>
                        </w:rPr>
                      </w:pPr>
                      <w:r w:rsidRPr="008A57F6">
                        <w:rPr>
                          <w:rFonts w:ascii="Book Antiqua" w:hAnsi="Book Antiqua"/>
                          <w:b/>
                          <w:bCs/>
                        </w:rPr>
                        <w:t>Estructura de la Política Institucional</w:t>
                      </w:r>
                    </w:p>
                    <w:p w14:paraId="3CFB8186" w14:textId="77777777" w:rsidR="007A4585" w:rsidRDefault="007A4585" w:rsidP="007A4585">
                      <w:pPr>
                        <w:jc w:val="center"/>
                        <w:rPr>
                          <w:rFonts w:ascii="Book Antiqua" w:hAnsi="Book Antiqua"/>
                          <w:b/>
                          <w:bCs/>
                        </w:rPr>
                      </w:pPr>
                      <w:r>
                        <w:rPr>
                          <w:rFonts w:ascii="Book Antiqua" w:hAnsi="Book Antiqua"/>
                          <w:noProof/>
                          <w:lang w:val="es-ES" w:eastAsia="es-ES"/>
                        </w:rPr>
                        <w:drawing>
                          <wp:inline distT="0" distB="0" distL="0" distR="0" wp14:anchorId="24DC04A0" wp14:editId="27AA2B1E">
                            <wp:extent cx="5486400" cy="2247900"/>
                            <wp:effectExtent l="0" t="0" r="0" b="0"/>
                            <wp:docPr id="96653179" name="Diagrama 966531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17A4B5B8" w14:textId="77777777" w:rsidR="007A4585" w:rsidRPr="008A57F6" w:rsidRDefault="007A4585" w:rsidP="007A4585">
                      <w:pPr>
                        <w:jc w:val="center"/>
                        <w:rPr>
                          <w:rFonts w:ascii="Book Antiqua" w:hAnsi="Book Antiqua"/>
                          <w:b/>
                          <w:bCs/>
                        </w:rPr>
                      </w:pPr>
                    </w:p>
                  </w:txbxContent>
                </v:textbox>
                <w10:wrap type="square" anchorx="margin" anchory="page"/>
              </v:shape>
            </w:pict>
          </mc:Fallback>
        </mc:AlternateContent>
      </w:r>
    </w:p>
    <w:p w14:paraId="2F560A2F" w14:textId="7DC0F7CE" w:rsidR="00D16466" w:rsidRDefault="00335A7F" w:rsidP="002C0A75">
      <w:pPr>
        <w:spacing w:after="0"/>
        <w:jc w:val="both"/>
        <w:rPr>
          <w:rFonts w:ascii="Book Antiqua" w:hAnsi="Book Antiqua" w:cs="Arial"/>
        </w:rPr>
      </w:pPr>
      <w:r>
        <w:rPr>
          <w:noProof/>
          <w:lang w:val="es-ES" w:eastAsia="es-ES"/>
        </w:rPr>
        <w:lastRenderedPageBreak/>
        <mc:AlternateContent>
          <mc:Choice Requires="wps">
            <w:drawing>
              <wp:anchor distT="0" distB="0" distL="114300" distR="114300" simplePos="0" relativeHeight="251704320" behindDoc="0" locked="0" layoutInCell="1" allowOverlap="1" wp14:anchorId="4A4C8E72" wp14:editId="628AEC65">
                <wp:simplePos x="0" y="0"/>
                <wp:positionH relativeFrom="column">
                  <wp:posOffset>0</wp:posOffset>
                </wp:positionH>
                <wp:positionV relativeFrom="page">
                  <wp:posOffset>1388286</wp:posOffset>
                </wp:positionV>
                <wp:extent cx="5875697" cy="5022850"/>
                <wp:effectExtent l="0" t="0" r="10795" b="25400"/>
                <wp:wrapNone/>
                <wp:docPr id="270604140" name="Rectángulo: esquinas redondeadas 270604140"/>
                <wp:cNvGraphicFramePr/>
                <a:graphic xmlns:a="http://schemas.openxmlformats.org/drawingml/2006/main">
                  <a:graphicData uri="http://schemas.microsoft.com/office/word/2010/wordprocessingShape">
                    <wps:wsp>
                      <wps:cNvSpPr/>
                      <wps:spPr>
                        <a:xfrm>
                          <a:off x="0" y="0"/>
                          <a:ext cx="5875697" cy="50228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lin ang="18900000" scaled="1"/>
                          <a:tileRect/>
                        </a:gradFill>
                        <a:ln w="25400" cap="flat" cmpd="sng" algn="ctr">
                          <a:solidFill>
                            <a:srgbClr val="4F81BD">
                              <a:shade val="50000"/>
                            </a:srgbClr>
                          </a:solidFill>
                          <a:prstDash val="solid"/>
                        </a:ln>
                        <a:effectLst/>
                      </wps:spPr>
                      <wps:txbx>
                        <w:txbxContent>
                          <w:p w14:paraId="36AAAA25" w14:textId="77777777" w:rsidR="003F1D35" w:rsidRPr="00AC3B1B" w:rsidRDefault="003F1D35" w:rsidP="003F1D35">
                            <w:pPr>
                              <w:jc w:val="center"/>
                              <w:rPr>
                                <w:rFonts w:ascii="Book Antiqua" w:hAnsi="Book Antiqua"/>
                                <w:b/>
                                <w:bCs/>
                                <w:color w:val="FFFF00"/>
                                <w:u w:val="single"/>
                              </w:rPr>
                            </w:pPr>
                            <w:r>
                              <w:rPr>
                                <w:rFonts w:ascii="Book Antiqua" w:hAnsi="Book Antiqua"/>
                                <w:b/>
                                <w:bCs/>
                                <w:color w:val="FFFF00"/>
                                <w:u w:val="single"/>
                              </w:rPr>
                              <w:t>Principales logros para el 2022</w:t>
                            </w:r>
                          </w:p>
                          <w:p w14:paraId="4C4E173F" w14:textId="77777777" w:rsidR="003F1D35" w:rsidRPr="008D0A17" w:rsidRDefault="003F1D35" w:rsidP="003F1D35">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8D0A17">
                              <w:rPr>
                                <w:rFonts w:ascii="Book Antiqua" w:eastAsiaTheme="majorEastAsia" w:hAnsi="Book Antiqua" w:cstheme="majorBidi"/>
                                <w:color w:val="FFFFFF" w:themeColor="background1"/>
                                <w:lang w:val="es-ES"/>
                              </w:rPr>
                              <w:t>Como principales logros de la Política Institucional para el 2022, son los siguientes:</w:t>
                            </w:r>
                          </w:p>
                          <w:p w14:paraId="6ADEA280" w14:textId="77777777" w:rsidR="003F1D35" w:rsidRDefault="003F1D35" w:rsidP="003F1D35">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7A0D07CD" w14:textId="77777777" w:rsidR="003F1D35" w:rsidRDefault="003F1D35" w:rsidP="003F1D35">
                            <w:pPr>
                              <w:pStyle w:val="Prrafodelista"/>
                              <w:numPr>
                                <w:ilvl w:val="0"/>
                                <w:numId w:val="32"/>
                              </w:numPr>
                              <w:spacing w:after="160" w:line="259" w:lineRule="auto"/>
                              <w:jc w:val="both"/>
                              <w:rPr>
                                <w:rFonts w:ascii="Book Antiqua" w:hAnsi="Book Antiqua"/>
                                <w:color w:val="FFFFFF" w:themeColor="background1"/>
                              </w:rPr>
                            </w:pPr>
                            <w:r w:rsidRPr="008D0A17">
                              <w:rPr>
                                <w:rFonts w:ascii="Book Antiqua" w:hAnsi="Book Antiqua"/>
                                <w:b/>
                                <w:bCs/>
                                <w:color w:val="FFFFFF" w:themeColor="background1"/>
                              </w:rPr>
                              <w:t>Proyecto de expansión del SNFJ:</w:t>
                            </w:r>
                            <w:r w:rsidRPr="008D0A17">
                              <w:rPr>
                                <w:rFonts w:ascii="Book Antiqua" w:hAnsi="Book Antiqua"/>
                                <w:color w:val="FFFFFF" w:themeColor="background1"/>
                              </w:rPr>
                              <w:t xml:space="preserve"> se logró el diseño de un proyecto, presentado ante la Dirección de Planificación y el Consejo Superior, en el cual se establece ampliar el rango de alcance del servicio en nuevas zonas rurales y urbanas.</w:t>
                            </w:r>
                          </w:p>
                          <w:p w14:paraId="320FF3D6" w14:textId="77777777" w:rsidR="003F1D35" w:rsidRDefault="003F1D35" w:rsidP="003F1D35">
                            <w:pPr>
                              <w:pStyle w:val="Prrafodelista"/>
                              <w:spacing w:after="160" w:line="259" w:lineRule="auto"/>
                              <w:jc w:val="both"/>
                              <w:rPr>
                                <w:rFonts w:ascii="Book Antiqua" w:hAnsi="Book Antiqua"/>
                                <w:color w:val="FFFFFF" w:themeColor="background1"/>
                              </w:rPr>
                            </w:pPr>
                          </w:p>
                          <w:p w14:paraId="0E3ECE40" w14:textId="77777777" w:rsidR="003F1D35" w:rsidRDefault="003F1D35" w:rsidP="003F1D35">
                            <w:pPr>
                              <w:pStyle w:val="Prrafodelista"/>
                              <w:numPr>
                                <w:ilvl w:val="0"/>
                                <w:numId w:val="32"/>
                              </w:numPr>
                              <w:spacing w:after="160" w:line="259" w:lineRule="auto"/>
                              <w:jc w:val="both"/>
                              <w:rPr>
                                <w:rFonts w:ascii="Book Antiqua" w:hAnsi="Book Antiqua"/>
                                <w:color w:val="FFFFFF" w:themeColor="background1"/>
                              </w:rPr>
                            </w:pPr>
                            <w:r w:rsidRPr="009A6091">
                              <w:rPr>
                                <w:rFonts w:ascii="Book Antiqua" w:hAnsi="Book Antiqua"/>
                                <w:b/>
                                <w:bCs/>
                                <w:color w:val="FFFFFF" w:themeColor="background1"/>
                              </w:rPr>
                              <w:t>Modelo de Juzgados Abiertos:</w:t>
                            </w:r>
                            <w:r w:rsidRPr="009A6091">
                              <w:rPr>
                                <w:rFonts w:ascii="Book Antiqua" w:hAnsi="Book Antiqua"/>
                                <w:color w:val="FFFFFF" w:themeColor="background1"/>
                              </w:rPr>
                              <w:t xml:space="preserve"> se culminó de manera efectiva el diseño del Modelo de Juzgados Abiertos, mismo que será implementado a través de un proyecto piloto en 3 juzgados de las zonas de Alajuela, Heredia y Cartago.</w:t>
                            </w:r>
                          </w:p>
                          <w:p w14:paraId="5DB4CBA0" w14:textId="77777777" w:rsidR="003F1D35" w:rsidRPr="009A6091" w:rsidRDefault="003F1D35" w:rsidP="003F1D35">
                            <w:pPr>
                              <w:pStyle w:val="Prrafodelista"/>
                              <w:spacing w:after="160" w:line="259" w:lineRule="auto"/>
                              <w:jc w:val="both"/>
                              <w:rPr>
                                <w:rFonts w:ascii="Book Antiqua" w:hAnsi="Book Antiqua"/>
                                <w:color w:val="FFFFFF" w:themeColor="background1"/>
                              </w:rPr>
                            </w:pPr>
                          </w:p>
                          <w:p w14:paraId="173BFE79" w14:textId="77777777" w:rsidR="003F1D35" w:rsidRPr="00A414A0" w:rsidRDefault="003F1D35" w:rsidP="003F1D35">
                            <w:pPr>
                              <w:pStyle w:val="Prrafodelista"/>
                              <w:numPr>
                                <w:ilvl w:val="0"/>
                                <w:numId w:val="32"/>
                              </w:numPr>
                              <w:spacing w:after="160" w:line="259" w:lineRule="auto"/>
                              <w:jc w:val="both"/>
                              <w:rPr>
                                <w:rFonts w:ascii="Book Antiqua" w:hAnsi="Book Antiqua"/>
                                <w:color w:val="FFFFFF" w:themeColor="background1"/>
                              </w:rPr>
                            </w:pPr>
                            <w:r w:rsidRPr="00A414A0">
                              <w:rPr>
                                <w:rFonts w:ascii="Book Antiqua" w:hAnsi="Book Antiqua"/>
                                <w:b/>
                                <w:bCs/>
                                <w:color w:val="FFFFFF" w:themeColor="background1"/>
                              </w:rPr>
                              <w:t>Propuesta de elección de Sociedad Civil en la Comisión de Justicia Abierta validada:</w:t>
                            </w:r>
                            <w:r w:rsidRPr="00A414A0">
                              <w:rPr>
                                <w:rFonts w:ascii="Book Antiqua" w:hAnsi="Book Antiqua"/>
                                <w:color w:val="FFFFFF" w:themeColor="background1"/>
                              </w:rPr>
                              <w:t xml:space="preserve"> después de un arduo proceso de validación con diversas oficinas, el año anterior se pudo aprobar el mecanismo de elección de las representaciones de sociedad civil en esta comisión. La elección está prevista para el año 2023.</w:t>
                            </w:r>
                          </w:p>
                          <w:p w14:paraId="2CC038D0" w14:textId="77777777" w:rsidR="003F1D35" w:rsidRDefault="003F1D35" w:rsidP="003F1D35">
                            <w:pPr>
                              <w:autoSpaceDE w:val="0"/>
                              <w:autoSpaceDN w:val="0"/>
                              <w:adjustRightInd w:val="0"/>
                              <w:spacing w:after="0" w:line="240" w:lineRule="auto"/>
                              <w:jc w:val="both"/>
                              <w:rPr>
                                <w:rFonts w:ascii="Book Antiqua" w:hAnsi="Book Antiqua"/>
                                <w:b/>
                                <w:bCs/>
                                <w:color w:val="FFFFFF" w:themeColor="background1"/>
                              </w:rPr>
                            </w:pPr>
                          </w:p>
                          <w:p w14:paraId="65504DAA" w14:textId="7E3A2116" w:rsidR="003F1D35" w:rsidRPr="00A414A0" w:rsidRDefault="003F1D35" w:rsidP="003F1D35">
                            <w:pPr>
                              <w:pStyle w:val="Prrafodelista"/>
                              <w:numPr>
                                <w:ilvl w:val="0"/>
                                <w:numId w:val="33"/>
                              </w:numPr>
                              <w:autoSpaceDE w:val="0"/>
                              <w:autoSpaceDN w:val="0"/>
                              <w:adjustRightInd w:val="0"/>
                              <w:spacing w:after="0" w:line="240" w:lineRule="auto"/>
                              <w:jc w:val="both"/>
                              <w:rPr>
                                <w:rFonts w:ascii="Book Antiqua" w:eastAsiaTheme="majorEastAsia" w:hAnsi="Book Antiqua" w:cstheme="majorBidi"/>
                                <w:color w:val="FFFFFF" w:themeColor="background1"/>
                                <w:sz w:val="28"/>
                                <w:szCs w:val="28"/>
                                <w:lang w:val="es-ES"/>
                              </w:rPr>
                            </w:pPr>
                            <w:r w:rsidRPr="00A414A0">
                              <w:rPr>
                                <w:rFonts w:ascii="Book Antiqua" w:hAnsi="Book Antiqua"/>
                                <w:b/>
                                <w:bCs/>
                                <w:color w:val="FFFFFF" w:themeColor="background1"/>
                              </w:rPr>
                              <w:t>Mejores resultados históricos del SNFJ:</w:t>
                            </w:r>
                            <w:r w:rsidRPr="00A414A0">
                              <w:rPr>
                                <w:rFonts w:ascii="Book Antiqua" w:hAnsi="Book Antiqua"/>
                                <w:color w:val="FFFFFF" w:themeColor="background1"/>
                              </w:rPr>
                              <w:t xml:space="preserve"> el año 2022 fue histórico para el SNFJ, ya que se registró la mayor cantidad de actividad de todos sus años en implementación, esto gracias al trabajo de juzgados contravencionales, administraciones regionales y el personal de </w:t>
                            </w:r>
                            <w:r w:rsidR="00E87497" w:rsidRPr="00A414A0">
                              <w:rPr>
                                <w:rFonts w:ascii="Book Antiqua" w:hAnsi="Book Antiqua"/>
                                <w:color w:val="FFFFFF" w:themeColor="background1"/>
                              </w:rPr>
                              <w:t>CONAMAJ</w:t>
                            </w:r>
                            <w:r w:rsidRPr="00A414A0">
                              <w:rPr>
                                <w:rFonts w:ascii="Book Antiqua" w:hAnsi="Book Antiqua"/>
                                <w:color w:val="FFFFFF" w:themeColor="background1"/>
                              </w:rPr>
                              <w:t>.</w:t>
                            </w:r>
                          </w:p>
                          <w:p w14:paraId="108E46E4" w14:textId="77777777" w:rsidR="003F1D35" w:rsidRDefault="003F1D35" w:rsidP="003F1D35">
                            <w:pPr>
                              <w:spacing w:after="160" w:line="259" w:lineRule="auto"/>
                              <w:ind w:left="360"/>
                              <w:jc w:val="both"/>
                              <w:rPr>
                                <w:rFonts w:ascii="Book Antiqua" w:hAnsi="Book Antiqua"/>
                                <w:color w:val="FFFFFF" w:themeColor="background1"/>
                              </w:rPr>
                            </w:pPr>
                          </w:p>
                          <w:p w14:paraId="410E092E" w14:textId="77777777" w:rsidR="003F1D35" w:rsidRPr="003F1D35" w:rsidRDefault="003F1D35" w:rsidP="003F1D35">
                            <w:pPr>
                              <w:spacing w:after="160" w:line="259" w:lineRule="auto"/>
                              <w:ind w:left="360"/>
                              <w:jc w:val="both"/>
                              <w:rPr>
                                <w:rFonts w:ascii="Book Antiqua" w:hAnsi="Book Antiqua"/>
                                <w:color w:val="FFFFFF" w:themeColor="background1"/>
                              </w:rPr>
                            </w:pPr>
                          </w:p>
                          <w:p w14:paraId="60F134B0" w14:textId="77777777" w:rsidR="003F1D35" w:rsidRPr="00DB4424" w:rsidRDefault="003F1D35" w:rsidP="003F1D35">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A4C8E72" id="Rectángulo: esquinas redondeadas 270604140" o:spid="_x0000_s1095" style="position:absolute;left:0;text-align:left;margin-left:0;margin-top:109.3pt;width:462.65pt;height:3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" fillcolor="#254872" strokecolor="#385d8a" strokeweight="2pt">
                <v:fill color2="#4780c5" rotate="t" angle="135" colors="0 #254872;.5 #3a6ba5;1 #4780c5" focus="100%" type="gradient"/>
                <v:textbox>
                  <w:txbxContent>
                    <w:p w14:paraId="36AAAA25" w14:textId="77777777" w:rsidR="003F1D35" w:rsidRPr="00AC3B1B" w:rsidRDefault="003F1D35" w:rsidP="003F1D35">
                      <w:pPr>
                        <w:jc w:val="center"/>
                        <w:rPr>
                          <w:rFonts w:ascii="Book Antiqua" w:hAnsi="Book Antiqua"/>
                          <w:b/>
                          <w:bCs/>
                          <w:color w:val="FFFF00"/>
                          <w:u w:val="single"/>
                        </w:rPr>
                      </w:pPr>
                      <w:r>
                        <w:rPr>
                          <w:rFonts w:ascii="Book Antiqua" w:hAnsi="Book Antiqua"/>
                          <w:b/>
                          <w:bCs/>
                          <w:color w:val="FFFF00"/>
                          <w:u w:val="single"/>
                        </w:rPr>
                        <w:t>Principales logros para el 2022</w:t>
                      </w:r>
                    </w:p>
                    <w:p w14:paraId="4C4E173F" w14:textId="77777777" w:rsidR="003F1D35" w:rsidRPr="008D0A17" w:rsidRDefault="003F1D35" w:rsidP="003F1D35">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8D0A17">
                        <w:rPr>
                          <w:rFonts w:ascii="Book Antiqua" w:eastAsiaTheme="majorEastAsia" w:hAnsi="Book Antiqua" w:cstheme="majorBidi"/>
                          <w:color w:val="FFFFFF" w:themeColor="background1"/>
                          <w:lang w:val="es-ES"/>
                        </w:rPr>
                        <w:t>Como principales logros de la Política Institucional para el 2022, son los siguientes:</w:t>
                      </w:r>
                    </w:p>
                    <w:p w14:paraId="6ADEA280" w14:textId="77777777" w:rsidR="003F1D35" w:rsidRDefault="003F1D35" w:rsidP="003F1D35">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7A0D07CD" w14:textId="77777777" w:rsidR="003F1D35" w:rsidRDefault="003F1D35" w:rsidP="003F1D35">
                      <w:pPr>
                        <w:pStyle w:val="Prrafodelista"/>
                        <w:numPr>
                          <w:ilvl w:val="0"/>
                          <w:numId w:val="32"/>
                        </w:numPr>
                        <w:spacing w:after="160" w:line="259" w:lineRule="auto"/>
                        <w:jc w:val="both"/>
                        <w:rPr>
                          <w:rFonts w:ascii="Book Antiqua" w:hAnsi="Book Antiqua"/>
                          <w:color w:val="FFFFFF" w:themeColor="background1"/>
                        </w:rPr>
                      </w:pPr>
                      <w:r w:rsidRPr="008D0A17">
                        <w:rPr>
                          <w:rFonts w:ascii="Book Antiqua" w:hAnsi="Book Antiqua"/>
                          <w:b/>
                          <w:bCs/>
                          <w:color w:val="FFFFFF" w:themeColor="background1"/>
                        </w:rPr>
                        <w:t>Proyecto de expansión del SNFJ:</w:t>
                      </w:r>
                      <w:r w:rsidRPr="008D0A17">
                        <w:rPr>
                          <w:rFonts w:ascii="Book Antiqua" w:hAnsi="Book Antiqua"/>
                          <w:color w:val="FFFFFF" w:themeColor="background1"/>
                        </w:rPr>
                        <w:t xml:space="preserve"> se logró el diseño de un proyecto, presentado ante la Dirección de Planificación y el Consejo Superior, en el cual se establece ampliar el rango de alcance del servicio en nuevas zonas rurales y urbanas.</w:t>
                      </w:r>
                    </w:p>
                    <w:p w14:paraId="320FF3D6" w14:textId="77777777" w:rsidR="003F1D35" w:rsidRDefault="003F1D35" w:rsidP="003F1D35">
                      <w:pPr>
                        <w:pStyle w:val="Prrafodelista"/>
                        <w:spacing w:after="160" w:line="259" w:lineRule="auto"/>
                        <w:jc w:val="both"/>
                        <w:rPr>
                          <w:rFonts w:ascii="Book Antiqua" w:hAnsi="Book Antiqua"/>
                          <w:color w:val="FFFFFF" w:themeColor="background1"/>
                        </w:rPr>
                      </w:pPr>
                    </w:p>
                    <w:p w14:paraId="0E3ECE40" w14:textId="77777777" w:rsidR="003F1D35" w:rsidRDefault="003F1D35" w:rsidP="003F1D35">
                      <w:pPr>
                        <w:pStyle w:val="Prrafodelista"/>
                        <w:numPr>
                          <w:ilvl w:val="0"/>
                          <w:numId w:val="32"/>
                        </w:numPr>
                        <w:spacing w:after="160" w:line="259" w:lineRule="auto"/>
                        <w:jc w:val="both"/>
                        <w:rPr>
                          <w:rFonts w:ascii="Book Antiqua" w:hAnsi="Book Antiqua"/>
                          <w:color w:val="FFFFFF" w:themeColor="background1"/>
                        </w:rPr>
                      </w:pPr>
                      <w:r w:rsidRPr="009A6091">
                        <w:rPr>
                          <w:rFonts w:ascii="Book Antiqua" w:hAnsi="Book Antiqua"/>
                          <w:b/>
                          <w:bCs/>
                          <w:color w:val="FFFFFF" w:themeColor="background1"/>
                        </w:rPr>
                        <w:t>Modelo de Juzgados Abiertos:</w:t>
                      </w:r>
                      <w:r w:rsidRPr="009A6091">
                        <w:rPr>
                          <w:rFonts w:ascii="Book Antiqua" w:hAnsi="Book Antiqua"/>
                          <w:color w:val="FFFFFF" w:themeColor="background1"/>
                        </w:rPr>
                        <w:t xml:space="preserve"> se culminó de manera efectiva el diseño del Modelo de Juzgados Abiertos, mismo que será implementado a través de un proyecto piloto en 3 juzgados de las zonas de Alajuela, Heredia y Cartago.</w:t>
                      </w:r>
                    </w:p>
                    <w:p w14:paraId="5DB4CBA0" w14:textId="77777777" w:rsidR="003F1D35" w:rsidRPr="009A6091" w:rsidRDefault="003F1D35" w:rsidP="003F1D35">
                      <w:pPr>
                        <w:pStyle w:val="Prrafodelista"/>
                        <w:spacing w:after="160" w:line="259" w:lineRule="auto"/>
                        <w:jc w:val="both"/>
                        <w:rPr>
                          <w:rFonts w:ascii="Book Antiqua" w:hAnsi="Book Antiqua"/>
                          <w:color w:val="FFFFFF" w:themeColor="background1"/>
                        </w:rPr>
                      </w:pPr>
                    </w:p>
                    <w:p w14:paraId="173BFE79" w14:textId="77777777" w:rsidR="003F1D35" w:rsidRPr="00A414A0" w:rsidRDefault="003F1D35" w:rsidP="003F1D35">
                      <w:pPr>
                        <w:pStyle w:val="Prrafodelista"/>
                        <w:numPr>
                          <w:ilvl w:val="0"/>
                          <w:numId w:val="32"/>
                        </w:numPr>
                        <w:spacing w:after="160" w:line="259" w:lineRule="auto"/>
                        <w:jc w:val="both"/>
                        <w:rPr>
                          <w:rFonts w:ascii="Book Antiqua" w:hAnsi="Book Antiqua"/>
                          <w:color w:val="FFFFFF" w:themeColor="background1"/>
                        </w:rPr>
                      </w:pPr>
                      <w:r w:rsidRPr="00A414A0">
                        <w:rPr>
                          <w:rFonts w:ascii="Book Antiqua" w:hAnsi="Book Antiqua"/>
                          <w:b/>
                          <w:bCs/>
                          <w:color w:val="FFFFFF" w:themeColor="background1"/>
                        </w:rPr>
                        <w:t>Propuesta de elección de Sociedad Civil en la Comisión de Justicia Abierta validada:</w:t>
                      </w:r>
                      <w:r w:rsidRPr="00A414A0">
                        <w:rPr>
                          <w:rFonts w:ascii="Book Antiqua" w:hAnsi="Book Antiqua"/>
                          <w:color w:val="FFFFFF" w:themeColor="background1"/>
                        </w:rPr>
                        <w:t xml:space="preserve"> después de un arduo proceso de validación con diversas oficinas, el año anterior se pudo aprobar el mecanismo de elección de las representaciones de sociedad civil en esta comisión. La elección está prevista para el año 2023.</w:t>
                      </w:r>
                    </w:p>
                    <w:p w14:paraId="2CC038D0" w14:textId="77777777" w:rsidR="003F1D35" w:rsidRDefault="003F1D35" w:rsidP="003F1D35">
                      <w:pPr>
                        <w:autoSpaceDE w:val="0"/>
                        <w:autoSpaceDN w:val="0"/>
                        <w:adjustRightInd w:val="0"/>
                        <w:spacing w:after="0" w:line="240" w:lineRule="auto"/>
                        <w:jc w:val="both"/>
                        <w:rPr>
                          <w:rFonts w:ascii="Book Antiqua" w:hAnsi="Book Antiqua"/>
                          <w:b/>
                          <w:bCs/>
                          <w:color w:val="FFFFFF" w:themeColor="background1"/>
                        </w:rPr>
                      </w:pPr>
                    </w:p>
                    <w:p w14:paraId="65504DAA" w14:textId="7E3A2116" w:rsidR="003F1D35" w:rsidRPr="00A414A0" w:rsidRDefault="003F1D35" w:rsidP="003F1D35">
                      <w:pPr>
                        <w:pStyle w:val="Prrafodelista"/>
                        <w:numPr>
                          <w:ilvl w:val="0"/>
                          <w:numId w:val="33"/>
                        </w:numPr>
                        <w:autoSpaceDE w:val="0"/>
                        <w:autoSpaceDN w:val="0"/>
                        <w:adjustRightInd w:val="0"/>
                        <w:spacing w:after="0" w:line="240" w:lineRule="auto"/>
                        <w:jc w:val="both"/>
                        <w:rPr>
                          <w:rFonts w:ascii="Book Antiqua" w:eastAsiaTheme="majorEastAsia" w:hAnsi="Book Antiqua" w:cstheme="majorBidi"/>
                          <w:color w:val="FFFFFF" w:themeColor="background1"/>
                          <w:sz w:val="28"/>
                          <w:szCs w:val="28"/>
                          <w:lang w:val="es-ES"/>
                        </w:rPr>
                      </w:pPr>
                      <w:r w:rsidRPr="00A414A0">
                        <w:rPr>
                          <w:rFonts w:ascii="Book Antiqua" w:hAnsi="Book Antiqua"/>
                          <w:b/>
                          <w:bCs/>
                          <w:color w:val="FFFFFF" w:themeColor="background1"/>
                        </w:rPr>
                        <w:t>Mejores resultados históricos del SNFJ:</w:t>
                      </w:r>
                      <w:r w:rsidRPr="00A414A0">
                        <w:rPr>
                          <w:rFonts w:ascii="Book Antiqua" w:hAnsi="Book Antiqua"/>
                          <w:color w:val="FFFFFF" w:themeColor="background1"/>
                        </w:rPr>
                        <w:t xml:space="preserve"> el año 2022 fue histórico para el SNFJ, ya que se registró la mayor cantidad de actividad de todos sus años en implementación, esto gracias al trabajo de juzgados contravencionales, administraciones regionales y el personal de </w:t>
                      </w:r>
                      <w:r w:rsidR="00E87497" w:rsidRPr="00A414A0">
                        <w:rPr>
                          <w:rFonts w:ascii="Book Antiqua" w:hAnsi="Book Antiqua"/>
                          <w:color w:val="FFFFFF" w:themeColor="background1"/>
                        </w:rPr>
                        <w:t>CONAMAJ</w:t>
                      </w:r>
                      <w:r w:rsidRPr="00A414A0">
                        <w:rPr>
                          <w:rFonts w:ascii="Book Antiqua" w:hAnsi="Book Antiqua"/>
                          <w:color w:val="FFFFFF" w:themeColor="background1"/>
                        </w:rPr>
                        <w:t>.</w:t>
                      </w:r>
                    </w:p>
                    <w:p w14:paraId="108E46E4" w14:textId="77777777" w:rsidR="003F1D35" w:rsidRDefault="003F1D35" w:rsidP="003F1D35">
                      <w:pPr>
                        <w:spacing w:after="160" w:line="259" w:lineRule="auto"/>
                        <w:ind w:left="360"/>
                        <w:jc w:val="both"/>
                        <w:rPr>
                          <w:rFonts w:ascii="Book Antiqua" w:hAnsi="Book Antiqua"/>
                          <w:color w:val="FFFFFF" w:themeColor="background1"/>
                        </w:rPr>
                      </w:pPr>
                    </w:p>
                    <w:p w14:paraId="410E092E" w14:textId="77777777" w:rsidR="003F1D35" w:rsidRPr="003F1D35" w:rsidRDefault="003F1D35" w:rsidP="003F1D35">
                      <w:pPr>
                        <w:spacing w:after="160" w:line="259" w:lineRule="auto"/>
                        <w:ind w:left="360"/>
                        <w:jc w:val="both"/>
                        <w:rPr>
                          <w:rFonts w:ascii="Book Antiqua" w:hAnsi="Book Antiqua"/>
                          <w:color w:val="FFFFFF" w:themeColor="background1"/>
                        </w:rPr>
                      </w:pPr>
                    </w:p>
                    <w:p w14:paraId="60F134B0" w14:textId="77777777" w:rsidR="003F1D35" w:rsidRPr="00DB4424" w:rsidRDefault="003F1D35" w:rsidP="003F1D35">
                      <w:pPr>
                        <w:pStyle w:val="Prrafodelista"/>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v:textbox>
                <w10:wrap anchory="page"/>
              </v:roundrect>
            </w:pict>
          </mc:Fallback>
        </mc:AlternateContent>
      </w:r>
    </w:p>
    <w:p w14:paraId="09B06203" w14:textId="2DCBC7E9" w:rsidR="00D16466" w:rsidRDefault="00D16466" w:rsidP="002C0A75">
      <w:pPr>
        <w:spacing w:after="0"/>
        <w:jc w:val="both"/>
        <w:rPr>
          <w:rFonts w:ascii="Book Antiqua" w:hAnsi="Book Antiqua" w:cs="Arial"/>
        </w:rPr>
      </w:pPr>
    </w:p>
    <w:p w14:paraId="17DB0BF3" w14:textId="2AF4569F" w:rsidR="007A4585" w:rsidRDefault="007A4585" w:rsidP="002C0A75">
      <w:pPr>
        <w:spacing w:after="0"/>
        <w:jc w:val="both"/>
        <w:rPr>
          <w:rFonts w:ascii="Book Antiqua" w:hAnsi="Book Antiqua" w:cs="Arial"/>
        </w:rPr>
      </w:pPr>
    </w:p>
    <w:p w14:paraId="6F60F327" w14:textId="321128A4" w:rsidR="007A4585" w:rsidRDefault="007A4585" w:rsidP="002C0A75">
      <w:pPr>
        <w:spacing w:after="0"/>
        <w:jc w:val="both"/>
        <w:rPr>
          <w:rFonts w:ascii="Book Antiqua" w:hAnsi="Book Antiqua" w:cs="Arial"/>
        </w:rPr>
      </w:pPr>
    </w:p>
    <w:p w14:paraId="0BE066DB" w14:textId="63A421EC" w:rsidR="007A4585" w:rsidRDefault="007A4585" w:rsidP="002C0A75">
      <w:pPr>
        <w:spacing w:after="0"/>
        <w:jc w:val="both"/>
        <w:rPr>
          <w:rFonts w:ascii="Book Antiqua" w:hAnsi="Book Antiqua" w:cs="Arial"/>
        </w:rPr>
      </w:pPr>
    </w:p>
    <w:p w14:paraId="581AEC2D" w14:textId="1B0C8D58" w:rsidR="007A4585" w:rsidRDefault="007A4585" w:rsidP="002C0A75">
      <w:pPr>
        <w:spacing w:after="0"/>
        <w:jc w:val="both"/>
        <w:rPr>
          <w:rFonts w:ascii="Book Antiqua" w:hAnsi="Book Antiqua" w:cs="Arial"/>
        </w:rPr>
      </w:pPr>
    </w:p>
    <w:p w14:paraId="7EB39DFB" w14:textId="46030EC4" w:rsidR="007A4585" w:rsidRDefault="007A4585" w:rsidP="002C0A75">
      <w:pPr>
        <w:spacing w:after="0"/>
        <w:jc w:val="both"/>
        <w:rPr>
          <w:rFonts w:ascii="Book Antiqua" w:hAnsi="Book Antiqua" w:cs="Arial"/>
        </w:rPr>
      </w:pPr>
    </w:p>
    <w:p w14:paraId="37BF0118" w14:textId="479C35E1" w:rsidR="007A4585" w:rsidRDefault="007A4585" w:rsidP="002C0A75">
      <w:pPr>
        <w:spacing w:after="0"/>
        <w:jc w:val="both"/>
        <w:rPr>
          <w:rFonts w:ascii="Book Antiqua" w:hAnsi="Book Antiqua" w:cs="Arial"/>
        </w:rPr>
      </w:pPr>
    </w:p>
    <w:p w14:paraId="6691AB94" w14:textId="2F92B6A0" w:rsidR="007A4585" w:rsidRDefault="007A4585" w:rsidP="002C0A75">
      <w:pPr>
        <w:spacing w:after="0"/>
        <w:jc w:val="both"/>
        <w:rPr>
          <w:rFonts w:ascii="Book Antiqua" w:hAnsi="Book Antiqua" w:cs="Arial"/>
        </w:rPr>
      </w:pPr>
    </w:p>
    <w:p w14:paraId="5A8BB0A7" w14:textId="7D2A4FC3" w:rsidR="007A4585" w:rsidRDefault="007A4585" w:rsidP="002C0A75">
      <w:pPr>
        <w:spacing w:after="0"/>
        <w:jc w:val="both"/>
        <w:rPr>
          <w:rFonts w:ascii="Book Antiqua" w:hAnsi="Book Antiqua" w:cs="Arial"/>
        </w:rPr>
      </w:pPr>
    </w:p>
    <w:p w14:paraId="56AA8A42" w14:textId="4D89C087" w:rsidR="007A4585" w:rsidRDefault="007A4585" w:rsidP="002C0A75">
      <w:pPr>
        <w:spacing w:after="0"/>
        <w:jc w:val="both"/>
        <w:rPr>
          <w:rFonts w:ascii="Book Antiqua" w:hAnsi="Book Antiqua" w:cs="Arial"/>
        </w:rPr>
      </w:pPr>
    </w:p>
    <w:p w14:paraId="3E4A8F52" w14:textId="4871C89E" w:rsidR="007A4585" w:rsidRDefault="007A4585" w:rsidP="002C0A75">
      <w:pPr>
        <w:spacing w:after="0"/>
        <w:jc w:val="both"/>
        <w:rPr>
          <w:rFonts w:ascii="Book Antiqua" w:hAnsi="Book Antiqua" w:cs="Arial"/>
        </w:rPr>
      </w:pPr>
    </w:p>
    <w:p w14:paraId="5196472E" w14:textId="2B1C506F" w:rsidR="007A4585" w:rsidRDefault="007A4585" w:rsidP="002C0A75">
      <w:pPr>
        <w:spacing w:after="0"/>
        <w:jc w:val="both"/>
        <w:rPr>
          <w:rFonts w:ascii="Book Antiqua" w:hAnsi="Book Antiqua" w:cs="Arial"/>
        </w:rPr>
      </w:pPr>
    </w:p>
    <w:p w14:paraId="5697B300" w14:textId="65053911" w:rsidR="00D16466" w:rsidRDefault="00D16466" w:rsidP="002C0A75">
      <w:pPr>
        <w:spacing w:after="0"/>
        <w:jc w:val="both"/>
        <w:rPr>
          <w:rFonts w:ascii="Book Antiqua" w:hAnsi="Book Antiqua" w:cs="Arial"/>
        </w:rPr>
      </w:pPr>
    </w:p>
    <w:p w14:paraId="5FEEAE2C" w14:textId="7E971712" w:rsidR="00D16466" w:rsidRDefault="00D16466" w:rsidP="002C0A75">
      <w:pPr>
        <w:spacing w:after="0"/>
        <w:jc w:val="both"/>
        <w:rPr>
          <w:rFonts w:ascii="Book Antiqua" w:hAnsi="Book Antiqua" w:cs="Arial"/>
        </w:rPr>
      </w:pPr>
    </w:p>
    <w:p w14:paraId="328DF0E8" w14:textId="57A62366" w:rsidR="00D16466" w:rsidRDefault="00D16466" w:rsidP="002C0A75">
      <w:pPr>
        <w:spacing w:after="0"/>
        <w:jc w:val="both"/>
        <w:rPr>
          <w:rFonts w:ascii="Book Antiqua" w:hAnsi="Book Antiqua" w:cs="Arial"/>
        </w:rPr>
      </w:pPr>
    </w:p>
    <w:p w14:paraId="17091D3B" w14:textId="5749D13E" w:rsidR="00D16466" w:rsidRDefault="00D16466" w:rsidP="002C0A75">
      <w:pPr>
        <w:spacing w:after="0"/>
        <w:jc w:val="both"/>
        <w:rPr>
          <w:rFonts w:ascii="Book Antiqua" w:hAnsi="Book Antiqua" w:cs="Arial"/>
        </w:rPr>
      </w:pPr>
    </w:p>
    <w:p w14:paraId="1B1200A9" w14:textId="5C98F28D" w:rsidR="00D16466" w:rsidRDefault="00D16466" w:rsidP="002C0A75">
      <w:pPr>
        <w:spacing w:after="0"/>
        <w:jc w:val="both"/>
        <w:rPr>
          <w:rFonts w:ascii="Book Antiqua" w:hAnsi="Book Antiqua" w:cs="Arial"/>
        </w:rPr>
      </w:pPr>
    </w:p>
    <w:p w14:paraId="29299D7E" w14:textId="233BB971" w:rsidR="00D16466" w:rsidRDefault="00D16466" w:rsidP="002C0A75">
      <w:pPr>
        <w:spacing w:after="0"/>
        <w:jc w:val="both"/>
        <w:rPr>
          <w:rFonts w:ascii="Book Antiqua" w:hAnsi="Book Antiqua" w:cs="Arial"/>
        </w:rPr>
      </w:pPr>
    </w:p>
    <w:p w14:paraId="59308AA3" w14:textId="1FF52C6D" w:rsidR="00D16466" w:rsidRDefault="00D16466" w:rsidP="002C0A75">
      <w:pPr>
        <w:spacing w:after="0"/>
        <w:jc w:val="both"/>
        <w:rPr>
          <w:rFonts w:ascii="Book Antiqua" w:hAnsi="Book Antiqua" w:cs="Arial"/>
        </w:rPr>
      </w:pPr>
    </w:p>
    <w:p w14:paraId="54AEBDE9" w14:textId="0A716067" w:rsidR="00D16466" w:rsidRDefault="00D16466" w:rsidP="002C0A75">
      <w:pPr>
        <w:spacing w:after="0"/>
        <w:jc w:val="both"/>
        <w:rPr>
          <w:rFonts w:ascii="Book Antiqua" w:hAnsi="Book Antiqua" w:cs="Arial"/>
        </w:rPr>
      </w:pPr>
    </w:p>
    <w:p w14:paraId="153E74DC" w14:textId="78DBD845" w:rsidR="00D16466" w:rsidRDefault="00D16466" w:rsidP="002C0A75">
      <w:pPr>
        <w:spacing w:after="0"/>
        <w:jc w:val="both"/>
        <w:rPr>
          <w:rFonts w:ascii="Book Antiqua" w:hAnsi="Book Antiqua" w:cs="Arial"/>
        </w:rPr>
      </w:pPr>
    </w:p>
    <w:p w14:paraId="178E900F" w14:textId="56DBED35" w:rsidR="00D16466" w:rsidRDefault="00D16466" w:rsidP="002C0A75">
      <w:pPr>
        <w:spacing w:after="0"/>
        <w:jc w:val="both"/>
        <w:rPr>
          <w:rFonts w:ascii="Book Antiqua" w:hAnsi="Book Antiqua" w:cs="Arial"/>
        </w:rPr>
      </w:pPr>
    </w:p>
    <w:p w14:paraId="565654F1" w14:textId="7372107F" w:rsidR="00D16466" w:rsidRDefault="00D16466" w:rsidP="002C0A75">
      <w:pPr>
        <w:spacing w:after="0"/>
        <w:jc w:val="both"/>
        <w:rPr>
          <w:rFonts w:ascii="Book Antiqua" w:hAnsi="Book Antiqua" w:cs="Arial"/>
        </w:rPr>
      </w:pPr>
    </w:p>
    <w:p w14:paraId="73FF2A1E" w14:textId="2764D883" w:rsidR="00D16466" w:rsidRDefault="00D16466" w:rsidP="002C0A75">
      <w:pPr>
        <w:spacing w:after="0"/>
        <w:jc w:val="both"/>
        <w:rPr>
          <w:rFonts w:ascii="Book Antiqua" w:hAnsi="Book Antiqua" w:cs="Arial"/>
        </w:rPr>
      </w:pPr>
    </w:p>
    <w:p w14:paraId="50A0823B" w14:textId="7D8E718A" w:rsidR="00D16466" w:rsidRDefault="00FC6087" w:rsidP="002C0A75">
      <w:pPr>
        <w:spacing w:after="0"/>
        <w:jc w:val="both"/>
        <w:rPr>
          <w:rFonts w:ascii="Book Antiqua" w:hAnsi="Book Antiqua" w:cs="Arial"/>
        </w:rPr>
      </w:pPr>
      <w:r>
        <w:rPr>
          <w:rFonts w:ascii="Book Antiqua" w:hAnsi="Book Antiqua"/>
          <w:noProof/>
          <w:lang w:val="es-ES" w:eastAsia="es-ES"/>
        </w:rPr>
        <mc:AlternateContent>
          <mc:Choice Requires="wps">
            <w:drawing>
              <wp:anchor distT="0" distB="0" distL="114300" distR="114300" simplePos="0" relativeHeight="251681792" behindDoc="0" locked="0" layoutInCell="1" allowOverlap="1" wp14:anchorId="6F37ED64" wp14:editId="2AFE49CE">
                <wp:simplePos x="0" y="0"/>
                <wp:positionH relativeFrom="column">
                  <wp:posOffset>621</wp:posOffset>
                </wp:positionH>
                <wp:positionV relativeFrom="page">
                  <wp:posOffset>6460870</wp:posOffset>
                </wp:positionV>
                <wp:extent cx="5874751" cy="2597150"/>
                <wp:effectExtent l="0" t="0" r="12065" b="12700"/>
                <wp:wrapNone/>
                <wp:docPr id="307825159" name="Rectángulo: esquinas superiores, una redondeada y la otra cortada 307825159"/>
                <wp:cNvGraphicFramePr/>
                <a:graphic xmlns:a="http://schemas.openxmlformats.org/drawingml/2006/main">
                  <a:graphicData uri="http://schemas.microsoft.com/office/word/2010/wordprocessingShape">
                    <wps:wsp>
                      <wps:cNvSpPr/>
                      <wps:spPr>
                        <a:xfrm>
                          <a:off x="0" y="0"/>
                          <a:ext cx="5874751" cy="2597150"/>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480CE36B" w14:textId="77777777" w:rsidR="00A414A0" w:rsidRDefault="00A414A0" w:rsidP="00A414A0">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317D5C7C" w14:textId="77777777" w:rsidR="00A414A0" w:rsidRDefault="00A414A0" w:rsidP="00A414A0">
                            <w:pPr>
                              <w:jc w:val="center"/>
                              <w:rPr>
                                <w:rFonts w:ascii="Book Antiqua" w:hAnsi="Book Antiqua"/>
                                <w:b/>
                                <w:bCs/>
                                <w:color w:val="FFFF00"/>
                              </w:rPr>
                            </w:pPr>
                          </w:p>
                          <w:p w14:paraId="594C1FC2" w14:textId="77777777" w:rsidR="00415389" w:rsidRPr="00BE359D" w:rsidRDefault="00415389" w:rsidP="00415389">
                            <w:pPr>
                              <w:spacing w:after="160" w:line="259" w:lineRule="auto"/>
                              <w:jc w:val="both"/>
                              <w:rPr>
                                <w:rFonts w:ascii="Book Antiqua" w:hAnsi="Book Antiqua"/>
                                <w:color w:val="FFFFFF" w:themeColor="background1"/>
                              </w:rPr>
                            </w:pPr>
                            <w:r w:rsidRPr="00BE359D">
                              <w:rPr>
                                <w:rFonts w:ascii="Book Antiqua" w:hAnsi="Book Antiqua"/>
                                <w:color w:val="FFFFFF" w:themeColor="background1"/>
                              </w:rPr>
                              <w:t>La política ha propiciado la implementación de acciones de colaboración en diversas oficinas e instancias del Poder Judicial. La colaboración se ha entendido como aquellos espacios en los que las personas ciudadanas pueden decidir sobre asuntos institucionales de manera conjunta con el funcionariado. En este sentido, el Servicio Nacional de Facilitadores Judiciales es un programa de gran impacto en las comunidades, ya que existe un gran trabajo conjunto entre el Poder Judicial y la ciudadanía. Actualmente, el año 2022 fue el año de mayor actividad de las personas facilitadoras judiciales a nivel histórico.</w:t>
                            </w:r>
                          </w:p>
                          <w:p w14:paraId="1144F668" w14:textId="77777777" w:rsidR="00A414A0" w:rsidRPr="00A93BEF" w:rsidRDefault="00A414A0" w:rsidP="00A414A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37ED64" id="Rectángulo: esquinas superiores, una redondeada y la otra cortada 307825159" o:spid="_x0000_s1096" style="position:absolute;left:0;text-align:left;margin-left:.05pt;margin-top:508.75pt;width:462.6pt;height:2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874751,259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" adj="-11796480,,5400" path="m811609,l5171339,r703412,703412l5874751,2597150,,2597150,,811609c,363370,363370,,811609,xe" fillcolor="#4f81bd" strokecolor="#385d8a" strokeweight="2pt">
                <v:stroke joinstyle="miter"/>
                <v:formulas/>
                <v:path arrowok="t" o:connecttype="custom" o:connectlocs="811609,0;5171339,0;5874751,703412;5874751,2597150;0,2597150;0,811609;811609,0" o:connectangles="0,0,0,0,0,0,0" textboxrect="0,0,5874751,2597150"/>
                <v:textbox>
                  <w:txbxContent>
                    <w:p w14:paraId="480CE36B" w14:textId="77777777" w:rsidR="00A414A0" w:rsidRDefault="00A414A0" w:rsidP="00A414A0">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317D5C7C" w14:textId="77777777" w:rsidR="00A414A0" w:rsidRDefault="00A414A0" w:rsidP="00A414A0">
                      <w:pPr>
                        <w:jc w:val="center"/>
                        <w:rPr>
                          <w:rFonts w:ascii="Book Antiqua" w:hAnsi="Book Antiqua"/>
                          <w:b/>
                          <w:bCs/>
                          <w:color w:val="FFFF00"/>
                        </w:rPr>
                      </w:pPr>
                    </w:p>
                    <w:p w14:paraId="594C1FC2" w14:textId="77777777" w:rsidR="00415389" w:rsidRPr="00BE359D" w:rsidRDefault="00415389" w:rsidP="00415389">
                      <w:pPr>
                        <w:spacing w:after="160" w:line="259" w:lineRule="auto"/>
                        <w:jc w:val="both"/>
                        <w:rPr>
                          <w:rFonts w:ascii="Book Antiqua" w:hAnsi="Book Antiqua"/>
                          <w:color w:val="FFFFFF" w:themeColor="background1"/>
                        </w:rPr>
                      </w:pPr>
                      <w:r w:rsidRPr="00BE359D">
                        <w:rPr>
                          <w:rFonts w:ascii="Book Antiqua" w:hAnsi="Book Antiqua"/>
                          <w:color w:val="FFFFFF" w:themeColor="background1"/>
                        </w:rPr>
                        <w:t>La política ha propiciado la implementación de acciones de colaboración en diversas oficinas e instancias del Poder Judicial. La colaboración se ha entendido como aquellos espacios en los que las personas ciudadanas pueden decidir sobre asuntos institucionales de manera conjunta con el funcionariado. En este sentido, el Servicio Nacional de Facilitadores Judiciales es un programa de gran impacto en las comunidades, ya que existe un gran trabajo conjunto entre el Poder Judicial y la ciudadanía. Actualmente, el año 2022 fue el año de mayor actividad de las personas facilitadoras judiciales a nivel histórico.</w:t>
                      </w:r>
                    </w:p>
                    <w:p w14:paraId="1144F668" w14:textId="77777777" w:rsidR="00A414A0" w:rsidRPr="00A93BEF" w:rsidRDefault="00A414A0" w:rsidP="00A414A0">
                      <w:pPr>
                        <w:jc w:val="center"/>
                        <w:rPr>
                          <w:b/>
                          <w:bCs/>
                        </w:rPr>
                      </w:pPr>
                    </w:p>
                  </w:txbxContent>
                </v:textbox>
                <w10:wrap anchory="page"/>
              </v:shape>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722752" behindDoc="0" locked="0" layoutInCell="1" allowOverlap="1" wp14:anchorId="682F1B22" wp14:editId="52B2A8DC">
                <wp:simplePos x="0" y="0"/>
                <wp:positionH relativeFrom="margin">
                  <wp:posOffset>808231</wp:posOffset>
                </wp:positionH>
                <wp:positionV relativeFrom="page">
                  <wp:posOffset>6414135</wp:posOffset>
                </wp:positionV>
                <wp:extent cx="4344670" cy="45085"/>
                <wp:effectExtent l="0" t="0" r="17780" b="12065"/>
                <wp:wrapNone/>
                <wp:docPr id="1493602555" name="Rectángulo 1493602555"/>
                <wp:cNvGraphicFramePr/>
                <a:graphic xmlns:a="http://schemas.openxmlformats.org/drawingml/2006/main">
                  <a:graphicData uri="http://schemas.microsoft.com/office/word/2010/wordprocessingShape">
                    <wps:wsp>
                      <wps:cNvSpPr/>
                      <wps:spPr>
                        <a:xfrm>
                          <a:off x="0" y="0"/>
                          <a:ext cx="4344670" cy="4508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C87D0D" id="Rectángulo 1493602555" o:spid="_x0000_s1026" style="position:absolute;margin-left:63.65pt;margin-top:505.05pt;width:342.1pt;height:3.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" fillcolor="#9bbb59" strokecolor="#9bbb59" strokeweight="2pt">
                <w10:wrap anchorx="margin" anchory="page"/>
              </v:rect>
            </w:pict>
          </mc:Fallback>
        </mc:AlternateContent>
      </w:r>
    </w:p>
    <w:p w14:paraId="789D32D0" w14:textId="3B1DCE49" w:rsidR="00D16466" w:rsidRDefault="00D16466" w:rsidP="002C0A75">
      <w:pPr>
        <w:spacing w:after="0"/>
        <w:jc w:val="both"/>
        <w:rPr>
          <w:rFonts w:ascii="Book Antiqua" w:hAnsi="Book Antiqua" w:cs="Arial"/>
        </w:rPr>
      </w:pPr>
    </w:p>
    <w:p w14:paraId="14089EC1" w14:textId="2E1DFBC4" w:rsidR="00D16466" w:rsidRDefault="00D16466" w:rsidP="002C0A75">
      <w:pPr>
        <w:spacing w:after="0"/>
        <w:jc w:val="both"/>
        <w:rPr>
          <w:rFonts w:ascii="Book Antiqua" w:hAnsi="Book Antiqua" w:cs="Arial"/>
        </w:rPr>
      </w:pPr>
    </w:p>
    <w:p w14:paraId="21CA5212" w14:textId="2202D658" w:rsidR="00D16466" w:rsidRDefault="00D16466" w:rsidP="002C0A75">
      <w:pPr>
        <w:spacing w:after="0"/>
        <w:jc w:val="both"/>
        <w:rPr>
          <w:rFonts w:ascii="Book Antiqua" w:hAnsi="Book Antiqua" w:cs="Arial"/>
        </w:rPr>
      </w:pPr>
    </w:p>
    <w:p w14:paraId="4FF99AEC" w14:textId="1ECC09AF" w:rsidR="00D16466" w:rsidRDefault="00D16466" w:rsidP="002C0A75">
      <w:pPr>
        <w:spacing w:after="0"/>
        <w:jc w:val="both"/>
        <w:rPr>
          <w:rFonts w:ascii="Book Antiqua" w:hAnsi="Book Antiqua" w:cs="Arial"/>
        </w:rPr>
      </w:pPr>
    </w:p>
    <w:p w14:paraId="1CDE4E2B" w14:textId="4FD0683A" w:rsidR="00D16466" w:rsidRDefault="00D16466" w:rsidP="002C0A75">
      <w:pPr>
        <w:spacing w:after="0"/>
        <w:jc w:val="both"/>
        <w:rPr>
          <w:rFonts w:ascii="Book Antiqua" w:hAnsi="Book Antiqua" w:cs="Arial"/>
        </w:rPr>
      </w:pPr>
    </w:p>
    <w:p w14:paraId="49196C69" w14:textId="6377E15E" w:rsidR="00D16466" w:rsidRDefault="00D16466" w:rsidP="002C0A75">
      <w:pPr>
        <w:spacing w:after="0"/>
        <w:jc w:val="both"/>
        <w:rPr>
          <w:rFonts w:ascii="Book Antiqua" w:hAnsi="Book Antiqua" w:cs="Arial"/>
        </w:rPr>
      </w:pPr>
    </w:p>
    <w:p w14:paraId="725B8B95" w14:textId="67D15993" w:rsidR="00D16466" w:rsidRDefault="00D16466" w:rsidP="002C0A75">
      <w:pPr>
        <w:spacing w:after="0"/>
        <w:jc w:val="both"/>
        <w:rPr>
          <w:rFonts w:ascii="Book Antiqua" w:hAnsi="Book Antiqua" w:cs="Arial"/>
        </w:rPr>
      </w:pPr>
    </w:p>
    <w:p w14:paraId="4AFFE8F4" w14:textId="4B1B568B" w:rsidR="00D16466" w:rsidRDefault="00D16466" w:rsidP="002C0A75">
      <w:pPr>
        <w:spacing w:after="0"/>
        <w:jc w:val="both"/>
        <w:rPr>
          <w:rFonts w:ascii="Book Antiqua" w:hAnsi="Book Antiqua" w:cs="Arial"/>
        </w:rPr>
      </w:pPr>
    </w:p>
    <w:p w14:paraId="38F5E206" w14:textId="479AF7A2" w:rsidR="00D16466" w:rsidRDefault="00D16466" w:rsidP="002C0A75">
      <w:pPr>
        <w:spacing w:after="0"/>
        <w:jc w:val="both"/>
        <w:rPr>
          <w:rFonts w:ascii="Book Antiqua" w:hAnsi="Book Antiqua" w:cs="Arial"/>
        </w:rPr>
      </w:pPr>
    </w:p>
    <w:p w14:paraId="566C7AE5" w14:textId="1505F38C" w:rsidR="00D16466" w:rsidRDefault="00A414A0" w:rsidP="00A414A0">
      <w:pPr>
        <w:tabs>
          <w:tab w:val="left" w:pos="3480"/>
        </w:tabs>
        <w:spacing w:after="0"/>
        <w:jc w:val="both"/>
        <w:rPr>
          <w:rFonts w:ascii="Book Antiqua" w:hAnsi="Book Antiqua" w:cs="Arial"/>
        </w:rPr>
      </w:pPr>
      <w:r>
        <w:rPr>
          <w:rFonts w:ascii="Book Antiqua" w:hAnsi="Book Antiqua" w:cs="Arial"/>
        </w:rPr>
        <w:tab/>
      </w:r>
    </w:p>
    <w:p w14:paraId="754BB0FF" w14:textId="14252735" w:rsidR="00D16466" w:rsidRDefault="00D16466" w:rsidP="002C0A75">
      <w:pPr>
        <w:spacing w:after="0"/>
        <w:jc w:val="both"/>
        <w:rPr>
          <w:rFonts w:ascii="Book Antiqua" w:hAnsi="Book Antiqua" w:cs="Arial"/>
        </w:rPr>
      </w:pPr>
    </w:p>
    <w:p w14:paraId="5BD629B7" w14:textId="70C2E6DD" w:rsidR="00D16466" w:rsidRDefault="00D16466" w:rsidP="002C0A75">
      <w:pPr>
        <w:spacing w:after="0"/>
        <w:jc w:val="both"/>
        <w:rPr>
          <w:rFonts w:ascii="Book Antiqua" w:hAnsi="Book Antiqua" w:cs="Arial"/>
        </w:rPr>
      </w:pPr>
    </w:p>
    <w:p w14:paraId="45A00B63" w14:textId="28AB7837" w:rsidR="00D16466" w:rsidRDefault="00D16466" w:rsidP="002C0A75">
      <w:pPr>
        <w:spacing w:after="0"/>
        <w:jc w:val="both"/>
        <w:rPr>
          <w:rFonts w:ascii="Book Antiqua" w:hAnsi="Book Antiqua" w:cs="Arial"/>
        </w:rPr>
      </w:pPr>
    </w:p>
    <w:p w14:paraId="17552E03" w14:textId="5A742DF6" w:rsidR="00D16466" w:rsidRDefault="00FC6087" w:rsidP="002C0A75">
      <w:pPr>
        <w:spacing w:after="0"/>
        <w:jc w:val="both"/>
        <w:rPr>
          <w:rFonts w:ascii="Book Antiqua" w:hAnsi="Book Antiqua" w:cs="Arial"/>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683840" behindDoc="0" locked="0" layoutInCell="1" allowOverlap="1" wp14:anchorId="494A23BC" wp14:editId="24A51918">
                <wp:simplePos x="0" y="0"/>
                <wp:positionH relativeFrom="column">
                  <wp:posOffset>0</wp:posOffset>
                </wp:positionH>
                <wp:positionV relativeFrom="paragraph">
                  <wp:posOffset>49530</wp:posOffset>
                </wp:positionV>
                <wp:extent cx="5828030" cy="5065395"/>
                <wp:effectExtent l="0" t="0" r="20320" b="20955"/>
                <wp:wrapSquare wrapText="bothSides"/>
                <wp:docPr id="7763309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5065395"/>
                        </a:xfrm>
                        <a:prstGeom prst="rect">
                          <a:avLst/>
                        </a:prstGeom>
                        <a:solidFill>
                          <a:srgbClr val="FFFFFF"/>
                        </a:solidFill>
                        <a:ln w="9525">
                          <a:solidFill>
                            <a:srgbClr val="000000"/>
                          </a:solidFill>
                          <a:miter lim="800000"/>
                          <a:headEnd/>
                          <a:tailEnd/>
                        </a:ln>
                      </wps:spPr>
                      <wps:txbx>
                        <w:txbxContent>
                          <w:p w14:paraId="3A196281" w14:textId="45EC7850" w:rsidR="00F92EF7" w:rsidRDefault="00F92EF7" w:rsidP="00F92EF7">
                            <w:pPr>
                              <w:jc w:val="center"/>
                              <w:rPr>
                                <w:rFonts w:ascii="Book Antiqua" w:hAnsi="Book Antiqua"/>
                                <w:b/>
                                <w:bCs/>
                                <w:u w:val="single"/>
                              </w:rPr>
                            </w:pPr>
                            <w:r w:rsidRPr="003D4F19">
                              <w:rPr>
                                <w:rFonts w:ascii="Book Antiqua" w:hAnsi="Book Antiqua"/>
                                <w:b/>
                                <w:bCs/>
                                <w:u w:val="single"/>
                              </w:rPr>
                              <w:t>Indicador</w:t>
                            </w:r>
                            <w:r w:rsidR="00575322">
                              <w:rPr>
                                <w:rFonts w:ascii="Book Antiqua" w:hAnsi="Book Antiqua"/>
                                <w:b/>
                                <w:bCs/>
                                <w:u w:val="single"/>
                              </w:rPr>
                              <w:t>es de resultado</w:t>
                            </w:r>
                          </w:p>
                          <w:p w14:paraId="51CFE9D1" w14:textId="7B5CD476" w:rsidR="00507921" w:rsidRDefault="001E15CA" w:rsidP="00507921">
                            <w:pPr>
                              <w:spacing w:after="160" w:line="259" w:lineRule="auto"/>
                              <w:jc w:val="both"/>
                              <w:rPr>
                                <w:rFonts w:ascii="Book Antiqua" w:hAnsi="Book Antiqua"/>
                              </w:rPr>
                            </w:pPr>
                            <w:r>
                              <w:rPr>
                                <w:rFonts w:ascii="Book Antiqua" w:hAnsi="Book Antiqua"/>
                              </w:rPr>
                              <w:t>Los</w:t>
                            </w:r>
                            <w:r w:rsidR="00AA6A13" w:rsidRPr="003E6786">
                              <w:rPr>
                                <w:rFonts w:ascii="Book Antiqua" w:hAnsi="Book Antiqua"/>
                              </w:rPr>
                              <w:t xml:space="preserve"> indicador</w:t>
                            </w:r>
                            <w:r>
                              <w:rPr>
                                <w:rFonts w:ascii="Book Antiqua" w:hAnsi="Book Antiqua"/>
                              </w:rPr>
                              <w:t>es</w:t>
                            </w:r>
                            <w:r w:rsidR="00AA6A13" w:rsidRPr="003E6786">
                              <w:rPr>
                                <w:rFonts w:ascii="Book Antiqua" w:hAnsi="Book Antiqua"/>
                              </w:rPr>
                              <w:t xml:space="preserve"> de </w:t>
                            </w:r>
                            <w:r w:rsidR="00FC6087">
                              <w:rPr>
                                <w:rFonts w:ascii="Book Antiqua" w:hAnsi="Book Antiqua"/>
                              </w:rPr>
                              <w:t>resultado</w:t>
                            </w:r>
                            <w:r w:rsidR="00AA6A13" w:rsidRPr="003E6786">
                              <w:rPr>
                                <w:rFonts w:ascii="Book Antiqua" w:hAnsi="Book Antiqua"/>
                              </w:rPr>
                              <w:t xml:space="preserve"> </w:t>
                            </w:r>
                            <w:r w:rsidR="00AA6A13">
                              <w:rPr>
                                <w:rFonts w:ascii="Book Antiqua" w:hAnsi="Book Antiqua"/>
                              </w:rPr>
                              <w:t>utilizado s</w:t>
                            </w:r>
                            <w:r w:rsidR="00507921">
                              <w:rPr>
                                <w:rFonts w:ascii="Book Antiqua" w:hAnsi="Book Antiqua"/>
                              </w:rPr>
                              <w:t>on</w:t>
                            </w:r>
                            <w:r w:rsidR="00AA6A13">
                              <w:rPr>
                                <w:rFonts w:ascii="Book Antiqua" w:hAnsi="Book Antiqua"/>
                              </w:rPr>
                              <w:t xml:space="preserve"> la</w:t>
                            </w:r>
                            <w:r w:rsidR="00507921">
                              <w:rPr>
                                <w:rFonts w:ascii="Book Antiqua" w:hAnsi="Book Antiqua"/>
                              </w:rPr>
                              <w:t xml:space="preserve"> c</w:t>
                            </w:r>
                            <w:r w:rsidR="00507921" w:rsidRPr="00F73DEC">
                              <w:rPr>
                                <w:rFonts w:ascii="Book Antiqua" w:hAnsi="Book Antiqua"/>
                              </w:rPr>
                              <w:t>antidad de acciones realizadas por personas facilitadoras judiciales para su comunidad</w:t>
                            </w:r>
                            <w:r w:rsidR="00507921">
                              <w:rPr>
                                <w:rFonts w:ascii="Book Antiqua" w:hAnsi="Book Antiqua"/>
                              </w:rPr>
                              <w:t xml:space="preserve"> incrementó un 1</w:t>
                            </w:r>
                            <w:r w:rsidR="00C6232B">
                              <w:rPr>
                                <w:rFonts w:ascii="Book Antiqua" w:hAnsi="Book Antiqua"/>
                              </w:rPr>
                              <w:t>28</w:t>
                            </w:r>
                            <w:r w:rsidR="00507921">
                              <w:rPr>
                                <w:rFonts w:ascii="Book Antiqua" w:hAnsi="Book Antiqua"/>
                              </w:rPr>
                              <w:t>%, esto debido a que para el 2021 se realizaron un total de 1</w:t>
                            </w:r>
                            <w:r w:rsidR="00C6232B">
                              <w:rPr>
                                <w:rFonts w:ascii="Book Antiqua" w:hAnsi="Book Antiqua"/>
                              </w:rPr>
                              <w:t>4586</w:t>
                            </w:r>
                            <w:r w:rsidR="00507921">
                              <w:rPr>
                                <w:rFonts w:ascii="Book Antiqua" w:hAnsi="Book Antiqua"/>
                              </w:rPr>
                              <w:t xml:space="preserve"> acciones </w:t>
                            </w:r>
                            <w:r w:rsidR="00C6232B">
                              <w:rPr>
                                <w:rFonts w:ascii="Book Antiqua" w:hAnsi="Book Antiqua"/>
                              </w:rPr>
                              <w:t>y para el 2022 se real</w:t>
                            </w:r>
                            <w:r w:rsidR="003B542F">
                              <w:rPr>
                                <w:rFonts w:ascii="Book Antiqua" w:hAnsi="Book Antiqua"/>
                              </w:rPr>
                              <w:t>izó un total de 33236 acciones</w:t>
                            </w:r>
                            <w:r w:rsidR="00FF7392">
                              <w:rPr>
                                <w:rFonts w:ascii="Book Antiqua" w:hAnsi="Book Antiqua"/>
                              </w:rPr>
                              <w:t>, mientras que el indicador</w:t>
                            </w:r>
                            <w:r w:rsidR="00F73DEC">
                              <w:rPr>
                                <w:rFonts w:ascii="Book Antiqua" w:hAnsi="Book Antiqua"/>
                              </w:rPr>
                              <w:t xml:space="preserve"> </w:t>
                            </w:r>
                            <w:r w:rsidR="00507921">
                              <w:rPr>
                                <w:rFonts w:ascii="Book Antiqua" w:hAnsi="Book Antiqua"/>
                              </w:rPr>
                              <w:t>c</w:t>
                            </w:r>
                            <w:r w:rsidR="00507921" w:rsidRPr="00F16D67">
                              <w:rPr>
                                <w:rFonts w:ascii="Book Antiqua" w:hAnsi="Book Antiqua"/>
                              </w:rPr>
                              <w:t>antidad de población beneficiaria del Servicio Nacional de Facilitadores Judiciales</w:t>
                            </w:r>
                            <w:r w:rsidR="00507921">
                              <w:rPr>
                                <w:rFonts w:ascii="Book Antiqua" w:hAnsi="Book Antiqua"/>
                              </w:rPr>
                              <w:t>, en donde se obtuvo un incremento del 134%, esto debido a que en el año 2021 se realizó un total de 18256 población beneficiaria y para el 2022 se obtuvo un total de 42699 población beneficiaria</w:t>
                            </w:r>
                          </w:p>
                          <w:p w14:paraId="5C7F830B" w14:textId="2C238B58" w:rsidR="00AA6A13" w:rsidRDefault="003B542F" w:rsidP="003B542F">
                            <w:pPr>
                              <w:spacing w:after="160" w:line="259" w:lineRule="auto"/>
                              <w:jc w:val="center"/>
                              <w:rPr>
                                <w:rFonts w:ascii="Book Antiqua" w:hAnsi="Book Antiqua"/>
                              </w:rPr>
                            </w:pPr>
                            <w:r>
                              <w:rPr>
                                <w:noProof/>
                              </w:rPr>
                              <w:drawing>
                                <wp:inline distT="0" distB="0" distL="0" distR="0" wp14:anchorId="6AA574A6" wp14:editId="687901A8">
                                  <wp:extent cx="4572000" cy="2743200"/>
                                  <wp:effectExtent l="0" t="0" r="0" b="0"/>
                                  <wp:docPr id="1654739351" name="Gráfico 1">
                                    <a:extLst xmlns:a="http://schemas.openxmlformats.org/drawingml/2006/main">
                                      <a:ext uri="{FF2B5EF4-FFF2-40B4-BE49-F238E27FC236}">
                                        <a16:creationId xmlns:a16="http://schemas.microsoft.com/office/drawing/2014/main" id="{E2B87FA0-79C7-85D5-8F62-96FE2A049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1EB2B6B" w14:textId="1ADA6B0A" w:rsidR="009266E0" w:rsidRDefault="009266E0" w:rsidP="009266E0">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w:t>
                            </w:r>
                            <w:r w:rsidRPr="009266E0">
                              <w:rPr>
                                <w:rFonts w:ascii="Book Antiqua" w:hAnsi="Book Antiqua"/>
                                <w:sz w:val="16"/>
                                <w:szCs w:val="16"/>
                              </w:rPr>
                              <w:t>la Comisión de Nacional para el Mejoramiento de la Administración de Justicia.</w:t>
                            </w:r>
                          </w:p>
                          <w:p w14:paraId="16FD2BA3" w14:textId="72755453" w:rsidR="00AA6A13" w:rsidRDefault="00AA6A13" w:rsidP="008A72ED">
                            <w:pPr>
                              <w:spacing w:after="160" w:line="259" w:lineRule="auto"/>
                              <w:jc w:val="center"/>
                              <w:rPr>
                                <w:rFonts w:ascii="Book Antiqua" w:hAnsi="Book Antiqua"/>
                              </w:rPr>
                            </w:pPr>
                          </w:p>
                          <w:p w14:paraId="7D13367E" w14:textId="77777777" w:rsidR="00575322" w:rsidRDefault="00575322" w:rsidP="00F92EF7">
                            <w:pPr>
                              <w:spacing w:after="160" w:line="259" w:lineRule="auto"/>
                              <w:jc w:val="both"/>
                              <w:rPr>
                                <w:rFonts w:ascii="Book Antiqua" w:hAnsi="Book Antiqua"/>
                              </w:rPr>
                            </w:pPr>
                          </w:p>
                          <w:p w14:paraId="7AE4B4B1" w14:textId="35ECA057" w:rsidR="00F92EF7" w:rsidRDefault="009A6091" w:rsidP="00F92EF7">
                            <w:pPr>
                              <w:spacing w:after="160" w:line="259" w:lineRule="auto"/>
                              <w:jc w:val="both"/>
                              <w:rPr>
                                <w:rFonts w:ascii="Book Antiqua" w:hAnsi="Book Antiqua"/>
                              </w:rPr>
                            </w:pPr>
                            <w:r>
                              <w:rPr>
                                <w:rFonts w:ascii="Book Antiqua" w:hAnsi="Book Antiqua"/>
                              </w:rPr>
                              <w:t xml:space="preserve"> </w:t>
                            </w:r>
                          </w:p>
                          <w:p w14:paraId="32F4F598" w14:textId="3F3F365C" w:rsidR="00F92EF7" w:rsidRDefault="00F92EF7" w:rsidP="00F92EF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4A23BC" id="_x0000_s1097" type="#_x0000_t202" style="position:absolute;left:0;text-align:left;margin-left:0;margin-top:3.9pt;width:458.9pt;height:398.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">
                <v:textbox>
                  <w:txbxContent>
                    <w:p w14:paraId="3A196281" w14:textId="45EC7850" w:rsidR="00F92EF7" w:rsidRDefault="00F92EF7" w:rsidP="00F92EF7">
                      <w:pPr>
                        <w:jc w:val="center"/>
                        <w:rPr>
                          <w:rFonts w:ascii="Book Antiqua" w:hAnsi="Book Antiqua"/>
                          <w:b/>
                          <w:bCs/>
                          <w:u w:val="single"/>
                        </w:rPr>
                      </w:pPr>
                      <w:r w:rsidRPr="003D4F19">
                        <w:rPr>
                          <w:rFonts w:ascii="Book Antiqua" w:hAnsi="Book Antiqua"/>
                          <w:b/>
                          <w:bCs/>
                          <w:u w:val="single"/>
                        </w:rPr>
                        <w:t>Indicador</w:t>
                      </w:r>
                      <w:r w:rsidR="00575322">
                        <w:rPr>
                          <w:rFonts w:ascii="Book Antiqua" w:hAnsi="Book Antiqua"/>
                          <w:b/>
                          <w:bCs/>
                          <w:u w:val="single"/>
                        </w:rPr>
                        <w:t>es de resultado</w:t>
                      </w:r>
                    </w:p>
                    <w:p w14:paraId="51CFE9D1" w14:textId="7B5CD476" w:rsidR="00507921" w:rsidRDefault="001E15CA" w:rsidP="00507921">
                      <w:pPr>
                        <w:spacing w:after="160" w:line="259" w:lineRule="auto"/>
                        <w:jc w:val="both"/>
                        <w:rPr>
                          <w:rFonts w:ascii="Book Antiqua" w:hAnsi="Book Antiqua"/>
                        </w:rPr>
                      </w:pPr>
                      <w:r>
                        <w:rPr>
                          <w:rFonts w:ascii="Book Antiqua" w:hAnsi="Book Antiqua"/>
                        </w:rPr>
                        <w:t>Los</w:t>
                      </w:r>
                      <w:r w:rsidR="00AA6A13" w:rsidRPr="003E6786">
                        <w:rPr>
                          <w:rFonts w:ascii="Book Antiqua" w:hAnsi="Book Antiqua"/>
                        </w:rPr>
                        <w:t xml:space="preserve"> indicador</w:t>
                      </w:r>
                      <w:r>
                        <w:rPr>
                          <w:rFonts w:ascii="Book Antiqua" w:hAnsi="Book Antiqua"/>
                        </w:rPr>
                        <w:t>es</w:t>
                      </w:r>
                      <w:r w:rsidR="00AA6A13" w:rsidRPr="003E6786">
                        <w:rPr>
                          <w:rFonts w:ascii="Book Antiqua" w:hAnsi="Book Antiqua"/>
                        </w:rPr>
                        <w:t xml:space="preserve"> de </w:t>
                      </w:r>
                      <w:r w:rsidR="00FC6087">
                        <w:rPr>
                          <w:rFonts w:ascii="Book Antiqua" w:hAnsi="Book Antiqua"/>
                        </w:rPr>
                        <w:t>resultado</w:t>
                      </w:r>
                      <w:r w:rsidR="00AA6A13" w:rsidRPr="003E6786">
                        <w:rPr>
                          <w:rFonts w:ascii="Book Antiqua" w:hAnsi="Book Antiqua"/>
                        </w:rPr>
                        <w:t xml:space="preserve"> </w:t>
                      </w:r>
                      <w:r w:rsidR="00AA6A13">
                        <w:rPr>
                          <w:rFonts w:ascii="Book Antiqua" w:hAnsi="Book Antiqua"/>
                        </w:rPr>
                        <w:t>utilizado s</w:t>
                      </w:r>
                      <w:r w:rsidR="00507921">
                        <w:rPr>
                          <w:rFonts w:ascii="Book Antiqua" w:hAnsi="Book Antiqua"/>
                        </w:rPr>
                        <w:t>on</w:t>
                      </w:r>
                      <w:r w:rsidR="00AA6A13">
                        <w:rPr>
                          <w:rFonts w:ascii="Book Antiqua" w:hAnsi="Book Antiqua"/>
                        </w:rPr>
                        <w:t xml:space="preserve"> la</w:t>
                      </w:r>
                      <w:r w:rsidR="00507921">
                        <w:rPr>
                          <w:rFonts w:ascii="Book Antiqua" w:hAnsi="Book Antiqua"/>
                        </w:rPr>
                        <w:t xml:space="preserve"> c</w:t>
                      </w:r>
                      <w:r w:rsidR="00507921" w:rsidRPr="00F73DEC">
                        <w:rPr>
                          <w:rFonts w:ascii="Book Antiqua" w:hAnsi="Book Antiqua"/>
                        </w:rPr>
                        <w:t>antidad de acciones realizadas por personas facilitadoras judiciales para su comunidad</w:t>
                      </w:r>
                      <w:r w:rsidR="00507921">
                        <w:rPr>
                          <w:rFonts w:ascii="Book Antiqua" w:hAnsi="Book Antiqua"/>
                        </w:rPr>
                        <w:t xml:space="preserve"> incrementó un 1</w:t>
                      </w:r>
                      <w:r w:rsidR="00C6232B">
                        <w:rPr>
                          <w:rFonts w:ascii="Book Antiqua" w:hAnsi="Book Antiqua"/>
                        </w:rPr>
                        <w:t>28</w:t>
                      </w:r>
                      <w:r w:rsidR="00507921">
                        <w:rPr>
                          <w:rFonts w:ascii="Book Antiqua" w:hAnsi="Book Antiqua"/>
                        </w:rPr>
                        <w:t>%, esto debido a que para el 2021 se realizaron un total de 1</w:t>
                      </w:r>
                      <w:r w:rsidR="00C6232B">
                        <w:rPr>
                          <w:rFonts w:ascii="Book Antiqua" w:hAnsi="Book Antiqua"/>
                        </w:rPr>
                        <w:t>4586</w:t>
                      </w:r>
                      <w:r w:rsidR="00507921">
                        <w:rPr>
                          <w:rFonts w:ascii="Book Antiqua" w:hAnsi="Book Antiqua"/>
                        </w:rPr>
                        <w:t xml:space="preserve"> acciones </w:t>
                      </w:r>
                      <w:r w:rsidR="00C6232B">
                        <w:rPr>
                          <w:rFonts w:ascii="Book Antiqua" w:hAnsi="Book Antiqua"/>
                        </w:rPr>
                        <w:t>y para el 2022 se real</w:t>
                      </w:r>
                      <w:r w:rsidR="003B542F">
                        <w:rPr>
                          <w:rFonts w:ascii="Book Antiqua" w:hAnsi="Book Antiqua"/>
                        </w:rPr>
                        <w:t>izó un total de 33236 acciones</w:t>
                      </w:r>
                      <w:r w:rsidR="00FF7392">
                        <w:rPr>
                          <w:rFonts w:ascii="Book Antiqua" w:hAnsi="Book Antiqua"/>
                        </w:rPr>
                        <w:t>, mientras que el indicador</w:t>
                      </w:r>
                      <w:r w:rsidR="00F73DEC">
                        <w:rPr>
                          <w:rFonts w:ascii="Book Antiqua" w:hAnsi="Book Antiqua"/>
                        </w:rPr>
                        <w:t xml:space="preserve"> </w:t>
                      </w:r>
                      <w:r w:rsidR="00507921">
                        <w:rPr>
                          <w:rFonts w:ascii="Book Antiqua" w:hAnsi="Book Antiqua"/>
                        </w:rPr>
                        <w:t>c</w:t>
                      </w:r>
                      <w:r w:rsidR="00507921" w:rsidRPr="00F16D67">
                        <w:rPr>
                          <w:rFonts w:ascii="Book Antiqua" w:hAnsi="Book Antiqua"/>
                        </w:rPr>
                        <w:t>antidad de población beneficiaria del Servicio Nacional de Facilitadores Judiciales</w:t>
                      </w:r>
                      <w:r w:rsidR="00507921">
                        <w:rPr>
                          <w:rFonts w:ascii="Book Antiqua" w:hAnsi="Book Antiqua"/>
                        </w:rPr>
                        <w:t>, en donde se obtuvo un incremento del 134%, esto debido a que en el año 2021 se realizó un total de 18256 población beneficiaria y para el 2022 se obtuvo un total de 42699 población beneficiaria</w:t>
                      </w:r>
                    </w:p>
                    <w:p w14:paraId="5C7F830B" w14:textId="2C238B58" w:rsidR="00AA6A13" w:rsidRDefault="003B542F" w:rsidP="003B542F">
                      <w:pPr>
                        <w:spacing w:after="160" w:line="259" w:lineRule="auto"/>
                        <w:jc w:val="center"/>
                        <w:rPr>
                          <w:rFonts w:ascii="Book Antiqua" w:hAnsi="Book Antiqua"/>
                        </w:rPr>
                      </w:pPr>
                      <w:r>
                        <w:rPr>
                          <w:noProof/>
                        </w:rPr>
                        <w:drawing>
                          <wp:inline distT="0" distB="0" distL="0" distR="0" wp14:anchorId="6AA574A6" wp14:editId="687901A8">
                            <wp:extent cx="4572000" cy="2743200"/>
                            <wp:effectExtent l="0" t="0" r="0" b="0"/>
                            <wp:docPr id="1654739351" name="Gráfico 1">
                              <a:extLst xmlns:a="http://schemas.openxmlformats.org/drawingml/2006/main">
                                <a:ext uri="{FF2B5EF4-FFF2-40B4-BE49-F238E27FC236}">
                                  <a16:creationId xmlns:a16="http://schemas.microsoft.com/office/drawing/2014/main" id="{E2B87FA0-79C7-85D5-8F62-96FE2A049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1EB2B6B" w14:textId="1ADA6B0A" w:rsidR="009266E0" w:rsidRDefault="009266E0" w:rsidP="009266E0">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w:t>
                      </w:r>
                      <w:r w:rsidRPr="009266E0">
                        <w:rPr>
                          <w:rFonts w:ascii="Book Antiqua" w:hAnsi="Book Antiqua"/>
                          <w:sz w:val="16"/>
                          <w:szCs w:val="16"/>
                        </w:rPr>
                        <w:t>la Comisión de Nacional para el Mejoramiento de la Administración de Justicia.</w:t>
                      </w:r>
                    </w:p>
                    <w:p w14:paraId="16FD2BA3" w14:textId="72755453" w:rsidR="00AA6A13" w:rsidRDefault="00AA6A13" w:rsidP="008A72ED">
                      <w:pPr>
                        <w:spacing w:after="160" w:line="259" w:lineRule="auto"/>
                        <w:jc w:val="center"/>
                        <w:rPr>
                          <w:rFonts w:ascii="Book Antiqua" w:hAnsi="Book Antiqua"/>
                        </w:rPr>
                      </w:pPr>
                    </w:p>
                    <w:p w14:paraId="7D13367E" w14:textId="77777777" w:rsidR="00575322" w:rsidRDefault="00575322" w:rsidP="00F92EF7">
                      <w:pPr>
                        <w:spacing w:after="160" w:line="259" w:lineRule="auto"/>
                        <w:jc w:val="both"/>
                        <w:rPr>
                          <w:rFonts w:ascii="Book Antiqua" w:hAnsi="Book Antiqua"/>
                        </w:rPr>
                      </w:pPr>
                    </w:p>
                    <w:p w14:paraId="7AE4B4B1" w14:textId="35ECA057" w:rsidR="00F92EF7" w:rsidRDefault="009A6091" w:rsidP="00F92EF7">
                      <w:pPr>
                        <w:spacing w:after="160" w:line="259" w:lineRule="auto"/>
                        <w:jc w:val="both"/>
                        <w:rPr>
                          <w:rFonts w:ascii="Book Antiqua" w:hAnsi="Book Antiqua"/>
                        </w:rPr>
                      </w:pPr>
                      <w:r>
                        <w:rPr>
                          <w:rFonts w:ascii="Book Antiqua" w:hAnsi="Book Antiqua"/>
                        </w:rPr>
                        <w:t xml:space="preserve"> </w:t>
                      </w:r>
                    </w:p>
                    <w:p w14:paraId="32F4F598" w14:textId="3F3F365C" w:rsidR="00F92EF7" w:rsidRDefault="00F92EF7" w:rsidP="00F92EF7">
                      <w:pPr>
                        <w:jc w:val="center"/>
                      </w:pPr>
                    </w:p>
                  </w:txbxContent>
                </v:textbox>
                <w10:wrap type="square"/>
              </v:shape>
            </w:pict>
          </mc:Fallback>
        </mc:AlternateContent>
      </w:r>
    </w:p>
    <w:p w14:paraId="6AA669DC" w14:textId="681CA5C3" w:rsidR="00D16466" w:rsidRDefault="00D16466" w:rsidP="002C0A75">
      <w:pPr>
        <w:spacing w:after="0"/>
        <w:jc w:val="both"/>
        <w:rPr>
          <w:rFonts w:ascii="Book Antiqua" w:hAnsi="Book Antiqua" w:cs="Arial"/>
        </w:rPr>
      </w:pPr>
    </w:p>
    <w:p w14:paraId="1F22292E" w14:textId="1621F31D" w:rsidR="005B7A24" w:rsidRDefault="005B7A24" w:rsidP="002C0A75">
      <w:pPr>
        <w:spacing w:after="0"/>
        <w:jc w:val="both"/>
        <w:rPr>
          <w:rFonts w:ascii="Book Antiqua" w:hAnsi="Book Antiqua" w:cs="Arial"/>
        </w:rPr>
      </w:pPr>
    </w:p>
    <w:p w14:paraId="32E514CD" w14:textId="552FA158" w:rsidR="005B7A24" w:rsidRDefault="005B7A24" w:rsidP="002C0A75">
      <w:pPr>
        <w:spacing w:after="0"/>
        <w:jc w:val="both"/>
        <w:rPr>
          <w:rFonts w:ascii="Book Antiqua" w:hAnsi="Book Antiqua" w:cs="Arial"/>
        </w:rPr>
      </w:pPr>
    </w:p>
    <w:p w14:paraId="73000F51" w14:textId="5453B486" w:rsidR="005B7A24" w:rsidRDefault="005B7A24" w:rsidP="002C0A75">
      <w:pPr>
        <w:spacing w:after="0"/>
        <w:jc w:val="both"/>
        <w:rPr>
          <w:rFonts w:ascii="Book Antiqua" w:hAnsi="Book Antiqua" w:cs="Arial"/>
        </w:rPr>
      </w:pPr>
    </w:p>
    <w:p w14:paraId="3660A72F" w14:textId="4DD2C307" w:rsidR="005B7A24" w:rsidRDefault="005B7A24" w:rsidP="002C0A75">
      <w:pPr>
        <w:spacing w:after="0"/>
        <w:jc w:val="both"/>
        <w:rPr>
          <w:rFonts w:ascii="Book Antiqua" w:hAnsi="Book Antiqua" w:cs="Arial"/>
        </w:rPr>
      </w:pPr>
    </w:p>
    <w:p w14:paraId="096D4CD5" w14:textId="12784682" w:rsidR="005B7A24" w:rsidRDefault="005B7A24" w:rsidP="002C0A75">
      <w:pPr>
        <w:spacing w:after="0"/>
        <w:jc w:val="both"/>
        <w:rPr>
          <w:rFonts w:ascii="Book Antiqua" w:hAnsi="Book Antiqua" w:cs="Arial"/>
        </w:rPr>
      </w:pPr>
    </w:p>
    <w:p w14:paraId="6702C6E0" w14:textId="1B38507B" w:rsidR="005B7A24" w:rsidRDefault="005B7A24" w:rsidP="002C0A75">
      <w:pPr>
        <w:spacing w:after="0"/>
        <w:jc w:val="both"/>
        <w:rPr>
          <w:rFonts w:ascii="Book Antiqua" w:hAnsi="Book Antiqua" w:cs="Arial"/>
        </w:rPr>
      </w:pPr>
    </w:p>
    <w:p w14:paraId="068E4063" w14:textId="76E5C6D0" w:rsidR="005B7A24" w:rsidRDefault="005B7A24" w:rsidP="002C0A75">
      <w:pPr>
        <w:spacing w:after="0"/>
        <w:jc w:val="both"/>
        <w:rPr>
          <w:rFonts w:ascii="Book Antiqua" w:hAnsi="Book Antiqua" w:cs="Arial"/>
        </w:rPr>
      </w:pPr>
    </w:p>
    <w:p w14:paraId="77F4283C" w14:textId="2C3E5D48" w:rsidR="005B7A24" w:rsidRDefault="005B7A24" w:rsidP="002C0A75">
      <w:pPr>
        <w:spacing w:after="0"/>
        <w:jc w:val="both"/>
        <w:rPr>
          <w:rFonts w:ascii="Book Antiqua" w:hAnsi="Book Antiqua" w:cs="Arial"/>
        </w:rPr>
      </w:pPr>
    </w:p>
    <w:p w14:paraId="7B13E11C" w14:textId="7BF5B3B2" w:rsidR="005B7A24" w:rsidRDefault="005B7A24" w:rsidP="002C0A75">
      <w:pPr>
        <w:spacing w:after="0"/>
        <w:jc w:val="both"/>
        <w:rPr>
          <w:rFonts w:ascii="Book Antiqua" w:hAnsi="Book Antiqua" w:cs="Arial"/>
        </w:rPr>
      </w:pPr>
    </w:p>
    <w:p w14:paraId="2BD84F20" w14:textId="36E9DFD3" w:rsidR="005B7A24" w:rsidRDefault="005B7A24" w:rsidP="002C0A75">
      <w:pPr>
        <w:spacing w:after="0"/>
        <w:jc w:val="both"/>
        <w:rPr>
          <w:rFonts w:ascii="Book Antiqua" w:hAnsi="Book Antiqua" w:cs="Arial"/>
        </w:rPr>
      </w:pPr>
    </w:p>
    <w:p w14:paraId="1BBC269C" w14:textId="091D5B6B" w:rsidR="005B7A24" w:rsidRDefault="005B7A24" w:rsidP="002C0A75">
      <w:pPr>
        <w:spacing w:after="0"/>
        <w:jc w:val="both"/>
        <w:rPr>
          <w:rFonts w:ascii="Book Antiqua" w:hAnsi="Book Antiqua" w:cs="Arial"/>
        </w:rPr>
      </w:pPr>
    </w:p>
    <w:p w14:paraId="5ABCBFAC" w14:textId="0B10518F" w:rsidR="005B7A24" w:rsidRDefault="009266E0" w:rsidP="002C0A75">
      <w:pPr>
        <w:spacing w:after="0"/>
        <w:jc w:val="both"/>
        <w:rPr>
          <w:rFonts w:ascii="Book Antiqua" w:hAnsi="Book Antiqua" w:cs="Arial"/>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724800" behindDoc="0" locked="0" layoutInCell="1" allowOverlap="1" wp14:anchorId="7C5D387E" wp14:editId="52611C99">
                <wp:simplePos x="0" y="0"/>
                <wp:positionH relativeFrom="column">
                  <wp:posOffset>-26670</wp:posOffset>
                </wp:positionH>
                <wp:positionV relativeFrom="paragraph">
                  <wp:posOffset>109855</wp:posOffset>
                </wp:positionV>
                <wp:extent cx="5969635" cy="5065395"/>
                <wp:effectExtent l="0" t="0" r="12065" b="20955"/>
                <wp:wrapSquare wrapText="bothSides"/>
                <wp:docPr id="1092306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5065395"/>
                        </a:xfrm>
                        <a:prstGeom prst="rect">
                          <a:avLst/>
                        </a:prstGeom>
                        <a:solidFill>
                          <a:srgbClr val="FFFFFF"/>
                        </a:solidFill>
                        <a:ln w="9525">
                          <a:solidFill>
                            <a:srgbClr val="000000"/>
                          </a:solidFill>
                          <a:miter lim="800000"/>
                          <a:headEnd/>
                          <a:tailEnd/>
                        </a:ln>
                      </wps:spPr>
                      <wps:txbx>
                        <w:txbxContent>
                          <w:p w14:paraId="255AE602" w14:textId="51613D27" w:rsidR="009266E0" w:rsidRDefault="004429F5" w:rsidP="009266E0">
                            <w:pPr>
                              <w:jc w:val="center"/>
                              <w:rPr>
                                <w:rFonts w:ascii="Book Antiqua" w:hAnsi="Book Antiqua"/>
                                <w:b/>
                                <w:bCs/>
                                <w:u w:val="single"/>
                              </w:rPr>
                            </w:pPr>
                            <w:r>
                              <w:rPr>
                                <w:rFonts w:ascii="Book Antiqua" w:hAnsi="Book Antiqua"/>
                                <w:b/>
                                <w:bCs/>
                                <w:u w:val="single"/>
                              </w:rPr>
                              <w:t>Cantidad de conjuntos de datos abiertos a disposición de la sociedad civil</w:t>
                            </w:r>
                          </w:p>
                          <w:p w14:paraId="2B36AD26" w14:textId="5102DDBA" w:rsidR="009266E0" w:rsidRDefault="004429F5" w:rsidP="009266E0">
                            <w:pPr>
                              <w:spacing w:after="160" w:line="259" w:lineRule="auto"/>
                              <w:jc w:val="both"/>
                              <w:rPr>
                                <w:rFonts w:ascii="Book Antiqua" w:hAnsi="Book Antiqua"/>
                              </w:rPr>
                            </w:pPr>
                            <w:r>
                              <w:rPr>
                                <w:rFonts w:ascii="Book Antiqua" w:hAnsi="Book Antiqua"/>
                              </w:rPr>
                              <w:t xml:space="preserve">El </w:t>
                            </w:r>
                            <w:r w:rsidR="009266E0" w:rsidRPr="003E6786">
                              <w:rPr>
                                <w:rFonts w:ascii="Book Antiqua" w:hAnsi="Book Antiqua"/>
                              </w:rPr>
                              <w:t xml:space="preserve">indicador de </w:t>
                            </w:r>
                            <w:r w:rsidR="009266E0">
                              <w:rPr>
                                <w:rFonts w:ascii="Book Antiqua" w:hAnsi="Book Antiqua"/>
                              </w:rPr>
                              <w:t>resultado</w:t>
                            </w:r>
                            <w:r w:rsidR="009266E0" w:rsidRPr="003E6786">
                              <w:rPr>
                                <w:rFonts w:ascii="Book Antiqua" w:hAnsi="Book Antiqua"/>
                              </w:rPr>
                              <w:t xml:space="preserve"> </w:t>
                            </w:r>
                            <w:r>
                              <w:rPr>
                                <w:rFonts w:ascii="Book Antiqua" w:hAnsi="Book Antiqua"/>
                              </w:rPr>
                              <w:t xml:space="preserve">denominado </w:t>
                            </w:r>
                            <w:r w:rsidR="009266E0">
                              <w:rPr>
                                <w:rFonts w:ascii="Book Antiqua" w:hAnsi="Book Antiqua"/>
                              </w:rPr>
                              <w:t>c</w:t>
                            </w:r>
                            <w:r w:rsidR="009266E0" w:rsidRPr="00F73DEC">
                              <w:rPr>
                                <w:rFonts w:ascii="Book Antiqua" w:hAnsi="Book Antiqua"/>
                              </w:rPr>
                              <w:t xml:space="preserve">antidad de </w:t>
                            </w:r>
                            <w:r>
                              <w:rPr>
                                <w:rFonts w:ascii="Book Antiqua" w:hAnsi="Book Antiqua"/>
                              </w:rPr>
                              <w:t>conjunto de datos a dispos</w:t>
                            </w:r>
                            <w:r w:rsidR="006B7CDB">
                              <w:rPr>
                                <w:rFonts w:ascii="Book Antiqua" w:hAnsi="Book Antiqua"/>
                              </w:rPr>
                              <w:t>ición den la sociedad civil</w:t>
                            </w:r>
                            <w:r w:rsidR="009266E0">
                              <w:rPr>
                                <w:rFonts w:ascii="Book Antiqua" w:hAnsi="Book Antiqua"/>
                              </w:rPr>
                              <w:t xml:space="preserve"> incrementó un </w:t>
                            </w:r>
                            <w:r w:rsidR="006B7CDB">
                              <w:rPr>
                                <w:rFonts w:ascii="Book Antiqua" w:hAnsi="Book Antiqua"/>
                              </w:rPr>
                              <w:t>75</w:t>
                            </w:r>
                            <w:r w:rsidR="009266E0">
                              <w:rPr>
                                <w:rFonts w:ascii="Book Antiqua" w:hAnsi="Book Antiqua"/>
                              </w:rPr>
                              <w:t>%, esto debido a que para el 2021 se realizaron un total de 1</w:t>
                            </w:r>
                            <w:r w:rsidR="006B7CDB">
                              <w:rPr>
                                <w:rFonts w:ascii="Book Antiqua" w:hAnsi="Book Antiqua"/>
                              </w:rPr>
                              <w:t>2</w:t>
                            </w:r>
                            <w:r w:rsidR="009266E0">
                              <w:rPr>
                                <w:rFonts w:ascii="Book Antiqua" w:hAnsi="Book Antiqua"/>
                              </w:rPr>
                              <w:t xml:space="preserve"> </w:t>
                            </w:r>
                            <w:r w:rsidR="006B7CDB">
                              <w:rPr>
                                <w:rFonts w:ascii="Book Antiqua" w:hAnsi="Book Antiqua"/>
                              </w:rPr>
                              <w:t>conjuntos abiertos</w:t>
                            </w:r>
                            <w:r w:rsidR="009266E0">
                              <w:rPr>
                                <w:rFonts w:ascii="Book Antiqua" w:hAnsi="Book Antiqua"/>
                              </w:rPr>
                              <w:t xml:space="preserve"> y para el 2022 se realizó un total de </w:t>
                            </w:r>
                            <w:r w:rsidR="001D5860">
                              <w:rPr>
                                <w:rFonts w:ascii="Book Antiqua" w:hAnsi="Book Antiqua"/>
                              </w:rPr>
                              <w:t>21</w:t>
                            </w:r>
                            <w:r w:rsidR="009266E0">
                              <w:rPr>
                                <w:rFonts w:ascii="Book Antiqua" w:hAnsi="Book Antiqua"/>
                              </w:rPr>
                              <w:t xml:space="preserve"> </w:t>
                            </w:r>
                            <w:r w:rsidR="001D5860">
                              <w:rPr>
                                <w:rFonts w:ascii="Book Antiqua" w:hAnsi="Book Antiqua"/>
                              </w:rPr>
                              <w:t>conjuntos.</w:t>
                            </w:r>
                          </w:p>
                          <w:p w14:paraId="6B9D5D26" w14:textId="120298DC" w:rsidR="009266E0" w:rsidRDefault="00AC616B" w:rsidP="009266E0">
                            <w:pPr>
                              <w:spacing w:after="160" w:line="259" w:lineRule="auto"/>
                              <w:jc w:val="center"/>
                              <w:rPr>
                                <w:rFonts w:ascii="Book Antiqua" w:hAnsi="Book Antiqua"/>
                              </w:rPr>
                            </w:pPr>
                            <w:r>
                              <w:rPr>
                                <w:noProof/>
                              </w:rPr>
                              <w:drawing>
                                <wp:inline distT="0" distB="0" distL="0" distR="0" wp14:anchorId="08AEE0B4" wp14:editId="37EF1662">
                                  <wp:extent cx="4572000" cy="2743200"/>
                                  <wp:effectExtent l="0" t="0" r="0" b="0"/>
                                  <wp:docPr id="1603745857" name="Gráfico 1">
                                    <a:extLst xmlns:a="http://schemas.openxmlformats.org/drawingml/2006/main">
                                      <a:ext uri="{FF2B5EF4-FFF2-40B4-BE49-F238E27FC236}">
                                        <a16:creationId xmlns:a16="http://schemas.microsoft.com/office/drawing/2014/main" id="{0ED4226D-2E96-A2A0-163A-90D030772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F0B6C8D" w14:textId="77777777" w:rsidR="009266E0" w:rsidRDefault="009266E0" w:rsidP="009266E0">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w:t>
                            </w:r>
                            <w:r w:rsidRPr="009266E0">
                              <w:rPr>
                                <w:rFonts w:ascii="Book Antiqua" w:hAnsi="Book Antiqua"/>
                                <w:sz w:val="16"/>
                                <w:szCs w:val="16"/>
                              </w:rPr>
                              <w:t>la Comisión de Nacional para el Mejoramiento de la Administración de Justicia.</w:t>
                            </w:r>
                          </w:p>
                          <w:p w14:paraId="44500682" w14:textId="77777777" w:rsidR="009266E0" w:rsidRDefault="009266E0" w:rsidP="009266E0">
                            <w:pPr>
                              <w:spacing w:after="160" w:line="259" w:lineRule="auto"/>
                              <w:jc w:val="center"/>
                              <w:rPr>
                                <w:rFonts w:ascii="Book Antiqua" w:hAnsi="Book Antiqua"/>
                              </w:rPr>
                            </w:pPr>
                          </w:p>
                          <w:p w14:paraId="4D168649" w14:textId="77777777" w:rsidR="009266E0" w:rsidRDefault="009266E0" w:rsidP="009266E0">
                            <w:pPr>
                              <w:spacing w:after="160" w:line="259" w:lineRule="auto"/>
                              <w:jc w:val="both"/>
                              <w:rPr>
                                <w:rFonts w:ascii="Book Antiqua" w:hAnsi="Book Antiqua"/>
                              </w:rPr>
                            </w:pPr>
                          </w:p>
                          <w:p w14:paraId="742A8F49" w14:textId="77777777" w:rsidR="009266E0" w:rsidRDefault="009266E0" w:rsidP="009266E0">
                            <w:pPr>
                              <w:spacing w:after="160" w:line="259" w:lineRule="auto"/>
                              <w:jc w:val="both"/>
                              <w:rPr>
                                <w:rFonts w:ascii="Book Antiqua" w:hAnsi="Book Antiqua"/>
                              </w:rPr>
                            </w:pPr>
                            <w:r>
                              <w:rPr>
                                <w:rFonts w:ascii="Book Antiqua" w:hAnsi="Book Antiqua"/>
                              </w:rPr>
                              <w:t xml:space="preserve"> </w:t>
                            </w:r>
                          </w:p>
                          <w:p w14:paraId="1FC7CB86" w14:textId="77777777" w:rsidR="009266E0" w:rsidRDefault="009266E0" w:rsidP="009266E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5D387E" id="_x0000_s1098" type="#_x0000_t202" style="position:absolute;left:0;text-align:left;margin-left:-2.1pt;margin-top:8.65pt;width:470.05pt;height:398.8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">
                <v:textbox>
                  <w:txbxContent>
                    <w:p w14:paraId="255AE602" w14:textId="51613D27" w:rsidR="009266E0" w:rsidRDefault="004429F5" w:rsidP="009266E0">
                      <w:pPr>
                        <w:jc w:val="center"/>
                        <w:rPr>
                          <w:rFonts w:ascii="Book Antiqua" w:hAnsi="Book Antiqua"/>
                          <w:b/>
                          <w:bCs/>
                          <w:u w:val="single"/>
                        </w:rPr>
                      </w:pPr>
                      <w:r>
                        <w:rPr>
                          <w:rFonts w:ascii="Book Antiqua" w:hAnsi="Book Antiqua"/>
                          <w:b/>
                          <w:bCs/>
                          <w:u w:val="single"/>
                        </w:rPr>
                        <w:t>Cantidad de conjuntos de datos abiertos a disposición de la sociedad civil</w:t>
                      </w:r>
                    </w:p>
                    <w:p w14:paraId="2B36AD26" w14:textId="5102DDBA" w:rsidR="009266E0" w:rsidRDefault="004429F5" w:rsidP="009266E0">
                      <w:pPr>
                        <w:spacing w:after="160" w:line="259" w:lineRule="auto"/>
                        <w:jc w:val="both"/>
                        <w:rPr>
                          <w:rFonts w:ascii="Book Antiqua" w:hAnsi="Book Antiqua"/>
                        </w:rPr>
                      </w:pPr>
                      <w:r>
                        <w:rPr>
                          <w:rFonts w:ascii="Book Antiqua" w:hAnsi="Book Antiqua"/>
                        </w:rPr>
                        <w:t xml:space="preserve">El </w:t>
                      </w:r>
                      <w:r w:rsidR="009266E0" w:rsidRPr="003E6786">
                        <w:rPr>
                          <w:rFonts w:ascii="Book Antiqua" w:hAnsi="Book Antiqua"/>
                        </w:rPr>
                        <w:t xml:space="preserve">indicador de </w:t>
                      </w:r>
                      <w:r w:rsidR="009266E0">
                        <w:rPr>
                          <w:rFonts w:ascii="Book Antiqua" w:hAnsi="Book Antiqua"/>
                        </w:rPr>
                        <w:t>resultado</w:t>
                      </w:r>
                      <w:r w:rsidR="009266E0" w:rsidRPr="003E6786">
                        <w:rPr>
                          <w:rFonts w:ascii="Book Antiqua" w:hAnsi="Book Antiqua"/>
                        </w:rPr>
                        <w:t xml:space="preserve"> </w:t>
                      </w:r>
                      <w:r>
                        <w:rPr>
                          <w:rFonts w:ascii="Book Antiqua" w:hAnsi="Book Antiqua"/>
                        </w:rPr>
                        <w:t xml:space="preserve">denominado </w:t>
                      </w:r>
                      <w:r w:rsidR="009266E0">
                        <w:rPr>
                          <w:rFonts w:ascii="Book Antiqua" w:hAnsi="Book Antiqua"/>
                        </w:rPr>
                        <w:t>c</w:t>
                      </w:r>
                      <w:r w:rsidR="009266E0" w:rsidRPr="00F73DEC">
                        <w:rPr>
                          <w:rFonts w:ascii="Book Antiqua" w:hAnsi="Book Antiqua"/>
                        </w:rPr>
                        <w:t xml:space="preserve">antidad de </w:t>
                      </w:r>
                      <w:r>
                        <w:rPr>
                          <w:rFonts w:ascii="Book Antiqua" w:hAnsi="Book Antiqua"/>
                        </w:rPr>
                        <w:t>conjunto de datos a dispos</w:t>
                      </w:r>
                      <w:r w:rsidR="006B7CDB">
                        <w:rPr>
                          <w:rFonts w:ascii="Book Antiqua" w:hAnsi="Book Antiqua"/>
                        </w:rPr>
                        <w:t>ición den la sociedad civil</w:t>
                      </w:r>
                      <w:r w:rsidR="009266E0">
                        <w:rPr>
                          <w:rFonts w:ascii="Book Antiqua" w:hAnsi="Book Antiqua"/>
                        </w:rPr>
                        <w:t xml:space="preserve"> incrementó un </w:t>
                      </w:r>
                      <w:r w:rsidR="006B7CDB">
                        <w:rPr>
                          <w:rFonts w:ascii="Book Antiqua" w:hAnsi="Book Antiqua"/>
                        </w:rPr>
                        <w:t>75</w:t>
                      </w:r>
                      <w:r w:rsidR="009266E0">
                        <w:rPr>
                          <w:rFonts w:ascii="Book Antiqua" w:hAnsi="Book Antiqua"/>
                        </w:rPr>
                        <w:t>%, esto debido a que para el 2021 se realizaron un total de 1</w:t>
                      </w:r>
                      <w:r w:rsidR="006B7CDB">
                        <w:rPr>
                          <w:rFonts w:ascii="Book Antiqua" w:hAnsi="Book Antiqua"/>
                        </w:rPr>
                        <w:t>2</w:t>
                      </w:r>
                      <w:r w:rsidR="009266E0">
                        <w:rPr>
                          <w:rFonts w:ascii="Book Antiqua" w:hAnsi="Book Antiqua"/>
                        </w:rPr>
                        <w:t xml:space="preserve"> </w:t>
                      </w:r>
                      <w:r w:rsidR="006B7CDB">
                        <w:rPr>
                          <w:rFonts w:ascii="Book Antiqua" w:hAnsi="Book Antiqua"/>
                        </w:rPr>
                        <w:t>conjuntos abiertos</w:t>
                      </w:r>
                      <w:r w:rsidR="009266E0">
                        <w:rPr>
                          <w:rFonts w:ascii="Book Antiqua" w:hAnsi="Book Antiqua"/>
                        </w:rPr>
                        <w:t xml:space="preserve"> y para el 2022 se realizó un total de </w:t>
                      </w:r>
                      <w:r w:rsidR="001D5860">
                        <w:rPr>
                          <w:rFonts w:ascii="Book Antiqua" w:hAnsi="Book Antiqua"/>
                        </w:rPr>
                        <w:t>21</w:t>
                      </w:r>
                      <w:r w:rsidR="009266E0">
                        <w:rPr>
                          <w:rFonts w:ascii="Book Antiqua" w:hAnsi="Book Antiqua"/>
                        </w:rPr>
                        <w:t xml:space="preserve"> </w:t>
                      </w:r>
                      <w:r w:rsidR="001D5860">
                        <w:rPr>
                          <w:rFonts w:ascii="Book Antiqua" w:hAnsi="Book Antiqua"/>
                        </w:rPr>
                        <w:t>conjuntos.</w:t>
                      </w:r>
                    </w:p>
                    <w:p w14:paraId="6B9D5D26" w14:textId="120298DC" w:rsidR="009266E0" w:rsidRDefault="00AC616B" w:rsidP="009266E0">
                      <w:pPr>
                        <w:spacing w:after="160" w:line="259" w:lineRule="auto"/>
                        <w:jc w:val="center"/>
                        <w:rPr>
                          <w:rFonts w:ascii="Book Antiqua" w:hAnsi="Book Antiqua"/>
                        </w:rPr>
                      </w:pPr>
                      <w:r>
                        <w:rPr>
                          <w:noProof/>
                        </w:rPr>
                        <w:drawing>
                          <wp:inline distT="0" distB="0" distL="0" distR="0" wp14:anchorId="08AEE0B4" wp14:editId="37EF1662">
                            <wp:extent cx="4572000" cy="2743200"/>
                            <wp:effectExtent l="0" t="0" r="0" b="0"/>
                            <wp:docPr id="1603745857" name="Gráfico 1">
                              <a:extLst xmlns:a="http://schemas.openxmlformats.org/drawingml/2006/main">
                                <a:ext uri="{FF2B5EF4-FFF2-40B4-BE49-F238E27FC236}">
                                  <a16:creationId xmlns:a16="http://schemas.microsoft.com/office/drawing/2014/main" id="{0ED4226D-2E96-A2A0-163A-90D030772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F0B6C8D" w14:textId="77777777" w:rsidR="009266E0" w:rsidRDefault="009266E0" w:rsidP="009266E0">
                      <w:pPr>
                        <w:jc w:val="center"/>
                        <w:rPr>
                          <w:rFonts w:ascii="Book Antiqua" w:hAnsi="Book Antiqua"/>
                        </w:rP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Suministrada por </w:t>
                      </w:r>
                      <w:r w:rsidRPr="009266E0">
                        <w:rPr>
                          <w:rFonts w:ascii="Book Antiqua" w:hAnsi="Book Antiqua"/>
                          <w:sz w:val="16"/>
                          <w:szCs w:val="16"/>
                        </w:rPr>
                        <w:t>la Comisión de Nacional para el Mejoramiento de la Administración de Justicia.</w:t>
                      </w:r>
                    </w:p>
                    <w:p w14:paraId="44500682" w14:textId="77777777" w:rsidR="009266E0" w:rsidRDefault="009266E0" w:rsidP="009266E0">
                      <w:pPr>
                        <w:spacing w:after="160" w:line="259" w:lineRule="auto"/>
                        <w:jc w:val="center"/>
                        <w:rPr>
                          <w:rFonts w:ascii="Book Antiqua" w:hAnsi="Book Antiqua"/>
                        </w:rPr>
                      </w:pPr>
                    </w:p>
                    <w:p w14:paraId="4D168649" w14:textId="77777777" w:rsidR="009266E0" w:rsidRDefault="009266E0" w:rsidP="009266E0">
                      <w:pPr>
                        <w:spacing w:after="160" w:line="259" w:lineRule="auto"/>
                        <w:jc w:val="both"/>
                        <w:rPr>
                          <w:rFonts w:ascii="Book Antiqua" w:hAnsi="Book Antiqua"/>
                        </w:rPr>
                      </w:pPr>
                    </w:p>
                    <w:p w14:paraId="742A8F49" w14:textId="77777777" w:rsidR="009266E0" w:rsidRDefault="009266E0" w:rsidP="009266E0">
                      <w:pPr>
                        <w:spacing w:after="160" w:line="259" w:lineRule="auto"/>
                        <w:jc w:val="both"/>
                        <w:rPr>
                          <w:rFonts w:ascii="Book Antiqua" w:hAnsi="Book Antiqua"/>
                        </w:rPr>
                      </w:pPr>
                      <w:r>
                        <w:rPr>
                          <w:rFonts w:ascii="Book Antiqua" w:hAnsi="Book Antiqua"/>
                        </w:rPr>
                        <w:t xml:space="preserve"> </w:t>
                      </w:r>
                    </w:p>
                    <w:p w14:paraId="1FC7CB86" w14:textId="77777777" w:rsidR="009266E0" w:rsidRDefault="009266E0" w:rsidP="009266E0">
                      <w:pPr>
                        <w:jc w:val="center"/>
                      </w:pPr>
                    </w:p>
                  </w:txbxContent>
                </v:textbox>
                <w10:wrap type="square"/>
              </v:shape>
            </w:pict>
          </mc:Fallback>
        </mc:AlternateContent>
      </w:r>
    </w:p>
    <w:p w14:paraId="6EC176B0" w14:textId="221E9A40" w:rsidR="009266E0" w:rsidRDefault="009266E0" w:rsidP="002C0A75">
      <w:pPr>
        <w:spacing w:after="0"/>
        <w:jc w:val="both"/>
        <w:rPr>
          <w:rFonts w:ascii="Book Antiqua" w:hAnsi="Book Antiqua" w:cs="Arial"/>
        </w:rPr>
      </w:pPr>
    </w:p>
    <w:p w14:paraId="0E047AC4" w14:textId="77777777" w:rsidR="009266E0" w:rsidRDefault="009266E0" w:rsidP="002C0A75">
      <w:pPr>
        <w:spacing w:after="0"/>
        <w:jc w:val="both"/>
        <w:rPr>
          <w:rFonts w:ascii="Book Antiqua" w:hAnsi="Book Antiqua" w:cs="Arial"/>
        </w:rPr>
      </w:pPr>
    </w:p>
    <w:p w14:paraId="10C1F594" w14:textId="77777777" w:rsidR="009266E0" w:rsidRDefault="009266E0" w:rsidP="002C0A75">
      <w:pPr>
        <w:spacing w:after="0"/>
        <w:jc w:val="both"/>
        <w:rPr>
          <w:rFonts w:ascii="Book Antiqua" w:hAnsi="Book Antiqua" w:cs="Arial"/>
        </w:rPr>
      </w:pPr>
    </w:p>
    <w:p w14:paraId="4D20AA5A" w14:textId="77777777" w:rsidR="009266E0" w:rsidRDefault="009266E0" w:rsidP="002C0A75">
      <w:pPr>
        <w:spacing w:after="0"/>
        <w:jc w:val="both"/>
        <w:rPr>
          <w:rFonts w:ascii="Book Antiqua" w:hAnsi="Book Antiqua" w:cs="Arial"/>
        </w:rPr>
      </w:pPr>
    </w:p>
    <w:p w14:paraId="50C502E5" w14:textId="64FA69FB" w:rsidR="005B7A24" w:rsidRDefault="005B7A24" w:rsidP="002C0A75">
      <w:pPr>
        <w:spacing w:after="0"/>
        <w:jc w:val="both"/>
        <w:rPr>
          <w:rFonts w:ascii="Book Antiqua" w:hAnsi="Book Antiqua" w:cs="Arial"/>
        </w:rPr>
      </w:pPr>
    </w:p>
    <w:p w14:paraId="7179BD25" w14:textId="04184FF1" w:rsidR="005B7A24" w:rsidRDefault="005B7A24" w:rsidP="002C0A75">
      <w:pPr>
        <w:spacing w:after="0"/>
        <w:jc w:val="both"/>
        <w:rPr>
          <w:rFonts w:ascii="Book Antiqua" w:hAnsi="Book Antiqua" w:cs="Arial"/>
        </w:rPr>
      </w:pPr>
    </w:p>
    <w:p w14:paraId="3C82E924" w14:textId="76C2E31D" w:rsidR="00D16466" w:rsidRDefault="00D16466" w:rsidP="002C0A75">
      <w:pPr>
        <w:spacing w:after="0"/>
        <w:jc w:val="both"/>
        <w:rPr>
          <w:rFonts w:ascii="Book Antiqua" w:hAnsi="Book Antiqua" w:cs="Arial"/>
        </w:rPr>
      </w:pPr>
    </w:p>
    <w:p w14:paraId="27D7E8C4" w14:textId="60DF3C66" w:rsidR="00D16466" w:rsidRDefault="00D16466" w:rsidP="002C0A75">
      <w:pPr>
        <w:spacing w:after="0"/>
        <w:jc w:val="both"/>
        <w:rPr>
          <w:rFonts w:ascii="Book Antiqua" w:hAnsi="Book Antiqua" w:cs="Arial"/>
        </w:rPr>
      </w:pPr>
    </w:p>
    <w:p w14:paraId="02A8ABB1" w14:textId="0D716B6C" w:rsidR="00D16466" w:rsidRDefault="00D16466" w:rsidP="002C0A75">
      <w:pPr>
        <w:spacing w:after="0"/>
        <w:jc w:val="both"/>
        <w:rPr>
          <w:rFonts w:ascii="Book Antiqua" w:hAnsi="Book Antiqua" w:cs="Arial"/>
        </w:rPr>
      </w:pPr>
    </w:p>
    <w:p w14:paraId="7D2E94B9" w14:textId="3D93E160" w:rsidR="00D16466" w:rsidRDefault="00D16466" w:rsidP="002C0A75">
      <w:pPr>
        <w:spacing w:after="0"/>
        <w:jc w:val="both"/>
        <w:rPr>
          <w:rFonts w:ascii="Book Antiqua" w:hAnsi="Book Antiqua" w:cs="Arial"/>
        </w:rPr>
      </w:pPr>
    </w:p>
    <w:p w14:paraId="1ABE7324" w14:textId="74D3B81A" w:rsidR="00D16466" w:rsidRDefault="00D16466" w:rsidP="002C0A75">
      <w:pPr>
        <w:spacing w:after="0"/>
        <w:jc w:val="both"/>
        <w:rPr>
          <w:rFonts w:ascii="Book Antiqua" w:hAnsi="Book Antiqua" w:cs="Arial"/>
        </w:rPr>
      </w:pPr>
    </w:p>
    <w:p w14:paraId="5866012A" w14:textId="10DBC18B" w:rsidR="009A4FD5" w:rsidRPr="008C7372" w:rsidRDefault="009A4FD5"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sidRPr="005E3394">
        <w:rPr>
          <w:rFonts w:ascii="Book Antiqua" w:hAnsi="Book Antiqua"/>
          <w:i w:val="0"/>
          <w:iCs w:val="0"/>
          <w:color w:val="auto"/>
          <w:lang w:val="es-ES" w:eastAsia="es-ES"/>
        </w:rPr>
        <w:lastRenderedPageBreak/>
        <w:t>Política</w:t>
      </w:r>
      <w:r>
        <w:rPr>
          <w:rFonts w:ascii="Book Antiqua" w:hAnsi="Book Antiqua"/>
          <w:i w:val="0"/>
          <w:iCs w:val="0"/>
          <w:color w:val="auto"/>
          <w:lang w:val="es-ES" w:eastAsia="es-ES"/>
        </w:rPr>
        <w:t xml:space="preserve"> </w:t>
      </w:r>
      <w:r w:rsidR="00292F48">
        <w:rPr>
          <w:rFonts w:ascii="Book Antiqua" w:hAnsi="Book Antiqua"/>
          <w:i w:val="0"/>
          <w:iCs w:val="0"/>
          <w:color w:val="auto"/>
          <w:lang w:val="es-ES" w:eastAsia="es-ES"/>
        </w:rPr>
        <w:t>Institucional contra el Hostigamiento Sexual.</w:t>
      </w:r>
    </w:p>
    <w:p w14:paraId="42804F98" w14:textId="47E1CBB5" w:rsidR="00566D52" w:rsidRDefault="00566D52" w:rsidP="00690F8B">
      <w:pPr>
        <w:tabs>
          <w:tab w:val="left" w:pos="7320"/>
        </w:tabs>
        <w:spacing w:after="0"/>
        <w:jc w:val="both"/>
        <w:rPr>
          <w:rFonts w:ascii="Book Antiqua" w:hAnsi="Book Antiqua"/>
          <w:b/>
          <w:bCs/>
        </w:rPr>
      </w:pPr>
      <w:r w:rsidRPr="005E3394">
        <w:rPr>
          <w:rFonts w:ascii="Book Antiqua" w:hAnsi="Book Antiqua"/>
          <w:i/>
          <w:iCs/>
          <w:noProof/>
          <w:lang w:val="es-ES" w:eastAsia="es-ES"/>
        </w:rPr>
        <mc:AlternateContent>
          <mc:Choice Requires="wps">
            <w:drawing>
              <wp:anchor distT="45720" distB="45720" distL="114300" distR="114300" simplePos="0" relativeHeight="251705344" behindDoc="1" locked="0" layoutInCell="1" allowOverlap="1" wp14:anchorId="38166BD5" wp14:editId="7E26E940">
                <wp:simplePos x="0" y="0"/>
                <wp:positionH relativeFrom="margin">
                  <wp:posOffset>1270</wp:posOffset>
                </wp:positionH>
                <wp:positionV relativeFrom="page">
                  <wp:posOffset>1701800</wp:posOffset>
                </wp:positionV>
                <wp:extent cx="5826760" cy="7410450"/>
                <wp:effectExtent l="0" t="0" r="21590" b="19050"/>
                <wp:wrapNone/>
                <wp:docPr id="16319548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7410450"/>
                        </a:xfrm>
                        <a:prstGeom prst="rect">
                          <a:avLst/>
                        </a:prstGeom>
                        <a:solidFill>
                          <a:srgbClr val="FFFFFF"/>
                        </a:solidFill>
                        <a:ln w="12700">
                          <a:solidFill>
                            <a:srgbClr val="002060"/>
                          </a:solidFill>
                          <a:miter lim="800000"/>
                          <a:headEnd/>
                          <a:tailEnd/>
                        </a:ln>
                      </wps:spPr>
                      <wps:txbx>
                        <w:txbxContent>
                          <w:p w14:paraId="627D514A" w14:textId="77777777" w:rsidR="00566D52" w:rsidRDefault="00566D52" w:rsidP="00566D52">
                            <w:pPr>
                              <w:jc w:val="right"/>
                              <w:rPr>
                                <w:b/>
                                <w:bCs/>
                              </w:rPr>
                            </w:pPr>
                            <w:r w:rsidRPr="00FC376A">
                              <w:rPr>
                                <w:rFonts w:ascii="Book Antiqua" w:hAnsi="Book Antiqua"/>
                                <w:noProof/>
                              </w:rPr>
                              <w:drawing>
                                <wp:inline distT="0" distB="0" distL="0" distR="0" wp14:anchorId="17D04669" wp14:editId="2C29F0BB">
                                  <wp:extent cx="522000" cy="360000"/>
                                  <wp:effectExtent l="0" t="0" r="0" b="2540"/>
                                  <wp:docPr id="1460870956" name="Imagen 1460870956"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7CA474DF" w14:textId="77777777" w:rsidR="00566D52" w:rsidRPr="00177B30" w:rsidRDefault="00566D52" w:rsidP="00566D52">
                            <w:pPr>
                              <w:rPr>
                                <w:rFonts w:ascii="Book Antiqua" w:hAnsi="Book Antiqua"/>
                                <w:noProof/>
                              </w:rPr>
                            </w:pPr>
                            <w:r w:rsidRPr="00177B30">
                              <w:rPr>
                                <w:rFonts w:ascii="Book Antiqua" w:hAnsi="Book Antiqua"/>
                                <w:b/>
                                <w:bCs/>
                              </w:rPr>
                              <w:t xml:space="preserve">Nombre: </w:t>
                            </w:r>
                            <w:r w:rsidRPr="00177B30">
                              <w:rPr>
                                <w:rFonts w:ascii="Book Antiqua" w:hAnsi="Book Antiqua"/>
                              </w:rPr>
                              <w:t xml:space="preserve">Política </w:t>
                            </w:r>
                            <w:r>
                              <w:rPr>
                                <w:rFonts w:ascii="Book Antiqua" w:hAnsi="Book Antiqua"/>
                              </w:rPr>
                              <w:t>Institucional contra el Hostigamiento Sexual</w:t>
                            </w:r>
                            <w:r w:rsidRPr="00177B30">
                              <w:rPr>
                                <w:rFonts w:ascii="Book Antiqua" w:hAnsi="Book Antiqua"/>
                              </w:rPr>
                              <w:t>.</w:t>
                            </w:r>
                          </w:p>
                          <w:p w14:paraId="4C248BEB" w14:textId="77777777" w:rsidR="00566D52" w:rsidRPr="00177B30" w:rsidRDefault="00566D52" w:rsidP="00566D52">
                            <w:pPr>
                              <w:rPr>
                                <w:rFonts w:ascii="Book Antiqua" w:hAnsi="Book Antiqua"/>
                              </w:rPr>
                            </w:pPr>
                            <w:r w:rsidRPr="00177B30">
                              <w:rPr>
                                <w:rFonts w:ascii="Book Antiqua" w:hAnsi="Book Antiqua"/>
                                <w:b/>
                                <w:bCs/>
                              </w:rPr>
                              <w:t>Instancia Rectora:</w:t>
                            </w:r>
                            <w:r w:rsidRPr="00177B30">
                              <w:rPr>
                                <w:rFonts w:ascii="Book Antiqua" w:hAnsi="Book Antiqua"/>
                              </w:rPr>
                              <w:t xml:space="preserve"> </w:t>
                            </w:r>
                            <w:r>
                              <w:rPr>
                                <w:rFonts w:ascii="Book Antiqua" w:hAnsi="Book Antiqua"/>
                              </w:rPr>
                              <w:t>Secretaría Técnica de Género y Subcomisión de Hostigamiento Sexual</w:t>
                            </w:r>
                            <w:r w:rsidRPr="00177B30">
                              <w:rPr>
                                <w:rFonts w:ascii="Book Antiqua" w:hAnsi="Book Antiqua"/>
                              </w:rPr>
                              <w:t>.</w:t>
                            </w:r>
                            <w:r w:rsidRPr="00177B30">
                              <w:rPr>
                                <w:rFonts w:ascii="Book Antiqua" w:hAnsi="Book Antiqua"/>
                                <w:noProof/>
                              </w:rPr>
                              <w:t xml:space="preserve">                                                                    </w:t>
                            </w:r>
                          </w:p>
                          <w:p w14:paraId="3118886B" w14:textId="77777777" w:rsidR="00566D52" w:rsidRDefault="00566D52" w:rsidP="00566D52">
                            <w:pPr>
                              <w:rPr>
                                <w:rFonts w:ascii="Book Antiqua" w:hAnsi="Book Antiqua"/>
                              </w:rPr>
                            </w:pPr>
                            <w:r w:rsidRPr="00177B30">
                              <w:rPr>
                                <w:rFonts w:ascii="Book Antiqua" w:hAnsi="Book Antiqua"/>
                                <w:b/>
                                <w:bCs/>
                              </w:rPr>
                              <w:t>Aprobación de la Política:</w:t>
                            </w:r>
                            <w:r w:rsidRPr="00177B30">
                              <w:rPr>
                                <w:rFonts w:ascii="Book Antiqua" w:hAnsi="Book Antiqua"/>
                              </w:rPr>
                              <w:t xml:space="preserve"> Corte Plena aprobó la Política en sesión </w:t>
                            </w:r>
                            <w:r>
                              <w:rPr>
                                <w:rFonts w:ascii="Book Antiqua" w:hAnsi="Book Antiqua"/>
                              </w:rPr>
                              <w:t>41</w:t>
                            </w:r>
                            <w:r w:rsidRPr="00177B30">
                              <w:rPr>
                                <w:rFonts w:ascii="Book Antiqua" w:hAnsi="Book Antiqua"/>
                              </w:rPr>
                              <w:t>-</w:t>
                            </w:r>
                            <w:r>
                              <w:rPr>
                                <w:rFonts w:ascii="Book Antiqua" w:hAnsi="Book Antiqua"/>
                              </w:rPr>
                              <w:t>2015</w:t>
                            </w:r>
                            <w:r w:rsidRPr="00177B30">
                              <w:rPr>
                                <w:rFonts w:ascii="Book Antiqua" w:hAnsi="Book Antiqua"/>
                              </w:rPr>
                              <w:t xml:space="preserve"> del </w:t>
                            </w:r>
                            <w:r>
                              <w:rPr>
                                <w:rFonts w:ascii="Book Antiqua" w:hAnsi="Book Antiqua"/>
                              </w:rPr>
                              <w:t>16</w:t>
                            </w:r>
                            <w:r w:rsidRPr="00177B30">
                              <w:rPr>
                                <w:rFonts w:ascii="Book Antiqua" w:hAnsi="Book Antiqua"/>
                              </w:rPr>
                              <w:t xml:space="preserve"> de </w:t>
                            </w:r>
                            <w:r>
                              <w:rPr>
                                <w:rFonts w:ascii="Book Antiqua" w:hAnsi="Book Antiqua"/>
                              </w:rPr>
                              <w:t>noviembre</w:t>
                            </w:r>
                            <w:r w:rsidRPr="00177B30">
                              <w:rPr>
                                <w:rFonts w:ascii="Book Antiqua" w:hAnsi="Book Antiqua"/>
                              </w:rPr>
                              <w:t xml:space="preserve"> del 2</w:t>
                            </w:r>
                            <w:r>
                              <w:rPr>
                                <w:rFonts w:ascii="Book Antiqua" w:hAnsi="Book Antiqua"/>
                              </w:rPr>
                              <w:t>015</w:t>
                            </w:r>
                            <w:r w:rsidRPr="00177B30">
                              <w:rPr>
                                <w:rFonts w:ascii="Book Antiqua" w:hAnsi="Book Antiqua"/>
                              </w:rPr>
                              <w:t>.</w:t>
                            </w:r>
                          </w:p>
                          <w:p w14:paraId="16F2DA1C" w14:textId="681F8A63" w:rsidR="00566D52" w:rsidRPr="00566D52" w:rsidRDefault="00566D52" w:rsidP="00566D52">
                            <w:pPr>
                              <w:jc w:val="both"/>
                              <w:rPr>
                                <w:rFonts w:ascii="Book Antiqua" w:hAnsi="Book Antiqua"/>
                                <w:color w:val="000000" w:themeColor="text1"/>
                              </w:rPr>
                            </w:pPr>
                            <w:r w:rsidRPr="00566D52">
                              <w:rPr>
                                <w:rFonts w:ascii="Book Antiqua" w:hAnsi="Book Antiqua"/>
                                <w:b/>
                                <w:bCs/>
                              </w:rPr>
                              <w:t>Objetivo de la Política Institucional:</w:t>
                            </w:r>
                            <w:r>
                              <w:rPr>
                                <w:rFonts w:ascii="Book Antiqua" w:hAnsi="Book Antiqua"/>
                              </w:rPr>
                              <w:t xml:space="preserve"> </w:t>
                            </w:r>
                            <w:r w:rsidRPr="00566D52">
                              <w:rPr>
                                <w:rFonts w:ascii="Book Antiqua" w:hAnsi="Book Antiqua"/>
                                <w:color w:val="000000" w:themeColor="text1"/>
                              </w:rPr>
                              <w:t>Garantizar la igualdad de oportunidades para mujeres y hombres y la no discriminación de género en todas las esferas del Poder Judicial, en la prestación del servicio público de administración de justicia y en su funcionamiento interno.</w:t>
                            </w:r>
                            <w:r w:rsidRPr="00566D52">
                              <w:rPr>
                                <w:rFonts w:ascii="Book Antiqua" w:hAnsi="Book Antiqua" w:cs="Segoe UI"/>
                                <w:color w:val="000000" w:themeColor="text1"/>
                              </w:rPr>
                              <w:t xml:space="preserve"> Impulsar, dentro de todas las instancias del Poder Judicial la prevención del hostigamiento sexual que perjudica las condiciones de trabajo, el desempeño y el estado general de bienestar personal para generar ambientes libres de violencia; así como, promover que las personas que laboran dentro del Poder Judicial de forma directa o por contratación externa, o las personas usuarias de los servicios de la institución que se consideren víctimas de hostigamiento sexual cuenten con la asesoría, representación y atención de su caso durante el procedimiento que se adelanta ante el Tribunal de la Inspección Judicial y asegurar que las acciones y estrategias que la institución tome respecto al fenómeno del hostigamiento sexual se dirijan al conjunto de personas actoras que intervienen en esta problemática: mujeres y hombres, servidoras y servidores judiciales, personas usuarias de la institución y personal de contratación externa del Poder Judicial.</w:t>
                            </w:r>
                          </w:p>
                          <w:p w14:paraId="0C185002" w14:textId="77777777" w:rsidR="00566D52" w:rsidRDefault="00566D52" w:rsidP="00566D52">
                            <w:pPr>
                              <w:jc w:val="both"/>
                              <w:rPr>
                                <w:rFonts w:ascii="Book Antiqua" w:hAnsi="Book Antiqua"/>
                              </w:rPr>
                            </w:pPr>
                            <w:r w:rsidRPr="00566D52">
                              <w:rPr>
                                <w:rFonts w:ascii="Book Antiqua" w:hAnsi="Book Antiqua"/>
                                <w:b/>
                                <w:bCs/>
                                <w:color w:val="000000" w:themeColor="text1"/>
                              </w:rPr>
                              <w:t>Cumplimiento de la Política Institucional:</w:t>
                            </w:r>
                            <w:r>
                              <w:rPr>
                                <w:rFonts w:ascii="Book Antiqua" w:hAnsi="Book Antiqua"/>
                                <w:b/>
                                <w:bCs/>
                                <w:color w:val="000000" w:themeColor="text1"/>
                              </w:rPr>
                              <w:t xml:space="preserve"> </w:t>
                            </w:r>
                            <w:r w:rsidRPr="00EA1636">
                              <w:rPr>
                                <w:rFonts w:ascii="Book Antiqua" w:hAnsi="Book Antiqua"/>
                              </w:rPr>
                              <w:t xml:space="preserve">Logró un cumplimiento del </w:t>
                            </w:r>
                            <w:r>
                              <w:rPr>
                                <w:rFonts w:ascii="Book Antiqua" w:hAnsi="Book Antiqua"/>
                              </w:rPr>
                              <w:t>99,50</w:t>
                            </w:r>
                            <w:r w:rsidRPr="00EA1636">
                              <w:rPr>
                                <w:rFonts w:ascii="Book Antiqua" w:hAnsi="Book Antiqua"/>
                              </w:rPr>
                              <w:t xml:space="preserve">%, </w:t>
                            </w:r>
                            <w:r>
                              <w:rPr>
                                <w:rFonts w:ascii="Book Antiqua" w:hAnsi="Book Antiqua"/>
                              </w:rPr>
                              <w:t xml:space="preserve">por lo anterior, se requiere un apoyo y acompañamiento a las oficinas que los integran, esto con el fin de verificar la ejecución de las actividades programadas en la forma y plazo establecido, garantizando el avance de las metas y la efectiva distribución a lo largo del año, </w:t>
                            </w:r>
                            <w:r w:rsidRPr="00D61524">
                              <w:rPr>
                                <w:rFonts w:ascii="Book Antiqua" w:hAnsi="Book Antiqua"/>
                                <w:b/>
                                <w:bCs/>
                              </w:rPr>
                              <w:t xml:space="preserve">el Tribunal el Primer Circuito de la Zona Atlántica, Juzgado Penal de Pavas, Juzgado Contravencional de Buenos Aires, Juzgado Contravencional y Pensiones Alimentarias del I Circuito Judicial de Guanacaste, Juzgado Contravencional de Acosta, Juzgado Penal de Hatillo, Tribunal de Familia, Juzgado de Pensiones, contra Violencia Doméstica y Protección Cautelar de Pavas,  Juzgado de Familia, Penal Juvenil, Contra Violencia Doméstica y Protección Cautelar de Turrialba y Subproceso de Gestión Administrativa y Desarrollo, son las oficinas que obtuvieron un </w:t>
                            </w:r>
                            <w:r w:rsidRPr="00566D52">
                              <w:rPr>
                                <w:rFonts w:ascii="Book Antiqua" w:hAnsi="Book Antiqua"/>
                                <w:b/>
                                <w:bCs/>
                              </w:rPr>
                              <w:t>cumplimiento inferior al 100% para este 2022.</w:t>
                            </w:r>
                          </w:p>
                          <w:p w14:paraId="5E44A0A4" w14:textId="77777777" w:rsidR="00566D52" w:rsidRPr="00AA5E4C" w:rsidRDefault="00566D52" w:rsidP="00566D52">
                            <w:pPr>
                              <w:rPr>
                                <w:rFonts w:ascii="Book Antiqua" w:hAnsi="Book Antiqua"/>
                              </w:rPr>
                            </w:pPr>
                          </w:p>
                          <w:p w14:paraId="09D3A792" w14:textId="77777777" w:rsidR="00566D52" w:rsidRPr="006112B4" w:rsidRDefault="00566D52" w:rsidP="00566D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166BD5" id="_x0000_s1099" type="#_x0000_t202" style="position:absolute;left:0;text-align:left;margin-left:.1pt;margin-top:134pt;width:458.8pt;height:583.5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" strokecolor="#002060" strokeweight="1pt">
                <v:textbox>
                  <w:txbxContent>
                    <w:p w14:paraId="627D514A" w14:textId="77777777" w:rsidR="00566D52" w:rsidRDefault="00566D52" w:rsidP="00566D52">
                      <w:pPr>
                        <w:jc w:val="right"/>
                        <w:rPr>
                          <w:b/>
                          <w:bCs/>
                        </w:rPr>
                      </w:pPr>
                      <w:r w:rsidRPr="00FC376A">
                        <w:rPr>
                          <w:rFonts w:ascii="Book Antiqua" w:hAnsi="Book Antiqua"/>
                          <w:noProof/>
                        </w:rPr>
                        <w:drawing>
                          <wp:inline distT="0" distB="0" distL="0" distR="0" wp14:anchorId="17D04669" wp14:editId="2C29F0BB">
                            <wp:extent cx="522000" cy="360000"/>
                            <wp:effectExtent l="0" t="0" r="0" b="2540"/>
                            <wp:docPr id="1460870956" name="Imagen 1460870956"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7CA474DF" w14:textId="77777777" w:rsidR="00566D52" w:rsidRPr="00177B30" w:rsidRDefault="00566D52" w:rsidP="00566D52">
                      <w:pPr>
                        <w:rPr>
                          <w:rFonts w:ascii="Book Antiqua" w:hAnsi="Book Antiqua"/>
                          <w:noProof/>
                        </w:rPr>
                      </w:pPr>
                      <w:r w:rsidRPr="00177B30">
                        <w:rPr>
                          <w:rFonts w:ascii="Book Antiqua" w:hAnsi="Book Antiqua"/>
                          <w:b/>
                          <w:bCs/>
                        </w:rPr>
                        <w:t xml:space="preserve">Nombre: </w:t>
                      </w:r>
                      <w:r w:rsidRPr="00177B30">
                        <w:rPr>
                          <w:rFonts w:ascii="Book Antiqua" w:hAnsi="Book Antiqua"/>
                        </w:rPr>
                        <w:t xml:space="preserve">Política </w:t>
                      </w:r>
                      <w:r>
                        <w:rPr>
                          <w:rFonts w:ascii="Book Antiqua" w:hAnsi="Book Antiqua"/>
                        </w:rPr>
                        <w:t>Institucional contra el Hostigamiento Sexual</w:t>
                      </w:r>
                      <w:r w:rsidRPr="00177B30">
                        <w:rPr>
                          <w:rFonts w:ascii="Book Antiqua" w:hAnsi="Book Antiqua"/>
                        </w:rPr>
                        <w:t>.</w:t>
                      </w:r>
                    </w:p>
                    <w:p w14:paraId="4C248BEB" w14:textId="77777777" w:rsidR="00566D52" w:rsidRPr="00177B30" w:rsidRDefault="00566D52" w:rsidP="00566D52">
                      <w:pPr>
                        <w:rPr>
                          <w:rFonts w:ascii="Book Antiqua" w:hAnsi="Book Antiqua"/>
                        </w:rPr>
                      </w:pPr>
                      <w:r w:rsidRPr="00177B30">
                        <w:rPr>
                          <w:rFonts w:ascii="Book Antiqua" w:hAnsi="Book Antiqua"/>
                          <w:b/>
                          <w:bCs/>
                        </w:rPr>
                        <w:t>Instancia Rectora:</w:t>
                      </w:r>
                      <w:r w:rsidRPr="00177B30">
                        <w:rPr>
                          <w:rFonts w:ascii="Book Antiqua" w:hAnsi="Book Antiqua"/>
                        </w:rPr>
                        <w:t xml:space="preserve"> </w:t>
                      </w:r>
                      <w:r>
                        <w:rPr>
                          <w:rFonts w:ascii="Book Antiqua" w:hAnsi="Book Antiqua"/>
                        </w:rPr>
                        <w:t>Secretaría Técnica de Género y Subcomisión de Hostigamiento Sexual</w:t>
                      </w:r>
                      <w:r w:rsidRPr="00177B30">
                        <w:rPr>
                          <w:rFonts w:ascii="Book Antiqua" w:hAnsi="Book Antiqua"/>
                        </w:rPr>
                        <w:t>.</w:t>
                      </w:r>
                      <w:r w:rsidRPr="00177B30">
                        <w:rPr>
                          <w:rFonts w:ascii="Book Antiqua" w:hAnsi="Book Antiqua"/>
                          <w:noProof/>
                        </w:rPr>
                        <w:t xml:space="preserve">                                                                    </w:t>
                      </w:r>
                    </w:p>
                    <w:p w14:paraId="3118886B" w14:textId="77777777" w:rsidR="00566D52" w:rsidRDefault="00566D52" w:rsidP="00566D52">
                      <w:pPr>
                        <w:rPr>
                          <w:rFonts w:ascii="Book Antiqua" w:hAnsi="Book Antiqua"/>
                        </w:rPr>
                      </w:pPr>
                      <w:r w:rsidRPr="00177B30">
                        <w:rPr>
                          <w:rFonts w:ascii="Book Antiqua" w:hAnsi="Book Antiqua"/>
                          <w:b/>
                          <w:bCs/>
                        </w:rPr>
                        <w:t>Aprobación de la Política:</w:t>
                      </w:r>
                      <w:r w:rsidRPr="00177B30">
                        <w:rPr>
                          <w:rFonts w:ascii="Book Antiqua" w:hAnsi="Book Antiqua"/>
                        </w:rPr>
                        <w:t xml:space="preserve"> Corte Plena aprobó la Política en sesión </w:t>
                      </w:r>
                      <w:r>
                        <w:rPr>
                          <w:rFonts w:ascii="Book Antiqua" w:hAnsi="Book Antiqua"/>
                        </w:rPr>
                        <w:t>41</w:t>
                      </w:r>
                      <w:r w:rsidRPr="00177B30">
                        <w:rPr>
                          <w:rFonts w:ascii="Book Antiqua" w:hAnsi="Book Antiqua"/>
                        </w:rPr>
                        <w:t>-</w:t>
                      </w:r>
                      <w:r>
                        <w:rPr>
                          <w:rFonts w:ascii="Book Antiqua" w:hAnsi="Book Antiqua"/>
                        </w:rPr>
                        <w:t>2015</w:t>
                      </w:r>
                      <w:r w:rsidRPr="00177B30">
                        <w:rPr>
                          <w:rFonts w:ascii="Book Antiqua" w:hAnsi="Book Antiqua"/>
                        </w:rPr>
                        <w:t xml:space="preserve"> del </w:t>
                      </w:r>
                      <w:r>
                        <w:rPr>
                          <w:rFonts w:ascii="Book Antiqua" w:hAnsi="Book Antiqua"/>
                        </w:rPr>
                        <w:t>16</w:t>
                      </w:r>
                      <w:r w:rsidRPr="00177B30">
                        <w:rPr>
                          <w:rFonts w:ascii="Book Antiqua" w:hAnsi="Book Antiqua"/>
                        </w:rPr>
                        <w:t xml:space="preserve"> de </w:t>
                      </w:r>
                      <w:r>
                        <w:rPr>
                          <w:rFonts w:ascii="Book Antiqua" w:hAnsi="Book Antiqua"/>
                        </w:rPr>
                        <w:t>noviembre</w:t>
                      </w:r>
                      <w:r w:rsidRPr="00177B30">
                        <w:rPr>
                          <w:rFonts w:ascii="Book Antiqua" w:hAnsi="Book Antiqua"/>
                        </w:rPr>
                        <w:t xml:space="preserve"> del 2</w:t>
                      </w:r>
                      <w:r>
                        <w:rPr>
                          <w:rFonts w:ascii="Book Antiqua" w:hAnsi="Book Antiqua"/>
                        </w:rPr>
                        <w:t>015</w:t>
                      </w:r>
                      <w:r w:rsidRPr="00177B30">
                        <w:rPr>
                          <w:rFonts w:ascii="Book Antiqua" w:hAnsi="Book Antiqua"/>
                        </w:rPr>
                        <w:t>.</w:t>
                      </w:r>
                    </w:p>
                    <w:p w14:paraId="16F2DA1C" w14:textId="681F8A63" w:rsidR="00566D52" w:rsidRPr="00566D52" w:rsidRDefault="00566D52" w:rsidP="00566D52">
                      <w:pPr>
                        <w:jc w:val="both"/>
                        <w:rPr>
                          <w:rFonts w:ascii="Book Antiqua" w:hAnsi="Book Antiqua"/>
                          <w:color w:val="000000" w:themeColor="text1"/>
                        </w:rPr>
                      </w:pPr>
                      <w:r w:rsidRPr="00566D52">
                        <w:rPr>
                          <w:rFonts w:ascii="Book Antiqua" w:hAnsi="Book Antiqua"/>
                          <w:b/>
                          <w:bCs/>
                        </w:rPr>
                        <w:t>Objetivo de la Política Institucional:</w:t>
                      </w:r>
                      <w:r>
                        <w:rPr>
                          <w:rFonts w:ascii="Book Antiqua" w:hAnsi="Book Antiqua"/>
                        </w:rPr>
                        <w:t xml:space="preserve"> </w:t>
                      </w:r>
                      <w:r w:rsidRPr="00566D52">
                        <w:rPr>
                          <w:rFonts w:ascii="Book Antiqua" w:hAnsi="Book Antiqua"/>
                          <w:color w:val="000000" w:themeColor="text1"/>
                        </w:rPr>
                        <w:t>Garantizar la igualdad de oportunidades para mujeres y hombres y la no discriminación de género en todas las esferas del Poder Judicial, en la prestación del servicio público de administración de justicia y en su funcionamiento interno.</w:t>
                      </w:r>
                      <w:r w:rsidRPr="00566D52">
                        <w:rPr>
                          <w:rFonts w:ascii="Book Antiqua" w:hAnsi="Book Antiqua" w:cs="Segoe UI"/>
                          <w:color w:val="000000" w:themeColor="text1"/>
                        </w:rPr>
                        <w:t xml:space="preserve"> Impulsar, dentro de todas las instancias del Poder Judicial la prevención del hostigamiento sexual que perjudica las condiciones de trabajo, el desempeño y el estado general de bienestar personal para generar ambientes libres de violencia; así como, promover que las personas que laboran dentro del Poder Judicial de forma directa o por contratación externa, o las personas usuarias de los servicios de la institución que se consideren víctimas de hostigamiento sexual cuenten con la asesoría, representación y atención de su caso durante el procedimiento que se adelanta ante el Tribunal de la Inspección Judicial y asegurar que las acciones y estrategias que la institución tome respecto al fenómeno del hostigamiento sexual se dirijan al conjunto de personas actoras que intervienen en esta problemática: mujeres y hombres, servidoras y servidores judiciales, personas usuarias de la institución y personal de contratación externa del Poder Judicial.</w:t>
                      </w:r>
                    </w:p>
                    <w:p w14:paraId="0C185002" w14:textId="77777777" w:rsidR="00566D52" w:rsidRDefault="00566D52" w:rsidP="00566D52">
                      <w:pPr>
                        <w:jc w:val="both"/>
                        <w:rPr>
                          <w:rFonts w:ascii="Book Antiqua" w:hAnsi="Book Antiqua"/>
                        </w:rPr>
                      </w:pPr>
                      <w:r w:rsidRPr="00566D52">
                        <w:rPr>
                          <w:rFonts w:ascii="Book Antiqua" w:hAnsi="Book Antiqua"/>
                          <w:b/>
                          <w:bCs/>
                          <w:color w:val="000000" w:themeColor="text1"/>
                        </w:rPr>
                        <w:t>Cumplimiento de la Política Institucional:</w:t>
                      </w:r>
                      <w:r>
                        <w:rPr>
                          <w:rFonts w:ascii="Book Antiqua" w:hAnsi="Book Antiqua"/>
                          <w:b/>
                          <w:bCs/>
                          <w:color w:val="000000" w:themeColor="text1"/>
                        </w:rPr>
                        <w:t xml:space="preserve"> </w:t>
                      </w:r>
                      <w:r w:rsidRPr="00EA1636">
                        <w:rPr>
                          <w:rFonts w:ascii="Book Antiqua" w:hAnsi="Book Antiqua"/>
                        </w:rPr>
                        <w:t xml:space="preserve">Logró un cumplimiento del </w:t>
                      </w:r>
                      <w:r>
                        <w:rPr>
                          <w:rFonts w:ascii="Book Antiqua" w:hAnsi="Book Antiqua"/>
                        </w:rPr>
                        <w:t>99,50</w:t>
                      </w:r>
                      <w:r w:rsidRPr="00EA1636">
                        <w:rPr>
                          <w:rFonts w:ascii="Book Antiqua" w:hAnsi="Book Antiqua"/>
                        </w:rPr>
                        <w:t xml:space="preserve">%, </w:t>
                      </w:r>
                      <w:r>
                        <w:rPr>
                          <w:rFonts w:ascii="Book Antiqua" w:hAnsi="Book Antiqua"/>
                        </w:rPr>
                        <w:t xml:space="preserve">por lo anterior, se requiere un apoyo y acompañamiento a las oficinas que los integran, esto con el fin de verificar la ejecución de las actividades programadas en la forma y plazo establecido, garantizando el avance de las metas y la efectiva distribución a lo largo del año, </w:t>
                      </w:r>
                      <w:r w:rsidRPr="00D61524">
                        <w:rPr>
                          <w:rFonts w:ascii="Book Antiqua" w:hAnsi="Book Antiqua"/>
                          <w:b/>
                          <w:bCs/>
                        </w:rPr>
                        <w:t xml:space="preserve">el Tribunal el Primer Circuito de la Zona Atlántica, Juzgado Penal de Pavas, Juzgado Contravencional de Buenos Aires, Juzgado Contravencional y Pensiones Alimentarias del I Circuito Judicial de Guanacaste, Juzgado Contravencional de Acosta, Juzgado Penal de Hatillo, Tribunal de Familia, Juzgado de Pensiones, contra Violencia Doméstica y Protección Cautelar de Pavas,  Juzgado de Familia, Penal Juvenil, Contra Violencia Doméstica y Protección Cautelar de Turrialba y Subproceso de Gestión Administrativa y Desarrollo, son las oficinas que obtuvieron un </w:t>
                      </w:r>
                      <w:r w:rsidRPr="00566D52">
                        <w:rPr>
                          <w:rFonts w:ascii="Book Antiqua" w:hAnsi="Book Antiqua"/>
                          <w:b/>
                          <w:bCs/>
                        </w:rPr>
                        <w:t>cumplimiento inferior al 100% para este 2022.</w:t>
                      </w:r>
                    </w:p>
                    <w:p w14:paraId="5E44A0A4" w14:textId="77777777" w:rsidR="00566D52" w:rsidRPr="00AA5E4C" w:rsidRDefault="00566D52" w:rsidP="00566D52">
                      <w:pPr>
                        <w:rPr>
                          <w:rFonts w:ascii="Book Antiqua" w:hAnsi="Book Antiqua"/>
                        </w:rPr>
                      </w:pPr>
                    </w:p>
                    <w:p w14:paraId="09D3A792" w14:textId="77777777" w:rsidR="00566D52" w:rsidRPr="006112B4" w:rsidRDefault="00566D52" w:rsidP="00566D52"/>
                  </w:txbxContent>
                </v:textbox>
                <w10:wrap anchorx="margin" anchory="page"/>
              </v:shape>
            </w:pict>
          </mc:Fallback>
        </mc:AlternateContent>
      </w:r>
    </w:p>
    <w:p w14:paraId="2170A6B6" w14:textId="3F80B663" w:rsidR="00566D52" w:rsidRDefault="00566D52" w:rsidP="00690F8B">
      <w:pPr>
        <w:tabs>
          <w:tab w:val="left" w:pos="7320"/>
        </w:tabs>
        <w:spacing w:after="0"/>
        <w:jc w:val="both"/>
        <w:rPr>
          <w:rFonts w:ascii="Book Antiqua" w:hAnsi="Book Antiqua"/>
          <w:b/>
          <w:bCs/>
        </w:rPr>
      </w:pPr>
    </w:p>
    <w:p w14:paraId="310EFC51" w14:textId="3E3FD579" w:rsidR="00566D52" w:rsidRDefault="00566D52" w:rsidP="00690F8B">
      <w:pPr>
        <w:tabs>
          <w:tab w:val="left" w:pos="7320"/>
        </w:tabs>
        <w:spacing w:after="0"/>
        <w:jc w:val="both"/>
        <w:rPr>
          <w:rFonts w:ascii="Book Antiqua" w:hAnsi="Book Antiqua"/>
          <w:b/>
          <w:bCs/>
        </w:rPr>
      </w:pPr>
    </w:p>
    <w:p w14:paraId="42353F9E" w14:textId="77777777" w:rsidR="00566D52" w:rsidRDefault="00566D52" w:rsidP="00690F8B">
      <w:pPr>
        <w:tabs>
          <w:tab w:val="left" w:pos="7320"/>
        </w:tabs>
        <w:spacing w:after="0"/>
        <w:jc w:val="both"/>
        <w:rPr>
          <w:rFonts w:ascii="Book Antiqua" w:hAnsi="Book Antiqua"/>
          <w:b/>
          <w:bCs/>
        </w:rPr>
      </w:pPr>
    </w:p>
    <w:p w14:paraId="2D15D619" w14:textId="77777777" w:rsidR="00566D52" w:rsidRDefault="00566D52" w:rsidP="00690F8B">
      <w:pPr>
        <w:tabs>
          <w:tab w:val="left" w:pos="7320"/>
        </w:tabs>
        <w:spacing w:after="0"/>
        <w:jc w:val="both"/>
        <w:rPr>
          <w:rFonts w:ascii="Book Antiqua" w:hAnsi="Book Antiqua"/>
          <w:b/>
          <w:bCs/>
        </w:rPr>
      </w:pPr>
    </w:p>
    <w:p w14:paraId="10E2A759" w14:textId="77777777" w:rsidR="00566D52" w:rsidRDefault="00566D52" w:rsidP="00690F8B">
      <w:pPr>
        <w:tabs>
          <w:tab w:val="left" w:pos="7320"/>
        </w:tabs>
        <w:spacing w:after="0"/>
        <w:jc w:val="both"/>
        <w:rPr>
          <w:rFonts w:ascii="Book Antiqua" w:hAnsi="Book Antiqua"/>
          <w:b/>
          <w:bCs/>
        </w:rPr>
      </w:pPr>
    </w:p>
    <w:p w14:paraId="01DDF360" w14:textId="77777777" w:rsidR="00566D52" w:rsidRDefault="00566D52" w:rsidP="00690F8B">
      <w:pPr>
        <w:tabs>
          <w:tab w:val="left" w:pos="7320"/>
        </w:tabs>
        <w:spacing w:after="0"/>
        <w:jc w:val="both"/>
        <w:rPr>
          <w:rFonts w:ascii="Book Antiqua" w:hAnsi="Book Antiqua"/>
          <w:b/>
          <w:bCs/>
        </w:rPr>
      </w:pPr>
    </w:p>
    <w:p w14:paraId="187BA769" w14:textId="77777777" w:rsidR="00566D52" w:rsidRDefault="00566D52" w:rsidP="00690F8B">
      <w:pPr>
        <w:tabs>
          <w:tab w:val="left" w:pos="7320"/>
        </w:tabs>
        <w:spacing w:after="0"/>
        <w:jc w:val="both"/>
        <w:rPr>
          <w:rFonts w:ascii="Book Antiqua" w:hAnsi="Book Antiqua"/>
          <w:b/>
          <w:bCs/>
        </w:rPr>
      </w:pPr>
    </w:p>
    <w:p w14:paraId="48CCFD83" w14:textId="77777777" w:rsidR="00566D52" w:rsidRDefault="00566D52" w:rsidP="00690F8B">
      <w:pPr>
        <w:tabs>
          <w:tab w:val="left" w:pos="7320"/>
        </w:tabs>
        <w:spacing w:after="0"/>
        <w:jc w:val="both"/>
        <w:rPr>
          <w:rFonts w:ascii="Book Antiqua" w:hAnsi="Book Antiqua"/>
          <w:b/>
          <w:bCs/>
        </w:rPr>
      </w:pPr>
    </w:p>
    <w:p w14:paraId="0B1E3F2E" w14:textId="77777777" w:rsidR="00566D52" w:rsidRDefault="00566D52" w:rsidP="00690F8B">
      <w:pPr>
        <w:tabs>
          <w:tab w:val="left" w:pos="7320"/>
        </w:tabs>
        <w:spacing w:after="0"/>
        <w:jc w:val="both"/>
        <w:rPr>
          <w:rFonts w:ascii="Book Antiqua" w:hAnsi="Book Antiqua"/>
          <w:b/>
          <w:bCs/>
        </w:rPr>
      </w:pPr>
    </w:p>
    <w:p w14:paraId="69B9F578" w14:textId="77777777" w:rsidR="00566D52" w:rsidRDefault="00566D52" w:rsidP="00690F8B">
      <w:pPr>
        <w:tabs>
          <w:tab w:val="left" w:pos="7320"/>
        </w:tabs>
        <w:spacing w:after="0"/>
        <w:jc w:val="both"/>
        <w:rPr>
          <w:rFonts w:ascii="Book Antiqua" w:hAnsi="Book Antiqua"/>
          <w:b/>
          <w:bCs/>
        </w:rPr>
      </w:pPr>
    </w:p>
    <w:p w14:paraId="254EFE45" w14:textId="77777777" w:rsidR="00566D52" w:rsidRDefault="00566D52" w:rsidP="00690F8B">
      <w:pPr>
        <w:tabs>
          <w:tab w:val="left" w:pos="7320"/>
        </w:tabs>
        <w:spacing w:after="0"/>
        <w:jc w:val="both"/>
        <w:rPr>
          <w:rFonts w:ascii="Book Antiqua" w:hAnsi="Book Antiqua"/>
          <w:b/>
          <w:bCs/>
        </w:rPr>
      </w:pPr>
    </w:p>
    <w:p w14:paraId="3E31C02D" w14:textId="02675A05" w:rsidR="00212306" w:rsidRDefault="00690F8B" w:rsidP="00690F8B">
      <w:pPr>
        <w:tabs>
          <w:tab w:val="left" w:pos="7320"/>
        </w:tabs>
        <w:spacing w:after="0"/>
        <w:jc w:val="both"/>
        <w:rPr>
          <w:rFonts w:ascii="Book Antiqua" w:hAnsi="Book Antiqua" w:cs="Arial"/>
        </w:rPr>
      </w:pPr>
      <w:r>
        <w:rPr>
          <w:rFonts w:ascii="Book Antiqua" w:hAnsi="Book Antiqua" w:cs="Arial"/>
        </w:rPr>
        <w:tab/>
      </w:r>
    </w:p>
    <w:p w14:paraId="28026D16" w14:textId="324E56DE" w:rsidR="00212306" w:rsidRDefault="00690F8B" w:rsidP="00690F8B">
      <w:pPr>
        <w:tabs>
          <w:tab w:val="left" w:pos="1730"/>
        </w:tabs>
        <w:spacing w:after="0"/>
        <w:jc w:val="both"/>
        <w:rPr>
          <w:rFonts w:ascii="Book Antiqua" w:hAnsi="Book Antiqua" w:cs="Arial"/>
        </w:rPr>
      </w:pPr>
      <w:r>
        <w:rPr>
          <w:rFonts w:ascii="Book Antiqua" w:hAnsi="Book Antiqua" w:cs="Arial"/>
        </w:rPr>
        <w:tab/>
      </w:r>
    </w:p>
    <w:p w14:paraId="5C72E85A" w14:textId="323E646B" w:rsidR="00212306" w:rsidRDefault="00212306" w:rsidP="00212306">
      <w:pPr>
        <w:tabs>
          <w:tab w:val="left" w:pos="2690"/>
        </w:tabs>
        <w:spacing w:after="0"/>
        <w:jc w:val="both"/>
        <w:rPr>
          <w:rFonts w:ascii="Book Antiqua" w:hAnsi="Book Antiqua" w:cs="Arial"/>
        </w:rPr>
      </w:pPr>
    </w:p>
    <w:p w14:paraId="623893D5" w14:textId="5F8170CD" w:rsidR="00212306" w:rsidRDefault="00212306" w:rsidP="00212306">
      <w:pPr>
        <w:tabs>
          <w:tab w:val="left" w:pos="2690"/>
        </w:tabs>
        <w:spacing w:after="0"/>
        <w:jc w:val="both"/>
        <w:rPr>
          <w:rFonts w:ascii="Book Antiqua" w:hAnsi="Book Antiqua" w:cs="Arial"/>
        </w:rPr>
      </w:pPr>
    </w:p>
    <w:p w14:paraId="3118C00A" w14:textId="086D5A46" w:rsidR="00212306" w:rsidRDefault="00212306" w:rsidP="00212306">
      <w:pPr>
        <w:tabs>
          <w:tab w:val="left" w:pos="2690"/>
        </w:tabs>
        <w:spacing w:after="0"/>
        <w:jc w:val="both"/>
        <w:rPr>
          <w:rFonts w:ascii="Book Antiqua" w:hAnsi="Book Antiqua" w:cs="Arial"/>
        </w:rPr>
      </w:pPr>
    </w:p>
    <w:p w14:paraId="230D64E1" w14:textId="1939C4C1" w:rsidR="00212306" w:rsidRDefault="00212306" w:rsidP="00212306">
      <w:pPr>
        <w:tabs>
          <w:tab w:val="left" w:pos="2690"/>
        </w:tabs>
        <w:spacing w:after="0"/>
        <w:jc w:val="both"/>
        <w:rPr>
          <w:rFonts w:ascii="Book Antiqua" w:hAnsi="Book Antiqua" w:cs="Arial"/>
        </w:rPr>
      </w:pPr>
    </w:p>
    <w:p w14:paraId="683058D7" w14:textId="7951ED87" w:rsidR="00212306" w:rsidRDefault="00212306" w:rsidP="00212306">
      <w:pPr>
        <w:tabs>
          <w:tab w:val="left" w:pos="2690"/>
        </w:tabs>
        <w:spacing w:after="0"/>
        <w:jc w:val="both"/>
        <w:rPr>
          <w:rFonts w:ascii="Book Antiqua" w:hAnsi="Book Antiqua" w:cs="Arial"/>
        </w:rPr>
      </w:pPr>
    </w:p>
    <w:p w14:paraId="5797FA4F" w14:textId="402FC416" w:rsidR="00212306" w:rsidRDefault="00212306" w:rsidP="00212306">
      <w:pPr>
        <w:tabs>
          <w:tab w:val="left" w:pos="2690"/>
        </w:tabs>
        <w:spacing w:after="0"/>
        <w:jc w:val="both"/>
        <w:rPr>
          <w:rFonts w:ascii="Book Antiqua" w:hAnsi="Book Antiqua" w:cs="Arial"/>
        </w:rPr>
      </w:pPr>
    </w:p>
    <w:p w14:paraId="2091321B" w14:textId="449FC48A" w:rsidR="00212306" w:rsidRDefault="00212306" w:rsidP="00212306">
      <w:pPr>
        <w:tabs>
          <w:tab w:val="left" w:pos="2690"/>
        </w:tabs>
        <w:spacing w:after="0"/>
        <w:jc w:val="both"/>
        <w:rPr>
          <w:rFonts w:ascii="Book Antiqua" w:hAnsi="Book Antiqua" w:cs="Arial"/>
        </w:rPr>
      </w:pPr>
    </w:p>
    <w:p w14:paraId="7E82A669" w14:textId="25AED511" w:rsidR="00212306" w:rsidRDefault="00212306" w:rsidP="00212306">
      <w:pPr>
        <w:tabs>
          <w:tab w:val="left" w:pos="2690"/>
        </w:tabs>
        <w:spacing w:after="0"/>
        <w:jc w:val="both"/>
        <w:rPr>
          <w:rFonts w:ascii="Book Antiqua" w:hAnsi="Book Antiqua" w:cs="Arial"/>
        </w:rPr>
      </w:pPr>
    </w:p>
    <w:p w14:paraId="5D8EB351" w14:textId="17397470" w:rsidR="00212306" w:rsidRDefault="00212306" w:rsidP="00212306">
      <w:pPr>
        <w:tabs>
          <w:tab w:val="left" w:pos="2690"/>
        </w:tabs>
        <w:spacing w:after="0"/>
        <w:jc w:val="both"/>
        <w:rPr>
          <w:rFonts w:ascii="Book Antiqua" w:hAnsi="Book Antiqua" w:cs="Arial"/>
        </w:rPr>
      </w:pPr>
    </w:p>
    <w:p w14:paraId="067164CA" w14:textId="77777777" w:rsidR="00212306" w:rsidRDefault="00212306" w:rsidP="00212306">
      <w:pPr>
        <w:tabs>
          <w:tab w:val="left" w:pos="2690"/>
        </w:tabs>
        <w:spacing w:after="0"/>
        <w:jc w:val="both"/>
        <w:rPr>
          <w:rFonts w:ascii="Book Antiqua" w:hAnsi="Book Antiqua" w:cs="Arial"/>
        </w:rPr>
      </w:pPr>
    </w:p>
    <w:p w14:paraId="3EA30C81" w14:textId="77777777" w:rsidR="00212306" w:rsidRDefault="00212306" w:rsidP="00212306">
      <w:pPr>
        <w:tabs>
          <w:tab w:val="left" w:pos="2690"/>
        </w:tabs>
        <w:spacing w:after="0"/>
        <w:jc w:val="both"/>
        <w:rPr>
          <w:rFonts w:ascii="Book Antiqua" w:hAnsi="Book Antiqua" w:cs="Arial"/>
        </w:rPr>
      </w:pPr>
    </w:p>
    <w:p w14:paraId="3F67633C" w14:textId="77777777" w:rsidR="00212306" w:rsidRDefault="00212306" w:rsidP="00212306">
      <w:pPr>
        <w:tabs>
          <w:tab w:val="left" w:pos="2690"/>
        </w:tabs>
        <w:spacing w:after="0"/>
        <w:jc w:val="both"/>
        <w:rPr>
          <w:rFonts w:ascii="Book Antiqua" w:hAnsi="Book Antiqua" w:cs="Arial"/>
        </w:rPr>
      </w:pPr>
    </w:p>
    <w:p w14:paraId="283F6087" w14:textId="77777777" w:rsidR="00212306" w:rsidRDefault="00212306" w:rsidP="00212306">
      <w:pPr>
        <w:tabs>
          <w:tab w:val="left" w:pos="2690"/>
        </w:tabs>
        <w:spacing w:after="0"/>
        <w:jc w:val="both"/>
        <w:rPr>
          <w:rFonts w:ascii="Book Antiqua" w:hAnsi="Book Antiqua" w:cs="Arial"/>
        </w:rPr>
      </w:pPr>
    </w:p>
    <w:p w14:paraId="60D36A88" w14:textId="77777777" w:rsidR="00212306" w:rsidRDefault="00212306" w:rsidP="00212306">
      <w:pPr>
        <w:tabs>
          <w:tab w:val="left" w:pos="2690"/>
        </w:tabs>
        <w:spacing w:after="0"/>
        <w:jc w:val="both"/>
        <w:rPr>
          <w:rFonts w:ascii="Book Antiqua" w:hAnsi="Book Antiqua" w:cs="Arial"/>
        </w:rPr>
      </w:pPr>
    </w:p>
    <w:p w14:paraId="1B4F7054" w14:textId="77777777" w:rsidR="00212306" w:rsidRDefault="00212306" w:rsidP="00212306">
      <w:pPr>
        <w:tabs>
          <w:tab w:val="left" w:pos="2690"/>
        </w:tabs>
        <w:spacing w:after="0"/>
        <w:jc w:val="both"/>
        <w:rPr>
          <w:rFonts w:ascii="Book Antiqua" w:hAnsi="Book Antiqua" w:cs="Arial"/>
        </w:rPr>
      </w:pPr>
    </w:p>
    <w:p w14:paraId="5FD0A2B2" w14:textId="77777777" w:rsidR="00212306" w:rsidRDefault="00212306" w:rsidP="00212306">
      <w:pPr>
        <w:tabs>
          <w:tab w:val="left" w:pos="2690"/>
        </w:tabs>
        <w:spacing w:after="0"/>
        <w:jc w:val="both"/>
        <w:rPr>
          <w:rFonts w:ascii="Book Antiqua" w:hAnsi="Book Antiqua" w:cs="Arial"/>
        </w:rPr>
      </w:pPr>
    </w:p>
    <w:p w14:paraId="7A2D1F7A" w14:textId="77777777" w:rsidR="00212306" w:rsidRDefault="00212306" w:rsidP="00212306">
      <w:pPr>
        <w:tabs>
          <w:tab w:val="left" w:pos="2690"/>
        </w:tabs>
        <w:spacing w:after="0"/>
        <w:jc w:val="both"/>
        <w:rPr>
          <w:rFonts w:ascii="Book Antiqua" w:hAnsi="Book Antiqua" w:cs="Arial"/>
        </w:rPr>
      </w:pPr>
    </w:p>
    <w:p w14:paraId="75E3836D" w14:textId="77777777" w:rsidR="00212306" w:rsidRDefault="00212306" w:rsidP="00212306">
      <w:pPr>
        <w:tabs>
          <w:tab w:val="left" w:pos="2690"/>
        </w:tabs>
        <w:spacing w:after="0"/>
        <w:jc w:val="both"/>
        <w:rPr>
          <w:rFonts w:ascii="Book Antiqua" w:hAnsi="Book Antiqua" w:cs="Arial"/>
        </w:rPr>
      </w:pPr>
    </w:p>
    <w:p w14:paraId="14516038" w14:textId="77777777" w:rsidR="00212306" w:rsidRDefault="00212306" w:rsidP="00212306">
      <w:pPr>
        <w:tabs>
          <w:tab w:val="left" w:pos="2690"/>
        </w:tabs>
        <w:spacing w:after="0"/>
        <w:jc w:val="both"/>
        <w:rPr>
          <w:rFonts w:ascii="Book Antiqua" w:hAnsi="Book Antiqua" w:cs="Arial"/>
        </w:rPr>
      </w:pPr>
    </w:p>
    <w:p w14:paraId="3CC190EA" w14:textId="77777777" w:rsidR="00212306" w:rsidRDefault="00212306" w:rsidP="00212306">
      <w:pPr>
        <w:tabs>
          <w:tab w:val="left" w:pos="2690"/>
        </w:tabs>
        <w:spacing w:after="0"/>
        <w:jc w:val="both"/>
        <w:rPr>
          <w:rFonts w:ascii="Book Antiqua" w:hAnsi="Book Antiqua" w:cs="Arial"/>
        </w:rPr>
      </w:pPr>
    </w:p>
    <w:p w14:paraId="258CB222" w14:textId="0D349D2A" w:rsidR="00212306" w:rsidRDefault="00212306" w:rsidP="00212306">
      <w:pPr>
        <w:tabs>
          <w:tab w:val="left" w:pos="2690"/>
        </w:tabs>
        <w:spacing w:after="0"/>
        <w:jc w:val="both"/>
        <w:rPr>
          <w:rFonts w:ascii="Book Antiqua" w:hAnsi="Book Antiqua" w:cs="Arial"/>
        </w:rPr>
      </w:pPr>
    </w:p>
    <w:p w14:paraId="39BCAB76" w14:textId="0CED2BF6" w:rsidR="00566D52" w:rsidRDefault="00566D52" w:rsidP="00F561FB">
      <w:pPr>
        <w:tabs>
          <w:tab w:val="left" w:pos="2690"/>
        </w:tabs>
        <w:spacing w:after="0"/>
        <w:jc w:val="both"/>
        <w:rPr>
          <w:rFonts w:ascii="Book Antiqua" w:hAnsi="Book Antiqua" w:cs="Arial"/>
        </w:rPr>
      </w:pPr>
    </w:p>
    <w:p w14:paraId="300D50BB" w14:textId="5F4EE7A0" w:rsidR="00566D52" w:rsidRDefault="00566D52" w:rsidP="00F561FB">
      <w:pPr>
        <w:tabs>
          <w:tab w:val="left" w:pos="2690"/>
        </w:tabs>
        <w:spacing w:after="0"/>
        <w:jc w:val="both"/>
        <w:rPr>
          <w:rFonts w:ascii="Book Antiqua" w:hAnsi="Book Antiqua" w:cs="Arial"/>
        </w:rPr>
      </w:pPr>
    </w:p>
    <w:p w14:paraId="47C9BA4D" w14:textId="4DE04B21" w:rsidR="00566D52" w:rsidRDefault="00566D52" w:rsidP="00F561FB">
      <w:pPr>
        <w:tabs>
          <w:tab w:val="left" w:pos="2690"/>
        </w:tabs>
        <w:spacing w:after="0"/>
        <w:jc w:val="both"/>
        <w:rPr>
          <w:rFonts w:ascii="Book Antiqua" w:hAnsi="Book Antiqua" w:cs="Arial"/>
        </w:rPr>
      </w:pPr>
    </w:p>
    <w:p w14:paraId="23B11B43" w14:textId="4C500558" w:rsidR="00566D52" w:rsidRDefault="00EF54ED" w:rsidP="00F561FB">
      <w:pPr>
        <w:tabs>
          <w:tab w:val="left" w:pos="2690"/>
        </w:tabs>
        <w:spacing w:after="0"/>
        <w:jc w:val="both"/>
        <w:rPr>
          <w:rFonts w:ascii="Book Antiqua" w:hAnsi="Book Antiqua" w:cs="Arial"/>
        </w:rPr>
      </w:pPr>
      <w:r w:rsidRPr="005E3394">
        <w:rPr>
          <w:rFonts w:ascii="Book Antiqua" w:hAnsi="Book Antiqua"/>
          <w:i/>
          <w:iCs/>
          <w:noProof/>
          <w:lang w:val="es-ES" w:eastAsia="es-ES"/>
        </w:rPr>
        <w:lastRenderedPageBreak/>
        <mc:AlternateContent>
          <mc:Choice Requires="wps">
            <w:drawing>
              <wp:anchor distT="0" distB="0" distL="114300" distR="114300" simplePos="0" relativeHeight="251708416" behindDoc="0" locked="0" layoutInCell="1" allowOverlap="1" wp14:anchorId="318E64BD" wp14:editId="74933AF8">
                <wp:simplePos x="0" y="0"/>
                <wp:positionH relativeFrom="margin">
                  <wp:posOffset>407670</wp:posOffset>
                </wp:positionH>
                <wp:positionV relativeFrom="paragraph">
                  <wp:posOffset>4554220</wp:posOffset>
                </wp:positionV>
                <wp:extent cx="5022850" cy="50800"/>
                <wp:effectExtent l="0" t="0" r="25400" b="25400"/>
                <wp:wrapNone/>
                <wp:docPr id="170432733" name="Rectángulo 170432733"/>
                <wp:cNvGraphicFramePr/>
                <a:graphic xmlns:a="http://schemas.openxmlformats.org/drawingml/2006/main">
                  <a:graphicData uri="http://schemas.microsoft.com/office/word/2010/wordprocessingShape">
                    <wps:wsp>
                      <wps:cNvSpPr/>
                      <wps:spPr>
                        <a:xfrm>
                          <a:off x="0" y="0"/>
                          <a:ext cx="5022850" cy="50800"/>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8AB81E4" id="Rectángulo 170432733" o:spid="_x0000_s1026" style="position:absolute;margin-left:32.1pt;margin-top:358.6pt;width:395.5pt;height: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" fillcolor="#9bbb59" strokecolor="#9bbb59" strokeweight="2pt">
                <w10:wrap anchorx="margin"/>
              </v:rect>
            </w:pict>
          </mc:Fallback>
        </mc:AlternateContent>
      </w:r>
      <w:r w:rsidR="00FD001D" w:rsidRPr="006E2597">
        <w:rPr>
          <w:rFonts w:ascii="Book Antiqua" w:hAnsi="Book Antiqua"/>
          <w:noProof/>
          <w:lang w:val="es-ES" w:eastAsia="es-ES"/>
        </w:rPr>
        <mc:AlternateContent>
          <mc:Choice Requires="wps">
            <w:drawing>
              <wp:anchor distT="45720" distB="45720" distL="114300" distR="114300" simplePos="0" relativeHeight="251684864" behindDoc="0" locked="0" layoutInCell="1" allowOverlap="1" wp14:anchorId="73A95292" wp14:editId="6DA16D3B">
                <wp:simplePos x="0" y="0"/>
                <wp:positionH relativeFrom="margin">
                  <wp:posOffset>-13970</wp:posOffset>
                </wp:positionH>
                <wp:positionV relativeFrom="page">
                  <wp:posOffset>3637915</wp:posOffset>
                </wp:positionV>
                <wp:extent cx="5829300" cy="2241550"/>
                <wp:effectExtent l="0" t="0" r="19050" b="25400"/>
                <wp:wrapSquare wrapText="bothSides"/>
                <wp:docPr id="14473331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41550"/>
                        </a:xfrm>
                        <a:prstGeom prst="rect">
                          <a:avLst/>
                        </a:prstGeom>
                        <a:solidFill>
                          <a:srgbClr val="FFFFFF"/>
                        </a:solidFill>
                        <a:ln w="12700">
                          <a:solidFill>
                            <a:srgbClr val="002060"/>
                          </a:solidFill>
                          <a:miter lim="800000"/>
                          <a:headEnd/>
                          <a:tailEnd/>
                        </a:ln>
                      </wps:spPr>
                      <wps:txbx>
                        <w:txbxContent>
                          <w:p w14:paraId="238D9C03" w14:textId="77777777" w:rsidR="000B68FF" w:rsidRDefault="000B68FF" w:rsidP="000B68FF">
                            <w:pPr>
                              <w:jc w:val="center"/>
                              <w:rPr>
                                <w:rFonts w:ascii="Book Antiqua" w:hAnsi="Book Antiqua"/>
                                <w:b/>
                                <w:bCs/>
                              </w:rPr>
                            </w:pPr>
                            <w:r w:rsidRPr="008A57F6">
                              <w:rPr>
                                <w:rFonts w:ascii="Book Antiqua" w:hAnsi="Book Antiqua"/>
                                <w:b/>
                                <w:bCs/>
                              </w:rPr>
                              <w:t>Estructura de la Política Institucional</w:t>
                            </w:r>
                          </w:p>
                          <w:p w14:paraId="0AA6E706" w14:textId="77777777" w:rsidR="000B68FF" w:rsidRDefault="000B68FF" w:rsidP="000B68FF">
                            <w:pPr>
                              <w:jc w:val="center"/>
                              <w:rPr>
                                <w:rFonts w:ascii="Book Antiqua" w:hAnsi="Book Antiqua"/>
                                <w:b/>
                                <w:bCs/>
                              </w:rPr>
                            </w:pPr>
                            <w:r>
                              <w:rPr>
                                <w:rFonts w:ascii="Book Antiqua" w:hAnsi="Book Antiqua"/>
                                <w:noProof/>
                                <w:lang w:val="es-ES" w:eastAsia="es-ES"/>
                              </w:rPr>
                              <w:drawing>
                                <wp:inline distT="0" distB="0" distL="0" distR="0" wp14:anchorId="3DD527CA" wp14:editId="7EA469EB">
                                  <wp:extent cx="5486400" cy="2247900"/>
                                  <wp:effectExtent l="0" t="0" r="0" b="0"/>
                                  <wp:docPr id="2117409327" name="Diagrama 21174093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3FF9930B" w14:textId="77777777" w:rsidR="000B68FF" w:rsidRPr="008A57F6" w:rsidRDefault="000B68FF" w:rsidP="000B68FF">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A95292" id="_x0000_s1100" type="#_x0000_t202" style="position:absolute;left:0;text-align:left;margin-left:-1.1pt;margin-top:286.45pt;width:459pt;height:17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" strokecolor="#002060" strokeweight="1pt">
                <v:textbox>
                  <w:txbxContent>
                    <w:p w14:paraId="238D9C03" w14:textId="77777777" w:rsidR="000B68FF" w:rsidRDefault="000B68FF" w:rsidP="000B68FF">
                      <w:pPr>
                        <w:jc w:val="center"/>
                        <w:rPr>
                          <w:rFonts w:ascii="Book Antiqua" w:hAnsi="Book Antiqua"/>
                          <w:b/>
                          <w:bCs/>
                        </w:rPr>
                      </w:pPr>
                      <w:r w:rsidRPr="008A57F6">
                        <w:rPr>
                          <w:rFonts w:ascii="Book Antiqua" w:hAnsi="Book Antiqua"/>
                          <w:b/>
                          <w:bCs/>
                        </w:rPr>
                        <w:t>Estructura de la Política Institucional</w:t>
                      </w:r>
                    </w:p>
                    <w:p w14:paraId="0AA6E706" w14:textId="77777777" w:rsidR="000B68FF" w:rsidRDefault="000B68FF" w:rsidP="000B68FF">
                      <w:pPr>
                        <w:jc w:val="center"/>
                        <w:rPr>
                          <w:rFonts w:ascii="Book Antiqua" w:hAnsi="Book Antiqua"/>
                          <w:b/>
                          <w:bCs/>
                        </w:rPr>
                      </w:pPr>
                      <w:r>
                        <w:rPr>
                          <w:rFonts w:ascii="Book Antiqua" w:hAnsi="Book Antiqua"/>
                          <w:noProof/>
                          <w:lang w:val="es-ES" w:eastAsia="es-ES"/>
                        </w:rPr>
                        <w:drawing>
                          <wp:inline distT="0" distB="0" distL="0" distR="0" wp14:anchorId="3DD527CA" wp14:editId="7EA469EB">
                            <wp:extent cx="5486400" cy="2247900"/>
                            <wp:effectExtent l="0" t="0" r="0" b="0"/>
                            <wp:docPr id="2117409327" name="Diagrama 21174093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3FF9930B" w14:textId="77777777" w:rsidR="000B68FF" w:rsidRPr="008A57F6" w:rsidRDefault="000B68FF" w:rsidP="000B68FF">
                      <w:pPr>
                        <w:jc w:val="center"/>
                        <w:rPr>
                          <w:rFonts w:ascii="Book Antiqua" w:hAnsi="Book Antiqua"/>
                          <w:b/>
                          <w:bCs/>
                        </w:rPr>
                      </w:pPr>
                    </w:p>
                  </w:txbxContent>
                </v:textbox>
                <w10:wrap type="square" anchorx="margin" anchory="page"/>
              </v:shape>
            </w:pict>
          </mc:Fallback>
        </mc:AlternateContent>
      </w:r>
      <w:r w:rsidR="00FD001D" w:rsidRPr="005E3394">
        <w:rPr>
          <w:rFonts w:ascii="Book Antiqua" w:hAnsi="Book Antiqua"/>
          <w:i/>
          <w:iCs/>
          <w:noProof/>
          <w:lang w:val="es-ES" w:eastAsia="es-ES"/>
        </w:rPr>
        <mc:AlternateContent>
          <mc:Choice Requires="wps">
            <w:drawing>
              <wp:anchor distT="0" distB="0" distL="114300" distR="114300" simplePos="0" relativeHeight="251707392" behindDoc="0" locked="0" layoutInCell="1" allowOverlap="1" wp14:anchorId="0F36D6B8" wp14:editId="169E87AA">
                <wp:simplePos x="0" y="0"/>
                <wp:positionH relativeFrom="margin">
                  <wp:posOffset>1270</wp:posOffset>
                </wp:positionH>
                <wp:positionV relativeFrom="paragraph">
                  <wp:posOffset>2211070</wp:posOffset>
                </wp:positionV>
                <wp:extent cx="5810250" cy="45719"/>
                <wp:effectExtent l="0" t="0" r="19050" b="12065"/>
                <wp:wrapNone/>
                <wp:docPr id="1964802959" name="Rectángulo 1964802959"/>
                <wp:cNvGraphicFramePr/>
                <a:graphic xmlns:a="http://schemas.openxmlformats.org/drawingml/2006/main">
                  <a:graphicData uri="http://schemas.microsoft.com/office/word/2010/wordprocessingShape">
                    <wps:wsp>
                      <wps:cNvSpPr/>
                      <wps:spPr>
                        <a:xfrm>
                          <a:off x="0" y="0"/>
                          <a:ext cx="581025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D5C080" id="Rectángulo 1964802959" o:spid="_x0000_s1026" style="position:absolute;margin-left:.1pt;margin-top:174.1pt;width:457.5pt;height:3.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" fillcolor="#9bbb59" strokecolor="#9bbb59" strokeweight="2pt">
                <w10:wrap anchorx="margin"/>
              </v:rect>
            </w:pict>
          </mc:Fallback>
        </mc:AlternateContent>
      </w:r>
      <w:r w:rsidR="00566D52" w:rsidRPr="00F47A23">
        <w:rPr>
          <w:rFonts w:ascii="Book Antiqua" w:hAnsi="Book Antiqua"/>
          <w:noProof/>
          <w:lang w:val="es-ES" w:eastAsia="es-ES"/>
        </w:rPr>
        <mc:AlternateContent>
          <mc:Choice Requires="wps">
            <w:drawing>
              <wp:anchor distT="45720" distB="45720" distL="114300" distR="114300" simplePos="0" relativeHeight="251706368" behindDoc="0" locked="0" layoutInCell="1" allowOverlap="1" wp14:anchorId="4ED4651E" wp14:editId="37892F0C">
                <wp:simplePos x="0" y="0"/>
                <wp:positionH relativeFrom="margin">
                  <wp:posOffset>1270</wp:posOffset>
                </wp:positionH>
                <wp:positionV relativeFrom="page">
                  <wp:posOffset>1587500</wp:posOffset>
                </wp:positionV>
                <wp:extent cx="5828030" cy="1943100"/>
                <wp:effectExtent l="0" t="0" r="20320" b="19050"/>
                <wp:wrapSquare wrapText="bothSides"/>
                <wp:docPr id="1044060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943100"/>
                        </a:xfrm>
                        <a:prstGeom prst="rect">
                          <a:avLst/>
                        </a:prstGeom>
                        <a:solidFill>
                          <a:srgbClr val="FFFFFF"/>
                        </a:solidFill>
                        <a:ln w="12700">
                          <a:solidFill>
                            <a:srgbClr val="1F497D">
                              <a:lumMod val="75000"/>
                            </a:srgbClr>
                          </a:solidFill>
                          <a:miter lim="800000"/>
                          <a:headEnd/>
                          <a:tailEnd/>
                        </a:ln>
                      </wps:spPr>
                      <wps:txbx>
                        <w:txbxContent>
                          <w:p w14:paraId="35122D67" w14:textId="6D1323FD" w:rsidR="00566D52" w:rsidRDefault="00566D52" w:rsidP="0000150F">
                            <w:pPr>
                              <w:jc w:val="both"/>
                              <w:rPr>
                                <w:rFonts w:ascii="Book Antiqua" w:hAnsi="Book Antiqua"/>
                              </w:rPr>
                            </w:pPr>
                            <w:r>
                              <w:rPr>
                                <w:rFonts w:ascii="Book Antiqua" w:hAnsi="Book Antiqua"/>
                              </w:rPr>
                              <w:t>Es importante indicar que los PAOS del Juzgado de Pensiones Alimentarias, contra Violencia Doméstica y Protección Cautelar de Pavas y el Subproceso de Gestión Administrativa y Desarrollo se refleja en el PAO de la Plataforma Integral Servicios de Atención a la Victima, Jurisdiccional Sede San José y en el Departamento de Proveeduría respectivamente.</w:t>
                            </w:r>
                            <w:r w:rsidR="0000150F">
                              <w:rPr>
                                <w:rFonts w:ascii="Book Antiqua" w:hAnsi="Book Antiqua"/>
                              </w:rPr>
                              <w:t xml:space="preserve"> E</w:t>
                            </w:r>
                            <w:r>
                              <w:rPr>
                                <w:rFonts w:ascii="Book Antiqua" w:hAnsi="Book Antiqua"/>
                              </w:rPr>
                              <w:t xml:space="preserve">l porcentaje de cumplimiento registrado por responsable operativo </w:t>
                            </w:r>
                            <w:r w:rsidR="00E87497">
                              <w:rPr>
                                <w:rFonts w:ascii="Book Antiqua" w:hAnsi="Book Antiqua"/>
                              </w:rPr>
                              <w:t>se detalla</w:t>
                            </w:r>
                            <w:r>
                              <w:rPr>
                                <w:rFonts w:ascii="Book Antiqua" w:hAnsi="Book Antiqua"/>
                              </w:rPr>
                              <w:t xml:space="preserve"> en el anexo 15.</w:t>
                            </w:r>
                          </w:p>
                          <w:p w14:paraId="37F41F71" w14:textId="77777777" w:rsidR="0000150F" w:rsidRPr="00177B30" w:rsidRDefault="0000150F" w:rsidP="0000150F">
                            <w:pPr>
                              <w:spacing w:after="0"/>
                              <w:jc w:val="both"/>
                              <w:rPr>
                                <w:rFonts w:ascii="Book Antiqua" w:hAnsi="Book Antiqua"/>
                              </w:rPr>
                            </w:pPr>
                            <w:r w:rsidRPr="00177B30">
                              <w:rPr>
                                <w:rFonts w:ascii="Book Antiqua" w:hAnsi="Book Antiqua"/>
                                <w:b/>
                                <w:bCs/>
                              </w:rPr>
                              <w:t xml:space="preserve">Entrevista: </w:t>
                            </w:r>
                            <w:r w:rsidRPr="00177B30">
                              <w:rPr>
                                <w:rFonts w:ascii="Book Antiqua" w:hAnsi="Book Antiqua"/>
                              </w:rPr>
                              <w:t xml:space="preserve">El pasado </w:t>
                            </w:r>
                            <w:r>
                              <w:rPr>
                                <w:rFonts w:ascii="Book Antiqua" w:hAnsi="Book Antiqua"/>
                              </w:rPr>
                              <w:t>26</w:t>
                            </w:r>
                            <w:r w:rsidRPr="00177B30">
                              <w:rPr>
                                <w:rFonts w:ascii="Book Antiqua" w:hAnsi="Book Antiqua"/>
                              </w:rPr>
                              <w:t xml:space="preserve"> de abril del 2023 se entrevistó a las licenciadas </w:t>
                            </w:r>
                            <w:r>
                              <w:rPr>
                                <w:rFonts w:ascii="Book Antiqua" w:hAnsi="Book Antiqua"/>
                              </w:rPr>
                              <w:t>Jeannette Arias Meza</w:t>
                            </w:r>
                            <w:r w:rsidRPr="00177B30">
                              <w:rPr>
                                <w:rFonts w:ascii="Book Antiqua" w:hAnsi="Book Antiqua"/>
                              </w:rPr>
                              <w:t xml:space="preserve"> y </w:t>
                            </w:r>
                            <w:r>
                              <w:rPr>
                                <w:rFonts w:ascii="Book Antiqua" w:hAnsi="Book Antiqua"/>
                              </w:rPr>
                              <w:t>Margarita Sánchez Fallas</w:t>
                            </w:r>
                            <w:r w:rsidRPr="00177B30">
                              <w:rPr>
                                <w:rFonts w:ascii="Book Antiqua" w:hAnsi="Book Antiqua"/>
                              </w:rPr>
                              <w:t xml:space="preserve"> (minuta 3</w:t>
                            </w:r>
                            <w:r>
                              <w:rPr>
                                <w:rFonts w:ascii="Book Antiqua" w:hAnsi="Book Antiqua"/>
                              </w:rPr>
                              <w:t>45</w:t>
                            </w:r>
                            <w:r w:rsidRPr="00177B30">
                              <w:rPr>
                                <w:rFonts w:ascii="Book Antiqua" w:hAnsi="Book Antiqua"/>
                              </w:rPr>
                              <w:t xml:space="preserve">-PLA-EV-MNTA-2023) anexo </w:t>
                            </w:r>
                            <w:r>
                              <w:rPr>
                                <w:rFonts w:ascii="Book Antiqua" w:hAnsi="Book Antiqua"/>
                              </w:rPr>
                              <w:t>12</w:t>
                            </w:r>
                            <w:r w:rsidRPr="00177B30">
                              <w:rPr>
                                <w:rFonts w:ascii="Book Antiqua" w:hAnsi="Book Antiqua"/>
                              </w:rPr>
                              <w:t>.</w:t>
                            </w:r>
                          </w:p>
                          <w:p w14:paraId="5E1DCAA6" w14:textId="77777777" w:rsidR="0000150F" w:rsidRPr="00EA1636" w:rsidRDefault="0000150F" w:rsidP="00566D5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D4651E" id="_x0000_s1101" type="#_x0000_t202" style="position:absolute;left:0;text-align:left;margin-left:.1pt;margin-top:125pt;width:458.9pt;height:153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" strokecolor="#17375e" strokeweight="1pt">
                <v:textbox>
                  <w:txbxContent>
                    <w:p w14:paraId="35122D67" w14:textId="6D1323FD" w:rsidR="00566D52" w:rsidRDefault="00566D52" w:rsidP="0000150F">
                      <w:pPr>
                        <w:jc w:val="both"/>
                        <w:rPr>
                          <w:rFonts w:ascii="Book Antiqua" w:hAnsi="Book Antiqua"/>
                        </w:rPr>
                      </w:pPr>
                      <w:r>
                        <w:rPr>
                          <w:rFonts w:ascii="Book Antiqua" w:hAnsi="Book Antiqua"/>
                        </w:rPr>
                        <w:t>Es importante indicar que los PAOS del Juzgado de Pensiones Alimentarias, contra Violencia Doméstica y Protección Cautelar de Pavas y el Subproceso de Gestión Administrativa y Desarrollo se refleja en el PAO de la Plataforma Integral Servicios de Atención a la Victima, Jurisdiccional Sede San José y en el Departamento de Proveeduría respectivamente.</w:t>
                      </w:r>
                      <w:r w:rsidR="0000150F">
                        <w:rPr>
                          <w:rFonts w:ascii="Book Antiqua" w:hAnsi="Book Antiqua"/>
                        </w:rPr>
                        <w:t xml:space="preserve"> E</w:t>
                      </w:r>
                      <w:r>
                        <w:rPr>
                          <w:rFonts w:ascii="Book Antiqua" w:hAnsi="Book Antiqua"/>
                        </w:rPr>
                        <w:t xml:space="preserve">l porcentaje de cumplimiento registrado por responsable operativo </w:t>
                      </w:r>
                      <w:r w:rsidR="00E87497">
                        <w:rPr>
                          <w:rFonts w:ascii="Book Antiqua" w:hAnsi="Book Antiqua"/>
                        </w:rPr>
                        <w:t>se detalla</w:t>
                      </w:r>
                      <w:r>
                        <w:rPr>
                          <w:rFonts w:ascii="Book Antiqua" w:hAnsi="Book Antiqua"/>
                        </w:rPr>
                        <w:t xml:space="preserve"> en el anexo 15.</w:t>
                      </w:r>
                    </w:p>
                    <w:p w14:paraId="37F41F71" w14:textId="77777777" w:rsidR="0000150F" w:rsidRPr="00177B30" w:rsidRDefault="0000150F" w:rsidP="0000150F">
                      <w:pPr>
                        <w:spacing w:after="0"/>
                        <w:jc w:val="both"/>
                        <w:rPr>
                          <w:rFonts w:ascii="Book Antiqua" w:hAnsi="Book Antiqua"/>
                        </w:rPr>
                      </w:pPr>
                      <w:r w:rsidRPr="00177B30">
                        <w:rPr>
                          <w:rFonts w:ascii="Book Antiqua" w:hAnsi="Book Antiqua"/>
                          <w:b/>
                          <w:bCs/>
                        </w:rPr>
                        <w:t xml:space="preserve">Entrevista: </w:t>
                      </w:r>
                      <w:r w:rsidRPr="00177B30">
                        <w:rPr>
                          <w:rFonts w:ascii="Book Antiqua" w:hAnsi="Book Antiqua"/>
                        </w:rPr>
                        <w:t xml:space="preserve">El pasado </w:t>
                      </w:r>
                      <w:r>
                        <w:rPr>
                          <w:rFonts w:ascii="Book Antiqua" w:hAnsi="Book Antiqua"/>
                        </w:rPr>
                        <w:t>26</w:t>
                      </w:r>
                      <w:r w:rsidRPr="00177B30">
                        <w:rPr>
                          <w:rFonts w:ascii="Book Antiqua" w:hAnsi="Book Antiqua"/>
                        </w:rPr>
                        <w:t xml:space="preserve"> de abril del 2023 se entrevistó a las licenciadas </w:t>
                      </w:r>
                      <w:r>
                        <w:rPr>
                          <w:rFonts w:ascii="Book Antiqua" w:hAnsi="Book Antiqua"/>
                        </w:rPr>
                        <w:t>Jeannette Arias Meza</w:t>
                      </w:r>
                      <w:r w:rsidRPr="00177B30">
                        <w:rPr>
                          <w:rFonts w:ascii="Book Antiqua" w:hAnsi="Book Antiqua"/>
                        </w:rPr>
                        <w:t xml:space="preserve"> y </w:t>
                      </w:r>
                      <w:r>
                        <w:rPr>
                          <w:rFonts w:ascii="Book Antiqua" w:hAnsi="Book Antiqua"/>
                        </w:rPr>
                        <w:t>Margarita Sánchez Fallas</w:t>
                      </w:r>
                      <w:r w:rsidRPr="00177B30">
                        <w:rPr>
                          <w:rFonts w:ascii="Book Antiqua" w:hAnsi="Book Antiqua"/>
                        </w:rPr>
                        <w:t xml:space="preserve"> (minuta 3</w:t>
                      </w:r>
                      <w:r>
                        <w:rPr>
                          <w:rFonts w:ascii="Book Antiqua" w:hAnsi="Book Antiqua"/>
                        </w:rPr>
                        <w:t>45</w:t>
                      </w:r>
                      <w:r w:rsidRPr="00177B30">
                        <w:rPr>
                          <w:rFonts w:ascii="Book Antiqua" w:hAnsi="Book Antiqua"/>
                        </w:rPr>
                        <w:t xml:space="preserve">-PLA-EV-MNTA-2023) anexo </w:t>
                      </w:r>
                      <w:r>
                        <w:rPr>
                          <w:rFonts w:ascii="Book Antiqua" w:hAnsi="Book Antiqua"/>
                        </w:rPr>
                        <w:t>12</w:t>
                      </w:r>
                      <w:r w:rsidRPr="00177B30">
                        <w:rPr>
                          <w:rFonts w:ascii="Book Antiqua" w:hAnsi="Book Antiqua"/>
                        </w:rPr>
                        <w:t>.</w:t>
                      </w:r>
                    </w:p>
                    <w:p w14:paraId="5E1DCAA6" w14:textId="77777777" w:rsidR="0000150F" w:rsidRPr="00EA1636" w:rsidRDefault="0000150F" w:rsidP="00566D52">
                      <w:pPr>
                        <w:rPr>
                          <w:b/>
                          <w:bCs/>
                        </w:rPr>
                      </w:pPr>
                    </w:p>
                  </w:txbxContent>
                </v:textbox>
                <w10:wrap type="square" anchorx="margin" anchory="page"/>
              </v:shape>
            </w:pict>
          </mc:Fallback>
        </mc:AlternateContent>
      </w:r>
    </w:p>
    <w:p w14:paraId="4173BD54" w14:textId="123B9FC8" w:rsidR="00566D52" w:rsidRDefault="00986FA9" w:rsidP="00F561FB">
      <w:pPr>
        <w:tabs>
          <w:tab w:val="left" w:pos="2690"/>
        </w:tabs>
        <w:spacing w:after="0"/>
        <w:jc w:val="both"/>
        <w:rPr>
          <w:rFonts w:ascii="Book Antiqua" w:hAnsi="Book Antiqua" w:cs="Arial"/>
        </w:rPr>
      </w:pPr>
      <w:r>
        <w:rPr>
          <w:noProof/>
          <w:lang w:val="es-ES" w:eastAsia="es-ES"/>
        </w:rPr>
        <mc:AlternateContent>
          <mc:Choice Requires="wps">
            <w:drawing>
              <wp:anchor distT="0" distB="0" distL="114300" distR="114300" simplePos="0" relativeHeight="251709440" behindDoc="0" locked="0" layoutInCell="1" allowOverlap="1" wp14:anchorId="5A3E52D0" wp14:editId="002F9E89">
                <wp:simplePos x="0" y="0"/>
                <wp:positionH relativeFrom="column">
                  <wp:posOffset>-5715</wp:posOffset>
                </wp:positionH>
                <wp:positionV relativeFrom="page">
                  <wp:posOffset>5993237</wp:posOffset>
                </wp:positionV>
                <wp:extent cx="5821680" cy="3600450"/>
                <wp:effectExtent l="0" t="0" r="26670" b="19050"/>
                <wp:wrapNone/>
                <wp:docPr id="956927838" name="Rectángulo: esquinas redondeadas 956927838"/>
                <wp:cNvGraphicFramePr/>
                <a:graphic xmlns:a="http://schemas.openxmlformats.org/drawingml/2006/main">
                  <a:graphicData uri="http://schemas.microsoft.com/office/word/2010/wordprocessingShape">
                    <wps:wsp>
                      <wps:cNvSpPr/>
                      <wps:spPr>
                        <a:xfrm>
                          <a:off x="0" y="0"/>
                          <a:ext cx="5821680" cy="36004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lin ang="18900000" scaled="1"/>
                          <a:tileRect/>
                        </a:gradFill>
                        <a:ln w="25400" cap="flat" cmpd="sng" algn="ctr">
                          <a:solidFill>
                            <a:srgbClr val="4F81BD">
                              <a:shade val="50000"/>
                            </a:srgbClr>
                          </a:solidFill>
                          <a:prstDash val="solid"/>
                        </a:ln>
                        <a:effectLst/>
                      </wps:spPr>
                      <wps:txbx>
                        <w:txbxContent>
                          <w:p w14:paraId="43C7346C" w14:textId="77777777" w:rsidR="00EF54ED" w:rsidRPr="005B2CB0" w:rsidRDefault="00EF54ED" w:rsidP="00EF54ED">
                            <w:pPr>
                              <w:jc w:val="center"/>
                              <w:rPr>
                                <w:rFonts w:ascii="Book Antiqua" w:hAnsi="Book Antiqua"/>
                                <w:b/>
                                <w:bCs/>
                                <w:color w:val="FFFF00"/>
                                <w:u w:val="single"/>
                              </w:rPr>
                            </w:pPr>
                            <w:r>
                              <w:rPr>
                                <w:rFonts w:ascii="Book Antiqua" w:hAnsi="Book Antiqua"/>
                                <w:b/>
                                <w:bCs/>
                                <w:color w:val="FFFF00"/>
                                <w:u w:val="single"/>
                              </w:rPr>
                              <w:t>Principales logros para el 2022</w:t>
                            </w:r>
                          </w:p>
                          <w:p w14:paraId="4C32DC24" w14:textId="77777777" w:rsidR="00EF54ED" w:rsidRDefault="00EF54ED" w:rsidP="00EF54ED">
                            <w:pPr>
                              <w:jc w:val="both"/>
                              <w:rPr>
                                <w:rFonts w:ascii="Book Antiqua" w:hAnsi="Book Antiqua"/>
                                <w:color w:val="FFFFFF" w:themeColor="background1"/>
                              </w:rPr>
                            </w:pPr>
                            <w:r w:rsidRPr="00891C20">
                              <w:rPr>
                                <w:rFonts w:ascii="Book Antiqua" w:hAnsi="Book Antiqua"/>
                                <w:color w:val="FFFFFF" w:themeColor="background1"/>
                              </w:rPr>
                              <w:t xml:space="preserve">Para el 2022 se insistió desde la Subcomisión </w:t>
                            </w:r>
                            <w:r>
                              <w:rPr>
                                <w:rFonts w:ascii="Book Antiqua" w:hAnsi="Book Antiqua"/>
                                <w:color w:val="FFFFFF" w:themeColor="background1"/>
                              </w:rPr>
                              <w:t xml:space="preserve">de Hostigamiento Sexual </w:t>
                            </w:r>
                            <w:r w:rsidRPr="00891C20">
                              <w:rPr>
                                <w:rFonts w:ascii="Book Antiqua" w:hAnsi="Book Antiqua"/>
                                <w:color w:val="FFFFFF" w:themeColor="background1"/>
                              </w:rPr>
                              <w:t>en el seguimiento a que la Inspección Judicial junto con la Dirección de Tecnología de la información concluya y ponga a disposición pública el registro de personas sancionadas por hostigamiento sexual obligación que tenemos todas las instituciones del estado luego de una reforma legal sobre este punto. Al concluir el año no había sido posible concretar ese mandato por razones asociadas a dificultades de la forma en que se registran los da</w:t>
                            </w:r>
                            <w:r>
                              <w:rPr>
                                <w:rFonts w:ascii="Book Antiqua" w:hAnsi="Book Antiqua"/>
                                <w:color w:val="FFFFFF" w:themeColor="background1"/>
                              </w:rPr>
                              <w:t>t</w:t>
                            </w:r>
                            <w:r w:rsidRPr="00891C20">
                              <w:rPr>
                                <w:rFonts w:ascii="Book Antiqua" w:hAnsi="Book Antiqua"/>
                                <w:color w:val="FFFFFF" w:themeColor="background1"/>
                              </w:rPr>
                              <w:t xml:space="preserve">os en el sistema de gestión. </w:t>
                            </w:r>
                          </w:p>
                          <w:p w14:paraId="563420CD" w14:textId="77777777" w:rsidR="00EF54ED" w:rsidRPr="00891C20" w:rsidRDefault="00EF54ED" w:rsidP="00EF54ED">
                            <w:pPr>
                              <w:jc w:val="both"/>
                              <w:rPr>
                                <w:rFonts w:ascii="Book Antiqua" w:hAnsi="Book Antiqua"/>
                                <w:color w:val="FFFFFF" w:themeColor="background1"/>
                              </w:rPr>
                            </w:pPr>
                            <w:r w:rsidRPr="00891C20">
                              <w:rPr>
                                <w:rFonts w:ascii="Book Antiqua" w:hAnsi="Book Antiqua"/>
                                <w:color w:val="FFFFFF" w:themeColor="background1"/>
                              </w:rPr>
                              <w:t xml:space="preserve">Otro logro significativo de este año fue la revisión y actualización de la “Guía de atención a víctimas de </w:t>
                            </w:r>
                            <w:r>
                              <w:rPr>
                                <w:rFonts w:ascii="Book Antiqua" w:hAnsi="Book Antiqua"/>
                                <w:color w:val="FFFFFF" w:themeColor="background1"/>
                              </w:rPr>
                              <w:t>H</w:t>
                            </w:r>
                            <w:r w:rsidRPr="00891C20">
                              <w:rPr>
                                <w:rFonts w:ascii="Book Antiqua" w:hAnsi="Book Antiqua"/>
                                <w:color w:val="FFFFFF" w:themeColor="background1"/>
                              </w:rPr>
                              <w:t xml:space="preserve">ostigamiento </w:t>
                            </w:r>
                            <w:r>
                              <w:rPr>
                                <w:rFonts w:ascii="Book Antiqua" w:hAnsi="Book Antiqua"/>
                                <w:color w:val="FFFFFF" w:themeColor="background1"/>
                              </w:rPr>
                              <w:t>S</w:t>
                            </w:r>
                            <w:r w:rsidRPr="00891C20">
                              <w:rPr>
                                <w:rFonts w:ascii="Book Antiqua" w:hAnsi="Book Antiqua"/>
                                <w:color w:val="FFFFFF" w:themeColor="background1"/>
                              </w:rPr>
                              <w:t>exual en el Poder Judicial” misma que ya fue aprobada por el Consejo Superior en octubre</w:t>
                            </w:r>
                            <w:r>
                              <w:rPr>
                                <w:rFonts w:ascii="Book Antiqua" w:hAnsi="Book Antiqua"/>
                                <w:color w:val="FFFFFF" w:themeColor="background1"/>
                              </w:rPr>
                              <w:t xml:space="preserve"> del 2022.</w:t>
                            </w:r>
                          </w:p>
                          <w:p w14:paraId="28DB3C81" w14:textId="77777777" w:rsidR="00EF54ED" w:rsidRPr="00891C20" w:rsidRDefault="00EF54ED" w:rsidP="00EF54ED">
                            <w:pPr>
                              <w:jc w:val="both"/>
                              <w:rPr>
                                <w:rFonts w:ascii="Book Antiqua" w:hAnsi="Book Antiqua"/>
                                <w:color w:val="FFFFFF" w:themeColor="background1"/>
                              </w:rPr>
                            </w:pPr>
                            <w:r>
                              <w:rPr>
                                <w:rFonts w:ascii="Book Antiqua" w:hAnsi="Book Antiqua"/>
                                <w:color w:val="FFFFFF" w:themeColor="background1"/>
                              </w:rPr>
                              <w:t>Adicionalmente tenemos e</w:t>
                            </w:r>
                            <w:r w:rsidRPr="00891C20">
                              <w:rPr>
                                <w:rFonts w:ascii="Book Antiqua" w:hAnsi="Book Antiqua"/>
                                <w:color w:val="FFFFFF" w:themeColor="background1"/>
                              </w:rPr>
                              <w:t>l inicio de la elaboración en forma y fondo del curso virtual que actualmente se encuentra en la plataforma CAPACÍTATE que es obligatorio para todo el personal judicial.</w:t>
                            </w:r>
                          </w:p>
                          <w:p w14:paraId="7DACE725" w14:textId="77777777" w:rsidR="00EF54ED" w:rsidRPr="00891C20" w:rsidRDefault="00EF54ED" w:rsidP="00EF54ED">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A3E52D0" id="Rectángulo: esquinas redondeadas 956927838" o:spid="_x0000_s1102" style="position:absolute;left:0;text-align:left;margin-left:-.45pt;margin-top:471.9pt;width:458.4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" fillcolor="#254872" strokecolor="#385d8a" strokeweight="2pt">
                <v:fill color2="#4780c5" rotate="t" angle="135" colors="0 #254872;.5 #3a6ba5;1 #4780c5" focus="100%" type="gradient"/>
                <v:textbox>
                  <w:txbxContent>
                    <w:p w14:paraId="43C7346C" w14:textId="77777777" w:rsidR="00EF54ED" w:rsidRPr="005B2CB0" w:rsidRDefault="00EF54ED" w:rsidP="00EF54ED">
                      <w:pPr>
                        <w:jc w:val="center"/>
                        <w:rPr>
                          <w:rFonts w:ascii="Book Antiqua" w:hAnsi="Book Antiqua"/>
                          <w:b/>
                          <w:bCs/>
                          <w:color w:val="FFFF00"/>
                          <w:u w:val="single"/>
                        </w:rPr>
                      </w:pPr>
                      <w:r>
                        <w:rPr>
                          <w:rFonts w:ascii="Book Antiqua" w:hAnsi="Book Antiqua"/>
                          <w:b/>
                          <w:bCs/>
                          <w:color w:val="FFFF00"/>
                          <w:u w:val="single"/>
                        </w:rPr>
                        <w:t>Principales logros para el 2022</w:t>
                      </w:r>
                    </w:p>
                    <w:p w14:paraId="4C32DC24" w14:textId="77777777" w:rsidR="00EF54ED" w:rsidRDefault="00EF54ED" w:rsidP="00EF54ED">
                      <w:pPr>
                        <w:jc w:val="both"/>
                        <w:rPr>
                          <w:rFonts w:ascii="Book Antiqua" w:hAnsi="Book Antiqua"/>
                          <w:color w:val="FFFFFF" w:themeColor="background1"/>
                        </w:rPr>
                      </w:pPr>
                      <w:r w:rsidRPr="00891C20">
                        <w:rPr>
                          <w:rFonts w:ascii="Book Antiqua" w:hAnsi="Book Antiqua"/>
                          <w:color w:val="FFFFFF" w:themeColor="background1"/>
                        </w:rPr>
                        <w:t xml:space="preserve">Para el 2022 se insistió desde la Subcomisión </w:t>
                      </w:r>
                      <w:r>
                        <w:rPr>
                          <w:rFonts w:ascii="Book Antiqua" w:hAnsi="Book Antiqua"/>
                          <w:color w:val="FFFFFF" w:themeColor="background1"/>
                        </w:rPr>
                        <w:t xml:space="preserve">de Hostigamiento Sexual </w:t>
                      </w:r>
                      <w:r w:rsidRPr="00891C20">
                        <w:rPr>
                          <w:rFonts w:ascii="Book Antiqua" w:hAnsi="Book Antiqua"/>
                          <w:color w:val="FFFFFF" w:themeColor="background1"/>
                        </w:rPr>
                        <w:t>en el seguimiento a que la Inspección Judicial junto con la Dirección de Tecnología de la información concluya y ponga a disposición pública el registro de personas sancionadas por hostigamiento sexual obligación que tenemos todas las instituciones del estado luego de una reforma legal sobre este punto. Al concluir el año no había sido posible concretar ese mandato por razones asociadas a dificultades de la forma en que se registran los da</w:t>
                      </w:r>
                      <w:r>
                        <w:rPr>
                          <w:rFonts w:ascii="Book Antiqua" w:hAnsi="Book Antiqua"/>
                          <w:color w:val="FFFFFF" w:themeColor="background1"/>
                        </w:rPr>
                        <w:t>t</w:t>
                      </w:r>
                      <w:r w:rsidRPr="00891C20">
                        <w:rPr>
                          <w:rFonts w:ascii="Book Antiqua" w:hAnsi="Book Antiqua"/>
                          <w:color w:val="FFFFFF" w:themeColor="background1"/>
                        </w:rPr>
                        <w:t xml:space="preserve">os en el sistema de gestión. </w:t>
                      </w:r>
                    </w:p>
                    <w:p w14:paraId="563420CD" w14:textId="77777777" w:rsidR="00EF54ED" w:rsidRPr="00891C20" w:rsidRDefault="00EF54ED" w:rsidP="00EF54ED">
                      <w:pPr>
                        <w:jc w:val="both"/>
                        <w:rPr>
                          <w:rFonts w:ascii="Book Antiqua" w:hAnsi="Book Antiqua"/>
                          <w:color w:val="FFFFFF" w:themeColor="background1"/>
                        </w:rPr>
                      </w:pPr>
                      <w:r w:rsidRPr="00891C20">
                        <w:rPr>
                          <w:rFonts w:ascii="Book Antiqua" w:hAnsi="Book Antiqua"/>
                          <w:color w:val="FFFFFF" w:themeColor="background1"/>
                        </w:rPr>
                        <w:t xml:space="preserve">Otro logro significativo de este año fue la revisión y actualización de la “Guía de atención a víctimas de </w:t>
                      </w:r>
                      <w:r>
                        <w:rPr>
                          <w:rFonts w:ascii="Book Antiqua" w:hAnsi="Book Antiqua"/>
                          <w:color w:val="FFFFFF" w:themeColor="background1"/>
                        </w:rPr>
                        <w:t>H</w:t>
                      </w:r>
                      <w:r w:rsidRPr="00891C20">
                        <w:rPr>
                          <w:rFonts w:ascii="Book Antiqua" w:hAnsi="Book Antiqua"/>
                          <w:color w:val="FFFFFF" w:themeColor="background1"/>
                        </w:rPr>
                        <w:t xml:space="preserve">ostigamiento </w:t>
                      </w:r>
                      <w:r>
                        <w:rPr>
                          <w:rFonts w:ascii="Book Antiqua" w:hAnsi="Book Antiqua"/>
                          <w:color w:val="FFFFFF" w:themeColor="background1"/>
                        </w:rPr>
                        <w:t>S</w:t>
                      </w:r>
                      <w:r w:rsidRPr="00891C20">
                        <w:rPr>
                          <w:rFonts w:ascii="Book Antiqua" w:hAnsi="Book Antiqua"/>
                          <w:color w:val="FFFFFF" w:themeColor="background1"/>
                        </w:rPr>
                        <w:t>exual en el Poder Judicial” misma que ya fue aprobada por el Consejo Superior en octubre</w:t>
                      </w:r>
                      <w:r>
                        <w:rPr>
                          <w:rFonts w:ascii="Book Antiqua" w:hAnsi="Book Antiqua"/>
                          <w:color w:val="FFFFFF" w:themeColor="background1"/>
                        </w:rPr>
                        <w:t xml:space="preserve"> del 2022.</w:t>
                      </w:r>
                    </w:p>
                    <w:p w14:paraId="28DB3C81" w14:textId="77777777" w:rsidR="00EF54ED" w:rsidRPr="00891C20" w:rsidRDefault="00EF54ED" w:rsidP="00EF54ED">
                      <w:pPr>
                        <w:jc w:val="both"/>
                        <w:rPr>
                          <w:rFonts w:ascii="Book Antiqua" w:hAnsi="Book Antiqua"/>
                          <w:color w:val="FFFFFF" w:themeColor="background1"/>
                        </w:rPr>
                      </w:pPr>
                      <w:r>
                        <w:rPr>
                          <w:rFonts w:ascii="Book Antiqua" w:hAnsi="Book Antiqua"/>
                          <w:color w:val="FFFFFF" w:themeColor="background1"/>
                        </w:rPr>
                        <w:t>Adicionalmente tenemos e</w:t>
                      </w:r>
                      <w:r w:rsidRPr="00891C20">
                        <w:rPr>
                          <w:rFonts w:ascii="Book Antiqua" w:hAnsi="Book Antiqua"/>
                          <w:color w:val="FFFFFF" w:themeColor="background1"/>
                        </w:rPr>
                        <w:t>l inicio de la elaboración en forma y fondo del curso virtual que actualmente se encuentra en la plataforma CAPACÍTATE que es obligatorio para todo el personal judicial.</w:t>
                      </w:r>
                    </w:p>
                    <w:p w14:paraId="7DACE725" w14:textId="77777777" w:rsidR="00EF54ED" w:rsidRPr="00891C20" w:rsidRDefault="00EF54ED" w:rsidP="00EF54ED">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v:textbox>
                <w10:wrap anchory="page"/>
              </v:roundrect>
            </w:pict>
          </mc:Fallback>
        </mc:AlternateContent>
      </w:r>
    </w:p>
    <w:p w14:paraId="10A0496B" w14:textId="27ADD5B9" w:rsidR="00566D52" w:rsidRDefault="00566D52" w:rsidP="00F561FB">
      <w:pPr>
        <w:tabs>
          <w:tab w:val="left" w:pos="2690"/>
        </w:tabs>
        <w:spacing w:after="0"/>
        <w:jc w:val="both"/>
        <w:rPr>
          <w:rFonts w:ascii="Book Antiqua" w:hAnsi="Book Antiqua" w:cs="Arial"/>
        </w:rPr>
      </w:pPr>
    </w:p>
    <w:p w14:paraId="14F410B4" w14:textId="74F5BC09" w:rsidR="00566D52" w:rsidRDefault="00566D52" w:rsidP="00F561FB">
      <w:pPr>
        <w:tabs>
          <w:tab w:val="left" w:pos="2690"/>
        </w:tabs>
        <w:spacing w:after="0"/>
        <w:jc w:val="both"/>
        <w:rPr>
          <w:rFonts w:ascii="Book Antiqua" w:hAnsi="Book Antiqua" w:cs="Arial"/>
        </w:rPr>
      </w:pPr>
    </w:p>
    <w:p w14:paraId="70481A0A" w14:textId="707B1CF2" w:rsidR="00566D52" w:rsidRDefault="00566D52" w:rsidP="00F561FB">
      <w:pPr>
        <w:tabs>
          <w:tab w:val="left" w:pos="2690"/>
        </w:tabs>
        <w:spacing w:after="0"/>
        <w:jc w:val="both"/>
        <w:rPr>
          <w:rFonts w:ascii="Book Antiqua" w:hAnsi="Book Antiqua" w:cs="Arial"/>
        </w:rPr>
      </w:pPr>
    </w:p>
    <w:p w14:paraId="60C5E8BA" w14:textId="7A53FF33" w:rsidR="00566D52" w:rsidRDefault="00566D52" w:rsidP="00F561FB">
      <w:pPr>
        <w:tabs>
          <w:tab w:val="left" w:pos="2690"/>
        </w:tabs>
        <w:spacing w:after="0"/>
        <w:jc w:val="both"/>
        <w:rPr>
          <w:rFonts w:ascii="Book Antiqua" w:hAnsi="Book Antiqua" w:cs="Arial"/>
        </w:rPr>
      </w:pPr>
    </w:p>
    <w:p w14:paraId="38335AD6" w14:textId="474054A8" w:rsidR="00566D52" w:rsidRDefault="00566D52" w:rsidP="00F561FB">
      <w:pPr>
        <w:tabs>
          <w:tab w:val="left" w:pos="2690"/>
        </w:tabs>
        <w:spacing w:after="0"/>
        <w:jc w:val="both"/>
        <w:rPr>
          <w:rFonts w:ascii="Book Antiqua" w:hAnsi="Book Antiqua" w:cs="Arial"/>
        </w:rPr>
      </w:pPr>
    </w:p>
    <w:p w14:paraId="55E085E0" w14:textId="63DE860E" w:rsidR="00566D52" w:rsidRDefault="00566D52" w:rsidP="00F561FB">
      <w:pPr>
        <w:tabs>
          <w:tab w:val="left" w:pos="2690"/>
        </w:tabs>
        <w:spacing w:after="0"/>
        <w:jc w:val="both"/>
        <w:rPr>
          <w:rFonts w:ascii="Book Antiqua" w:hAnsi="Book Antiqua" w:cs="Arial"/>
        </w:rPr>
      </w:pPr>
    </w:p>
    <w:p w14:paraId="4C9D5580" w14:textId="63865ADB" w:rsidR="00566D52" w:rsidRDefault="00566D52" w:rsidP="00F561FB">
      <w:pPr>
        <w:tabs>
          <w:tab w:val="left" w:pos="2690"/>
        </w:tabs>
        <w:spacing w:after="0"/>
        <w:jc w:val="both"/>
        <w:rPr>
          <w:rFonts w:ascii="Book Antiqua" w:hAnsi="Book Antiqua" w:cs="Arial"/>
        </w:rPr>
      </w:pPr>
    </w:p>
    <w:p w14:paraId="72ED4C7D" w14:textId="79AFF090" w:rsidR="00566D52" w:rsidRDefault="00566D52" w:rsidP="00F561FB">
      <w:pPr>
        <w:tabs>
          <w:tab w:val="left" w:pos="2690"/>
        </w:tabs>
        <w:spacing w:after="0"/>
        <w:jc w:val="both"/>
        <w:rPr>
          <w:rFonts w:ascii="Book Antiqua" w:hAnsi="Book Antiqua" w:cs="Arial"/>
        </w:rPr>
      </w:pPr>
    </w:p>
    <w:p w14:paraId="4A47B179" w14:textId="09812985" w:rsidR="00566D52" w:rsidRDefault="00566D52" w:rsidP="00F561FB">
      <w:pPr>
        <w:tabs>
          <w:tab w:val="left" w:pos="2690"/>
        </w:tabs>
        <w:spacing w:after="0"/>
        <w:jc w:val="both"/>
        <w:rPr>
          <w:rFonts w:ascii="Book Antiqua" w:hAnsi="Book Antiqua" w:cs="Arial"/>
        </w:rPr>
      </w:pPr>
    </w:p>
    <w:p w14:paraId="5D5DAF03" w14:textId="77777777" w:rsidR="00566D52" w:rsidRDefault="00566D52" w:rsidP="00F561FB">
      <w:pPr>
        <w:tabs>
          <w:tab w:val="left" w:pos="2690"/>
        </w:tabs>
        <w:spacing w:after="0"/>
        <w:jc w:val="both"/>
        <w:rPr>
          <w:rFonts w:ascii="Book Antiqua" w:hAnsi="Book Antiqua" w:cs="Arial"/>
        </w:rPr>
      </w:pPr>
    </w:p>
    <w:p w14:paraId="75EE3283" w14:textId="6F77D362" w:rsidR="00566D52" w:rsidRDefault="00566D52" w:rsidP="00F561FB">
      <w:pPr>
        <w:tabs>
          <w:tab w:val="left" w:pos="2690"/>
        </w:tabs>
        <w:spacing w:after="0"/>
        <w:jc w:val="both"/>
        <w:rPr>
          <w:rFonts w:ascii="Book Antiqua" w:hAnsi="Book Antiqua" w:cs="Arial"/>
        </w:rPr>
      </w:pPr>
    </w:p>
    <w:p w14:paraId="0E738127" w14:textId="48470D11" w:rsidR="00566D52" w:rsidRDefault="00566D52" w:rsidP="00F561FB">
      <w:pPr>
        <w:tabs>
          <w:tab w:val="left" w:pos="2690"/>
        </w:tabs>
        <w:spacing w:after="0"/>
        <w:jc w:val="both"/>
        <w:rPr>
          <w:rFonts w:ascii="Book Antiqua" w:hAnsi="Book Antiqua" w:cs="Arial"/>
        </w:rPr>
      </w:pPr>
    </w:p>
    <w:p w14:paraId="62B002B6" w14:textId="157B2283" w:rsidR="00212306" w:rsidRDefault="000D3E03" w:rsidP="00F561FB">
      <w:pPr>
        <w:tabs>
          <w:tab w:val="left" w:pos="2690"/>
        </w:tabs>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0" distB="0" distL="114300" distR="114300" simplePos="0" relativeHeight="251685888" behindDoc="0" locked="0" layoutInCell="1" allowOverlap="1" wp14:anchorId="61A5D575" wp14:editId="3D097D52">
                <wp:simplePos x="0" y="0"/>
                <wp:positionH relativeFrom="margin">
                  <wp:posOffset>693420</wp:posOffset>
                </wp:positionH>
                <wp:positionV relativeFrom="paragraph">
                  <wp:posOffset>2261870</wp:posOffset>
                </wp:positionV>
                <wp:extent cx="4464050" cy="64135"/>
                <wp:effectExtent l="0" t="0" r="12700" b="12065"/>
                <wp:wrapNone/>
                <wp:docPr id="1455500146" name="Rectángulo 1455500146"/>
                <wp:cNvGraphicFramePr/>
                <a:graphic xmlns:a="http://schemas.openxmlformats.org/drawingml/2006/main">
                  <a:graphicData uri="http://schemas.microsoft.com/office/word/2010/wordprocessingShape">
                    <wps:wsp>
                      <wps:cNvSpPr/>
                      <wps:spPr>
                        <a:xfrm>
                          <a:off x="0" y="0"/>
                          <a:ext cx="4464050" cy="64135"/>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29CA1A6" id="Rectángulo 1455500146" o:spid="_x0000_s1026" style="position:absolute;margin-left:54.6pt;margin-top:178.1pt;width:351.5pt;height:5.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" fillcolor="#9bbb59" strokecolor="#9bbb59" strokeweight="2pt">
                <w10:wrap anchorx="margin"/>
              </v:rect>
            </w:pict>
          </mc:Fallback>
        </mc:AlternateContent>
      </w:r>
      <w:r w:rsidR="00F561FB">
        <w:rPr>
          <w:rFonts w:ascii="Book Antiqua" w:hAnsi="Book Antiqua" w:cs="Arial"/>
        </w:rPr>
        <w:tab/>
      </w:r>
    </w:p>
    <w:p w14:paraId="366101E4" w14:textId="77777777" w:rsidR="00566D52" w:rsidRDefault="00566D52" w:rsidP="00F561FB">
      <w:pPr>
        <w:tabs>
          <w:tab w:val="left" w:pos="2690"/>
        </w:tabs>
        <w:spacing w:after="0"/>
        <w:jc w:val="both"/>
        <w:rPr>
          <w:rFonts w:ascii="Book Antiqua" w:hAnsi="Book Antiqua" w:cs="Arial"/>
        </w:rPr>
      </w:pPr>
    </w:p>
    <w:p w14:paraId="7E61F03C" w14:textId="799E5EE8" w:rsidR="00566D52" w:rsidRDefault="00566D52" w:rsidP="00F561FB">
      <w:pPr>
        <w:tabs>
          <w:tab w:val="left" w:pos="2690"/>
        </w:tabs>
        <w:spacing w:after="0"/>
        <w:jc w:val="both"/>
        <w:rPr>
          <w:rFonts w:ascii="Book Antiqua" w:hAnsi="Book Antiqua" w:cs="Arial"/>
        </w:rPr>
      </w:pPr>
    </w:p>
    <w:p w14:paraId="1E972404" w14:textId="36DC33E1" w:rsidR="00566D52" w:rsidRDefault="00EF54ED" w:rsidP="00F561FB">
      <w:pPr>
        <w:tabs>
          <w:tab w:val="left" w:pos="2690"/>
        </w:tabs>
        <w:spacing w:after="0"/>
        <w:jc w:val="both"/>
        <w:rPr>
          <w:rFonts w:ascii="Book Antiqua" w:hAnsi="Book Antiqua" w:cs="Arial"/>
        </w:rPr>
      </w:pPr>
      <w:r>
        <w:rPr>
          <w:noProof/>
          <w:lang w:val="es-ES" w:eastAsia="es-ES"/>
        </w:rPr>
        <w:lastRenderedPageBreak/>
        <mc:AlternateContent>
          <mc:Choice Requires="wps">
            <w:drawing>
              <wp:anchor distT="0" distB="0" distL="114300" distR="114300" simplePos="0" relativeHeight="251686912" behindDoc="0" locked="0" layoutInCell="1" allowOverlap="1" wp14:anchorId="21998B33" wp14:editId="1D67DF6F">
                <wp:simplePos x="0" y="0"/>
                <wp:positionH relativeFrom="column">
                  <wp:posOffset>20320</wp:posOffset>
                </wp:positionH>
                <wp:positionV relativeFrom="page">
                  <wp:posOffset>1358900</wp:posOffset>
                </wp:positionV>
                <wp:extent cx="5821680" cy="2051050"/>
                <wp:effectExtent l="0" t="0" r="26670" b="25400"/>
                <wp:wrapNone/>
                <wp:docPr id="767255908" name="Rectángulo: esquinas redondeadas 767255908"/>
                <wp:cNvGraphicFramePr/>
                <a:graphic xmlns:a="http://schemas.openxmlformats.org/drawingml/2006/main">
                  <a:graphicData uri="http://schemas.microsoft.com/office/word/2010/wordprocessingShape">
                    <wps:wsp>
                      <wps:cNvSpPr/>
                      <wps:spPr>
                        <a:xfrm>
                          <a:off x="0" y="0"/>
                          <a:ext cx="5821680" cy="2051050"/>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lin ang="18900000" scaled="1"/>
                          <a:tileRect/>
                        </a:gradFill>
                        <a:ln w="25400" cap="flat" cmpd="sng" algn="ctr">
                          <a:solidFill>
                            <a:srgbClr val="4F81BD">
                              <a:shade val="50000"/>
                            </a:srgbClr>
                          </a:solidFill>
                          <a:prstDash val="solid"/>
                        </a:ln>
                        <a:effectLst/>
                      </wps:spPr>
                      <wps:txbx>
                        <w:txbxContent>
                          <w:p w14:paraId="54363A85" w14:textId="69B20C90" w:rsidR="00891C20" w:rsidRPr="00891C20" w:rsidRDefault="00E93A9F" w:rsidP="00891C20">
                            <w:pPr>
                              <w:jc w:val="both"/>
                              <w:rPr>
                                <w:rFonts w:ascii="Book Antiqua" w:hAnsi="Book Antiqua"/>
                                <w:color w:val="FFFFFF" w:themeColor="background1"/>
                              </w:rPr>
                            </w:pPr>
                            <w:r>
                              <w:rPr>
                                <w:rFonts w:ascii="Book Antiqua" w:hAnsi="Book Antiqua"/>
                                <w:color w:val="FFFFFF" w:themeColor="background1"/>
                              </w:rPr>
                              <w:t xml:space="preserve">Por otro lado, se ha </w:t>
                            </w:r>
                            <w:r w:rsidR="00891C20" w:rsidRPr="00891C20">
                              <w:rPr>
                                <w:rFonts w:ascii="Book Antiqua" w:hAnsi="Book Antiqua"/>
                                <w:color w:val="FFFFFF" w:themeColor="background1"/>
                              </w:rPr>
                              <w:t>realiza</w:t>
                            </w:r>
                            <w:r>
                              <w:rPr>
                                <w:rFonts w:ascii="Book Antiqua" w:hAnsi="Book Antiqua"/>
                                <w:color w:val="FFFFFF" w:themeColor="background1"/>
                              </w:rPr>
                              <w:t>do</w:t>
                            </w:r>
                            <w:r w:rsidR="00891C20" w:rsidRPr="00891C20">
                              <w:rPr>
                                <w:rFonts w:ascii="Book Antiqua" w:hAnsi="Book Antiqua"/>
                                <w:color w:val="FFFFFF" w:themeColor="background1"/>
                              </w:rPr>
                              <w:t xml:space="preserve"> más de 10 charlas informativas en las que participaron 2199 funcionaras y funcionarios judiciales.</w:t>
                            </w:r>
                          </w:p>
                          <w:p w14:paraId="3F6FEBD7" w14:textId="386BEC90" w:rsidR="00891C20" w:rsidRPr="00891C20" w:rsidRDefault="00E93A9F" w:rsidP="00891C20">
                            <w:pPr>
                              <w:jc w:val="both"/>
                              <w:rPr>
                                <w:rFonts w:ascii="Book Antiqua" w:hAnsi="Book Antiqua"/>
                                <w:color w:val="FFFFFF" w:themeColor="background1"/>
                              </w:rPr>
                            </w:pPr>
                            <w:r>
                              <w:rPr>
                                <w:rFonts w:ascii="Book Antiqua" w:hAnsi="Book Antiqua"/>
                                <w:color w:val="FFFFFF" w:themeColor="background1"/>
                              </w:rPr>
                              <w:t>Es importante destacar e</w:t>
                            </w:r>
                            <w:r w:rsidR="00891C20" w:rsidRPr="00891C20">
                              <w:rPr>
                                <w:rFonts w:ascii="Book Antiqua" w:hAnsi="Book Antiqua"/>
                                <w:color w:val="FFFFFF" w:themeColor="background1"/>
                              </w:rPr>
                              <w:t>l acompañamiento, asesoría y representación legal ofrecida a 48 mujeres y 1 hombre que denunciaron hostigamiento sexual, más la cantidad de situaciones activas del año anterior que se concluyeron.</w:t>
                            </w:r>
                          </w:p>
                          <w:p w14:paraId="349DC88A" w14:textId="77777777" w:rsidR="00EF54ED" w:rsidRPr="00891C20" w:rsidRDefault="00EF54ED" w:rsidP="00EF54ED">
                            <w:pPr>
                              <w:jc w:val="both"/>
                              <w:rPr>
                                <w:rFonts w:ascii="Book Antiqua" w:hAnsi="Book Antiqua"/>
                                <w:color w:val="FFFFFF" w:themeColor="background1"/>
                              </w:rPr>
                            </w:pPr>
                            <w:r>
                              <w:rPr>
                                <w:rFonts w:ascii="Book Antiqua" w:hAnsi="Book Antiqua"/>
                                <w:color w:val="FFFFFF" w:themeColor="background1"/>
                              </w:rPr>
                              <w:t>Finalmente, l</w:t>
                            </w:r>
                            <w:r w:rsidRPr="00891C20">
                              <w:rPr>
                                <w:rFonts w:ascii="Book Antiqua" w:hAnsi="Book Antiqua"/>
                                <w:color w:val="FFFFFF" w:themeColor="background1"/>
                              </w:rPr>
                              <w:t xml:space="preserve">a atención de consultas en la materia por teléfono, presencial o correo electrónico que ofrece diversas opciones de contacto con la encargada del área legal. </w:t>
                            </w:r>
                          </w:p>
                          <w:p w14:paraId="2C2D79E3" w14:textId="77777777" w:rsidR="00D91A30" w:rsidRPr="00891C20" w:rsidRDefault="00D91A30" w:rsidP="00891C20">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1998B33" id="Rectángulo: esquinas redondeadas 767255908" o:spid="_x0000_s1103" style="position:absolute;left:0;text-align:left;margin-left:1.6pt;margin-top:107pt;width:458.4pt;height:1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" fillcolor="#254872" strokecolor="#385d8a" strokeweight="2pt">
                <v:fill color2="#4780c5" rotate="t" angle="135" colors="0 #254872;.5 #3a6ba5;1 #4780c5" focus="100%" type="gradient"/>
                <v:textbox>
                  <w:txbxContent>
                    <w:p w14:paraId="54363A85" w14:textId="69B20C90" w:rsidR="00891C20" w:rsidRPr="00891C20" w:rsidRDefault="00E93A9F" w:rsidP="00891C20">
                      <w:pPr>
                        <w:jc w:val="both"/>
                        <w:rPr>
                          <w:rFonts w:ascii="Book Antiqua" w:hAnsi="Book Antiqua"/>
                          <w:color w:val="FFFFFF" w:themeColor="background1"/>
                        </w:rPr>
                      </w:pPr>
                      <w:r>
                        <w:rPr>
                          <w:rFonts w:ascii="Book Antiqua" w:hAnsi="Book Antiqua"/>
                          <w:color w:val="FFFFFF" w:themeColor="background1"/>
                        </w:rPr>
                        <w:t xml:space="preserve">Por otro lado, se ha </w:t>
                      </w:r>
                      <w:r w:rsidR="00891C20" w:rsidRPr="00891C20">
                        <w:rPr>
                          <w:rFonts w:ascii="Book Antiqua" w:hAnsi="Book Antiqua"/>
                          <w:color w:val="FFFFFF" w:themeColor="background1"/>
                        </w:rPr>
                        <w:t>realiza</w:t>
                      </w:r>
                      <w:r>
                        <w:rPr>
                          <w:rFonts w:ascii="Book Antiqua" w:hAnsi="Book Antiqua"/>
                          <w:color w:val="FFFFFF" w:themeColor="background1"/>
                        </w:rPr>
                        <w:t>do</w:t>
                      </w:r>
                      <w:r w:rsidR="00891C20" w:rsidRPr="00891C20">
                        <w:rPr>
                          <w:rFonts w:ascii="Book Antiqua" w:hAnsi="Book Antiqua"/>
                          <w:color w:val="FFFFFF" w:themeColor="background1"/>
                        </w:rPr>
                        <w:t xml:space="preserve"> más de 10 charlas informativas en las que participaron 2199 funcionaras y funcionarios judiciales.</w:t>
                      </w:r>
                    </w:p>
                    <w:p w14:paraId="3F6FEBD7" w14:textId="386BEC90" w:rsidR="00891C20" w:rsidRPr="00891C20" w:rsidRDefault="00E93A9F" w:rsidP="00891C20">
                      <w:pPr>
                        <w:jc w:val="both"/>
                        <w:rPr>
                          <w:rFonts w:ascii="Book Antiqua" w:hAnsi="Book Antiqua"/>
                          <w:color w:val="FFFFFF" w:themeColor="background1"/>
                        </w:rPr>
                      </w:pPr>
                      <w:r>
                        <w:rPr>
                          <w:rFonts w:ascii="Book Antiqua" w:hAnsi="Book Antiqua"/>
                          <w:color w:val="FFFFFF" w:themeColor="background1"/>
                        </w:rPr>
                        <w:t>Es importante destacar e</w:t>
                      </w:r>
                      <w:r w:rsidR="00891C20" w:rsidRPr="00891C20">
                        <w:rPr>
                          <w:rFonts w:ascii="Book Antiqua" w:hAnsi="Book Antiqua"/>
                          <w:color w:val="FFFFFF" w:themeColor="background1"/>
                        </w:rPr>
                        <w:t>l acompañamiento, asesoría y representación legal ofrecida a 48 mujeres y 1 hombre que denunciaron hostigamiento sexual, más la cantidad de situaciones activas del año anterior que se concluyeron.</w:t>
                      </w:r>
                    </w:p>
                    <w:p w14:paraId="349DC88A" w14:textId="77777777" w:rsidR="00EF54ED" w:rsidRPr="00891C20" w:rsidRDefault="00EF54ED" w:rsidP="00EF54ED">
                      <w:pPr>
                        <w:jc w:val="both"/>
                        <w:rPr>
                          <w:rFonts w:ascii="Book Antiqua" w:hAnsi="Book Antiqua"/>
                          <w:color w:val="FFFFFF" w:themeColor="background1"/>
                        </w:rPr>
                      </w:pPr>
                      <w:r>
                        <w:rPr>
                          <w:rFonts w:ascii="Book Antiqua" w:hAnsi="Book Antiqua"/>
                          <w:color w:val="FFFFFF" w:themeColor="background1"/>
                        </w:rPr>
                        <w:t>Finalmente, l</w:t>
                      </w:r>
                      <w:r w:rsidRPr="00891C20">
                        <w:rPr>
                          <w:rFonts w:ascii="Book Antiqua" w:hAnsi="Book Antiqua"/>
                          <w:color w:val="FFFFFF" w:themeColor="background1"/>
                        </w:rPr>
                        <w:t xml:space="preserve">a atención de consultas en la materia por teléfono, presencial o correo electrónico que ofrece diversas opciones de contacto con la encargada del área legal. </w:t>
                      </w:r>
                    </w:p>
                    <w:p w14:paraId="2C2D79E3" w14:textId="77777777" w:rsidR="00D91A30" w:rsidRPr="00891C20" w:rsidRDefault="00D91A30" w:rsidP="00891C20">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v:textbox>
                <w10:wrap anchory="page"/>
              </v:roundrect>
            </w:pict>
          </mc:Fallback>
        </mc:AlternateContent>
      </w:r>
    </w:p>
    <w:p w14:paraId="5CADB3C6" w14:textId="1C6DAEEB" w:rsidR="00212306" w:rsidRDefault="000D3E03" w:rsidP="000D3E03">
      <w:pPr>
        <w:tabs>
          <w:tab w:val="left" w:pos="2690"/>
        </w:tabs>
        <w:spacing w:after="0"/>
        <w:jc w:val="both"/>
        <w:rPr>
          <w:rFonts w:ascii="Book Antiqua" w:hAnsi="Book Antiqua" w:cs="Arial"/>
        </w:rPr>
      </w:pPr>
      <w:r>
        <w:rPr>
          <w:rFonts w:ascii="Book Antiqua" w:hAnsi="Book Antiqua" w:cs="Arial"/>
        </w:rPr>
        <w:tab/>
      </w:r>
    </w:p>
    <w:p w14:paraId="58F16715" w14:textId="687AA401" w:rsidR="00212306" w:rsidRDefault="00212306" w:rsidP="00212306">
      <w:pPr>
        <w:tabs>
          <w:tab w:val="left" w:pos="2690"/>
        </w:tabs>
        <w:spacing w:after="0"/>
        <w:jc w:val="both"/>
        <w:rPr>
          <w:rFonts w:ascii="Book Antiqua" w:hAnsi="Book Antiqua" w:cs="Arial"/>
        </w:rPr>
      </w:pPr>
    </w:p>
    <w:p w14:paraId="36BC5682" w14:textId="489D2090" w:rsidR="00212306" w:rsidRDefault="00212306" w:rsidP="00212306">
      <w:pPr>
        <w:tabs>
          <w:tab w:val="left" w:pos="2690"/>
        </w:tabs>
        <w:spacing w:after="0"/>
        <w:jc w:val="both"/>
        <w:rPr>
          <w:rFonts w:ascii="Book Antiqua" w:hAnsi="Book Antiqua" w:cs="Arial"/>
        </w:rPr>
      </w:pPr>
    </w:p>
    <w:p w14:paraId="71CF8496" w14:textId="17669CDE" w:rsidR="00212306" w:rsidRDefault="00212306" w:rsidP="00212306">
      <w:pPr>
        <w:tabs>
          <w:tab w:val="left" w:pos="2690"/>
        </w:tabs>
        <w:spacing w:after="0"/>
        <w:jc w:val="both"/>
        <w:rPr>
          <w:rFonts w:ascii="Book Antiqua" w:hAnsi="Book Antiqua" w:cs="Arial"/>
        </w:rPr>
      </w:pPr>
    </w:p>
    <w:p w14:paraId="463C036A" w14:textId="68D0FD12" w:rsidR="00212306" w:rsidRDefault="00212306" w:rsidP="00212306">
      <w:pPr>
        <w:tabs>
          <w:tab w:val="left" w:pos="2690"/>
        </w:tabs>
        <w:spacing w:after="0"/>
        <w:jc w:val="both"/>
        <w:rPr>
          <w:rFonts w:ascii="Book Antiqua" w:hAnsi="Book Antiqua" w:cs="Arial"/>
        </w:rPr>
      </w:pPr>
    </w:p>
    <w:p w14:paraId="66A88772" w14:textId="6017B6C6" w:rsidR="00212306" w:rsidRDefault="00212306" w:rsidP="00212306">
      <w:pPr>
        <w:tabs>
          <w:tab w:val="left" w:pos="2690"/>
        </w:tabs>
        <w:spacing w:after="0"/>
        <w:jc w:val="both"/>
        <w:rPr>
          <w:rFonts w:ascii="Book Antiqua" w:hAnsi="Book Antiqua" w:cs="Arial"/>
        </w:rPr>
      </w:pPr>
    </w:p>
    <w:p w14:paraId="2719AE04" w14:textId="2A060541" w:rsidR="00212306" w:rsidRDefault="00212306" w:rsidP="00212306">
      <w:pPr>
        <w:tabs>
          <w:tab w:val="left" w:pos="2690"/>
        </w:tabs>
        <w:spacing w:after="0"/>
        <w:jc w:val="both"/>
        <w:rPr>
          <w:rFonts w:ascii="Book Antiqua" w:hAnsi="Book Antiqua" w:cs="Arial"/>
        </w:rPr>
      </w:pPr>
    </w:p>
    <w:p w14:paraId="68929514" w14:textId="0E978A8F" w:rsidR="00212306" w:rsidRDefault="00212306" w:rsidP="00212306">
      <w:pPr>
        <w:tabs>
          <w:tab w:val="left" w:pos="2690"/>
        </w:tabs>
        <w:spacing w:after="0"/>
        <w:jc w:val="both"/>
        <w:rPr>
          <w:rFonts w:ascii="Book Antiqua" w:hAnsi="Book Antiqua" w:cs="Arial"/>
        </w:rPr>
      </w:pPr>
    </w:p>
    <w:p w14:paraId="4D9E503D" w14:textId="47D8A19E" w:rsidR="00212306" w:rsidRDefault="00212306" w:rsidP="00212306">
      <w:pPr>
        <w:tabs>
          <w:tab w:val="left" w:pos="2690"/>
        </w:tabs>
        <w:spacing w:after="0"/>
        <w:jc w:val="both"/>
        <w:rPr>
          <w:rFonts w:ascii="Book Antiqua" w:hAnsi="Book Antiqua" w:cs="Arial"/>
        </w:rPr>
      </w:pPr>
    </w:p>
    <w:p w14:paraId="3ABE6948" w14:textId="4E005986" w:rsidR="00212306" w:rsidRDefault="00B1762B" w:rsidP="00212306">
      <w:pPr>
        <w:tabs>
          <w:tab w:val="left" w:pos="2690"/>
        </w:tabs>
        <w:spacing w:after="0"/>
        <w:jc w:val="both"/>
        <w:rPr>
          <w:rFonts w:ascii="Book Antiqua" w:hAnsi="Book Antiqua" w:cs="Arial"/>
        </w:rPr>
      </w:pPr>
      <w:r>
        <w:rPr>
          <w:rFonts w:ascii="Book Antiqua" w:hAnsi="Book Antiqua"/>
          <w:noProof/>
          <w:lang w:val="es-ES" w:eastAsia="es-ES"/>
        </w:rPr>
        <mc:AlternateContent>
          <mc:Choice Requires="wps">
            <w:drawing>
              <wp:anchor distT="0" distB="0" distL="114300" distR="114300" simplePos="0" relativeHeight="251687936" behindDoc="0" locked="0" layoutInCell="1" allowOverlap="1" wp14:anchorId="7249F651" wp14:editId="7E5CCB8A">
                <wp:simplePos x="0" y="0"/>
                <wp:positionH relativeFrom="column">
                  <wp:posOffset>-17780</wp:posOffset>
                </wp:positionH>
                <wp:positionV relativeFrom="page">
                  <wp:posOffset>3474085</wp:posOffset>
                </wp:positionV>
                <wp:extent cx="5769610" cy="2851150"/>
                <wp:effectExtent l="0" t="0" r="21590" b="25400"/>
                <wp:wrapNone/>
                <wp:docPr id="195750453" name="Rectángulo: esquinas superiores, una redondeada y la otra cortada 195750453"/>
                <wp:cNvGraphicFramePr/>
                <a:graphic xmlns:a="http://schemas.openxmlformats.org/drawingml/2006/main">
                  <a:graphicData uri="http://schemas.microsoft.com/office/word/2010/wordprocessingShape">
                    <wps:wsp>
                      <wps:cNvSpPr/>
                      <wps:spPr>
                        <a:xfrm>
                          <a:off x="0" y="0"/>
                          <a:ext cx="5769610" cy="2851150"/>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05DEDBB5" w14:textId="77777777" w:rsidR="007C6D5A" w:rsidRDefault="000E306E" w:rsidP="007C6D5A">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0E7E1A69" w14:textId="2F0AD7CA" w:rsidR="000E306E" w:rsidRPr="007C6D5A" w:rsidRDefault="007C6D5A" w:rsidP="007C6D5A">
                            <w:pPr>
                              <w:jc w:val="both"/>
                              <w:rPr>
                                <w:rFonts w:ascii="Book Antiqua" w:hAnsi="Book Antiqua"/>
                                <w:b/>
                                <w:bCs/>
                                <w:color w:val="FFFF00"/>
                              </w:rPr>
                            </w:pPr>
                            <w:r>
                              <w:rPr>
                                <w:rFonts w:ascii="Book Antiqua" w:hAnsi="Book Antiqua"/>
                                <w:color w:val="FFFFFF" w:themeColor="background1"/>
                              </w:rPr>
                              <w:t>Los</w:t>
                            </w:r>
                            <w:r w:rsidRPr="007C6D5A">
                              <w:rPr>
                                <w:rFonts w:ascii="Book Antiqua" w:hAnsi="Book Antiqua"/>
                                <w:color w:val="FFFFFF" w:themeColor="background1"/>
                              </w:rPr>
                              <w:t xml:space="preserve"> efectos de la Política durante el </w:t>
                            </w:r>
                            <w:r>
                              <w:rPr>
                                <w:rFonts w:ascii="Book Antiqua" w:hAnsi="Book Antiqua"/>
                                <w:color w:val="FFFFFF" w:themeColor="background1"/>
                              </w:rPr>
                              <w:t>2022</w:t>
                            </w:r>
                            <w:r w:rsidRPr="007C6D5A">
                              <w:rPr>
                                <w:rFonts w:ascii="Book Antiqua" w:hAnsi="Book Antiqua"/>
                                <w:color w:val="FFFFFF" w:themeColor="background1"/>
                              </w:rPr>
                              <w:t xml:space="preserve"> fueron positivos esto se evidencia en un aumento en la participación de personal judicial en las charlas y en un aumento de los casos nuevos atendidos por el área legal. Sin duda alguna tuvo un impacto muy importante el hecho de que por acuerdo del C</w:t>
                            </w:r>
                            <w:r>
                              <w:rPr>
                                <w:rFonts w:ascii="Book Antiqua" w:hAnsi="Book Antiqua"/>
                                <w:color w:val="FFFFFF" w:themeColor="background1"/>
                              </w:rPr>
                              <w:t xml:space="preserve">onsejo </w:t>
                            </w:r>
                            <w:r w:rsidRPr="007C6D5A">
                              <w:rPr>
                                <w:rFonts w:ascii="Book Antiqua" w:hAnsi="Book Antiqua"/>
                                <w:color w:val="FFFFFF" w:themeColor="background1"/>
                              </w:rPr>
                              <w:t>S</w:t>
                            </w:r>
                            <w:r>
                              <w:rPr>
                                <w:rFonts w:ascii="Book Antiqua" w:hAnsi="Book Antiqua"/>
                                <w:color w:val="FFFFFF" w:themeColor="background1"/>
                              </w:rPr>
                              <w:t>uperior</w:t>
                            </w:r>
                            <w:r w:rsidRPr="007C6D5A">
                              <w:rPr>
                                <w:rFonts w:ascii="Book Antiqua" w:hAnsi="Book Antiqua"/>
                                <w:color w:val="FFFFFF" w:themeColor="background1"/>
                              </w:rPr>
                              <w:t xml:space="preserve"> y a solicitud de la Secretaría de Género más de 710 oficinas judiciales debieron realizar acciones preventivas en la materia, sin duda eso amplió las posibilidades de que más compañeras y compañeros judiciales conocieran qué es el hostigamiento, cómo se aborda en la institución y los recursos disponibles para quienes sufran esta violencia sea que quieran denunciar o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49F651" id="Rectángulo: esquinas superiores, una redondeada y la otra cortada 195750453" o:spid="_x0000_s1104" style="position:absolute;left:0;text-align:left;margin-left:-1.4pt;margin-top:273.55pt;width:454.3pt;height:2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9610,285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" adj="-11796480,,5400" path="m890984,l4997405,r772205,772205l5769610,2851150,,2851150,,890984c,398907,398907,,890984,xe" fillcolor="#4f81bd" strokecolor="#385d8a" strokeweight="2pt">
                <v:stroke joinstyle="miter"/>
                <v:formulas/>
                <v:path arrowok="t" o:connecttype="custom" o:connectlocs="890984,0;4997405,0;5769610,772205;5769610,2851150;0,2851150;0,890984;890984,0" o:connectangles="0,0,0,0,0,0,0" textboxrect="0,0,5769610,2851150"/>
                <v:textbox>
                  <w:txbxContent>
                    <w:p w14:paraId="05DEDBB5" w14:textId="77777777" w:rsidR="007C6D5A" w:rsidRDefault="000E306E" w:rsidP="007C6D5A">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0E7E1A69" w14:textId="2F0AD7CA" w:rsidR="000E306E" w:rsidRPr="007C6D5A" w:rsidRDefault="007C6D5A" w:rsidP="007C6D5A">
                      <w:pPr>
                        <w:jc w:val="both"/>
                        <w:rPr>
                          <w:rFonts w:ascii="Book Antiqua" w:hAnsi="Book Antiqua"/>
                          <w:b/>
                          <w:bCs/>
                          <w:color w:val="FFFF00"/>
                        </w:rPr>
                      </w:pPr>
                      <w:r>
                        <w:rPr>
                          <w:rFonts w:ascii="Book Antiqua" w:hAnsi="Book Antiqua"/>
                          <w:color w:val="FFFFFF" w:themeColor="background1"/>
                        </w:rPr>
                        <w:t>Los</w:t>
                      </w:r>
                      <w:r w:rsidRPr="007C6D5A">
                        <w:rPr>
                          <w:rFonts w:ascii="Book Antiqua" w:hAnsi="Book Antiqua"/>
                          <w:color w:val="FFFFFF" w:themeColor="background1"/>
                        </w:rPr>
                        <w:t xml:space="preserve"> efectos de la Política durante el </w:t>
                      </w:r>
                      <w:r>
                        <w:rPr>
                          <w:rFonts w:ascii="Book Antiqua" w:hAnsi="Book Antiqua"/>
                          <w:color w:val="FFFFFF" w:themeColor="background1"/>
                        </w:rPr>
                        <w:t>2022</w:t>
                      </w:r>
                      <w:r w:rsidRPr="007C6D5A">
                        <w:rPr>
                          <w:rFonts w:ascii="Book Antiqua" w:hAnsi="Book Antiqua"/>
                          <w:color w:val="FFFFFF" w:themeColor="background1"/>
                        </w:rPr>
                        <w:t xml:space="preserve"> fueron positivos esto se evidencia en un aumento en la participación de personal judicial en las charlas y en un aumento de los casos nuevos atendidos por el área legal. Sin duda alguna tuvo un impacto muy importante el hecho de que por acuerdo del C</w:t>
                      </w:r>
                      <w:r>
                        <w:rPr>
                          <w:rFonts w:ascii="Book Antiqua" w:hAnsi="Book Antiqua"/>
                          <w:color w:val="FFFFFF" w:themeColor="background1"/>
                        </w:rPr>
                        <w:t xml:space="preserve">onsejo </w:t>
                      </w:r>
                      <w:r w:rsidRPr="007C6D5A">
                        <w:rPr>
                          <w:rFonts w:ascii="Book Antiqua" w:hAnsi="Book Antiqua"/>
                          <w:color w:val="FFFFFF" w:themeColor="background1"/>
                        </w:rPr>
                        <w:t>S</w:t>
                      </w:r>
                      <w:r>
                        <w:rPr>
                          <w:rFonts w:ascii="Book Antiqua" w:hAnsi="Book Antiqua"/>
                          <w:color w:val="FFFFFF" w:themeColor="background1"/>
                        </w:rPr>
                        <w:t>uperior</w:t>
                      </w:r>
                      <w:r w:rsidRPr="007C6D5A">
                        <w:rPr>
                          <w:rFonts w:ascii="Book Antiqua" w:hAnsi="Book Antiqua"/>
                          <w:color w:val="FFFFFF" w:themeColor="background1"/>
                        </w:rPr>
                        <w:t xml:space="preserve"> y a solicitud de la Secretaría de Género más de 710 oficinas judiciales debieron realizar acciones preventivas en la materia, sin duda eso amplió las posibilidades de que más compañeras y compañeros judiciales conocieran qué es el hostigamiento, cómo se aborda en la institución y los recursos disponibles para quienes sufran esta violencia sea que quieran denunciar o no.</w:t>
                      </w:r>
                    </w:p>
                  </w:txbxContent>
                </v:textbox>
                <w10:wrap anchory="page"/>
              </v:shape>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710464" behindDoc="0" locked="0" layoutInCell="1" allowOverlap="1" wp14:anchorId="4B5D6058" wp14:editId="7FA363CC">
                <wp:simplePos x="0" y="0"/>
                <wp:positionH relativeFrom="margin">
                  <wp:posOffset>452120</wp:posOffset>
                </wp:positionH>
                <wp:positionV relativeFrom="paragraph">
                  <wp:posOffset>87630</wp:posOffset>
                </wp:positionV>
                <wp:extent cx="4565650" cy="45719"/>
                <wp:effectExtent l="0" t="0" r="25400" b="12065"/>
                <wp:wrapNone/>
                <wp:docPr id="1632275538" name="Rectángulo 1632275538"/>
                <wp:cNvGraphicFramePr/>
                <a:graphic xmlns:a="http://schemas.openxmlformats.org/drawingml/2006/main">
                  <a:graphicData uri="http://schemas.microsoft.com/office/word/2010/wordprocessingShape">
                    <wps:wsp>
                      <wps:cNvSpPr/>
                      <wps:spPr>
                        <a:xfrm>
                          <a:off x="0" y="0"/>
                          <a:ext cx="456565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E0B026" id="Rectángulo 1632275538" o:spid="_x0000_s1026" style="position:absolute;margin-left:35.6pt;margin-top:6.9pt;width:359.5pt;height:3.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" fillcolor="#9bbb59" strokecolor="#9bbb59" strokeweight="2pt">
                <w10:wrap anchorx="margin"/>
              </v:rect>
            </w:pict>
          </mc:Fallback>
        </mc:AlternateContent>
      </w:r>
    </w:p>
    <w:p w14:paraId="7D88213F" w14:textId="46A26EC6" w:rsidR="00212306" w:rsidRDefault="00212306" w:rsidP="00212306">
      <w:pPr>
        <w:tabs>
          <w:tab w:val="left" w:pos="2690"/>
        </w:tabs>
        <w:spacing w:after="0"/>
        <w:jc w:val="both"/>
        <w:rPr>
          <w:rFonts w:ascii="Book Antiqua" w:hAnsi="Book Antiqua" w:cs="Arial"/>
        </w:rPr>
      </w:pPr>
    </w:p>
    <w:p w14:paraId="7695562A" w14:textId="7E717AE6" w:rsidR="00212306" w:rsidRDefault="00212306" w:rsidP="00212306">
      <w:pPr>
        <w:tabs>
          <w:tab w:val="left" w:pos="2690"/>
        </w:tabs>
        <w:spacing w:after="0"/>
        <w:jc w:val="both"/>
        <w:rPr>
          <w:rFonts w:ascii="Book Antiqua" w:hAnsi="Book Antiqua" w:cs="Arial"/>
        </w:rPr>
      </w:pPr>
    </w:p>
    <w:p w14:paraId="5420E444" w14:textId="4F23D293" w:rsidR="00212306" w:rsidRDefault="00212306" w:rsidP="00212306">
      <w:pPr>
        <w:tabs>
          <w:tab w:val="left" w:pos="2690"/>
        </w:tabs>
        <w:spacing w:after="0"/>
        <w:jc w:val="both"/>
        <w:rPr>
          <w:rFonts w:ascii="Book Antiqua" w:hAnsi="Book Antiqua" w:cs="Arial"/>
        </w:rPr>
      </w:pPr>
    </w:p>
    <w:p w14:paraId="511D60EA" w14:textId="4FE2D8BC" w:rsidR="00212306" w:rsidRDefault="00212306" w:rsidP="00212306">
      <w:pPr>
        <w:tabs>
          <w:tab w:val="left" w:pos="2690"/>
        </w:tabs>
        <w:spacing w:after="0"/>
        <w:jc w:val="both"/>
        <w:rPr>
          <w:rFonts w:ascii="Book Antiqua" w:hAnsi="Book Antiqua" w:cs="Arial"/>
        </w:rPr>
      </w:pPr>
    </w:p>
    <w:p w14:paraId="1BF36DF5" w14:textId="3DA0F714" w:rsidR="00212306" w:rsidRDefault="00212306" w:rsidP="00212306">
      <w:pPr>
        <w:tabs>
          <w:tab w:val="left" w:pos="2690"/>
        </w:tabs>
        <w:spacing w:after="0"/>
        <w:jc w:val="both"/>
        <w:rPr>
          <w:rFonts w:ascii="Book Antiqua" w:hAnsi="Book Antiqua" w:cs="Arial"/>
        </w:rPr>
      </w:pPr>
    </w:p>
    <w:p w14:paraId="5222AC6B" w14:textId="695CDE92" w:rsidR="00212306" w:rsidRDefault="00212306" w:rsidP="00212306">
      <w:pPr>
        <w:tabs>
          <w:tab w:val="left" w:pos="2690"/>
        </w:tabs>
        <w:spacing w:after="0"/>
        <w:jc w:val="both"/>
        <w:rPr>
          <w:rFonts w:ascii="Book Antiqua" w:hAnsi="Book Antiqua" w:cs="Arial"/>
        </w:rPr>
      </w:pPr>
    </w:p>
    <w:p w14:paraId="2A446853" w14:textId="3BFFFA6B" w:rsidR="00212306" w:rsidRDefault="00212306" w:rsidP="00212306">
      <w:pPr>
        <w:tabs>
          <w:tab w:val="left" w:pos="2690"/>
        </w:tabs>
        <w:spacing w:after="0"/>
        <w:jc w:val="both"/>
        <w:rPr>
          <w:rFonts w:ascii="Book Antiqua" w:hAnsi="Book Antiqua" w:cs="Arial"/>
        </w:rPr>
      </w:pPr>
    </w:p>
    <w:p w14:paraId="77DC46D0" w14:textId="5EDE2775" w:rsidR="00212306" w:rsidRDefault="00212306" w:rsidP="00212306">
      <w:pPr>
        <w:tabs>
          <w:tab w:val="left" w:pos="2690"/>
        </w:tabs>
        <w:spacing w:after="0"/>
        <w:jc w:val="both"/>
        <w:rPr>
          <w:rFonts w:ascii="Book Antiqua" w:hAnsi="Book Antiqua" w:cs="Arial"/>
        </w:rPr>
      </w:pPr>
    </w:p>
    <w:p w14:paraId="7ABDAE0A" w14:textId="748A6D5B" w:rsidR="00212306" w:rsidRDefault="00212306" w:rsidP="00212306">
      <w:pPr>
        <w:tabs>
          <w:tab w:val="left" w:pos="2690"/>
        </w:tabs>
        <w:spacing w:after="0"/>
        <w:jc w:val="both"/>
        <w:rPr>
          <w:rFonts w:ascii="Book Antiqua" w:hAnsi="Book Antiqua" w:cs="Arial"/>
        </w:rPr>
      </w:pPr>
    </w:p>
    <w:p w14:paraId="4DA3A776" w14:textId="63153B39" w:rsidR="00212306" w:rsidRDefault="00212306" w:rsidP="00212306">
      <w:pPr>
        <w:tabs>
          <w:tab w:val="left" w:pos="2690"/>
        </w:tabs>
        <w:spacing w:after="0"/>
        <w:jc w:val="both"/>
        <w:rPr>
          <w:rFonts w:ascii="Book Antiqua" w:hAnsi="Book Antiqua" w:cs="Arial"/>
        </w:rPr>
      </w:pPr>
    </w:p>
    <w:p w14:paraId="5ECB11D4" w14:textId="774BA080" w:rsidR="00212306" w:rsidRDefault="00212306" w:rsidP="00212306">
      <w:pPr>
        <w:tabs>
          <w:tab w:val="left" w:pos="2690"/>
        </w:tabs>
        <w:spacing w:after="0"/>
        <w:jc w:val="both"/>
        <w:rPr>
          <w:rFonts w:ascii="Book Antiqua" w:hAnsi="Book Antiqua" w:cs="Arial"/>
        </w:rPr>
      </w:pPr>
    </w:p>
    <w:p w14:paraId="24C2A07A" w14:textId="379A003A" w:rsidR="00212306" w:rsidRDefault="00212306" w:rsidP="00212306">
      <w:pPr>
        <w:tabs>
          <w:tab w:val="left" w:pos="2690"/>
        </w:tabs>
        <w:spacing w:after="0"/>
        <w:jc w:val="both"/>
        <w:rPr>
          <w:rFonts w:ascii="Book Antiqua" w:hAnsi="Book Antiqua" w:cs="Arial"/>
        </w:rPr>
      </w:pPr>
    </w:p>
    <w:p w14:paraId="011613CE" w14:textId="7484ABC9" w:rsidR="00212306" w:rsidRDefault="00212306" w:rsidP="00212306">
      <w:pPr>
        <w:tabs>
          <w:tab w:val="left" w:pos="2690"/>
        </w:tabs>
        <w:spacing w:after="0"/>
        <w:jc w:val="both"/>
        <w:rPr>
          <w:rFonts w:ascii="Book Antiqua" w:hAnsi="Book Antiqua" w:cs="Arial"/>
        </w:rPr>
      </w:pPr>
    </w:p>
    <w:p w14:paraId="4314B955" w14:textId="2ABB6AC5" w:rsidR="00212306" w:rsidRDefault="00B1762B" w:rsidP="00212306">
      <w:pPr>
        <w:tabs>
          <w:tab w:val="left" w:pos="2690"/>
        </w:tabs>
        <w:spacing w:after="0"/>
        <w:jc w:val="both"/>
        <w:rPr>
          <w:rFonts w:ascii="Book Antiqua" w:hAnsi="Book Antiqua" w:cs="Arial"/>
        </w:rPr>
      </w:pPr>
      <w:r w:rsidRPr="00733302">
        <w:rPr>
          <w:rFonts w:ascii="Book Antiqua" w:hAnsi="Book Antiqua"/>
          <w:noProof/>
          <w:lang w:val="es-ES" w:eastAsia="es-ES"/>
        </w:rPr>
        <mc:AlternateContent>
          <mc:Choice Requires="wps">
            <w:drawing>
              <wp:anchor distT="45720" distB="45720" distL="114300" distR="114300" simplePos="0" relativeHeight="251711488" behindDoc="0" locked="0" layoutInCell="1" allowOverlap="1" wp14:anchorId="6B9EF3E7" wp14:editId="25307A31">
                <wp:simplePos x="0" y="0"/>
                <wp:positionH relativeFrom="column">
                  <wp:posOffset>-36774</wp:posOffset>
                </wp:positionH>
                <wp:positionV relativeFrom="paragraph">
                  <wp:posOffset>274761</wp:posOffset>
                </wp:positionV>
                <wp:extent cx="5828030" cy="1371600"/>
                <wp:effectExtent l="0" t="0" r="20320" b="19050"/>
                <wp:wrapSquare wrapText="bothSides"/>
                <wp:docPr id="6938201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371600"/>
                        </a:xfrm>
                        <a:prstGeom prst="rect">
                          <a:avLst/>
                        </a:prstGeom>
                        <a:solidFill>
                          <a:srgbClr val="FFFFFF"/>
                        </a:solidFill>
                        <a:ln w="9525">
                          <a:solidFill>
                            <a:srgbClr val="000000"/>
                          </a:solidFill>
                          <a:miter lim="800000"/>
                          <a:headEnd/>
                          <a:tailEnd/>
                        </a:ln>
                      </wps:spPr>
                      <wps:txbx>
                        <w:txbxContent>
                          <w:p w14:paraId="63DB2494" w14:textId="77777777" w:rsidR="00B1762B" w:rsidRDefault="00B1762B" w:rsidP="00B1762B">
                            <w:pPr>
                              <w:jc w:val="center"/>
                              <w:rPr>
                                <w:rFonts w:ascii="Book Antiqua" w:hAnsi="Book Antiqua"/>
                                <w:b/>
                                <w:bCs/>
                                <w:u w:val="single"/>
                              </w:rPr>
                            </w:pPr>
                            <w:r w:rsidRPr="003D4F19">
                              <w:rPr>
                                <w:rFonts w:ascii="Book Antiqua" w:hAnsi="Book Antiqua"/>
                                <w:b/>
                                <w:bCs/>
                                <w:u w:val="single"/>
                              </w:rPr>
                              <w:t>Indicadores</w:t>
                            </w:r>
                            <w:r>
                              <w:rPr>
                                <w:rFonts w:ascii="Book Antiqua" w:hAnsi="Book Antiqua"/>
                                <w:b/>
                                <w:bCs/>
                                <w:u w:val="single"/>
                              </w:rPr>
                              <w:t xml:space="preserve"> de resultados</w:t>
                            </w:r>
                          </w:p>
                          <w:p w14:paraId="69173F45" w14:textId="77777777" w:rsidR="00B1762B" w:rsidRDefault="00B1762B" w:rsidP="00B1762B">
                            <w:pPr>
                              <w:jc w:val="both"/>
                              <w:rPr>
                                <w:rFonts w:ascii="Book Antiqua" w:hAnsi="Book Antiqua"/>
                              </w:rPr>
                            </w:pPr>
                            <w:r>
                              <w:rPr>
                                <w:rFonts w:ascii="Book Antiqua" w:hAnsi="Book Antiqua"/>
                              </w:rPr>
                              <w:t>Los indicadores utilizados para determinar el resultado de la Política Institucional para el 2022 es la cantidad de denuncias nuevas en donde la encargada del área legal se apersonó ante la Inspección Judicial y la cantidad de personas funcionarias que se unieron a las charlas.</w:t>
                            </w:r>
                          </w:p>
                          <w:p w14:paraId="12EC8C88" w14:textId="77777777" w:rsidR="00B1762B" w:rsidRPr="00055184" w:rsidRDefault="00B1762B" w:rsidP="00B1762B">
                            <w:pPr>
                              <w:spacing w:after="160" w:line="259" w:lineRule="auto"/>
                              <w:jc w:val="center"/>
                              <w:rPr>
                                <w:rFonts w:ascii="Book Antiqua" w:hAnsi="Book Antiqua"/>
                              </w:rPr>
                            </w:pPr>
                          </w:p>
                          <w:p w14:paraId="17D7FE26" w14:textId="77777777" w:rsidR="00B1762B" w:rsidRPr="00E24E23" w:rsidRDefault="00B1762B" w:rsidP="00B1762B">
                            <w:pPr>
                              <w:pStyle w:val="Prrafodelista"/>
                              <w:rPr>
                                <w:rFonts w:ascii="Book Antiqua" w:hAnsi="Book Antiqua"/>
                                <w:b/>
                                <w:bCs/>
                              </w:rPr>
                            </w:pPr>
                          </w:p>
                          <w:p w14:paraId="543DA8E2" w14:textId="77777777" w:rsidR="00B1762B" w:rsidRDefault="00B1762B" w:rsidP="00B17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9EF3E7" id="_x0000_s1105" type="#_x0000_t202" style="position:absolute;left:0;text-align:left;margin-left:-2.9pt;margin-top:21.65pt;width:458.9pt;height:10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">
                <v:textbox>
                  <w:txbxContent>
                    <w:p w14:paraId="63DB2494" w14:textId="77777777" w:rsidR="00B1762B" w:rsidRDefault="00B1762B" w:rsidP="00B1762B">
                      <w:pPr>
                        <w:jc w:val="center"/>
                        <w:rPr>
                          <w:rFonts w:ascii="Book Antiqua" w:hAnsi="Book Antiqua"/>
                          <w:b/>
                          <w:bCs/>
                          <w:u w:val="single"/>
                        </w:rPr>
                      </w:pPr>
                      <w:r w:rsidRPr="003D4F19">
                        <w:rPr>
                          <w:rFonts w:ascii="Book Antiqua" w:hAnsi="Book Antiqua"/>
                          <w:b/>
                          <w:bCs/>
                          <w:u w:val="single"/>
                        </w:rPr>
                        <w:t>Indicadores</w:t>
                      </w:r>
                      <w:r>
                        <w:rPr>
                          <w:rFonts w:ascii="Book Antiqua" w:hAnsi="Book Antiqua"/>
                          <w:b/>
                          <w:bCs/>
                          <w:u w:val="single"/>
                        </w:rPr>
                        <w:t xml:space="preserve"> de resultados</w:t>
                      </w:r>
                    </w:p>
                    <w:p w14:paraId="69173F45" w14:textId="77777777" w:rsidR="00B1762B" w:rsidRDefault="00B1762B" w:rsidP="00B1762B">
                      <w:pPr>
                        <w:jc w:val="both"/>
                        <w:rPr>
                          <w:rFonts w:ascii="Book Antiqua" w:hAnsi="Book Antiqua"/>
                        </w:rPr>
                      </w:pPr>
                      <w:r>
                        <w:rPr>
                          <w:rFonts w:ascii="Book Antiqua" w:hAnsi="Book Antiqua"/>
                        </w:rPr>
                        <w:t>Los indicadores utilizados para determinar el resultado de la Política Institucional para el 2022 es la cantidad de denuncias nuevas en donde la encargada del área legal se apersonó ante la Inspección Judicial y la cantidad de personas funcionarias que se unieron a las charlas.</w:t>
                      </w:r>
                    </w:p>
                    <w:p w14:paraId="12EC8C88" w14:textId="77777777" w:rsidR="00B1762B" w:rsidRPr="00055184" w:rsidRDefault="00B1762B" w:rsidP="00B1762B">
                      <w:pPr>
                        <w:spacing w:after="160" w:line="259" w:lineRule="auto"/>
                        <w:jc w:val="center"/>
                        <w:rPr>
                          <w:rFonts w:ascii="Book Antiqua" w:hAnsi="Book Antiqua"/>
                        </w:rPr>
                      </w:pPr>
                    </w:p>
                    <w:p w14:paraId="17D7FE26" w14:textId="77777777" w:rsidR="00B1762B" w:rsidRPr="00E24E23" w:rsidRDefault="00B1762B" w:rsidP="00B1762B">
                      <w:pPr>
                        <w:pStyle w:val="Prrafodelista"/>
                        <w:rPr>
                          <w:rFonts w:ascii="Book Antiqua" w:hAnsi="Book Antiqua"/>
                          <w:b/>
                          <w:bCs/>
                        </w:rPr>
                      </w:pPr>
                    </w:p>
                    <w:p w14:paraId="543DA8E2" w14:textId="77777777" w:rsidR="00B1762B" w:rsidRDefault="00B1762B" w:rsidP="00B1762B"/>
                  </w:txbxContent>
                </v:textbox>
                <w10:wrap type="square"/>
              </v:shape>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712512" behindDoc="0" locked="0" layoutInCell="1" allowOverlap="1" wp14:anchorId="31527D9A" wp14:editId="7F5666A5">
                <wp:simplePos x="0" y="0"/>
                <wp:positionH relativeFrom="margin">
                  <wp:posOffset>20320</wp:posOffset>
                </wp:positionH>
                <wp:positionV relativeFrom="paragraph">
                  <wp:posOffset>232410</wp:posOffset>
                </wp:positionV>
                <wp:extent cx="5731510" cy="45719"/>
                <wp:effectExtent l="0" t="0" r="21590" b="12065"/>
                <wp:wrapNone/>
                <wp:docPr id="331596572" name="Rectángulo 331596572"/>
                <wp:cNvGraphicFramePr/>
                <a:graphic xmlns:a="http://schemas.openxmlformats.org/drawingml/2006/main">
                  <a:graphicData uri="http://schemas.microsoft.com/office/word/2010/wordprocessingShape">
                    <wps:wsp>
                      <wps:cNvSpPr/>
                      <wps:spPr>
                        <a:xfrm>
                          <a:off x="0" y="0"/>
                          <a:ext cx="573151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EC9313E" id="Rectángulo 331596572" o:spid="_x0000_s1026" style="position:absolute;margin-left:1.6pt;margin-top:18.3pt;width:451.3pt;height:3.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" fillcolor="#9bbb59" strokecolor="#9bbb59" strokeweight="2pt">
                <w10:wrap anchorx="margin"/>
              </v:rect>
            </w:pict>
          </mc:Fallback>
        </mc:AlternateContent>
      </w:r>
    </w:p>
    <w:p w14:paraId="3FDF9484" w14:textId="205CFF50" w:rsidR="00212306" w:rsidRDefault="00212306" w:rsidP="00212306">
      <w:pPr>
        <w:tabs>
          <w:tab w:val="left" w:pos="2690"/>
        </w:tabs>
        <w:spacing w:after="0"/>
        <w:jc w:val="both"/>
        <w:rPr>
          <w:rFonts w:ascii="Book Antiqua" w:hAnsi="Book Antiqua" w:cs="Arial"/>
        </w:rPr>
      </w:pPr>
    </w:p>
    <w:p w14:paraId="6E034DB6" w14:textId="16954C12" w:rsidR="00212306" w:rsidRDefault="00212306" w:rsidP="00212306">
      <w:pPr>
        <w:tabs>
          <w:tab w:val="left" w:pos="2690"/>
        </w:tabs>
        <w:spacing w:after="0"/>
        <w:jc w:val="both"/>
        <w:rPr>
          <w:rFonts w:ascii="Book Antiqua" w:hAnsi="Book Antiqua" w:cs="Arial"/>
        </w:rPr>
      </w:pPr>
    </w:p>
    <w:p w14:paraId="3677FF92" w14:textId="6A77882B" w:rsidR="00212306" w:rsidRDefault="00212306" w:rsidP="00212306">
      <w:pPr>
        <w:tabs>
          <w:tab w:val="left" w:pos="2690"/>
        </w:tabs>
        <w:spacing w:after="0"/>
        <w:jc w:val="both"/>
        <w:rPr>
          <w:rFonts w:ascii="Book Antiqua" w:hAnsi="Book Antiqua" w:cs="Arial"/>
        </w:rPr>
      </w:pPr>
    </w:p>
    <w:p w14:paraId="3B0D7079" w14:textId="2F44DBFA" w:rsidR="00212306" w:rsidRDefault="00212306" w:rsidP="00212306">
      <w:pPr>
        <w:tabs>
          <w:tab w:val="left" w:pos="2690"/>
        </w:tabs>
        <w:spacing w:after="0"/>
        <w:jc w:val="both"/>
        <w:rPr>
          <w:rFonts w:ascii="Book Antiqua" w:hAnsi="Book Antiqua" w:cs="Arial"/>
        </w:rPr>
      </w:pPr>
    </w:p>
    <w:p w14:paraId="64568C09" w14:textId="35C740CF" w:rsidR="00212306" w:rsidRDefault="00212306" w:rsidP="00212306">
      <w:pPr>
        <w:tabs>
          <w:tab w:val="left" w:pos="2690"/>
        </w:tabs>
        <w:spacing w:after="0"/>
        <w:jc w:val="both"/>
        <w:rPr>
          <w:rFonts w:ascii="Book Antiqua" w:hAnsi="Book Antiqua" w:cs="Arial"/>
        </w:rPr>
      </w:pPr>
    </w:p>
    <w:p w14:paraId="1B5839F0" w14:textId="5AE4F2B9" w:rsidR="00212306" w:rsidRDefault="00B66E6D" w:rsidP="00212306">
      <w:pPr>
        <w:tabs>
          <w:tab w:val="left" w:pos="2690"/>
        </w:tabs>
        <w:spacing w:after="0"/>
        <w:jc w:val="both"/>
        <w:rPr>
          <w:rFonts w:ascii="Book Antiqua" w:hAnsi="Book Antiqua" w:cs="Arial"/>
        </w:rPr>
      </w:pPr>
      <w:r w:rsidRPr="00733302">
        <w:rPr>
          <w:rFonts w:ascii="Book Antiqua" w:hAnsi="Book Antiqua"/>
          <w:noProof/>
          <w:lang w:val="es-ES" w:eastAsia="es-ES"/>
        </w:rPr>
        <w:lastRenderedPageBreak/>
        <mc:AlternateContent>
          <mc:Choice Requires="wps">
            <w:drawing>
              <wp:anchor distT="45720" distB="45720" distL="114300" distR="114300" simplePos="0" relativeHeight="251713536" behindDoc="0" locked="0" layoutInCell="1" allowOverlap="1" wp14:anchorId="21C4A979" wp14:editId="336CFDB5">
                <wp:simplePos x="0" y="0"/>
                <wp:positionH relativeFrom="column">
                  <wp:posOffset>4445</wp:posOffset>
                </wp:positionH>
                <wp:positionV relativeFrom="page">
                  <wp:posOffset>1419225</wp:posOffset>
                </wp:positionV>
                <wp:extent cx="5828030" cy="6800850"/>
                <wp:effectExtent l="0" t="0" r="20320" b="19050"/>
                <wp:wrapSquare wrapText="bothSides"/>
                <wp:docPr id="15860414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6800850"/>
                        </a:xfrm>
                        <a:prstGeom prst="rect">
                          <a:avLst/>
                        </a:prstGeom>
                        <a:solidFill>
                          <a:srgbClr val="FFFFFF"/>
                        </a:solidFill>
                        <a:ln w="9525">
                          <a:solidFill>
                            <a:srgbClr val="000000"/>
                          </a:solidFill>
                          <a:miter lim="800000"/>
                          <a:headEnd/>
                          <a:tailEnd/>
                        </a:ln>
                      </wps:spPr>
                      <wps:txbx>
                        <w:txbxContent>
                          <w:p w14:paraId="377B4B9F" w14:textId="2F3C2CAD" w:rsidR="007F3415" w:rsidRDefault="007F3415" w:rsidP="006A2039">
                            <w:pPr>
                              <w:jc w:val="center"/>
                              <w:rPr>
                                <w:rFonts w:ascii="Book Antiqua" w:hAnsi="Book Antiqua"/>
                                <w:b/>
                                <w:bCs/>
                                <w:u w:val="single"/>
                              </w:rPr>
                            </w:pPr>
                            <w:r>
                              <w:rPr>
                                <w:noProof/>
                              </w:rPr>
                              <w:drawing>
                                <wp:inline distT="0" distB="0" distL="0" distR="0" wp14:anchorId="328ABB45" wp14:editId="558125F3">
                                  <wp:extent cx="3829050" cy="2019300"/>
                                  <wp:effectExtent l="0" t="0" r="0" b="0"/>
                                  <wp:docPr id="673156237" name="Gráfico 673156237">
                                    <a:extLst xmlns:a="http://schemas.openxmlformats.org/drawingml/2006/main">
                                      <a:ext uri="{FF2B5EF4-FFF2-40B4-BE49-F238E27FC236}">
                                        <a16:creationId xmlns:a16="http://schemas.microsoft.com/office/drawing/2014/main" id="{7130C810-728C-B976-9CB7-29A7A070E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14489818" w14:textId="2F3C2AD4" w:rsidR="00FE289C" w:rsidRPr="00D109D3" w:rsidRDefault="00FE289C" w:rsidP="00FE289C">
                            <w:pPr>
                              <w:jc w:val="cente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w:t>
                            </w:r>
                            <w:r>
                              <w:rPr>
                                <w:rFonts w:ascii="Book Antiqua" w:hAnsi="Book Antiqua"/>
                                <w:sz w:val="16"/>
                                <w:szCs w:val="16"/>
                              </w:rPr>
                              <w:t>s</w:t>
                            </w:r>
                            <w:r w:rsidRPr="002A58F0">
                              <w:rPr>
                                <w:rFonts w:ascii="Book Antiqua" w:hAnsi="Book Antiqua"/>
                                <w:sz w:val="16"/>
                                <w:szCs w:val="16"/>
                              </w:rPr>
                              <w:t xml:space="preserve">uministrada por la </w:t>
                            </w:r>
                            <w:r w:rsidRPr="00FE289C">
                              <w:rPr>
                                <w:rFonts w:ascii="Book Antiqua" w:hAnsi="Book Antiqua"/>
                                <w:sz w:val="16"/>
                                <w:szCs w:val="16"/>
                              </w:rPr>
                              <w:t xml:space="preserve">Secretaría Técnica de Género y Subcomisión de Hostigamiento Sexual.                                                                    </w:t>
                            </w:r>
                          </w:p>
                          <w:p w14:paraId="64F0693F" w14:textId="7E50C3E0" w:rsidR="00B1762B" w:rsidRDefault="00B1762B" w:rsidP="00B1762B">
                            <w:pPr>
                              <w:jc w:val="both"/>
                              <w:rPr>
                                <w:rFonts w:ascii="Book Antiqua" w:hAnsi="Book Antiqua"/>
                              </w:rPr>
                            </w:pPr>
                            <w:r>
                              <w:rPr>
                                <w:rFonts w:ascii="Book Antiqua" w:hAnsi="Book Antiqua"/>
                              </w:rPr>
                              <w:t>Para el indicador cantidad de demandas nuevas, se obtuvo un incremento del 17% para el 2022, ya que pasó de 42 demandas nuevas en el 2021 a 49 demandas nuevas en el 2022.</w:t>
                            </w:r>
                          </w:p>
                          <w:p w14:paraId="28C651F5" w14:textId="77777777" w:rsidR="00B66E6D" w:rsidRDefault="00B66E6D" w:rsidP="00B1762B">
                            <w:pPr>
                              <w:jc w:val="both"/>
                              <w:rPr>
                                <w:rFonts w:ascii="Book Antiqua" w:hAnsi="Book Antiqua"/>
                              </w:rPr>
                            </w:pPr>
                          </w:p>
                          <w:p w14:paraId="57317C7B" w14:textId="2BAE0DB1" w:rsidR="00B1762B" w:rsidRPr="00E24E23" w:rsidRDefault="001D158B" w:rsidP="00D7350F">
                            <w:pPr>
                              <w:pStyle w:val="Prrafodelista"/>
                              <w:jc w:val="center"/>
                              <w:rPr>
                                <w:rFonts w:ascii="Book Antiqua" w:hAnsi="Book Antiqua"/>
                                <w:b/>
                                <w:bCs/>
                              </w:rPr>
                            </w:pPr>
                            <w:r>
                              <w:rPr>
                                <w:noProof/>
                              </w:rPr>
                              <w:drawing>
                                <wp:inline distT="0" distB="0" distL="0" distR="0" wp14:anchorId="4F5001D6" wp14:editId="6D1A7004">
                                  <wp:extent cx="3838575" cy="2076450"/>
                                  <wp:effectExtent l="0" t="0" r="9525" b="0"/>
                                  <wp:docPr id="1294290283" name="Gráfico 1294290283">
                                    <a:extLst xmlns:a="http://schemas.openxmlformats.org/drawingml/2006/main">
                                      <a:ext uri="{FF2B5EF4-FFF2-40B4-BE49-F238E27FC236}">
                                        <a16:creationId xmlns:a16="http://schemas.microsoft.com/office/drawing/2014/main" id="{25C3E655-D58C-D9AE-607E-D72B61849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E056DB4" w14:textId="77777777" w:rsidR="001D158B" w:rsidRPr="00D109D3" w:rsidRDefault="001D158B" w:rsidP="001D158B">
                            <w:pPr>
                              <w:jc w:val="cente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w:t>
                            </w:r>
                            <w:r>
                              <w:rPr>
                                <w:rFonts w:ascii="Book Antiqua" w:hAnsi="Book Antiqua"/>
                                <w:sz w:val="16"/>
                                <w:szCs w:val="16"/>
                              </w:rPr>
                              <w:t>s</w:t>
                            </w:r>
                            <w:r w:rsidRPr="002A58F0">
                              <w:rPr>
                                <w:rFonts w:ascii="Book Antiqua" w:hAnsi="Book Antiqua"/>
                                <w:sz w:val="16"/>
                                <w:szCs w:val="16"/>
                              </w:rPr>
                              <w:t xml:space="preserve">uministrada por la </w:t>
                            </w:r>
                            <w:r w:rsidRPr="00FE289C">
                              <w:rPr>
                                <w:rFonts w:ascii="Book Antiqua" w:hAnsi="Book Antiqua"/>
                                <w:sz w:val="16"/>
                                <w:szCs w:val="16"/>
                              </w:rPr>
                              <w:t xml:space="preserve">Secretaría Técnica de Género y Subcomisión de Hostigamiento Sexual.                                                                    </w:t>
                            </w:r>
                          </w:p>
                          <w:p w14:paraId="29335568" w14:textId="77777777" w:rsidR="006A2039" w:rsidRDefault="006A2039" w:rsidP="006A2039">
                            <w:pPr>
                              <w:jc w:val="both"/>
                              <w:rPr>
                                <w:rFonts w:ascii="Book Antiqua" w:hAnsi="Book Antiqua"/>
                              </w:rPr>
                            </w:pPr>
                            <w:r>
                              <w:rPr>
                                <w:rFonts w:ascii="Book Antiqua" w:hAnsi="Book Antiqua"/>
                              </w:rPr>
                              <w:t xml:space="preserve">Finalmente, </w:t>
                            </w:r>
                            <w:r w:rsidRPr="001D158B">
                              <w:rPr>
                                <w:rFonts w:ascii="Book Antiqua" w:hAnsi="Book Antiqua"/>
                              </w:rPr>
                              <w:t>se menciona</w:t>
                            </w:r>
                            <w:r>
                              <w:rPr>
                                <w:rFonts w:ascii="Book Antiqua" w:hAnsi="Book Antiqua"/>
                              </w:rPr>
                              <w:t xml:space="preserve"> que el indicador cantidad de charlas impartidas a los funcionarios judiciales, obtuvo un incremento del 9% para el 2022 ya que, de 2022 charlas impartidas en el 2021, pasó a 2199 charlas en el 2022.</w:t>
                            </w:r>
                          </w:p>
                          <w:p w14:paraId="20816981" w14:textId="77777777" w:rsidR="00B1762B" w:rsidRDefault="00B1762B" w:rsidP="00B17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C4A979" id="_x0000_s1106" type="#_x0000_t202" style="position:absolute;left:0;text-align:left;margin-left:.35pt;margin-top:111.75pt;width:458.9pt;height:535.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">
                <v:textbox>
                  <w:txbxContent>
                    <w:p w14:paraId="377B4B9F" w14:textId="2F3C2CAD" w:rsidR="007F3415" w:rsidRDefault="007F3415" w:rsidP="006A2039">
                      <w:pPr>
                        <w:jc w:val="center"/>
                        <w:rPr>
                          <w:rFonts w:ascii="Book Antiqua" w:hAnsi="Book Antiqua"/>
                          <w:b/>
                          <w:bCs/>
                          <w:u w:val="single"/>
                        </w:rPr>
                      </w:pPr>
                      <w:r>
                        <w:rPr>
                          <w:noProof/>
                        </w:rPr>
                        <w:drawing>
                          <wp:inline distT="0" distB="0" distL="0" distR="0" wp14:anchorId="328ABB45" wp14:editId="558125F3">
                            <wp:extent cx="3829050" cy="2019300"/>
                            <wp:effectExtent l="0" t="0" r="0" b="0"/>
                            <wp:docPr id="673156237" name="Gráfico 673156237">
                              <a:extLst xmlns:a="http://schemas.openxmlformats.org/drawingml/2006/main">
                                <a:ext uri="{FF2B5EF4-FFF2-40B4-BE49-F238E27FC236}">
                                  <a16:creationId xmlns:a16="http://schemas.microsoft.com/office/drawing/2014/main" id="{7130C810-728C-B976-9CB7-29A7A070E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4489818" w14:textId="2F3C2AD4" w:rsidR="00FE289C" w:rsidRPr="00D109D3" w:rsidRDefault="00FE289C" w:rsidP="00FE289C">
                      <w:pPr>
                        <w:jc w:val="cente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w:t>
                      </w:r>
                      <w:r>
                        <w:rPr>
                          <w:rFonts w:ascii="Book Antiqua" w:hAnsi="Book Antiqua"/>
                          <w:sz w:val="16"/>
                          <w:szCs w:val="16"/>
                        </w:rPr>
                        <w:t>s</w:t>
                      </w:r>
                      <w:r w:rsidRPr="002A58F0">
                        <w:rPr>
                          <w:rFonts w:ascii="Book Antiqua" w:hAnsi="Book Antiqua"/>
                          <w:sz w:val="16"/>
                          <w:szCs w:val="16"/>
                        </w:rPr>
                        <w:t xml:space="preserve">uministrada por la </w:t>
                      </w:r>
                      <w:r w:rsidRPr="00FE289C">
                        <w:rPr>
                          <w:rFonts w:ascii="Book Antiqua" w:hAnsi="Book Antiqua"/>
                          <w:sz w:val="16"/>
                          <w:szCs w:val="16"/>
                        </w:rPr>
                        <w:t xml:space="preserve">Secretaría Técnica de Género y Subcomisión de Hostigamiento Sexual.                                                                    </w:t>
                      </w:r>
                    </w:p>
                    <w:p w14:paraId="64F0693F" w14:textId="7E50C3E0" w:rsidR="00B1762B" w:rsidRDefault="00B1762B" w:rsidP="00B1762B">
                      <w:pPr>
                        <w:jc w:val="both"/>
                        <w:rPr>
                          <w:rFonts w:ascii="Book Antiqua" w:hAnsi="Book Antiqua"/>
                        </w:rPr>
                      </w:pPr>
                      <w:r>
                        <w:rPr>
                          <w:rFonts w:ascii="Book Antiqua" w:hAnsi="Book Antiqua"/>
                        </w:rPr>
                        <w:t>Para el indicador cantidad de demandas nuevas, se obtuvo un incremento del 17% para el 2022, ya que pasó de 42 demandas nuevas en el 2021 a 49 demandas nuevas en el 2022.</w:t>
                      </w:r>
                    </w:p>
                    <w:p w14:paraId="28C651F5" w14:textId="77777777" w:rsidR="00B66E6D" w:rsidRDefault="00B66E6D" w:rsidP="00B1762B">
                      <w:pPr>
                        <w:jc w:val="both"/>
                        <w:rPr>
                          <w:rFonts w:ascii="Book Antiqua" w:hAnsi="Book Antiqua"/>
                        </w:rPr>
                      </w:pPr>
                    </w:p>
                    <w:p w14:paraId="57317C7B" w14:textId="2BAE0DB1" w:rsidR="00B1762B" w:rsidRPr="00E24E23" w:rsidRDefault="001D158B" w:rsidP="00D7350F">
                      <w:pPr>
                        <w:pStyle w:val="Prrafodelista"/>
                        <w:jc w:val="center"/>
                        <w:rPr>
                          <w:rFonts w:ascii="Book Antiqua" w:hAnsi="Book Antiqua"/>
                          <w:b/>
                          <w:bCs/>
                        </w:rPr>
                      </w:pPr>
                      <w:r>
                        <w:rPr>
                          <w:noProof/>
                        </w:rPr>
                        <w:drawing>
                          <wp:inline distT="0" distB="0" distL="0" distR="0" wp14:anchorId="4F5001D6" wp14:editId="6D1A7004">
                            <wp:extent cx="3838575" cy="2076450"/>
                            <wp:effectExtent l="0" t="0" r="9525" b="0"/>
                            <wp:docPr id="1294290283" name="Gráfico 1294290283">
                              <a:extLst xmlns:a="http://schemas.openxmlformats.org/drawingml/2006/main">
                                <a:ext uri="{FF2B5EF4-FFF2-40B4-BE49-F238E27FC236}">
                                  <a16:creationId xmlns:a16="http://schemas.microsoft.com/office/drawing/2014/main" id="{25C3E655-D58C-D9AE-607E-D72B61849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E056DB4" w14:textId="77777777" w:rsidR="001D158B" w:rsidRPr="00D109D3" w:rsidRDefault="001D158B" w:rsidP="001D158B">
                      <w:pPr>
                        <w:jc w:val="center"/>
                      </w:pPr>
                      <w:r w:rsidRPr="002A58F0">
                        <w:rPr>
                          <w:rFonts w:ascii="Book Antiqua" w:hAnsi="Book Antiqua"/>
                          <w:sz w:val="16"/>
                          <w:szCs w:val="16"/>
                        </w:rPr>
                        <w:t xml:space="preserve">Fuente: </w:t>
                      </w:r>
                      <w:r>
                        <w:rPr>
                          <w:rFonts w:ascii="Book Antiqua" w:hAnsi="Book Antiqua"/>
                          <w:sz w:val="16"/>
                          <w:szCs w:val="16"/>
                        </w:rPr>
                        <w:t>Elaboración propia, a partir de la i</w:t>
                      </w:r>
                      <w:r w:rsidRPr="002A58F0">
                        <w:rPr>
                          <w:rFonts w:ascii="Book Antiqua" w:hAnsi="Book Antiqua"/>
                          <w:sz w:val="16"/>
                          <w:szCs w:val="16"/>
                        </w:rPr>
                        <w:t xml:space="preserve">nformación </w:t>
                      </w:r>
                      <w:r>
                        <w:rPr>
                          <w:rFonts w:ascii="Book Antiqua" w:hAnsi="Book Antiqua"/>
                          <w:sz w:val="16"/>
                          <w:szCs w:val="16"/>
                        </w:rPr>
                        <w:t>s</w:t>
                      </w:r>
                      <w:r w:rsidRPr="002A58F0">
                        <w:rPr>
                          <w:rFonts w:ascii="Book Antiqua" w:hAnsi="Book Antiqua"/>
                          <w:sz w:val="16"/>
                          <w:szCs w:val="16"/>
                        </w:rPr>
                        <w:t xml:space="preserve">uministrada por la </w:t>
                      </w:r>
                      <w:r w:rsidRPr="00FE289C">
                        <w:rPr>
                          <w:rFonts w:ascii="Book Antiqua" w:hAnsi="Book Antiqua"/>
                          <w:sz w:val="16"/>
                          <w:szCs w:val="16"/>
                        </w:rPr>
                        <w:t xml:space="preserve">Secretaría Técnica de Género y Subcomisión de Hostigamiento Sexual.                                                                    </w:t>
                      </w:r>
                    </w:p>
                    <w:p w14:paraId="29335568" w14:textId="77777777" w:rsidR="006A2039" w:rsidRDefault="006A2039" w:rsidP="006A2039">
                      <w:pPr>
                        <w:jc w:val="both"/>
                        <w:rPr>
                          <w:rFonts w:ascii="Book Antiqua" w:hAnsi="Book Antiqua"/>
                        </w:rPr>
                      </w:pPr>
                      <w:r>
                        <w:rPr>
                          <w:rFonts w:ascii="Book Antiqua" w:hAnsi="Book Antiqua"/>
                        </w:rPr>
                        <w:t xml:space="preserve">Finalmente, </w:t>
                      </w:r>
                      <w:r w:rsidRPr="001D158B">
                        <w:rPr>
                          <w:rFonts w:ascii="Book Antiqua" w:hAnsi="Book Antiqua"/>
                        </w:rPr>
                        <w:t>se menciona</w:t>
                      </w:r>
                      <w:r>
                        <w:rPr>
                          <w:rFonts w:ascii="Book Antiqua" w:hAnsi="Book Antiqua"/>
                        </w:rPr>
                        <w:t xml:space="preserve"> que el indicador cantidad de charlas impartidas a los funcionarios judiciales, obtuvo un incremento del 9% para el 2022 ya que, de 2022 charlas impartidas en el 2021, pasó a 2199 charlas en el 2022.</w:t>
                      </w:r>
                    </w:p>
                    <w:p w14:paraId="20816981" w14:textId="77777777" w:rsidR="00B1762B" w:rsidRDefault="00B1762B" w:rsidP="00B1762B"/>
                  </w:txbxContent>
                </v:textbox>
                <w10:wrap type="square" anchory="page"/>
              </v:shape>
            </w:pict>
          </mc:Fallback>
        </mc:AlternateContent>
      </w:r>
    </w:p>
    <w:p w14:paraId="5A1E63C0" w14:textId="7A3A3F02" w:rsidR="00212306" w:rsidRDefault="00212306" w:rsidP="00212306">
      <w:pPr>
        <w:tabs>
          <w:tab w:val="left" w:pos="2690"/>
        </w:tabs>
        <w:spacing w:after="0"/>
        <w:jc w:val="both"/>
        <w:rPr>
          <w:rFonts w:ascii="Book Antiqua" w:hAnsi="Book Antiqua" w:cs="Arial"/>
        </w:rPr>
      </w:pPr>
    </w:p>
    <w:p w14:paraId="0121ABD1" w14:textId="3CAAF9F2" w:rsidR="00212306" w:rsidRDefault="00212306" w:rsidP="00212306">
      <w:pPr>
        <w:tabs>
          <w:tab w:val="left" w:pos="2690"/>
        </w:tabs>
        <w:spacing w:after="0"/>
        <w:jc w:val="both"/>
        <w:rPr>
          <w:rFonts w:ascii="Book Antiqua" w:hAnsi="Book Antiqua" w:cs="Arial"/>
        </w:rPr>
      </w:pPr>
    </w:p>
    <w:p w14:paraId="301CB141" w14:textId="786F8214" w:rsidR="00421FBE" w:rsidRDefault="00421FBE">
      <w:pPr>
        <w:rPr>
          <w:rFonts w:ascii="Book Antiqua" w:hAnsi="Book Antiqua" w:cs="Arial"/>
        </w:rPr>
      </w:pPr>
      <w:r>
        <w:rPr>
          <w:rFonts w:ascii="Book Antiqua" w:hAnsi="Book Antiqua" w:cs="Arial"/>
        </w:rPr>
        <w:br w:type="page"/>
      </w:r>
    </w:p>
    <w:p w14:paraId="4752A551" w14:textId="227EFD70" w:rsidR="00292F48" w:rsidRPr="008C7372" w:rsidRDefault="00292F48" w:rsidP="000D3C74">
      <w:pPr>
        <w:pStyle w:val="Ttulo4"/>
        <w:numPr>
          <w:ilvl w:val="0"/>
          <w:numId w:val="16"/>
        </w:numPr>
        <w:shd w:val="clear" w:color="auto" w:fill="C6D9F1" w:themeFill="text2" w:themeFillTint="33"/>
        <w:tabs>
          <w:tab w:val="left" w:pos="709"/>
          <w:tab w:val="left" w:pos="993"/>
        </w:tabs>
        <w:rPr>
          <w:rFonts w:ascii="Book Antiqua" w:hAnsi="Book Antiqua"/>
          <w:i w:val="0"/>
          <w:iCs w:val="0"/>
          <w:color w:val="auto"/>
          <w:lang w:val="es-ES" w:eastAsia="es-ES"/>
        </w:rPr>
      </w:pPr>
      <w:r w:rsidRPr="005E3394">
        <w:rPr>
          <w:rFonts w:ascii="Book Antiqua" w:hAnsi="Book Antiqua"/>
          <w:i w:val="0"/>
          <w:iCs w:val="0"/>
          <w:color w:val="auto"/>
          <w:lang w:val="es-ES" w:eastAsia="es-ES"/>
        </w:rPr>
        <w:lastRenderedPageBreak/>
        <w:t>Política</w:t>
      </w:r>
      <w:r>
        <w:rPr>
          <w:rFonts w:ascii="Book Antiqua" w:hAnsi="Book Antiqua"/>
          <w:i w:val="0"/>
          <w:iCs w:val="0"/>
          <w:color w:val="auto"/>
          <w:lang w:val="es-ES" w:eastAsia="es-ES"/>
        </w:rPr>
        <w:t xml:space="preserve"> </w:t>
      </w:r>
      <w:r w:rsidR="00772365">
        <w:rPr>
          <w:rFonts w:ascii="Book Antiqua" w:hAnsi="Book Antiqua"/>
          <w:i w:val="0"/>
          <w:iCs w:val="0"/>
          <w:color w:val="auto"/>
          <w:lang w:val="es-ES" w:eastAsia="es-ES"/>
        </w:rPr>
        <w:t>de Participación</w:t>
      </w:r>
      <w:r w:rsidR="004961D2">
        <w:rPr>
          <w:rFonts w:ascii="Book Antiqua" w:hAnsi="Book Antiqua"/>
          <w:i w:val="0"/>
          <w:iCs w:val="0"/>
          <w:color w:val="auto"/>
          <w:lang w:val="es-ES" w:eastAsia="es-ES"/>
        </w:rPr>
        <w:t xml:space="preserve"> Ciudadana del Poder Judicial</w:t>
      </w:r>
    </w:p>
    <w:p w14:paraId="38B20E01" w14:textId="215901A0" w:rsidR="00046B20" w:rsidRDefault="00046B20" w:rsidP="002C0A75">
      <w:pPr>
        <w:spacing w:after="0"/>
        <w:jc w:val="both"/>
        <w:rPr>
          <w:rFonts w:ascii="Book Antiqua" w:hAnsi="Book Antiqua" w:cs="Arial"/>
        </w:rPr>
      </w:pPr>
    </w:p>
    <w:p w14:paraId="4721785D" w14:textId="43AE2D6E" w:rsidR="00046B20" w:rsidRDefault="00F0463C" w:rsidP="002C0A75">
      <w:pPr>
        <w:spacing w:after="0"/>
        <w:jc w:val="both"/>
        <w:rPr>
          <w:rFonts w:ascii="Book Antiqua" w:hAnsi="Book Antiqua" w:cs="Arial"/>
        </w:rPr>
      </w:pPr>
      <w:r w:rsidRPr="005E3394">
        <w:rPr>
          <w:noProof/>
          <w:lang w:val="es-ES" w:eastAsia="es-ES"/>
        </w:rPr>
        <mc:AlternateContent>
          <mc:Choice Requires="wps">
            <w:drawing>
              <wp:anchor distT="45720" distB="45720" distL="114300" distR="114300" simplePos="0" relativeHeight="251715584" behindDoc="1" locked="0" layoutInCell="1" allowOverlap="1" wp14:anchorId="0C11B420" wp14:editId="7588F8A3">
                <wp:simplePos x="0" y="0"/>
                <wp:positionH relativeFrom="margin">
                  <wp:posOffset>1270</wp:posOffset>
                </wp:positionH>
                <wp:positionV relativeFrom="page">
                  <wp:posOffset>1758950</wp:posOffset>
                </wp:positionV>
                <wp:extent cx="5826905" cy="5384800"/>
                <wp:effectExtent l="0" t="0" r="21590" b="25400"/>
                <wp:wrapNone/>
                <wp:docPr id="1736041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905" cy="5384800"/>
                        </a:xfrm>
                        <a:prstGeom prst="rect">
                          <a:avLst/>
                        </a:prstGeom>
                        <a:solidFill>
                          <a:srgbClr val="FFFFFF"/>
                        </a:solidFill>
                        <a:ln w="12700">
                          <a:solidFill>
                            <a:srgbClr val="002060"/>
                          </a:solidFill>
                          <a:miter lim="800000"/>
                          <a:headEnd/>
                          <a:tailEnd/>
                        </a:ln>
                      </wps:spPr>
                      <wps:txbx>
                        <w:txbxContent>
                          <w:p w14:paraId="6EA02A11" w14:textId="77777777" w:rsidR="00F0463C" w:rsidRDefault="00F0463C" w:rsidP="00F0463C">
                            <w:pPr>
                              <w:jc w:val="right"/>
                              <w:rPr>
                                <w:b/>
                                <w:bCs/>
                              </w:rPr>
                            </w:pPr>
                            <w:r w:rsidRPr="00FC376A">
                              <w:rPr>
                                <w:rFonts w:ascii="Book Antiqua" w:hAnsi="Book Antiqua"/>
                                <w:noProof/>
                              </w:rPr>
                              <w:drawing>
                                <wp:inline distT="0" distB="0" distL="0" distR="0" wp14:anchorId="7DDACBA0" wp14:editId="4DC2C28B">
                                  <wp:extent cx="522000" cy="360000"/>
                                  <wp:effectExtent l="0" t="0" r="0" b="2540"/>
                                  <wp:docPr id="554771851" name="Imagen 554771851"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0"/>
                                          <a:srcRect t="2816"/>
                                          <a:stretch/>
                                        </pic:blipFill>
                                        <pic:spPr>
                                          <a:xfrm>
                                            <a:off x="0" y="0"/>
                                            <a:ext cx="522000" cy="360000"/>
                                          </a:xfrm>
                                          <a:prstGeom prst="rect">
                                            <a:avLst/>
                                          </a:prstGeom>
                                        </pic:spPr>
                                      </pic:pic>
                                    </a:graphicData>
                                  </a:graphic>
                                </wp:inline>
                              </w:drawing>
                            </w:r>
                          </w:p>
                          <w:p w14:paraId="117AD14E" w14:textId="77777777" w:rsidR="00F0463C" w:rsidRPr="0003296B" w:rsidRDefault="00F0463C" w:rsidP="00F0463C">
                            <w:pPr>
                              <w:rPr>
                                <w:noProof/>
                              </w:rPr>
                            </w:pPr>
                            <w:r>
                              <w:rPr>
                                <w:b/>
                                <w:bCs/>
                              </w:rPr>
                              <w:t>N</w:t>
                            </w:r>
                            <w:r w:rsidRPr="00A642BF">
                              <w:rPr>
                                <w:b/>
                                <w:bCs/>
                              </w:rPr>
                              <w:t>ombre:</w:t>
                            </w:r>
                            <w:r>
                              <w:rPr>
                                <w:b/>
                                <w:bCs/>
                              </w:rPr>
                              <w:t xml:space="preserve"> </w:t>
                            </w:r>
                            <w:r w:rsidRPr="00C55BF0">
                              <w:rPr>
                                <w:rFonts w:ascii="Book Antiqua" w:hAnsi="Book Antiqua"/>
                              </w:rPr>
                              <w:t xml:space="preserve">Política </w:t>
                            </w:r>
                            <w:r>
                              <w:rPr>
                                <w:rFonts w:ascii="Book Antiqua" w:hAnsi="Book Antiqua"/>
                              </w:rPr>
                              <w:t>de Participación Ciudadana del Poder Judicial.</w:t>
                            </w:r>
                            <w:r>
                              <w:rPr>
                                <w:noProof/>
                              </w:rPr>
                              <w:t xml:space="preserve">        </w:t>
                            </w:r>
                          </w:p>
                          <w:p w14:paraId="2FBC4C05" w14:textId="77777777" w:rsidR="00F0463C" w:rsidRDefault="00F0463C" w:rsidP="00F0463C">
                            <w:r w:rsidRPr="006112B4">
                              <w:rPr>
                                <w:b/>
                                <w:bCs/>
                              </w:rPr>
                              <w:t>Instancia Rectora:</w:t>
                            </w:r>
                            <w:r>
                              <w:t xml:space="preserve"> </w:t>
                            </w:r>
                            <w:r w:rsidRPr="00C55BF0">
                              <w:rPr>
                                <w:rFonts w:ascii="Book Antiqua" w:hAnsi="Book Antiqua"/>
                              </w:rPr>
                              <w:t xml:space="preserve">Comisión de </w:t>
                            </w:r>
                            <w:r>
                              <w:rPr>
                                <w:rFonts w:ascii="Book Antiqua" w:hAnsi="Book Antiqua"/>
                              </w:rPr>
                              <w:t>Nacional para el Mejoramiento de la Administración de Justicia.</w:t>
                            </w:r>
                          </w:p>
                          <w:p w14:paraId="65BD1582" w14:textId="77777777" w:rsidR="00F0463C" w:rsidRDefault="00F0463C" w:rsidP="00F0463C">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Pr>
                                <w:rFonts w:ascii="Book Antiqua" w:hAnsi="Book Antiqua"/>
                              </w:rPr>
                              <w:t>28</w:t>
                            </w:r>
                            <w:r w:rsidRPr="00980CEE">
                              <w:rPr>
                                <w:rFonts w:ascii="Book Antiqua" w:hAnsi="Book Antiqua"/>
                              </w:rPr>
                              <w:t>-</w:t>
                            </w:r>
                            <w:r>
                              <w:rPr>
                                <w:rFonts w:ascii="Book Antiqua" w:hAnsi="Book Antiqua"/>
                              </w:rPr>
                              <w:t>2015</w:t>
                            </w:r>
                            <w:r w:rsidRPr="00980CEE">
                              <w:rPr>
                                <w:rFonts w:ascii="Book Antiqua" w:hAnsi="Book Antiqua"/>
                              </w:rPr>
                              <w:t xml:space="preserve"> del </w:t>
                            </w:r>
                            <w:r>
                              <w:rPr>
                                <w:rFonts w:ascii="Book Antiqua" w:hAnsi="Book Antiqua"/>
                              </w:rPr>
                              <w:t>20</w:t>
                            </w:r>
                            <w:r w:rsidRPr="00980CEE">
                              <w:rPr>
                                <w:rFonts w:ascii="Book Antiqua" w:hAnsi="Book Antiqua"/>
                              </w:rPr>
                              <w:t xml:space="preserve"> de</w:t>
                            </w:r>
                            <w:r>
                              <w:rPr>
                                <w:rFonts w:ascii="Book Antiqua" w:hAnsi="Book Antiqua"/>
                              </w:rPr>
                              <w:t xml:space="preserve"> julio del </w:t>
                            </w:r>
                            <w:r w:rsidRPr="00980CEE">
                              <w:rPr>
                                <w:rFonts w:ascii="Book Antiqua" w:hAnsi="Book Antiqua"/>
                              </w:rPr>
                              <w:t>20</w:t>
                            </w:r>
                            <w:r>
                              <w:rPr>
                                <w:rFonts w:ascii="Book Antiqua" w:hAnsi="Book Antiqua"/>
                              </w:rPr>
                              <w:t>15</w:t>
                            </w:r>
                            <w:r w:rsidRPr="00980CEE">
                              <w:rPr>
                                <w:rFonts w:ascii="Book Antiqua" w:hAnsi="Book Antiqua"/>
                              </w:rPr>
                              <w:t>.</w:t>
                            </w:r>
                          </w:p>
                          <w:p w14:paraId="5494F696" w14:textId="77777777" w:rsidR="00F0463C" w:rsidRPr="00F0463C" w:rsidRDefault="00F0463C" w:rsidP="00F0463C">
                            <w:pPr>
                              <w:jc w:val="both"/>
                              <w:rPr>
                                <w:rFonts w:ascii="Book Antiqua" w:hAnsi="Book Antiqua"/>
                                <w:color w:val="000000" w:themeColor="text1"/>
                              </w:rPr>
                            </w:pPr>
                            <w:r w:rsidRPr="00F0463C">
                              <w:rPr>
                                <w:rFonts w:ascii="Book Antiqua" w:hAnsi="Book Antiqua"/>
                                <w:b/>
                                <w:bCs/>
                              </w:rPr>
                              <w:t>Objetivo de la Política Institucional:</w:t>
                            </w:r>
                            <w:r>
                              <w:rPr>
                                <w:rFonts w:ascii="Book Antiqua" w:hAnsi="Book Antiqua"/>
                                <w:b/>
                                <w:bCs/>
                              </w:rPr>
                              <w:t xml:space="preserve"> </w:t>
                            </w:r>
                            <w:r w:rsidRPr="00F0463C">
                              <w:rPr>
                                <w:rFonts w:ascii="Book Antiqua" w:hAnsi="Book Antiqua"/>
                                <w:color w:val="000000" w:themeColor="text1"/>
                              </w:rPr>
                              <w:t>Apoy</w:t>
                            </w:r>
                            <w:r w:rsidRPr="00F0463C">
                              <w:rPr>
                                <w:rFonts w:ascii="Book Antiqua" w:hAnsi="Book Antiqua" w:cs="Calibri"/>
                                <w:color w:val="000000" w:themeColor="text1"/>
                              </w:rPr>
                              <w:t>ar a la ciudadanía en el ejercicio del derecho constitucional</w:t>
                            </w:r>
                            <w:r w:rsidRPr="00F0463C">
                              <w:rPr>
                                <w:rFonts w:ascii="Book Antiqua" w:hAnsi="Book Antiqua"/>
                                <w:color w:val="000000" w:themeColor="text1"/>
                              </w:rPr>
                              <w:t xml:space="preserve"> </w:t>
                            </w:r>
                            <w:r w:rsidRPr="00F0463C">
                              <w:rPr>
                                <w:rFonts w:ascii="Book Antiqua" w:hAnsi="Book Antiqua" w:cs="Calibri"/>
                                <w:color w:val="000000" w:themeColor="text1"/>
                              </w:rPr>
                              <w:t>de la participación ciudadana ante la gestión del Poder Judicial</w:t>
                            </w:r>
                            <w:r w:rsidRPr="00F0463C">
                              <w:rPr>
                                <w:rFonts w:ascii="Book Antiqua" w:hAnsi="Book Antiqua"/>
                                <w:color w:val="000000" w:themeColor="text1"/>
                              </w:rPr>
                              <w:t xml:space="preserve"> </w:t>
                            </w:r>
                            <w:r w:rsidRPr="00F0463C">
                              <w:rPr>
                                <w:rFonts w:ascii="Book Antiqua" w:hAnsi="Book Antiqua" w:cs="Calibri"/>
                                <w:color w:val="000000" w:themeColor="text1"/>
                              </w:rPr>
                              <w:t>en Costa Rica; así como, promover un Poder Judicial democrático, transparente,</w:t>
                            </w:r>
                            <w:r w:rsidRPr="00F0463C">
                              <w:rPr>
                                <w:rFonts w:ascii="Book Antiqua" w:hAnsi="Book Antiqua"/>
                                <w:color w:val="000000" w:themeColor="text1"/>
                              </w:rPr>
                              <w:t xml:space="preserve"> </w:t>
                            </w:r>
                            <w:r w:rsidRPr="00F0463C">
                              <w:rPr>
                                <w:rFonts w:ascii="Book Antiqua" w:hAnsi="Book Antiqua" w:cs="Calibri"/>
                                <w:color w:val="000000" w:themeColor="text1"/>
                              </w:rPr>
                              <w:t>responsable, abierto, dialogante, amigable y confiable para la</w:t>
                            </w:r>
                            <w:r w:rsidRPr="00F0463C">
                              <w:rPr>
                                <w:rFonts w:ascii="Book Antiqua" w:hAnsi="Book Antiqua"/>
                                <w:color w:val="000000" w:themeColor="text1"/>
                              </w:rPr>
                              <w:t xml:space="preserve"> </w:t>
                            </w:r>
                            <w:r w:rsidRPr="00F0463C">
                              <w:rPr>
                                <w:rFonts w:ascii="Book Antiqua" w:hAnsi="Book Antiqua" w:cs="Calibri"/>
                                <w:color w:val="000000" w:themeColor="text1"/>
                              </w:rPr>
                              <w:t>ciudadanía en todo el territorio costarricense.</w:t>
                            </w:r>
                          </w:p>
                          <w:p w14:paraId="3E38BCA7" w14:textId="77777777" w:rsidR="00F0463C" w:rsidRPr="00D61524" w:rsidRDefault="00F0463C" w:rsidP="00F0463C">
                            <w:pPr>
                              <w:jc w:val="both"/>
                              <w:rPr>
                                <w:rFonts w:ascii="Book Antiqua" w:hAnsi="Book Antiqua"/>
                                <w:b/>
                                <w:bCs/>
                              </w:rPr>
                            </w:pPr>
                            <w:r>
                              <w:rPr>
                                <w:rFonts w:ascii="Book Antiqua" w:hAnsi="Book Antiqua"/>
                                <w:b/>
                                <w:bCs/>
                              </w:rPr>
                              <w:t xml:space="preserve">Cumplimiento de la Política Instruccional: </w:t>
                            </w:r>
                            <w:r w:rsidRPr="00EA1636">
                              <w:rPr>
                                <w:rFonts w:ascii="Book Antiqua" w:hAnsi="Book Antiqua"/>
                              </w:rPr>
                              <w:t xml:space="preserve">Logró un cumplimiento del </w:t>
                            </w:r>
                            <w:r>
                              <w:rPr>
                                <w:rFonts w:ascii="Book Antiqua" w:hAnsi="Book Antiqua"/>
                              </w:rPr>
                              <w:t>99,00</w:t>
                            </w:r>
                            <w:r w:rsidRPr="00EA1636">
                              <w:rPr>
                                <w:rFonts w:ascii="Book Antiqua" w:hAnsi="Book Antiqua"/>
                              </w:rPr>
                              <w:t xml:space="preserve">%, </w:t>
                            </w:r>
                            <w:r>
                              <w:rPr>
                                <w:rFonts w:ascii="Book Antiqua" w:hAnsi="Book Antiqua"/>
                              </w:rPr>
                              <w:t xml:space="preserve">por lo anterior, se requiere un apoyo y acompañamiento a las oficinas que los integran, esto con el fin de verificar la ejecución de las actividades programadas en la forma y plazo establecido, garantizando el avance de las metas y la efectiva distribución a lo largo del año, </w:t>
                            </w:r>
                            <w:r w:rsidRPr="00D61524">
                              <w:rPr>
                                <w:rFonts w:ascii="Book Antiqua" w:hAnsi="Book Antiqua"/>
                                <w:b/>
                                <w:bCs/>
                              </w:rPr>
                              <w:t>la Comisión Nacional para el Mejoramiento de la Administración de Justicia, es la oficina que obtuvo un cumplimiento inferior al 100% para este 2022.</w:t>
                            </w:r>
                          </w:p>
                          <w:p w14:paraId="21AA33C7" w14:textId="35D35E70" w:rsidR="00F0463C" w:rsidRPr="00EA1636" w:rsidRDefault="00F0463C" w:rsidP="00F0463C">
                            <w:pPr>
                              <w:rPr>
                                <w:b/>
                                <w:bCs/>
                              </w:rPr>
                            </w:pPr>
                            <w:r>
                              <w:rPr>
                                <w:rFonts w:ascii="Book Antiqua" w:hAnsi="Book Antiqua"/>
                              </w:rPr>
                              <w:t xml:space="preserve">Finalmente </w:t>
                            </w:r>
                            <w:r w:rsidR="00B62D84">
                              <w:rPr>
                                <w:rFonts w:ascii="Book Antiqua" w:hAnsi="Book Antiqua"/>
                              </w:rPr>
                              <w:t xml:space="preserve">indica </w:t>
                            </w:r>
                            <w:r>
                              <w:rPr>
                                <w:rFonts w:ascii="Book Antiqua" w:hAnsi="Book Antiqua"/>
                              </w:rPr>
                              <w:t>que el porcentaje de cumplimiento registrado por responsable operativo se detalla en el anexo 16.</w:t>
                            </w:r>
                          </w:p>
                          <w:p w14:paraId="21EF1730" w14:textId="0EC27BA3" w:rsidR="00F0463C" w:rsidRPr="00DA1658" w:rsidRDefault="00F0463C" w:rsidP="00F0463C">
                            <w:pPr>
                              <w:rPr>
                                <w:rFonts w:ascii="Book Antiqua" w:hAnsi="Book Antiqua"/>
                              </w:rPr>
                            </w:pPr>
                            <w:r w:rsidRPr="00DA1658">
                              <w:rPr>
                                <w:rFonts w:ascii="Book Antiqua" w:hAnsi="Book Antiqua"/>
                                <w:b/>
                                <w:bCs/>
                              </w:rPr>
                              <w:t xml:space="preserve">Entrevista: </w:t>
                            </w:r>
                            <w:r w:rsidRPr="00DA1658">
                              <w:rPr>
                                <w:rFonts w:ascii="Book Antiqua" w:hAnsi="Book Antiqua"/>
                              </w:rPr>
                              <w:t xml:space="preserve">El pasado </w:t>
                            </w:r>
                            <w:r>
                              <w:rPr>
                                <w:rFonts w:ascii="Book Antiqua" w:hAnsi="Book Antiqua"/>
                              </w:rPr>
                              <w:t>24</w:t>
                            </w:r>
                            <w:r w:rsidRPr="00DA1658">
                              <w:rPr>
                                <w:rFonts w:ascii="Book Antiqua" w:hAnsi="Book Antiqua"/>
                              </w:rPr>
                              <w:t xml:space="preserve"> de abril del 2023 se entrevistó a la </w:t>
                            </w:r>
                            <w:r>
                              <w:rPr>
                                <w:rFonts w:ascii="Book Antiqua" w:hAnsi="Book Antiqua"/>
                              </w:rPr>
                              <w:t xml:space="preserve">máster Sara Castillo Vargas, licenciado Jefferson Rodríguez Najera y el bachiller Yessenia Campos Álvarez </w:t>
                            </w:r>
                            <w:r w:rsidRPr="00DA1658">
                              <w:rPr>
                                <w:rFonts w:ascii="Book Antiqua" w:hAnsi="Book Antiqua"/>
                              </w:rPr>
                              <w:t>(minuta 3</w:t>
                            </w:r>
                            <w:r>
                              <w:rPr>
                                <w:rFonts w:ascii="Book Antiqua" w:hAnsi="Book Antiqua"/>
                              </w:rPr>
                              <w:t>41</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7</w:t>
                            </w:r>
                            <w:r w:rsidRPr="00DA1658">
                              <w:rPr>
                                <w:rFonts w:ascii="Book Antiqua" w:hAnsi="Book Antiqua"/>
                              </w:rPr>
                              <w:t>.</w:t>
                            </w:r>
                          </w:p>
                          <w:p w14:paraId="6C5942AF" w14:textId="77777777" w:rsidR="00F0463C" w:rsidRPr="00AA5E4C" w:rsidRDefault="00F0463C" w:rsidP="00F0463C">
                            <w:pPr>
                              <w:rPr>
                                <w:rFonts w:ascii="Book Antiqua" w:hAnsi="Book Antiqua"/>
                              </w:rPr>
                            </w:pPr>
                          </w:p>
                          <w:p w14:paraId="376020E5" w14:textId="77777777" w:rsidR="00F0463C" w:rsidRPr="006112B4" w:rsidRDefault="00F0463C" w:rsidP="00F04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11B420" id="_x0000_s1107" type="#_x0000_t202" style="position:absolute;left:0;text-align:left;margin-left:.1pt;margin-top:138.5pt;width:458.8pt;height:424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" strokecolor="#002060" strokeweight="1pt">
                <v:textbox>
                  <w:txbxContent>
                    <w:p w14:paraId="6EA02A11" w14:textId="77777777" w:rsidR="00F0463C" w:rsidRDefault="00F0463C" w:rsidP="00F0463C">
                      <w:pPr>
                        <w:jc w:val="right"/>
                        <w:rPr>
                          <w:b/>
                          <w:bCs/>
                        </w:rPr>
                      </w:pPr>
                      <w:r w:rsidRPr="00FC376A">
                        <w:rPr>
                          <w:rFonts w:ascii="Book Antiqua" w:hAnsi="Book Antiqua"/>
                          <w:noProof/>
                        </w:rPr>
                        <w:drawing>
                          <wp:inline distT="0" distB="0" distL="0" distR="0" wp14:anchorId="7DDACBA0" wp14:editId="4DC2C28B">
                            <wp:extent cx="522000" cy="360000"/>
                            <wp:effectExtent l="0" t="0" r="0" b="2540"/>
                            <wp:docPr id="554771851" name="Imagen 554771851" descr="Logotipo, nombre de la empresa&#10;&#10;Descripción generada automáticamente">
                              <a:extLst xmlns:a="http://schemas.openxmlformats.org/drawingml/2006/main">
                                <a:ext uri="{FF2B5EF4-FFF2-40B4-BE49-F238E27FC236}">
                                  <a16:creationId xmlns:a16="http://schemas.microsoft.com/office/drawing/2014/main" id="{D32608DF-EAAF-4CEA-9881-1CAE485F9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D32608DF-EAAF-4CEA-9881-1CAE485F94A2}"/>
                                        </a:ext>
                                      </a:extLst>
                                    </pic:cNvPr>
                                    <pic:cNvPicPr>
                                      <a:picLocks noChangeAspect="1"/>
                                    </pic:cNvPicPr>
                                  </pic:nvPicPr>
                                  <pic:blipFill rotWithShape="1">
                                    <a:blip r:embed="rId21"/>
                                    <a:srcRect t="2816"/>
                                    <a:stretch/>
                                  </pic:blipFill>
                                  <pic:spPr>
                                    <a:xfrm>
                                      <a:off x="0" y="0"/>
                                      <a:ext cx="522000" cy="360000"/>
                                    </a:xfrm>
                                    <a:prstGeom prst="rect">
                                      <a:avLst/>
                                    </a:prstGeom>
                                  </pic:spPr>
                                </pic:pic>
                              </a:graphicData>
                            </a:graphic>
                          </wp:inline>
                        </w:drawing>
                      </w:r>
                    </w:p>
                    <w:p w14:paraId="117AD14E" w14:textId="77777777" w:rsidR="00F0463C" w:rsidRPr="0003296B" w:rsidRDefault="00F0463C" w:rsidP="00F0463C">
                      <w:pPr>
                        <w:rPr>
                          <w:noProof/>
                        </w:rPr>
                      </w:pPr>
                      <w:r>
                        <w:rPr>
                          <w:b/>
                          <w:bCs/>
                        </w:rPr>
                        <w:t>N</w:t>
                      </w:r>
                      <w:r w:rsidRPr="00A642BF">
                        <w:rPr>
                          <w:b/>
                          <w:bCs/>
                        </w:rPr>
                        <w:t>ombre:</w:t>
                      </w:r>
                      <w:r>
                        <w:rPr>
                          <w:b/>
                          <w:bCs/>
                        </w:rPr>
                        <w:t xml:space="preserve"> </w:t>
                      </w:r>
                      <w:r w:rsidRPr="00C55BF0">
                        <w:rPr>
                          <w:rFonts w:ascii="Book Antiqua" w:hAnsi="Book Antiqua"/>
                        </w:rPr>
                        <w:t xml:space="preserve">Política </w:t>
                      </w:r>
                      <w:r>
                        <w:rPr>
                          <w:rFonts w:ascii="Book Antiqua" w:hAnsi="Book Antiqua"/>
                        </w:rPr>
                        <w:t>de Participación Ciudadana del Poder Judicial.</w:t>
                      </w:r>
                      <w:r>
                        <w:rPr>
                          <w:noProof/>
                        </w:rPr>
                        <w:t xml:space="preserve">        </w:t>
                      </w:r>
                    </w:p>
                    <w:p w14:paraId="2FBC4C05" w14:textId="77777777" w:rsidR="00F0463C" w:rsidRDefault="00F0463C" w:rsidP="00F0463C">
                      <w:r w:rsidRPr="006112B4">
                        <w:rPr>
                          <w:b/>
                          <w:bCs/>
                        </w:rPr>
                        <w:t>Instancia Rectora:</w:t>
                      </w:r>
                      <w:r>
                        <w:t xml:space="preserve"> </w:t>
                      </w:r>
                      <w:r w:rsidRPr="00C55BF0">
                        <w:rPr>
                          <w:rFonts w:ascii="Book Antiqua" w:hAnsi="Book Antiqua"/>
                        </w:rPr>
                        <w:t xml:space="preserve">Comisión de </w:t>
                      </w:r>
                      <w:r>
                        <w:rPr>
                          <w:rFonts w:ascii="Book Antiqua" w:hAnsi="Book Antiqua"/>
                        </w:rPr>
                        <w:t>Nacional para el Mejoramiento de la Administración de Justicia.</w:t>
                      </w:r>
                    </w:p>
                    <w:p w14:paraId="65BD1582" w14:textId="77777777" w:rsidR="00F0463C" w:rsidRDefault="00F0463C" w:rsidP="00F0463C">
                      <w:pPr>
                        <w:rPr>
                          <w:rFonts w:ascii="Book Antiqua" w:hAnsi="Book Antiqua"/>
                        </w:rPr>
                      </w:pPr>
                      <w:r w:rsidRPr="006112B4">
                        <w:rPr>
                          <w:b/>
                          <w:bCs/>
                        </w:rPr>
                        <w:t>Aprobación de la Política:</w:t>
                      </w:r>
                      <w:r>
                        <w:t xml:space="preserve"> </w:t>
                      </w:r>
                      <w:r w:rsidRPr="00980CEE">
                        <w:rPr>
                          <w:rFonts w:ascii="Book Antiqua" w:hAnsi="Book Antiqua"/>
                        </w:rPr>
                        <w:t xml:space="preserve">Corte Plena aprobó la Política en sesión </w:t>
                      </w:r>
                      <w:r>
                        <w:rPr>
                          <w:rFonts w:ascii="Book Antiqua" w:hAnsi="Book Antiqua"/>
                        </w:rPr>
                        <w:t>28</w:t>
                      </w:r>
                      <w:r w:rsidRPr="00980CEE">
                        <w:rPr>
                          <w:rFonts w:ascii="Book Antiqua" w:hAnsi="Book Antiqua"/>
                        </w:rPr>
                        <w:t>-</w:t>
                      </w:r>
                      <w:r>
                        <w:rPr>
                          <w:rFonts w:ascii="Book Antiqua" w:hAnsi="Book Antiqua"/>
                        </w:rPr>
                        <w:t>2015</w:t>
                      </w:r>
                      <w:r w:rsidRPr="00980CEE">
                        <w:rPr>
                          <w:rFonts w:ascii="Book Antiqua" w:hAnsi="Book Antiqua"/>
                        </w:rPr>
                        <w:t xml:space="preserve"> del </w:t>
                      </w:r>
                      <w:r>
                        <w:rPr>
                          <w:rFonts w:ascii="Book Antiqua" w:hAnsi="Book Antiqua"/>
                        </w:rPr>
                        <w:t>20</w:t>
                      </w:r>
                      <w:r w:rsidRPr="00980CEE">
                        <w:rPr>
                          <w:rFonts w:ascii="Book Antiqua" w:hAnsi="Book Antiqua"/>
                        </w:rPr>
                        <w:t xml:space="preserve"> de</w:t>
                      </w:r>
                      <w:r>
                        <w:rPr>
                          <w:rFonts w:ascii="Book Antiqua" w:hAnsi="Book Antiqua"/>
                        </w:rPr>
                        <w:t xml:space="preserve"> julio del </w:t>
                      </w:r>
                      <w:r w:rsidRPr="00980CEE">
                        <w:rPr>
                          <w:rFonts w:ascii="Book Antiqua" w:hAnsi="Book Antiqua"/>
                        </w:rPr>
                        <w:t>20</w:t>
                      </w:r>
                      <w:r>
                        <w:rPr>
                          <w:rFonts w:ascii="Book Antiqua" w:hAnsi="Book Antiqua"/>
                        </w:rPr>
                        <w:t>15</w:t>
                      </w:r>
                      <w:r w:rsidRPr="00980CEE">
                        <w:rPr>
                          <w:rFonts w:ascii="Book Antiqua" w:hAnsi="Book Antiqua"/>
                        </w:rPr>
                        <w:t>.</w:t>
                      </w:r>
                    </w:p>
                    <w:p w14:paraId="5494F696" w14:textId="77777777" w:rsidR="00F0463C" w:rsidRPr="00F0463C" w:rsidRDefault="00F0463C" w:rsidP="00F0463C">
                      <w:pPr>
                        <w:jc w:val="both"/>
                        <w:rPr>
                          <w:rFonts w:ascii="Book Antiqua" w:hAnsi="Book Antiqua"/>
                          <w:color w:val="000000" w:themeColor="text1"/>
                        </w:rPr>
                      </w:pPr>
                      <w:r w:rsidRPr="00F0463C">
                        <w:rPr>
                          <w:rFonts w:ascii="Book Antiqua" w:hAnsi="Book Antiqua"/>
                          <w:b/>
                          <w:bCs/>
                        </w:rPr>
                        <w:t>Objetivo de la Política Institucional:</w:t>
                      </w:r>
                      <w:r>
                        <w:rPr>
                          <w:rFonts w:ascii="Book Antiqua" w:hAnsi="Book Antiqua"/>
                          <w:b/>
                          <w:bCs/>
                        </w:rPr>
                        <w:t xml:space="preserve"> </w:t>
                      </w:r>
                      <w:r w:rsidRPr="00F0463C">
                        <w:rPr>
                          <w:rFonts w:ascii="Book Antiqua" w:hAnsi="Book Antiqua"/>
                          <w:color w:val="000000" w:themeColor="text1"/>
                        </w:rPr>
                        <w:t>Apoy</w:t>
                      </w:r>
                      <w:r w:rsidRPr="00F0463C">
                        <w:rPr>
                          <w:rFonts w:ascii="Book Antiqua" w:hAnsi="Book Antiqua" w:cs="Calibri"/>
                          <w:color w:val="000000" w:themeColor="text1"/>
                        </w:rPr>
                        <w:t>ar a la ciudadanía en el ejercicio del derecho constitucional</w:t>
                      </w:r>
                      <w:r w:rsidRPr="00F0463C">
                        <w:rPr>
                          <w:rFonts w:ascii="Book Antiqua" w:hAnsi="Book Antiqua"/>
                          <w:color w:val="000000" w:themeColor="text1"/>
                        </w:rPr>
                        <w:t xml:space="preserve"> </w:t>
                      </w:r>
                      <w:r w:rsidRPr="00F0463C">
                        <w:rPr>
                          <w:rFonts w:ascii="Book Antiqua" w:hAnsi="Book Antiqua" w:cs="Calibri"/>
                          <w:color w:val="000000" w:themeColor="text1"/>
                        </w:rPr>
                        <w:t>de la participación ciudadana ante la gestión del Poder Judicial</w:t>
                      </w:r>
                      <w:r w:rsidRPr="00F0463C">
                        <w:rPr>
                          <w:rFonts w:ascii="Book Antiqua" w:hAnsi="Book Antiqua"/>
                          <w:color w:val="000000" w:themeColor="text1"/>
                        </w:rPr>
                        <w:t xml:space="preserve"> </w:t>
                      </w:r>
                      <w:r w:rsidRPr="00F0463C">
                        <w:rPr>
                          <w:rFonts w:ascii="Book Antiqua" w:hAnsi="Book Antiqua" w:cs="Calibri"/>
                          <w:color w:val="000000" w:themeColor="text1"/>
                        </w:rPr>
                        <w:t>en Costa Rica; así como, promover un Poder Judicial democrático, transparente,</w:t>
                      </w:r>
                      <w:r w:rsidRPr="00F0463C">
                        <w:rPr>
                          <w:rFonts w:ascii="Book Antiqua" w:hAnsi="Book Antiqua"/>
                          <w:color w:val="000000" w:themeColor="text1"/>
                        </w:rPr>
                        <w:t xml:space="preserve"> </w:t>
                      </w:r>
                      <w:r w:rsidRPr="00F0463C">
                        <w:rPr>
                          <w:rFonts w:ascii="Book Antiqua" w:hAnsi="Book Antiqua" w:cs="Calibri"/>
                          <w:color w:val="000000" w:themeColor="text1"/>
                        </w:rPr>
                        <w:t>responsable, abierto, dialogante, amigable y confiable para la</w:t>
                      </w:r>
                      <w:r w:rsidRPr="00F0463C">
                        <w:rPr>
                          <w:rFonts w:ascii="Book Antiqua" w:hAnsi="Book Antiqua"/>
                          <w:color w:val="000000" w:themeColor="text1"/>
                        </w:rPr>
                        <w:t xml:space="preserve"> </w:t>
                      </w:r>
                      <w:r w:rsidRPr="00F0463C">
                        <w:rPr>
                          <w:rFonts w:ascii="Book Antiqua" w:hAnsi="Book Antiqua" w:cs="Calibri"/>
                          <w:color w:val="000000" w:themeColor="text1"/>
                        </w:rPr>
                        <w:t>ciudadanía en todo el territorio costarricense.</w:t>
                      </w:r>
                    </w:p>
                    <w:p w14:paraId="3E38BCA7" w14:textId="77777777" w:rsidR="00F0463C" w:rsidRPr="00D61524" w:rsidRDefault="00F0463C" w:rsidP="00F0463C">
                      <w:pPr>
                        <w:jc w:val="both"/>
                        <w:rPr>
                          <w:rFonts w:ascii="Book Antiqua" w:hAnsi="Book Antiqua"/>
                          <w:b/>
                          <w:bCs/>
                        </w:rPr>
                      </w:pPr>
                      <w:r>
                        <w:rPr>
                          <w:rFonts w:ascii="Book Antiqua" w:hAnsi="Book Antiqua"/>
                          <w:b/>
                          <w:bCs/>
                        </w:rPr>
                        <w:t xml:space="preserve">Cumplimiento de la Política Instruccional: </w:t>
                      </w:r>
                      <w:r w:rsidRPr="00EA1636">
                        <w:rPr>
                          <w:rFonts w:ascii="Book Antiqua" w:hAnsi="Book Antiqua"/>
                        </w:rPr>
                        <w:t xml:space="preserve">Logró un cumplimiento del </w:t>
                      </w:r>
                      <w:r>
                        <w:rPr>
                          <w:rFonts w:ascii="Book Antiqua" w:hAnsi="Book Antiqua"/>
                        </w:rPr>
                        <w:t>99,00</w:t>
                      </w:r>
                      <w:r w:rsidRPr="00EA1636">
                        <w:rPr>
                          <w:rFonts w:ascii="Book Antiqua" w:hAnsi="Book Antiqua"/>
                        </w:rPr>
                        <w:t xml:space="preserve">%, </w:t>
                      </w:r>
                      <w:r>
                        <w:rPr>
                          <w:rFonts w:ascii="Book Antiqua" w:hAnsi="Book Antiqua"/>
                        </w:rPr>
                        <w:t xml:space="preserve">por lo anterior, se requiere un apoyo y acompañamiento a las oficinas que los integran, esto con el fin de verificar la ejecución de las actividades programadas en la forma y plazo establecido, garantizando el avance de las metas y la efectiva distribución a lo largo del año, </w:t>
                      </w:r>
                      <w:r w:rsidRPr="00D61524">
                        <w:rPr>
                          <w:rFonts w:ascii="Book Antiqua" w:hAnsi="Book Antiqua"/>
                          <w:b/>
                          <w:bCs/>
                        </w:rPr>
                        <w:t>la Comisión Nacional para el Mejoramiento de la Administración de Justicia, es la oficina que obtuvo un cumplimiento inferior al 100% para este 2022.</w:t>
                      </w:r>
                    </w:p>
                    <w:p w14:paraId="21AA33C7" w14:textId="35D35E70" w:rsidR="00F0463C" w:rsidRPr="00EA1636" w:rsidRDefault="00F0463C" w:rsidP="00F0463C">
                      <w:pPr>
                        <w:rPr>
                          <w:b/>
                          <w:bCs/>
                        </w:rPr>
                      </w:pPr>
                      <w:r>
                        <w:rPr>
                          <w:rFonts w:ascii="Book Antiqua" w:hAnsi="Book Antiqua"/>
                        </w:rPr>
                        <w:t xml:space="preserve">Finalmente </w:t>
                      </w:r>
                      <w:r w:rsidR="00B62D84">
                        <w:rPr>
                          <w:rFonts w:ascii="Book Antiqua" w:hAnsi="Book Antiqua"/>
                        </w:rPr>
                        <w:t xml:space="preserve">indica </w:t>
                      </w:r>
                      <w:r>
                        <w:rPr>
                          <w:rFonts w:ascii="Book Antiqua" w:hAnsi="Book Antiqua"/>
                        </w:rPr>
                        <w:t>que el porcentaje de cumplimiento registrado por responsable operativo se detalla en el anexo 16.</w:t>
                      </w:r>
                    </w:p>
                    <w:p w14:paraId="21EF1730" w14:textId="0EC27BA3" w:rsidR="00F0463C" w:rsidRPr="00DA1658" w:rsidRDefault="00F0463C" w:rsidP="00F0463C">
                      <w:pPr>
                        <w:rPr>
                          <w:rFonts w:ascii="Book Antiqua" w:hAnsi="Book Antiqua"/>
                        </w:rPr>
                      </w:pPr>
                      <w:r w:rsidRPr="00DA1658">
                        <w:rPr>
                          <w:rFonts w:ascii="Book Antiqua" w:hAnsi="Book Antiqua"/>
                          <w:b/>
                          <w:bCs/>
                        </w:rPr>
                        <w:t xml:space="preserve">Entrevista: </w:t>
                      </w:r>
                      <w:r w:rsidRPr="00DA1658">
                        <w:rPr>
                          <w:rFonts w:ascii="Book Antiqua" w:hAnsi="Book Antiqua"/>
                        </w:rPr>
                        <w:t xml:space="preserve">El pasado </w:t>
                      </w:r>
                      <w:r>
                        <w:rPr>
                          <w:rFonts w:ascii="Book Antiqua" w:hAnsi="Book Antiqua"/>
                        </w:rPr>
                        <w:t>24</w:t>
                      </w:r>
                      <w:r w:rsidRPr="00DA1658">
                        <w:rPr>
                          <w:rFonts w:ascii="Book Antiqua" w:hAnsi="Book Antiqua"/>
                        </w:rPr>
                        <w:t xml:space="preserve"> de abril del 2023 se entrevistó a la </w:t>
                      </w:r>
                      <w:r>
                        <w:rPr>
                          <w:rFonts w:ascii="Book Antiqua" w:hAnsi="Book Antiqua"/>
                        </w:rPr>
                        <w:t xml:space="preserve">máster Sara Castillo Vargas, licenciado Jefferson Rodríguez Najera y el bachiller Yessenia Campos Álvarez </w:t>
                      </w:r>
                      <w:r w:rsidRPr="00DA1658">
                        <w:rPr>
                          <w:rFonts w:ascii="Book Antiqua" w:hAnsi="Book Antiqua"/>
                        </w:rPr>
                        <w:t>(minuta 3</w:t>
                      </w:r>
                      <w:r>
                        <w:rPr>
                          <w:rFonts w:ascii="Book Antiqua" w:hAnsi="Book Antiqua"/>
                        </w:rPr>
                        <w:t>41</w:t>
                      </w:r>
                      <w:r w:rsidRPr="00DA1658">
                        <w:rPr>
                          <w:rFonts w:ascii="Book Antiqua" w:hAnsi="Book Antiqua"/>
                        </w:rPr>
                        <w:t>-PLA-EV-MNTA-202</w:t>
                      </w:r>
                      <w:r>
                        <w:rPr>
                          <w:rFonts w:ascii="Book Antiqua" w:hAnsi="Book Antiqua"/>
                        </w:rPr>
                        <w:t>3</w:t>
                      </w:r>
                      <w:r w:rsidRPr="00DA1658">
                        <w:rPr>
                          <w:rFonts w:ascii="Book Antiqua" w:hAnsi="Book Antiqua"/>
                        </w:rPr>
                        <w:t xml:space="preserve">) anexo </w:t>
                      </w:r>
                      <w:r>
                        <w:rPr>
                          <w:rFonts w:ascii="Book Antiqua" w:hAnsi="Book Antiqua"/>
                        </w:rPr>
                        <w:t>7</w:t>
                      </w:r>
                      <w:r w:rsidRPr="00DA1658">
                        <w:rPr>
                          <w:rFonts w:ascii="Book Antiqua" w:hAnsi="Book Antiqua"/>
                        </w:rPr>
                        <w:t>.</w:t>
                      </w:r>
                    </w:p>
                    <w:p w14:paraId="6C5942AF" w14:textId="77777777" w:rsidR="00F0463C" w:rsidRPr="00AA5E4C" w:rsidRDefault="00F0463C" w:rsidP="00F0463C">
                      <w:pPr>
                        <w:rPr>
                          <w:rFonts w:ascii="Book Antiqua" w:hAnsi="Book Antiqua"/>
                        </w:rPr>
                      </w:pPr>
                    </w:p>
                    <w:p w14:paraId="376020E5" w14:textId="77777777" w:rsidR="00F0463C" w:rsidRPr="006112B4" w:rsidRDefault="00F0463C" w:rsidP="00F0463C"/>
                  </w:txbxContent>
                </v:textbox>
                <w10:wrap anchorx="margin" anchory="page"/>
              </v:shape>
            </w:pict>
          </mc:Fallback>
        </mc:AlternateContent>
      </w:r>
    </w:p>
    <w:p w14:paraId="0B5B2528" w14:textId="77777777" w:rsidR="0074060D" w:rsidRDefault="0074060D" w:rsidP="002C0A75">
      <w:pPr>
        <w:spacing w:after="0"/>
        <w:jc w:val="both"/>
        <w:rPr>
          <w:rFonts w:ascii="Book Antiqua" w:hAnsi="Book Antiqua" w:cs="Arial"/>
        </w:rPr>
      </w:pPr>
    </w:p>
    <w:p w14:paraId="6C8CEB48" w14:textId="77777777" w:rsidR="0074060D" w:rsidRDefault="0074060D" w:rsidP="002C0A75">
      <w:pPr>
        <w:spacing w:after="0"/>
        <w:jc w:val="both"/>
        <w:rPr>
          <w:rFonts w:ascii="Book Antiqua" w:hAnsi="Book Antiqua" w:cs="Arial"/>
        </w:rPr>
      </w:pPr>
    </w:p>
    <w:p w14:paraId="1306E9CC" w14:textId="77777777" w:rsidR="0074060D" w:rsidRDefault="0074060D" w:rsidP="002C0A75">
      <w:pPr>
        <w:spacing w:after="0"/>
        <w:jc w:val="both"/>
        <w:rPr>
          <w:rFonts w:ascii="Book Antiqua" w:hAnsi="Book Antiqua" w:cs="Arial"/>
        </w:rPr>
      </w:pPr>
    </w:p>
    <w:p w14:paraId="47D04B0F" w14:textId="77777777" w:rsidR="0074060D" w:rsidRDefault="0074060D" w:rsidP="002C0A75">
      <w:pPr>
        <w:spacing w:after="0"/>
        <w:jc w:val="both"/>
        <w:rPr>
          <w:rFonts w:ascii="Book Antiqua" w:hAnsi="Book Antiqua" w:cs="Arial"/>
        </w:rPr>
      </w:pPr>
    </w:p>
    <w:p w14:paraId="4E8F8565" w14:textId="77777777" w:rsidR="0074060D" w:rsidRDefault="0074060D" w:rsidP="002C0A75">
      <w:pPr>
        <w:spacing w:after="0"/>
        <w:jc w:val="both"/>
        <w:rPr>
          <w:rFonts w:ascii="Book Antiqua" w:hAnsi="Book Antiqua" w:cs="Arial"/>
        </w:rPr>
      </w:pPr>
    </w:p>
    <w:p w14:paraId="7D0C8F9F" w14:textId="77777777" w:rsidR="0074060D" w:rsidRDefault="0074060D" w:rsidP="002C0A75">
      <w:pPr>
        <w:spacing w:after="0"/>
        <w:jc w:val="both"/>
        <w:rPr>
          <w:rFonts w:ascii="Book Antiqua" w:hAnsi="Book Antiqua" w:cs="Arial"/>
        </w:rPr>
      </w:pPr>
    </w:p>
    <w:p w14:paraId="1664ABAF" w14:textId="77777777" w:rsidR="0074060D" w:rsidRDefault="0074060D" w:rsidP="002C0A75">
      <w:pPr>
        <w:spacing w:after="0"/>
        <w:jc w:val="both"/>
        <w:rPr>
          <w:rFonts w:ascii="Book Antiqua" w:hAnsi="Book Antiqua" w:cs="Arial"/>
        </w:rPr>
      </w:pPr>
    </w:p>
    <w:p w14:paraId="3DFD25A0" w14:textId="77777777" w:rsidR="0074060D" w:rsidRDefault="0074060D" w:rsidP="002C0A75">
      <w:pPr>
        <w:spacing w:after="0"/>
        <w:jc w:val="both"/>
        <w:rPr>
          <w:rFonts w:ascii="Book Antiqua" w:hAnsi="Book Antiqua" w:cs="Arial"/>
        </w:rPr>
      </w:pPr>
    </w:p>
    <w:p w14:paraId="188A79D4" w14:textId="77777777" w:rsidR="0074060D" w:rsidRDefault="0074060D" w:rsidP="002C0A75">
      <w:pPr>
        <w:spacing w:after="0"/>
        <w:jc w:val="both"/>
        <w:rPr>
          <w:rFonts w:ascii="Book Antiqua" w:hAnsi="Book Antiqua" w:cs="Arial"/>
        </w:rPr>
      </w:pPr>
    </w:p>
    <w:p w14:paraId="5EC5C2AC" w14:textId="77777777" w:rsidR="0074060D" w:rsidRDefault="0074060D" w:rsidP="002C0A75">
      <w:pPr>
        <w:spacing w:after="0"/>
        <w:jc w:val="both"/>
        <w:rPr>
          <w:rFonts w:ascii="Book Antiqua" w:hAnsi="Book Antiqua" w:cs="Arial"/>
        </w:rPr>
      </w:pPr>
    </w:p>
    <w:p w14:paraId="5D0D008E" w14:textId="77777777" w:rsidR="0074060D" w:rsidRDefault="0074060D" w:rsidP="002C0A75">
      <w:pPr>
        <w:spacing w:after="0"/>
        <w:jc w:val="both"/>
        <w:rPr>
          <w:rFonts w:ascii="Book Antiqua" w:hAnsi="Book Antiqua" w:cs="Arial"/>
        </w:rPr>
      </w:pPr>
    </w:p>
    <w:p w14:paraId="2F84456F" w14:textId="77777777" w:rsidR="0074060D" w:rsidRDefault="0074060D" w:rsidP="002C0A75">
      <w:pPr>
        <w:spacing w:after="0"/>
        <w:jc w:val="both"/>
        <w:rPr>
          <w:rFonts w:ascii="Book Antiqua" w:hAnsi="Book Antiqua" w:cs="Arial"/>
        </w:rPr>
      </w:pPr>
    </w:p>
    <w:p w14:paraId="6B7544A1" w14:textId="77777777" w:rsidR="00F0463C" w:rsidRDefault="00F0463C" w:rsidP="002C0A75">
      <w:pPr>
        <w:spacing w:after="0"/>
        <w:jc w:val="both"/>
        <w:rPr>
          <w:rFonts w:ascii="Book Antiqua" w:hAnsi="Book Antiqua" w:cs="Arial"/>
        </w:rPr>
      </w:pPr>
    </w:p>
    <w:p w14:paraId="24BC4950" w14:textId="77777777" w:rsidR="00F0463C" w:rsidRDefault="00F0463C" w:rsidP="002C0A75">
      <w:pPr>
        <w:spacing w:after="0"/>
        <w:jc w:val="both"/>
        <w:rPr>
          <w:rFonts w:ascii="Book Antiqua" w:hAnsi="Book Antiqua" w:cs="Arial"/>
        </w:rPr>
      </w:pPr>
    </w:p>
    <w:p w14:paraId="725D6DFA" w14:textId="77777777" w:rsidR="00F0463C" w:rsidRDefault="00F0463C" w:rsidP="002C0A75">
      <w:pPr>
        <w:spacing w:after="0"/>
        <w:jc w:val="both"/>
        <w:rPr>
          <w:rFonts w:ascii="Book Antiqua" w:hAnsi="Book Antiqua" w:cs="Arial"/>
        </w:rPr>
      </w:pPr>
    </w:p>
    <w:p w14:paraId="10903723" w14:textId="77777777" w:rsidR="00F0463C" w:rsidRDefault="00F0463C" w:rsidP="002C0A75">
      <w:pPr>
        <w:spacing w:after="0"/>
        <w:jc w:val="both"/>
        <w:rPr>
          <w:rFonts w:ascii="Book Antiqua" w:hAnsi="Book Antiqua" w:cs="Arial"/>
        </w:rPr>
      </w:pPr>
    </w:p>
    <w:p w14:paraId="1CE567C7" w14:textId="77777777" w:rsidR="00F0463C" w:rsidRDefault="00F0463C" w:rsidP="002C0A75">
      <w:pPr>
        <w:spacing w:after="0"/>
        <w:jc w:val="both"/>
        <w:rPr>
          <w:rFonts w:ascii="Book Antiqua" w:hAnsi="Book Antiqua" w:cs="Arial"/>
        </w:rPr>
      </w:pPr>
    </w:p>
    <w:p w14:paraId="31C54D3F" w14:textId="77777777" w:rsidR="00F0463C" w:rsidRDefault="00F0463C" w:rsidP="002C0A75">
      <w:pPr>
        <w:spacing w:after="0"/>
        <w:jc w:val="both"/>
        <w:rPr>
          <w:rFonts w:ascii="Book Antiqua" w:hAnsi="Book Antiqua" w:cs="Arial"/>
        </w:rPr>
      </w:pPr>
    </w:p>
    <w:p w14:paraId="6E87D034" w14:textId="77777777" w:rsidR="00F0463C" w:rsidRDefault="00F0463C" w:rsidP="002C0A75">
      <w:pPr>
        <w:spacing w:after="0"/>
        <w:jc w:val="both"/>
        <w:rPr>
          <w:rFonts w:ascii="Book Antiqua" w:hAnsi="Book Antiqua" w:cs="Arial"/>
        </w:rPr>
      </w:pPr>
    </w:p>
    <w:p w14:paraId="4040EF86" w14:textId="77777777" w:rsidR="00F0463C" w:rsidRDefault="00F0463C" w:rsidP="002C0A75">
      <w:pPr>
        <w:spacing w:after="0"/>
        <w:jc w:val="both"/>
        <w:rPr>
          <w:rFonts w:ascii="Book Antiqua" w:hAnsi="Book Antiqua" w:cs="Arial"/>
        </w:rPr>
      </w:pPr>
    </w:p>
    <w:p w14:paraId="0E471814" w14:textId="77777777" w:rsidR="00F0463C" w:rsidRDefault="00F0463C" w:rsidP="002C0A75">
      <w:pPr>
        <w:spacing w:after="0"/>
        <w:jc w:val="both"/>
        <w:rPr>
          <w:rFonts w:ascii="Book Antiqua" w:hAnsi="Book Antiqua" w:cs="Arial"/>
        </w:rPr>
      </w:pPr>
    </w:p>
    <w:p w14:paraId="05839E11" w14:textId="129E7ACC" w:rsidR="00046B20" w:rsidRDefault="00046B20" w:rsidP="002C0A75">
      <w:pPr>
        <w:spacing w:after="0"/>
        <w:jc w:val="both"/>
        <w:rPr>
          <w:rFonts w:ascii="Book Antiqua" w:hAnsi="Book Antiqua" w:cs="Arial"/>
        </w:rPr>
      </w:pPr>
    </w:p>
    <w:p w14:paraId="1571248F" w14:textId="05BFE865" w:rsidR="00046B20" w:rsidRDefault="00046B20" w:rsidP="002C0A75">
      <w:pPr>
        <w:spacing w:after="0"/>
        <w:jc w:val="both"/>
        <w:rPr>
          <w:rFonts w:ascii="Book Antiqua" w:hAnsi="Book Antiqua" w:cs="Arial"/>
        </w:rPr>
      </w:pPr>
    </w:p>
    <w:p w14:paraId="40E6875D" w14:textId="77777777" w:rsidR="00046B20" w:rsidRDefault="00046B20" w:rsidP="002C0A75">
      <w:pPr>
        <w:spacing w:after="0"/>
        <w:jc w:val="both"/>
        <w:rPr>
          <w:rFonts w:ascii="Book Antiqua" w:hAnsi="Book Antiqua" w:cs="Arial"/>
        </w:rPr>
      </w:pPr>
    </w:p>
    <w:p w14:paraId="4EBCA026" w14:textId="77777777" w:rsidR="00046B20" w:rsidRDefault="00046B20" w:rsidP="002C0A75">
      <w:pPr>
        <w:spacing w:after="0"/>
        <w:jc w:val="both"/>
        <w:rPr>
          <w:rFonts w:ascii="Book Antiqua" w:hAnsi="Book Antiqua" w:cs="Arial"/>
        </w:rPr>
      </w:pPr>
    </w:p>
    <w:p w14:paraId="25AF4B43" w14:textId="77777777" w:rsidR="00046B20" w:rsidRDefault="00046B20" w:rsidP="002C0A75">
      <w:pPr>
        <w:spacing w:after="0"/>
        <w:jc w:val="both"/>
        <w:rPr>
          <w:rFonts w:ascii="Book Antiqua" w:hAnsi="Book Antiqua" w:cs="Arial"/>
        </w:rPr>
      </w:pPr>
    </w:p>
    <w:p w14:paraId="4B82ECCF" w14:textId="77777777" w:rsidR="00046B20" w:rsidRDefault="00046B20" w:rsidP="002C0A75">
      <w:pPr>
        <w:spacing w:after="0"/>
        <w:jc w:val="both"/>
        <w:rPr>
          <w:rFonts w:ascii="Book Antiqua" w:hAnsi="Book Antiqua" w:cs="Arial"/>
        </w:rPr>
      </w:pPr>
    </w:p>
    <w:p w14:paraId="03A6BA3B" w14:textId="77777777" w:rsidR="00046B20" w:rsidRDefault="00046B20" w:rsidP="002C0A75">
      <w:pPr>
        <w:spacing w:after="0"/>
        <w:jc w:val="both"/>
        <w:rPr>
          <w:rFonts w:ascii="Book Antiqua" w:hAnsi="Book Antiqua" w:cs="Arial"/>
        </w:rPr>
      </w:pPr>
    </w:p>
    <w:p w14:paraId="5F62AC32" w14:textId="6111FB69" w:rsidR="00046B20" w:rsidRDefault="00DA20BB" w:rsidP="002C0A75">
      <w:pPr>
        <w:spacing w:after="0"/>
        <w:jc w:val="both"/>
        <w:rPr>
          <w:rFonts w:ascii="Book Antiqua" w:hAnsi="Book Antiqua" w:cs="Arial"/>
        </w:rPr>
      </w:pPr>
      <w:r w:rsidRPr="005E3394">
        <w:rPr>
          <w:rFonts w:ascii="Book Antiqua" w:hAnsi="Book Antiqua"/>
          <w:i/>
          <w:iCs/>
          <w:noProof/>
          <w:lang w:val="es-ES" w:eastAsia="es-ES"/>
        </w:rPr>
        <mc:AlternateContent>
          <mc:Choice Requires="wps">
            <w:drawing>
              <wp:anchor distT="0" distB="0" distL="114300" distR="114300" simplePos="0" relativeHeight="251691008" behindDoc="0" locked="0" layoutInCell="1" allowOverlap="1" wp14:anchorId="1A305D33" wp14:editId="2EF37B54">
                <wp:simplePos x="0" y="0"/>
                <wp:positionH relativeFrom="margin">
                  <wp:posOffset>52070</wp:posOffset>
                </wp:positionH>
                <wp:positionV relativeFrom="paragraph">
                  <wp:posOffset>4756785</wp:posOffset>
                </wp:positionV>
                <wp:extent cx="5816600" cy="45719"/>
                <wp:effectExtent l="0" t="0" r="12700" b="12065"/>
                <wp:wrapNone/>
                <wp:docPr id="1507346960" name="Rectángulo 1507346960"/>
                <wp:cNvGraphicFramePr/>
                <a:graphic xmlns:a="http://schemas.openxmlformats.org/drawingml/2006/main">
                  <a:graphicData uri="http://schemas.microsoft.com/office/word/2010/wordprocessingShape">
                    <wps:wsp>
                      <wps:cNvSpPr/>
                      <wps:spPr>
                        <a:xfrm>
                          <a:off x="0" y="0"/>
                          <a:ext cx="5816600"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902E7F" id="Rectángulo 1507346960" o:spid="_x0000_s1026" style="position:absolute;margin-left:4.1pt;margin-top:374.55pt;width:458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" fillcolor="#9bbb59" strokecolor="#9bbb59" strokeweight="2pt">
                <w10:wrap anchorx="margin"/>
              </v:rect>
            </w:pict>
          </mc:Fallback>
        </mc:AlternateContent>
      </w:r>
    </w:p>
    <w:p w14:paraId="092C6E12" w14:textId="613E8FAD" w:rsidR="00046B20" w:rsidRDefault="00806E74" w:rsidP="00DA20BB">
      <w:pPr>
        <w:tabs>
          <w:tab w:val="left" w:pos="2030"/>
        </w:tabs>
        <w:spacing w:after="0"/>
        <w:jc w:val="both"/>
        <w:rPr>
          <w:rFonts w:ascii="Book Antiqua" w:hAnsi="Book Antiqua" w:cs="Arial"/>
        </w:rPr>
      </w:pPr>
      <w:r>
        <w:rPr>
          <w:noProof/>
          <w:lang w:val="es-ES" w:eastAsia="es-ES"/>
        </w:rPr>
        <w:lastRenderedPageBreak/>
        <mc:AlternateContent>
          <mc:Choice Requires="wps">
            <w:drawing>
              <wp:anchor distT="0" distB="0" distL="114300" distR="114300" simplePos="0" relativeHeight="251692032" behindDoc="0" locked="0" layoutInCell="1" allowOverlap="1" wp14:anchorId="78065E24" wp14:editId="12622EB9">
                <wp:simplePos x="0" y="0"/>
                <wp:positionH relativeFrom="column">
                  <wp:posOffset>-139065</wp:posOffset>
                </wp:positionH>
                <wp:positionV relativeFrom="page">
                  <wp:posOffset>3705656</wp:posOffset>
                </wp:positionV>
                <wp:extent cx="5821680" cy="5219065"/>
                <wp:effectExtent l="0" t="0" r="26670" b="19685"/>
                <wp:wrapNone/>
                <wp:docPr id="1941513498" name="Rectángulo: esquinas redondeadas 1941513498"/>
                <wp:cNvGraphicFramePr/>
                <a:graphic xmlns:a="http://schemas.openxmlformats.org/drawingml/2006/main">
                  <a:graphicData uri="http://schemas.microsoft.com/office/word/2010/wordprocessingShape">
                    <wps:wsp>
                      <wps:cNvSpPr/>
                      <wps:spPr>
                        <a:xfrm>
                          <a:off x="0" y="0"/>
                          <a:ext cx="5821680" cy="5219065"/>
                        </a:xfrm>
                        <a:prstGeom prst="roundRect">
                          <a:avLst/>
                        </a:prstGeom>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lin ang="18900000" scaled="1"/>
                          <a:tileRect/>
                        </a:gradFill>
                        <a:ln w="25400" cap="flat" cmpd="sng" algn="ctr">
                          <a:solidFill>
                            <a:srgbClr val="4F81BD">
                              <a:shade val="50000"/>
                            </a:srgbClr>
                          </a:solidFill>
                          <a:prstDash val="solid"/>
                        </a:ln>
                        <a:effectLst/>
                      </wps:spPr>
                      <wps:txbx>
                        <w:txbxContent>
                          <w:p w14:paraId="2FAA1D18" w14:textId="77777777" w:rsidR="001A0DC2" w:rsidRPr="005B2CB0" w:rsidRDefault="001A0DC2" w:rsidP="001A0DC2">
                            <w:pPr>
                              <w:jc w:val="center"/>
                              <w:rPr>
                                <w:rFonts w:ascii="Book Antiqua" w:hAnsi="Book Antiqua"/>
                                <w:b/>
                                <w:bCs/>
                                <w:color w:val="FFFF00"/>
                                <w:u w:val="single"/>
                              </w:rPr>
                            </w:pPr>
                            <w:r>
                              <w:rPr>
                                <w:rFonts w:ascii="Book Antiqua" w:hAnsi="Book Antiqua"/>
                                <w:b/>
                                <w:bCs/>
                                <w:color w:val="FFFF00"/>
                                <w:u w:val="single"/>
                              </w:rPr>
                              <w:t>Principales logros para el 2022</w:t>
                            </w:r>
                          </w:p>
                          <w:p w14:paraId="24C0A490" w14:textId="77777777" w:rsidR="00513FB5" w:rsidRPr="008D0A17" w:rsidRDefault="00513FB5" w:rsidP="00513FB5">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8D0A17">
                              <w:rPr>
                                <w:rFonts w:ascii="Book Antiqua" w:eastAsiaTheme="majorEastAsia" w:hAnsi="Book Antiqua" w:cstheme="majorBidi"/>
                                <w:color w:val="FFFFFF" w:themeColor="background1"/>
                                <w:lang w:val="es-ES"/>
                              </w:rPr>
                              <w:t>Como principales logros de la Política Institucional para el 2022, son los siguientes:</w:t>
                            </w:r>
                          </w:p>
                          <w:p w14:paraId="12F6E51F" w14:textId="77777777" w:rsidR="00513FB5" w:rsidRDefault="00513FB5" w:rsidP="00692EEB">
                            <w:pPr>
                              <w:spacing w:after="160" w:line="259" w:lineRule="auto"/>
                              <w:jc w:val="both"/>
                              <w:rPr>
                                <w:rFonts w:ascii="Book Antiqua" w:hAnsi="Book Antiqua"/>
                                <w:b/>
                                <w:bCs/>
                                <w:color w:val="FFFF00"/>
                              </w:rPr>
                            </w:pPr>
                          </w:p>
                          <w:p w14:paraId="6214FE18" w14:textId="62A299E6" w:rsidR="00692EEB" w:rsidRPr="00692EEB" w:rsidRDefault="00692EEB" w:rsidP="00692EEB">
                            <w:pPr>
                              <w:spacing w:after="160" w:line="259" w:lineRule="auto"/>
                              <w:jc w:val="both"/>
                              <w:rPr>
                                <w:rFonts w:ascii="Book Antiqua" w:hAnsi="Book Antiqua"/>
                                <w:color w:val="FFFFFF" w:themeColor="background1"/>
                              </w:rPr>
                            </w:pPr>
                            <w:r w:rsidRPr="00692EEB">
                              <w:rPr>
                                <w:rFonts w:ascii="Book Antiqua" w:hAnsi="Book Antiqua"/>
                                <w:b/>
                                <w:bCs/>
                                <w:color w:val="FFFF00"/>
                              </w:rPr>
                              <w:t>Talleres regionales de Participación Ciudadana:</w:t>
                            </w:r>
                            <w:r w:rsidRPr="00692EEB">
                              <w:rPr>
                                <w:rFonts w:ascii="Book Antiqua" w:hAnsi="Book Antiqua"/>
                                <w:color w:val="FFFF00"/>
                              </w:rPr>
                              <w:t xml:space="preserve"> </w:t>
                            </w:r>
                            <w:r w:rsidRPr="00692EEB">
                              <w:rPr>
                                <w:rFonts w:ascii="Book Antiqua" w:hAnsi="Book Antiqua"/>
                                <w:color w:val="FFFFFF" w:themeColor="background1"/>
                              </w:rPr>
                              <w:t>los talleres que se realizaron en diversas zonas del país para el personal judicial fueron actividades de mucho impacto en la difusión de acciones de participación entre el personal judicial. A partir de estos talleres, se espera que se incluyan acciones de participación en los planes anuales operativos de cada una de las oficinas, y reforzar aquellas acciones que ya se están ejecutando.</w:t>
                            </w:r>
                          </w:p>
                          <w:p w14:paraId="255CFE8C" w14:textId="77777777" w:rsidR="001A0DC2" w:rsidRDefault="001A0DC2" w:rsidP="001A0DC2">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2E964E82" w14:textId="77777777" w:rsidR="00A273D8" w:rsidRPr="00E54B1F" w:rsidRDefault="00A273D8" w:rsidP="00A273D8">
                            <w:pPr>
                              <w:spacing w:after="160" w:line="259" w:lineRule="auto"/>
                              <w:jc w:val="both"/>
                              <w:rPr>
                                <w:rFonts w:ascii="Book Antiqua" w:hAnsi="Book Antiqua"/>
                                <w:color w:val="FFFFFF" w:themeColor="background1"/>
                              </w:rPr>
                            </w:pPr>
                            <w:r w:rsidRPr="00E54B1F">
                              <w:rPr>
                                <w:rFonts w:ascii="Book Antiqua" w:hAnsi="Book Antiqua"/>
                                <w:b/>
                                <w:bCs/>
                                <w:color w:val="FFFF00"/>
                              </w:rPr>
                              <w:t>Propuesta de elección de Sociedad Civil en la Comisión de Justicia Abierta validada:</w:t>
                            </w:r>
                            <w:r w:rsidRPr="00E54B1F">
                              <w:rPr>
                                <w:rFonts w:ascii="Book Antiqua" w:hAnsi="Book Antiqua"/>
                                <w:color w:val="FFFF00"/>
                              </w:rPr>
                              <w:t xml:space="preserve"> </w:t>
                            </w:r>
                            <w:r w:rsidRPr="00E54B1F">
                              <w:rPr>
                                <w:rFonts w:ascii="Book Antiqua" w:hAnsi="Book Antiqua"/>
                                <w:color w:val="FFFFFF" w:themeColor="background1"/>
                              </w:rPr>
                              <w:t>después de un arduo proceso de validación con diversas oficinas, el año anterior se pudo aprobar el mecanismo de elección de las representaciones de sociedad civil en esta comisión. La elección está prevista para el año 2023.</w:t>
                            </w:r>
                          </w:p>
                          <w:p w14:paraId="0EB2C7CA" w14:textId="77777777" w:rsidR="00E54B1F" w:rsidRDefault="00E54B1F" w:rsidP="00E54B1F">
                            <w:pPr>
                              <w:spacing w:after="160" w:line="259" w:lineRule="auto"/>
                              <w:jc w:val="both"/>
                              <w:rPr>
                                <w:rFonts w:ascii="Book Antiqua" w:hAnsi="Book Antiqua"/>
                                <w:b/>
                                <w:bCs/>
                              </w:rPr>
                            </w:pPr>
                          </w:p>
                          <w:p w14:paraId="574E9A21" w14:textId="5C2DB1B8" w:rsidR="00A273D8" w:rsidRPr="00E54B1F" w:rsidRDefault="00A273D8" w:rsidP="00E54B1F">
                            <w:pPr>
                              <w:spacing w:after="160" w:line="259" w:lineRule="auto"/>
                              <w:jc w:val="both"/>
                              <w:rPr>
                                <w:rFonts w:ascii="Book Antiqua" w:hAnsi="Book Antiqua"/>
                                <w:color w:val="FFFFFF" w:themeColor="background1"/>
                              </w:rPr>
                            </w:pPr>
                            <w:r w:rsidRPr="00E54B1F">
                              <w:rPr>
                                <w:rFonts w:ascii="Book Antiqua" w:hAnsi="Book Antiqua"/>
                                <w:b/>
                                <w:bCs/>
                                <w:color w:val="FFFF00"/>
                              </w:rPr>
                              <w:t>Consultoría sobre fortalecimiento de los espacios de participación ciudadana en el Poder Judicial:</w:t>
                            </w:r>
                            <w:r w:rsidRPr="00E54B1F">
                              <w:rPr>
                                <w:rFonts w:ascii="Book Antiqua" w:hAnsi="Book Antiqua"/>
                                <w:color w:val="FFFFFF" w:themeColor="background1"/>
                              </w:rPr>
                              <w:t xml:space="preserve"> con el fin de mejorar las acciones de participación ciudadana en la institución, se contrató una consultoría externa para </w:t>
                            </w:r>
                            <w:r w:rsidR="00E54B1F" w:rsidRPr="00E54B1F">
                              <w:rPr>
                                <w:rFonts w:ascii="Book Antiqua" w:hAnsi="Book Antiqua"/>
                                <w:color w:val="FFFFFF" w:themeColor="background1"/>
                              </w:rPr>
                              <w:t>diagnosticar</w:t>
                            </w:r>
                            <w:r w:rsidRPr="00E54B1F">
                              <w:rPr>
                                <w:rFonts w:ascii="Book Antiqua" w:hAnsi="Book Antiqua"/>
                                <w:color w:val="FFFFFF" w:themeColor="background1"/>
                              </w:rPr>
                              <w:t xml:space="preserve"> los espacios de participación ciudadana que se encuentran en el Poder Judicial, levantar una lista de organizaciones sociales activas para articulación y realizar recomendaciones de nuevas acciones que permitan una mejora en la interacción con las personas usuarias.</w:t>
                            </w:r>
                          </w:p>
                          <w:p w14:paraId="0FE07B6C" w14:textId="77777777" w:rsidR="00513FB5" w:rsidRPr="00891C20" w:rsidRDefault="00513FB5" w:rsidP="001A0DC2">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8065E24" id="Rectángulo: esquinas redondeadas 1941513498" o:spid="_x0000_s1108" style="position:absolute;left:0;text-align:left;margin-left:-10.95pt;margin-top:291.8pt;width:458.4pt;height:41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" fillcolor="#254872" strokecolor="#385d8a" strokeweight="2pt">
                <v:fill color2="#4780c5" rotate="t" angle="135" colors="0 #254872;.5 #3a6ba5;1 #4780c5" focus="100%" type="gradient"/>
                <v:textbox>
                  <w:txbxContent>
                    <w:p w14:paraId="2FAA1D18" w14:textId="77777777" w:rsidR="001A0DC2" w:rsidRPr="005B2CB0" w:rsidRDefault="001A0DC2" w:rsidP="001A0DC2">
                      <w:pPr>
                        <w:jc w:val="center"/>
                        <w:rPr>
                          <w:rFonts w:ascii="Book Antiqua" w:hAnsi="Book Antiqua"/>
                          <w:b/>
                          <w:bCs/>
                          <w:color w:val="FFFF00"/>
                          <w:u w:val="single"/>
                        </w:rPr>
                      </w:pPr>
                      <w:r>
                        <w:rPr>
                          <w:rFonts w:ascii="Book Antiqua" w:hAnsi="Book Antiqua"/>
                          <w:b/>
                          <w:bCs/>
                          <w:color w:val="FFFF00"/>
                          <w:u w:val="single"/>
                        </w:rPr>
                        <w:t>Principales logros para el 2022</w:t>
                      </w:r>
                    </w:p>
                    <w:p w14:paraId="24C0A490" w14:textId="77777777" w:rsidR="00513FB5" w:rsidRPr="008D0A17" w:rsidRDefault="00513FB5" w:rsidP="00513FB5">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r w:rsidRPr="008D0A17">
                        <w:rPr>
                          <w:rFonts w:ascii="Book Antiqua" w:eastAsiaTheme="majorEastAsia" w:hAnsi="Book Antiqua" w:cstheme="majorBidi"/>
                          <w:color w:val="FFFFFF" w:themeColor="background1"/>
                          <w:lang w:val="es-ES"/>
                        </w:rPr>
                        <w:t>Como principales logros de la Política Institucional para el 2022, son los siguientes:</w:t>
                      </w:r>
                    </w:p>
                    <w:p w14:paraId="12F6E51F" w14:textId="77777777" w:rsidR="00513FB5" w:rsidRDefault="00513FB5" w:rsidP="00692EEB">
                      <w:pPr>
                        <w:spacing w:after="160" w:line="259" w:lineRule="auto"/>
                        <w:jc w:val="both"/>
                        <w:rPr>
                          <w:rFonts w:ascii="Book Antiqua" w:hAnsi="Book Antiqua"/>
                          <w:b/>
                          <w:bCs/>
                          <w:color w:val="FFFF00"/>
                        </w:rPr>
                      </w:pPr>
                    </w:p>
                    <w:p w14:paraId="6214FE18" w14:textId="62A299E6" w:rsidR="00692EEB" w:rsidRPr="00692EEB" w:rsidRDefault="00692EEB" w:rsidP="00692EEB">
                      <w:pPr>
                        <w:spacing w:after="160" w:line="259" w:lineRule="auto"/>
                        <w:jc w:val="both"/>
                        <w:rPr>
                          <w:rFonts w:ascii="Book Antiqua" w:hAnsi="Book Antiqua"/>
                          <w:color w:val="FFFFFF" w:themeColor="background1"/>
                        </w:rPr>
                      </w:pPr>
                      <w:r w:rsidRPr="00692EEB">
                        <w:rPr>
                          <w:rFonts w:ascii="Book Antiqua" w:hAnsi="Book Antiqua"/>
                          <w:b/>
                          <w:bCs/>
                          <w:color w:val="FFFF00"/>
                        </w:rPr>
                        <w:t>Talleres regionales de Participación Ciudadana:</w:t>
                      </w:r>
                      <w:r w:rsidRPr="00692EEB">
                        <w:rPr>
                          <w:rFonts w:ascii="Book Antiqua" w:hAnsi="Book Antiqua"/>
                          <w:color w:val="FFFF00"/>
                        </w:rPr>
                        <w:t xml:space="preserve"> </w:t>
                      </w:r>
                      <w:r w:rsidRPr="00692EEB">
                        <w:rPr>
                          <w:rFonts w:ascii="Book Antiqua" w:hAnsi="Book Antiqua"/>
                          <w:color w:val="FFFFFF" w:themeColor="background1"/>
                        </w:rPr>
                        <w:t>los talleres que se realizaron en diversas zonas del país para el personal judicial fueron actividades de mucho impacto en la difusión de acciones de participación entre el personal judicial. A partir de estos talleres, se espera que se incluyan acciones de participación en los planes anuales operativos de cada una de las oficinas, y reforzar aquellas acciones que ya se están ejecutando.</w:t>
                      </w:r>
                    </w:p>
                    <w:p w14:paraId="255CFE8C" w14:textId="77777777" w:rsidR="001A0DC2" w:rsidRDefault="001A0DC2" w:rsidP="001A0DC2">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p w14:paraId="2E964E82" w14:textId="77777777" w:rsidR="00A273D8" w:rsidRPr="00E54B1F" w:rsidRDefault="00A273D8" w:rsidP="00A273D8">
                      <w:pPr>
                        <w:spacing w:after="160" w:line="259" w:lineRule="auto"/>
                        <w:jc w:val="both"/>
                        <w:rPr>
                          <w:rFonts w:ascii="Book Antiqua" w:hAnsi="Book Antiqua"/>
                          <w:color w:val="FFFFFF" w:themeColor="background1"/>
                        </w:rPr>
                      </w:pPr>
                      <w:r w:rsidRPr="00E54B1F">
                        <w:rPr>
                          <w:rFonts w:ascii="Book Antiqua" w:hAnsi="Book Antiqua"/>
                          <w:b/>
                          <w:bCs/>
                          <w:color w:val="FFFF00"/>
                        </w:rPr>
                        <w:t>Propuesta de elección de Sociedad Civil en la Comisión de Justicia Abierta validada:</w:t>
                      </w:r>
                      <w:r w:rsidRPr="00E54B1F">
                        <w:rPr>
                          <w:rFonts w:ascii="Book Antiqua" w:hAnsi="Book Antiqua"/>
                          <w:color w:val="FFFF00"/>
                        </w:rPr>
                        <w:t xml:space="preserve"> </w:t>
                      </w:r>
                      <w:r w:rsidRPr="00E54B1F">
                        <w:rPr>
                          <w:rFonts w:ascii="Book Antiqua" w:hAnsi="Book Antiqua"/>
                          <w:color w:val="FFFFFF" w:themeColor="background1"/>
                        </w:rPr>
                        <w:t>después de un arduo proceso de validación con diversas oficinas, el año anterior se pudo aprobar el mecanismo de elección de las representaciones de sociedad civil en esta comisión. La elección está prevista para el año 2023.</w:t>
                      </w:r>
                    </w:p>
                    <w:p w14:paraId="0EB2C7CA" w14:textId="77777777" w:rsidR="00E54B1F" w:rsidRDefault="00E54B1F" w:rsidP="00E54B1F">
                      <w:pPr>
                        <w:spacing w:after="160" w:line="259" w:lineRule="auto"/>
                        <w:jc w:val="both"/>
                        <w:rPr>
                          <w:rFonts w:ascii="Book Antiqua" w:hAnsi="Book Antiqua"/>
                          <w:b/>
                          <w:bCs/>
                        </w:rPr>
                      </w:pPr>
                    </w:p>
                    <w:p w14:paraId="574E9A21" w14:textId="5C2DB1B8" w:rsidR="00A273D8" w:rsidRPr="00E54B1F" w:rsidRDefault="00A273D8" w:rsidP="00E54B1F">
                      <w:pPr>
                        <w:spacing w:after="160" w:line="259" w:lineRule="auto"/>
                        <w:jc w:val="both"/>
                        <w:rPr>
                          <w:rFonts w:ascii="Book Antiqua" w:hAnsi="Book Antiqua"/>
                          <w:color w:val="FFFFFF" w:themeColor="background1"/>
                        </w:rPr>
                      </w:pPr>
                      <w:r w:rsidRPr="00E54B1F">
                        <w:rPr>
                          <w:rFonts w:ascii="Book Antiqua" w:hAnsi="Book Antiqua"/>
                          <w:b/>
                          <w:bCs/>
                          <w:color w:val="FFFF00"/>
                        </w:rPr>
                        <w:t>Consultoría sobre fortalecimiento de los espacios de participación ciudadana en el Poder Judicial:</w:t>
                      </w:r>
                      <w:r w:rsidRPr="00E54B1F">
                        <w:rPr>
                          <w:rFonts w:ascii="Book Antiqua" w:hAnsi="Book Antiqua"/>
                          <w:color w:val="FFFFFF" w:themeColor="background1"/>
                        </w:rPr>
                        <w:t xml:space="preserve"> con el fin de mejorar las acciones de participación ciudadana en la institución, se contrató una consultoría externa para </w:t>
                      </w:r>
                      <w:r w:rsidR="00E54B1F" w:rsidRPr="00E54B1F">
                        <w:rPr>
                          <w:rFonts w:ascii="Book Antiqua" w:hAnsi="Book Antiqua"/>
                          <w:color w:val="FFFFFF" w:themeColor="background1"/>
                        </w:rPr>
                        <w:t>diagnosticar</w:t>
                      </w:r>
                      <w:r w:rsidRPr="00E54B1F">
                        <w:rPr>
                          <w:rFonts w:ascii="Book Antiqua" w:hAnsi="Book Antiqua"/>
                          <w:color w:val="FFFFFF" w:themeColor="background1"/>
                        </w:rPr>
                        <w:t xml:space="preserve"> los espacios de participación ciudadana que se encuentran en el Poder Judicial, levantar una lista de organizaciones sociales activas para articulación y realizar recomendaciones de nuevas acciones que permitan una mejora en la interacción con las personas usuarias.</w:t>
                      </w:r>
                    </w:p>
                    <w:p w14:paraId="0FE07B6C" w14:textId="77777777" w:rsidR="00513FB5" w:rsidRPr="00891C20" w:rsidRDefault="00513FB5" w:rsidP="001A0DC2">
                      <w:pPr>
                        <w:autoSpaceDE w:val="0"/>
                        <w:autoSpaceDN w:val="0"/>
                        <w:adjustRightInd w:val="0"/>
                        <w:spacing w:after="0" w:line="240" w:lineRule="auto"/>
                        <w:jc w:val="both"/>
                        <w:rPr>
                          <w:rFonts w:ascii="Book Antiqua" w:eastAsiaTheme="majorEastAsia" w:hAnsi="Book Antiqua" w:cstheme="majorBidi"/>
                          <w:color w:val="FFFFFF" w:themeColor="background1"/>
                          <w:lang w:val="es-ES"/>
                        </w:rPr>
                      </w:pPr>
                    </w:p>
                  </w:txbxContent>
                </v:textbox>
                <w10:wrap anchory="page"/>
              </v:roundrect>
            </w:pict>
          </mc:Fallback>
        </mc:AlternateContent>
      </w:r>
      <w:r w:rsidRPr="005E3394">
        <w:rPr>
          <w:rFonts w:ascii="Book Antiqua" w:hAnsi="Book Antiqua"/>
          <w:i/>
          <w:iCs/>
          <w:noProof/>
          <w:lang w:val="es-ES" w:eastAsia="es-ES"/>
        </w:rPr>
        <mc:AlternateContent>
          <mc:Choice Requires="wps">
            <w:drawing>
              <wp:anchor distT="0" distB="0" distL="114300" distR="114300" simplePos="0" relativeHeight="251689984" behindDoc="0" locked="0" layoutInCell="1" allowOverlap="1" wp14:anchorId="73B0A2A8" wp14:editId="3562649E">
                <wp:simplePos x="0" y="0"/>
                <wp:positionH relativeFrom="margin">
                  <wp:posOffset>474507</wp:posOffset>
                </wp:positionH>
                <wp:positionV relativeFrom="page">
                  <wp:posOffset>3610879</wp:posOffset>
                </wp:positionV>
                <wp:extent cx="4518605" cy="45719"/>
                <wp:effectExtent l="0" t="0" r="15875" b="12065"/>
                <wp:wrapNone/>
                <wp:docPr id="705559144" name="Rectángulo 705559144"/>
                <wp:cNvGraphicFramePr/>
                <a:graphic xmlns:a="http://schemas.openxmlformats.org/drawingml/2006/main">
                  <a:graphicData uri="http://schemas.microsoft.com/office/word/2010/wordprocessingShape">
                    <wps:wsp>
                      <wps:cNvSpPr/>
                      <wps:spPr>
                        <a:xfrm>
                          <a:off x="0" y="0"/>
                          <a:ext cx="4518605" cy="45719"/>
                        </a:xfrm>
                        <a:prstGeom prst="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60919A" id="Rectángulo 705559144" o:spid="_x0000_s1026" style="position:absolute;margin-left:37.35pt;margin-top:284.3pt;width:355.8pt;height: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" fillcolor="#9bbb59" strokecolor="#9bbb59" strokeweight="2pt">
                <w10:wrap anchorx="margin" anchory="page"/>
              </v:rect>
            </w:pict>
          </mc:Fallback>
        </mc:AlternateContent>
      </w:r>
      <w:r w:rsidR="003041C6" w:rsidRPr="006E2597">
        <w:rPr>
          <w:rFonts w:ascii="Book Antiqua" w:hAnsi="Book Antiqua"/>
          <w:noProof/>
          <w:lang w:val="es-ES" w:eastAsia="es-ES"/>
        </w:rPr>
        <mc:AlternateContent>
          <mc:Choice Requires="wps">
            <w:drawing>
              <wp:anchor distT="45720" distB="45720" distL="114300" distR="114300" simplePos="0" relativeHeight="251688960" behindDoc="0" locked="0" layoutInCell="1" allowOverlap="1" wp14:anchorId="2A6806F1" wp14:editId="3874E0EB">
                <wp:simplePos x="0" y="0"/>
                <wp:positionH relativeFrom="margin">
                  <wp:posOffset>-46355</wp:posOffset>
                </wp:positionH>
                <wp:positionV relativeFrom="page">
                  <wp:posOffset>1370237</wp:posOffset>
                </wp:positionV>
                <wp:extent cx="5829300" cy="2241550"/>
                <wp:effectExtent l="0" t="0" r="19050" b="25400"/>
                <wp:wrapSquare wrapText="bothSides"/>
                <wp:docPr id="917929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41550"/>
                        </a:xfrm>
                        <a:prstGeom prst="rect">
                          <a:avLst/>
                        </a:prstGeom>
                        <a:solidFill>
                          <a:srgbClr val="FFFFFF"/>
                        </a:solidFill>
                        <a:ln w="12700">
                          <a:solidFill>
                            <a:srgbClr val="002060"/>
                          </a:solidFill>
                          <a:miter lim="800000"/>
                          <a:headEnd/>
                          <a:tailEnd/>
                        </a:ln>
                      </wps:spPr>
                      <wps:txbx>
                        <w:txbxContent>
                          <w:p w14:paraId="2FA165D7" w14:textId="77777777" w:rsidR="00A81980" w:rsidRDefault="00A81980" w:rsidP="00A81980">
                            <w:pPr>
                              <w:jc w:val="center"/>
                              <w:rPr>
                                <w:rFonts w:ascii="Book Antiqua" w:hAnsi="Book Antiqua"/>
                                <w:b/>
                                <w:bCs/>
                              </w:rPr>
                            </w:pPr>
                            <w:r w:rsidRPr="008A57F6">
                              <w:rPr>
                                <w:rFonts w:ascii="Book Antiqua" w:hAnsi="Book Antiqua"/>
                                <w:b/>
                                <w:bCs/>
                              </w:rPr>
                              <w:t>Estructura de la Política Institucional</w:t>
                            </w:r>
                          </w:p>
                          <w:p w14:paraId="5DCCAE1D" w14:textId="77777777" w:rsidR="00A81980" w:rsidRDefault="00A81980" w:rsidP="00A81980">
                            <w:pPr>
                              <w:jc w:val="center"/>
                              <w:rPr>
                                <w:rFonts w:ascii="Book Antiqua" w:hAnsi="Book Antiqua"/>
                                <w:b/>
                                <w:bCs/>
                              </w:rPr>
                            </w:pPr>
                            <w:r>
                              <w:rPr>
                                <w:rFonts w:ascii="Book Antiqua" w:hAnsi="Book Antiqua"/>
                                <w:noProof/>
                                <w:lang w:val="es-ES" w:eastAsia="es-ES"/>
                              </w:rPr>
                              <w:drawing>
                                <wp:inline distT="0" distB="0" distL="0" distR="0" wp14:anchorId="141101F6" wp14:editId="7A294496">
                                  <wp:extent cx="5486400" cy="2247900"/>
                                  <wp:effectExtent l="0" t="0" r="0" b="0"/>
                                  <wp:docPr id="2095781093" name="Diagrama 20957810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1040738B" w14:textId="77777777" w:rsidR="00A81980" w:rsidRPr="008A57F6" w:rsidRDefault="00A81980" w:rsidP="00A81980">
                            <w:pPr>
                              <w:jc w:val="center"/>
                              <w:rPr>
                                <w:rFonts w:ascii="Book Antiqua" w:hAnsi="Book Antiqu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6806F1" id="_x0000_s1109" type="#_x0000_t202" style="position:absolute;left:0;text-align:left;margin-left:-3.65pt;margin-top:107.9pt;width:459pt;height:17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" strokecolor="#002060" strokeweight="1pt">
                <v:textbox>
                  <w:txbxContent>
                    <w:p w14:paraId="2FA165D7" w14:textId="77777777" w:rsidR="00A81980" w:rsidRDefault="00A81980" w:rsidP="00A81980">
                      <w:pPr>
                        <w:jc w:val="center"/>
                        <w:rPr>
                          <w:rFonts w:ascii="Book Antiqua" w:hAnsi="Book Antiqua"/>
                          <w:b/>
                          <w:bCs/>
                        </w:rPr>
                      </w:pPr>
                      <w:r w:rsidRPr="008A57F6">
                        <w:rPr>
                          <w:rFonts w:ascii="Book Antiqua" w:hAnsi="Book Antiqua"/>
                          <w:b/>
                          <w:bCs/>
                        </w:rPr>
                        <w:t>Estructura de la Política Institucional</w:t>
                      </w:r>
                    </w:p>
                    <w:p w14:paraId="5DCCAE1D" w14:textId="77777777" w:rsidR="00A81980" w:rsidRDefault="00A81980" w:rsidP="00A81980">
                      <w:pPr>
                        <w:jc w:val="center"/>
                        <w:rPr>
                          <w:rFonts w:ascii="Book Antiqua" w:hAnsi="Book Antiqua"/>
                          <w:b/>
                          <w:bCs/>
                        </w:rPr>
                      </w:pPr>
                      <w:r>
                        <w:rPr>
                          <w:rFonts w:ascii="Book Antiqua" w:hAnsi="Book Antiqua"/>
                          <w:noProof/>
                          <w:lang w:val="es-ES" w:eastAsia="es-ES"/>
                        </w:rPr>
                        <w:drawing>
                          <wp:inline distT="0" distB="0" distL="0" distR="0" wp14:anchorId="141101F6" wp14:editId="7A294496">
                            <wp:extent cx="5486400" cy="2247900"/>
                            <wp:effectExtent l="0" t="0" r="0" b="0"/>
                            <wp:docPr id="2095781093" name="Diagrama 20957810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1040738B" w14:textId="77777777" w:rsidR="00A81980" w:rsidRPr="008A57F6" w:rsidRDefault="00A81980" w:rsidP="00A81980">
                      <w:pPr>
                        <w:jc w:val="center"/>
                        <w:rPr>
                          <w:rFonts w:ascii="Book Antiqua" w:hAnsi="Book Antiqua"/>
                          <w:b/>
                          <w:bCs/>
                        </w:rPr>
                      </w:pPr>
                    </w:p>
                  </w:txbxContent>
                </v:textbox>
                <w10:wrap type="square" anchorx="margin" anchory="page"/>
              </v:shape>
            </w:pict>
          </mc:Fallback>
        </mc:AlternateContent>
      </w:r>
      <w:r w:rsidR="00DA20BB">
        <w:rPr>
          <w:rFonts w:ascii="Book Antiqua" w:hAnsi="Book Antiqua" w:cs="Arial"/>
        </w:rPr>
        <w:tab/>
      </w:r>
    </w:p>
    <w:p w14:paraId="4E1AFD85" w14:textId="2C87651B" w:rsidR="00046B20" w:rsidRDefault="00514621" w:rsidP="00514621">
      <w:pPr>
        <w:tabs>
          <w:tab w:val="left" w:pos="3860"/>
        </w:tabs>
        <w:spacing w:after="0"/>
        <w:jc w:val="both"/>
        <w:rPr>
          <w:rFonts w:ascii="Book Antiqua" w:hAnsi="Book Antiqua" w:cs="Arial"/>
        </w:rPr>
      </w:pPr>
      <w:r>
        <w:rPr>
          <w:rFonts w:ascii="Book Antiqua" w:hAnsi="Book Antiqua" w:cs="Arial"/>
        </w:rPr>
        <w:tab/>
      </w:r>
    </w:p>
    <w:p w14:paraId="55072FD3" w14:textId="36E338A9" w:rsidR="00046B20" w:rsidRDefault="00046B20" w:rsidP="00D14EA3">
      <w:pPr>
        <w:spacing w:after="0"/>
        <w:ind w:firstLine="708"/>
        <w:jc w:val="both"/>
        <w:rPr>
          <w:rFonts w:ascii="Book Antiqua" w:hAnsi="Book Antiqua" w:cs="Arial"/>
        </w:rPr>
      </w:pPr>
    </w:p>
    <w:p w14:paraId="381493ED" w14:textId="24C60D03" w:rsidR="00046B20" w:rsidRDefault="00DA20BB" w:rsidP="00DA20BB">
      <w:pPr>
        <w:tabs>
          <w:tab w:val="left" w:pos="8300"/>
        </w:tabs>
        <w:spacing w:after="0"/>
        <w:jc w:val="both"/>
        <w:rPr>
          <w:rFonts w:ascii="Book Antiqua" w:hAnsi="Book Antiqua" w:cs="Arial"/>
        </w:rPr>
      </w:pPr>
      <w:r>
        <w:rPr>
          <w:rFonts w:ascii="Book Antiqua" w:hAnsi="Book Antiqua" w:cs="Arial"/>
        </w:rPr>
        <w:tab/>
      </w:r>
    </w:p>
    <w:p w14:paraId="0D2854EB" w14:textId="2FD87450" w:rsidR="00046B20" w:rsidRDefault="00963CBA" w:rsidP="00963CBA">
      <w:pPr>
        <w:tabs>
          <w:tab w:val="left" w:pos="2920"/>
        </w:tabs>
        <w:spacing w:after="0"/>
        <w:jc w:val="both"/>
        <w:rPr>
          <w:rFonts w:ascii="Book Antiqua" w:hAnsi="Book Antiqua" w:cs="Arial"/>
        </w:rPr>
      </w:pPr>
      <w:r>
        <w:rPr>
          <w:rFonts w:ascii="Book Antiqua" w:hAnsi="Book Antiqua" w:cs="Arial"/>
        </w:rPr>
        <w:tab/>
      </w:r>
    </w:p>
    <w:p w14:paraId="5ED14E92" w14:textId="3A10EF70" w:rsidR="00046B20" w:rsidRDefault="00046B20" w:rsidP="002C0A75">
      <w:pPr>
        <w:spacing w:after="0"/>
        <w:jc w:val="both"/>
        <w:rPr>
          <w:rFonts w:ascii="Book Antiqua" w:hAnsi="Book Antiqua" w:cs="Arial"/>
        </w:rPr>
      </w:pPr>
    </w:p>
    <w:p w14:paraId="4D64EA98" w14:textId="346BAD29" w:rsidR="00046B20" w:rsidRDefault="00046B20" w:rsidP="002C0A75">
      <w:pPr>
        <w:spacing w:after="0"/>
        <w:jc w:val="both"/>
        <w:rPr>
          <w:rFonts w:ascii="Book Antiqua" w:hAnsi="Book Antiqua" w:cs="Arial"/>
        </w:rPr>
      </w:pPr>
    </w:p>
    <w:p w14:paraId="1C79C166" w14:textId="0BBB1481" w:rsidR="00046B20" w:rsidRDefault="00046B20" w:rsidP="002C0A75">
      <w:pPr>
        <w:spacing w:after="0"/>
        <w:jc w:val="both"/>
        <w:rPr>
          <w:rFonts w:ascii="Book Antiqua" w:hAnsi="Book Antiqua" w:cs="Arial"/>
        </w:rPr>
      </w:pPr>
    </w:p>
    <w:p w14:paraId="5C196D70" w14:textId="5DBEC951" w:rsidR="00046B20" w:rsidRDefault="00046B20" w:rsidP="002C0A75">
      <w:pPr>
        <w:spacing w:after="0"/>
        <w:jc w:val="both"/>
        <w:rPr>
          <w:rFonts w:ascii="Book Antiqua" w:hAnsi="Book Antiqua" w:cs="Arial"/>
        </w:rPr>
      </w:pPr>
    </w:p>
    <w:p w14:paraId="42918507" w14:textId="6FA250A3" w:rsidR="00046B20" w:rsidRDefault="001A0DC2" w:rsidP="001A0DC2">
      <w:pPr>
        <w:tabs>
          <w:tab w:val="left" w:pos="2600"/>
        </w:tabs>
        <w:spacing w:after="0"/>
        <w:jc w:val="both"/>
        <w:rPr>
          <w:rFonts w:ascii="Book Antiqua" w:hAnsi="Book Antiqua" w:cs="Arial"/>
        </w:rPr>
      </w:pPr>
      <w:r>
        <w:rPr>
          <w:rFonts w:ascii="Book Antiqua" w:hAnsi="Book Antiqua" w:cs="Arial"/>
        </w:rPr>
        <w:tab/>
      </w:r>
    </w:p>
    <w:p w14:paraId="6C264EA3" w14:textId="2BCF5436" w:rsidR="00046B20" w:rsidRDefault="00046B20" w:rsidP="002C0A75">
      <w:pPr>
        <w:spacing w:after="0"/>
        <w:jc w:val="both"/>
        <w:rPr>
          <w:rFonts w:ascii="Book Antiqua" w:hAnsi="Book Antiqua" w:cs="Arial"/>
        </w:rPr>
      </w:pPr>
    </w:p>
    <w:p w14:paraId="653163CB" w14:textId="000961FF" w:rsidR="00046B20" w:rsidRDefault="00046B20" w:rsidP="002C0A75">
      <w:pPr>
        <w:spacing w:after="0"/>
        <w:jc w:val="both"/>
        <w:rPr>
          <w:rFonts w:ascii="Book Antiqua" w:hAnsi="Book Antiqua" w:cs="Arial"/>
        </w:rPr>
      </w:pPr>
    </w:p>
    <w:p w14:paraId="31D97FE9" w14:textId="77777777" w:rsidR="00046B20" w:rsidRDefault="00046B20" w:rsidP="002C0A75">
      <w:pPr>
        <w:spacing w:after="0"/>
        <w:jc w:val="both"/>
        <w:rPr>
          <w:rFonts w:ascii="Book Antiqua" w:hAnsi="Book Antiqua" w:cs="Arial"/>
        </w:rPr>
      </w:pPr>
    </w:p>
    <w:p w14:paraId="05D7E2BD" w14:textId="77777777" w:rsidR="00046B20" w:rsidRDefault="00046B20" w:rsidP="002C0A75">
      <w:pPr>
        <w:spacing w:after="0"/>
        <w:jc w:val="both"/>
        <w:rPr>
          <w:rFonts w:ascii="Book Antiqua" w:hAnsi="Book Antiqua" w:cs="Arial"/>
        </w:rPr>
      </w:pPr>
    </w:p>
    <w:p w14:paraId="247FF1D5" w14:textId="77777777" w:rsidR="00046B20" w:rsidRDefault="00046B20" w:rsidP="002C0A75">
      <w:pPr>
        <w:spacing w:after="0"/>
        <w:jc w:val="both"/>
        <w:rPr>
          <w:rFonts w:ascii="Book Antiqua" w:hAnsi="Book Antiqua" w:cs="Arial"/>
        </w:rPr>
      </w:pPr>
    </w:p>
    <w:p w14:paraId="07D06FDF" w14:textId="77777777" w:rsidR="00046B20" w:rsidRDefault="00046B20" w:rsidP="002C0A75">
      <w:pPr>
        <w:spacing w:after="0"/>
        <w:jc w:val="both"/>
        <w:rPr>
          <w:rFonts w:ascii="Book Antiqua" w:hAnsi="Book Antiqua" w:cs="Arial"/>
        </w:rPr>
      </w:pPr>
    </w:p>
    <w:p w14:paraId="2767ABAC" w14:textId="77777777" w:rsidR="00046B20" w:rsidRDefault="00046B20" w:rsidP="002C0A75">
      <w:pPr>
        <w:spacing w:after="0"/>
        <w:jc w:val="both"/>
        <w:rPr>
          <w:rFonts w:ascii="Book Antiqua" w:hAnsi="Book Antiqua" w:cs="Arial"/>
        </w:rPr>
      </w:pPr>
    </w:p>
    <w:p w14:paraId="40357F77" w14:textId="77777777" w:rsidR="00046B20" w:rsidRDefault="00046B20" w:rsidP="002C0A75">
      <w:pPr>
        <w:spacing w:after="0"/>
        <w:jc w:val="both"/>
        <w:rPr>
          <w:rFonts w:ascii="Book Antiqua" w:hAnsi="Book Antiqua" w:cs="Arial"/>
        </w:rPr>
      </w:pPr>
    </w:p>
    <w:p w14:paraId="2D9F4674" w14:textId="77777777" w:rsidR="00046B20" w:rsidRDefault="00046B20" w:rsidP="002C0A75">
      <w:pPr>
        <w:spacing w:after="0"/>
        <w:jc w:val="both"/>
        <w:rPr>
          <w:rFonts w:ascii="Book Antiqua" w:hAnsi="Book Antiqua" w:cs="Arial"/>
        </w:rPr>
      </w:pPr>
    </w:p>
    <w:p w14:paraId="120B321F" w14:textId="77777777" w:rsidR="00046B20" w:rsidRDefault="00046B20" w:rsidP="002C0A75">
      <w:pPr>
        <w:spacing w:after="0"/>
        <w:jc w:val="both"/>
        <w:rPr>
          <w:rFonts w:ascii="Book Antiqua" w:hAnsi="Book Antiqua" w:cs="Arial"/>
        </w:rPr>
      </w:pPr>
    </w:p>
    <w:p w14:paraId="40F2560E" w14:textId="77777777" w:rsidR="00046B20" w:rsidRDefault="00046B20" w:rsidP="002C0A75">
      <w:pPr>
        <w:spacing w:after="0"/>
        <w:jc w:val="both"/>
        <w:rPr>
          <w:rFonts w:ascii="Book Antiqua" w:hAnsi="Book Antiqua" w:cs="Arial"/>
        </w:rPr>
      </w:pPr>
    </w:p>
    <w:p w14:paraId="39F47E45" w14:textId="77777777" w:rsidR="00046B20" w:rsidRDefault="00046B20" w:rsidP="002C0A75">
      <w:pPr>
        <w:spacing w:after="0"/>
        <w:jc w:val="both"/>
        <w:rPr>
          <w:rFonts w:ascii="Book Antiqua" w:hAnsi="Book Antiqua" w:cs="Arial"/>
        </w:rPr>
      </w:pPr>
    </w:p>
    <w:p w14:paraId="665483FD" w14:textId="77777777" w:rsidR="00046B20" w:rsidRDefault="00046B20" w:rsidP="002C0A75">
      <w:pPr>
        <w:spacing w:after="0"/>
        <w:jc w:val="both"/>
        <w:rPr>
          <w:rFonts w:ascii="Book Antiqua" w:hAnsi="Book Antiqua" w:cs="Arial"/>
        </w:rPr>
      </w:pPr>
    </w:p>
    <w:p w14:paraId="016A34BC" w14:textId="77777777" w:rsidR="00046B20" w:rsidRDefault="00046B20" w:rsidP="002C0A75">
      <w:pPr>
        <w:spacing w:after="0"/>
        <w:jc w:val="both"/>
        <w:rPr>
          <w:rFonts w:ascii="Book Antiqua" w:hAnsi="Book Antiqua" w:cs="Arial"/>
        </w:rPr>
      </w:pPr>
    </w:p>
    <w:p w14:paraId="59BF21CB" w14:textId="77777777" w:rsidR="00046B20" w:rsidRDefault="00046B20" w:rsidP="002C0A75">
      <w:pPr>
        <w:spacing w:after="0"/>
        <w:jc w:val="both"/>
        <w:rPr>
          <w:rFonts w:ascii="Book Antiqua" w:hAnsi="Book Antiqua" w:cs="Arial"/>
        </w:rPr>
      </w:pPr>
    </w:p>
    <w:p w14:paraId="18EE9600" w14:textId="77777777" w:rsidR="00046B20" w:rsidRDefault="00046B20" w:rsidP="002C0A75">
      <w:pPr>
        <w:spacing w:after="0"/>
        <w:jc w:val="both"/>
        <w:rPr>
          <w:rFonts w:ascii="Book Antiqua" w:hAnsi="Book Antiqua" w:cs="Arial"/>
        </w:rPr>
      </w:pPr>
    </w:p>
    <w:p w14:paraId="7698E1DF" w14:textId="695EC522" w:rsidR="00046B20" w:rsidRDefault="00046B20" w:rsidP="002C0A75">
      <w:pPr>
        <w:spacing w:after="0"/>
        <w:jc w:val="both"/>
        <w:rPr>
          <w:rFonts w:ascii="Book Antiqua" w:hAnsi="Book Antiqua" w:cs="Arial"/>
        </w:rPr>
      </w:pPr>
    </w:p>
    <w:p w14:paraId="3AE26D2D" w14:textId="73BD9EB0" w:rsidR="00046B20" w:rsidRDefault="00806E74" w:rsidP="002C0A75">
      <w:pPr>
        <w:spacing w:after="0"/>
        <w:jc w:val="both"/>
        <w:rPr>
          <w:rFonts w:ascii="Book Antiqua" w:hAnsi="Book Antiqua" w:cs="Arial"/>
        </w:rPr>
      </w:pPr>
      <w:r>
        <w:rPr>
          <w:rFonts w:ascii="Book Antiqua" w:hAnsi="Book Antiqua"/>
          <w:noProof/>
          <w:lang w:val="es-ES" w:eastAsia="es-ES"/>
        </w:rPr>
        <w:lastRenderedPageBreak/>
        <mc:AlternateContent>
          <mc:Choice Requires="wps">
            <w:drawing>
              <wp:anchor distT="0" distB="0" distL="114300" distR="114300" simplePos="0" relativeHeight="251693056" behindDoc="0" locked="0" layoutInCell="1" allowOverlap="1" wp14:anchorId="498036B9" wp14:editId="15C21D24">
                <wp:simplePos x="0" y="0"/>
                <wp:positionH relativeFrom="column">
                  <wp:posOffset>-139542</wp:posOffset>
                </wp:positionH>
                <wp:positionV relativeFrom="page">
                  <wp:posOffset>1468120</wp:posOffset>
                </wp:positionV>
                <wp:extent cx="5769610" cy="2515870"/>
                <wp:effectExtent l="0" t="0" r="21590" b="17780"/>
                <wp:wrapNone/>
                <wp:docPr id="1872478613" name="Rectángulo: esquinas superiores, una redondeada y la otra cortada 1872478613"/>
                <wp:cNvGraphicFramePr/>
                <a:graphic xmlns:a="http://schemas.openxmlformats.org/drawingml/2006/main">
                  <a:graphicData uri="http://schemas.microsoft.com/office/word/2010/wordprocessingShape">
                    <wps:wsp>
                      <wps:cNvSpPr/>
                      <wps:spPr>
                        <a:xfrm>
                          <a:off x="0" y="0"/>
                          <a:ext cx="5769610" cy="2515870"/>
                        </a:xfrm>
                        <a:prstGeom prst="snipRoundRect">
                          <a:avLst>
                            <a:gd name="adj1" fmla="val 31250"/>
                            <a:gd name="adj2" fmla="val 27084"/>
                          </a:avLst>
                        </a:prstGeom>
                        <a:solidFill>
                          <a:srgbClr val="4F81BD"/>
                        </a:solidFill>
                        <a:ln w="25400" cap="flat" cmpd="sng" algn="ctr">
                          <a:solidFill>
                            <a:srgbClr val="4F81BD">
                              <a:shade val="50000"/>
                            </a:srgbClr>
                          </a:solidFill>
                          <a:prstDash val="solid"/>
                        </a:ln>
                        <a:effectLst/>
                      </wps:spPr>
                      <wps:txbx>
                        <w:txbxContent>
                          <w:p w14:paraId="2403001D" w14:textId="77777777" w:rsidR="00BC371D" w:rsidRDefault="00BC371D" w:rsidP="00BC371D">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50B7F1C8" w14:textId="3EF68C28" w:rsidR="005F4D5D" w:rsidRPr="0071249F" w:rsidRDefault="005F4D5D" w:rsidP="0071249F">
                            <w:pPr>
                              <w:spacing w:after="160" w:line="259" w:lineRule="auto"/>
                              <w:jc w:val="both"/>
                              <w:rPr>
                                <w:rFonts w:ascii="Book Antiqua" w:hAnsi="Book Antiqua"/>
                                <w:color w:val="FFFFFF" w:themeColor="background1"/>
                              </w:rPr>
                            </w:pPr>
                            <w:r w:rsidRPr="0071249F">
                              <w:rPr>
                                <w:rFonts w:ascii="Book Antiqua" w:hAnsi="Book Antiqua"/>
                                <w:color w:val="FFFFFF" w:themeColor="background1"/>
                              </w:rPr>
                              <w:t>Esta política ha contribuido a la implementación de acciones de participación en juzgados, oficinas auxiliares y administrativas, mismas que están orientadas a mejorar la relación entre las personas usuarias y la institución a través de la generación de espacios de comunicación, interacción, integración y participación</w:t>
                            </w:r>
                            <w:r w:rsidR="00D66FE8">
                              <w:rPr>
                                <w:rFonts w:ascii="Book Antiqua" w:hAnsi="Book Antiqua"/>
                                <w:color w:val="FFFFFF" w:themeColor="background1"/>
                              </w:rPr>
                              <w:t>, es importante indicar que para el 2022 se tiene un indicador denominado “</w:t>
                            </w:r>
                            <w:r w:rsidR="00742920">
                              <w:rPr>
                                <w:rFonts w:ascii="Book Antiqua" w:hAnsi="Book Antiqua"/>
                                <w:color w:val="FFFFFF" w:themeColor="background1"/>
                              </w:rPr>
                              <w:t>Cantidad de espacios de participación ciudadana e</w:t>
                            </w:r>
                            <w:r w:rsidR="008C4034">
                              <w:rPr>
                                <w:rFonts w:ascii="Book Antiqua" w:hAnsi="Book Antiqua"/>
                                <w:color w:val="FFFFFF" w:themeColor="background1"/>
                              </w:rPr>
                              <w:t xml:space="preserve">fectivos”, en donde se realizaron para este 2022 un total de </w:t>
                            </w:r>
                            <w:r w:rsidR="00174574">
                              <w:rPr>
                                <w:rFonts w:ascii="Book Antiqua" w:hAnsi="Book Antiqua"/>
                                <w:color w:val="FFFFFF" w:themeColor="background1"/>
                              </w:rPr>
                              <w:t xml:space="preserve">184 espacios; sin embargo, este indicar </w:t>
                            </w:r>
                            <w:r w:rsidR="00B66E6D">
                              <w:rPr>
                                <w:rFonts w:ascii="Book Antiqua" w:hAnsi="Book Antiqua"/>
                                <w:color w:val="FFFFFF" w:themeColor="background1"/>
                              </w:rPr>
                              <w:t xml:space="preserve">representa la línea base para evaluar su efecto en el </w:t>
                            </w:r>
                            <w:r w:rsidR="00B21ED1">
                              <w:rPr>
                                <w:rFonts w:ascii="Book Antiqua" w:hAnsi="Book Antiqua"/>
                                <w:color w:val="FFFFFF" w:themeColor="background1"/>
                              </w:rPr>
                              <w:t>2023</w:t>
                            </w:r>
                            <w:r w:rsidR="008010BF">
                              <w:rPr>
                                <w:rFonts w:ascii="Book Antiqua" w:hAnsi="Book Antiqua"/>
                                <w:color w:val="FFFFFF" w:themeColor="background1"/>
                              </w:rPr>
                              <w:t>.</w:t>
                            </w:r>
                          </w:p>
                          <w:p w14:paraId="1DDD5FFB" w14:textId="77777777" w:rsidR="005F4D5D" w:rsidRDefault="005F4D5D" w:rsidP="00BC371D">
                            <w:pPr>
                              <w:jc w:val="center"/>
                              <w:rPr>
                                <w:rFonts w:ascii="Book Antiqua" w:hAnsi="Book Antiqua"/>
                                <w:b/>
                                <w:bCs/>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8036B9" id="Rectángulo: esquinas superiores, una redondeada y la otra cortada 1872478613" o:spid="_x0000_s1110" style="position:absolute;left:0;text-align:left;margin-left:-11pt;margin-top:115.6pt;width:454.3pt;height:19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9610,2515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" adj="-11796480,,5400" path="m786209,l5088212,r681398,681398l5769610,2515870,,2515870,,786209c,351998,351998,,786209,xe" fillcolor="#4f81bd" strokecolor="#385d8a" strokeweight="2pt">
                <v:stroke joinstyle="miter"/>
                <v:formulas/>
                <v:path arrowok="t" o:connecttype="custom" o:connectlocs="786209,0;5088212,0;5769610,681398;5769610,2515870;0,2515870;0,786209;786209,0" o:connectangles="0,0,0,0,0,0,0" textboxrect="0,0,5769610,2515870"/>
                <v:textbox>
                  <w:txbxContent>
                    <w:p w14:paraId="2403001D" w14:textId="77777777" w:rsidR="00BC371D" w:rsidRDefault="00BC371D" w:rsidP="00BC371D">
                      <w:pPr>
                        <w:jc w:val="center"/>
                        <w:rPr>
                          <w:rFonts w:ascii="Book Antiqua" w:hAnsi="Book Antiqua"/>
                          <w:b/>
                          <w:bCs/>
                          <w:color w:val="FFFF00"/>
                        </w:rPr>
                      </w:pPr>
                      <w:r w:rsidRPr="00AE4C09">
                        <w:rPr>
                          <w:rFonts w:ascii="Book Antiqua" w:hAnsi="Book Antiqua"/>
                          <w:b/>
                          <w:bCs/>
                          <w:color w:val="FFFF00"/>
                        </w:rPr>
                        <w:t>Evaluación de resultados : Efecto de la Política Institucional para el 2022.</w:t>
                      </w:r>
                    </w:p>
                    <w:p w14:paraId="50B7F1C8" w14:textId="3EF68C28" w:rsidR="005F4D5D" w:rsidRPr="0071249F" w:rsidRDefault="005F4D5D" w:rsidP="0071249F">
                      <w:pPr>
                        <w:spacing w:after="160" w:line="259" w:lineRule="auto"/>
                        <w:jc w:val="both"/>
                        <w:rPr>
                          <w:rFonts w:ascii="Book Antiqua" w:hAnsi="Book Antiqua"/>
                          <w:color w:val="FFFFFF" w:themeColor="background1"/>
                        </w:rPr>
                      </w:pPr>
                      <w:r w:rsidRPr="0071249F">
                        <w:rPr>
                          <w:rFonts w:ascii="Book Antiqua" w:hAnsi="Book Antiqua"/>
                          <w:color w:val="FFFFFF" w:themeColor="background1"/>
                        </w:rPr>
                        <w:t>Esta política ha contribuido a la implementación de acciones de participación en juzgados, oficinas auxiliares y administrativas, mismas que están orientadas a mejorar la relación entre las personas usuarias y la institución a través de la generación de espacios de comunicación, interacción, integración y participación</w:t>
                      </w:r>
                      <w:r w:rsidR="00D66FE8">
                        <w:rPr>
                          <w:rFonts w:ascii="Book Antiqua" w:hAnsi="Book Antiqua"/>
                          <w:color w:val="FFFFFF" w:themeColor="background1"/>
                        </w:rPr>
                        <w:t>, es importante indicar que para el 2022 se tiene un indicador denominado “</w:t>
                      </w:r>
                      <w:r w:rsidR="00742920">
                        <w:rPr>
                          <w:rFonts w:ascii="Book Antiqua" w:hAnsi="Book Antiqua"/>
                          <w:color w:val="FFFFFF" w:themeColor="background1"/>
                        </w:rPr>
                        <w:t>Cantidad de espacios de participación ciudadana e</w:t>
                      </w:r>
                      <w:r w:rsidR="008C4034">
                        <w:rPr>
                          <w:rFonts w:ascii="Book Antiqua" w:hAnsi="Book Antiqua"/>
                          <w:color w:val="FFFFFF" w:themeColor="background1"/>
                        </w:rPr>
                        <w:t xml:space="preserve">fectivos”, en donde se realizaron para este 2022 un total de </w:t>
                      </w:r>
                      <w:r w:rsidR="00174574">
                        <w:rPr>
                          <w:rFonts w:ascii="Book Antiqua" w:hAnsi="Book Antiqua"/>
                          <w:color w:val="FFFFFF" w:themeColor="background1"/>
                        </w:rPr>
                        <w:t xml:space="preserve">184 espacios; sin embargo, este indicar </w:t>
                      </w:r>
                      <w:r w:rsidR="00B66E6D">
                        <w:rPr>
                          <w:rFonts w:ascii="Book Antiqua" w:hAnsi="Book Antiqua"/>
                          <w:color w:val="FFFFFF" w:themeColor="background1"/>
                        </w:rPr>
                        <w:t xml:space="preserve">representa la línea base para evaluar su efecto en el </w:t>
                      </w:r>
                      <w:r w:rsidR="00B21ED1">
                        <w:rPr>
                          <w:rFonts w:ascii="Book Antiqua" w:hAnsi="Book Antiqua"/>
                          <w:color w:val="FFFFFF" w:themeColor="background1"/>
                        </w:rPr>
                        <w:t>2023</w:t>
                      </w:r>
                      <w:r w:rsidR="008010BF">
                        <w:rPr>
                          <w:rFonts w:ascii="Book Antiqua" w:hAnsi="Book Antiqua"/>
                          <w:color w:val="FFFFFF" w:themeColor="background1"/>
                        </w:rPr>
                        <w:t>.</w:t>
                      </w:r>
                    </w:p>
                    <w:p w14:paraId="1DDD5FFB" w14:textId="77777777" w:rsidR="005F4D5D" w:rsidRDefault="005F4D5D" w:rsidP="00BC371D">
                      <w:pPr>
                        <w:jc w:val="center"/>
                        <w:rPr>
                          <w:rFonts w:ascii="Book Antiqua" w:hAnsi="Book Antiqua"/>
                          <w:b/>
                          <w:bCs/>
                          <w:color w:val="FFFF00"/>
                        </w:rPr>
                      </w:pPr>
                    </w:p>
                  </w:txbxContent>
                </v:textbox>
                <w10:wrap anchory="page"/>
              </v:shape>
            </w:pict>
          </mc:Fallback>
        </mc:AlternateContent>
      </w:r>
    </w:p>
    <w:p w14:paraId="14A95D1A" w14:textId="04B60DD6" w:rsidR="00046B20" w:rsidRDefault="00046B20" w:rsidP="002C0A75">
      <w:pPr>
        <w:spacing w:after="0"/>
        <w:jc w:val="both"/>
        <w:rPr>
          <w:rFonts w:ascii="Book Antiqua" w:hAnsi="Book Antiqua" w:cs="Arial"/>
        </w:rPr>
      </w:pPr>
    </w:p>
    <w:p w14:paraId="0D8CBF59" w14:textId="2102ACD4" w:rsidR="00046B20" w:rsidRDefault="00046B20" w:rsidP="002C0A75">
      <w:pPr>
        <w:spacing w:after="0"/>
        <w:jc w:val="both"/>
        <w:rPr>
          <w:rFonts w:ascii="Book Antiqua" w:hAnsi="Book Antiqua" w:cs="Arial"/>
        </w:rPr>
      </w:pPr>
    </w:p>
    <w:p w14:paraId="5F4829B0" w14:textId="1ECB5AB2" w:rsidR="00046B20" w:rsidRDefault="00046B20" w:rsidP="002C0A75">
      <w:pPr>
        <w:spacing w:after="0"/>
        <w:jc w:val="both"/>
        <w:rPr>
          <w:rFonts w:ascii="Book Antiqua" w:hAnsi="Book Antiqua" w:cs="Arial"/>
        </w:rPr>
      </w:pPr>
    </w:p>
    <w:p w14:paraId="79E431E8" w14:textId="570B2F30" w:rsidR="00046B20" w:rsidRDefault="00046B20" w:rsidP="002C0A75">
      <w:pPr>
        <w:spacing w:after="0"/>
        <w:jc w:val="both"/>
        <w:rPr>
          <w:rFonts w:ascii="Book Antiqua" w:hAnsi="Book Antiqua" w:cs="Arial"/>
        </w:rPr>
      </w:pPr>
    </w:p>
    <w:p w14:paraId="4DF49347" w14:textId="3BD5B583" w:rsidR="00046B20" w:rsidRDefault="00046B20" w:rsidP="002C0A75">
      <w:pPr>
        <w:spacing w:after="0"/>
        <w:jc w:val="both"/>
        <w:rPr>
          <w:rFonts w:ascii="Book Antiqua" w:hAnsi="Book Antiqua" w:cs="Arial"/>
        </w:rPr>
      </w:pPr>
    </w:p>
    <w:p w14:paraId="604B9DB9" w14:textId="4132D2A6" w:rsidR="00046B20" w:rsidRDefault="00046B20" w:rsidP="002C0A75">
      <w:pPr>
        <w:spacing w:after="0"/>
        <w:jc w:val="both"/>
        <w:rPr>
          <w:rFonts w:ascii="Book Antiqua" w:hAnsi="Book Antiqua" w:cs="Arial"/>
        </w:rPr>
      </w:pPr>
    </w:p>
    <w:p w14:paraId="117A97CD" w14:textId="697B9F01" w:rsidR="00046B20" w:rsidRDefault="00046B20" w:rsidP="002C0A75">
      <w:pPr>
        <w:spacing w:after="0"/>
        <w:jc w:val="both"/>
        <w:rPr>
          <w:rFonts w:ascii="Book Antiqua" w:hAnsi="Book Antiqua" w:cs="Arial"/>
        </w:rPr>
      </w:pPr>
    </w:p>
    <w:p w14:paraId="4EABD46D" w14:textId="7D0DDD97" w:rsidR="00046B20" w:rsidRDefault="00046B20" w:rsidP="002C0A75">
      <w:pPr>
        <w:spacing w:after="0"/>
        <w:jc w:val="both"/>
        <w:rPr>
          <w:rFonts w:ascii="Book Antiqua" w:hAnsi="Book Antiqua" w:cs="Arial"/>
        </w:rPr>
      </w:pPr>
    </w:p>
    <w:p w14:paraId="145615ED" w14:textId="7C252C2C" w:rsidR="00046B20" w:rsidRDefault="00046B20" w:rsidP="002C0A75">
      <w:pPr>
        <w:spacing w:after="0"/>
        <w:jc w:val="both"/>
        <w:rPr>
          <w:rFonts w:ascii="Book Antiqua" w:hAnsi="Book Antiqua" w:cs="Arial"/>
        </w:rPr>
      </w:pPr>
    </w:p>
    <w:p w14:paraId="544CEC8C" w14:textId="002EB3BF" w:rsidR="00046B20" w:rsidRDefault="00046B20" w:rsidP="002C0A75">
      <w:pPr>
        <w:spacing w:after="0"/>
        <w:jc w:val="both"/>
        <w:rPr>
          <w:rFonts w:ascii="Book Antiqua" w:hAnsi="Book Antiqua" w:cs="Arial"/>
        </w:rPr>
      </w:pPr>
    </w:p>
    <w:p w14:paraId="0BDB4592" w14:textId="472E7A64" w:rsidR="00046B20" w:rsidRDefault="00046B20" w:rsidP="002C0A75">
      <w:pPr>
        <w:spacing w:after="0"/>
        <w:jc w:val="both"/>
        <w:rPr>
          <w:rFonts w:ascii="Book Antiqua" w:hAnsi="Book Antiqua" w:cs="Arial"/>
        </w:rPr>
      </w:pPr>
    </w:p>
    <w:p w14:paraId="472C8ED2" w14:textId="103238A2" w:rsidR="00046B20" w:rsidRDefault="00046B20" w:rsidP="002C0A75">
      <w:pPr>
        <w:spacing w:after="0"/>
        <w:jc w:val="both"/>
        <w:rPr>
          <w:rFonts w:ascii="Book Antiqua" w:hAnsi="Book Antiqua" w:cs="Arial"/>
        </w:rPr>
      </w:pPr>
    </w:p>
    <w:p w14:paraId="468DD2A5" w14:textId="450C7C9B" w:rsidR="00046B20" w:rsidRDefault="00046B20" w:rsidP="002C0A75">
      <w:pPr>
        <w:spacing w:after="0"/>
        <w:jc w:val="both"/>
        <w:rPr>
          <w:rFonts w:ascii="Book Antiqua" w:hAnsi="Book Antiqua" w:cs="Arial"/>
        </w:rPr>
      </w:pPr>
    </w:p>
    <w:p w14:paraId="51D0A14B" w14:textId="77777777" w:rsidR="00046B20" w:rsidRDefault="00046B20" w:rsidP="002C0A75">
      <w:pPr>
        <w:spacing w:after="0"/>
        <w:jc w:val="both"/>
        <w:rPr>
          <w:rFonts w:ascii="Book Antiqua" w:hAnsi="Book Antiqua" w:cs="Arial"/>
        </w:rPr>
      </w:pPr>
    </w:p>
    <w:p w14:paraId="0EDF6860" w14:textId="77777777" w:rsidR="000C40FF" w:rsidRDefault="000C40FF" w:rsidP="002C0A75">
      <w:pPr>
        <w:spacing w:after="0"/>
        <w:jc w:val="both"/>
        <w:rPr>
          <w:rFonts w:ascii="Book Antiqua" w:hAnsi="Book Antiqua" w:cs="Arial"/>
        </w:rPr>
      </w:pPr>
    </w:p>
    <w:p w14:paraId="44F884F5" w14:textId="77777777" w:rsidR="00046B20" w:rsidRDefault="00046B20" w:rsidP="002C0A75">
      <w:pPr>
        <w:spacing w:after="0"/>
        <w:jc w:val="both"/>
        <w:rPr>
          <w:rFonts w:ascii="Book Antiqua" w:hAnsi="Book Antiqua" w:cs="Arial"/>
        </w:rPr>
      </w:pPr>
    </w:p>
    <w:p w14:paraId="4D666529" w14:textId="3E1798D7" w:rsidR="00784342" w:rsidRDefault="00421FBE">
      <w:pPr>
        <w:rPr>
          <w:rFonts w:ascii="Book Antiqua" w:hAnsi="Book Antiqua" w:cs="Arial"/>
          <w:lang w:val="es-419"/>
        </w:rPr>
      </w:pPr>
      <w:r w:rsidRPr="00D61524">
        <w:rPr>
          <w:rFonts w:ascii="Book Antiqua" w:hAnsi="Book Antiqua" w:cs="Arial"/>
          <w:lang w:val="es-419"/>
        </w:rPr>
        <w:br w:type="page"/>
      </w:r>
    </w:p>
    <w:p w14:paraId="3B55F29C" w14:textId="77777777" w:rsidR="00E16219" w:rsidRPr="00B14AE5" w:rsidRDefault="00E16219" w:rsidP="00E16219">
      <w:pPr>
        <w:pStyle w:val="Ttulo1"/>
        <w:keepLines/>
        <w:widowControl/>
        <w:numPr>
          <w:ilvl w:val="2"/>
          <w:numId w:val="7"/>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rPr>
          <w:sz w:val="22"/>
          <w:szCs w:val="22"/>
        </w:rPr>
      </w:pPr>
      <w:bookmarkStart w:id="37" w:name="_Toc143516031"/>
      <w:r w:rsidRPr="00B14AE5">
        <w:rPr>
          <w:rFonts w:ascii="Book Antiqua" w:hAnsi="Book Antiqua"/>
          <w:bCs w:val="0"/>
          <w:i w:val="0"/>
          <w:iCs w:val="0"/>
          <w:color w:val="FFFFFF" w:themeColor="background1"/>
          <w:spacing w:val="0"/>
          <w:sz w:val="22"/>
          <w:szCs w:val="22"/>
        </w:rPr>
        <w:lastRenderedPageBreak/>
        <w:t>Seguimiento al plan de acción del informe de Evaluación a las Políticas Institucionales 2021 (930-PLA-EV-2022) y a las oportunidades de mejora del informe de Seguimiento a las Políticas Institucionales 2022 (1178-PLA-EV-2022).</w:t>
      </w:r>
      <w:bookmarkEnd w:id="37"/>
    </w:p>
    <w:p w14:paraId="70B7233C" w14:textId="77777777" w:rsidR="00E16219" w:rsidRPr="0012418F" w:rsidRDefault="00E16219" w:rsidP="00E16219">
      <w:pPr>
        <w:pStyle w:val="Ttulo4"/>
        <w:numPr>
          <w:ilvl w:val="0"/>
          <w:numId w:val="20"/>
        </w:numPr>
        <w:tabs>
          <w:tab w:val="left" w:pos="426"/>
          <w:tab w:val="left" w:pos="567"/>
          <w:tab w:val="left" w:pos="851"/>
        </w:tabs>
        <w:ind w:left="284"/>
        <w:rPr>
          <w:rFonts w:ascii="Book Antiqua" w:eastAsia="MS Gothic" w:hAnsi="Book Antiqua" w:cs="Calibri"/>
          <w:i w:val="0"/>
          <w:iCs w:val="0"/>
          <w:color w:val="2564A1"/>
          <w:u w:color="000000"/>
          <w:lang w:eastAsia="ja-JP"/>
        </w:rPr>
      </w:pPr>
      <w:r>
        <w:rPr>
          <w:rFonts w:ascii="Book Antiqua" w:eastAsia="MS Gothic" w:hAnsi="Book Antiqua" w:cs="Calibri"/>
          <w:i w:val="0"/>
          <w:iCs w:val="0"/>
          <w:color w:val="2564A1"/>
          <w:u w:color="000000"/>
          <w:lang w:eastAsia="ja-JP"/>
        </w:rPr>
        <w:t xml:space="preserve">Seguimiento al plan de acción del informe 930-PLA-EV-2022 correspondiente a la Evaluación de las Políticas Institucionales 2021.  </w:t>
      </w:r>
    </w:p>
    <w:p w14:paraId="3CCFACFB" w14:textId="77777777" w:rsidR="00E16219" w:rsidRDefault="00E16219" w:rsidP="00E16219">
      <w:pPr>
        <w:jc w:val="both"/>
        <w:rPr>
          <w:rFonts w:ascii="Book Antiqua" w:hAnsi="Book Antiqua"/>
        </w:rPr>
      </w:pPr>
    </w:p>
    <w:p w14:paraId="062C0083" w14:textId="77777777" w:rsidR="00E16219" w:rsidRDefault="00E16219" w:rsidP="00E16219">
      <w:pPr>
        <w:jc w:val="both"/>
        <w:rPr>
          <w:rFonts w:ascii="Book Antiqua" w:hAnsi="Book Antiqua" w:cs="Arial"/>
          <w:lang w:eastAsia="es-CR"/>
        </w:rPr>
      </w:pPr>
      <w:r w:rsidRPr="00D043EF">
        <w:rPr>
          <w:rFonts w:ascii="Book Antiqua" w:hAnsi="Book Antiqua"/>
        </w:rPr>
        <w:t xml:space="preserve">El Consejo Superior en la sesión </w:t>
      </w:r>
      <w:r>
        <w:rPr>
          <w:rFonts w:ascii="Book Antiqua" w:hAnsi="Book Antiqua" w:cs="Arial"/>
          <w:lang w:eastAsia="es-CR"/>
        </w:rPr>
        <w:t>96</w:t>
      </w:r>
      <w:r w:rsidRPr="00D043EF">
        <w:rPr>
          <w:rFonts w:ascii="Book Antiqua" w:hAnsi="Book Antiqua" w:cs="Arial"/>
          <w:lang w:eastAsia="es-CR"/>
        </w:rPr>
        <w:t xml:space="preserve">-2022 celebrada el </w:t>
      </w:r>
      <w:r>
        <w:rPr>
          <w:rFonts w:ascii="Book Antiqua" w:hAnsi="Book Antiqua" w:cs="Arial"/>
          <w:lang w:eastAsia="es-CR"/>
        </w:rPr>
        <w:t>8</w:t>
      </w:r>
      <w:r w:rsidRPr="00D043EF">
        <w:rPr>
          <w:rFonts w:ascii="Book Antiqua" w:hAnsi="Book Antiqua" w:cs="Arial"/>
          <w:lang w:eastAsia="es-CR"/>
        </w:rPr>
        <w:t xml:space="preserve"> de </w:t>
      </w:r>
      <w:r>
        <w:rPr>
          <w:rFonts w:ascii="Book Antiqua" w:hAnsi="Book Antiqua" w:cs="Arial"/>
          <w:lang w:eastAsia="es-CR"/>
        </w:rPr>
        <w:t>noviembre</w:t>
      </w:r>
      <w:r w:rsidRPr="00D043EF">
        <w:rPr>
          <w:rFonts w:ascii="Book Antiqua" w:hAnsi="Book Antiqua" w:cs="Arial"/>
          <w:lang w:eastAsia="es-CR"/>
        </w:rPr>
        <w:t xml:space="preserve"> del 2022, artículo </w:t>
      </w:r>
      <w:r>
        <w:rPr>
          <w:rFonts w:ascii="Book Antiqua" w:hAnsi="Book Antiqua" w:cs="Arial"/>
          <w:lang w:eastAsia="es-CR"/>
        </w:rPr>
        <w:t>LIII</w:t>
      </w:r>
      <w:r w:rsidRPr="00D043EF">
        <w:rPr>
          <w:rFonts w:ascii="Book Antiqua" w:hAnsi="Book Antiqua" w:cs="Arial"/>
          <w:lang w:eastAsia="es-CR"/>
        </w:rPr>
        <w:t xml:space="preserve">, acordó </w:t>
      </w:r>
      <w:r w:rsidRPr="00D043EF">
        <w:rPr>
          <w:rFonts w:ascii="Book Antiqua" w:hAnsi="Book Antiqua" w:cs="Arial"/>
          <w:i/>
          <w:iCs/>
          <w:lang w:eastAsia="es-CR"/>
        </w:rPr>
        <w:t>“</w:t>
      </w:r>
      <w:r w:rsidRPr="00FD518F">
        <w:rPr>
          <w:rFonts w:ascii="Book Antiqua" w:hAnsi="Book Antiqua"/>
          <w:i/>
          <w:iCs/>
        </w:rPr>
        <w:t xml:space="preserve">Tener por recibidos los informes 930-PLA-EV-2022 y 988-PLA-EV-2022 de la </w:t>
      </w:r>
      <w:r w:rsidRPr="00FD518F">
        <w:rPr>
          <w:rFonts w:ascii="Book Antiqua" w:hAnsi="Book Antiqua"/>
          <w:i/>
          <w:iCs/>
          <w:snapToGrid w:val="0"/>
        </w:rPr>
        <w:t>Dirección de Planificación</w:t>
      </w:r>
      <w:r w:rsidRPr="00FD518F">
        <w:rPr>
          <w:rFonts w:ascii="Book Antiqua" w:hAnsi="Book Antiqua"/>
          <w:i/>
          <w:iCs/>
        </w:rPr>
        <w:t xml:space="preserve">, </w:t>
      </w:r>
      <w:r w:rsidRPr="00FD518F">
        <w:rPr>
          <w:rFonts w:ascii="Book Antiqua" w:hAnsi="Book Antiqua"/>
          <w:i/>
          <w:iCs/>
          <w:lang w:eastAsia="es-CR"/>
        </w:rPr>
        <w:t xml:space="preserve">relacionados con la </w:t>
      </w:r>
      <w:r w:rsidRPr="00FD518F">
        <w:rPr>
          <w:rFonts w:ascii="Book Antiqua" w:hAnsi="Book Antiqua"/>
          <w:i/>
          <w:iCs/>
        </w:rPr>
        <w:t xml:space="preserve">evaluación a las Políticas Institucionales del Poder Judicial del 2021 y la respuesta y aclaración a los </w:t>
      </w:r>
      <w:r w:rsidRPr="00FD518F">
        <w:rPr>
          <w:rFonts w:ascii="Book Antiqua" w:hAnsi="Book Antiqua"/>
          <w:i/>
          <w:iCs/>
          <w:snapToGrid w:val="0"/>
        </w:rPr>
        <w:t xml:space="preserve">oficios DVV-SP-124-2022 y CACC-594-2022 de la </w:t>
      </w:r>
      <w:r w:rsidRPr="00FD518F">
        <w:rPr>
          <w:rFonts w:ascii="Book Antiqua" w:eastAsia="Times New Roman" w:hAnsi="Book Antiqua" w:cs="Times New Roman"/>
          <w:i/>
          <w:iCs/>
          <w:noProof/>
          <w:lang w:eastAsia="es-CR"/>
        </w:rPr>
        <w:drawing>
          <wp:anchor distT="0" distB="0" distL="114935" distR="114935" simplePos="0" relativeHeight="251726848" behindDoc="1" locked="0" layoutInCell="1" allowOverlap="1" wp14:anchorId="0332B404" wp14:editId="4B30BECA">
            <wp:simplePos x="0" y="0"/>
            <wp:positionH relativeFrom="column">
              <wp:posOffset>0</wp:posOffset>
            </wp:positionH>
            <wp:positionV relativeFrom="paragraph">
              <wp:posOffset>-358140</wp:posOffset>
            </wp:positionV>
            <wp:extent cx="85725" cy="180975"/>
            <wp:effectExtent l="0" t="0" r="9525" b="9525"/>
            <wp:wrapNone/>
            <wp:docPr id="1700992690" name="Imagen 17009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pic:spPr>
                </pic:pic>
              </a:graphicData>
            </a:graphic>
            <wp14:sizeRelH relativeFrom="page">
              <wp14:pctWidth>0</wp14:pctWidth>
            </wp14:sizeRelH>
            <wp14:sizeRelV relativeFrom="page">
              <wp14:pctHeight>0</wp14:pctHeight>
            </wp14:sizeRelV>
          </wp:anchor>
        </w:drawing>
      </w:r>
      <w:r w:rsidRPr="00FD518F">
        <w:rPr>
          <w:rFonts w:ascii="Book Antiqua" w:hAnsi="Book Antiqua"/>
          <w:i/>
          <w:iCs/>
          <w:snapToGrid w:val="0"/>
        </w:rPr>
        <w:t>Subcomisión de Acceso a la Justicia de Pueblos Indígenas y la Comisión de Acceso a la Justicia Poder Judicial</w:t>
      </w:r>
      <w:r w:rsidRPr="00FD518F">
        <w:rPr>
          <w:rFonts w:ascii="Book Antiqua" w:hAnsi="Book Antiqua"/>
          <w:i/>
          <w:iCs/>
          <w:lang w:eastAsia="es-CR"/>
        </w:rPr>
        <w:t xml:space="preserve">. De igual forma, las observaciones de </w:t>
      </w:r>
      <w:r w:rsidRPr="00FD518F">
        <w:rPr>
          <w:rFonts w:ascii="Book Antiqua" w:hAnsi="Book Antiqua"/>
          <w:i/>
          <w:iCs/>
        </w:rPr>
        <w:t>la magistrada de la Sala Primera de la Corte Suprema de Justicia, Dra. Damaris María Vargas Vásquez,</w:t>
      </w:r>
      <w:r w:rsidRPr="00FD518F">
        <w:rPr>
          <w:rFonts w:ascii="Book Antiqua" w:hAnsi="Book Antiqua"/>
          <w:i/>
          <w:iCs/>
          <w:lang w:eastAsia="es-CR"/>
        </w:rPr>
        <w:t xml:space="preserve"> contenidas en el </w:t>
      </w:r>
      <w:r w:rsidRPr="00FD518F">
        <w:rPr>
          <w:rFonts w:ascii="Book Antiqua" w:hAnsi="Book Antiqua"/>
          <w:i/>
          <w:iCs/>
        </w:rPr>
        <w:t>oficio N° DVV-SP-124-2022 relacionado con la evaluación a las Políticas Institucionales del Poder Judicial del 2021</w:t>
      </w:r>
      <w:r w:rsidRPr="00D043EF">
        <w:rPr>
          <w:rFonts w:ascii="Book Antiqua" w:hAnsi="Book Antiqua" w:cs="Arial"/>
          <w:i/>
          <w:iCs/>
          <w:lang w:eastAsia="es-CR"/>
        </w:rPr>
        <w:t xml:space="preserve">”, </w:t>
      </w:r>
      <w:r w:rsidRPr="00D043EF">
        <w:rPr>
          <w:rFonts w:ascii="Book Antiqua" w:hAnsi="Book Antiqua" w:cs="Arial"/>
          <w:lang w:eastAsia="es-CR"/>
        </w:rPr>
        <w:t>en donde se adjuntaba en el apartado 1</w:t>
      </w:r>
      <w:r>
        <w:rPr>
          <w:rFonts w:ascii="Book Antiqua" w:hAnsi="Book Antiqua" w:cs="Arial"/>
          <w:lang w:eastAsia="es-CR"/>
        </w:rPr>
        <w:t>0</w:t>
      </w:r>
      <w:r w:rsidRPr="00D043EF">
        <w:rPr>
          <w:rFonts w:ascii="Book Antiqua" w:hAnsi="Book Antiqua" w:cs="Arial"/>
          <w:lang w:eastAsia="es-CR"/>
        </w:rPr>
        <w:t xml:space="preserve"> </w:t>
      </w:r>
      <w:r>
        <w:rPr>
          <w:rFonts w:ascii="Book Antiqua" w:hAnsi="Book Antiqua" w:cs="Arial"/>
          <w:lang w:eastAsia="es-CR"/>
        </w:rPr>
        <w:t xml:space="preserve">denominado “Plan de Acción”, </w:t>
      </w:r>
      <w:r w:rsidRPr="00D043EF">
        <w:rPr>
          <w:rFonts w:ascii="Book Antiqua" w:hAnsi="Book Antiqua" w:cs="Arial"/>
          <w:lang w:eastAsia="es-CR"/>
        </w:rPr>
        <w:t>el cual se analiz</w:t>
      </w:r>
      <w:r>
        <w:rPr>
          <w:rFonts w:ascii="Book Antiqua" w:hAnsi="Book Antiqua" w:cs="Arial"/>
          <w:lang w:eastAsia="es-CR"/>
        </w:rPr>
        <w:t>ó</w:t>
      </w:r>
      <w:r w:rsidRPr="00D043EF">
        <w:rPr>
          <w:rFonts w:ascii="Book Antiqua" w:hAnsi="Book Antiqua" w:cs="Arial"/>
          <w:lang w:eastAsia="es-CR"/>
        </w:rPr>
        <w:t xml:space="preserve"> y revis</w:t>
      </w:r>
      <w:r>
        <w:rPr>
          <w:rFonts w:ascii="Book Antiqua" w:hAnsi="Book Antiqua" w:cs="Arial"/>
          <w:lang w:eastAsia="es-CR"/>
        </w:rPr>
        <w:t>ó</w:t>
      </w:r>
      <w:r w:rsidRPr="00D043EF">
        <w:rPr>
          <w:rFonts w:ascii="Book Antiqua" w:hAnsi="Book Antiqua" w:cs="Arial"/>
          <w:lang w:eastAsia="es-CR"/>
        </w:rPr>
        <w:t xml:space="preserve"> en el informe de</w:t>
      </w:r>
      <w:r>
        <w:rPr>
          <w:rFonts w:ascii="Book Antiqua" w:hAnsi="Book Antiqua" w:cs="Arial"/>
          <w:lang w:eastAsia="es-CR"/>
        </w:rPr>
        <w:t xml:space="preserve"> Evaluación a las Políticas Institucionales 2022, </w:t>
      </w:r>
      <w:r w:rsidRPr="00D043EF">
        <w:rPr>
          <w:rFonts w:ascii="Book Antiqua" w:hAnsi="Book Antiqua" w:cs="Arial"/>
          <w:lang w:eastAsia="es-CR"/>
        </w:rPr>
        <w:t>por lo anterior se adjunta el análisis efectuado:</w:t>
      </w:r>
    </w:p>
    <w:p w14:paraId="611C6792" w14:textId="77777777" w:rsidR="00E16219" w:rsidRDefault="00E16219" w:rsidP="00E16219">
      <w:pPr>
        <w:pStyle w:val="Textoindependiente2"/>
        <w:tabs>
          <w:tab w:val="left" w:pos="8364"/>
        </w:tabs>
        <w:spacing w:line="276" w:lineRule="auto"/>
        <w:jc w:val="both"/>
        <w:rPr>
          <w:rFonts w:ascii="Book Antiqua" w:hAnsi="Book Antiqua" w:cs="Arial"/>
          <w:b/>
          <w:bCs/>
          <w:lang w:eastAsia="es-CR"/>
        </w:rPr>
      </w:pPr>
      <w:r>
        <w:rPr>
          <w:rFonts w:ascii="Book Antiqua" w:eastAsiaTheme="minorEastAsia" w:hAnsi="Book Antiqua" w:cs="Arial"/>
          <w:lang w:eastAsia="zh-CN"/>
        </w:rPr>
        <w:t>Se realiza un seguimiento a l</w:t>
      </w:r>
      <w:r w:rsidRPr="00EB1300">
        <w:rPr>
          <w:rFonts w:ascii="Book Antiqua" w:eastAsiaTheme="minorEastAsia" w:hAnsi="Book Antiqua" w:cs="Arial"/>
          <w:lang w:eastAsia="zh-CN"/>
        </w:rPr>
        <w:t xml:space="preserve">as oficinas con metas operativas que alcanzaron un cumplimiento inferior al </w:t>
      </w:r>
      <w:r>
        <w:rPr>
          <w:rFonts w:ascii="Book Antiqua" w:eastAsiaTheme="minorEastAsia" w:hAnsi="Book Antiqua" w:cs="Arial"/>
          <w:lang w:eastAsia="zh-CN"/>
        </w:rPr>
        <w:t>100</w:t>
      </w:r>
      <w:r w:rsidRPr="00EB1300">
        <w:rPr>
          <w:rFonts w:ascii="Book Antiqua" w:eastAsiaTheme="minorEastAsia" w:hAnsi="Book Antiqua" w:cs="Arial"/>
          <w:lang w:eastAsia="zh-CN"/>
        </w:rPr>
        <w:t xml:space="preserve">% en </w:t>
      </w:r>
      <w:r>
        <w:rPr>
          <w:rFonts w:ascii="Book Antiqua" w:eastAsiaTheme="minorEastAsia" w:hAnsi="Book Antiqua" w:cs="Arial"/>
          <w:lang w:eastAsia="zh-CN"/>
        </w:rPr>
        <w:t>la Evaluación a las Políticas Institucionales 2021</w:t>
      </w:r>
      <w:r w:rsidRPr="00EB1300">
        <w:rPr>
          <w:rFonts w:ascii="Book Antiqua" w:eastAsiaTheme="minorEastAsia" w:hAnsi="Book Antiqua" w:cs="Arial"/>
          <w:lang w:eastAsia="zh-CN"/>
        </w:rPr>
        <w:t xml:space="preserve">, tenían que implementar las medidas </w:t>
      </w:r>
      <w:r>
        <w:rPr>
          <w:rFonts w:ascii="Book Antiqua" w:hAnsi="Book Antiqua" w:cs="Arial"/>
          <w:lang w:eastAsia="es-CR"/>
        </w:rPr>
        <w:t xml:space="preserve">que les permita </w:t>
      </w:r>
      <w:r w:rsidRPr="00EB1300">
        <w:rPr>
          <w:rFonts w:ascii="Book Antiqua" w:hAnsi="Book Antiqua" w:cs="Arial"/>
          <w:lang w:eastAsia="es-CR"/>
        </w:rPr>
        <w:t xml:space="preserve">mejorar la gestión orientada a los resultados de las áreas que se </w:t>
      </w:r>
      <w:r>
        <w:rPr>
          <w:rFonts w:ascii="Book Antiqua" w:hAnsi="Book Antiqua" w:cs="Arial"/>
          <w:lang w:eastAsia="es-CR"/>
        </w:rPr>
        <w:t>determinen</w:t>
      </w:r>
      <w:r w:rsidRPr="00EB1300">
        <w:rPr>
          <w:rFonts w:ascii="Book Antiqua" w:hAnsi="Book Antiqua" w:cs="Arial"/>
          <w:lang w:eastAsia="es-CR"/>
        </w:rPr>
        <w:t xml:space="preserve"> y que se deben priorizar o atender a la brevedad, </w:t>
      </w:r>
      <w:r>
        <w:rPr>
          <w:rFonts w:ascii="Book Antiqua" w:hAnsi="Book Antiqua" w:cs="Arial"/>
          <w:lang w:eastAsia="es-CR"/>
        </w:rPr>
        <w:t xml:space="preserve">con el fin de que al finalizar el año se alcance un cumplimiento del 100% de las metas operativas vinculadas a las Políticas Institucionales; por lo anterior, se  indica que el 94% de las oficinas alcanzaron un cumplimiento del 100% al finalizar el periodo 2022; </w:t>
      </w:r>
      <w:r w:rsidRPr="00D61524">
        <w:rPr>
          <w:rFonts w:ascii="Book Antiqua" w:hAnsi="Book Antiqua" w:cs="Arial"/>
          <w:b/>
          <w:bCs/>
          <w:lang w:eastAsia="es-CR"/>
        </w:rPr>
        <w:t>mientras que el otro 6% (</w:t>
      </w:r>
      <w:r w:rsidRPr="00D61524">
        <w:rPr>
          <w:rFonts w:ascii="Book Antiqua" w:eastAsia="Times New Roman" w:hAnsi="Book Antiqua" w:cs="Calibri"/>
          <w:b/>
          <w:bCs/>
          <w:color w:val="000000"/>
          <w:lang w:eastAsia="es-CR"/>
        </w:rPr>
        <w:t>Juzgado Penal de Pavas y el Tribunal de Familia)</w:t>
      </w:r>
      <w:r w:rsidRPr="00D61524">
        <w:rPr>
          <w:rFonts w:ascii="Book Antiqua" w:hAnsi="Book Antiqua" w:cs="Arial"/>
          <w:b/>
          <w:bCs/>
          <w:lang w:eastAsia="es-CR"/>
        </w:rPr>
        <w:t xml:space="preserve"> realizaron avances a las metas formuladas, pero no alcanzaron el 100% de su cumplimiento (</w:t>
      </w:r>
      <w:r w:rsidRPr="00911788">
        <w:rPr>
          <w:rFonts w:ascii="Book Antiqua" w:hAnsi="Book Antiqua" w:cs="Arial"/>
          <w:b/>
          <w:bCs/>
          <w:lang w:eastAsia="es-CR"/>
        </w:rPr>
        <w:t xml:space="preserve">ver anexo 17 </w:t>
      </w:r>
      <w:r w:rsidRPr="00D61524">
        <w:rPr>
          <w:rFonts w:ascii="Book Antiqua" w:hAnsi="Book Antiqua" w:cs="Arial"/>
          <w:b/>
          <w:bCs/>
          <w:lang w:eastAsia="es-CR"/>
        </w:rPr>
        <w:t xml:space="preserve">). </w:t>
      </w:r>
    </w:p>
    <w:p w14:paraId="19BE3EE8" w14:textId="77777777" w:rsidR="00E16219" w:rsidRPr="00D61524" w:rsidRDefault="00E16219" w:rsidP="00E16219">
      <w:pPr>
        <w:pStyle w:val="Textoindependiente2"/>
        <w:tabs>
          <w:tab w:val="left" w:pos="8364"/>
        </w:tabs>
        <w:spacing w:line="276" w:lineRule="auto"/>
        <w:jc w:val="both"/>
        <w:rPr>
          <w:rFonts w:ascii="Book Antiqua" w:hAnsi="Book Antiqua" w:cs="Arial"/>
          <w:b/>
          <w:bCs/>
          <w:lang w:eastAsia="es-CR"/>
        </w:rPr>
      </w:pPr>
    </w:p>
    <w:p w14:paraId="32800F37" w14:textId="77777777" w:rsidR="00E16219" w:rsidRPr="0012418F" w:rsidRDefault="00E16219" w:rsidP="00E16219">
      <w:pPr>
        <w:pStyle w:val="Ttulo4"/>
        <w:numPr>
          <w:ilvl w:val="0"/>
          <w:numId w:val="20"/>
        </w:numPr>
        <w:tabs>
          <w:tab w:val="left" w:pos="284"/>
          <w:tab w:val="left" w:pos="567"/>
          <w:tab w:val="center" w:pos="1134"/>
        </w:tabs>
        <w:ind w:left="426"/>
        <w:rPr>
          <w:rFonts w:ascii="Book Antiqua" w:eastAsia="MS Gothic" w:hAnsi="Book Antiqua" w:cs="Calibri"/>
          <w:i w:val="0"/>
          <w:iCs w:val="0"/>
          <w:color w:val="2564A1"/>
          <w:u w:color="000000"/>
          <w:lang w:eastAsia="ja-JP"/>
        </w:rPr>
      </w:pPr>
      <w:r>
        <w:rPr>
          <w:rFonts w:ascii="Book Antiqua" w:eastAsia="MS Gothic" w:hAnsi="Book Antiqua" w:cs="Calibri"/>
          <w:i w:val="0"/>
          <w:iCs w:val="0"/>
          <w:color w:val="2564A1"/>
          <w:u w:color="000000"/>
          <w:lang w:eastAsia="ja-JP"/>
        </w:rPr>
        <w:t xml:space="preserve">Seguimiento a las oportunidades de mejora del informe 1178-PLA-EV-2022 correspondiente al Seguimiento de las Políticas Institucionales 2022.  </w:t>
      </w:r>
    </w:p>
    <w:p w14:paraId="75D48F03" w14:textId="77777777" w:rsidR="00E16219" w:rsidRDefault="00E16219" w:rsidP="00E16219">
      <w:pPr>
        <w:pStyle w:val="Prrafodelista"/>
        <w:tabs>
          <w:tab w:val="center" w:pos="0"/>
          <w:tab w:val="center" w:pos="567"/>
        </w:tabs>
        <w:ind w:left="0"/>
        <w:jc w:val="both"/>
        <w:rPr>
          <w:rFonts w:ascii="Book Antiqua" w:hAnsi="Book Antiqua" w:cs="Arial"/>
          <w:lang w:eastAsia="es-CR"/>
        </w:rPr>
      </w:pPr>
      <w:r>
        <w:rPr>
          <w:rFonts w:ascii="Book Antiqua" w:hAnsi="Book Antiqua" w:cs="Arial"/>
          <w:lang w:eastAsia="es-CR"/>
        </w:rPr>
        <w:t xml:space="preserve"> </w:t>
      </w:r>
    </w:p>
    <w:p w14:paraId="767F64B7" w14:textId="77777777" w:rsidR="00E16219" w:rsidRDefault="00E16219" w:rsidP="00E16219">
      <w:pPr>
        <w:jc w:val="both"/>
        <w:rPr>
          <w:rFonts w:ascii="Book Antiqua" w:hAnsi="Book Antiqua" w:cs="Arial"/>
          <w:lang w:eastAsia="es-CR"/>
        </w:rPr>
      </w:pPr>
      <w:r w:rsidRPr="00D043EF">
        <w:rPr>
          <w:rFonts w:ascii="Book Antiqua" w:hAnsi="Book Antiqua"/>
        </w:rPr>
        <w:t xml:space="preserve">El Consejo Superior en la sesión </w:t>
      </w:r>
      <w:r>
        <w:rPr>
          <w:rFonts w:ascii="Book Antiqua" w:hAnsi="Book Antiqua" w:cs="Arial"/>
          <w:lang w:eastAsia="es-CR"/>
        </w:rPr>
        <w:t>03</w:t>
      </w:r>
      <w:r w:rsidRPr="00D043EF">
        <w:rPr>
          <w:rFonts w:ascii="Book Antiqua" w:hAnsi="Book Antiqua" w:cs="Arial"/>
          <w:lang w:eastAsia="es-CR"/>
        </w:rPr>
        <w:t>-202</w:t>
      </w:r>
      <w:r>
        <w:rPr>
          <w:rFonts w:ascii="Book Antiqua" w:hAnsi="Book Antiqua" w:cs="Arial"/>
          <w:lang w:eastAsia="es-CR"/>
        </w:rPr>
        <w:t>3</w:t>
      </w:r>
      <w:r w:rsidRPr="00D043EF">
        <w:rPr>
          <w:rFonts w:ascii="Book Antiqua" w:hAnsi="Book Antiqua" w:cs="Arial"/>
          <w:lang w:eastAsia="es-CR"/>
        </w:rPr>
        <w:t xml:space="preserve"> celebrada el </w:t>
      </w:r>
      <w:r>
        <w:rPr>
          <w:rFonts w:ascii="Book Antiqua" w:hAnsi="Book Antiqua" w:cs="Arial"/>
          <w:lang w:eastAsia="es-CR"/>
        </w:rPr>
        <w:t>17</w:t>
      </w:r>
      <w:r w:rsidRPr="00D043EF">
        <w:rPr>
          <w:rFonts w:ascii="Book Antiqua" w:hAnsi="Book Antiqua" w:cs="Arial"/>
          <w:lang w:eastAsia="es-CR"/>
        </w:rPr>
        <w:t xml:space="preserve"> de </w:t>
      </w:r>
      <w:r>
        <w:rPr>
          <w:rFonts w:ascii="Book Antiqua" w:hAnsi="Book Antiqua" w:cs="Arial"/>
          <w:lang w:eastAsia="es-CR"/>
        </w:rPr>
        <w:t>enero</w:t>
      </w:r>
      <w:r w:rsidRPr="00D043EF">
        <w:rPr>
          <w:rFonts w:ascii="Book Antiqua" w:hAnsi="Book Antiqua" w:cs="Arial"/>
          <w:lang w:eastAsia="es-CR"/>
        </w:rPr>
        <w:t xml:space="preserve"> del 202</w:t>
      </w:r>
      <w:r>
        <w:rPr>
          <w:rFonts w:ascii="Book Antiqua" w:hAnsi="Book Antiqua" w:cs="Arial"/>
          <w:lang w:eastAsia="es-CR"/>
        </w:rPr>
        <w:t>3</w:t>
      </w:r>
      <w:r w:rsidRPr="00D043EF">
        <w:rPr>
          <w:rFonts w:ascii="Book Antiqua" w:hAnsi="Book Antiqua" w:cs="Arial"/>
          <w:lang w:eastAsia="es-CR"/>
        </w:rPr>
        <w:t xml:space="preserve">, artículo </w:t>
      </w:r>
      <w:r>
        <w:rPr>
          <w:rFonts w:ascii="Book Antiqua" w:hAnsi="Book Antiqua" w:cs="Arial"/>
          <w:lang w:eastAsia="es-CR"/>
        </w:rPr>
        <w:t>XLII</w:t>
      </w:r>
      <w:r w:rsidRPr="00D043EF">
        <w:rPr>
          <w:rFonts w:ascii="Book Antiqua" w:hAnsi="Book Antiqua" w:cs="Arial"/>
          <w:lang w:eastAsia="es-CR"/>
        </w:rPr>
        <w:t xml:space="preserve">, acordó </w:t>
      </w:r>
      <w:r w:rsidRPr="00D043EF">
        <w:rPr>
          <w:rFonts w:ascii="Book Antiqua" w:hAnsi="Book Antiqua" w:cs="Arial"/>
          <w:i/>
          <w:iCs/>
          <w:lang w:eastAsia="es-CR"/>
        </w:rPr>
        <w:t>“</w:t>
      </w:r>
      <w:r w:rsidRPr="00F360DA">
        <w:rPr>
          <w:rStyle w:val="markedcontent"/>
          <w:rFonts w:ascii="Book Antiqua" w:hAnsi="Book Antiqua" w:cs="Arial"/>
          <w:i/>
          <w:iCs/>
        </w:rPr>
        <w:t>Tener por rendido el informe N° 1178-PLA-EV-2022 de la Dirección de</w:t>
      </w:r>
      <w:r>
        <w:rPr>
          <w:rStyle w:val="markedcontent"/>
          <w:rFonts w:ascii="Book Antiqua" w:hAnsi="Book Antiqua" w:cs="Arial"/>
          <w:i/>
          <w:iCs/>
        </w:rPr>
        <w:t xml:space="preserve"> </w:t>
      </w:r>
      <w:r w:rsidRPr="00F360DA">
        <w:rPr>
          <w:rStyle w:val="markedcontent"/>
          <w:rFonts w:ascii="Book Antiqua" w:hAnsi="Book Antiqua" w:cs="Arial"/>
          <w:i/>
          <w:iCs/>
        </w:rPr>
        <w:t>Planificación y tomar nota de los hallazgos y oportunidades de mejora, en relación al seguimiento</w:t>
      </w:r>
      <w:r>
        <w:rPr>
          <w:rStyle w:val="markedcontent"/>
          <w:rFonts w:ascii="Book Antiqua" w:hAnsi="Book Antiqua" w:cs="Arial"/>
          <w:i/>
          <w:iCs/>
        </w:rPr>
        <w:t xml:space="preserve"> </w:t>
      </w:r>
      <w:r w:rsidRPr="00F360DA">
        <w:rPr>
          <w:rStyle w:val="markedcontent"/>
          <w:rFonts w:ascii="Book Antiqua" w:hAnsi="Book Antiqua" w:cs="Arial"/>
          <w:i/>
          <w:iCs/>
        </w:rPr>
        <w:t>de las Políticas Institucionales del Poder Judicial en el 2022; así como aprobar sus</w:t>
      </w:r>
      <w:r>
        <w:rPr>
          <w:rStyle w:val="markedcontent"/>
          <w:rFonts w:ascii="Book Antiqua" w:hAnsi="Book Antiqua" w:cs="Arial"/>
          <w:i/>
          <w:iCs/>
        </w:rPr>
        <w:t xml:space="preserve"> </w:t>
      </w:r>
      <w:r w:rsidRPr="00F360DA">
        <w:rPr>
          <w:rStyle w:val="markedcontent"/>
          <w:rFonts w:ascii="Book Antiqua" w:hAnsi="Book Antiqua" w:cs="Arial"/>
          <w:i/>
          <w:iCs/>
        </w:rPr>
        <w:t>recomendaciones.</w:t>
      </w:r>
      <w:r w:rsidRPr="00F360DA">
        <w:rPr>
          <w:rFonts w:ascii="Book Antiqua" w:hAnsi="Book Antiqua" w:cs="Arial"/>
          <w:i/>
          <w:iCs/>
          <w:lang w:eastAsia="es-CR"/>
        </w:rPr>
        <w:t>”,</w:t>
      </w:r>
      <w:r w:rsidRPr="00D043EF">
        <w:rPr>
          <w:rFonts w:ascii="Book Antiqua" w:hAnsi="Book Antiqua" w:cs="Arial"/>
          <w:i/>
          <w:iCs/>
          <w:lang w:eastAsia="es-CR"/>
        </w:rPr>
        <w:t xml:space="preserve"> </w:t>
      </w:r>
      <w:r w:rsidRPr="00D043EF">
        <w:rPr>
          <w:rFonts w:ascii="Book Antiqua" w:hAnsi="Book Antiqua" w:cs="Arial"/>
          <w:lang w:eastAsia="es-CR"/>
        </w:rPr>
        <w:t>en donde se adjuntaba en el apartado 1</w:t>
      </w:r>
      <w:r>
        <w:rPr>
          <w:rFonts w:ascii="Book Antiqua" w:hAnsi="Book Antiqua" w:cs="Arial"/>
          <w:lang w:eastAsia="es-CR"/>
        </w:rPr>
        <w:t>0.2</w:t>
      </w:r>
      <w:r w:rsidRPr="00D043EF">
        <w:rPr>
          <w:rFonts w:ascii="Book Antiqua" w:hAnsi="Book Antiqua" w:cs="Arial"/>
          <w:lang w:eastAsia="es-CR"/>
        </w:rPr>
        <w:t xml:space="preserve"> </w:t>
      </w:r>
      <w:r>
        <w:rPr>
          <w:rFonts w:ascii="Book Antiqua" w:hAnsi="Book Antiqua" w:cs="Arial"/>
          <w:lang w:eastAsia="es-CR"/>
        </w:rPr>
        <w:t xml:space="preserve">denominado “Oportunidades de mejora”, </w:t>
      </w:r>
      <w:r w:rsidRPr="00D043EF">
        <w:rPr>
          <w:rFonts w:ascii="Book Antiqua" w:hAnsi="Book Antiqua" w:cs="Arial"/>
          <w:lang w:eastAsia="es-CR"/>
        </w:rPr>
        <w:t>el cual se analiz</w:t>
      </w:r>
      <w:r>
        <w:rPr>
          <w:rFonts w:ascii="Book Antiqua" w:hAnsi="Book Antiqua" w:cs="Arial"/>
          <w:lang w:eastAsia="es-CR"/>
        </w:rPr>
        <w:t>ó</w:t>
      </w:r>
      <w:r w:rsidRPr="00D043EF">
        <w:rPr>
          <w:rFonts w:ascii="Book Antiqua" w:hAnsi="Book Antiqua" w:cs="Arial"/>
          <w:lang w:eastAsia="es-CR"/>
        </w:rPr>
        <w:t xml:space="preserve"> y revis</w:t>
      </w:r>
      <w:r>
        <w:rPr>
          <w:rFonts w:ascii="Book Antiqua" w:hAnsi="Book Antiqua" w:cs="Arial"/>
          <w:lang w:eastAsia="es-CR"/>
        </w:rPr>
        <w:t>ó</w:t>
      </w:r>
      <w:r w:rsidRPr="00D043EF">
        <w:rPr>
          <w:rFonts w:ascii="Book Antiqua" w:hAnsi="Book Antiqua" w:cs="Arial"/>
          <w:lang w:eastAsia="es-CR"/>
        </w:rPr>
        <w:t xml:space="preserve"> en el informe de</w:t>
      </w:r>
      <w:r>
        <w:rPr>
          <w:rFonts w:ascii="Book Antiqua" w:hAnsi="Book Antiqua" w:cs="Arial"/>
          <w:lang w:eastAsia="es-CR"/>
        </w:rPr>
        <w:t xml:space="preserve"> Evaluación a las Políticas Institucionales 2022, </w:t>
      </w:r>
      <w:r w:rsidRPr="00D043EF">
        <w:rPr>
          <w:rFonts w:ascii="Book Antiqua" w:hAnsi="Book Antiqua" w:cs="Arial"/>
          <w:lang w:eastAsia="es-CR"/>
        </w:rPr>
        <w:t>por lo anterior se adjunta el análisis efectuado:</w:t>
      </w:r>
    </w:p>
    <w:p w14:paraId="1047BFC9" w14:textId="77777777" w:rsidR="00E16219" w:rsidRPr="00D61524" w:rsidRDefault="00E16219" w:rsidP="00E16219">
      <w:pPr>
        <w:pStyle w:val="Prrafodelista"/>
        <w:tabs>
          <w:tab w:val="center" w:pos="0"/>
          <w:tab w:val="center" w:pos="567"/>
        </w:tabs>
        <w:ind w:left="0"/>
        <w:jc w:val="both"/>
        <w:rPr>
          <w:rFonts w:ascii="Book Antiqua" w:hAnsi="Book Antiqua" w:cs="Arial"/>
          <w:b/>
          <w:bCs/>
          <w:lang w:eastAsia="es-CR"/>
        </w:rPr>
      </w:pPr>
      <w:r>
        <w:rPr>
          <w:rFonts w:ascii="Book Antiqua" w:eastAsiaTheme="minorEastAsia" w:hAnsi="Book Antiqua" w:cs="Arial"/>
          <w:lang w:eastAsia="zh-CN"/>
        </w:rPr>
        <w:lastRenderedPageBreak/>
        <w:t>Se realiza un seguimiento a l</w:t>
      </w:r>
      <w:r w:rsidRPr="00EB1300">
        <w:rPr>
          <w:rFonts w:ascii="Book Antiqua" w:eastAsiaTheme="minorEastAsia" w:hAnsi="Book Antiqua" w:cs="Arial"/>
          <w:lang w:eastAsia="zh-CN"/>
        </w:rPr>
        <w:t xml:space="preserve">as oficinas con metas operativas que alcanzaron un cumplimiento inferior al </w:t>
      </w:r>
      <w:r>
        <w:rPr>
          <w:rFonts w:ascii="Book Antiqua" w:eastAsiaTheme="minorEastAsia" w:hAnsi="Book Antiqua" w:cs="Arial"/>
          <w:lang w:eastAsia="zh-CN"/>
        </w:rPr>
        <w:t>25,99%, (estado atención/alerta)</w:t>
      </w:r>
      <w:r w:rsidRPr="00EB1300">
        <w:rPr>
          <w:rFonts w:ascii="Book Antiqua" w:eastAsiaTheme="minorEastAsia" w:hAnsi="Book Antiqua" w:cs="Arial"/>
          <w:lang w:eastAsia="zh-CN"/>
        </w:rPr>
        <w:t xml:space="preserve"> en</w:t>
      </w:r>
      <w:r>
        <w:rPr>
          <w:rFonts w:ascii="Book Antiqua" w:eastAsiaTheme="minorEastAsia" w:hAnsi="Book Antiqua" w:cs="Arial"/>
          <w:lang w:eastAsia="zh-CN"/>
        </w:rPr>
        <w:t xml:space="preserve"> el Seguimiento a las Políticas Institucionales 2022</w:t>
      </w:r>
      <w:r w:rsidRPr="00EB1300">
        <w:rPr>
          <w:rFonts w:ascii="Book Antiqua" w:eastAsiaTheme="minorEastAsia" w:hAnsi="Book Antiqua" w:cs="Arial"/>
          <w:lang w:eastAsia="zh-CN"/>
        </w:rPr>
        <w:t xml:space="preserve">, tenían que implementar las medidas </w:t>
      </w:r>
      <w:r>
        <w:rPr>
          <w:rFonts w:ascii="Book Antiqua" w:hAnsi="Book Antiqua" w:cs="Arial"/>
          <w:lang w:eastAsia="es-CR"/>
        </w:rPr>
        <w:t xml:space="preserve">que les permita </w:t>
      </w:r>
      <w:r w:rsidRPr="00EB1300">
        <w:rPr>
          <w:rFonts w:ascii="Book Antiqua" w:hAnsi="Book Antiqua" w:cs="Arial"/>
          <w:lang w:eastAsia="es-CR"/>
        </w:rPr>
        <w:t xml:space="preserve">mejorar la gestión orientada a los resultados de las áreas que se </w:t>
      </w:r>
      <w:r>
        <w:rPr>
          <w:rFonts w:ascii="Book Antiqua" w:hAnsi="Book Antiqua" w:cs="Arial"/>
          <w:lang w:eastAsia="es-CR"/>
        </w:rPr>
        <w:t>determinen</w:t>
      </w:r>
      <w:r w:rsidRPr="00EB1300">
        <w:rPr>
          <w:rFonts w:ascii="Book Antiqua" w:hAnsi="Book Antiqua" w:cs="Arial"/>
          <w:lang w:eastAsia="es-CR"/>
        </w:rPr>
        <w:t xml:space="preserve"> y que se deben priorizar o atender a la brevedad, </w:t>
      </w:r>
      <w:r>
        <w:rPr>
          <w:rFonts w:ascii="Book Antiqua" w:hAnsi="Book Antiqua" w:cs="Arial"/>
          <w:lang w:eastAsia="es-CR"/>
        </w:rPr>
        <w:t xml:space="preserve">con el fin de que al finalizar el año se alcance un cumplimiento del 100% de las metas operativas vinculadas a las Políticas Institucionales; por lo anterior, se  indica que el 91% de las oficinas alcanzaron un cumplimiento del 100% al finalizar el periodo 2022; mientras que el otro </w:t>
      </w:r>
      <w:r w:rsidRPr="00D61524">
        <w:rPr>
          <w:rFonts w:ascii="Book Antiqua" w:hAnsi="Book Antiqua" w:cs="Arial"/>
          <w:b/>
          <w:bCs/>
          <w:lang w:eastAsia="es-CR"/>
        </w:rPr>
        <w:t>9% (</w:t>
      </w:r>
      <w:r w:rsidRPr="00D61524">
        <w:rPr>
          <w:rFonts w:ascii="Book Antiqua" w:eastAsia="Times New Roman" w:hAnsi="Book Antiqua" w:cs="Calibri"/>
          <w:b/>
          <w:bCs/>
          <w:color w:val="000000"/>
          <w:lang w:eastAsia="es-CR"/>
        </w:rPr>
        <w:t>Comisión Nacional para el Mejoramiento de la Administración de Justicia, Juzgado de Familia, Penal Juvenil, Violencia Doméstica y Protección Cautelar Turrialba, Juzgado Penal Hatillo, Tribunal Familia y el Tribunal del I Circuito Judicial de la Zona Atlántica)</w:t>
      </w:r>
      <w:r w:rsidRPr="00D61524">
        <w:rPr>
          <w:rFonts w:ascii="Book Antiqua" w:hAnsi="Book Antiqua" w:cs="Arial"/>
          <w:b/>
          <w:bCs/>
          <w:lang w:eastAsia="es-CR"/>
        </w:rPr>
        <w:t xml:space="preserve"> realizaron avances a las metas formuladas, pero no alcanzaron el 100% de su cumplimiento (</w:t>
      </w:r>
      <w:r w:rsidRPr="00FD61A6">
        <w:rPr>
          <w:rFonts w:ascii="Book Antiqua" w:hAnsi="Book Antiqua" w:cs="Arial"/>
          <w:b/>
          <w:bCs/>
          <w:lang w:eastAsia="es-CR"/>
        </w:rPr>
        <w:t xml:space="preserve">ver anexo </w:t>
      </w:r>
      <w:r w:rsidRPr="00D61524">
        <w:rPr>
          <w:rFonts w:ascii="Book Antiqua" w:hAnsi="Book Antiqua" w:cs="Arial"/>
          <w:b/>
          <w:bCs/>
          <w:lang w:eastAsia="es-CR"/>
        </w:rPr>
        <w:t>).</w:t>
      </w:r>
    </w:p>
    <w:p w14:paraId="2B954CE0" w14:textId="3299074C" w:rsidR="00E16219" w:rsidRPr="00B14AE5" w:rsidRDefault="00E16219" w:rsidP="00D7350F">
      <w:pPr>
        <w:pStyle w:val="Ttulo1"/>
        <w:keepLines/>
        <w:widowControl/>
        <w:numPr>
          <w:ilvl w:val="0"/>
          <w:numId w:val="44"/>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rPr>
          <w:rFonts w:ascii="Book Antiqua" w:hAnsi="Book Antiqua"/>
          <w:bCs w:val="0"/>
          <w:i w:val="0"/>
          <w:iCs w:val="0"/>
          <w:color w:val="FFFFFF" w:themeColor="background1"/>
          <w:spacing w:val="0"/>
          <w:sz w:val="22"/>
          <w:szCs w:val="22"/>
        </w:rPr>
      </w:pPr>
      <w:bookmarkStart w:id="38" w:name="_Toc143516032"/>
      <w:r w:rsidRPr="00B14AE5">
        <w:rPr>
          <w:rFonts w:ascii="Book Antiqua" w:hAnsi="Book Antiqua"/>
          <w:bCs w:val="0"/>
          <w:i w:val="0"/>
          <w:iCs w:val="0"/>
          <w:color w:val="FFFFFF" w:themeColor="background1"/>
          <w:spacing w:val="0"/>
          <w:sz w:val="22"/>
          <w:szCs w:val="22"/>
        </w:rPr>
        <w:t xml:space="preserve">Seguimiento a las recomendaciones del informe 1178-PLA-EV-2022 relacionado con el informe semestral de seguimiento </w:t>
      </w:r>
      <w:r w:rsidR="00894FA2">
        <w:rPr>
          <w:rFonts w:ascii="Book Antiqua" w:hAnsi="Book Antiqua"/>
          <w:bCs w:val="0"/>
          <w:i w:val="0"/>
          <w:iCs w:val="0"/>
          <w:color w:val="FFFFFF" w:themeColor="background1"/>
          <w:spacing w:val="0"/>
          <w:sz w:val="22"/>
          <w:szCs w:val="22"/>
        </w:rPr>
        <w:t>a</w:t>
      </w:r>
      <w:r w:rsidRPr="00B14AE5">
        <w:rPr>
          <w:rFonts w:ascii="Book Antiqua" w:hAnsi="Book Antiqua"/>
          <w:bCs w:val="0"/>
          <w:i w:val="0"/>
          <w:iCs w:val="0"/>
          <w:color w:val="FFFFFF" w:themeColor="background1"/>
          <w:spacing w:val="0"/>
          <w:sz w:val="22"/>
          <w:szCs w:val="22"/>
        </w:rPr>
        <w:t xml:space="preserve"> las Políticas Institucionales 2022.</w:t>
      </w:r>
      <w:bookmarkEnd w:id="38"/>
    </w:p>
    <w:p w14:paraId="19B2F276" w14:textId="77777777" w:rsidR="00E16219" w:rsidRPr="002F36F2" w:rsidRDefault="00E16219" w:rsidP="00E16219">
      <w:pPr>
        <w:jc w:val="both"/>
        <w:rPr>
          <w:rFonts w:ascii="Book Antiqua" w:hAnsi="Book Antiqua"/>
          <w:lang w:val="es-ES" w:eastAsia="ja-JP"/>
        </w:rPr>
      </w:pPr>
    </w:p>
    <w:p w14:paraId="010C5E7B" w14:textId="77777777" w:rsidR="00E16219" w:rsidRPr="002F36F2" w:rsidRDefault="00E16219" w:rsidP="00E16219">
      <w:pPr>
        <w:jc w:val="both"/>
        <w:rPr>
          <w:rFonts w:ascii="Book Antiqua" w:hAnsi="Book Antiqua"/>
          <w:lang w:eastAsia="es-ES"/>
        </w:rPr>
      </w:pPr>
      <w:r w:rsidRPr="002F36F2">
        <w:rPr>
          <w:rFonts w:ascii="Book Antiqua" w:hAnsi="Book Antiqua"/>
        </w:rPr>
        <w:t xml:space="preserve">El resumen del estado de ejecución de las recomendaciones indicadas en el </w:t>
      </w:r>
      <w:r w:rsidRPr="00EB1300">
        <w:rPr>
          <w:rFonts w:ascii="Book Antiqua" w:hAnsi="Book Antiqua"/>
        </w:rPr>
        <w:t xml:space="preserve">en el informe </w:t>
      </w:r>
      <w:r>
        <w:rPr>
          <w:rFonts w:ascii="Book Antiqua" w:hAnsi="Book Antiqua"/>
        </w:rPr>
        <w:t>1178</w:t>
      </w:r>
      <w:r w:rsidRPr="00EB1300">
        <w:rPr>
          <w:rFonts w:ascii="Book Antiqua" w:hAnsi="Book Antiqua"/>
        </w:rPr>
        <w:t xml:space="preserve">-PLA-EV-2022, fue conocido por el Consejo Superior en la sesión </w:t>
      </w:r>
      <w:r>
        <w:rPr>
          <w:rFonts w:ascii="Book Antiqua" w:hAnsi="Book Antiqua" w:cs="Arial"/>
          <w:lang w:eastAsia="es-CR"/>
        </w:rPr>
        <w:t>03</w:t>
      </w:r>
      <w:r w:rsidRPr="00EB1300">
        <w:rPr>
          <w:rFonts w:ascii="Book Antiqua" w:hAnsi="Book Antiqua" w:cs="Arial"/>
          <w:lang w:eastAsia="es-CR"/>
        </w:rPr>
        <w:t>-202</w:t>
      </w:r>
      <w:r>
        <w:rPr>
          <w:rFonts w:ascii="Book Antiqua" w:hAnsi="Book Antiqua" w:cs="Arial"/>
          <w:lang w:eastAsia="es-CR"/>
        </w:rPr>
        <w:t>3</w:t>
      </w:r>
      <w:r w:rsidRPr="00EB1300">
        <w:rPr>
          <w:rFonts w:ascii="Book Antiqua" w:hAnsi="Book Antiqua" w:cs="Arial"/>
          <w:lang w:eastAsia="es-CR"/>
        </w:rPr>
        <w:t xml:space="preserve"> celebrada el </w:t>
      </w:r>
      <w:r>
        <w:rPr>
          <w:rFonts w:ascii="Book Antiqua" w:hAnsi="Book Antiqua" w:cs="Arial"/>
          <w:lang w:eastAsia="es-CR"/>
        </w:rPr>
        <w:t>17</w:t>
      </w:r>
      <w:r w:rsidRPr="00EB1300">
        <w:rPr>
          <w:rFonts w:ascii="Book Antiqua" w:hAnsi="Book Antiqua" w:cs="Arial"/>
          <w:lang w:eastAsia="es-CR"/>
        </w:rPr>
        <w:t xml:space="preserve"> de </w:t>
      </w:r>
      <w:r>
        <w:rPr>
          <w:rFonts w:ascii="Book Antiqua" w:hAnsi="Book Antiqua" w:cs="Arial"/>
          <w:lang w:eastAsia="es-CR"/>
        </w:rPr>
        <w:t>enero</w:t>
      </w:r>
      <w:r w:rsidRPr="00EB1300">
        <w:rPr>
          <w:rFonts w:ascii="Book Antiqua" w:hAnsi="Book Antiqua" w:cs="Arial"/>
          <w:lang w:eastAsia="es-CR"/>
        </w:rPr>
        <w:t xml:space="preserve"> del 202</w:t>
      </w:r>
      <w:r>
        <w:rPr>
          <w:rFonts w:ascii="Book Antiqua" w:hAnsi="Book Antiqua" w:cs="Arial"/>
          <w:lang w:eastAsia="es-CR"/>
        </w:rPr>
        <w:t>3</w:t>
      </w:r>
      <w:r w:rsidRPr="00EB1300">
        <w:rPr>
          <w:rFonts w:ascii="Book Antiqua" w:hAnsi="Book Antiqua" w:cs="Arial"/>
          <w:lang w:eastAsia="es-CR"/>
        </w:rPr>
        <w:t xml:space="preserve">, artículo </w:t>
      </w:r>
      <w:r w:rsidRPr="00441895">
        <w:rPr>
          <w:rFonts w:ascii="Book Antiqua" w:hAnsi="Book Antiqua" w:cs="Arial"/>
          <w:lang w:eastAsia="es-CR"/>
        </w:rPr>
        <w:t>X</w:t>
      </w:r>
      <w:r>
        <w:rPr>
          <w:rFonts w:ascii="Book Antiqua" w:hAnsi="Book Antiqua" w:cs="Arial"/>
          <w:lang w:eastAsia="es-CR"/>
        </w:rPr>
        <w:t>L</w:t>
      </w:r>
      <w:r w:rsidRPr="00441895">
        <w:rPr>
          <w:rFonts w:ascii="Book Antiqua" w:hAnsi="Book Antiqua" w:cs="Arial"/>
          <w:lang w:eastAsia="es-CR"/>
        </w:rPr>
        <w:t xml:space="preserve">XII </w:t>
      </w:r>
      <w:r w:rsidRPr="00EB1300">
        <w:rPr>
          <w:rFonts w:ascii="Book Antiqua" w:hAnsi="Book Antiqua" w:cs="Arial"/>
          <w:lang w:eastAsia="es-CR"/>
        </w:rPr>
        <w:t>en el cual se acordó</w:t>
      </w:r>
      <w:r w:rsidRPr="00EB1300">
        <w:rPr>
          <w:rFonts w:ascii="Book Antiqua" w:hAnsi="Book Antiqua"/>
        </w:rPr>
        <w:t xml:space="preserve"> </w:t>
      </w:r>
      <w:r w:rsidRPr="00DD7E41">
        <w:rPr>
          <w:rFonts w:ascii="Book Antiqua" w:hAnsi="Book Antiqua" w:cs="Arial"/>
          <w:i/>
          <w:iCs/>
          <w:lang w:eastAsia="es-CR"/>
        </w:rPr>
        <w:t>“</w:t>
      </w:r>
      <w:r w:rsidRPr="00F360DA">
        <w:rPr>
          <w:rStyle w:val="markedcontent"/>
          <w:rFonts w:ascii="Book Antiqua" w:hAnsi="Book Antiqua" w:cs="Arial"/>
          <w:i/>
          <w:iCs/>
        </w:rPr>
        <w:t>Tener por rendido el informe N° 1178-PLA-EV-2022 de la Dirección de</w:t>
      </w:r>
      <w:r>
        <w:rPr>
          <w:rStyle w:val="markedcontent"/>
          <w:rFonts w:ascii="Book Antiqua" w:hAnsi="Book Antiqua" w:cs="Arial"/>
          <w:i/>
          <w:iCs/>
        </w:rPr>
        <w:t xml:space="preserve"> </w:t>
      </w:r>
      <w:r w:rsidRPr="00F360DA">
        <w:rPr>
          <w:rStyle w:val="markedcontent"/>
          <w:rFonts w:ascii="Book Antiqua" w:hAnsi="Book Antiqua" w:cs="Arial"/>
          <w:i/>
          <w:iCs/>
        </w:rPr>
        <w:t>Planificación y tomar nota de los hallazgos y oportunidades de mejora, en relación al seguimiento</w:t>
      </w:r>
      <w:r>
        <w:rPr>
          <w:rStyle w:val="markedcontent"/>
          <w:rFonts w:ascii="Book Antiqua" w:hAnsi="Book Antiqua" w:cs="Arial"/>
          <w:i/>
          <w:iCs/>
        </w:rPr>
        <w:t xml:space="preserve"> </w:t>
      </w:r>
      <w:r w:rsidRPr="00F360DA">
        <w:rPr>
          <w:rStyle w:val="markedcontent"/>
          <w:rFonts w:ascii="Book Antiqua" w:hAnsi="Book Antiqua" w:cs="Arial"/>
          <w:i/>
          <w:iCs/>
        </w:rPr>
        <w:t>de las Políticas Institucionales del Poder Judicial en el 2022; así como aprobar sus</w:t>
      </w:r>
      <w:r>
        <w:rPr>
          <w:rStyle w:val="markedcontent"/>
          <w:rFonts w:ascii="Book Antiqua" w:hAnsi="Book Antiqua" w:cs="Arial"/>
          <w:i/>
          <w:iCs/>
        </w:rPr>
        <w:t xml:space="preserve"> </w:t>
      </w:r>
      <w:r w:rsidRPr="00F360DA">
        <w:rPr>
          <w:rStyle w:val="markedcontent"/>
          <w:rFonts w:ascii="Book Antiqua" w:hAnsi="Book Antiqua" w:cs="Arial"/>
          <w:i/>
          <w:iCs/>
        </w:rPr>
        <w:t>recomendaciones.</w:t>
      </w:r>
      <w:r>
        <w:rPr>
          <w:rFonts w:ascii="Book Antiqua" w:eastAsia="Calibri" w:hAnsi="Book Antiqua"/>
          <w:i/>
          <w:iCs/>
        </w:rPr>
        <w:t xml:space="preserve">”, </w:t>
      </w:r>
      <w:r w:rsidRPr="00213378">
        <w:rPr>
          <w:rFonts w:ascii="Book Antiqua" w:eastAsia="Calibri" w:hAnsi="Book Antiqua"/>
        </w:rPr>
        <w:t>por lo anterior se adjunta el análisis efectuado</w:t>
      </w:r>
      <w:r w:rsidRPr="00213378">
        <w:rPr>
          <w:rFonts w:ascii="Book Antiqua" w:hAnsi="Book Antiqua"/>
          <w:lang w:eastAsia="es-ES"/>
        </w:rPr>
        <w:t>:</w:t>
      </w:r>
    </w:p>
    <w:p w14:paraId="52913E58" w14:textId="77777777" w:rsidR="00E16219" w:rsidRPr="007D053C" w:rsidRDefault="00E16219" w:rsidP="00E16219">
      <w:pPr>
        <w:pStyle w:val="Ttulo4"/>
        <w:numPr>
          <w:ilvl w:val="0"/>
          <w:numId w:val="5"/>
        </w:numPr>
        <w:tabs>
          <w:tab w:val="left" w:pos="426"/>
          <w:tab w:val="left" w:pos="1560"/>
        </w:tabs>
        <w:ind w:left="567" w:hanging="567"/>
        <w:rPr>
          <w:rFonts w:ascii="Book Antiqua" w:hAnsi="Book Antiqua"/>
          <w:i w:val="0"/>
          <w:iCs w:val="0"/>
          <w:sz w:val="28"/>
          <w:szCs w:val="28"/>
        </w:rPr>
      </w:pPr>
      <w:r w:rsidRPr="00B75ECF">
        <w:rPr>
          <w:rFonts w:ascii="Book Antiqua" w:hAnsi="Book Antiqua" w:cs="Book Antiqua"/>
          <w:i w:val="0"/>
          <w:iCs w:val="0"/>
          <w:color w:val="000000" w:themeColor="text1"/>
        </w:rPr>
        <w:t xml:space="preserve"> </w:t>
      </w:r>
      <w:r w:rsidRPr="00CE2574">
        <w:rPr>
          <w:rFonts w:ascii="Book Antiqua" w:eastAsia="MS Gothic" w:hAnsi="Book Antiqua" w:cs="Calibri"/>
          <w:i w:val="0"/>
          <w:iCs w:val="0"/>
          <w:color w:val="2564A1"/>
          <w:u w:color="000000"/>
          <w:lang w:eastAsia="ja-JP"/>
        </w:rPr>
        <w:t>Recomendación dirigida al Consejo Superior:</w:t>
      </w:r>
    </w:p>
    <w:p w14:paraId="29118F83" w14:textId="77777777" w:rsidR="00E16219" w:rsidRPr="00326C99" w:rsidRDefault="00E16219" w:rsidP="00E16219">
      <w:pPr>
        <w:rPr>
          <w:rFonts w:ascii="Book Antiqua" w:hAnsi="Book Antiqua"/>
          <w:sz w:val="20"/>
          <w:szCs w:val="20"/>
        </w:rPr>
      </w:pPr>
    </w:p>
    <w:tbl>
      <w:tblPr>
        <w:tblW w:w="4666"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267"/>
        <w:gridCol w:w="4230"/>
      </w:tblGrid>
      <w:tr w:rsidR="00E16219" w:rsidRPr="00326C99" w14:paraId="725FCB1A" w14:textId="77777777" w:rsidTr="003A7C35">
        <w:trPr>
          <w:trHeight w:val="731"/>
          <w:tblCellSpacing w:w="20" w:type="dxa"/>
          <w:jc w:val="center"/>
        </w:trPr>
        <w:tc>
          <w:tcPr>
            <w:tcW w:w="2476" w:type="pct"/>
            <w:shd w:val="clear" w:color="auto" w:fill="365F91"/>
            <w:vAlign w:val="center"/>
          </w:tcPr>
          <w:p w14:paraId="21BB55DB" w14:textId="77777777" w:rsidR="00E16219" w:rsidRPr="00326C99" w:rsidRDefault="00E16219" w:rsidP="003A7C35">
            <w:pPr>
              <w:jc w:val="center"/>
              <w:rPr>
                <w:rFonts w:ascii="Book Antiqua" w:hAnsi="Book Antiqua" w:cs="Arial"/>
                <w:b/>
                <w:color w:val="FFFFFF"/>
                <w:sz w:val="20"/>
                <w:szCs w:val="20"/>
              </w:rPr>
            </w:pPr>
            <w:r w:rsidRPr="00326C99">
              <w:rPr>
                <w:rFonts w:ascii="Book Antiqua" w:hAnsi="Book Antiqua" w:cs="Arial"/>
                <w:b/>
                <w:color w:val="FFFFFF"/>
                <w:sz w:val="20"/>
                <w:szCs w:val="20"/>
              </w:rPr>
              <w:t>Recomendación</w:t>
            </w:r>
          </w:p>
        </w:tc>
        <w:tc>
          <w:tcPr>
            <w:tcW w:w="2454" w:type="pct"/>
            <w:shd w:val="clear" w:color="auto" w:fill="365F91"/>
            <w:vAlign w:val="center"/>
          </w:tcPr>
          <w:p w14:paraId="2AD96E0E" w14:textId="77777777" w:rsidR="00E16219" w:rsidRPr="00326C99" w:rsidRDefault="00E16219" w:rsidP="003A7C35">
            <w:pPr>
              <w:jc w:val="center"/>
              <w:rPr>
                <w:rFonts w:ascii="Book Antiqua" w:hAnsi="Book Antiqua" w:cs="Arial"/>
                <w:b/>
                <w:color w:val="FFFFFF"/>
                <w:sz w:val="20"/>
                <w:szCs w:val="20"/>
              </w:rPr>
            </w:pPr>
            <w:r>
              <w:rPr>
                <w:rFonts w:ascii="Book Antiqua" w:hAnsi="Book Antiqua" w:cs="Arial"/>
                <w:b/>
                <w:color w:val="FFFFFF"/>
                <w:sz w:val="20"/>
                <w:szCs w:val="20"/>
              </w:rPr>
              <w:t>Observación</w:t>
            </w:r>
            <w:r w:rsidRPr="003C21B7">
              <w:rPr>
                <w:rFonts w:ascii="Book Antiqua" w:hAnsi="Book Antiqua" w:cs="Arial"/>
                <w:b/>
                <w:color w:val="FFFFFF"/>
                <w:sz w:val="20"/>
                <w:szCs w:val="20"/>
              </w:rPr>
              <w:t xml:space="preserve"> de la Recomendación</w:t>
            </w:r>
            <w:r>
              <w:rPr>
                <w:rFonts w:ascii="Book Antiqua" w:hAnsi="Book Antiqua" w:cs="Arial"/>
                <w:b/>
                <w:color w:val="FFFFFF"/>
                <w:sz w:val="20"/>
                <w:szCs w:val="20"/>
              </w:rPr>
              <w:t xml:space="preserve"> al concluir la evaluación de Políticas Institucionales 2022.</w:t>
            </w:r>
          </w:p>
        </w:tc>
      </w:tr>
      <w:tr w:rsidR="00E16219" w:rsidRPr="00326C99" w14:paraId="76B83F86" w14:textId="77777777" w:rsidTr="003A7C35">
        <w:trPr>
          <w:trHeight w:val="2298"/>
          <w:tblCellSpacing w:w="20" w:type="dxa"/>
          <w:jc w:val="center"/>
        </w:trPr>
        <w:tc>
          <w:tcPr>
            <w:tcW w:w="2476" w:type="pct"/>
            <w:shd w:val="clear" w:color="auto" w:fill="FFFFFF"/>
          </w:tcPr>
          <w:p w14:paraId="5FFF913D" w14:textId="77777777" w:rsidR="00E16219" w:rsidRPr="00255766" w:rsidRDefault="00E16219" w:rsidP="003A7C35">
            <w:pPr>
              <w:pStyle w:val="Prrafodelista"/>
              <w:widowControl w:val="0"/>
              <w:numPr>
                <w:ilvl w:val="0"/>
                <w:numId w:val="22"/>
              </w:numPr>
              <w:tabs>
                <w:tab w:val="left" w:pos="0"/>
                <w:tab w:val="center" w:pos="392"/>
              </w:tabs>
              <w:autoSpaceDE w:val="0"/>
              <w:autoSpaceDN w:val="0"/>
              <w:adjustRightInd w:val="0"/>
              <w:spacing w:after="0"/>
              <w:ind w:left="-33" w:firstLine="0"/>
              <w:jc w:val="both"/>
              <w:rPr>
                <w:rFonts w:ascii="Book Antiqua" w:hAnsi="Book Antiqua" w:cs="Arial"/>
                <w:i/>
                <w:iCs/>
                <w:color w:val="000000"/>
                <w:sz w:val="20"/>
                <w:szCs w:val="20"/>
              </w:rPr>
            </w:pPr>
            <w:r>
              <w:rPr>
                <w:rStyle w:val="markedcontent"/>
                <w:rFonts w:ascii="Arial" w:hAnsi="Arial" w:cs="Arial"/>
                <w:sz w:val="20"/>
                <w:szCs w:val="20"/>
              </w:rPr>
              <w:t xml:space="preserve"> </w:t>
            </w:r>
            <w:r w:rsidRPr="00255766">
              <w:rPr>
                <w:rStyle w:val="markedcontent"/>
                <w:rFonts w:ascii="Book Antiqua" w:hAnsi="Book Antiqua" w:cs="Arial"/>
                <w:sz w:val="20"/>
                <w:szCs w:val="20"/>
              </w:rPr>
              <w:t>Aprobar el presente informe y sus recomendaciones, correspondiente al seguimiento a las Políticas Instituciones del Poder Judicial 2022.</w:t>
            </w:r>
          </w:p>
        </w:tc>
        <w:tc>
          <w:tcPr>
            <w:tcW w:w="2454" w:type="pct"/>
            <w:shd w:val="clear" w:color="auto" w:fill="FFFFFF"/>
          </w:tcPr>
          <w:p w14:paraId="6A73C778" w14:textId="77777777" w:rsidR="00E16219" w:rsidRPr="00326C99" w:rsidRDefault="00E16219" w:rsidP="003A7C35">
            <w:pPr>
              <w:jc w:val="both"/>
              <w:rPr>
                <w:rFonts w:ascii="Book Antiqua" w:hAnsi="Book Antiqua" w:cs="Times New Roman"/>
                <w:sz w:val="20"/>
                <w:szCs w:val="20"/>
                <w:lang w:eastAsia="es-CR"/>
              </w:rPr>
            </w:pPr>
            <w:r w:rsidRPr="004C2DD0">
              <w:rPr>
                <w:rFonts w:ascii="Book Antiqua" w:hAnsi="Book Antiqua" w:cs="Times New Roman"/>
                <w:sz w:val="20"/>
                <w:szCs w:val="20"/>
                <w:lang w:eastAsia="es-CR"/>
              </w:rPr>
              <w:t xml:space="preserve">El Consejo </w:t>
            </w:r>
            <w:r w:rsidRPr="003863D3">
              <w:rPr>
                <w:rFonts w:ascii="Book Antiqua" w:hAnsi="Book Antiqua" w:cs="Times New Roman"/>
                <w:sz w:val="20"/>
                <w:szCs w:val="20"/>
                <w:lang w:eastAsia="es-CR"/>
              </w:rPr>
              <w:t xml:space="preserve">Superior </w:t>
            </w:r>
            <w:r w:rsidRPr="003863D3">
              <w:rPr>
                <w:rFonts w:ascii="Book Antiqua" w:hAnsi="Book Antiqua" w:cs="Arial"/>
                <w:sz w:val="20"/>
                <w:szCs w:val="20"/>
                <w:lang w:eastAsia="es-CR"/>
              </w:rPr>
              <w:t xml:space="preserve">en sesión 03-2023 celebrada el 17 de enero del 2023, artículo XLXII, acordó </w:t>
            </w:r>
            <w:r w:rsidRPr="003863D3">
              <w:rPr>
                <w:rFonts w:ascii="Book Antiqua" w:hAnsi="Book Antiqua" w:cs="Arial"/>
                <w:i/>
                <w:iCs/>
                <w:sz w:val="20"/>
                <w:szCs w:val="20"/>
              </w:rPr>
              <w:t>“</w:t>
            </w:r>
            <w:r w:rsidRPr="003863D3">
              <w:rPr>
                <w:rStyle w:val="markedcontent"/>
                <w:rFonts w:ascii="Book Antiqua" w:hAnsi="Book Antiqua" w:cs="Arial"/>
                <w:i/>
                <w:iCs/>
                <w:sz w:val="20"/>
                <w:szCs w:val="20"/>
              </w:rPr>
              <w:t xml:space="preserve">Tener por rendido el informe N° 1178-PLA-EV-2022 de la Dirección de Planificación y tomar nota de los hallazgos y oportunidades de mejora, </w:t>
            </w:r>
            <w:proofErr w:type="gramStart"/>
            <w:r w:rsidRPr="003863D3">
              <w:rPr>
                <w:rStyle w:val="markedcontent"/>
                <w:rFonts w:ascii="Book Antiqua" w:hAnsi="Book Antiqua" w:cs="Arial"/>
                <w:i/>
                <w:iCs/>
                <w:sz w:val="20"/>
                <w:szCs w:val="20"/>
              </w:rPr>
              <w:t>en relación al</w:t>
            </w:r>
            <w:proofErr w:type="gramEnd"/>
            <w:r w:rsidRPr="003863D3">
              <w:rPr>
                <w:rStyle w:val="markedcontent"/>
                <w:rFonts w:ascii="Book Antiqua" w:hAnsi="Book Antiqua" w:cs="Arial"/>
                <w:i/>
                <w:iCs/>
                <w:sz w:val="20"/>
                <w:szCs w:val="20"/>
              </w:rPr>
              <w:t xml:space="preserve"> seguimiento de las Políticas Institucionales del Poder Judicial en el 2022; así como aprobar sus recomendaciones</w:t>
            </w:r>
            <w:r w:rsidRPr="003863D3">
              <w:rPr>
                <w:rFonts w:ascii="Book Antiqua" w:eastAsia="Calibri" w:hAnsi="Book Antiqua"/>
                <w:i/>
                <w:iCs/>
                <w:sz w:val="20"/>
                <w:szCs w:val="20"/>
              </w:rPr>
              <w:t>”</w:t>
            </w:r>
            <w:r>
              <w:rPr>
                <w:rFonts w:ascii="Book Antiqua" w:eastAsia="Calibri" w:hAnsi="Book Antiqua"/>
                <w:i/>
                <w:iCs/>
                <w:sz w:val="20"/>
                <w:szCs w:val="20"/>
              </w:rPr>
              <w:t>.</w:t>
            </w:r>
          </w:p>
        </w:tc>
      </w:tr>
      <w:tr w:rsidR="00E16219" w:rsidRPr="00326C99" w14:paraId="19284625" w14:textId="77777777" w:rsidTr="003A7C35">
        <w:trPr>
          <w:trHeight w:val="3797"/>
          <w:tblCellSpacing w:w="20" w:type="dxa"/>
          <w:jc w:val="center"/>
        </w:trPr>
        <w:tc>
          <w:tcPr>
            <w:tcW w:w="2476" w:type="pct"/>
            <w:shd w:val="clear" w:color="auto" w:fill="FFFFFF"/>
          </w:tcPr>
          <w:p w14:paraId="1569FE54" w14:textId="77777777" w:rsidR="00E16219" w:rsidRPr="00255766" w:rsidRDefault="00E16219" w:rsidP="003A7C35">
            <w:pPr>
              <w:pStyle w:val="Prrafodelista"/>
              <w:numPr>
                <w:ilvl w:val="0"/>
                <w:numId w:val="22"/>
              </w:numPr>
              <w:tabs>
                <w:tab w:val="center" w:pos="0"/>
              </w:tabs>
              <w:ind w:left="0" w:right="161" w:hanging="33"/>
              <w:jc w:val="both"/>
              <w:rPr>
                <w:rFonts w:ascii="Book Antiqua" w:eastAsia="Calibri" w:hAnsi="Book Antiqua" w:cs="Times New Roman"/>
                <w:sz w:val="20"/>
                <w:szCs w:val="20"/>
                <w:lang w:eastAsia="ar-SA"/>
              </w:rPr>
            </w:pPr>
            <w:r w:rsidRPr="00255766">
              <w:rPr>
                <w:rStyle w:val="markedcontent"/>
                <w:rFonts w:ascii="Book Antiqua" w:hAnsi="Book Antiqua" w:cs="Arial"/>
                <w:sz w:val="20"/>
                <w:szCs w:val="20"/>
              </w:rPr>
              <w:lastRenderedPageBreak/>
              <w:t>Hacer un atento recordatorio a las</w:t>
            </w:r>
            <w:r>
              <w:rPr>
                <w:rStyle w:val="markedcontent"/>
                <w:rFonts w:ascii="Book Antiqua" w:hAnsi="Book Antiqua" w:cs="Arial"/>
                <w:sz w:val="20"/>
                <w:szCs w:val="20"/>
              </w:rPr>
              <w:t xml:space="preserve"> </w:t>
            </w:r>
            <w:r w:rsidRPr="00255766">
              <w:rPr>
                <w:rStyle w:val="markedcontent"/>
                <w:rFonts w:ascii="Book Antiqua" w:hAnsi="Book Antiqua" w:cs="Arial"/>
                <w:sz w:val="20"/>
                <w:szCs w:val="20"/>
              </w:rPr>
              <w:t>oficinas detalladas en el apartado</w:t>
            </w:r>
            <w:r w:rsidRPr="00255766">
              <w:rPr>
                <w:rFonts w:ascii="Book Antiqua" w:hAnsi="Book Antiqua"/>
                <w:sz w:val="20"/>
                <w:szCs w:val="20"/>
              </w:rPr>
              <w:br/>
            </w:r>
            <w:r w:rsidRPr="00255766">
              <w:rPr>
                <w:rStyle w:val="markedcontent"/>
                <w:rFonts w:ascii="Book Antiqua" w:hAnsi="Book Antiqua" w:cs="Arial"/>
                <w:sz w:val="20"/>
                <w:szCs w:val="20"/>
              </w:rPr>
              <w:t>10.2 denominado “Oportunidades de mejora del seguimiento”, para que</w:t>
            </w:r>
            <w:r w:rsidRPr="00255766">
              <w:rPr>
                <w:rFonts w:ascii="Book Antiqua" w:hAnsi="Book Antiqua"/>
                <w:sz w:val="20"/>
                <w:szCs w:val="20"/>
              </w:rPr>
              <w:br/>
            </w:r>
            <w:r w:rsidRPr="00255766">
              <w:rPr>
                <w:rStyle w:val="markedcontent"/>
                <w:rFonts w:ascii="Book Antiqua" w:hAnsi="Book Antiqua" w:cs="Arial"/>
                <w:sz w:val="20"/>
                <w:szCs w:val="20"/>
              </w:rPr>
              <w:t>implementen acciones que les permitan que, al finalizar el año, se alcance un</w:t>
            </w:r>
            <w:r w:rsidRPr="00255766">
              <w:rPr>
                <w:rFonts w:ascii="Book Antiqua" w:hAnsi="Book Antiqua"/>
                <w:sz w:val="20"/>
                <w:szCs w:val="20"/>
              </w:rPr>
              <w:br/>
            </w:r>
            <w:r w:rsidRPr="00255766">
              <w:rPr>
                <w:rStyle w:val="markedcontent"/>
                <w:rFonts w:ascii="Book Antiqua" w:hAnsi="Book Antiqua" w:cs="Arial"/>
                <w:sz w:val="20"/>
                <w:szCs w:val="20"/>
              </w:rPr>
              <w:t>cumplimiento del 100% de las metas operativas a su cargo, vinculadas a las</w:t>
            </w:r>
            <w:r w:rsidRPr="00255766">
              <w:rPr>
                <w:rFonts w:ascii="Book Antiqua" w:hAnsi="Book Antiqua"/>
                <w:sz w:val="20"/>
                <w:szCs w:val="20"/>
              </w:rPr>
              <w:br/>
            </w:r>
            <w:r w:rsidRPr="00255766">
              <w:rPr>
                <w:rStyle w:val="markedcontent"/>
                <w:rFonts w:ascii="Book Antiqua" w:hAnsi="Book Antiqua" w:cs="Arial"/>
                <w:sz w:val="20"/>
                <w:szCs w:val="20"/>
              </w:rPr>
              <w:t>Políticas Institucionales, aspecto que será analizado y revisado con corte al 31 de</w:t>
            </w:r>
            <w:r w:rsidRPr="00255766">
              <w:rPr>
                <w:rFonts w:ascii="Book Antiqua" w:hAnsi="Book Antiqua"/>
                <w:sz w:val="20"/>
                <w:szCs w:val="20"/>
              </w:rPr>
              <w:br/>
            </w:r>
            <w:r w:rsidRPr="00255766">
              <w:rPr>
                <w:rStyle w:val="markedcontent"/>
                <w:rFonts w:ascii="Book Antiqua" w:hAnsi="Book Antiqua" w:cs="Arial"/>
                <w:sz w:val="20"/>
                <w:szCs w:val="20"/>
              </w:rPr>
              <w:t>diciembre del 2022 por parte del Subproceso de Evaluación de la Dirección de</w:t>
            </w:r>
            <w:r>
              <w:rPr>
                <w:rStyle w:val="markedcontent"/>
                <w:rFonts w:ascii="Book Antiqua" w:hAnsi="Book Antiqua" w:cs="Arial"/>
                <w:sz w:val="20"/>
                <w:szCs w:val="20"/>
              </w:rPr>
              <w:t xml:space="preserve"> </w:t>
            </w:r>
            <w:r w:rsidRPr="00255766">
              <w:rPr>
                <w:rStyle w:val="markedcontent"/>
                <w:rFonts w:ascii="Book Antiqua" w:hAnsi="Book Antiqua" w:cs="Arial"/>
                <w:sz w:val="20"/>
                <w:szCs w:val="20"/>
              </w:rPr>
              <w:t>Planificación.</w:t>
            </w:r>
          </w:p>
        </w:tc>
        <w:tc>
          <w:tcPr>
            <w:tcW w:w="2454" w:type="pct"/>
            <w:shd w:val="clear" w:color="auto" w:fill="FFFFFF"/>
          </w:tcPr>
          <w:p w14:paraId="1E4E9FBB" w14:textId="77777777" w:rsidR="00E16219" w:rsidRDefault="00E16219" w:rsidP="003A7C35">
            <w:pPr>
              <w:jc w:val="both"/>
              <w:rPr>
                <w:rFonts w:ascii="Book Antiqua" w:eastAsia="Calibri" w:hAnsi="Book Antiqua"/>
                <w:sz w:val="20"/>
                <w:szCs w:val="20"/>
              </w:rPr>
            </w:pPr>
            <w:r w:rsidRPr="00D47026">
              <w:rPr>
                <w:rFonts w:ascii="Book Antiqua" w:hAnsi="Book Antiqua" w:cs="Times New Roman"/>
                <w:sz w:val="20"/>
                <w:szCs w:val="20"/>
                <w:lang w:eastAsia="es-CR"/>
              </w:rPr>
              <w:t xml:space="preserve">El Consejo Superior </w:t>
            </w:r>
            <w:r w:rsidRPr="00D47026">
              <w:rPr>
                <w:rFonts w:ascii="Book Antiqua" w:hAnsi="Book Antiqua" w:cs="Arial"/>
                <w:sz w:val="20"/>
                <w:szCs w:val="20"/>
              </w:rPr>
              <w:t xml:space="preserve">mediante el oficio </w:t>
            </w:r>
            <w:r>
              <w:rPr>
                <w:rFonts w:ascii="Book Antiqua" w:hAnsi="Book Antiqua" w:cs="Arial"/>
                <w:sz w:val="20"/>
                <w:szCs w:val="20"/>
              </w:rPr>
              <w:t>420</w:t>
            </w:r>
            <w:r w:rsidRPr="00D47026">
              <w:rPr>
                <w:rFonts w:ascii="Book Antiqua" w:hAnsi="Book Antiqua" w:cs="Arial"/>
                <w:sz w:val="20"/>
                <w:szCs w:val="20"/>
              </w:rPr>
              <w:t>-202</w:t>
            </w:r>
            <w:r>
              <w:rPr>
                <w:rFonts w:ascii="Book Antiqua" w:hAnsi="Book Antiqua" w:cs="Arial"/>
                <w:sz w:val="20"/>
                <w:szCs w:val="20"/>
              </w:rPr>
              <w:t>3</w:t>
            </w:r>
            <w:r w:rsidRPr="00D47026">
              <w:rPr>
                <w:rFonts w:ascii="Book Antiqua" w:hAnsi="Book Antiqua" w:cs="Arial"/>
                <w:sz w:val="20"/>
                <w:szCs w:val="20"/>
              </w:rPr>
              <w:t xml:space="preserve"> del </w:t>
            </w:r>
            <w:r>
              <w:rPr>
                <w:rFonts w:ascii="Book Antiqua" w:hAnsi="Book Antiqua" w:cs="Arial"/>
                <w:sz w:val="20"/>
                <w:szCs w:val="20"/>
              </w:rPr>
              <w:t>17</w:t>
            </w:r>
            <w:r w:rsidRPr="00D47026">
              <w:rPr>
                <w:rFonts w:ascii="Book Antiqua" w:hAnsi="Book Antiqua" w:cs="Arial"/>
                <w:sz w:val="20"/>
                <w:szCs w:val="20"/>
              </w:rPr>
              <w:t xml:space="preserve"> de </w:t>
            </w:r>
            <w:r>
              <w:rPr>
                <w:rFonts w:ascii="Book Antiqua" w:hAnsi="Book Antiqua" w:cs="Arial"/>
                <w:sz w:val="20"/>
                <w:szCs w:val="20"/>
              </w:rPr>
              <w:t>enero</w:t>
            </w:r>
            <w:r w:rsidRPr="00D47026">
              <w:rPr>
                <w:rFonts w:ascii="Book Antiqua" w:hAnsi="Book Antiqua" w:cs="Arial"/>
                <w:sz w:val="20"/>
                <w:szCs w:val="20"/>
              </w:rPr>
              <w:t xml:space="preserve"> del 202</w:t>
            </w:r>
            <w:r>
              <w:rPr>
                <w:rFonts w:ascii="Book Antiqua" w:hAnsi="Book Antiqua" w:cs="Arial"/>
                <w:sz w:val="20"/>
                <w:szCs w:val="20"/>
              </w:rPr>
              <w:t>3</w:t>
            </w:r>
            <w:r w:rsidRPr="00D47026">
              <w:rPr>
                <w:rFonts w:ascii="Book Antiqua" w:hAnsi="Book Antiqua" w:cs="Arial"/>
                <w:sz w:val="20"/>
                <w:szCs w:val="20"/>
              </w:rPr>
              <w:t xml:space="preserve"> de la Secretaría de la Corte comunicó</w:t>
            </w:r>
            <w:r>
              <w:rPr>
                <w:rFonts w:ascii="Book Antiqua" w:hAnsi="Book Antiqua" w:cs="Arial"/>
                <w:sz w:val="20"/>
                <w:szCs w:val="20"/>
              </w:rPr>
              <w:t xml:space="preserve"> a </w:t>
            </w:r>
            <w:r w:rsidRPr="00D47026">
              <w:rPr>
                <w:rFonts w:ascii="Book Antiqua" w:eastAsia="Calibri" w:hAnsi="Book Antiqua"/>
                <w:sz w:val="20"/>
                <w:szCs w:val="20"/>
              </w:rPr>
              <w:t xml:space="preserve">las oficinas que </w:t>
            </w:r>
            <w:r>
              <w:rPr>
                <w:rFonts w:ascii="Book Antiqua" w:eastAsia="Calibri" w:hAnsi="Book Antiqua"/>
                <w:sz w:val="20"/>
                <w:szCs w:val="20"/>
              </w:rPr>
              <w:t>tenían un cumplimiento inferior al 25,99% al 31 de octubre del 2022 y deberán de cumplir con los objetivos y metas operativas vinculadas a las Políticas Institucionales.</w:t>
            </w:r>
          </w:p>
          <w:p w14:paraId="495279C9" w14:textId="77777777" w:rsidR="00E16219" w:rsidRDefault="00E16219" w:rsidP="003A7C35">
            <w:pPr>
              <w:jc w:val="both"/>
              <w:rPr>
                <w:rFonts w:ascii="Book Antiqua" w:eastAsia="Calibri" w:hAnsi="Book Antiqua"/>
                <w:sz w:val="20"/>
                <w:szCs w:val="20"/>
              </w:rPr>
            </w:pPr>
          </w:p>
          <w:p w14:paraId="7C16FE57" w14:textId="77777777" w:rsidR="00E16219" w:rsidRPr="00326C99" w:rsidRDefault="00E16219" w:rsidP="003A7C35">
            <w:pPr>
              <w:jc w:val="center"/>
              <w:rPr>
                <w:rFonts w:ascii="Book Antiqua" w:hAnsi="Book Antiqua" w:cs="Times New Roman"/>
                <w:sz w:val="20"/>
                <w:szCs w:val="20"/>
                <w:lang w:eastAsia="es-CR"/>
              </w:rPr>
            </w:pPr>
            <w:r>
              <w:object w:dxaOrig="1508" w:dyaOrig="983" w14:anchorId="584F2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40" o:title=""/>
                </v:shape>
                <o:OLEObject Type="Embed" ProgID="Acrobat.Document.DC" ShapeID="_x0000_i1025" DrawAspect="Icon" ObjectID="_1756531478" r:id="rId141"/>
              </w:object>
            </w:r>
          </w:p>
        </w:tc>
      </w:tr>
    </w:tbl>
    <w:p w14:paraId="3917BAB4" w14:textId="77777777" w:rsidR="00E16219" w:rsidRPr="00326C99" w:rsidRDefault="00E16219" w:rsidP="00E16219">
      <w:pPr>
        <w:jc w:val="both"/>
        <w:rPr>
          <w:rFonts w:ascii="Book Antiqua" w:hAnsi="Book Antiqua"/>
          <w:sz w:val="20"/>
          <w:szCs w:val="20"/>
        </w:rPr>
      </w:pPr>
      <w:r>
        <w:rPr>
          <w:rFonts w:ascii="Book Antiqua" w:hAnsi="Book Antiqua"/>
          <w:sz w:val="20"/>
          <w:szCs w:val="20"/>
        </w:rPr>
        <w:t xml:space="preserve">         </w:t>
      </w:r>
    </w:p>
    <w:p w14:paraId="5E626D3F" w14:textId="77777777" w:rsidR="00E16219" w:rsidRPr="007D053C" w:rsidRDefault="00E16219" w:rsidP="00E16219">
      <w:pPr>
        <w:pStyle w:val="Ttulo4"/>
        <w:numPr>
          <w:ilvl w:val="0"/>
          <w:numId w:val="4"/>
        </w:numPr>
        <w:tabs>
          <w:tab w:val="left" w:pos="567"/>
          <w:tab w:val="left" w:pos="851"/>
          <w:tab w:val="left" w:pos="1560"/>
        </w:tabs>
        <w:ind w:hanging="1440"/>
        <w:rPr>
          <w:rFonts w:ascii="Book Antiqua" w:hAnsi="Book Antiqua"/>
          <w:i w:val="0"/>
          <w:iCs w:val="0"/>
          <w:color w:val="000000" w:themeColor="text1"/>
          <w:sz w:val="28"/>
          <w:szCs w:val="28"/>
        </w:rPr>
      </w:pPr>
      <w:r w:rsidRPr="005943D3">
        <w:rPr>
          <w:rFonts w:ascii="Book Antiqua" w:hAnsi="Book Antiqua" w:cs="Book Antiqua"/>
          <w:i w:val="0"/>
          <w:iCs w:val="0"/>
          <w:color w:val="000000" w:themeColor="text1"/>
        </w:rPr>
        <w:t xml:space="preserve"> </w:t>
      </w:r>
      <w:r w:rsidRPr="0064476F">
        <w:rPr>
          <w:rFonts w:ascii="Book Antiqua" w:eastAsia="MS Gothic" w:hAnsi="Book Antiqua" w:cs="Calibri"/>
          <w:i w:val="0"/>
          <w:iCs w:val="0"/>
          <w:color w:val="2564A1"/>
          <w:u w:color="000000"/>
          <w:lang w:eastAsia="ja-JP"/>
        </w:rPr>
        <w:t>Recomendación dirigida a l</w:t>
      </w:r>
      <w:r>
        <w:rPr>
          <w:rFonts w:ascii="Book Antiqua" w:eastAsia="MS Gothic" w:hAnsi="Book Antiqua" w:cs="Calibri"/>
          <w:i w:val="0"/>
          <w:iCs w:val="0"/>
          <w:color w:val="2564A1"/>
          <w:u w:color="000000"/>
          <w:lang w:eastAsia="ja-JP"/>
        </w:rPr>
        <w:t>as Instancias Rectoras de Políticas Institucionales</w:t>
      </w:r>
      <w:r w:rsidRPr="0064476F">
        <w:rPr>
          <w:rFonts w:ascii="Book Antiqua" w:eastAsia="MS Gothic" w:hAnsi="Book Antiqua" w:cs="Calibri"/>
          <w:i w:val="0"/>
          <w:iCs w:val="0"/>
          <w:color w:val="2564A1"/>
          <w:u w:color="000000"/>
          <w:lang w:eastAsia="ja-JP"/>
        </w:rPr>
        <w:t>:</w:t>
      </w:r>
    </w:p>
    <w:p w14:paraId="0105EC46" w14:textId="77777777" w:rsidR="00E16219" w:rsidRPr="00AF546D" w:rsidRDefault="00E16219" w:rsidP="00E16219"/>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5259"/>
        <w:gridCol w:w="3846"/>
      </w:tblGrid>
      <w:tr w:rsidR="00E16219" w:rsidRPr="00326C99" w14:paraId="577DC0D0" w14:textId="77777777" w:rsidTr="003A7C35">
        <w:trPr>
          <w:trHeight w:val="900"/>
          <w:tblCellSpacing w:w="20" w:type="dxa"/>
          <w:jc w:val="center"/>
        </w:trPr>
        <w:tc>
          <w:tcPr>
            <w:tcW w:w="2855" w:type="pct"/>
            <w:shd w:val="clear" w:color="auto" w:fill="365F91"/>
            <w:vAlign w:val="center"/>
          </w:tcPr>
          <w:p w14:paraId="5B45D97F" w14:textId="77777777" w:rsidR="00E16219" w:rsidRPr="00326C99" w:rsidRDefault="00E16219" w:rsidP="003A7C35">
            <w:pPr>
              <w:jc w:val="center"/>
              <w:rPr>
                <w:rFonts w:ascii="Book Antiqua" w:hAnsi="Book Antiqua" w:cs="Arial"/>
                <w:b/>
                <w:color w:val="FFFFFF"/>
                <w:sz w:val="20"/>
                <w:szCs w:val="20"/>
              </w:rPr>
            </w:pPr>
            <w:r w:rsidRPr="00326C99">
              <w:rPr>
                <w:rFonts w:ascii="Book Antiqua" w:hAnsi="Book Antiqua" w:cs="Arial"/>
                <w:b/>
                <w:color w:val="FFFFFF"/>
                <w:sz w:val="20"/>
                <w:szCs w:val="20"/>
              </w:rPr>
              <w:t>Recomendación</w:t>
            </w:r>
          </w:p>
        </w:tc>
        <w:tc>
          <w:tcPr>
            <w:tcW w:w="2079" w:type="pct"/>
            <w:shd w:val="clear" w:color="auto" w:fill="365F91"/>
            <w:vAlign w:val="center"/>
          </w:tcPr>
          <w:p w14:paraId="21B5D374" w14:textId="77777777" w:rsidR="00E16219" w:rsidRPr="00326C99" w:rsidRDefault="00E16219" w:rsidP="003A7C35">
            <w:pPr>
              <w:jc w:val="center"/>
              <w:rPr>
                <w:rFonts w:ascii="Book Antiqua" w:hAnsi="Book Antiqua" w:cs="Arial"/>
                <w:b/>
                <w:color w:val="FFFFFF"/>
                <w:sz w:val="20"/>
                <w:szCs w:val="20"/>
              </w:rPr>
            </w:pPr>
            <w:r>
              <w:rPr>
                <w:rFonts w:ascii="Book Antiqua" w:hAnsi="Book Antiqua" w:cs="Arial"/>
                <w:b/>
                <w:color w:val="FFFFFF"/>
                <w:sz w:val="20"/>
                <w:szCs w:val="20"/>
              </w:rPr>
              <w:t>Observación</w:t>
            </w:r>
            <w:r w:rsidRPr="003C21B7">
              <w:rPr>
                <w:rFonts w:ascii="Book Antiqua" w:hAnsi="Book Antiqua" w:cs="Arial"/>
                <w:b/>
                <w:color w:val="FFFFFF"/>
                <w:sz w:val="20"/>
                <w:szCs w:val="20"/>
              </w:rPr>
              <w:t xml:space="preserve"> de la Recomendación</w:t>
            </w:r>
            <w:r>
              <w:rPr>
                <w:rFonts w:ascii="Book Antiqua" w:hAnsi="Book Antiqua" w:cs="Arial"/>
                <w:b/>
                <w:color w:val="FFFFFF"/>
                <w:sz w:val="20"/>
                <w:szCs w:val="20"/>
              </w:rPr>
              <w:t xml:space="preserve"> al concluir la evaluación de Políticas Institucionales 2022.</w:t>
            </w:r>
          </w:p>
        </w:tc>
      </w:tr>
      <w:tr w:rsidR="00E16219" w:rsidRPr="00326C99" w14:paraId="4ACDFA5A" w14:textId="77777777" w:rsidTr="003A7C35">
        <w:trPr>
          <w:trHeight w:val="712"/>
          <w:tblCellSpacing w:w="20" w:type="dxa"/>
          <w:jc w:val="center"/>
        </w:trPr>
        <w:tc>
          <w:tcPr>
            <w:tcW w:w="2855" w:type="pct"/>
            <w:shd w:val="clear" w:color="auto" w:fill="FFFFFF"/>
          </w:tcPr>
          <w:p w14:paraId="0E5AC3D5" w14:textId="77777777" w:rsidR="00E16219" w:rsidRPr="00F4439B" w:rsidRDefault="00E16219" w:rsidP="003A7C35">
            <w:pPr>
              <w:pStyle w:val="Prrafodelista"/>
              <w:widowControl w:val="0"/>
              <w:numPr>
                <w:ilvl w:val="0"/>
                <w:numId w:val="22"/>
              </w:numPr>
              <w:tabs>
                <w:tab w:val="left" w:pos="256"/>
              </w:tabs>
              <w:autoSpaceDE w:val="0"/>
              <w:autoSpaceDN w:val="0"/>
              <w:adjustRightInd w:val="0"/>
              <w:spacing w:after="0"/>
              <w:ind w:left="-31" w:firstLine="31"/>
              <w:jc w:val="both"/>
              <w:rPr>
                <w:rFonts w:ascii="Book Antiqua" w:hAnsi="Book Antiqua" w:cs="Arial"/>
                <w:i/>
                <w:iCs/>
                <w:color w:val="000000"/>
                <w:sz w:val="20"/>
                <w:szCs w:val="20"/>
              </w:rPr>
            </w:pPr>
            <w:r w:rsidRPr="00F4439B">
              <w:rPr>
                <w:rFonts w:ascii="Book Antiqua" w:hAnsi="Book Antiqua" w:cs="Arial"/>
                <w:bCs/>
                <w:sz w:val="20"/>
                <w:szCs w:val="20"/>
              </w:rPr>
              <w:t>Se le recuerda a las Instancias Rectoras la importancia de coordinar con los responsables operativos la ejecución de las metas operativas propuestas, con el fin de asegurarse el cumplimiento de tales metas y con ello, su contribución al cumplimiento de las políticas institucionales.</w:t>
            </w:r>
          </w:p>
        </w:tc>
        <w:tc>
          <w:tcPr>
            <w:tcW w:w="2079" w:type="pct"/>
            <w:shd w:val="clear" w:color="auto" w:fill="FFFFFF"/>
            <w:vAlign w:val="center"/>
          </w:tcPr>
          <w:p w14:paraId="4B1774CE" w14:textId="77777777" w:rsidR="00E16219" w:rsidRDefault="00E16219" w:rsidP="003A7C35">
            <w:pPr>
              <w:jc w:val="both"/>
              <w:rPr>
                <w:rFonts w:ascii="Book Antiqua" w:hAnsi="Book Antiqua" w:cs="Times New Roman"/>
                <w:sz w:val="20"/>
                <w:szCs w:val="20"/>
                <w:lang w:eastAsia="es-CR"/>
              </w:rPr>
            </w:pPr>
            <w:r w:rsidRPr="00E6380D">
              <w:rPr>
                <w:rFonts w:ascii="Book Antiqua" w:hAnsi="Book Antiqua" w:cs="Times New Roman"/>
                <w:sz w:val="20"/>
                <w:szCs w:val="20"/>
                <w:lang w:eastAsia="es-CR"/>
              </w:rPr>
              <w:t xml:space="preserve">Se revisa el Sistema </w:t>
            </w:r>
            <w:r>
              <w:rPr>
                <w:rFonts w:ascii="Book Antiqua" w:hAnsi="Book Antiqua" w:cs="Times New Roman"/>
                <w:sz w:val="20"/>
                <w:szCs w:val="20"/>
                <w:lang w:eastAsia="es-CR"/>
              </w:rPr>
              <w:t>PEI</w:t>
            </w:r>
            <w:r w:rsidRPr="00E6380D">
              <w:rPr>
                <w:rFonts w:ascii="Book Antiqua" w:hAnsi="Book Antiqua" w:cs="Times New Roman"/>
                <w:sz w:val="20"/>
                <w:szCs w:val="20"/>
                <w:lang w:eastAsia="es-CR"/>
              </w:rPr>
              <w:t xml:space="preserve"> el </w:t>
            </w:r>
            <w:r>
              <w:rPr>
                <w:rFonts w:ascii="Book Antiqua" w:hAnsi="Book Antiqua" w:cs="Times New Roman"/>
                <w:sz w:val="20"/>
                <w:szCs w:val="20"/>
                <w:lang w:eastAsia="es-CR"/>
              </w:rPr>
              <w:t>31</w:t>
            </w:r>
            <w:r w:rsidRPr="00E6380D">
              <w:rPr>
                <w:rFonts w:ascii="Book Antiqua" w:hAnsi="Book Antiqua" w:cs="Times New Roman"/>
                <w:sz w:val="20"/>
                <w:szCs w:val="20"/>
                <w:lang w:eastAsia="es-CR"/>
              </w:rPr>
              <w:t xml:space="preserve"> de enero del 202</w:t>
            </w:r>
            <w:r>
              <w:rPr>
                <w:rFonts w:ascii="Book Antiqua" w:hAnsi="Book Antiqua" w:cs="Times New Roman"/>
                <w:sz w:val="20"/>
                <w:szCs w:val="20"/>
                <w:lang w:eastAsia="es-CR"/>
              </w:rPr>
              <w:t>3</w:t>
            </w:r>
            <w:r w:rsidRPr="00E6380D">
              <w:rPr>
                <w:rFonts w:ascii="Book Antiqua" w:hAnsi="Book Antiqua" w:cs="Times New Roman"/>
                <w:sz w:val="20"/>
                <w:szCs w:val="20"/>
                <w:lang w:eastAsia="es-CR"/>
              </w:rPr>
              <w:t xml:space="preserve">, encontrándose </w:t>
            </w:r>
            <w:r>
              <w:rPr>
                <w:rFonts w:ascii="Book Antiqua" w:hAnsi="Book Antiqua" w:cs="Times New Roman"/>
                <w:sz w:val="20"/>
                <w:szCs w:val="20"/>
                <w:lang w:eastAsia="es-CR"/>
              </w:rPr>
              <w:t>4</w:t>
            </w:r>
            <w:r w:rsidRPr="00E6380D">
              <w:rPr>
                <w:rFonts w:ascii="Book Antiqua" w:hAnsi="Book Antiqua" w:cs="Times New Roman"/>
                <w:sz w:val="20"/>
                <w:szCs w:val="20"/>
                <w:lang w:eastAsia="es-CR"/>
              </w:rPr>
              <w:t xml:space="preserve"> </w:t>
            </w:r>
            <w:r>
              <w:rPr>
                <w:rFonts w:ascii="Book Antiqua" w:hAnsi="Book Antiqua" w:cs="Times New Roman"/>
                <w:sz w:val="20"/>
                <w:szCs w:val="20"/>
                <w:lang w:eastAsia="es-CR"/>
              </w:rPr>
              <w:t>metas operativas vinculadas al PEI</w:t>
            </w:r>
            <w:r w:rsidRPr="00E6380D">
              <w:rPr>
                <w:rFonts w:ascii="Book Antiqua" w:hAnsi="Book Antiqua" w:cs="Times New Roman"/>
                <w:sz w:val="20"/>
                <w:szCs w:val="20"/>
                <w:lang w:eastAsia="es-CR"/>
              </w:rPr>
              <w:t xml:space="preserve"> con registro de cumplimiento inferior al </w:t>
            </w:r>
            <w:r>
              <w:rPr>
                <w:rFonts w:ascii="Book Antiqua" w:hAnsi="Book Antiqua" w:cs="Times New Roman"/>
                <w:sz w:val="20"/>
                <w:szCs w:val="20"/>
                <w:lang w:eastAsia="es-CR"/>
              </w:rPr>
              <w:t>10</w:t>
            </w:r>
            <w:r w:rsidRPr="00E6380D">
              <w:rPr>
                <w:rFonts w:ascii="Book Antiqua" w:hAnsi="Book Antiqua" w:cs="Times New Roman"/>
                <w:sz w:val="20"/>
                <w:szCs w:val="20"/>
                <w:lang w:eastAsia="es-CR"/>
              </w:rPr>
              <w:t>0%</w:t>
            </w:r>
            <w:r>
              <w:rPr>
                <w:rFonts w:ascii="Book Antiqua" w:hAnsi="Book Antiqua" w:cs="Times New Roman"/>
                <w:sz w:val="20"/>
                <w:szCs w:val="20"/>
                <w:lang w:eastAsia="es-CR"/>
              </w:rPr>
              <w:t xml:space="preserve">, </w:t>
            </w:r>
            <w:r>
              <w:rPr>
                <w:rFonts w:ascii="Book Antiqua" w:hAnsi="Book Antiqua" w:cs="Arial"/>
                <w:sz w:val="20"/>
                <w:szCs w:val="20"/>
              </w:rPr>
              <w:t xml:space="preserve">es </w:t>
            </w:r>
            <w:r w:rsidRPr="003C21B7">
              <w:rPr>
                <w:rFonts w:ascii="Book Antiqua" w:hAnsi="Book Antiqua" w:cs="Times New Roman"/>
                <w:sz w:val="20"/>
                <w:szCs w:val="20"/>
                <w:lang w:eastAsia="es-CR"/>
              </w:rPr>
              <w:t xml:space="preserve">importante destacar que se evidencia una mejoría en la cantidad de </w:t>
            </w:r>
            <w:r>
              <w:rPr>
                <w:rFonts w:ascii="Book Antiqua" w:hAnsi="Book Antiqua" w:cs="Times New Roman"/>
                <w:sz w:val="20"/>
                <w:szCs w:val="20"/>
                <w:lang w:eastAsia="es-CR"/>
              </w:rPr>
              <w:t>metas operativas vinculadas al PEI</w:t>
            </w:r>
            <w:r w:rsidRPr="003C21B7">
              <w:rPr>
                <w:rFonts w:ascii="Book Antiqua" w:hAnsi="Book Antiqua" w:cs="Times New Roman"/>
                <w:sz w:val="20"/>
                <w:szCs w:val="20"/>
                <w:lang w:eastAsia="es-CR"/>
              </w:rPr>
              <w:t xml:space="preserve"> que registran los avances en los plazos brindados</w:t>
            </w:r>
            <w:r>
              <w:rPr>
                <w:rFonts w:ascii="Book Antiqua" w:hAnsi="Book Antiqua" w:cs="Times New Roman"/>
                <w:sz w:val="20"/>
                <w:szCs w:val="20"/>
                <w:lang w:eastAsia="es-CR"/>
              </w:rPr>
              <w:t>, ya que, en la evaluación de las Políticas Institucionales 2021 realizada el 19 de enero del 2022 se evidenciaron un total de 36 metas operativas vinculadas al PEI con el avance de cumplimiento inferior al adecuado para ese momento.</w:t>
            </w:r>
          </w:p>
          <w:p w14:paraId="5DE8E60A" w14:textId="77777777" w:rsidR="00E16219" w:rsidRPr="00326C99" w:rsidRDefault="00E16219" w:rsidP="003A7C35">
            <w:pPr>
              <w:jc w:val="both"/>
              <w:rPr>
                <w:rFonts w:ascii="Book Antiqua" w:hAnsi="Book Antiqua" w:cs="Arial"/>
                <w:sz w:val="20"/>
                <w:szCs w:val="20"/>
              </w:rPr>
            </w:pPr>
          </w:p>
        </w:tc>
      </w:tr>
    </w:tbl>
    <w:p w14:paraId="5B0A3E0A" w14:textId="77777777" w:rsidR="00E16219" w:rsidRPr="00B465DB" w:rsidRDefault="00E16219" w:rsidP="00E16219">
      <w:pPr>
        <w:jc w:val="both"/>
        <w:rPr>
          <w:rFonts w:ascii="Book Antiqua" w:eastAsia="Calibri" w:hAnsi="Book Antiqua" w:cstheme="majorHAnsi"/>
          <w:lang w:val="es-ES"/>
        </w:rPr>
      </w:pPr>
    </w:p>
    <w:p w14:paraId="32FADC53" w14:textId="77777777" w:rsidR="00E16219" w:rsidRPr="007D053C" w:rsidRDefault="00E16219" w:rsidP="00E16219">
      <w:pPr>
        <w:pStyle w:val="Ttulo4"/>
        <w:numPr>
          <w:ilvl w:val="0"/>
          <w:numId w:val="4"/>
        </w:numPr>
        <w:tabs>
          <w:tab w:val="left" w:pos="567"/>
        </w:tabs>
        <w:ind w:left="567" w:hanging="567"/>
        <w:rPr>
          <w:rFonts w:ascii="Book Antiqua" w:hAnsi="Book Antiqua"/>
          <w:i w:val="0"/>
          <w:iCs w:val="0"/>
          <w:color w:val="000000" w:themeColor="text1"/>
          <w:sz w:val="28"/>
          <w:szCs w:val="28"/>
        </w:rPr>
      </w:pPr>
      <w:r w:rsidRPr="00B465DB">
        <w:rPr>
          <w:rFonts w:ascii="Book Antiqua" w:hAnsi="Book Antiqua" w:cs="Book Antiqua"/>
          <w:i w:val="0"/>
          <w:iCs w:val="0"/>
          <w:color w:val="000000" w:themeColor="text1"/>
        </w:rPr>
        <w:lastRenderedPageBreak/>
        <w:t xml:space="preserve"> </w:t>
      </w:r>
      <w:r w:rsidRPr="0064476F">
        <w:rPr>
          <w:rFonts w:ascii="Book Antiqua" w:eastAsia="MS Gothic" w:hAnsi="Book Antiqua" w:cs="Calibri"/>
          <w:i w:val="0"/>
          <w:iCs w:val="0"/>
          <w:color w:val="2564A1"/>
          <w:u w:color="000000"/>
          <w:lang w:eastAsia="ja-JP"/>
        </w:rPr>
        <w:t>Recomendación dirigida a las oficinas y despachos judiciales</w:t>
      </w:r>
    </w:p>
    <w:p w14:paraId="5CE33C0F" w14:textId="77777777" w:rsidR="00E16219" w:rsidRPr="00326C99" w:rsidRDefault="00E16219" w:rsidP="00E16219">
      <w:pPr>
        <w:rPr>
          <w:rFonts w:ascii="Book Antiqua" w:hAnsi="Book Antiqua"/>
          <w:sz w:val="20"/>
          <w:szCs w:val="20"/>
        </w:rPr>
      </w:pPr>
    </w:p>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5379"/>
        <w:gridCol w:w="3726"/>
      </w:tblGrid>
      <w:tr w:rsidR="00E16219" w:rsidRPr="00326C99" w14:paraId="1C4B19FD" w14:textId="77777777" w:rsidTr="003A7C35">
        <w:trPr>
          <w:trHeight w:val="900"/>
          <w:tblCellSpacing w:w="20" w:type="dxa"/>
          <w:jc w:val="center"/>
        </w:trPr>
        <w:tc>
          <w:tcPr>
            <w:tcW w:w="2921" w:type="pct"/>
            <w:shd w:val="clear" w:color="auto" w:fill="365F91"/>
            <w:vAlign w:val="center"/>
          </w:tcPr>
          <w:p w14:paraId="1483F879" w14:textId="77777777" w:rsidR="00E16219" w:rsidRPr="00326C99" w:rsidRDefault="00E16219" w:rsidP="003A7C35">
            <w:pPr>
              <w:jc w:val="center"/>
              <w:rPr>
                <w:rFonts w:ascii="Book Antiqua" w:hAnsi="Book Antiqua" w:cs="Arial"/>
                <w:b/>
                <w:color w:val="FFFFFF"/>
                <w:sz w:val="20"/>
                <w:szCs w:val="20"/>
              </w:rPr>
            </w:pPr>
            <w:r w:rsidRPr="00326C99">
              <w:rPr>
                <w:rFonts w:ascii="Book Antiqua" w:hAnsi="Book Antiqua" w:cs="Arial"/>
                <w:b/>
                <w:color w:val="FFFFFF"/>
                <w:sz w:val="20"/>
                <w:szCs w:val="20"/>
              </w:rPr>
              <w:t>Recomendación</w:t>
            </w:r>
          </w:p>
        </w:tc>
        <w:tc>
          <w:tcPr>
            <w:tcW w:w="2013" w:type="pct"/>
            <w:shd w:val="clear" w:color="auto" w:fill="365F91"/>
            <w:vAlign w:val="center"/>
          </w:tcPr>
          <w:p w14:paraId="25DFF873" w14:textId="77777777" w:rsidR="00E16219" w:rsidRPr="00326C99" w:rsidRDefault="00E16219" w:rsidP="003A7C35">
            <w:pPr>
              <w:jc w:val="center"/>
              <w:rPr>
                <w:rFonts w:ascii="Book Antiqua" w:hAnsi="Book Antiqua" w:cs="Arial"/>
                <w:b/>
                <w:color w:val="FFFFFF"/>
                <w:sz w:val="20"/>
                <w:szCs w:val="20"/>
              </w:rPr>
            </w:pPr>
            <w:r>
              <w:rPr>
                <w:rFonts w:ascii="Book Antiqua" w:hAnsi="Book Antiqua" w:cs="Arial"/>
                <w:b/>
                <w:color w:val="FFFFFF"/>
                <w:sz w:val="20"/>
                <w:szCs w:val="20"/>
              </w:rPr>
              <w:t>Observación</w:t>
            </w:r>
            <w:r w:rsidRPr="003C21B7">
              <w:rPr>
                <w:rFonts w:ascii="Book Antiqua" w:hAnsi="Book Antiqua" w:cs="Arial"/>
                <w:b/>
                <w:color w:val="FFFFFF"/>
                <w:sz w:val="20"/>
                <w:szCs w:val="20"/>
              </w:rPr>
              <w:t xml:space="preserve"> de la Recomendación</w:t>
            </w:r>
            <w:r>
              <w:rPr>
                <w:rFonts w:ascii="Book Antiqua" w:hAnsi="Book Antiqua" w:cs="Arial"/>
                <w:b/>
                <w:color w:val="FFFFFF"/>
                <w:sz w:val="20"/>
                <w:szCs w:val="20"/>
              </w:rPr>
              <w:t xml:space="preserve"> al concluir la Evaluación de Políticas Institucionales 2022.</w:t>
            </w:r>
          </w:p>
        </w:tc>
      </w:tr>
      <w:tr w:rsidR="00E16219" w:rsidRPr="00326C99" w14:paraId="40687A90" w14:textId="77777777" w:rsidTr="003A7C35">
        <w:trPr>
          <w:trHeight w:val="712"/>
          <w:tblCellSpacing w:w="20" w:type="dxa"/>
          <w:jc w:val="center"/>
        </w:trPr>
        <w:tc>
          <w:tcPr>
            <w:tcW w:w="2921" w:type="pct"/>
            <w:shd w:val="clear" w:color="auto" w:fill="FFFFFF"/>
          </w:tcPr>
          <w:p w14:paraId="0830B9F5" w14:textId="1030FE80" w:rsidR="00E16219" w:rsidRPr="00487E45" w:rsidRDefault="00190965" w:rsidP="00D7350F">
            <w:pPr>
              <w:pStyle w:val="Prrafodelista"/>
              <w:widowControl w:val="0"/>
              <w:tabs>
                <w:tab w:val="center" w:pos="394"/>
              </w:tabs>
              <w:autoSpaceDE w:val="0"/>
              <w:autoSpaceDN w:val="0"/>
              <w:adjustRightInd w:val="0"/>
              <w:spacing w:after="0"/>
              <w:ind w:left="-31"/>
              <w:jc w:val="both"/>
              <w:rPr>
                <w:rFonts w:ascii="Book Antiqua" w:hAnsi="Book Antiqua" w:cs="Arial"/>
                <w:i/>
                <w:iCs/>
                <w:color w:val="000000"/>
                <w:sz w:val="20"/>
                <w:szCs w:val="20"/>
              </w:rPr>
            </w:pPr>
            <w:r>
              <w:rPr>
                <w:rFonts w:ascii="Book Antiqua" w:hAnsi="Book Antiqua" w:cs="Arial"/>
                <w:bCs/>
                <w:sz w:val="20"/>
                <w:szCs w:val="20"/>
              </w:rPr>
              <w:t xml:space="preserve">12.4 </w:t>
            </w:r>
            <w:r w:rsidR="00E16219" w:rsidRPr="00487E45">
              <w:rPr>
                <w:rFonts w:ascii="Book Antiqua" w:hAnsi="Book Antiqua" w:cs="Arial"/>
                <w:bCs/>
                <w:sz w:val="20"/>
                <w:szCs w:val="20"/>
              </w:rPr>
              <w:t xml:space="preserve">Se reitera que la persona que funge como jefatura de la oficina será la responsable de garantizar el cumplimiento de las metas operativas, lo cual contribuirá al logro de los objetivos propuestos en las Políticas Institucionales del 2022.  </w:t>
            </w:r>
          </w:p>
        </w:tc>
        <w:tc>
          <w:tcPr>
            <w:tcW w:w="2013" w:type="pct"/>
            <w:shd w:val="clear" w:color="auto" w:fill="FFFFFF"/>
          </w:tcPr>
          <w:p w14:paraId="505AA493" w14:textId="77777777" w:rsidR="00E16219" w:rsidRPr="00326C99" w:rsidRDefault="00E16219" w:rsidP="003A7C35">
            <w:pPr>
              <w:spacing w:after="0"/>
              <w:jc w:val="both"/>
              <w:rPr>
                <w:rFonts w:ascii="Book Antiqua" w:hAnsi="Book Antiqua" w:cs="Times New Roman"/>
                <w:sz w:val="20"/>
                <w:szCs w:val="20"/>
                <w:lang w:eastAsia="es-CR"/>
              </w:rPr>
            </w:pPr>
            <w:r w:rsidRPr="00E6380D">
              <w:rPr>
                <w:rFonts w:ascii="Book Antiqua" w:hAnsi="Book Antiqua" w:cs="Times New Roman"/>
                <w:sz w:val="20"/>
                <w:szCs w:val="20"/>
                <w:lang w:eastAsia="es-CR"/>
              </w:rPr>
              <w:t xml:space="preserve">Se revisa el Sistema PAO el </w:t>
            </w:r>
            <w:r>
              <w:rPr>
                <w:rFonts w:ascii="Book Antiqua" w:hAnsi="Book Antiqua" w:cs="Times New Roman"/>
                <w:sz w:val="20"/>
                <w:szCs w:val="20"/>
                <w:lang w:eastAsia="es-CR"/>
              </w:rPr>
              <w:t>3</w:t>
            </w:r>
            <w:r w:rsidRPr="00E6380D">
              <w:rPr>
                <w:rFonts w:ascii="Book Antiqua" w:hAnsi="Book Antiqua" w:cs="Times New Roman"/>
                <w:sz w:val="20"/>
                <w:szCs w:val="20"/>
                <w:lang w:eastAsia="es-CR"/>
              </w:rPr>
              <w:t>1 de enero del 202</w:t>
            </w:r>
            <w:r>
              <w:rPr>
                <w:rFonts w:ascii="Book Antiqua" w:hAnsi="Book Antiqua" w:cs="Times New Roman"/>
                <w:sz w:val="20"/>
                <w:szCs w:val="20"/>
                <w:lang w:eastAsia="es-CR"/>
              </w:rPr>
              <w:t>3</w:t>
            </w:r>
            <w:r w:rsidRPr="00E6380D">
              <w:rPr>
                <w:rFonts w:ascii="Book Antiqua" w:hAnsi="Book Antiqua" w:cs="Times New Roman"/>
                <w:sz w:val="20"/>
                <w:szCs w:val="20"/>
                <w:lang w:eastAsia="es-CR"/>
              </w:rPr>
              <w:t xml:space="preserve">, encontrándose </w:t>
            </w:r>
            <w:r>
              <w:rPr>
                <w:rFonts w:ascii="Book Antiqua" w:hAnsi="Book Antiqua" w:cs="Times New Roman"/>
                <w:sz w:val="20"/>
                <w:szCs w:val="20"/>
                <w:lang w:eastAsia="es-CR"/>
              </w:rPr>
              <w:t>11</w:t>
            </w:r>
            <w:r w:rsidRPr="00E6380D">
              <w:rPr>
                <w:rFonts w:ascii="Book Antiqua" w:hAnsi="Book Antiqua" w:cs="Times New Roman"/>
                <w:sz w:val="20"/>
                <w:szCs w:val="20"/>
                <w:lang w:eastAsia="es-CR"/>
              </w:rPr>
              <w:t xml:space="preserve"> oficinas con registro de cumplimiento inferior al </w:t>
            </w:r>
            <w:r>
              <w:rPr>
                <w:rFonts w:ascii="Book Antiqua" w:hAnsi="Book Antiqua" w:cs="Times New Roman"/>
                <w:sz w:val="20"/>
                <w:szCs w:val="20"/>
                <w:lang w:eastAsia="es-CR"/>
              </w:rPr>
              <w:t>100</w:t>
            </w:r>
            <w:r w:rsidRPr="00E6380D">
              <w:rPr>
                <w:rFonts w:ascii="Book Antiqua" w:hAnsi="Book Antiqua" w:cs="Times New Roman"/>
                <w:sz w:val="20"/>
                <w:szCs w:val="20"/>
                <w:lang w:eastAsia="es-CR"/>
              </w:rPr>
              <w:t>% en los avances al P</w:t>
            </w:r>
            <w:r>
              <w:rPr>
                <w:rFonts w:ascii="Book Antiqua" w:hAnsi="Book Antiqua" w:cs="Times New Roman"/>
                <w:sz w:val="20"/>
                <w:szCs w:val="20"/>
                <w:lang w:eastAsia="es-CR"/>
              </w:rPr>
              <w:t>lan Anual Operativo 2022, pero con un cumplimiento alto. Por lo anterior, se logran cumplir parcialmente los objetivos propuestos en las metas operativas vinculadas a las Políticas Institucionales.</w:t>
            </w:r>
          </w:p>
        </w:tc>
      </w:tr>
    </w:tbl>
    <w:p w14:paraId="31466AAB" w14:textId="77777777" w:rsidR="00C91B52" w:rsidRDefault="00C91B52" w:rsidP="002C0A75">
      <w:pPr>
        <w:spacing w:after="0"/>
        <w:jc w:val="both"/>
        <w:rPr>
          <w:rFonts w:ascii="Book Antiqua" w:hAnsi="Book Antiqua" w:cs="Arial"/>
          <w:lang w:val="es-419"/>
        </w:rPr>
      </w:pPr>
    </w:p>
    <w:p w14:paraId="3B17090C" w14:textId="77777777" w:rsidR="00E16219" w:rsidRDefault="00E16219" w:rsidP="000562BD">
      <w:pPr>
        <w:tabs>
          <w:tab w:val="left" w:pos="851"/>
        </w:tabs>
        <w:spacing w:after="0"/>
        <w:jc w:val="both"/>
        <w:rPr>
          <w:rFonts w:ascii="Book Antiqua" w:hAnsi="Book Antiqua" w:cs="Arial"/>
          <w:lang w:val="es-419"/>
        </w:rPr>
      </w:pPr>
    </w:p>
    <w:p w14:paraId="5415191D" w14:textId="77777777" w:rsidR="00E16219" w:rsidRPr="00D61524" w:rsidRDefault="00E16219" w:rsidP="000562BD">
      <w:pPr>
        <w:tabs>
          <w:tab w:val="left" w:pos="851"/>
        </w:tabs>
        <w:spacing w:after="0"/>
        <w:jc w:val="both"/>
        <w:rPr>
          <w:rFonts w:ascii="Book Antiqua" w:hAnsi="Book Antiqua" w:cs="Arial"/>
          <w:lang w:val="es-419"/>
        </w:rPr>
      </w:pPr>
    </w:p>
    <w:p w14:paraId="3A8F18B8" w14:textId="33B9AFDF" w:rsidR="00643967" w:rsidRPr="00023E7A" w:rsidRDefault="00411C52" w:rsidP="0051197B">
      <w:pPr>
        <w:pStyle w:val="Ttulo1"/>
        <w:keepLines/>
        <w:widowControl/>
        <w:numPr>
          <w:ilvl w:val="0"/>
          <w:numId w:val="45"/>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rPr>
          <w:rFonts w:ascii="Book Antiqua" w:hAnsi="Book Antiqua"/>
          <w:bCs w:val="0"/>
          <w:i w:val="0"/>
          <w:iCs w:val="0"/>
          <w:color w:val="FFFFFF" w:themeColor="background1"/>
          <w:spacing w:val="0"/>
        </w:rPr>
      </w:pPr>
      <w:bookmarkStart w:id="39" w:name="_Toc90563630"/>
      <w:bookmarkStart w:id="40" w:name="_Toc143516033"/>
      <w:r w:rsidRPr="00023E7A">
        <w:rPr>
          <w:rFonts w:ascii="Book Antiqua" w:hAnsi="Book Antiqua"/>
          <w:bCs w:val="0"/>
          <w:i w:val="0"/>
          <w:iCs w:val="0"/>
          <w:color w:val="FFFFFF" w:themeColor="background1"/>
          <w:spacing w:val="0"/>
        </w:rPr>
        <w:t xml:space="preserve">Hallazgos y </w:t>
      </w:r>
      <w:r w:rsidR="009C2371" w:rsidRPr="00023E7A">
        <w:rPr>
          <w:rFonts w:ascii="Book Antiqua" w:hAnsi="Book Antiqua"/>
          <w:bCs w:val="0"/>
          <w:i w:val="0"/>
          <w:iCs w:val="0"/>
          <w:color w:val="FFFFFF" w:themeColor="background1"/>
          <w:spacing w:val="0"/>
        </w:rPr>
        <w:t>Oportunidades de mejora</w:t>
      </w:r>
      <w:r w:rsidR="008F44C3" w:rsidRPr="00023E7A">
        <w:rPr>
          <w:rFonts w:ascii="Book Antiqua" w:hAnsi="Book Antiqua"/>
          <w:bCs w:val="0"/>
          <w:i w:val="0"/>
          <w:iCs w:val="0"/>
          <w:color w:val="FFFFFF" w:themeColor="background1"/>
          <w:spacing w:val="0"/>
        </w:rPr>
        <w:t xml:space="preserve"> </w:t>
      </w:r>
      <w:r w:rsidR="00542669" w:rsidRPr="00023E7A">
        <w:rPr>
          <w:rFonts w:ascii="Book Antiqua" w:hAnsi="Book Antiqua"/>
          <w:bCs w:val="0"/>
          <w:i w:val="0"/>
          <w:iCs w:val="0"/>
          <w:color w:val="FFFFFF" w:themeColor="background1"/>
          <w:spacing w:val="0"/>
        </w:rPr>
        <w:t xml:space="preserve">en la evaluación </w:t>
      </w:r>
      <w:r w:rsidR="008F44C3" w:rsidRPr="00023E7A">
        <w:rPr>
          <w:rFonts w:ascii="Book Antiqua" w:hAnsi="Book Antiqua"/>
          <w:bCs w:val="0"/>
          <w:i w:val="0"/>
          <w:iCs w:val="0"/>
          <w:color w:val="FFFFFF" w:themeColor="background1"/>
          <w:spacing w:val="0"/>
        </w:rPr>
        <w:t>de</w:t>
      </w:r>
      <w:r w:rsidR="0051197B">
        <w:rPr>
          <w:rFonts w:ascii="Book Antiqua" w:hAnsi="Book Antiqua"/>
          <w:bCs w:val="0"/>
          <w:i w:val="0"/>
          <w:iCs w:val="0"/>
          <w:color w:val="FFFFFF" w:themeColor="background1"/>
          <w:spacing w:val="0"/>
        </w:rPr>
        <w:t xml:space="preserve"> las</w:t>
      </w:r>
      <w:r w:rsidR="008F44C3" w:rsidRPr="00023E7A">
        <w:rPr>
          <w:rFonts w:ascii="Book Antiqua" w:hAnsi="Book Antiqua"/>
          <w:bCs w:val="0"/>
          <w:i w:val="0"/>
          <w:iCs w:val="0"/>
          <w:color w:val="FFFFFF" w:themeColor="background1"/>
          <w:spacing w:val="0"/>
        </w:rPr>
        <w:t xml:space="preserve"> </w:t>
      </w:r>
      <w:bookmarkEnd w:id="39"/>
      <w:r w:rsidR="0051197B">
        <w:rPr>
          <w:rFonts w:ascii="Book Antiqua" w:hAnsi="Book Antiqua"/>
          <w:bCs w:val="0"/>
          <w:i w:val="0"/>
          <w:iCs w:val="0"/>
          <w:color w:val="FFFFFF" w:themeColor="background1"/>
          <w:spacing w:val="0"/>
        </w:rPr>
        <w:t xml:space="preserve">Políticas </w:t>
      </w:r>
      <w:r w:rsidR="008B716A">
        <w:rPr>
          <w:rFonts w:ascii="Book Antiqua" w:hAnsi="Book Antiqua"/>
          <w:bCs w:val="0"/>
          <w:i w:val="0"/>
          <w:iCs w:val="0"/>
          <w:color w:val="FFFFFF" w:themeColor="background1"/>
          <w:spacing w:val="0"/>
        </w:rPr>
        <w:t>Institucionales 2022.</w:t>
      </w:r>
      <w:bookmarkEnd w:id="40"/>
    </w:p>
    <w:p w14:paraId="4EF1399C" w14:textId="77777777" w:rsidR="00292879" w:rsidRPr="003120FB" w:rsidRDefault="00292879" w:rsidP="00292879">
      <w:pPr>
        <w:tabs>
          <w:tab w:val="left" w:pos="993"/>
        </w:tabs>
        <w:jc w:val="both"/>
        <w:rPr>
          <w:rFonts w:ascii="Book Antiqua" w:hAnsi="Book Antiqua"/>
        </w:rPr>
      </w:pPr>
      <w:r w:rsidRPr="003120FB">
        <w:rPr>
          <w:rFonts w:ascii="Book Antiqua" w:hAnsi="Book Antiqua"/>
        </w:rPr>
        <w:t>Del análisis efectuado a la evaluación a</w:t>
      </w:r>
      <w:r>
        <w:rPr>
          <w:rFonts w:ascii="Book Antiqua" w:hAnsi="Book Antiqua"/>
        </w:rPr>
        <w:t xml:space="preserve"> las</w:t>
      </w:r>
      <w:r w:rsidRPr="003120FB">
        <w:rPr>
          <w:rFonts w:ascii="Book Antiqua" w:hAnsi="Book Antiqua"/>
        </w:rPr>
        <w:t xml:space="preserve"> P</w:t>
      </w:r>
      <w:r>
        <w:rPr>
          <w:rFonts w:ascii="Book Antiqua" w:hAnsi="Book Antiqua"/>
        </w:rPr>
        <w:t>olíticas Institucionales del Poder Judicial 2022</w:t>
      </w:r>
      <w:r w:rsidRPr="003120FB">
        <w:rPr>
          <w:rFonts w:ascii="Book Antiqua" w:hAnsi="Book Antiqua"/>
        </w:rPr>
        <w:t>, se tienen las siguientes oportunidades de mejora o hallazgos:</w:t>
      </w:r>
    </w:p>
    <w:p w14:paraId="0755123E" w14:textId="77777777" w:rsidR="000562BD" w:rsidRPr="00D7350F" w:rsidRDefault="00292879" w:rsidP="000562BD">
      <w:pPr>
        <w:pStyle w:val="Prrafodelista"/>
        <w:numPr>
          <w:ilvl w:val="0"/>
          <w:numId w:val="42"/>
        </w:numPr>
        <w:tabs>
          <w:tab w:val="left" w:pos="567"/>
          <w:tab w:val="left" w:pos="1276"/>
          <w:tab w:val="left" w:pos="1843"/>
        </w:tabs>
        <w:jc w:val="both"/>
        <w:rPr>
          <w:rFonts w:ascii="Book Antiqua" w:hAnsi="Book Antiqua"/>
          <w:sz w:val="24"/>
          <w:szCs w:val="24"/>
        </w:rPr>
      </w:pPr>
      <w:r w:rsidRPr="00D7350F">
        <w:rPr>
          <w:rFonts w:ascii="Book Antiqua" w:eastAsia="Calibri" w:hAnsi="Book Antiqua"/>
        </w:rPr>
        <w:t>Se destaca que la Política de Igualdad de Género del Poder Judicial, Política de Justicia Abierta para el Poder Judicial de Costa Rica, Política Institucional contra el Hostigamiento Sexual y la Política de Participación Ciudadana del Poder Judicial obtuvieron valores de 99,80%, 99,50%, 99,50% y 99,00% respectivamente.</w:t>
      </w:r>
    </w:p>
    <w:p w14:paraId="79B02FE5" w14:textId="77777777" w:rsidR="000562BD" w:rsidRPr="00D7350F" w:rsidRDefault="000562BD" w:rsidP="00D7350F">
      <w:pPr>
        <w:pStyle w:val="Prrafodelista"/>
        <w:tabs>
          <w:tab w:val="left" w:pos="567"/>
          <w:tab w:val="left" w:pos="1276"/>
          <w:tab w:val="left" w:pos="1843"/>
        </w:tabs>
        <w:ind w:left="360"/>
        <w:jc w:val="both"/>
        <w:rPr>
          <w:rFonts w:ascii="Book Antiqua" w:hAnsi="Book Antiqua"/>
          <w:sz w:val="24"/>
          <w:szCs w:val="24"/>
        </w:rPr>
      </w:pPr>
    </w:p>
    <w:p w14:paraId="5256F283" w14:textId="16E7FF73" w:rsidR="000562BD" w:rsidRPr="00D7350F" w:rsidRDefault="00292879" w:rsidP="000562BD">
      <w:pPr>
        <w:pStyle w:val="Prrafodelista"/>
        <w:numPr>
          <w:ilvl w:val="0"/>
          <w:numId w:val="42"/>
        </w:numPr>
        <w:tabs>
          <w:tab w:val="left" w:pos="567"/>
          <w:tab w:val="left" w:pos="1276"/>
          <w:tab w:val="left" w:pos="1843"/>
        </w:tabs>
        <w:jc w:val="both"/>
        <w:rPr>
          <w:rFonts w:ascii="Book Antiqua" w:hAnsi="Book Antiqua"/>
          <w:sz w:val="24"/>
          <w:szCs w:val="24"/>
        </w:rPr>
      </w:pPr>
      <w:r w:rsidRPr="00D7350F">
        <w:rPr>
          <w:rFonts w:ascii="Book Antiqua" w:hAnsi="Book Antiqua"/>
        </w:rPr>
        <w:t>Al comprar el cumplimiento de las Políticas Institucionales 2021 v</w:t>
      </w:r>
      <w:r w:rsidR="00416C94">
        <w:rPr>
          <w:rFonts w:ascii="Book Antiqua" w:hAnsi="Book Antiqua"/>
        </w:rPr>
        <w:t>ersus</w:t>
      </w:r>
      <w:r w:rsidRPr="00D7350F">
        <w:rPr>
          <w:rFonts w:ascii="Book Antiqua" w:hAnsi="Book Antiqua"/>
        </w:rPr>
        <w:t xml:space="preserve"> 2022, se indica que la </w:t>
      </w:r>
      <w:r w:rsidRPr="00D7350F">
        <w:rPr>
          <w:rFonts w:ascii="Book Antiqua" w:hAnsi="Book Antiqua" w:cs="Arial"/>
        </w:rPr>
        <w:t xml:space="preserve">Política Institucional de Justicia Abierta para el Poder Judicial de Costa Rica y Política de Participación Ciudadana del Poder Judicial presentaron una disminución en el cumplimiento entre los periodos analizados. </w:t>
      </w:r>
    </w:p>
    <w:p w14:paraId="04618904" w14:textId="77777777" w:rsidR="000562BD" w:rsidRPr="00D7350F" w:rsidRDefault="000562BD" w:rsidP="00D7350F">
      <w:pPr>
        <w:pStyle w:val="Prrafodelista"/>
        <w:tabs>
          <w:tab w:val="left" w:pos="567"/>
          <w:tab w:val="left" w:pos="1276"/>
          <w:tab w:val="left" w:pos="1843"/>
        </w:tabs>
        <w:ind w:left="360"/>
        <w:jc w:val="both"/>
        <w:rPr>
          <w:rFonts w:ascii="Book Antiqua" w:hAnsi="Book Antiqua"/>
          <w:sz w:val="24"/>
          <w:szCs w:val="24"/>
        </w:rPr>
      </w:pPr>
    </w:p>
    <w:p w14:paraId="28D6D7E7" w14:textId="252AFD79" w:rsidR="0074780F" w:rsidRPr="00D7350F" w:rsidRDefault="000767D2" w:rsidP="000562BD">
      <w:pPr>
        <w:pStyle w:val="Prrafodelista"/>
        <w:numPr>
          <w:ilvl w:val="0"/>
          <w:numId w:val="42"/>
        </w:numPr>
        <w:tabs>
          <w:tab w:val="left" w:pos="567"/>
          <w:tab w:val="left" w:pos="1276"/>
          <w:tab w:val="left" w:pos="1843"/>
        </w:tabs>
        <w:jc w:val="both"/>
        <w:rPr>
          <w:rFonts w:ascii="Book Antiqua" w:hAnsi="Book Antiqua"/>
          <w:sz w:val="24"/>
          <w:szCs w:val="24"/>
        </w:rPr>
      </w:pPr>
      <w:r w:rsidRPr="00D7350F">
        <w:rPr>
          <w:rFonts w:ascii="Book Antiqua" w:hAnsi="Book Antiqua"/>
          <w:sz w:val="24"/>
          <w:szCs w:val="24"/>
        </w:rPr>
        <w:t xml:space="preserve">La Política </w:t>
      </w:r>
      <w:r w:rsidR="00AF08A0" w:rsidRPr="00D7350F">
        <w:rPr>
          <w:rFonts w:ascii="Book Antiqua" w:hAnsi="Book Antiqua"/>
        </w:rPr>
        <w:t xml:space="preserve">de Participación Ciudadana del Poder Judicial presenta un indicador a </w:t>
      </w:r>
      <w:r w:rsidR="00AF08A0" w:rsidRPr="00D7350F">
        <w:rPr>
          <w:rFonts w:ascii="Book Antiqua" w:hAnsi="Book Antiqua"/>
          <w:noProof/>
        </w:rPr>
        <w:t xml:space="preserve">partir del 2022, por lo anterior, </w:t>
      </w:r>
      <w:r w:rsidR="00416C94">
        <w:rPr>
          <w:rFonts w:ascii="Book Antiqua" w:hAnsi="Book Antiqua"/>
          <w:noProof/>
        </w:rPr>
        <w:t xml:space="preserve">representa la línea base comparable con el 2023, por que por ahora </w:t>
      </w:r>
      <w:r w:rsidR="00AF08A0" w:rsidRPr="00D7350F">
        <w:rPr>
          <w:rFonts w:ascii="Book Antiqua" w:hAnsi="Book Antiqua"/>
          <w:noProof/>
        </w:rPr>
        <w:t xml:space="preserve">no se puede realizar </w:t>
      </w:r>
      <w:r w:rsidR="007B1BFF" w:rsidRPr="00D7350F">
        <w:rPr>
          <w:rFonts w:ascii="Book Antiqua" w:hAnsi="Book Antiqua"/>
          <w:noProof/>
        </w:rPr>
        <w:t>una comparación con el 2021.</w:t>
      </w:r>
    </w:p>
    <w:p w14:paraId="5CC0C56B" w14:textId="77777777" w:rsidR="0074780F" w:rsidRPr="00D7350F" w:rsidRDefault="0074780F" w:rsidP="00D7350F">
      <w:pPr>
        <w:pStyle w:val="Prrafodelista"/>
        <w:tabs>
          <w:tab w:val="left" w:pos="567"/>
          <w:tab w:val="left" w:pos="1276"/>
          <w:tab w:val="left" w:pos="1843"/>
        </w:tabs>
        <w:ind w:left="360"/>
        <w:jc w:val="both"/>
        <w:rPr>
          <w:rFonts w:ascii="Book Antiqua" w:hAnsi="Book Antiqua"/>
          <w:sz w:val="24"/>
          <w:szCs w:val="24"/>
        </w:rPr>
      </w:pPr>
    </w:p>
    <w:p w14:paraId="0E34FC79" w14:textId="77777777" w:rsidR="00416C94" w:rsidRPr="00D7350F" w:rsidRDefault="00292879">
      <w:pPr>
        <w:pStyle w:val="Prrafodelista"/>
        <w:numPr>
          <w:ilvl w:val="0"/>
          <w:numId w:val="42"/>
        </w:numPr>
        <w:tabs>
          <w:tab w:val="left" w:pos="567"/>
          <w:tab w:val="left" w:pos="1276"/>
          <w:tab w:val="left" w:pos="1843"/>
        </w:tabs>
        <w:jc w:val="both"/>
        <w:rPr>
          <w:rFonts w:ascii="Book Antiqua" w:hAnsi="Book Antiqua"/>
          <w:sz w:val="24"/>
          <w:szCs w:val="24"/>
        </w:rPr>
      </w:pPr>
      <w:r w:rsidRPr="00D7350F">
        <w:rPr>
          <w:rFonts w:ascii="Book Antiqua" w:hAnsi="Book Antiqua"/>
        </w:rPr>
        <w:lastRenderedPageBreak/>
        <w:t xml:space="preserve">De la evaluación efectuada a las Políticas Institucionales 2022, se tienen oportunidades de mejora enfocadas a las Oficinas que obtuvieron porcentajes de cumplimiento inferiores al 100% y las cuales se deben atender a mediano plazo en aras de mejorar la gestión orientada a los resultados de las áreas que se hayan determinado y que se deben de priorizar o atender a la brevedad, con el fin de mejorar el porcentaje de cumplimiento al finalizar el Plan Anual Operativo 2023, por lo cual será analizado y revisado en el informe de Evaluación a las Políticas Institucionales 2023. </w:t>
      </w:r>
    </w:p>
    <w:p w14:paraId="21C65C57" w14:textId="77777777" w:rsidR="00416C94" w:rsidRPr="00D7350F" w:rsidRDefault="00416C94" w:rsidP="00D7350F">
      <w:pPr>
        <w:pStyle w:val="Prrafodelista"/>
        <w:rPr>
          <w:rFonts w:ascii="Book Antiqua" w:hAnsi="Book Antiqua"/>
        </w:rPr>
      </w:pPr>
    </w:p>
    <w:p w14:paraId="51A0CF0E" w14:textId="7C5CC66B" w:rsidR="00292879" w:rsidRPr="00D7350F" w:rsidRDefault="00292879" w:rsidP="00D7350F">
      <w:pPr>
        <w:pStyle w:val="Prrafodelista"/>
        <w:tabs>
          <w:tab w:val="left" w:pos="567"/>
          <w:tab w:val="left" w:pos="1276"/>
          <w:tab w:val="left" w:pos="1843"/>
        </w:tabs>
        <w:ind w:left="360"/>
        <w:jc w:val="both"/>
        <w:rPr>
          <w:rFonts w:ascii="Book Antiqua" w:hAnsi="Book Antiqua"/>
          <w:sz w:val="24"/>
          <w:szCs w:val="24"/>
        </w:rPr>
      </w:pPr>
      <w:r w:rsidRPr="00D7350F">
        <w:rPr>
          <w:rFonts w:ascii="Book Antiqua" w:hAnsi="Book Antiqua"/>
        </w:rPr>
        <w:t>Por lo anterior se enlista las oportunidades de mejora a revisar:</w:t>
      </w:r>
    </w:p>
    <w:p w14:paraId="2134330A" w14:textId="77777777" w:rsidR="00292879" w:rsidRDefault="00292879" w:rsidP="00292879">
      <w:pPr>
        <w:jc w:val="both"/>
        <w:rPr>
          <w:rFonts w:ascii="Book Antiqua" w:hAnsi="Book Antiqua" w:cs="Arial"/>
          <w:lang w:eastAsia="es-CR"/>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292879" w:rsidRPr="00EC5907" w14:paraId="36BBAFD3" w14:textId="77777777" w:rsidTr="0023541D">
        <w:trPr>
          <w:trHeight w:val="300"/>
          <w:jc w:val="center"/>
        </w:trPr>
        <w:tc>
          <w:tcPr>
            <w:tcW w:w="8784" w:type="dxa"/>
            <w:shd w:val="clear" w:color="000000" w:fill="1F497D"/>
            <w:noWrap/>
            <w:vAlign w:val="center"/>
            <w:hideMark/>
          </w:tcPr>
          <w:p w14:paraId="6A96D023" w14:textId="77777777" w:rsidR="00292879" w:rsidRPr="00D7350F" w:rsidRDefault="00292879" w:rsidP="00D7350F">
            <w:pPr>
              <w:spacing w:after="0" w:line="240" w:lineRule="auto"/>
              <w:jc w:val="center"/>
              <w:rPr>
                <w:rFonts w:ascii="Book Antiqua" w:eastAsia="Times New Roman" w:hAnsi="Book Antiqua" w:cs="Calibri"/>
                <w:b/>
                <w:bCs/>
                <w:color w:val="FFFFFF"/>
                <w:sz w:val="20"/>
                <w:szCs w:val="20"/>
                <w:lang w:eastAsia="es-CR"/>
              </w:rPr>
            </w:pPr>
            <w:r w:rsidRPr="00D7350F">
              <w:rPr>
                <w:rFonts w:ascii="Book Antiqua" w:eastAsia="Times New Roman" w:hAnsi="Book Antiqua" w:cs="Calibri"/>
                <w:b/>
                <w:bCs/>
                <w:color w:val="FFFFFF"/>
                <w:sz w:val="20"/>
                <w:szCs w:val="20"/>
                <w:lang w:eastAsia="es-CR"/>
              </w:rPr>
              <w:t>OFICINAS CON METAS OPERATIVAS CON PORCENTAJE INFERIOR AL 100%</w:t>
            </w:r>
          </w:p>
        </w:tc>
      </w:tr>
      <w:tr w:rsidR="00292879" w:rsidRPr="00EC5907" w14:paraId="2B3CD9C3" w14:textId="77777777" w:rsidTr="0023541D">
        <w:trPr>
          <w:trHeight w:val="261"/>
          <w:jc w:val="center"/>
        </w:trPr>
        <w:tc>
          <w:tcPr>
            <w:tcW w:w="8784" w:type="dxa"/>
            <w:shd w:val="clear" w:color="auto" w:fill="auto"/>
            <w:vAlign w:val="center"/>
            <w:hideMark/>
          </w:tcPr>
          <w:p w14:paraId="5954F4B6" w14:textId="77777777" w:rsidR="00292879" w:rsidRPr="00EC5907" w:rsidRDefault="00292879" w:rsidP="003A7C35">
            <w:pPr>
              <w:spacing w:after="0" w:line="240" w:lineRule="auto"/>
              <w:rPr>
                <w:rFonts w:ascii="Book Antiqua" w:eastAsia="Times New Roman" w:hAnsi="Book Antiqua" w:cs="Calibri"/>
                <w:color w:val="000000"/>
                <w:sz w:val="20"/>
                <w:szCs w:val="20"/>
                <w:lang w:eastAsia="es-CR"/>
              </w:rPr>
            </w:pPr>
            <w:r w:rsidRPr="00EC5907">
              <w:rPr>
                <w:rFonts w:ascii="Book Antiqua" w:eastAsia="Times New Roman" w:hAnsi="Book Antiqua" w:cs="Calibri"/>
                <w:color w:val="000000"/>
                <w:sz w:val="20"/>
                <w:szCs w:val="20"/>
                <w:lang w:eastAsia="es-CR"/>
              </w:rPr>
              <w:t>Comisión Nacional para el Mejoramiento de la Administración de Justicia</w:t>
            </w:r>
          </w:p>
        </w:tc>
      </w:tr>
      <w:tr w:rsidR="00292879" w:rsidRPr="00EC5907" w14:paraId="7C0BA76B" w14:textId="77777777" w:rsidTr="0023541D">
        <w:trPr>
          <w:trHeight w:val="290"/>
          <w:jc w:val="center"/>
        </w:trPr>
        <w:tc>
          <w:tcPr>
            <w:tcW w:w="8784" w:type="dxa"/>
            <w:shd w:val="clear" w:color="auto" w:fill="auto"/>
            <w:vAlign w:val="center"/>
          </w:tcPr>
          <w:p w14:paraId="587ADA0A" w14:textId="77777777" w:rsidR="00292879" w:rsidRPr="00EC5907" w:rsidRDefault="00292879" w:rsidP="003A7C35">
            <w:pPr>
              <w:spacing w:after="0" w:line="240" w:lineRule="auto"/>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Fiscalía de Quepos</w:t>
            </w:r>
          </w:p>
        </w:tc>
      </w:tr>
      <w:tr w:rsidR="00292879" w:rsidRPr="00EC5907" w14:paraId="59BCAD2B" w14:textId="77777777" w:rsidTr="0023541D">
        <w:trPr>
          <w:trHeight w:val="290"/>
          <w:jc w:val="center"/>
        </w:trPr>
        <w:tc>
          <w:tcPr>
            <w:tcW w:w="8784" w:type="dxa"/>
            <w:shd w:val="clear" w:color="auto" w:fill="auto"/>
            <w:vAlign w:val="center"/>
            <w:hideMark/>
          </w:tcPr>
          <w:p w14:paraId="6622A263" w14:textId="6CCBE2E9" w:rsidR="00292879" w:rsidRPr="00EC5907" w:rsidRDefault="00292879" w:rsidP="003A7C35">
            <w:pPr>
              <w:spacing w:after="0" w:line="240" w:lineRule="auto"/>
              <w:rPr>
                <w:rFonts w:ascii="Book Antiqua" w:eastAsia="Times New Roman" w:hAnsi="Book Antiqua" w:cs="Calibri"/>
                <w:color w:val="000000"/>
                <w:sz w:val="20"/>
                <w:szCs w:val="20"/>
                <w:lang w:eastAsia="es-CR"/>
              </w:rPr>
            </w:pPr>
            <w:r w:rsidRPr="00EC5907">
              <w:rPr>
                <w:rFonts w:ascii="Book Antiqua" w:eastAsia="Times New Roman" w:hAnsi="Book Antiqua" w:cs="Calibri"/>
                <w:color w:val="000000"/>
                <w:sz w:val="20"/>
                <w:szCs w:val="20"/>
                <w:lang w:eastAsia="es-CR"/>
              </w:rPr>
              <w:t>Juzgado Contravencional de Acosta</w:t>
            </w:r>
          </w:p>
        </w:tc>
      </w:tr>
      <w:tr w:rsidR="00292879" w:rsidRPr="00EC5907" w14:paraId="251F1203" w14:textId="77777777" w:rsidTr="0023541D">
        <w:trPr>
          <w:trHeight w:val="290"/>
          <w:jc w:val="center"/>
        </w:trPr>
        <w:tc>
          <w:tcPr>
            <w:tcW w:w="8784" w:type="dxa"/>
            <w:shd w:val="clear" w:color="auto" w:fill="auto"/>
            <w:vAlign w:val="center"/>
            <w:hideMark/>
          </w:tcPr>
          <w:p w14:paraId="364C3878" w14:textId="77777777" w:rsidR="00292879" w:rsidRPr="00EC5907" w:rsidRDefault="00292879" w:rsidP="003A7C35">
            <w:pPr>
              <w:spacing w:after="0" w:line="240" w:lineRule="auto"/>
              <w:rPr>
                <w:rFonts w:ascii="Book Antiqua" w:eastAsia="Times New Roman" w:hAnsi="Book Antiqua" w:cs="Calibri"/>
                <w:color w:val="000000"/>
                <w:sz w:val="20"/>
                <w:szCs w:val="20"/>
                <w:lang w:eastAsia="es-CR"/>
              </w:rPr>
            </w:pPr>
            <w:r w:rsidRPr="00EC5907">
              <w:rPr>
                <w:rFonts w:ascii="Book Antiqua" w:eastAsia="Times New Roman" w:hAnsi="Book Antiqua" w:cs="Calibri"/>
                <w:color w:val="000000"/>
                <w:sz w:val="20"/>
                <w:szCs w:val="20"/>
                <w:lang w:eastAsia="es-CR"/>
              </w:rPr>
              <w:t>Juzgado Contravencional de Buenos Aires</w:t>
            </w:r>
          </w:p>
        </w:tc>
      </w:tr>
      <w:tr w:rsidR="00292879" w:rsidRPr="00EC5907" w14:paraId="67FFC80B" w14:textId="77777777" w:rsidTr="0023541D">
        <w:trPr>
          <w:trHeight w:val="239"/>
          <w:jc w:val="center"/>
        </w:trPr>
        <w:tc>
          <w:tcPr>
            <w:tcW w:w="8784" w:type="dxa"/>
            <w:shd w:val="clear" w:color="auto" w:fill="auto"/>
            <w:vAlign w:val="center"/>
            <w:hideMark/>
          </w:tcPr>
          <w:p w14:paraId="3402BC55" w14:textId="77777777" w:rsidR="00292879" w:rsidRPr="00EC5907" w:rsidRDefault="00292879" w:rsidP="003A7C35">
            <w:pPr>
              <w:spacing w:after="0" w:line="240" w:lineRule="auto"/>
              <w:rPr>
                <w:rFonts w:ascii="Book Antiqua" w:eastAsia="Times New Roman" w:hAnsi="Book Antiqua" w:cs="Calibri"/>
                <w:color w:val="000000"/>
                <w:sz w:val="20"/>
                <w:szCs w:val="20"/>
                <w:lang w:eastAsia="es-CR"/>
              </w:rPr>
            </w:pPr>
            <w:r w:rsidRPr="00EC5907">
              <w:rPr>
                <w:rFonts w:ascii="Book Antiqua" w:eastAsia="Times New Roman" w:hAnsi="Book Antiqua" w:cs="Calibri"/>
                <w:color w:val="000000"/>
                <w:sz w:val="20"/>
                <w:szCs w:val="20"/>
                <w:lang w:eastAsia="es-CR"/>
              </w:rPr>
              <w:t>Juzgado Contravencional y Pensiones Alimentarias I Circuito Judicial Guanacaste</w:t>
            </w:r>
          </w:p>
        </w:tc>
      </w:tr>
      <w:tr w:rsidR="00292879" w:rsidRPr="00EC5907" w14:paraId="4D7C2644" w14:textId="77777777" w:rsidTr="0023541D">
        <w:trPr>
          <w:trHeight w:val="287"/>
          <w:jc w:val="center"/>
        </w:trPr>
        <w:tc>
          <w:tcPr>
            <w:tcW w:w="8784" w:type="dxa"/>
            <w:shd w:val="clear" w:color="auto" w:fill="auto"/>
            <w:vAlign w:val="center"/>
            <w:hideMark/>
          </w:tcPr>
          <w:p w14:paraId="5AAA2C8E" w14:textId="77777777" w:rsidR="00292879" w:rsidRPr="00EC5907" w:rsidRDefault="00292879" w:rsidP="003A7C35">
            <w:pPr>
              <w:spacing w:after="0" w:line="240" w:lineRule="auto"/>
              <w:rPr>
                <w:rFonts w:ascii="Book Antiqua" w:eastAsia="Times New Roman" w:hAnsi="Book Antiqua" w:cs="Calibri"/>
                <w:color w:val="000000"/>
                <w:sz w:val="20"/>
                <w:szCs w:val="20"/>
                <w:lang w:eastAsia="es-CR"/>
              </w:rPr>
            </w:pPr>
            <w:r w:rsidRPr="00EC5907">
              <w:rPr>
                <w:rFonts w:ascii="Book Antiqua" w:eastAsia="Times New Roman" w:hAnsi="Book Antiqua" w:cs="Calibri"/>
                <w:color w:val="000000"/>
                <w:sz w:val="20"/>
                <w:szCs w:val="20"/>
                <w:lang w:eastAsia="es-CR"/>
              </w:rPr>
              <w:t>Juzgado Familia, Penal Juvenil, Contra Violencia Doméstica y Protección Cautelar Turrialba</w:t>
            </w:r>
          </w:p>
        </w:tc>
      </w:tr>
      <w:tr w:rsidR="00292879" w:rsidRPr="00EC5907" w14:paraId="37C8EF8E" w14:textId="77777777" w:rsidTr="0023541D">
        <w:trPr>
          <w:trHeight w:val="290"/>
          <w:jc w:val="center"/>
        </w:trPr>
        <w:tc>
          <w:tcPr>
            <w:tcW w:w="8784" w:type="dxa"/>
            <w:shd w:val="clear" w:color="auto" w:fill="auto"/>
            <w:vAlign w:val="center"/>
            <w:hideMark/>
          </w:tcPr>
          <w:p w14:paraId="2ED4E103" w14:textId="77777777" w:rsidR="00292879" w:rsidRPr="00EC5907" w:rsidRDefault="00292879" w:rsidP="003A7C35">
            <w:pPr>
              <w:spacing w:after="0" w:line="240" w:lineRule="auto"/>
              <w:rPr>
                <w:rFonts w:ascii="Book Antiqua" w:eastAsia="Times New Roman" w:hAnsi="Book Antiqua" w:cs="Calibri"/>
                <w:color w:val="000000"/>
                <w:sz w:val="20"/>
                <w:szCs w:val="20"/>
                <w:lang w:eastAsia="es-CR"/>
              </w:rPr>
            </w:pPr>
            <w:r w:rsidRPr="00EC5907">
              <w:rPr>
                <w:rFonts w:ascii="Book Antiqua" w:eastAsia="Times New Roman" w:hAnsi="Book Antiqua" w:cs="Calibri"/>
                <w:color w:val="000000"/>
                <w:sz w:val="20"/>
                <w:szCs w:val="20"/>
                <w:lang w:eastAsia="es-CR"/>
              </w:rPr>
              <w:t>Juzgado Penal de Hatillo</w:t>
            </w:r>
          </w:p>
        </w:tc>
      </w:tr>
      <w:tr w:rsidR="00292879" w:rsidRPr="00EC5907" w14:paraId="7CC27539" w14:textId="77777777" w:rsidTr="0023541D">
        <w:trPr>
          <w:trHeight w:val="290"/>
          <w:jc w:val="center"/>
        </w:trPr>
        <w:tc>
          <w:tcPr>
            <w:tcW w:w="8784" w:type="dxa"/>
            <w:shd w:val="clear" w:color="auto" w:fill="auto"/>
            <w:vAlign w:val="center"/>
            <w:hideMark/>
          </w:tcPr>
          <w:p w14:paraId="329AEEA8" w14:textId="77777777" w:rsidR="00292879" w:rsidRPr="00EC5907" w:rsidRDefault="00292879" w:rsidP="003A7C35">
            <w:pPr>
              <w:spacing w:after="0" w:line="240" w:lineRule="auto"/>
              <w:rPr>
                <w:rFonts w:ascii="Book Antiqua" w:eastAsia="Times New Roman" w:hAnsi="Book Antiqua" w:cs="Calibri"/>
                <w:color w:val="000000"/>
                <w:sz w:val="20"/>
                <w:szCs w:val="20"/>
                <w:lang w:eastAsia="es-CR"/>
              </w:rPr>
            </w:pPr>
            <w:r w:rsidRPr="00EC5907">
              <w:rPr>
                <w:rFonts w:ascii="Book Antiqua" w:eastAsia="Times New Roman" w:hAnsi="Book Antiqua" w:cs="Calibri"/>
                <w:color w:val="000000"/>
                <w:sz w:val="20"/>
                <w:szCs w:val="20"/>
                <w:lang w:eastAsia="es-CR"/>
              </w:rPr>
              <w:t>Juzgado Penal de Pavas</w:t>
            </w:r>
          </w:p>
        </w:tc>
      </w:tr>
      <w:tr w:rsidR="00292879" w:rsidRPr="00EC5907" w14:paraId="760C0A1D" w14:textId="77777777" w:rsidTr="0023541D">
        <w:trPr>
          <w:trHeight w:val="290"/>
          <w:jc w:val="center"/>
        </w:trPr>
        <w:tc>
          <w:tcPr>
            <w:tcW w:w="8784" w:type="dxa"/>
            <w:shd w:val="clear" w:color="auto" w:fill="auto"/>
            <w:vAlign w:val="center"/>
            <w:hideMark/>
          </w:tcPr>
          <w:p w14:paraId="4B1815E0" w14:textId="77777777" w:rsidR="00292879" w:rsidRPr="00EC5907" w:rsidRDefault="00292879" w:rsidP="003A7C35">
            <w:pPr>
              <w:spacing w:after="0" w:line="240" w:lineRule="auto"/>
              <w:rPr>
                <w:rFonts w:ascii="Book Antiqua" w:eastAsia="Times New Roman" w:hAnsi="Book Antiqua" w:cs="Calibri"/>
                <w:color w:val="000000"/>
                <w:sz w:val="20"/>
                <w:szCs w:val="20"/>
                <w:lang w:eastAsia="es-CR"/>
              </w:rPr>
            </w:pPr>
            <w:r w:rsidRPr="00EC5907">
              <w:rPr>
                <w:rFonts w:ascii="Book Antiqua" w:eastAsia="Times New Roman" w:hAnsi="Book Antiqua" w:cs="Calibri"/>
                <w:color w:val="000000"/>
                <w:sz w:val="20"/>
                <w:szCs w:val="20"/>
                <w:lang w:eastAsia="es-CR"/>
              </w:rPr>
              <w:t>Tribunal de Familia</w:t>
            </w:r>
          </w:p>
        </w:tc>
      </w:tr>
      <w:tr w:rsidR="00292879" w:rsidRPr="00EC5907" w14:paraId="0AA42A46" w14:textId="77777777" w:rsidTr="0023541D">
        <w:trPr>
          <w:trHeight w:val="290"/>
          <w:jc w:val="center"/>
        </w:trPr>
        <w:tc>
          <w:tcPr>
            <w:tcW w:w="8784" w:type="dxa"/>
            <w:shd w:val="clear" w:color="auto" w:fill="auto"/>
            <w:vAlign w:val="center"/>
            <w:hideMark/>
          </w:tcPr>
          <w:p w14:paraId="46ECEF46" w14:textId="64CCEDFE" w:rsidR="00292879" w:rsidRPr="00EC5907" w:rsidRDefault="00292879" w:rsidP="003A7C35">
            <w:pPr>
              <w:spacing w:after="0" w:line="240" w:lineRule="auto"/>
              <w:rPr>
                <w:rFonts w:ascii="Book Antiqua" w:eastAsia="Times New Roman" w:hAnsi="Book Antiqua" w:cs="Calibri"/>
                <w:color w:val="000000"/>
                <w:sz w:val="20"/>
                <w:szCs w:val="20"/>
                <w:lang w:eastAsia="es-CR"/>
              </w:rPr>
            </w:pPr>
            <w:r w:rsidRPr="00EC5907">
              <w:rPr>
                <w:rFonts w:ascii="Book Antiqua" w:eastAsia="Times New Roman" w:hAnsi="Book Antiqua" w:cs="Calibri"/>
                <w:color w:val="000000"/>
                <w:sz w:val="20"/>
                <w:szCs w:val="20"/>
                <w:lang w:eastAsia="es-CR"/>
              </w:rPr>
              <w:t xml:space="preserve">Tribunal del I Circuito Judicial de La Zona </w:t>
            </w:r>
            <w:r w:rsidR="00416C94" w:rsidRPr="00EC5907">
              <w:rPr>
                <w:rFonts w:ascii="Book Antiqua" w:eastAsia="Times New Roman" w:hAnsi="Book Antiqua" w:cs="Calibri"/>
                <w:color w:val="000000"/>
                <w:sz w:val="20"/>
                <w:szCs w:val="20"/>
                <w:lang w:eastAsia="es-CR"/>
              </w:rPr>
              <w:t>Atlántica</w:t>
            </w:r>
          </w:p>
        </w:tc>
      </w:tr>
    </w:tbl>
    <w:p w14:paraId="56F66ABD" w14:textId="71A0B552" w:rsidR="00292879" w:rsidRPr="007F6BCF" w:rsidRDefault="00292879" w:rsidP="00292879">
      <w:pPr>
        <w:jc w:val="both"/>
        <w:rPr>
          <w:rFonts w:ascii="Book Antiqua" w:hAnsi="Book Antiqua" w:cs="Arial"/>
          <w:lang w:eastAsia="es-CR"/>
        </w:rPr>
      </w:pPr>
      <w:r>
        <w:rPr>
          <w:rFonts w:ascii="Book Antiqua" w:hAnsi="Book Antiqua"/>
          <w:b/>
          <w:bCs/>
          <w:sz w:val="16"/>
          <w:szCs w:val="16"/>
        </w:rPr>
        <w:t xml:space="preserve">                           </w:t>
      </w:r>
      <w:r w:rsidR="00294327">
        <w:rPr>
          <w:rFonts w:ascii="Book Antiqua" w:hAnsi="Book Antiqua"/>
          <w:b/>
          <w:bCs/>
          <w:sz w:val="16"/>
          <w:szCs w:val="16"/>
        </w:rPr>
        <w:t xml:space="preserve">   </w:t>
      </w:r>
      <w:r w:rsidRPr="003B76FE">
        <w:rPr>
          <w:rFonts w:ascii="Book Antiqua" w:hAnsi="Book Antiqua"/>
          <w:b/>
          <w:bCs/>
          <w:sz w:val="16"/>
          <w:szCs w:val="16"/>
        </w:rPr>
        <w:t>Fuente:</w:t>
      </w:r>
      <w:r w:rsidRPr="003B76FE">
        <w:rPr>
          <w:rFonts w:ascii="Book Antiqua" w:hAnsi="Book Antiqua"/>
          <w:sz w:val="16"/>
          <w:szCs w:val="16"/>
        </w:rPr>
        <w:t xml:space="preserve"> Sistema PEI, con corte al 31 de enero del 2023.</w:t>
      </w:r>
    </w:p>
    <w:p w14:paraId="4669AE0D" w14:textId="77777777" w:rsidR="00292879" w:rsidRDefault="00292879" w:rsidP="00292879">
      <w:pPr>
        <w:pStyle w:val="Prrafodelista"/>
        <w:rPr>
          <w:rFonts w:ascii="Book Antiqua" w:hAnsi="Book Antiqua" w:cs="Arial"/>
          <w:lang w:eastAsia="es-CR"/>
        </w:rPr>
      </w:pPr>
    </w:p>
    <w:p w14:paraId="0B28775C" w14:textId="77777777" w:rsidR="006D3541" w:rsidRPr="00D7350F" w:rsidRDefault="006D3541" w:rsidP="00D7350F">
      <w:pPr>
        <w:pStyle w:val="Ttulo1"/>
        <w:keepLines/>
        <w:widowControl/>
        <w:numPr>
          <w:ilvl w:val="0"/>
          <w:numId w:val="46"/>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rPr>
          <w:rFonts w:ascii="Book Antiqua" w:hAnsi="Book Antiqua"/>
          <w:bCs w:val="0"/>
          <w:i w:val="0"/>
          <w:iCs w:val="0"/>
          <w:color w:val="FFFFFF" w:themeColor="background1"/>
          <w:spacing w:val="0"/>
          <w:sz w:val="22"/>
          <w:szCs w:val="22"/>
        </w:rPr>
      </w:pPr>
      <w:bookmarkStart w:id="41" w:name="_Toc139380803"/>
      <w:bookmarkStart w:id="42" w:name="_Toc143516034"/>
      <w:r w:rsidRPr="00D7350F">
        <w:rPr>
          <w:rFonts w:ascii="Book Antiqua" w:hAnsi="Book Antiqua"/>
          <w:bCs w:val="0"/>
          <w:i w:val="0"/>
          <w:iCs w:val="0"/>
          <w:color w:val="FFFFFF" w:themeColor="background1"/>
          <w:spacing w:val="0"/>
          <w:sz w:val="22"/>
          <w:szCs w:val="22"/>
        </w:rPr>
        <w:t>Plan de acción</w:t>
      </w:r>
      <w:bookmarkEnd w:id="41"/>
      <w:bookmarkEnd w:id="42"/>
    </w:p>
    <w:p w14:paraId="7B9DAB58" w14:textId="7721A1C0" w:rsidR="00982292" w:rsidRPr="00D7350F" w:rsidRDefault="00982292" w:rsidP="00D7350F">
      <w:pPr>
        <w:jc w:val="both"/>
        <w:rPr>
          <w:rFonts w:ascii="Book Antiqua" w:hAnsi="Book Antiqua" w:cs="Arial"/>
          <w:lang w:eastAsia="es-CR"/>
        </w:rPr>
      </w:pPr>
      <w:r w:rsidRPr="00D7350F">
        <w:rPr>
          <w:rFonts w:ascii="Book Antiqua" w:hAnsi="Book Antiqua" w:cs="Arial"/>
          <w:lang w:eastAsia="es-CR"/>
        </w:rPr>
        <w:t xml:space="preserve">Con base en las oportunidades de mejora </w:t>
      </w:r>
      <w:r w:rsidR="00E87497" w:rsidRPr="00D7350F">
        <w:rPr>
          <w:rFonts w:ascii="Book Antiqua" w:hAnsi="Book Antiqua" w:cs="Arial"/>
          <w:lang w:eastAsia="es-CR"/>
        </w:rPr>
        <w:t>o hallazgos</w:t>
      </w:r>
      <w:r w:rsidRPr="00D7350F">
        <w:rPr>
          <w:rFonts w:ascii="Book Antiqua" w:hAnsi="Book Antiqua" w:cs="Arial"/>
          <w:lang w:eastAsia="es-CR"/>
        </w:rPr>
        <w:t xml:space="preserve"> detectados en el apartado anterior, de la evaluación a las Políticas Institucionales del Poder Judicial 2022, se propone la realización de un plan de acción en aras de mejorar la gestión orientada a los resultados de las áreas que se hayan determinado y que se deben priorizar o atender a la brevedad, por lo cual será objeto de seguimiento en el informe de evaluación de las Políticas Institucionales 2023.</w:t>
      </w:r>
    </w:p>
    <w:p w14:paraId="6AC34474" w14:textId="72DE1F5F" w:rsidR="00982292" w:rsidRPr="00D7350F" w:rsidRDefault="00982292" w:rsidP="00D7350F">
      <w:pPr>
        <w:jc w:val="both"/>
        <w:rPr>
          <w:rFonts w:ascii="Book Antiqua" w:hAnsi="Book Antiqua" w:cs="Arial"/>
          <w:lang w:eastAsia="es-CR"/>
        </w:rPr>
      </w:pPr>
      <w:r w:rsidRPr="00D7350F">
        <w:rPr>
          <w:rFonts w:ascii="Book Antiqua" w:hAnsi="Book Antiqua" w:cs="Arial"/>
          <w:lang w:eastAsia="es-CR"/>
        </w:rPr>
        <w:t xml:space="preserve">El Plan de Acción </w:t>
      </w:r>
      <w:r w:rsidR="000651E2">
        <w:rPr>
          <w:rFonts w:ascii="Book Antiqua" w:hAnsi="Book Antiqua" w:cs="Arial"/>
          <w:lang w:eastAsia="es-CR"/>
        </w:rPr>
        <w:t xml:space="preserve">se fundamenta </w:t>
      </w:r>
      <w:r w:rsidRPr="00D7350F">
        <w:rPr>
          <w:rFonts w:ascii="Book Antiqua" w:hAnsi="Book Antiqua" w:cs="Arial"/>
          <w:lang w:eastAsia="es-CR"/>
        </w:rPr>
        <w:t xml:space="preserve">en las </w:t>
      </w:r>
      <w:r w:rsidR="00540696">
        <w:rPr>
          <w:rFonts w:ascii="Book Antiqua" w:hAnsi="Book Antiqua" w:cs="Arial"/>
          <w:lang w:eastAsia="es-CR"/>
        </w:rPr>
        <w:t>4</w:t>
      </w:r>
      <w:r w:rsidRPr="00D7350F">
        <w:rPr>
          <w:rFonts w:ascii="Book Antiqua" w:hAnsi="Book Antiqua" w:cs="Arial"/>
          <w:lang w:eastAsia="es-CR"/>
        </w:rPr>
        <w:t xml:space="preserve"> oportunidades de mejora </w:t>
      </w:r>
      <w:r w:rsidR="006B54BD">
        <w:rPr>
          <w:rFonts w:ascii="Book Antiqua" w:hAnsi="Book Antiqua" w:cs="Arial"/>
          <w:lang w:eastAsia="es-CR"/>
        </w:rPr>
        <w:t xml:space="preserve">o hallazgos </w:t>
      </w:r>
      <w:r w:rsidRPr="00D7350F">
        <w:rPr>
          <w:rFonts w:ascii="Book Antiqua" w:hAnsi="Book Antiqua" w:cs="Arial"/>
          <w:lang w:eastAsia="es-CR"/>
        </w:rPr>
        <w:t>detectad</w:t>
      </w:r>
      <w:r w:rsidR="006B54BD">
        <w:rPr>
          <w:rFonts w:ascii="Book Antiqua" w:hAnsi="Book Antiqua" w:cs="Arial"/>
          <w:lang w:eastAsia="es-CR"/>
        </w:rPr>
        <w:t>o</w:t>
      </w:r>
      <w:r w:rsidRPr="00D7350F">
        <w:rPr>
          <w:rFonts w:ascii="Book Antiqua" w:hAnsi="Book Antiqua" w:cs="Arial"/>
          <w:lang w:eastAsia="es-CR"/>
        </w:rPr>
        <w:t>s</w:t>
      </w:r>
      <w:r w:rsidR="000651E2">
        <w:rPr>
          <w:rFonts w:ascii="Book Antiqua" w:hAnsi="Book Antiqua" w:cs="Arial"/>
          <w:lang w:eastAsia="es-CR"/>
        </w:rPr>
        <w:t>, conforme se aprecia a continuación</w:t>
      </w:r>
      <w:r w:rsidRPr="00D7350F">
        <w:rPr>
          <w:rFonts w:ascii="Book Antiqua" w:hAnsi="Book Antiqua" w:cs="Arial"/>
          <w:lang w:eastAsia="es-CR"/>
        </w:rPr>
        <w:t xml:space="preserve">: </w:t>
      </w:r>
    </w:p>
    <w:p w14:paraId="58D1C6DF" w14:textId="77777777" w:rsidR="005502AA" w:rsidRDefault="005502AA" w:rsidP="00BD22BD">
      <w:pPr>
        <w:rPr>
          <w:rFonts w:ascii="Book Antiqua" w:hAnsi="Book Antiqua"/>
          <w:sz w:val="20"/>
          <w:szCs w:val="20"/>
          <w:highlight w:val="yellow"/>
        </w:rPr>
      </w:pPr>
    </w:p>
    <w:p w14:paraId="528205BB" w14:textId="77777777" w:rsidR="0023541D" w:rsidRDefault="0023541D" w:rsidP="00BD22BD">
      <w:pPr>
        <w:rPr>
          <w:rFonts w:ascii="Book Antiqua" w:hAnsi="Book Antiqua"/>
          <w:sz w:val="20"/>
          <w:szCs w:val="20"/>
          <w:highlight w:val="yellow"/>
        </w:rPr>
      </w:pPr>
    </w:p>
    <w:p w14:paraId="0C34BE79" w14:textId="77777777" w:rsidR="0023541D" w:rsidRDefault="0023541D" w:rsidP="00BD22BD">
      <w:pPr>
        <w:rPr>
          <w:rFonts w:ascii="Book Antiqua" w:hAnsi="Book Antiqua"/>
          <w:sz w:val="20"/>
          <w:szCs w:val="20"/>
          <w:highlight w:val="yellow"/>
        </w:rPr>
      </w:pPr>
    </w:p>
    <w:tbl>
      <w:tblPr>
        <w:tblW w:w="9351" w:type="dxa"/>
        <w:tblCellMar>
          <w:left w:w="70" w:type="dxa"/>
          <w:right w:w="70" w:type="dxa"/>
        </w:tblCellMar>
        <w:tblLook w:val="04A0" w:firstRow="1" w:lastRow="0" w:firstColumn="1" w:lastColumn="0" w:noHBand="0" w:noVBand="1"/>
      </w:tblPr>
      <w:tblGrid>
        <w:gridCol w:w="3900"/>
        <w:gridCol w:w="3183"/>
        <w:gridCol w:w="2268"/>
      </w:tblGrid>
      <w:tr w:rsidR="007D529C" w:rsidRPr="007D529C" w14:paraId="029BED5C" w14:textId="77777777" w:rsidTr="000651E2">
        <w:trPr>
          <w:trHeight w:val="510"/>
        </w:trPr>
        <w:tc>
          <w:tcPr>
            <w:tcW w:w="390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12E72023" w14:textId="69409BB8" w:rsidR="007D529C" w:rsidRPr="007D529C" w:rsidRDefault="007D529C" w:rsidP="007D529C">
            <w:pPr>
              <w:spacing w:after="0" w:line="240" w:lineRule="auto"/>
              <w:jc w:val="center"/>
              <w:rPr>
                <w:rFonts w:ascii="Book Antiqua" w:eastAsia="Times New Roman" w:hAnsi="Book Antiqua" w:cs="Calibri"/>
                <w:b/>
                <w:bCs/>
                <w:color w:val="FFFFFF"/>
                <w:sz w:val="20"/>
                <w:szCs w:val="20"/>
                <w:lang w:eastAsia="es-CR"/>
              </w:rPr>
            </w:pPr>
            <w:r w:rsidRPr="007D529C">
              <w:rPr>
                <w:rFonts w:ascii="Book Antiqua" w:eastAsia="Times New Roman" w:hAnsi="Book Antiqua" w:cs="Calibri"/>
                <w:b/>
                <w:bCs/>
                <w:color w:val="FFFFFF"/>
                <w:sz w:val="20"/>
                <w:szCs w:val="20"/>
                <w:lang w:eastAsia="es-CR"/>
              </w:rPr>
              <w:lastRenderedPageBreak/>
              <w:t>Oportunidad de mejora (apartado 1</w:t>
            </w:r>
            <w:r w:rsidR="00F93324">
              <w:rPr>
                <w:rFonts w:ascii="Book Antiqua" w:eastAsia="Times New Roman" w:hAnsi="Book Antiqua" w:cs="Calibri"/>
                <w:b/>
                <w:bCs/>
                <w:color w:val="FFFFFF"/>
                <w:sz w:val="20"/>
                <w:szCs w:val="20"/>
                <w:lang w:eastAsia="es-CR"/>
              </w:rPr>
              <w:t>2</w:t>
            </w:r>
            <w:r w:rsidRPr="007D529C">
              <w:rPr>
                <w:rFonts w:ascii="Book Antiqua" w:eastAsia="Times New Roman" w:hAnsi="Book Antiqua" w:cs="Calibri"/>
                <w:b/>
                <w:bCs/>
                <w:color w:val="FFFFFF"/>
                <w:sz w:val="20"/>
                <w:szCs w:val="20"/>
                <w:lang w:eastAsia="es-CR"/>
              </w:rPr>
              <w:t>)</w:t>
            </w:r>
          </w:p>
        </w:tc>
        <w:tc>
          <w:tcPr>
            <w:tcW w:w="3183" w:type="dxa"/>
            <w:tcBorders>
              <w:top w:val="single" w:sz="4" w:space="0" w:color="auto"/>
              <w:left w:val="nil"/>
              <w:bottom w:val="single" w:sz="4" w:space="0" w:color="auto"/>
              <w:right w:val="single" w:sz="4" w:space="0" w:color="auto"/>
            </w:tcBorders>
            <w:shd w:val="clear" w:color="000000" w:fill="0070C0"/>
            <w:vAlign w:val="center"/>
            <w:hideMark/>
          </w:tcPr>
          <w:p w14:paraId="47C8A094" w14:textId="2F8645BF" w:rsidR="007D529C" w:rsidRPr="007D529C" w:rsidRDefault="000651E2" w:rsidP="007D529C">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Actividad en el Plan de Acción</w:t>
            </w:r>
          </w:p>
        </w:tc>
        <w:tc>
          <w:tcPr>
            <w:tcW w:w="2268" w:type="dxa"/>
            <w:tcBorders>
              <w:top w:val="single" w:sz="4" w:space="0" w:color="auto"/>
              <w:left w:val="nil"/>
              <w:bottom w:val="single" w:sz="4" w:space="0" w:color="auto"/>
              <w:right w:val="single" w:sz="4" w:space="0" w:color="auto"/>
            </w:tcBorders>
            <w:shd w:val="clear" w:color="000000" w:fill="0070C0"/>
            <w:vAlign w:val="center"/>
            <w:hideMark/>
          </w:tcPr>
          <w:p w14:paraId="76C51AA4" w14:textId="77777777" w:rsidR="007D529C" w:rsidRPr="007D529C" w:rsidRDefault="007D529C" w:rsidP="007D529C">
            <w:pPr>
              <w:spacing w:after="0" w:line="240" w:lineRule="auto"/>
              <w:jc w:val="center"/>
              <w:rPr>
                <w:rFonts w:ascii="Book Antiqua" w:eastAsia="Times New Roman" w:hAnsi="Book Antiqua" w:cs="Calibri"/>
                <w:b/>
                <w:bCs/>
                <w:color w:val="FFFFFF"/>
                <w:sz w:val="20"/>
                <w:szCs w:val="20"/>
                <w:lang w:eastAsia="es-CR"/>
              </w:rPr>
            </w:pPr>
            <w:r w:rsidRPr="007D529C">
              <w:rPr>
                <w:rFonts w:ascii="Book Antiqua" w:eastAsia="Times New Roman" w:hAnsi="Book Antiqua" w:cs="Calibri"/>
                <w:b/>
                <w:bCs/>
                <w:color w:val="FFFFFF"/>
                <w:sz w:val="20"/>
                <w:szCs w:val="20"/>
                <w:lang w:eastAsia="es-CR"/>
              </w:rPr>
              <w:t>Responsable</w:t>
            </w:r>
          </w:p>
        </w:tc>
      </w:tr>
      <w:tr w:rsidR="007043F1" w:rsidRPr="007D529C" w14:paraId="7AF5052F" w14:textId="77777777" w:rsidTr="000651E2">
        <w:trPr>
          <w:trHeight w:val="216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32ED8590" w14:textId="61D5552D" w:rsidR="007043F1" w:rsidRPr="00C461CD" w:rsidRDefault="007043F1" w:rsidP="007D529C">
            <w:pPr>
              <w:spacing w:after="0" w:line="240" w:lineRule="auto"/>
              <w:jc w:val="both"/>
              <w:rPr>
                <w:rFonts w:ascii="Book Antiqua" w:eastAsia="Times New Roman" w:hAnsi="Book Antiqua" w:cs="Calibri"/>
                <w:i/>
                <w:iCs/>
                <w:color w:val="000000"/>
                <w:sz w:val="20"/>
                <w:szCs w:val="20"/>
                <w:lang w:eastAsia="es-CR"/>
              </w:rPr>
            </w:pPr>
            <w:r w:rsidRPr="00C461CD">
              <w:rPr>
                <w:rFonts w:ascii="Book Antiqua" w:eastAsia="Times New Roman" w:hAnsi="Book Antiqua" w:cs="Calibri"/>
                <w:b/>
                <w:bCs/>
                <w:i/>
                <w:iCs/>
                <w:color w:val="000000"/>
                <w:sz w:val="20"/>
                <w:szCs w:val="20"/>
                <w:lang w:eastAsia="es-CR"/>
              </w:rPr>
              <w:t>12.1</w:t>
            </w:r>
            <w:r w:rsidRPr="00C461CD">
              <w:rPr>
                <w:rFonts w:ascii="Book Antiqua" w:eastAsia="Times New Roman" w:hAnsi="Book Antiqua" w:cs="Calibri"/>
                <w:i/>
                <w:iCs/>
                <w:color w:val="000000"/>
                <w:sz w:val="20"/>
                <w:szCs w:val="20"/>
                <w:lang w:eastAsia="es-CR"/>
              </w:rPr>
              <w:t xml:space="preserve"> Se destaca que la Política de Igualdad de Género del Poder Judicial, Política de Justicia Abierta para el Poder Judicial de Costa Rica, Política Institucional contra el Hostigamiento Sexual y la Política de Participación Ciudadana del Poder Judicial obtuvieron valores de 99,80%, 99,50%, 99,50% y 99,00% respectivamente</w:t>
            </w:r>
          </w:p>
        </w:tc>
        <w:tc>
          <w:tcPr>
            <w:tcW w:w="3183" w:type="dxa"/>
            <w:vMerge w:val="restart"/>
            <w:tcBorders>
              <w:top w:val="nil"/>
              <w:left w:val="nil"/>
              <w:right w:val="single" w:sz="4" w:space="0" w:color="auto"/>
            </w:tcBorders>
            <w:shd w:val="clear" w:color="auto" w:fill="auto"/>
            <w:vAlign w:val="center"/>
            <w:hideMark/>
          </w:tcPr>
          <w:p w14:paraId="79355C7D" w14:textId="77777777" w:rsidR="007043F1" w:rsidRPr="007D529C" w:rsidRDefault="007043F1" w:rsidP="007D529C">
            <w:pPr>
              <w:spacing w:after="0" w:line="240" w:lineRule="auto"/>
              <w:jc w:val="both"/>
              <w:rPr>
                <w:rFonts w:ascii="Book Antiqua" w:eastAsia="Times New Roman" w:hAnsi="Book Antiqua" w:cs="Calibri"/>
                <w:color w:val="000000"/>
                <w:sz w:val="20"/>
                <w:szCs w:val="20"/>
                <w:lang w:eastAsia="es-CR"/>
              </w:rPr>
            </w:pPr>
            <w:r w:rsidRPr="007D529C">
              <w:rPr>
                <w:rFonts w:ascii="Book Antiqua" w:eastAsia="Times New Roman" w:hAnsi="Book Antiqua" w:cs="Calibri"/>
                <w:color w:val="000000"/>
                <w:sz w:val="20"/>
                <w:szCs w:val="20"/>
                <w:lang w:eastAsia="es-CR"/>
              </w:rPr>
              <w:t xml:space="preserve"> Determinar</w:t>
            </w:r>
            <w:r>
              <w:rPr>
                <w:rFonts w:ascii="Book Antiqua" w:eastAsia="Times New Roman" w:hAnsi="Book Antiqua" w:cs="Calibri"/>
                <w:color w:val="000000"/>
                <w:sz w:val="20"/>
                <w:szCs w:val="20"/>
                <w:lang w:eastAsia="es-CR"/>
              </w:rPr>
              <w:t xml:space="preserve"> y remitir al órgano superior,</w:t>
            </w:r>
            <w:r w:rsidRPr="007D529C">
              <w:rPr>
                <w:rFonts w:ascii="Book Antiqua" w:eastAsia="Times New Roman" w:hAnsi="Book Antiqua" w:cs="Calibri"/>
                <w:color w:val="000000"/>
                <w:sz w:val="20"/>
                <w:szCs w:val="20"/>
                <w:lang w:eastAsia="es-CR"/>
              </w:rPr>
              <w:t xml:space="preserve"> las razones que propiciaron que los responsables operativos con un cumplimiento inferior al 100% no alcanzaron los resultados esperados para las Políticas Institucionales 2022. </w:t>
            </w:r>
          </w:p>
          <w:p w14:paraId="5D29C66C" w14:textId="6EA2C62C" w:rsidR="007043F1" w:rsidRPr="007D529C" w:rsidRDefault="007043F1" w:rsidP="007D529C">
            <w:pPr>
              <w:spacing w:after="0" w:line="240" w:lineRule="auto"/>
              <w:jc w:val="both"/>
              <w:rPr>
                <w:rFonts w:ascii="Book Antiqua" w:eastAsia="Times New Roman" w:hAnsi="Book Antiqua" w:cs="Calibri"/>
                <w:color w:val="000000"/>
                <w:sz w:val="20"/>
                <w:szCs w:val="20"/>
                <w:lang w:eastAsia="es-CR"/>
              </w:rPr>
            </w:pPr>
          </w:p>
        </w:tc>
        <w:tc>
          <w:tcPr>
            <w:tcW w:w="2268" w:type="dxa"/>
            <w:tcBorders>
              <w:top w:val="nil"/>
              <w:left w:val="nil"/>
              <w:bottom w:val="single" w:sz="4" w:space="0" w:color="auto"/>
              <w:right w:val="single" w:sz="4" w:space="0" w:color="auto"/>
            </w:tcBorders>
            <w:shd w:val="clear" w:color="auto" w:fill="auto"/>
            <w:vAlign w:val="center"/>
            <w:hideMark/>
          </w:tcPr>
          <w:p w14:paraId="26ADF74D" w14:textId="75996823" w:rsidR="007043F1" w:rsidRPr="007D529C" w:rsidRDefault="007043F1" w:rsidP="007D529C">
            <w:pPr>
              <w:spacing w:after="0" w:line="240" w:lineRule="auto"/>
              <w:jc w:val="center"/>
              <w:rPr>
                <w:rFonts w:ascii="Book Antiqua" w:eastAsia="Times New Roman" w:hAnsi="Book Antiqua" w:cs="Calibri"/>
                <w:color w:val="000000"/>
                <w:sz w:val="20"/>
                <w:szCs w:val="20"/>
                <w:lang w:eastAsia="es-CR"/>
              </w:rPr>
            </w:pPr>
            <w:r w:rsidRPr="007D529C">
              <w:rPr>
                <w:rFonts w:ascii="Book Antiqua" w:eastAsia="Times New Roman" w:hAnsi="Book Antiqua" w:cs="Calibri"/>
                <w:color w:val="000000"/>
                <w:sz w:val="20"/>
                <w:szCs w:val="20"/>
                <w:lang w:eastAsia="es-CR"/>
              </w:rPr>
              <w:t>Secretaría Técnica de Género, Comisión de Género, Comisión Nacional para el Mejoramiento de la Administración de Justicia y la Comisión Hostigamiento Sexual.</w:t>
            </w:r>
          </w:p>
        </w:tc>
      </w:tr>
      <w:tr w:rsidR="007043F1" w:rsidRPr="007D529C" w14:paraId="08F86E51" w14:textId="77777777" w:rsidTr="000651E2">
        <w:trPr>
          <w:trHeight w:val="216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24D4CF77" w14:textId="188B7638" w:rsidR="007043F1" w:rsidRPr="00C461CD" w:rsidRDefault="007043F1" w:rsidP="007D529C">
            <w:pPr>
              <w:spacing w:after="0" w:line="240" w:lineRule="auto"/>
              <w:jc w:val="both"/>
              <w:rPr>
                <w:rFonts w:ascii="Book Antiqua" w:eastAsia="Times New Roman" w:hAnsi="Book Antiqua" w:cs="Calibri"/>
                <w:i/>
                <w:iCs/>
                <w:color w:val="000000"/>
                <w:sz w:val="20"/>
                <w:szCs w:val="20"/>
                <w:lang w:eastAsia="es-CR"/>
              </w:rPr>
            </w:pPr>
            <w:r w:rsidRPr="00C461CD">
              <w:rPr>
                <w:rFonts w:ascii="Book Antiqua" w:eastAsia="Times New Roman" w:hAnsi="Book Antiqua" w:cs="Calibri"/>
                <w:b/>
                <w:bCs/>
                <w:i/>
                <w:iCs/>
                <w:color w:val="000000"/>
                <w:sz w:val="20"/>
                <w:szCs w:val="20"/>
                <w:lang w:eastAsia="es-CR"/>
              </w:rPr>
              <w:t>12.2</w:t>
            </w:r>
            <w:r w:rsidRPr="00C461CD">
              <w:rPr>
                <w:rFonts w:ascii="Book Antiqua" w:eastAsia="Times New Roman" w:hAnsi="Book Antiqua" w:cs="Calibri"/>
                <w:i/>
                <w:iCs/>
                <w:color w:val="000000"/>
                <w:sz w:val="20"/>
                <w:szCs w:val="20"/>
                <w:lang w:eastAsia="es-CR"/>
              </w:rPr>
              <w:t xml:space="preserve"> Al comprar el cumplimiento de las Políticas Institucionales 2021 vrs 2022, se indica que la Política Institucional de Justicia Abierta para el Poder Judicial de Costa Rica  y Política de Participación Ciudadana del Poder Judicial presentaron una disminución en el cumplimiento entre los periodos analizados. </w:t>
            </w:r>
          </w:p>
        </w:tc>
        <w:tc>
          <w:tcPr>
            <w:tcW w:w="3183" w:type="dxa"/>
            <w:vMerge/>
            <w:tcBorders>
              <w:left w:val="nil"/>
              <w:bottom w:val="single" w:sz="4" w:space="0" w:color="auto"/>
              <w:right w:val="single" w:sz="4" w:space="0" w:color="auto"/>
            </w:tcBorders>
            <w:shd w:val="clear" w:color="auto" w:fill="auto"/>
            <w:vAlign w:val="center"/>
            <w:hideMark/>
          </w:tcPr>
          <w:p w14:paraId="1327D795" w14:textId="0E830777" w:rsidR="007043F1" w:rsidRPr="007D529C" w:rsidRDefault="007043F1" w:rsidP="007D529C">
            <w:pPr>
              <w:spacing w:after="0" w:line="240" w:lineRule="auto"/>
              <w:jc w:val="both"/>
              <w:rPr>
                <w:rFonts w:ascii="Book Antiqua" w:eastAsia="Times New Roman" w:hAnsi="Book Antiqua" w:cs="Calibri"/>
                <w:color w:val="000000"/>
                <w:sz w:val="20"/>
                <w:szCs w:val="20"/>
                <w:lang w:eastAsia="es-CR"/>
              </w:rPr>
            </w:pPr>
          </w:p>
        </w:tc>
        <w:tc>
          <w:tcPr>
            <w:tcW w:w="2268" w:type="dxa"/>
            <w:tcBorders>
              <w:top w:val="nil"/>
              <w:left w:val="nil"/>
              <w:bottom w:val="single" w:sz="4" w:space="0" w:color="auto"/>
              <w:right w:val="single" w:sz="4" w:space="0" w:color="auto"/>
            </w:tcBorders>
            <w:shd w:val="clear" w:color="auto" w:fill="auto"/>
            <w:vAlign w:val="center"/>
            <w:hideMark/>
          </w:tcPr>
          <w:p w14:paraId="7A863050" w14:textId="193D051F" w:rsidR="007043F1" w:rsidRPr="007D529C" w:rsidRDefault="007043F1" w:rsidP="007D529C">
            <w:pPr>
              <w:spacing w:after="0" w:line="240" w:lineRule="auto"/>
              <w:jc w:val="center"/>
              <w:rPr>
                <w:rFonts w:ascii="Book Antiqua" w:eastAsia="Times New Roman" w:hAnsi="Book Antiqua" w:cs="Calibri"/>
                <w:color w:val="000000"/>
                <w:sz w:val="20"/>
                <w:szCs w:val="20"/>
                <w:lang w:eastAsia="es-CR"/>
              </w:rPr>
            </w:pPr>
            <w:r w:rsidRPr="007D529C">
              <w:rPr>
                <w:rFonts w:ascii="Book Antiqua" w:eastAsia="Times New Roman" w:hAnsi="Book Antiqua" w:cs="Calibri"/>
                <w:color w:val="000000"/>
                <w:sz w:val="20"/>
                <w:szCs w:val="20"/>
                <w:lang w:eastAsia="es-CR"/>
              </w:rPr>
              <w:t>Comisión de Género, Comisión Nacional para el Mejoramiento de la Administración de Justicia</w:t>
            </w:r>
          </w:p>
        </w:tc>
      </w:tr>
      <w:tr w:rsidR="007D529C" w:rsidRPr="007D529C" w14:paraId="71B3F694" w14:textId="77777777" w:rsidTr="000651E2">
        <w:trPr>
          <w:trHeight w:val="130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1B6CF47E" w14:textId="77777777" w:rsidR="007043F1" w:rsidRPr="00D7350F" w:rsidRDefault="007D529C" w:rsidP="00D7350F">
            <w:pPr>
              <w:tabs>
                <w:tab w:val="left" w:pos="567"/>
                <w:tab w:val="left" w:pos="1276"/>
                <w:tab w:val="left" w:pos="1843"/>
              </w:tabs>
              <w:jc w:val="both"/>
              <w:rPr>
                <w:rFonts w:ascii="Book Antiqua" w:eastAsia="Times New Roman" w:hAnsi="Book Antiqua" w:cs="Calibri"/>
                <w:i/>
                <w:iCs/>
                <w:color w:val="000000"/>
                <w:sz w:val="20"/>
                <w:szCs w:val="20"/>
                <w:lang w:eastAsia="es-CR"/>
              </w:rPr>
            </w:pPr>
            <w:r w:rsidRPr="00D7350F">
              <w:rPr>
                <w:rFonts w:ascii="Book Antiqua" w:eastAsia="Times New Roman" w:hAnsi="Book Antiqua" w:cs="Calibri"/>
                <w:i/>
                <w:iCs/>
                <w:color w:val="000000"/>
                <w:sz w:val="20"/>
                <w:szCs w:val="20"/>
                <w:lang w:eastAsia="es-CR"/>
              </w:rPr>
              <w:t>1</w:t>
            </w:r>
            <w:r w:rsidR="00C461CD" w:rsidRPr="00D7350F">
              <w:rPr>
                <w:rFonts w:ascii="Book Antiqua" w:eastAsia="Times New Roman" w:hAnsi="Book Antiqua" w:cs="Calibri"/>
                <w:i/>
                <w:iCs/>
                <w:color w:val="000000"/>
                <w:sz w:val="20"/>
                <w:szCs w:val="20"/>
                <w:lang w:eastAsia="es-CR"/>
              </w:rPr>
              <w:t>2</w:t>
            </w:r>
            <w:r w:rsidRPr="00D7350F">
              <w:rPr>
                <w:rFonts w:ascii="Book Antiqua" w:eastAsia="Times New Roman" w:hAnsi="Book Antiqua" w:cs="Calibri"/>
                <w:i/>
                <w:iCs/>
                <w:color w:val="000000"/>
                <w:sz w:val="20"/>
                <w:szCs w:val="20"/>
                <w:lang w:eastAsia="es-CR"/>
              </w:rPr>
              <w:t xml:space="preserve">.3 </w:t>
            </w:r>
            <w:r w:rsidR="007043F1" w:rsidRPr="00D7350F">
              <w:rPr>
                <w:rFonts w:ascii="Book Antiqua" w:eastAsia="Times New Roman" w:hAnsi="Book Antiqua" w:cs="Calibri"/>
                <w:i/>
                <w:iCs/>
                <w:color w:val="000000"/>
                <w:sz w:val="20"/>
                <w:szCs w:val="20"/>
                <w:lang w:eastAsia="es-CR"/>
              </w:rPr>
              <w:t>La Política de Participación Ciudadana del Poder Judicial presenta un indicador a partir del 2022, por lo anterior, representa la línea base comprarable con el 2023, por que por ahora no se puede realizar una comparación con el 2021.</w:t>
            </w:r>
          </w:p>
          <w:p w14:paraId="3DACD9A4" w14:textId="1E986CE2" w:rsidR="007D529C" w:rsidRPr="00C461CD" w:rsidRDefault="007D529C" w:rsidP="007D529C">
            <w:pPr>
              <w:spacing w:after="0" w:line="240" w:lineRule="auto"/>
              <w:jc w:val="both"/>
              <w:rPr>
                <w:rFonts w:ascii="Book Antiqua" w:eastAsia="Times New Roman" w:hAnsi="Book Antiqua" w:cs="Calibri"/>
                <w:i/>
                <w:iCs/>
                <w:color w:val="000000"/>
                <w:sz w:val="20"/>
                <w:szCs w:val="20"/>
                <w:lang w:eastAsia="es-CR"/>
              </w:rPr>
            </w:pPr>
          </w:p>
        </w:tc>
        <w:tc>
          <w:tcPr>
            <w:tcW w:w="3183" w:type="dxa"/>
            <w:tcBorders>
              <w:top w:val="nil"/>
              <w:left w:val="nil"/>
              <w:bottom w:val="single" w:sz="4" w:space="0" w:color="auto"/>
              <w:right w:val="single" w:sz="4" w:space="0" w:color="auto"/>
            </w:tcBorders>
            <w:shd w:val="clear" w:color="auto" w:fill="auto"/>
            <w:vAlign w:val="center"/>
            <w:hideMark/>
          </w:tcPr>
          <w:p w14:paraId="2B26359B" w14:textId="77777777" w:rsidR="007D529C" w:rsidRPr="007D529C" w:rsidRDefault="007D529C" w:rsidP="007D529C">
            <w:pPr>
              <w:spacing w:after="0" w:line="240" w:lineRule="auto"/>
              <w:jc w:val="both"/>
              <w:rPr>
                <w:rFonts w:ascii="Book Antiqua" w:eastAsia="Times New Roman" w:hAnsi="Book Antiqua" w:cs="Calibri"/>
                <w:color w:val="000000"/>
                <w:sz w:val="20"/>
                <w:szCs w:val="20"/>
                <w:lang w:eastAsia="es-CR"/>
              </w:rPr>
            </w:pPr>
            <w:r w:rsidRPr="007D529C">
              <w:rPr>
                <w:rFonts w:ascii="Book Antiqua" w:eastAsia="Times New Roman" w:hAnsi="Book Antiqua" w:cs="Calibri"/>
                <w:color w:val="000000"/>
                <w:sz w:val="20"/>
                <w:szCs w:val="20"/>
                <w:lang w:eastAsia="es-CR"/>
              </w:rPr>
              <w:t>Seguir registrando los datos del indicador denominado "Cantidad de espacios de participación ciudadana efectivos" para este 2023, esto con el fin de poder realizar la comparación con los datos del 2022.</w:t>
            </w:r>
          </w:p>
        </w:tc>
        <w:tc>
          <w:tcPr>
            <w:tcW w:w="2268" w:type="dxa"/>
            <w:tcBorders>
              <w:top w:val="nil"/>
              <w:left w:val="nil"/>
              <w:bottom w:val="single" w:sz="4" w:space="0" w:color="auto"/>
              <w:right w:val="single" w:sz="4" w:space="0" w:color="auto"/>
            </w:tcBorders>
            <w:shd w:val="clear" w:color="auto" w:fill="auto"/>
            <w:vAlign w:val="center"/>
            <w:hideMark/>
          </w:tcPr>
          <w:p w14:paraId="73E34AA8" w14:textId="77777777" w:rsidR="007D529C" w:rsidRPr="007D529C" w:rsidRDefault="007D529C" w:rsidP="007D529C">
            <w:pPr>
              <w:spacing w:after="0" w:line="240" w:lineRule="auto"/>
              <w:jc w:val="center"/>
              <w:rPr>
                <w:rFonts w:ascii="Book Antiqua" w:eastAsia="Times New Roman" w:hAnsi="Book Antiqua" w:cs="Calibri"/>
                <w:color w:val="000000"/>
                <w:sz w:val="20"/>
                <w:szCs w:val="20"/>
                <w:lang w:eastAsia="es-CR"/>
              </w:rPr>
            </w:pPr>
            <w:r w:rsidRPr="007D529C">
              <w:rPr>
                <w:rFonts w:ascii="Book Antiqua" w:eastAsia="Times New Roman" w:hAnsi="Book Antiqua" w:cs="Calibri"/>
                <w:color w:val="000000"/>
                <w:sz w:val="20"/>
                <w:szCs w:val="20"/>
                <w:lang w:eastAsia="es-CR"/>
              </w:rPr>
              <w:t>Comisión de Nacional para el Mejoramiento de la Administración de Justicia.</w:t>
            </w:r>
          </w:p>
        </w:tc>
      </w:tr>
      <w:tr w:rsidR="007D529C" w:rsidRPr="007D529C" w14:paraId="7C202493" w14:textId="77777777" w:rsidTr="000651E2">
        <w:trPr>
          <w:trHeight w:val="243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20078D2B" w14:textId="5D2128C0" w:rsidR="007D529C" w:rsidRPr="00C461CD" w:rsidRDefault="007D529C" w:rsidP="007D529C">
            <w:pPr>
              <w:spacing w:after="0" w:line="240" w:lineRule="auto"/>
              <w:jc w:val="both"/>
              <w:rPr>
                <w:rFonts w:ascii="Book Antiqua" w:eastAsia="Times New Roman" w:hAnsi="Book Antiqua" w:cs="Calibri"/>
                <w:i/>
                <w:iCs/>
                <w:color w:val="000000"/>
                <w:sz w:val="20"/>
                <w:szCs w:val="20"/>
                <w:lang w:eastAsia="es-CR"/>
              </w:rPr>
            </w:pPr>
            <w:r w:rsidRPr="00C461CD">
              <w:rPr>
                <w:rFonts w:ascii="Book Antiqua" w:eastAsia="Times New Roman" w:hAnsi="Book Antiqua" w:cs="Calibri"/>
                <w:b/>
                <w:bCs/>
                <w:i/>
                <w:iCs/>
                <w:color w:val="000000"/>
                <w:sz w:val="20"/>
                <w:szCs w:val="20"/>
                <w:lang w:eastAsia="es-CR"/>
              </w:rPr>
              <w:t>1</w:t>
            </w:r>
            <w:r w:rsidR="00C461CD" w:rsidRPr="00C461CD">
              <w:rPr>
                <w:rFonts w:ascii="Book Antiqua" w:eastAsia="Times New Roman" w:hAnsi="Book Antiqua" w:cs="Calibri"/>
                <w:b/>
                <w:bCs/>
                <w:i/>
                <w:iCs/>
                <w:color w:val="000000"/>
                <w:sz w:val="20"/>
                <w:szCs w:val="20"/>
                <w:lang w:eastAsia="es-CR"/>
              </w:rPr>
              <w:t>2</w:t>
            </w:r>
            <w:r w:rsidRPr="00C461CD">
              <w:rPr>
                <w:rFonts w:ascii="Book Antiqua" w:eastAsia="Times New Roman" w:hAnsi="Book Antiqua" w:cs="Calibri"/>
                <w:b/>
                <w:bCs/>
                <w:i/>
                <w:iCs/>
                <w:color w:val="000000"/>
                <w:sz w:val="20"/>
                <w:szCs w:val="20"/>
                <w:lang w:eastAsia="es-CR"/>
              </w:rPr>
              <w:t xml:space="preserve">.4 </w:t>
            </w:r>
            <w:r w:rsidRPr="00C461CD">
              <w:rPr>
                <w:rFonts w:ascii="Book Antiqua" w:eastAsia="Times New Roman" w:hAnsi="Book Antiqua" w:cs="Calibri"/>
                <w:i/>
                <w:iCs/>
                <w:color w:val="000000"/>
                <w:sz w:val="20"/>
                <w:szCs w:val="20"/>
                <w:lang w:eastAsia="es-CR"/>
              </w:rPr>
              <w:t>De la evaluación efectuada a las Políticas Institucionales 2022, se tienen oportunidades de mejora enfocadas a las Oficinas que obtuvieron porcentajes de cumplimiento inferiores al 100% y las cuales se deben atender a mediano plazo en aras de mejorar la gestión orientada a los resultados de las áreas que se hayan determinado y que se deben de priorizar o atender a la brevedad.</w:t>
            </w:r>
          </w:p>
        </w:tc>
        <w:tc>
          <w:tcPr>
            <w:tcW w:w="3183" w:type="dxa"/>
            <w:tcBorders>
              <w:top w:val="nil"/>
              <w:left w:val="nil"/>
              <w:bottom w:val="single" w:sz="4" w:space="0" w:color="auto"/>
              <w:right w:val="single" w:sz="4" w:space="0" w:color="auto"/>
            </w:tcBorders>
            <w:shd w:val="clear" w:color="auto" w:fill="auto"/>
            <w:vAlign w:val="center"/>
            <w:hideMark/>
          </w:tcPr>
          <w:p w14:paraId="5CBF78C5" w14:textId="77777777" w:rsidR="007D529C" w:rsidRPr="007D529C" w:rsidRDefault="007D529C" w:rsidP="007D529C">
            <w:pPr>
              <w:spacing w:after="0" w:line="240" w:lineRule="auto"/>
              <w:jc w:val="both"/>
              <w:rPr>
                <w:rFonts w:ascii="Book Antiqua" w:eastAsia="Times New Roman" w:hAnsi="Book Antiqua" w:cs="Calibri"/>
                <w:color w:val="000000"/>
                <w:sz w:val="20"/>
                <w:szCs w:val="20"/>
                <w:lang w:eastAsia="es-CR"/>
              </w:rPr>
            </w:pPr>
            <w:r w:rsidRPr="007D529C">
              <w:rPr>
                <w:rFonts w:ascii="Book Antiqua" w:eastAsia="Times New Roman" w:hAnsi="Book Antiqua" w:cs="Calibri"/>
                <w:color w:val="000000"/>
                <w:sz w:val="20"/>
                <w:szCs w:val="20"/>
                <w:lang w:eastAsia="es-CR"/>
              </w:rPr>
              <w:t xml:space="preserve"> Implementar medidas correctivas para que al finalizar el 2023 los responsables operativos registren sus metas operativas con un cumplimiento al 100%.</w:t>
            </w:r>
          </w:p>
        </w:tc>
        <w:tc>
          <w:tcPr>
            <w:tcW w:w="2268" w:type="dxa"/>
            <w:tcBorders>
              <w:top w:val="nil"/>
              <w:left w:val="nil"/>
              <w:bottom w:val="single" w:sz="4" w:space="0" w:color="auto"/>
              <w:right w:val="single" w:sz="4" w:space="0" w:color="auto"/>
            </w:tcBorders>
            <w:shd w:val="clear" w:color="auto" w:fill="auto"/>
            <w:vAlign w:val="center"/>
            <w:hideMark/>
          </w:tcPr>
          <w:p w14:paraId="388908B7" w14:textId="5E3E3B5F" w:rsidR="007D529C" w:rsidRPr="007D529C" w:rsidRDefault="007D529C" w:rsidP="007D529C">
            <w:pPr>
              <w:spacing w:after="0" w:line="240" w:lineRule="auto"/>
              <w:jc w:val="both"/>
              <w:rPr>
                <w:rFonts w:ascii="Book Antiqua" w:eastAsia="Times New Roman" w:hAnsi="Book Antiqua" w:cs="Calibri"/>
                <w:color w:val="000000"/>
                <w:sz w:val="20"/>
                <w:szCs w:val="20"/>
                <w:lang w:eastAsia="es-CR"/>
              </w:rPr>
            </w:pPr>
            <w:r w:rsidRPr="007D529C">
              <w:rPr>
                <w:rFonts w:ascii="Book Antiqua" w:eastAsia="Times New Roman" w:hAnsi="Book Antiqua" w:cs="Calibri"/>
                <w:color w:val="000000"/>
                <w:sz w:val="20"/>
                <w:szCs w:val="20"/>
                <w:lang w:eastAsia="es-CR"/>
              </w:rPr>
              <w:t xml:space="preserve">Responsables operativos detallados en el punto </w:t>
            </w:r>
            <w:r w:rsidR="00AE1272">
              <w:rPr>
                <w:rFonts w:ascii="Book Antiqua" w:eastAsia="Times New Roman" w:hAnsi="Book Antiqua" w:cs="Calibri"/>
                <w:color w:val="000000"/>
                <w:sz w:val="20"/>
                <w:szCs w:val="20"/>
                <w:lang w:eastAsia="es-CR"/>
              </w:rPr>
              <w:t>1</w:t>
            </w:r>
            <w:r w:rsidR="00801F71">
              <w:rPr>
                <w:rFonts w:ascii="Book Antiqua" w:eastAsia="Times New Roman" w:hAnsi="Book Antiqua" w:cs="Calibri"/>
                <w:color w:val="000000"/>
                <w:sz w:val="20"/>
                <w:szCs w:val="20"/>
                <w:lang w:eastAsia="es-CR"/>
              </w:rPr>
              <w:t>2</w:t>
            </w:r>
            <w:r w:rsidR="008E763E">
              <w:rPr>
                <w:rFonts w:ascii="Book Antiqua" w:eastAsia="Times New Roman" w:hAnsi="Book Antiqua" w:cs="Calibri"/>
                <w:color w:val="000000"/>
                <w:sz w:val="20"/>
                <w:szCs w:val="20"/>
                <w:lang w:eastAsia="es-CR"/>
              </w:rPr>
              <w:t>.4</w:t>
            </w:r>
            <w:r w:rsidRPr="007D529C">
              <w:rPr>
                <w:rFonts w:ascii="Book Antiqua" w:eastAsia="Times New Roman" w:hAnsi="Book Antiqua" w:cs="Calibri"/>
                <w:color w:val="000000"/>
                <w:sz w:val="20"/>
                <w:szCs w:val="20"/>
                <w:lang w:eastAsia="es-CR"/>
              </w:rPr>
              <w:t xml:space="preserve"> del apartado </w:t>
            </w:r>
            <w:r w:rsidR="008E763E">
              <w:rPr>
                <w:rFonts w:ascii="Book Antiqua" w:eastAsia="Times New Roman" w:hAnsi="Book Antiqua" w:cs="Calibri"/>
                <w:color w:val="000000"/>
                <w:sz w:val="20"/>
                <w:szCs w:val="20"/>
                <w:lang w:eastAsia="es-CR"/>
              </w:rPr>
              <w:t>1</w:t>
            </w:r>
            <w:r w:rsidR="00801F71">
              <w:rPr>
                <w:rFonts w:ascii="Book Antiqua" w:eastAsia="Times New Roman" w:hAnsi="Book Antiqua" w:cs="Calibri"/>
                <w:color w:val="000000"/>
                <w:sz w:val="20"/>
                <w:szCs w:val="20"/>
                <w:lang w:eastAsia="es-CR"/>
              </w:rPr>
              <w:t>2</w:t>
            </w:r>
            <w:r w:rsidRPr="007D529C">
              <w:rPr>
                <w:rFonts w:ascii="Book Antiqua" w:eastAsia="Times New Roman" w:hAnsi="Book Antiqua" w:cs="Calibri"/>
                <w:color w:val="000000"/>
                <w:sz w:val="20"/>
                <w:szCs w:val="20"/>
                <w:lang w:eastAsia="es-CR"/>
              </w:rPr>
              <w:t xml:space="preserve"> y que se en listan en el anexo </w:t>
            </w:r>
            <w:r w:rsidR="008E763E">
              <w:rPr>
                <w:rFonts w:ascii="Book Antiqua" w:eastAsia="Times New Roman" w:hAnsi="Book Antiqua" w:cs="Calibri"/>
                <w:color w:val="000000"/>
                <w:sz w:val="20"/>
                <w:szCs w:val="20"/>
                <w:lang w:eastAsia="es-CR"/>
              </w:rPr>
              <w:t>19.</w:t>
            </w:r>
          </w:p>
        </w:tc>
      </w:tr>
    </w:tbl>
    <w:p w14:paraId="7DF7AF83" w14:textId="7F89CC3D" w:rsidR="005502AA" w:rsidRDefault="00BC1EE2" w:rsidP="00BD22BD">
      <w:pPr>
        <w:rPr>
          <w:rFonts w:ascii="Book Antiqua" w:hAnsi="Book Antiqua"/>
          <w:sz w:val="16"/>
          <w:szCs w:val="16"/>
        </w:rPr>
      </w:pPr>
      <w:r w:rsidRPr="00D7350F">
        <w:rPr>
          <w:rFonts w:ascii="Book Antiqua" w:hAnsi="Book Antiqua"/>
          <w:sz w:val="16"/>
          <w:szCs w:val="16"/>
        </w:rPr>
        <w:t>Fuente: Elaboración propia.</w:t>
      </w:r>
    </w:p>
    <w:p w14:paraId="02BC2830" w14:textId="77777777" w:rsidR="008032F0" w:rsidRDefault="008032F0" w:rsidP="00BD22BD">
      <w:pPr>
        <w:rPr>
          <w:rFonts w:ascii="Book Antiqua" w:hAnsi="Book Antiqua"/>
          <w:sz w:val="16"/>
          <w:szCs w:val="16"/>
        </w:rPr>
      </w:pPr>
    </w:p>
    <w:p w14:paraId="4E0EECF7" w14:textId="77777777" w:rsidR="008032F0" w:rsidRDefault="008032F0" w:rsidP="00BD22BD">
      <w:pPr>
        <w:rPr>
          <w:rFonts w:ascii="Book Antiqua" w:hAnsi="Book Antiqua"/>
          <w:sz w:val="16"/>
          <w:szCs w:val="16"/>
        </w:rPr>
      </w:pPr>
    </w:p>
    <w:p w14:paraId="6E2B77C4" w14:textId="77777777" w:rsidR="000651E2" w:rsidRDefault="000651E2" w:rsidP="00BD22BD">
      <w:pPr>
        <w:rPr>
          <w:rFonts w:ascii="Book Antiqua" w:hAnsi="Book Antiqua"/>
          <w:sz w:val="16"/>
          <w:szCs w:val="16"/>
        </w:rPr>
      </w:pPr>
    </w:p>
    <w:p w14:paraId="22BEC328" w14:textId="77777777" w:rsidR="000651E2" w:rsidRDefault="000651E2" w:rsidP="00BD22BD">
      <w:pPr>
        <w:rPr>
          <w:rFonts w:ascii="Book Antiqua" w:hAnsi="Book Antiqua"/>
          <w:sz w:val="16"/>
          <w:szCs w:val="16"/>
        </w:rPr>
      </w:pPr>
    </w:p>
    <w:p w14:paraId="4443343C" w14:textId="77777777" w:rsidR="008032F0" w:rsidRDefault="008032F0" w:rsidP="00BD22BD">
      <w:pPr>
        <w:rPr>
          <w:rFonts w:ascii="Book Antiqua" w:hAnsi="Book Antiqua"/>
          <w:sz w:val="16"/>
          <w:szCs w:val="16"/>
        </w:rPr>
      </w:pPr>
    </w:p>
    <w:p w14:paraId="49CEC8CD" w14:textId="77777777" w:rsidR="000651E2" w:rsidRDefault="000651E2" w:rsidP="00BD22BD">
      <w:pPr>
        <w:rPr>
          <w:rFonts w:ascii="Book Antiqua" w:hAnsi="Book Antiqua"/>
          <w:sz w:val="16"/>
          <w:szCs w:val="16"/>
        </w:rPr>
      </w:pPr>
    </w:p>
    <w:p w14:paraId="46D83E05" w14:textId="77777777" w:rsidR="000651E2" w:rsidRDefault="000651E2" w:rsidP="00BD22BD">
      <w:pPr>
        <w:rPr>
          <w:rFonts w:ascii="Book Antiqua" w:hAnsi="Book Antiqua"/>
          <w:sz w:val="16"/>
          <w:szCs w:val="16"/>
        </w:rPr>
      </w:pPr>
    </w:p>
    <w:p w14:paraId="79D1736B" w14:textId="5164C8BC" w:rsidR="000651E2" w:rsidRPr="000651E2" w:rsidRDefault="000651E2" w:rsidP="000651E2">
      <w:pPr>
        <w:jc w:val="both"/>
        <w:rPr>
          <w:rFonts w:ascii="Book Antiqua" w:hAnsi="Book Antiqua" w:cs="Arial"/>
          <w:lang w:eastAsia="es-CR"/>
        </w:rPr>
      </w:pPr>
      <w:r w:rsidRPr="000651E2">
        <w:rPr>
          <w:rFonts w:ascii="Book Antiqua" w:hAnsi="Book Antiqua" w:cs="Arial"/>
          <w:lang w:eastAsia="es-CR"/>
        </w:rPr>
        <w:t xml:space="preserve">Por su parte, el detalle completo del Plan de Acción </w:t>
      </w:r>
      <w:r>
        <w:rPr>
          <w:rFonts w:ascii="Book Antiqua" w:hAnsi="Book Antiqua" w:cs="Arial"/>
          <w:lang w:eastAsia="es-CR"/>
        </w:rPr>
        <w:t xml:space="preserve">con el correspondiente resultado esperado </w:t>
      </w:r>
      <w:r w:rsidRPr="000651E2">
        <w:rPr>
          <w:rFonts w:ascii="Book Antiqua" w:hAnsi="Book Antiqua" w:cs="Arial"/>
          <w:lang w:eastAsia="es-CR"/>
        </w:rPr>
        <w:t>es el siguiente:</w:t>
      </w:r>
    </w:p>
    <w:tbl>
      <w:tblPr>
        <w:tblW w:w="5000" w:type="pct"/>
        <w:tblCellMar>
          <w:left w:w="70" w:type="dxa"/>
          <w:right w:w="70" w:type="dxa"/>
        </w:tblCellMar>
        <w:tblLook w:val="04A0" w:firstRow="1" w:lastRow="0" w:firstColumn="1" w:lastColumn="0" w:noHBand="0" w:noVBand="1"/>
      </w:tblPr>
      <w:tblGrid>
        <w:gridCol w:w="2269"/>
        <w:gridCol w:w="1675"/>
        <w:gridCol w:w="2339"/>
        <w:gridCol w:w="2838"/>
      </w:tblGrid>
      <w:tr w:rsidR="008032F0" w:rsidRPr="008032F0" w14:paraId="630A9546" w14:textId="77777777" w:rsidTr="008032F0">
        <w:trPr>
          <w:trHeight w:val="430"/>
        </w:trPr>
        <w:tc>
          <w:tcPr>
            <w:tcW w:w="5000" w:type="pct"/>
            <w:gridSpan w:val="4"/>
            <w:tcBorders>
              <w:top w:val="nil"/>
              <w:left w:val="nil"/>
              <w:bottom w:val="single" w:sz="8" w:space="0" w:color="auto"/>
              <w:right w:val="nil"/>
            </w:tcBorders>
            <w:shd w:val="clear" w:color="auto" w:fill="auto"/>
            <w:noWrap/>
            <w:vAlign w:val="bottom"/>
            <w:hideMark/>
          </w:tcPr>
          <w:p w14:paraId="17E8636A" w14:textId="77777777" w:rsidR="000651E2" w:rsidRDefault="008032F0" w:rsidP="008032F0">
            <w:pPr>
              <w:spacing w:after="0" w:line="240" w:lineRule="auto"/>
              <w:jc w:val="center"/>
              <w:rPr>
                <w:rFonts w:ascii="Calibri" w:eastAsia="Times New Roman" w:hAnsi="Calibri" w:cs="Calibri"/>
                <w:b/>
                <w:bCs/>
                <w:color w:val="000000"/>
                <w:sz w:val="32"/>
                <w:szCs w:val="32"/>
                <w:lang w:eastAsia="es-CR"/>
              </w:rPr>
            </w:pPr>
            <w:r w:rsidRPr="008032F0">
              <w:rPr>
                <w:rFonts w:ascii="Calibri" w:eastAsia="Times New Roman" w:hAnsi="Calibri" w:cs="Calibri"/>
                <w:b/>
                <w:bCs/>
                <w:color w:val="000000"/>
                <w:sz w:val="32"/>
                <w:szCs w:val="32"/>
                <w:lang w:eastAsia="es-CR"/>
              </w:rPr>
              <w:t>PLAN DE ACCIÓN SEGÚN EVALUACIÓN</w:t>
            </w:r>
          </w:p>
          <w:p w14:paraId="6521F6EB" w14:textId="2275AFDD" w:rsidR="008032F0" w:rsidRPr="008032F0" w:rsidRDefault="008032F0" w:rsidP="008032F0">
            <w:pPr>
              <w:spacing w:after="0" w:line="240" w:lineRule="auto"/>
              <w:jc w:val="center"/>
              <w:rPr>
                <w:rFonts w:ascii="Calibri" w:eastAsia="Times New Roman" w:hAnsi="Calibri" w:cs="Calibri"/>
                <w:b/>
                <w:bCs/>
                <w:color w:val="000000"/>
                <w:sz w:val="32"/>
                <w:szCs w:val="32"/>
                <w:lang w:eastAsia="es-CR"/>
              </w:rPr>
            </w:pPr>
            <w:r w:rsidRPr="008032F0">
              <w:rPr>
                <w:rFonts w:ascii="Calibri" w:eastAsia="Times New Roman" w:hAnsi="Calibri" w:cs="Calibri"/>
                <w:b/>
                <w:bCs/>
                <w:color w:val="000000"/>
                <w:sz w:val="32"/>
                <w:szCs w:val="32"/>
                <w:lang w:eastAsia="es-CR"/>
              </w:rPr>
              <w:t xml:space="preserve"> POLITICAS INSTITUCIONALES 2022</w:t>
            </w:r>
          </w:p>
        </w:tc>
      </w:tr>
      <w:tr w:rsidR="008032F0" w:rsidRPr="008032F0" w14:paraId="2F515678" w14:textId="77777777" w:rsidTr="008032F0">
        <w:trPr>
          <w:trHeight w:val="300"/>
        </w:trPr>
        <w:tc>
          <w:tcPr>
            <w:tcW w:w="1244" w:type="pct"/>
            <w:tcBorders>
              <w:top w:val="nil"/>
              <w:left w:val="single" w:sz="8" w:space="0" w:color="auto"/>
              <w:bottom w:val="single" w:sz="8" w:space="0" w:color="auto"/>
              <w:right w:val="single" w:sz="8" w:space="0" w:color="auto"/>
            </w:tcBorders>
            <w:shd w:val="clear" w:color="000000" w:fill="0070C0"/>
            <w:vAlign w:val="center"/>
            <w:hideMark/>
          </w:tcPr>
          <w:p w14:paraId="280D7A98" w14:textId="77777777" w:rsidR="008032F0" w:rsidRPr="008032F0" w:rsidRDefault="008032F0" w:rsidP="008032F0">
            <w:pPr>
              <w:spacing w:after="0" w:line="240" w:lineRule="auto"/>
              <w:jc w:val="center"/>
              <w:rPr>
                <w:rFonts w:ascii="Book Antiqua" w:eastAsia="Times New Roman" w:hAnsi="Book Antiqua" w:cs="Calibri"/>
                <w:b/>
                <w:bCs/>
                <w:color w:val="FFFFFF"/>
                <w:sz w:val="16"/>
                <w:szCs w:val="16"/>
                <w:lang w:eastAsia="es-CR"/>
              </w:rPr>
            </w:pPr>
            <w:r w:rsidRPr="008032F0">
              <w:rPr>
                <w:rFonts w:ascii="Book Antiqua" w:eastAsia="Times New Roman" w:hAnsi="Book Antiqua" w:cs="Calibri"/>
                <w:b/>
                <w:bCs/>
                <w:color w:val="FFFFFF"/>
                <w:sz w:val="16"/>
                <w:szCs w:val="16"/>
                <w:lang w:eastAsia="es-CR"/>
              </w:rPr>
              <w:t xml:space="preserve">Actividades </w:t>
            </w:r>
          </w:p>
        </w:tc>
        <w:tc>
          <w:tcPr>
            <w:tcW w:w="918" w:type="pct"/>
            <w:tcBorders>
              <w:top w:val="nil"/>
              <w:left w:val="nil"/>
              <w:bottom w:val="single" w:sz="8" w:space="0" w:color="auto"/>
              <w:right w:val="single" w:sz="8" w:space="0" w:color="auto"/>
            </w:tcBorders>
            <w:shd w:val="clear" w:color="000000" w:fill="0070C0"/>
            <w:vAlign w:val="center"/>
            <w:hideMark/>
          </w:tcPr>
          <w:p w14:paraId="2824DCBB" w14:textId="77777777" w:rsidR="008032F0" w:rsidRPr="008032F0" w:rsidRDefault="008032F0" w:rsidP="008032F0">
            <w:pPr>
              <w:spacing w:after="0" w:line="240" w:lineRule="auto"/>
              <w:jc w:val="center"/>
              <w:rPr>
                <w:rFonts w:ascii="Book Antiqua" w:eastAsia="Times New Roman" w:hAnsi="Book Antiqua" w:cs="Calibri"/>
                <w:b/>
                <w:bCs/>
                <w:color w:val="FFFFFF"/>
                <w:sz w:val="16"/>
                <w:szCs w:val="16"/>
                <w:lang w:eastAsia="es-CR"/>
              </w:rPr>
            </w:pPr>
            <w:r w:rsidRPr="008032F0">
              <w:rPr>
                <w:rFonts w:ascii="Book Antiqua" w:eastAsia="Times New Roman" w:hAnsi="Book Antiqua" w:cs="Calibri"/>
                <w:b/>
                <w:bCs/>
                <w:color w:val="FFFFFF"/>
                <w:sz w:val="16"/>
                <w:szCs w:val="16"/>
                <w:lang w:eastAsia="es-CR"/>
              </w:rPr>
              <w:t>Plazo</w:t>
            </w:r>
          </w:p>
        </w:tc>
        <w:tc>
          <w:tcPr>
            <w:tcW w:w="1282" w:type="pct"/>
            <w:tcBorders>
              <w:top w:val="nil"/>
              <w:left w:val="nil"/>
              <w:bottom w:val="single" w:sz="8" w:space="0" w:color="auto"/>
              <w:right w:val="single" w:sz="8" w:space="0" w:color="auto"/>
            </w:tcBorders>
            <w:shd w:val="clear" w:color="000000" w:fill="0070C0"/>
            <w:vAlign w:val="center"/>
            <w:hideMark/>
          </w:tcPr>
          <w:p w14:paraId="2934BEA9" w14:textId="77777777" w:rsidR="008032F0" w:rsidRPr="008032F0" w:rsidRDefault="008032F0" w:rsidP="008032F0">
            <w:pPr>
              <w:spacing w:after="0" w:line="240" w:lineRule="auto"/>
              <w:jc w:val="center"/>
              <w:rPr>
                <w:rFonts w:ascii="Book Antiqua" w:eastAsia="Times New Roman" w:hAnsi="Book Antiqua" w:cs="Calibri"/>
                <w:b/>
                <w:bCs/>
                <w:color w:val="FFFFFF"/>
                <w:sz w:val="16"/>
                <w:szCs w:val="16"/>
                <w:lang w:eastAsia="es-CR"/>
              </w:rPr>
            </w:pPr>
            <w:r w:rsidRPr="008032F0">
              <w:rPr>
                <w:rFonts w:ascii="Book Antiqua" w:eastAsia="Times New Roman" w:hAnsi="Book Antiqua" w:cs="Calibri"/>
                <w:b/>
                <w:bCs/>
                <w:color w:val="FFFFFF"/>
                <w:sz w:val="16"/>
                <w:szCs w:val="16"/>
                <w:lang w:eastAsia="es-CR"/>
              </w:rPr>
              <w:t>Responsables</w:t>
            </w:r>
          </w:p>
        </w:tc>
        <w:tc>
          <w:tcPr>
            <w:tcW w:w="1555" w:type="pct"/>
            <w:tcBorders>
              <w:top w:val="nil"/>
              <w:left w:val="nil"/>
              <w:bottom w:val="single" w:sz="8" w:space="0" w:color="auto"/>
              <w:right w:val="single" w:sz="8" w:space="0" w:color="auto"/>
            </w:tcBorders>
            <w:shd w:val="clear" w:color="000000" w:fill="0070C0"/>
            <w:vAlign w:val="center"/>
            <w:hideMark/>
          </w:tcPr>
          <w:p w14:paraId="6783333B" w14:textId="77777777" w:rsidR="008032F0" w:rsidRPr="008032F0" w:rsidRDefault="008032F0" w:rsidP="008032F0">
            <w:pPr>
              <w:spacing w:after="0" w:line="240" w:lineRule="auto"/>
              <w:jc w:val="center"/>
              <w:rPr>
                <w:rFonts w:ascii="Book Antiqua" w:eastAsia="Times New Roman" w:hAnsi="Book Antiqua" w:cs="Calibri"/>
                <w:b/>
                <w:bCs/>
                <w:color w:val="FFFFFF"/>
                <w:sz w:val="16"/>
                <w:szCs w:val="16"/>
                <w:lang w:eastAsia="es-CR"/>
              </w:rPr>
            </w:pPr>
            <w:r w:rsidRPr="008032F0">
              <w:rPr>
                <w:rFonts w:ascii="Book Antiqua" w:eastAsia="Times New Roman" w:hAnsi="Book Antiqua" w:cs="Calibri"/>
                <w:b/>
                <w:bCs/>
                <w:color w:val="FFFFFF"/>
                <w:sz w:val="16"/>
                <w:szCs w:val="16"/>
                <w:lang w:eastAsia="es-CR"/>
              </w:rPr>
              <w:t>Resultados esperados</w:t>
            </w:r>
          </w:p>
        </w:tc>
      </w:tr>
      <w:tr w:rsidR="008032F0" w:rsidRPr="008032F0" w14:paraId="4F6FC91B" w14:textId="77777777" w:rsidTr="008032F0">
        <w:trPr>
          <w:trHeight w:val="148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5E6F12FB"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Que la Secretaría Técnica de Género y la Comision de Género Instancias Rectoras de la Política Igualdad de Género del Poder Judicial, deberán de seguir efectuando el respectivo seguimiento a los responsables operativos para que se lo logré el cumplimiento esperado</w:t>
            </w:r>
          </w:p>
        </w:tc>
        <w:tc>
          <w:tcPr>
            <w:tcW w:w="918" w:type="pct"/>
            <w:tcBorders>
              <w:top w:val="nil"/>
              <w:left w:val="nil"/>
              <w:bottom w:val="single" w:sz="8" w:space="0" w:color="auto"/>
              <w:right w:val="single" w:sz="8" w:space="0" w:color="auto"/>
            </w:tcBorders>
            <w:shd w:val="clear" w:color="auto" w:fill="auto"/>
            <w:vAlign w:val="center"/>
            <w:hideMark/>
          </w:tcPr>
          <w:p w14:paraId="66381BC5"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118E46AF"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Secretaría Técnica de Género y la Comision de Género</w:t>
            </w:r>
          </w:p>
        </w:tc>
        <w:tc>
          <w:tcPr>
            <w:tcW w:w="1555" w:type="pct"/>
            <w:tcBorders>
              <w:top w:val="nil"/>
              <w:left w:val="nil"/>
              <w:bottom w:val="single" w:sz="8" w:space="0" w:color="auto"/>
              <w:right w:val="single" w:sz="8" w:space="0" w:color="auto"/>
            </w:tcBorders>
            <w:shd w:val="clear" w:color="auto" w:fill="auto"/>
            <w:vAlign w:val="center"/>
            <w:hideMark/>
          </w:tcPr>
          <w:p w14:paraId="1A3A738E"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Cumplimiento del 100% en la Política Igualdad de Género del Poder Judicial al finalizar el 2023</w:t>
            </w:r>
          </w:p>
        </w:tc>
      </w:tr>
      <w:tr w:rsidR="008032F0" w:rsidRPr="008032F0" w14:paraId="06C2EF07" w14:textId="77777777" w:rsidTr="008032F0">
        <w:trPr>
          <w:trHeight w:val="169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0E82E555" w14:textId="0F744532"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Que la Comisión Nacional para el Mejoramiento de la Administración de Justicia Instancia Rectora de la </w:t>
            </w:r>
            <w:r w:rsidR="00E87497" w:rsidRPr="008032F0">
              <w:rPr>
                <w:rFonts w:ascii="Book Antiqua" w:eastAsia="Times New Roman" w:hAnsi="Book Antiqua" w:cs="Calibri"/>
                <w:color w:val="000000"/>
                <w:sz w:val="16"/>
                <w:szCs w:val="16"/>
                <w:lang w:eastAsia="es-CR"/>
              </w:rPr>
              <w:t>Política de</w:t>
            </w:r>
            <w:r w:rsidRPr="008032F0">
              <w:rPr>
                <w:rFonts w:ascii="Book Antiqua" w:eastAsia="Times New Roman" w:hAnsi="Book Antiqua" w:cs="Calibri"/>
                <w:color w:val="000000"/>
                <w:sz w:val="16"/>
                <w:szCs w:val="16"/>
                <w:lang w:eastAsia="es-CR"/>
              </w:rPr>
              <w:t xml:space="preserve"> Justicia Abierta para el Poder Judicial de Costa Rica, deberá de seguir efectuando el respectivo seguimiento a los responsables operativos para que se lo logré el cumplimiento esperado</w:t>
            </w:r>
          </w:p>
        </w:tc>
        <w:tc>
          <w:tcPr>
            <w:tcW w:w="918" w:type="pct"/>
            <w:tcBorders>
              <w:top w:val="nil"/>
              <w:left w:val="nil"/>
              <w:bottom w:val="single" w:sz="8" w:space="0" w:color="auto"/>
              <w:right w:val="single" w:sz="8" w:space="0" w:color="auto"/>
            </w:tcBorders>
            <w:shd w:val="clear" w:color="auto" w:fill="auto"/>
            <w:vAlign w:val="center"/>
            <w:hideMark/>
          </w:tcPr>
          <w:p w14:paraId="4EA49D28"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1C2DF8FA"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Comisión Nacional para el Mejoramiento de la Administración de Justicia</w:t>
            </w:r>
          </w:p>
        </w:tc>
        <w:tc>
          <w:tcPr>
            <w:tcW w:w="1555" w:type="pct"/>
            <w:tcBorders>
              <w:top w:val="nil"/>
              <w:left w:val="nil"/>
              <w:bottom w:val="single" w:sz="8" w:space="0" w:color="auto"/>
              <w:right w:val="single" w:sz="8" w:space="0" w:color="auto"/>
            </w:tcBorders>
            <w:shd w:val="clear" w:color="auto" w:fill="auto"/>
            <w:vAlign w:val="center"/>
            <w:hideMark/>
          </w:tcPr>
          <w:p w14:paraId="2AB54273"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Cumplimiento del 100% en la Política de Justicia Abierta para el Poder Judicial de Costa Rica al finalizar el 2023</w:t>
            </w:r>
          </w:p>
        </w:tc>
      </w:tr>
      <w:tr w:rsidR="008032F0" w:rsidRPr="008032F0" w14:paraId="7196ACC0" w14:textId="77777777" w:rsidTr="008032F0">
        <w:trPr>
          <w:trHeight w:val="148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7F588A53" w14:textId="63FF6AA1"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Que la Secretaría Técnica de Género y la Comisión Hostigamiento </w:t>
            </w:r>
            <w:r w:rsidR="00E87497" w:rsidRPr="008032F0">
              <w:rPr>
                <w:rFonts w:ascii="Book Antiqua" w:eastAsia="Times New Roman" w:hAnsi="Book Antiqua" w:cs="Calibri"/>
                <w:color w:val="000000"/>
                <w:sz w:val="16"/>
                <w:szCs w:val="16"/>
                <w:lang w:eastAsia="es-CR"/>
              </w:rPr>
              <w:t>Sexual Instancias</w:t>
            </w:r>
            <w:r w:rsidRPr="008032F0">
              <w:rPr>
                <w:rFonts w:ascii="Book Antiqua" w:eastAsia="Times New Roman" w:hAnsi="Book Antiqua" w:cs="Calibri"/>
                <w:color w:val="000000"/>
                <w:sz w:val="16"/>
                <w:szCs w:val="16"/>
                <w:lang w:eastAsia="es-CR"/>
              </w:rPr>
              <w:t xml:space="preserve"> Rectoras de la Política Institucional contra el Hostigamiento Sexual , deberán de seguir efectuando el respectivo seguimiento a los responsables operativos para que se lo logré el cumplimiento esperado</w:t>
            </w:r>
          </w:p>
        </w:tc>
        <w:tc>
          <w:tcPr>
            <w:tcW w:w="918" w:type="pct"/>
            <w:tcBorders>
              <w:top w:val="nil"/>
              <w:left w:val="nil"/>
              <w:bottom w:val="single" w:sz="8" w:space="0" w:color="auto"/>
              <w:right w:val="single" w:sz="8" w:space="0" w:color="auto"/>
            </w:tcBorders>
            <w:shd w:val="clear" w:color="auto" w:fill="auto"/>
            <w:vAlign w:val="center"/>
            <w:hideMark/>
          </w:tcPr>
          <w:p w14:paraId="02BF877E"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08BDB1A3"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Secretaría Técnica de Género y la Comisión Hostigamiento Sexual </w:t>
            </w:r>
          </w:p>
        </w:tc>
        <w:tc>
          <w:tcPr>
            <w:tcW w:w="1555" w:type="pct"/>
            <w:tcBorders>
              <w:top w:val="nil"/>
              <w:left w:val="nil"/>
              <w:bottom w:val="single" w:sz="8" w:space="0" w:color="auto"/>
              <w:right w:val="single" w:sz="8" w:space="0" w:color="auto"/>
            </w:tcBorders>
            <w:shd w:val="clear" w:color="auto" w:fill="auto"/>
            <w:vAlign w:val="center"/>
            <w:hideMark/>
          </w:tcPr>
          <w:p w14:paraId="70546AEB"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Cumplimiento del 100% en la Política Institucional contra el Hostigamiento Sexual al finalizar el 2023</w:t>
            </w:r>
          </w:p>
        </w:tc>
      </w:tr>
      <w:tr w:rsidR="008032F0" w:rsidRPr="008032F0" w14:paraId="13CDEAE9" w14:textId="77777777" w:rsidTr="008032F0">
        <w:trPr>
          <w:trHeight w:val="169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3C6E2854"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Que la Comisión Nacional para el Mejoramiento de la Administración de Justicia Instancia Rectora de la Política de Participación Ciudadana del Poder Judicial, deberá de seguir efectuando el respectivo seguimiento a los responsables operativos para que se lo logré el cumplimiento esperado</w:t>
            </w:r>
          </w:p>
        </w:tc>
        <w:tc>
          <w:tcPr>
            <w:tcW w:w="918" w:type="pct"/>
            <w:tcBorders>
              <w:top w:val="nil"/>
              <w:left w:val="nil"/>
              <w:bottom w:val="single" w:sz="8" w:space="0" w:color="auto"/>
              <w:right w:val="single" w:sz="8" w:space="0" w:color="auto"/>
            </w:tcBorders>
            <w:shd w:val="clear" w:color="auto" w:fill="auto"/>
            <w:vAlign w:val="center"/>
            <w:hideMark/>
          </w:tcPr>
          <w:p w14:paraId="690DEB9D"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5614E2B7"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Comisión Nacional para el Mejoramiento de la Administración de Justicia</w:t>
            </w:r>
          </w:p>
        </w:tc>
        <w:tc>
          <w:tcPr>
            <w:tcW w:w="1555" w:type="pct"/>
            <w:tcBorders>
              <w:top w:val="nil"/>
              <w:left w:val="nil"/>
              <w:bottom w:val="single" w:sz="8" w:space="0" w:color="auto"/>
              <w:right w:val="single" w:sz="8" w:space="0" w:color="auto"/>
            </w:tcBorders>
            <w:shd w:val="clear" w:color="auto" w:fill="auto"/>
            <w:vAlign w:val="center"/>
            <w:hideMark/>
          </w:tcPr>
          <w:p w14:paraId="7A4A69E8"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Cumplimiento del 100% en la Política de Participación Ciudadana del Poder Judicial al finalizar el 2023</w:t>
            </w:r>
          </w:p>
        </w:tc>
      </w:tr>
      <w:tr w:rsidR="008032F0" w:rsidRPr="008032F0" w14:paraId="0594D2C4" w14:textId="77777777" w:rsidTr="008032F0">
        <w:trPr>
          <w:trHeight w:val="106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5DB9A969"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Que la Instancia Rectora Comisión Nacional para el Mejoramiento de la Administración de Justicia deberá de seguir registrando </w:t>
            </w:r>
            <w:r w:rsidRPr="008032F0">
              <w:rPr>
                <w:rFonts w:ascii="Book Antiqua" w:eastAsia="Times New Roman" w:hAnsi="Book Antiqua" w:cs="Calibri"/>
                <w:color w:val="000000"/>
                <w:sz w:val="16"/>
                <w:szCs w:val="16"/>
                <w:lang w:eastAsia="es-CR"/>
              </w:rPr>
              <w:lastRenderedPageBreak/>
              <w:t>datos del indicador "Cantidad de espacios de participación ciudadana efectivos".</w:t>
            </w:r>
          </w:p>
        </w:tc>
        <w:tc>
          <w:tcPr>
            <w:tcW w:w="918" w:type="pct"/>
            <w:tcBorders>
              <w:top w:val="nil"/>
              <w:left w:val="nil"/>
              <w:bottom w:val="single" w:sz="8" w:space="0" w:color="auto"/>
              <w:right w:val="single" w:sz="8" w:space="0" w:color="auto"/>
            </w:tcBorders>
            <w:shd w:val="clear" w:color="auto" w:fill="auto"/>
            <w:vAlign w:val="center"/>
            <w:hideMark/>
          </w:tcPr>
          <w:p w14:paraId="36A506E6"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lastRenderedPageBreak/>
              <w:t>31/12/2023</w:t>
            </w:r>
          </w:p>
        </w:tc>
        <w:tc>
          <w:tcPr>
            <w:tcW w:w="1282" w:type="pct"/>
            <w:tcBorders>
              <w:top w:val="nil"/>
              <w:left w:val="nil"/>
              <w:bottom w:val="single" w:sz="8" w:space="0" w:color="auto"/>
              <w:right w:val="single" w:sz="8" w:space="0" w:color="auto"/>
            </w:tcBorders>
            <w:shd w:val="clear" w:color="auto" w:fill="auto"/>
            <w:vAlign w:val="center"/>
            <w:hideMark/>
          </w:tcPr>
          <w:p w14:paraId="740672A7"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Comisión Nacional para el Mejoramiento de la Administración de Justicia</w:t>
            </w:r>
          </w:p>
        </w:tc>
        <w:tc>
          <w:tcPr>
            <w:tcW w:w="1555" w:type="pct"/>
            <w:tcBorders>
              <w:top w:val="nil"/>
              <w:left w:val="nil"/>
              <w:bottom w:val="single" w:sz="8" w:space="0" w:color="auto"/>
              <w:right w:val="single" w:sz="8" w:space="0" w:color="auto"/>
            </w:tcBorders>
            <w:shd w:val="clear" w:color="auto" w:fill="auto"/>
            <w:vAlign w:val="center"/>
            <w:hideMark/>
          </w:tcPr>
          <w:p w14:paraId="36696D59"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Se cuente con datos para realizar la comparación del indicador "Cantidad de espacios de participación cuidadana efectivos" entre los años 2022 y 2023.</w:t>
            </w:r>
          </w:p>
        </w:tc>
      </w:tr>
      <w:tr w:rsidR="008032F0" w:rsidRPr="008032F0" w14:paraId="66DFF6C3"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39665E1A"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2734EE6D"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34ABA36A"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Comisión Nacional para el Mejoramiento de la Administración de Justicia</w:t>
            </w:r>
          </w:p>
        </w:tc>
        <w:tc>
          <w:tcPr>
            <w:tcW w:w="1555" w:type="pct"/>
            <w:tcBorders>
              <w:top w:val="nil"/>
              <w:left w:val="nil"/>
              <w:bottom w:val="single" w:sz="8" w:space="0" w:color="auto"/>
              <w:right w:val="single" w:sz="8" w:space="0" w:color="auto"/>
            </w:tcBorders>
            <w:shd w:val="clear" w:color="auto" w:fill="auto"/>
            <w:vAlign w:val="center"/>
            <w:hideMark/>
          </w:tcPr>
          <w:p w14:paraId="37A8EEDA"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r w:rsidR="008032F0" w:rsidRPr="008032F0" w14:paraId="616B12D1"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390A8150"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630FB82C"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6D194F37"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Fiscalía de Quepos</w:t>
            </w:r>
          </w:p>
        </w:tc>
        <w:tc>
          <w:tcPr>
            <w:tcW w:w="1555" w:type="pct"/>
            <w:tcBorders>
              <w:top w:val="nil"/>
              <w:left w:val="nil"/>
              <w:bottom w:val="single" w:sz="8" w:space="0" w:color="auto"/>
              <w:right w:val="single" w:sz="8" w:space="0" w:color="auto"/>
            </w:tcBorders>
            <w:shd w:val="clear" w:color="auto" w:fill="auto"/>
            <w:vAlign w:val="center"/>
            <w:hideMark/>
          </w:tcPr>
          <w:p w14:paraId="7F00EC02"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r w:rsidR="008032F0" w:rsidRPr="008032F0" w14:paraId="0321585E"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63BDD323"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0459BF2F"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02081CE9" w14:textId="6EDC7DE5"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Juzgado </w:t>
            </w:r>
            <w:r w:rsidR="00E87497" w:rsidRPr="008032F0">
              <w:rPr>
                <w:rFonts w:ascii="Book Antiqua" w:eastAsia="Times New Roman" w:hAnsi="Book Antiqua" w:cs="Calibri"/>
                <w:color w:val="000000"/>
                <w:sz w:val="16"/>
                <w:szCs w:val="16"/>
                <w:lang w:eastAsia="es-CR"/>
              </w:rPr>
              <w:t>Contravencional de</w:t>
            </w:r>
            <w:r w:rsidRPr="008032F0">
              <w:rPr>
                <w:rFonts w:ascii="Book Antiqua" w:eastAsia="Times New Roman" w:hAnsi="Book Antiqua" w:cs="Calibri"/>
                <w:color w:val="000000"/>
                <w:sz w:val="16"/>
                <w:szCs w:val="16"/>
                <w:lang w:eastAsia="es-CR"/>
              </w:rPr>
              <w:t xml:space="preserve"> Acosta</w:t>
            </w:r>
          </w:p>
        </w:tc>
        <w:tc>
          <w:tcPr>
            <w:tcW w:w="1555" w:type="pct"/>
            <w:tcBorders>
              <w:top w:val="nil"/>
              <w:left w:val="nil"/>
              <w:bottom w:val="single" w:sz="8" w:space="0" w:color="auto"/>
              <w:right w:val="single" w:sz="8" w:space="0" w:color="auto"/>
            </w:tcBorders>
            <w:shd w:val="clear" w:color="auto" w:fill="auto"/>
            <w:vAlign w:val="center"/>
            <w:hideMark/>
          </w:tcPr>
          <w:p w14:paraId="0C49B7EB"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r w:rsidR="008032F0" w:rsidRPr="008032F0" w14:paraId="12F184C6"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3147B5C7"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27156140"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7A40A28C"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Juzgado Contravencional de Buenos Aires</w:t>
            </w:r>
          </w:p>
        </w:tc>
        <w:tc>
          <w:tcPr>
            <w:tcW w:w="1555" w:type="pct"/>
            <w:tcBorders>
              <w:top w:val="nil"/>
              <w:left w:val="nil"/>
              <w:bottom w:val="single" w:sz="8" w:space="0" w:color="auto"/>
              <w:right w:val="single" w:sz="8" w:space="0" w:color="auto"/>
            </w:tcBorders>
            <w:shd w:val="clear" w:color="auto" w:fill="auto"/>
            <w:vAlign w:val="center"/>
            <w:hideMark/>
          </w:tcPr>
          <w:p w14:paraId="1CA8CDF2"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r w:rsidR="008032F0" w:rsidRPr="008032F0" w14:paraId="6A098822"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567F5AD3"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6ECC21A6"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2833C4B5"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Juzgado Contravencional y Pensiones Alimentarias I Circuito Judicial Guanacaste</w:t>
            </w:r>
          </w:p>
        </w:tc>
        <w:tc>
          <w:tcPr>
            <w:tcW w:w="1555" w:type="pct"/>
            <w:tcBorders>
              <w:top w:val="nil"/>
              <w:left w:val="nil"/>
              <w:bottom w:val="single" w:sz="8" w:space="0" w:color="auto"/>
              <w:right w:val="single" w:sz="8" w:space="0" w:color="auto"/>
            </w:tcBorders>
            <w:shd w:val="clear" w:color="auto" w:fill="auto"/>
            <w:vAlign w:val="center"/>
            <w:hideMark/>
          </w:tcPr>
          <w:p w14:paraId="650E20B4"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r w:rsidR="008032F0" w:rsidRPr="008032F0" w14:paraId="2D47E186"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0AB86C07"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6014FCB1"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202EFC54"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Juzgado Familia, Penal Juvenil, Contra Violencia Doméstica y Protección Cautelar Turrialba</w:t>
            </w:r>
          </w:p>
        </w:tc>
        <w:tc>
          <w:tcPr>
            <w:tcW w:w="1555" w:type="pct"/>
            <w:tcBorders>
              <w:top w:val="nil"/>
              <w:left w:val="nil"/>
              <w:bottom w:val="single" w:sz="8" w:space="0" w:color="auto"/>
              <w:right w:val="single" w:sz="8" w:space="0" w:color="auto"/>
            </w:tcBorders>
            <w:shd w:val="clear" w:color="auto" w:fill="auto"/>
            <w:vAlign w:val="center"/>
            <w:hideMark/>
          </w:tcPr>
          <w:p w14:paraId="4592D6D1"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r w:rsidR="008032F0" w:rsidRPr="008032F0" w14:paraId="23E28FC0"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39A3A41A"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55DB4BCA"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58F7761F"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Juzgado Penal de Hatillo</w:t>
            </w:r>
          </w:p>
        </w:tc>
        <w:tc>
          <w:tcPr>
            <w:tcW w:w="1555" w:type="pct"/>
            <w:tcBorders>
              <w:top w:val="nil"/>
              <w:left w:val="nil"/>
              <w:bottom w:val="single" w:sz="8" w:space="0" w:color="auto"/>
              <w:right w:val="single" w:sz="8" w:space="0" w:color="auto"/>
            </w:tcBorders>
            <w:shd w:val="clear" w:color="auto" w:fill="auto"/>
            <w:vAlign w:val="center"/>
            <w:hideMark/>
          </w:tcPr>
          <w:p w14:paraId="287B7920"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r w:rsidR="008032F0" w:rsidRPr="008032F0" w14:paraId="4256F98D"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45B18B65"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473D88F1"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1EBB6AEE"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Juzgado Penal de Pavas</w:t>
            </w:r>
          </w:p>
        </w:tc>
        <w:tc>
          <w:tcPr>
            <w:tcW w:w="1555" w:type="pct"/>
            <w:tcBorders>
              <w:top w:val="nil"/>
              <w:left w:val="nil"/>
              <w:bottom w:val="single" w:sz="8" w:space="0" w:color="auto"/>
              <w:right w:val="single" w:sz="8" w:space="0" w:color="auto"/>
            </w:tcBorders>
            <w:shd w:val="clear" w:color="auto" w:fill="auto"/>
            <w:vAlign w:val="center"/>
            <w:hideMark/>
          </w:tcPr>
          <w:p w14:paraId="1701FD16"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r w:rsidR="008032F0" w:rsidRPr="008032F0" w14:paraId="0F2CE2C5"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1DB077C8"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15EFFA2B"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325CF42D"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Tribunal de Familia</w:t>
            </w:r>
          </w:p>
        </w:tc>
        <w:tc>
          <w:tcPr>
            <w:tcW w:w="1555" w:type="pct"/>
            <w:tcBorders>
              <w:top w:val="nil"/>
              <w:left w:val="nil"/>
              <w:bottom w:val="single" w:sz="8" w:space="0" w:color="auto"/>
              <w:right w:val="single" w:sz="8" w:space="0" w:color="auto"/>
            </w:tcBorders>
            <w:shd w:val="clear" w:color="auto" w:fill="auto"/>
            <w:vAlign w:val="center"/>
            <w:hideMark/>
          </w:tcPr>
          <w:p w14:paraId="331030CC"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r w:rsidR="008032F0" w:rsidRPr="008032F0" w14:paraId="49F0B153" w14:textId="77777777" w:rsidTr="008032F0">
        <w:trPr>
          <w:trHeight w:val="850"/>
        </w:trPr>
        <w:tc>
          <w:tcPr>
            <w:tcW w:w="1244" w:type="pct"/>
            <w:tcBorders>
              <w:top w:val="nil"/>
              <w:left w:val="single" w:sz="8" w:space="0" w:color="auto"/>
              <w:bottom w:val="single" w:sz="8" w:space="0" w:color="auto"/>
              <w:right w:val="single" w:sz="8" w:space="0" w:color="auto"/>
            </w:tcBorders>
            <w:shd w:val="clear" w:color="auto" w:fill="auto"/>
            <w:vAlign w:val="center"/>
            <w:hideMark/>
          </w:tcPr>
          <w:p w14:paraId="48045F2E"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lastRenderedPageBreak/>
              <w:t xml:space="preserve">Determinar las razones que propiciaron no alcanzar los resultados esperados en las metas operativas vinculadas a las Políticas Institucionales 2022 </w:t>
            </w:r>
          </w:p>
        </w:tc>
        <w:tc>
          <w:tcPr>
            <w:tcW w:w="918" w:type="pct"/>
            <w:tcBorders>
              <w:top w:val="nil"/>
              <w:left w:val="nil"/>
              <w:bottom w:val="single" w:sz="8" w:space="0" w:color="auto"/>
              <w:right w:val="single" w:sz="8" w:space="0" w:color="auto"/>
            </w:tcBorders>
            <w:shd w:val="clear" w:color="auto" w:fill="auto"/>
            <w:vAlign w:val="center"/>
            <w:hideMark/>
          </w:tcPr>
          <w:p w14:paraId="6AC449B7"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31/12/2023</w:t>
            </w:r>
          </w:p>
        </w:tc>
        <w:tc>
          <w:tcPr>
            <w:tcW w:w="1282" w:type="pct"/>
            <w:tcBorders>
              <w:top w:val="nil"/>
              <w:left w:val="nil"/>
              <w:bottom w:val="single" w:sz="8" w:space="0" w:color="auto"/>
              <w:right w:val="single" w:sz="8" w:space="0" w:color="auto"/>
            </w:tcBorders>
            <w:shd w:val="clear" w:color="auto" w:fill="auto"/>
            <w:vAlign w:val="center"/>
            <w:hideMark/>
          </w:tcPr>
          <w:p w14:paraId="074CE1CD" w14:textId="0AE7BE69"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Tribunal del I Circuito Judicial de La Zona Atl</w:t>
            </w:r>
            <w:r w:rsidR="00584F4E">
              <w:rPr>
                <w:rFonts w:ascii="Book Antiqua" w:eastAsia="Times New Roman" w:hAnsi="Book Antiqua" w:cs="Calibri"/>
                <w:color w:val="000000"/>
                <w:sz w:val="16"/>
                <w:szCs w:val="16"/>
                <w:lang w:eastAsia="es-CR"/>
              </w:rPr>
              <w:t>á</w:t>
            </w:r>
            <w:r w:rsidRPr="008032F0">
              <w:rPr>
                <w:rFonts w:ascii="Book Antiqua" w:eastAsia="Times New Roman" w:hAnsi="Book Antiqua" w:cs="Calibri"/>
                <w:color w:val="000000"/>
                <w:sz w:val="16"/>
                <w:szCs w:val="16"/>
                <w:lang w:eastAsia="es-CR"/>
              </w:rPr>
              <w:t>ntica</w:t>
            </w:r>
          </w:p>
        </w:tc>
        <w:tc>
          <w:tcPr>
            <w:tcW w:w="1555" w:type="pct"/>
            <w:tcBorders>
              <w:top w:val="nil"/>
              <w:left w:val="nil"/>
              <w:bottom w:val="single" w:sz="8" w:space="0" w:color="auto"/>
              <w:right w:val="single" w:sz="8" w:space="0" w:color="auto"/>
            </w:tcBorders>
            <w:shd w:val="clear" w:color="auto" w:fill="auto"/>
            <w:vAlign w:val="center"/>
            <w:hideMark/>
          </w:tcPr>
          <w:p w14:paraId="2B7F33BD" w14:textId="77777777" w:rsidR="008032F0" w:rsidRPr="008032F0" w:rsidRDefault="008032F0" w:rsidP="008032F0">
            <w:pPr>
              <w:spacing w:after="0" w:line="240" w:lineRule="auto"/>
              <w:jc w:val="center"/>
              <w:rPr>
                <w:rFonts w:ascii="Book Antiqua" w:eastAsia="Times New Roman" w:hAnsi="Book Antiqua" w:cs="Calibri"/>
                <w:color w:val="000000"/>
                <w:sz w:val="16"/>
                <w:szCs w:val="16"/>
                <w:lang w:eastAsia="es-CR"/>
              </w:rPr>
            </w:pPr>
            <w:r w:rsidRPr="008032F0">
              <w:rPr>
                <w:rFonts w:ascii="Book Antiqua" w:eastAsia="Times New Roman" w:hAnsi="Book Antiqua" w:cs="Calibri"/>
                <w:color w:val="000000"/>
                <w:sz w:val="16"/>
                <w:szCs w:val="16"/>
                <w:lang w:eastAsia="es-CR"/>
              </w:rPr>
              <w:t>Implementar medidas correctivas para que en el 2023 se puedan registrar el 100% de cumplimiento en las metas operativas vinculadas a la Política Institucional</w:t>
            </w:r>
          </w:p>
        </w:tc>
      </w:tr>
    </w:tbl>
    <w:p w14:paraId="4349D128" w14:textId="77777777" w:rsidR="006B54BD" w:rsidRDefault="006B54BD" w:rsidP="00BD22BD">
      <w:pPr>
        <w:rPr>
          <w:rFonts w:ascii="Book Antiqua" w:hAnsi="Book Antiqua"/>
          <w:sz w:val="20"/>
          <w:szCs w:val="20"/>
          <w:highlight w:val="yellow"/>
        </w:rPr>
      </w:pPr>
    </w:p>
    <w:p w14:paraId="7014CE2D" w14:textId="090ED670" w:rsidR="00BE388C" w:rsidRPr="00D134FE" w:rsidRDefault="003537EA" w:rsidP="00D134FE">
      <w:pPr>
        <w:pStyle w:val="Ttulo1"/>
        <w:keepLines/>
        <w:widowControl/>
        <w:numPr>
          <w:ilvl w:val="0"/>
          <w:numId w:val="46"/>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rPr>
          <w:rFonts w:ascii="Book Antiqua" w:hAnsi="Book Antiqua"/>
          <w:bCs w:val="0"/>
          <w:i w:val="0"/>
          <w:iCs w:val="0"/>
          <w:color w:val="FFFFFF" w:themeColor="background1"/>
          <w:spacing w:val="0"/>
          <w:sz w:val="22"/>
          <w:szCs w:val="22"/>
        </w:rPr>
      </w:pPr>
      <w:bookmarkStart w:id="43" w:name="_Toc143516035"/>
      <w:r w:rsidRPr="00D134FE">
        <w:rPr>
          <w:rFonts w:ascii="Book Antiqua" w:hAnsi="Book Antiqua"/>
          <w:bCs w:val="0"/>
          <w:i w:val="0"/>
          <w:iCs w:val="0"/>
          <w:color w:val="FFFFFF" w:themeColor="background1"/>
          <w:spacing w:val="0"/>
          <w:sz w:val="22"/>
          <w:szCs w:val="22"/>
        </w:rPr>
        <w:t>Conclusiones</w:t>
      </w:r>
      <w:bookmarkEnd w:id="43"/>
    </w:p>
    <w:p w14:paraId="48069DCB" w14:textId="77777777" w:rsidR="002261CD" w:rsidRPr="001479AE" w:rsidRDefault="002239D8" w:rsidP="000D3C74">
      <w:pPr>
        <w:pStyle w:val="Prrafodelista"/>
        <w:numPr>
          <w:ilvl w:val="0"/>
          <w:numId w:val="23"/>
        </w:numPr>
        <w:tabs>
          <w:tab w:val="left" w:pos="851"/>
        </w:tabs>
        <w:jc w:val="both"/>
        <w:rPr>
          <w:rFonts w:ascii="Book Antiqua" w:hAnsi="Book Antiqua"/>
        </w:rPr>
      </w:pPr>
      <w:r w:rsidRPr="008B5E0E">
        <w:rPr>
          <w:rFonts w:ascii="Book Antiqua" w:hAnsi="Book Antiqua"/>
        </w:rPr>
        <w:t>El alcance de</w:t>
      </w:r>
      <w:r w:rsidR="008B5E0E">
        <w:rPr>
          <w:rFonts w:ascii="Book Antiqua" w:hAnsi="Book Antiqua"/>
        </w:rPr>
        <w:t xml:space="preserve"> la Evaluación</w:t>
      </w:r>
      <w:r w:rsidRPr="008B5E0E">
        <w:rPr>
          <w:rFonts w:ascii="Book Antiqua" w:hAnsi="Book Antiqua"/>
        </w:rPr>
        <w:t xml:space="preserve"> de </w:t>
      </w:r>
      <w:r w:rsidR="008B5E0E">
        <w:rPr>
          <w:rFonts w:ascii="Book Antiqua" w:hAnsi="Book Antiqua"/>
        </w:rPr>
        <w:t xml:space="preserve">las </w:t>
      </w:r>
      <w:r w:rsidRPr="008B5E0E">
        <w:rPr>
          <w:rFonts w:ascii="Book Antiqua" w:hAnsi="Book Antiqua"/>
        </w:rPr>
        <w:t xml:space="preserve">Políticas Institucionales </w:t>
      </w:r>
      <w:r w:rsidR="008B5E0E">
        <w:rPr>
          <w:rFonts w:ascii="Book Antiqua" w:hAnsi="Book Antiqua"/>
        </w:rPr>
        <w:t>para el 2022</w:t>
      </w:r>
      <w:r w:rsidRPr="008B5E0E">
        <w:rPr>
          <w:rFonts w:ascii="Book Antiqua" w:hAnsi="Book Antiqua"/>
        </w:rPr>
        <w:t xml:space="preserve"> está basado en el análisis de 12 Políticas Institucionales, las cuales están conformadas por 32 metas estratégicas y 21</w:t>
      </w:r>
      <w:r w:rsidR="008B5E0E">
        <w:rPr>
          <w:rFonts w:ascii="Book Antiqua" w:hAnsi="Book Antiqua"/>
        </w:rPr>
        <w:t>58</w:t>
      </w:r>
      <w:r w:rsidRPr="008B5E0E">
        <w:rPr>
          <w:rFonts w:ascii="Book Antiqua" w:hAnsi="Book Antiqua"/>
        </w:rPr>
        <w:t xml:space="preserve"> metas operativas, utilizando como insumo la información reportada y registrada en el Sistema Plan Estratégico Institucional (PEI), y</w:t>
      </w:r>
      <w:r w:rsidRPr="008B5E0E">
        <w:rPr>
          <w:rFonts w:ascii="Book Antiqua" w:hAnsi="Book Antiqua" w:cs="Book Antiqua"/>
        </w:rPr>
        <w:t xml:space="preserve"> el cumplimiento de los objetivos y metas operativas del Plan Anual Operativo (PAO).</w:t>
      </w:r>
    </w:p>
    <w:p w14:paraId="7929BE26" w14:textId="77777777" w:rsidR="001479AE" w:rsidRPr="002261CD" w:rsidRDefault="001479AE" w:rsidP="001479AE">
      <w:pPr>
        <w:pStyle w:val="Prrafodelista"/>
        <w:tabs>
          <w:tab w:val="left" w:pos="851"/>
        </w:tabs>
        <w:jc w:val="both"/>
        <w:rPr>
          <w:rFonts w:ascii="Book Antiqua" w:hAnsi="Book Antiqua"/>
        </w:rPr>
      </w:pPr>
    </w:p>
    <w:p w14:paraId="7E3BEF37" w14:textId="6892C19D" w:rsidR="002261CD" w:rsidRPr="001479AE" w:rsidRDefault="00246456" w:rsidP="000D3C74">
      <w:pPr>
        <w:pStyle w:val="Prrafodelista"/>
        <w:numPr>
          <w:ilvl w:val="0"/>
          <w:numId w:val="23"/>
        </w:numPr>
        <w:tabs>
          <w:tab w:val="left" w:pos="851"/>
        </w:tabs>
        <w:jc w:val="both"/>
        <w:rPr>
          <w:rFonts w:ascii="Book Antiqua" w:hAnsi="Book Antiqua"/>
        </w:rPr>
      </w:pPr>
      <w:r w:rsidRPr="002261CD">
        <w:rPr>
          <w:rFonts w:ascii="Book Antiqua" w:hAnsi="Book Antiqua" w:cs="Arial"/>
        </w:rPr>
        <w:t xml:space="preserve">El cumplimiento de las Políticas Institucionales para el 2022 al 31 de enero del 2023, reporta un 99,91% </w:t>
      </w:r>
      <w:r w:rsidRPr="002261CD">
        <w:rPr>
          <w:rFonts w:ascii="Book Antiqua" w:hAnsi="Book Antiqua"/>
        </w:rPr>
        <w:t>de cumplimiento</w:t>
      </w:r>
      <w:r w:rsidRPr="002261CD">
        <w:rPr>
          <w:rFonts w:ascii="Book Antiqua" w:hAnsi="Book Antiqua" w:cs="Arial"/>
        </w:rPr>
        <w:t xml:space="preserve"> contra un 0,09% que no logró ser cumplido</w:t>
      </w:r>
      <w:r w:rsidRPr="002261CD">
        <w:rPr>
          <w:rFonts w:ascii="Book Antiqua" w:hAnsi="Book Antiqua"/>
        </w:rPr>
        <w:t xml:space="preserve">, </w:t>
      </w:r>
      <w:r w:rsidR="001479AE">
        <w:rPr>
          <w:rFonts w:ascii="Book Antiqua" w:hAnsi="Book Antiqua"/>
        </w:rPr>
        <w:t>l</w:t>
      </w:r>
      <w:r w:rsidR="002261CD" w:rsidRPr="002261CD">
        <w:rPr>
          <w:rFonts w:ascii="Book Antiqua" w:hAnsi="Book Antiqua" w:cs="Arial"/>
        </w:rPr>
        <w:t>o anterior, denota que ha existido un esfuerzo institucional por alcanzar mejores niveles de cumplimiento, una mayor aceptación y adecuación al sistema y la cultura de planificar las metas y actividades.</w:t>
      </w:r>
    </w:p>
    <w:p w14:paraId="5110E3E6" w14:textId="77777777" w:rsidR="001479AE" w:rsidRPr="002261CD" w:rsidRDefault="001479AE" w:rsidP="001479AE">
      <w:pPr>
        <w:pStyle w:val="Prrafodelista"/>
        <w:tabs>
          <w:tab w:val="left" w:pos="851"/>
        </w:tabs>
        <w:jc w:val="both"/>
        <w:rPr>
          <w:rFonts w:ascii="Book Antiqua" w:hAnsi="Book Antiqua"/>
        </w:rPr>
      </w:pPr>
    </w:p>
    <w:p w14:paraId="1DA24CE3" w14:textId="539E01A6" w:rsidR="00246456" w:rsidRPr="008A266D" w:rsidRDefault="008A266D" w:rsidP="000D3C74">
      <w:pPr>
        <w:pStyle w:val="Prrafodelista"/>
        <w:numPr>
          <w:ilvl w:val="0"/>
          <w:numId w:val="23"/>
        </w:numPr>
        <w:tabs>
          <w:tab w:val="left" w:pos="851"/>
        </w:tabs>
        <w:jc w:val="both"/>
        <w:rPr>
          <w:rFonts w:ascii="Book Antiqua" w:hAnsi="Book Antiqua"/>
        </w:rPr>
      </w:pPr>
      <w:r>
        <w:rPr>
          <w:rFonts w:ascii="Book Antiqua" w:hAnsi="Book Antiqua" w:cs="Arial"/>
        </w:rPr>
        <w:t xml:space="preserve">Para </w:t>
      </w:r>
      <w:r w:rsidRPr="00E32406">
        <w:rPr>
          <w:rFonts w:ascii="Book Antiqua" w:hAnsi="Book Antiqua" w:cs="Arial"/>
        </w:rPr>
        <w:t>el 202</w:t>
      </w:r>
      <w:r>
        <w:rPr>
          <w:rFonts w:ascii="Book Antiqua" w:hAnsi="Book Antiqua" w:cs="Arial"/>
        </w:rPr>
        <w:t>2</w:t>
      </w:r>
      <w:r w:rsidRPr="00E32406">
        <w:rPr>
          <w:rFonts w:ascii="Book Antiqua" w:hAnsi="Book Antiqua" w:cs="Arial"/>
        </w:rPr>
        <w:t xml:space="preserve"> el porcentaje de </w:t>
      </w:r>
      <w:r>
        <w:rPr>
          <w:rFonts w:ascii="Book Antiqua" w:hAnsi="Book Antiqua" w:cs="Arial"/>
        </w:rPr>
        <w:t>cumplimiento</w:t>
      </w:r>
      <w:r w:rsidRPr="00E32406">
        <w:rPr>
          <w:rFonts w:ascii="Book Antiqua" w:hAnsi="Book Antiqua" w:cs="Arial"/>
        </w:rPr>
        <w:t xml:space="preserve"> ha tenido un incremento del 0,</w:t>
      </w:r>
      <w:r>
        <w:rPr>
          <w:rFonts w:ascii="Book Antiqua" w:hAnsi="Book Antiqua" w:cs="Arial"/>
        </w:rPr>
        <w:t>12</w:t>
      </w:r>
      <w:r w:rsidRPr="00E32406">
        <w:rPr>
          <w:rFonts w:ascii="Book Antiqua" w:hAnsi="Book Antiqua" w:cs="Arial"/>
        </w:rPr>
        <w:t>% en comparación al 202</w:t>
      </w:r>
      <w:r>
        <w:rPr>
          <w:rFonts w:ascii="Book Antiqua" w:hAnsi="Book Antiqua" w:cs="Arial"/>
        </w:rPr>
        <w:t xml:space="preserve">1, </w:t>
      </w:r>
      <w:r w:rsidRPr="00E23939">
        <w:rPr>
          <w:rFonts w:ascii="Book Antiqua" w:hAnsi="Book Antiqua" w:cs="Arial"/>
        </w:rPr>
        <w:t xml:space="preserve">lo cual evidencia una atención y actualización oportuna para lograr alcanzar las metas programadas, así como una buena gestión como </w:t>
      </w:r>
      <w:r>
        <w:rPr>
          <w:rFonts w:ascii="Book Antiqua" w:hAnsi="Book Antiqua" w:cs="Arial"/>
        </w:rPr>
        <w:t>Instancia Rectora</w:t>
      </w:r>
      <w:r w:rsidRPr="00E23939">
        <w:rPr>
          <w:rFonts w:ascii="Book Antiqua" w:hAnsi="Book Antiqua" w:cs="Arial"/>
        </w:rPr>
        <w:t xml:space="preserve"> en coadyuvar y supervisar a las oficinas que los integran para realizar el registro óptimo de avances y cumplimiento de las metas</w:t>
      </w:r>
      <w:r>
        <w:rPr>
          <w:rFonts w:ascii="Book Antiqua" w:hAnsi="Book Antiqua" w:cs="Arial"/>
        </w:rPr>
        <w:t xml:space="preserve"> operativas.</w:t>
      </w:r>
    </w:p>
    <w:p w14:paraId="1F202D41" w14:textId="2A21C1DF" w:rsidR="008A266D" w:rsidRPr="008A266D" w:rsidRDefault="008A266D" w:rsidP="008A266D">
      <w:pPr>
        <w:pStyle w:val="Prrafodelista"/>
        <w:tabs>
          <w:tab w:val="left" w:pos="851"/>
        </w:tabs>
        <w:jc w:val="both"/>
        <w:rPr>
          <w:rFonts w:ascii="Book Antiqua" w:hAnsi="Book Antiqua"/>
        </w:rPr>
      </w:pPr>
    </w:p>
    <w:p w14:paraId="7D83A40C" w14:textId="77777777" w:rsidR="00DA1081" w:rsidRDefault="00DA1081" w:rsidP="000D3C74">
      <w:pPr>
        <w:pStyle w:val="Prrafodelista"/>
        <w:numPr>
          <w:ilvl w:val="0"/>
          <w:numId w:val="23"/>
        </w:numPr>
        <w:tabs>
          <w:tab w:val="center" w:pos="851"/>
        </w:tabs>
        <w:jc w:val="both"/>
        <w:rPr>
          <w:rFonts w:ascii="Book Antiqua" w:eastAsia="Calibri" w:hAnsi="Book Antiqua"/>
        </w:rPr>
      </w:pPr>
      <w:r w:rsidRPr="00DA1081">
        <w:rPr>
          <w:rFonts w:ascii="Book Antiqua" w:eastAsia="Calibri" w:hAnsi="Book Antiqua"/>
        </w:rPr>
        <w:t>El cumplimento de las Políticas Institucionales 2022, con corte al 31 de enero del 2023, se encuentran entre los valores del 100% y 99%, en donde se obtiene que 8 Políticas Institucionales registraron un cumplimiento del 100%, mientras que la Política de Igualdad de Género del Poder Judicial, Política de Justicia Abierta para el Poder Judicial de Costa Rica, Política Institucional contra el Hostigamiento Sexual y la Política de Participación Ciudadana del Poder Judicial obtuvieron valores de 99,80%, 99,50% y 99,00% respectivamente.</w:t>
      </w:r>
    </w:p>
    <w:p w14:paraId="3A4349ED" w14:textId="77777777" w:rsidR="00DA1081" w:rsidRPr="00DA1081" w:rsidRDefault="00DA1081" w:rsidP="00791060">
      <w:pPr>
        <w:pStyle w:val="Prrafodelista"/>
        <w:tabs>
          <w:tab w:val="center" w:pos="851"/>
          <w:tab w:val="center" w:pos="1701"/>
        </w:tabs>
        <w:jc w:val="both"/>
        <w:rPr>
          <w:rFonts w:ascii="Book Antiqua" w:eastAsia="Calibri" w:hAnsi="Book Antiqua"/>
        </w:rPr>
      </w:pPr>
    </w:p>
    <w:p w14:paraId="09FC9D60" w14:textId="73F860E5" w:rsidR="00DA1081" w:rsidRDefault="000D3C74" w:rsidP="00791060">
      <w:pPr>
        <w:pStyle w:val="Prrafodelista"/>
        <w:numPr>
          <w:ilvl w:val="0"/>
          <w:numId w:val="23"/>
        </w:numPr>
        <w:tabs>
          <w:tab w:val="center" w:pos="851"/>
          <w:tab w:val="center" w:pos="1701"/>
        </w:tabs>
        <w:jc w:val="both"/>
        <w:rPr>
          <w:rFonts w:ascii="Book Antiqua" w:hAnsi="Book Antiqua" w:cs="Arial"/>
        </w:rPr>
      </w:pPr>
      <w:r>
        <w:rPr>
          <w:rFonts w:ascii="Book Antiqua" w:hAnsi="Book Antiqua" w:cs="Arial"/>
        </w:rPr>
        <w:t>En comparación del cumplimiento de las Políticas Institucionales del 2021 vrs el 2022 obtuvo que e</w:t>
      </w:r>
      <w:r w:rsidR="00DA1081" w:rsidRPr="00DA1081">
        <w:rPr>
          <w:rFonts w:ascii="Book Antiqua" w:hAnsi="Book Antiqua" w:cs="Arial"/>
        </w:rPr>
        <w:t xml:space="preserve">l 17% (2 Políticas Institucionales) alcanzaron un incremento en el cumplimiento entre los dos periodos analizados, mientras que el 66% (8 Políticas Institucionales) se mantuvieron con el puntaje máximo (100%) en los años analizados y </w:t>
      </w:r>
      <w:r w:rsidR="00DA1081" w:rsidRPr="00DA1081">
        <w:rPr>
          <w:rFonts w:ascii="Book Antiqua" w:hAnsi="Book Antiqua" w:cs="Arial"/>
        </w:rPr>
        <w:lastRenderedPageBreak/>
        <w:t xml:space="preserve">finalmente el 17% (2 Políticas Institucionales) presentaron una disminución en el cumplimiento entre los periodos analizados. </w:t>
      </w:r>
    </w:p>
    <w:p w14:paraId="07240F61" w14:textId="77777777" w:rsidR="000D3C74" w:rsidRPr="00DA1081" w:rsidRDefault="000D3C74" w:rsidP="00791060">
      <w:pPr>
        <w:pStyle w:val="Prrafodelista"/>
        <w:tabs>
          <w:tab w:val="center" w:pos="851"/>
          <w:tab w:val="center" w:pos="1701"/>
        </w:tabs>
        <w:jc w:val="both"/>
        <w:rPr>
          <w:rFonts w:ascii="Book Antiqua" w:hAnsi="Book Antiqua" w:cs="Arial"/>
        </w:rPr>
      </w:pPr>
    </w:p>
    <w:p w14:paraId="5ECE1963" w14:textId="77777777" w:rsidR="00773ED9" w:rsidRDefault="009C6092" w:rsidP="00773ED9">
      <w:pPr>
        <w:pStyle w:val="Prrafodelista"/>
        <w:numPr>
          <w:ilvl w:val="0"/>
          <w:numId w:val="23"/>
        </w:numPr>
        <w:tabs>
          <w:tab w:val="left" w:pos="851"/>
          <w:tab w:val="center" w:pos="1701"/>
        </w:tabs>
        <w:jc w:val="both"/>
        <w:rPr>
          <w:rFonts w:ascii="Book Antiqua" w:hAnsi="Book Antiqua"/>
        </w:rPr>
      </w:pPr>
      <w:r w:rsidRPr="00791060">
        <w:rPr>
          <w:rFonts w:ascii="Book Antiqua" w:hAnsi="Book Antiqua"/>
        </w:rPr>
        <w:t xml:space="preserve">La Política Institucional denominada </w:t>
      </w:r>
      <w:r w:rsidRPr="00791060">
        <w:rPr>
          <w:rFonts w:ascii="Book Antiqua" w:hAnsi="Book Antiqua"/>
          <w:i/>
          <w:iCs/>
        </w:rPr>
        <w:t>“Política Axiológica del Poder Judicial”,</w:t>
      </w:r>
      <w:r w:rsidRPr="00791060">
        <w:rPr>
          <w:rFonts w:ascii="Book Antiqua" w:hAnsi="Book Antiqua"/>
        </w:rPr>
        <w:t xml:space="preserve"> logró un </w:t>
      </w:r>
      <w:r w:rsidRPr="00C36638">
        <w:rPr>
          <w:rFonts w:ascii="Book Antiqua" w:hAnsi="Book Antiqua"/>
          <w:b/>
          <w:bCs/>
        </w:rPr>
        <w:t>cumplimiento del 100%</w:t>
      </w:r>
      <w:r w:rsidRPr="00791060">
        <w:rPr>
          <w:rFonts w:ascii="Book Antiqua" w:hAnsi="Book Antiqua"/>
        </w:rPr>
        <w:t xml:space="preserve"> para el 202</w:t>
      </w:r>
      <w:r w:rsidR="00B83337" w:rsidRPr="00791060">
        <w:rPr>
          <w:rFonts w:ascii="Book Antiqua" w:hAnsi="Book Antiqua"/>
        </w:rPr>
        <w:t>2</w:t>
      </w:r>
      <w:r w:rsidRPr="00791060">
        <w:rPr>
          <w:rFonts w:ascii="Book Antiqua" w:hAnsi="Book Antiqua"/>
        </w:rPr>
        <w:t xml:space="preserve"> y tiene como Instancia Rectora a la Secretaría Técnica de Ética y Valores, compuesta por </w:t>
      </w:r>
      <w:r w:rsidR="00B83337" w:rsidRPr="00791060">
        <w:rPr>
          <w:rFonts w:ascii="Book Antiqua" w:hAnsi="Book Antiqua"/>
        </w:rPr>
        <w:t>cato</w:t>
      </w:r>
      <w:r w:rsidR="00B803D9" w:rsidRPr="00791060">
        <w:rPr>
          <w:rFonts w:ascii="Book Antiqua" w:hAnsi="Book Antiqua"/>
        </w:rPr>
        <w:t>rce</w:t>
      </w:r>
      <w:r w:rsidRPr="00791060">
        <w:rPr>
          <w:rFonts w:ascii="Book Antiqua" w:hAnsi="Book Antiqua"/>
        </w:rPr>
        <w:t xml:space="preserve"> metas estratégicas y </w:t>
      </w:r>
      <w:r w:rsidR="00B803D9" w:rsidRPr="00791060">
        <w:rPr>
          <w:rFonts w:ascii="Book Antiqua" w:hAnsi="Book Antiqua"/>
        </w:rPr>
        <w:t xml:space="preserve">sesenta </w:t>
      </w:r>
      <w:r w:rsidRPr="00791060">
        <w:rPr>
          <w:rFonts w:ascii="Book Antiqua" w:hAnsi="Book Antiqua"/>
        </w:rPr>
        <w:t xml:space="preserve">y </w:t>
      </w:r>
      <w:r w:rsidR="00B803D9" w:rsidRPr="00791060">
        <w:rPr>
          <w:rFonts w:ascii="Book Antiqua" w:hAnsi="Book Antiqua"/>
        </w:rPr>
        <w:t>ocho</w:t>
      </w:r>
      <w:r w:rsidRPr="00791060">
        <w:rPr>
          <w:rFonts w:ascii="Book Antiqua" w:hAnsi="Book Antiqua"/>
        </w:rPr>
        <w:t xml:space="preserve"> metas operativas. Esta Política </w:t>
      </w:r>
      <w:r w:rsidR="00B803D9" w:rsidRPr="00791060">
        <w:rPr>
          <w:rFonts w:ascii="Book Antiqua" w:hAnsi="Book Antiqua"/>
        </w:rPr>
        <w:t xml:space="preserve">tiene como objetivo </w:t>
      </w:r>
      <w:r w:rsidRPr="00791060">
        <w:rPr>
          <w:rFonts w:ascii="Book Antiqua" w:hAnsi="Book Antiqua"/>
        </w:rPr>
        <w:t>proponer, orientar y educar en valores desde los contenidos de una ética social, laica y dialógica a quienes laboran en el Poder Judicial, de forma tal que las manifestaciones del conjunto organizacional correspondan a principios, valores y normas que guíen a las personas en su interacción social, tanto en la cosmovisión del cuidado de sí mismas, como del cuidado de los demás seres humanos y del planeta en general</w:t>
      </w:r>
      <w:r w:rsidR="00B803D9" w:rsidRPr="00791060">
        <w:rPr>
          <w:rFonts w:ascii="Book Antiqua" w:hAnsi="Book Antiqua"/>
        </w:rPr>
        <w:t xml:space="preserve">; así mismo, </w:t>
      </w:r>
      <w:r w:rsidR="00791060">
        <w:rPr>
          <w:rFonts w:ascii="Book Antiqua" w:hAnsi="Book Antiqua"/>
        </w:rPr>
        <w:t>como principales logros</w:t>
      </w:r>
      <w:r w:rsidR="00791060" w:rsidRPr="00791060">
        <w:rPr>
          <w:rFonts w:ascii="Book Antiqua" w:hAnsi="Book Antiqua"/>
        </w:rPr>
        <w:t xml:space="preserve"> ejecutó la totalidad de las campañas de las diferentes oficinas de prensa involucrada en la Política Institucional</w:t>
      </w:r>
      <w:r w:rsidR="00F73C8B">
        <w:rPr>
          <w:rFonts w:ascii="Book Antiqua" w:hAnsi="Book Antiqua"/>
        </w:rPr>
        <w:t xml:space="preserve">, adicionalmente cumplió en totalidad las actividades </w:t>
      </w:r>
      <w:r w:rsidR="00791060" w:rsidRPr="00F73C8B">
        <w:rPr>
          <w:rFonts w:ascii="Book Antiqua" w:hAnsi="Book Antiqua"/>
        </w:rPr>
        <w:t>planificadas de capacitación por parte de Gestión Humana, Escuela Judicial y las Unidades de Capacitación del Ministerio Público, Defensa Pública, Organismo de Investigación Judicial, Instancias de Control, Comisión Nacional para el Mejoramiento de la Administración de Justicia y la Oficina de Cumplimiento, en las que se abordaron temas de educación moral, participación ciudadana y conflictos de interés</w:t>
      </w:r>
      <w:r w:rsidR="00EB2B67">
        <w:rPr>
          <w:rFonts w:ascii="Book Antiqua" w:hAnsi="Book Antiqua"/>
        </w:rPr>
        <w:t xml:space="preserve"> y finalmente como evaluación por resultados, la Política Axiológica </w:t>
      </w:r>
      <w:r w:rsidR="00EB2B67" w:rsidRPr="00EB2B67">
        <w:rPr>
          <w:rFonts w:ascii="Book Antiqua" w:hAnsi="Book Antiqua"/>
        </w:rPr>
        <w:t>obtuvo una mejora en la atención a la persona usuaria; así como, una disminución de las acciones que se presentaron ante la Inspección Judicial, lo que se evidencia de los esfuerzos que ha desarrollado la Institución con la política, en procura de la mejoría del servicio que se brinda.</w:t>
      </w:r>
    </w:p>
    <w:p w14:paraId="4FD6E05E" w14:textId="77777777" w:rsidR="00773ED9" w:rsidRDefault="00773ED9" w:rsidP="00773ED9">
      <w:pPr>
        <w:pStyle w:val="Prrafodelista"/>
        <w:tabs>
          <w:tab w:val="left" w:pos="851"/>
          <w:tab w:val="center" w:pos="1701"/>
        </w:tabs>
        <w:jc w:val="both"/>
        <w:rPr>
          <w:rFonts w:ascii="Book Antiqua" w:hAnsi="Book Antiqua"/>
        </w:rPr>
      </w:pPr>
    </w:p>
    <w:p w14:paraId="0048C077" w14:textId="020C45DD" w:rsidR="0001480D" w:rsidRPr="0001480D" w:rsidRDefault="00257AB6" w:rsidP="003F45CD">
      <w:pPr>
        <w:pStyle w:val="Prrafodelista"/>
        <w:numPr>
          <w:ilvl w:val="0"/>
          <w:numId w:val="23"/>
        </w:numPr>
        <w:tabs>
          <w:tab w:val="left" w:pos="851"/>
          <w:tab w:val="center" w:pos="1701"/>
        </w:tabs>
        <w:jc w:val="both"/>
        <w:rPr>
          <w:rFonts w:ascii="Book Antiqua" w:hAnsi="Book Antiqua"/>
        </w:rPr>
      </w:pPr>
      <w:r w:rsidRPr="0001480D">
        <w:rPr>
          <w:rFonts w:ascii="Book Antiqua" w:hAnsi="Book Antiqua"/>
        </w:rPr>
        <w:t xml:space="preserve">La Política Institucional denominada </w:t>
      </w:r>
      <w:r w:rsidRPr="0001480D">
        <w:rPr>
          <w:rFonts w:ascii="Book Antiqua" w:hAnsi="Book Antiqua"/>
          <w:i/>
          <w:iCs/>
        </w:rPr>
        <w:t>“</w:t>
      </w:r>
      <w:r w:rsidR="001536EA" w:rsidRPr="0001480D">
        <w:rPr>
          <w:rFonts w:ascii="Book Antiqua" w:hAnsi="Book Antiqua"/>
          <w:i/>
          <w:iCs/>
        </w:rPr>
        <w:t>Política de Igualdad para las Personas con Discapacidad en el Poder Judicial”</w:t>
      </w:r>
      <w:r w:rsidRPr="0001480D">
        <w:rPr>
          <w:rFonts w:ascii="Book Antiqua" w:hAnsi="Book Antiqua"/>
          <w:i/>
          <w:iCs/>
        </w:rPr>
        <w:t>,</w:t>
      </w:r>
      <w:r w:rsidRPr="0001480D">
        <w:rPr>
          <w:rFonts w:ascii="Book Antiqua" w:hAnsi="Book Antiqua"/>
        </w:rPr>
        <w:t xml:space="preserve"> logró un </w:t>
      </w:r>
      <w:r w:rsidRPr="0001480D">
        <w:rPr>
          <w:rFonts w:ascii="Book Antiqua" w:hAnsi="Book Antiqua"/>
          <w:b/>
          <w:bCs/>
        </w:rPr>
        <w:t>cumplimiento del 100%</w:t>
      </w:r>
      <w:r w:rsidRPr="0001480D">
        <w:rPr>
          <w:rFonts w:ascii="Book Antiqua" w:hAnsi="Book Antiqua"/>
        </w:rPr>
        <w:t xml:space="preserve"> para el 2022 y tiene como Instancia Rectora a la Secretaría </w:t>
      </w:r>
      <w:r w:rsidR="002B7A60" w:rsidRPr="0001480D">
        <w:rPr>
          <w:rFonts w:ascii="Book Antiqua" w:hAnsi="Book Antiqua"/>
        </w:rPr>
        <w:t>a la Comisión de Acceso a la Justicia y a la Subcomisión de Personas con discapacidad</w:t>
      </w:r>
      <w:r w:rsidRPr="0001480D">
        <w:rPr>
          <w:rFonts w:ascii="Book Antiqua" w:hAnsi="Book Antiqua"/>
        </w:rPr>
        <w:t xml:space="preserve">, compuesta por </w:t>
      </w:r>
      <w:r w:rsidR="002B7A60" w:rsidRPr="0001480D">
        <w:rPr>
          <w:rFonts w:ascii="Book Antiqua" w:hAnsi="Book Antiqua"/>
        </w:rPr>
        <w:t>una</w:t>
      </w:r>
      <w:r w:rsidRPr="0001480D">
        <w:rPr>
          <w:rFonts w:ascii="Book Antiqua" w:hAnsi="Book Antiqua"/>
        </w:rPr>
        <w:t xml:space="preserve"> meta estratégica y sesenta y </w:t>
      </w:r>
      <w:r w:rsidR="002B7A60" w:rsidRPr="0001480D">
        <w:rPr>
          <w:rFonts w:ascii="Book Antiqua" w:hAnsi="Book Antiqua"/>
        </w:rPr>
        <w:t>seis</w:t>
      </w:r>
      <w:r w:rsidRPr="0001480D">
        <w:rPr>
          <w:rFonts w:ascii="Book Antiqua" w:hAnsi="Book Antiqua"/>
        </w:rPr>
        <w:t xml:space="preserve"> metas operativas. Esta Política tiene como objetivo</w:t>
      </w:r>
      <w:r w:rsidR="00D27EA5" w:rsidRPr="0001480D">
        <w:rPr>
          <w:rFonts w:ascii="Book Antiqua" w:hAnsi="Book Antiqua"/>
          <w:sz w:val="24"/>
          <w:szCs w:val="24"/>
        </w:rPr>
        <w:t xml:space="preserve"> </w:t>
      </w:r>
      <w:r w:rsidR="00D27EA5" w:rsidRPr="0001480D">
        <w:rPr>
          <w:rFonts w:ascii="Book Antiqua" w:hAnsi="Book Antiqua"/>
        </w:rPr>
        <w:t>incorporar la perspectiva de la discapacidad en todos los ámbitos del quehacer institucional del Poder Judicial, para garantizar la igualdad de oportunidades y la no discriminación en los servicios judiciales, decisiones judiciales y funcionamiento interno de la institución, surgiendo una serie de lineamientos de acatamiento obligatorio por parte de las instituciones públicas y privadas, tendientes a garantizar el acceso a los servicios y la igualdad de oportunidades de las personas con discapacidad</w:t>
      </w:r>
      <w:r w:rsidR="00773ED9" w:rsidRPr="0001480D">
        <w:rPr>
          <w:rFonts w:ascii="Book Antiqua" w:hAnsi="Book Antiqua"/>
        </w:rPr>
        <w:t xml:space="preserve">, </w:t>
      </w:r>
      <w:r w:rsidRPr="0001480D">
        <w:rPr>
          <w:rFonts w:ascii="Book Antiqua" w:hAnsi="Book Antiqua"/>
        </w:rPr>
        <w:t xml:space="preserve">así mismo, como principales logros </w:t>
      </w:r>
      <w:r w:rsidR="008A4CA4" w:rsidRPr="0001480D">
        <w:rPr>
          <w:rFonts w:ascii="Book Antiqua" w:hAnsi="Book Antiqua"/>
        </w:rPr>
        <w:t xml:space="preserve">tenemos accesibilidad  a la página web del Poder Judicial, emisión de circulares y </w:t>
      </w:r>
      <w:r w:rsidR="00BB4D10" w:rsidRPr="0001480D">
        <w:rPr>
          <w:rFonts w:ascii="Book Antiqua" w:hAnsi="Book Antiqua"/>
        </w:rPr>
        <w:t xml:space="preserve">trazabilidad, incorporación del tema de discapacidad en todas las actividades de capacitación institucional, divulgación de información relevante mediante campañas de comunicación, </w:t>
      </w:r>
      <w:r w:rsidR="00F26B55" w:rsidRPr="0001480D">
        <w:rPr>
          <w:rFonts w:ascii="Book Antiqua" w:hAnsi="Book Antiqua"/>
        </w:rPr>
        <w:t xml:space="preserve">negociación del convenio internacional entre el </w:t>
      </w:r>
      <w:r w:rsidR="00F26B55" w:rsidRPr="0001480D">
        <w:rPr>
          <w:rFonts w:ascii="Book Antiqua" w:hAnsi="Book Antiqua"/>
        </w:rPr>
        <w:lastRenderedPageBreak/>
        <w:t xml:space="preserve">Poder Judicial y </w:t>
      </w:r>
      <w:r w:rsidR="00226915" w:rsidRPr="0001480D">
        <w:rPr>
          <w:rFonts w:ascii="Book Antiqua" w:hAnsi="Book Antiqua"/>
        </w:rPr>
        <w:t>la</w:t>
      </w:r>
      <w:r w:rsidR="00F26B55" w:rsidRPr="0001480D">
        <w:rPr>
          <w:rFonts w:ascii="Book Antiqua" w:hAnsi="Book Antiqua"/>
        </w:rPr>
        <w:t xml:space="preserve"> Co</w:t>
      </w:r>
      <w:r w:rsidR="00CA0761" w:rsidRPr="0001480D">
        <w:rPr>
          <w:rFonts w:ascii="Book Antiqua" w:hAnsi="Book Antiqua"/>
        </w:rPr>
        <w:t>nsejo</w:t>
      </w:r>
      <w:r w:rsidR="00226915" w:rsidRPr="0001480D">
        <w:rPr>
          <w:rFonts w:ascii="Book Antiqua" w:hAnsi="Book Antiqua"/>
        </w:rPr>
        <w:t xml:space="preserve"> Nacional de personas con Discapa</w:t>
      </w:r>
      <w:r w:rsidR="00CA0761" w:rsidRPr="0001480D">
        <w:rPr>
          <w:rFonts w:ascii="Book Antiqua" w:hAnsi="Book Antiqua"/>
        </w:rPr>
        <w:t xml:space="preserve">cidad </w:t>
      </w:r>
      <w:r w:rsidR="00E751C5" w:rsidRPr="0001480D">
        <w:rPr>
          <w:rFonts w:ascii="Book Antiqua" w:hAnsi="Book Antiqua"/>
        </w:rPr>
        <w:t>y el proyecto de actualización de la Política de Acceso a la Justicia y Equiparación de Oportunidades de Personas con Discapacidad y su Plan de Acción</w:t>
      </w:r>
      <w:r w:rsidR="000A061B" w:rsidRPr="0001480D">
        <w:rPr>
          <w:rFonts w:ascii="Book Antiqua" w:hAnsi="Book Antiqua"/>
        </w:rPr>
        <w:t xml:space="preserve"> </w:t>
      </w:r>
      <w:r w:rsidRPr="0001480D">
        <w:rPr>
          <w:rFonts w:ascii="Book Antiqua" w:hAnsi="Book Antiqua"/>
        </w:rPr>
        <w:t xml:space="preserve">y finalmente como evaluación por resultados, la Política </w:t>
      </w:r>
      <w:r w:rsidR="000A061B" w:rsidRPr="0001480D">
        <w:rPr>
          <w:rFonts w:ascii="Book Antiqua" w:hAnsi="Book Antiqua" w:cstheme="minorHAnsi"/>
        </w:rPr>
        <w:t>de Igualdad para las Personas con Discapacidad en el Poder Judicial tiene efectos positivos a nivel institucional; efectos que trascienden a la esfera del servicio que se brinda a la persona usuaria.</w:t>
      </w:r>
      <w:r w:rsidR="0001480D">
        <w:rPr>
          <w:rFonts w:ascii="Book Antiqua" w:hAnsi="Book Antiqua" w:cstheme="minorHAnsi"/>
        </w:rPr>
        <w:t xml:space="preserve"> </w:t>
      </w:r>
    </w:p>
    <w:p w14:paraId="6CBE9A84" w14:textId="77777777" w:rsidR="0001480D" w:rsidRDefault="0001480D" w:rsidP="0001480D">
      <w:pPr>
        <w:pStyle w:val="Prrafodelista"/>
        <w:tabs>
          <w:tab w:val="left" w:pos="851"/>
          <w:tab w:val="center" w:pos="1701"/>
        </w:tabs>
        <w:jc w:val="both"/>
        <w:rPr>
          <w:rFonts w:ascii="Book Antiqua" w:hAnsi="Book Antiqua"/>
        </w:rPr>
      </w:pPr>
    </w:p>
    <w:p w14:paraId="064BC02E" w14:textId="77777777" w:rsidR="00527686" w:rsidRDefault="00946747" w:rsidP="00527686">
      <w:pPr>
        <w:pStyle w:val="Prrafodelista"/>
        <w:numPr>
          <w:ilvl w:val="0"/>
          <w:numId w:val="23"/>
        </w:numPr>
        <w:tabs>
          <w:tab w:val="left" w:pos="851"/>
          <w:tab w:val="center" w:pos="1701"/>
        </w:tabs>
        <w:jc w:val="both"/>
        <w:rPr>
          <w:rFonts w:ascii="Book Antiqua" w:hAnsi="Book Antiqua"/>
        </w:rPr>
      </w:pPr>
      <w:r w:rsidRPr="0001480D">
        <w:rPr>
          <w:rFonts w:ascii="Book Antiqua" w:hAnsi="Book Antiqua"/>
        </w:rPr>
        <w:t>La Política Instituc</w:t>
      </w:r>
      <w:r w:rsidR="000C631F" w:rsidRPr="0001480D">
        <w:rPr>
          <w:rFonts w:ascii="Book Antiqua" w:hAnsi="Book Antiqua"/>
        </w:rPr>
        <w:t>ional denominada “</w:t>
      </w:r>
      <w:r w:rsidR="000C631F" w:rsidRPr="0001480D">
        <w:rPr>
          <w:rFonts w:ascii="Book Antiqua" w:hAnsi="Book Antiqua"/>
          <w:i/>
          <w:iCs/>
        </w:rPr>
        <w:t xml:space="preserve">Política </w:t>
      </w:r>
      <w:r w:rsidR="00906DC2" w:rsidRPr="0001480D">
        <w:rPr>
          <w:rFonts w:ascii="Book Antiqua" w:hAnsi="Book Antiqua"/>
          <w:i/>
          <w:iCs/>
        </w:rPr>
        <w:t>Institucional</w:t>
      </w:r>
      <w:r w:rsidR="000C631F" w:rsidRPr="0001480D">
        <w:rPr>
          <w:rFonts w:ascii="Book Antiqua" w:hAnsi="Book Antiqua"/>
          <w:i/>
          <w:iCs/>
        </w:rPr>
        <w:t xml:space="preserve"> para el Acceso a la Justicia de Niños, Niñas y Adolescentes</w:t>
      </w:r>
      <w:r w:rsidR="009250F6" w:rsidRPr="0001480D">
        <w:rPr>
          <w:rFonts w:ascii="Book Antiqua" w:hAnsi="Book Antiqua"/>
          <w:i/>
          <w:iCs/>
        </w:rPr>
        <w:t xml:space="preserve">” </w:t>
      </w:r>
      <w:r w:rsidR="00906DC2" w:rsidRPr="0001480D">
        <w:rPr>
          <w:rFonts w:ascii="Book Antiqua" w:hAnsi="Book Antiqua"/>
        </w:rPr>
        <w:t xml:space="preserve">logró un </w:t>
      </w:r>
      <w:r w:rsidR="00906DC2" w:rsidRPr="0001480D">
        <w:rPr>
          <w:rFonts w:ascii="Book Antiqua" w:hAnsi="Book Antiqua"/>
          <w:b/>
          <w:bCs/>
        </w:rPr>
        <w:t>cumplimiento del 100%</w:t>
      </w:r>
      <w:r w:rsidR="009A0AE6" w:rsidRPr="0001480D">
        <w:rPr>
          <w:rFonts w:ascii="Book Antiqua" w:hAnsi="Book Antiqua"/>
        </w:rPr>
        <w:t xml:space="preserve"> para el 2022 y tiene como Instancia Rectora a la Comisión</w:t>
      </w:r>
      <w:r w:rsidR="0098514D" w:rsidRPr="0001480D">
        <w:rPr>
          <w:rFonts w:ascii="Book Antiqua" w:hAnsi="Book Antiqua"/>
        </w:rPr>
        <w:t xml:space="preserve"> de Acceso a la Justicia y a la Subcomisión Niños, Niñas y Adolescentes”, compuesta por una meta estratégica y sesenta y cinco metas operativas</w:t>
      </w:r>
      <w:r w:rsidR="001A3E51" w:rsidRPr="0001480D">
        <w:rPr>
          <w:rFonts w:ascii="Book Antiqua" w:hAnsi="Book Antiqua"/>
        </w:rPr>
        <w:t xml:space="preserve">. Esta </w:t>
      </w:r>
      <w:r w:rsidR="008E43C5" w:rsidRPr="0001480D">
        <w:rPr>
          <w:rFonts w:ascii="Book Antiqua" w:hAnsi="Book Antiqua"/>
        </w:rPr>
        <w:t xml:space="preserve">Política tiene como objetivo </w:t>
      </w:r>
      <w:r w:rsidR="0001480D" w:rsidRPr="0001480D">
        <w:rPr>
          <w:rFonts w:ascii="Book Antiqua" w:hAnsi="Book Antiqua"/>
        </w:rPr>
        <w:t>asegurar que toda persona menor de edad que entre en contacto con el Poder Judicial de Costa Rica con una necesidad jurídica o judicial tenga la información adecuada y la posibilidad de, con el mismo fin, de obtener una respuesta efectiva para garantizar sus derechos; así como, promover que toda persona menor de edad, una vez que ha entrado en contacto con el sistema judicial o iniciado el proceso, sea reconocido como sujeto de derechos y goce de un sistema de justicia adecuado a sus necesidades y que promueva su participación efectiva, por otro lado, propiciar información e instrumentos mediante las cuales el Poder Judicial se proyecte como la entidad que puede ofrecerle a la persona menor de edad una respuesta efectiva a sus necesidades jurídicas y el ejercicio de sus derechos</w:t>
      </w:r>
      <w:r w:rsidR="00ED7FDD">
        <w:rPr>
          <w:rFonts w:ascii="Book Antiqua" w:hAnsi="Book Antiqua"/>
        </w:rPr>
        <w:t xml:space="preserve">; así mismo, como principales logros tenemos </w:t>
      </w:r>
      <w:r w:rsidR="00A924AB">
        <w:rPr>
          <w:rFonts w:ascii="Book Antiqua" w:hAnsi="Book Antiqua"/>
        </w:rPr>
        <w:t xml:space="preserve">que por medio de la capacitación se logró que el personal judicial se sensibilizara y conociera de la política </w:t>
      </w:r>
      <w:r w:rsidR="00B3115B">
        <w:rPr>
          <w:rFonts w:ascii="Book Antiqua" w:hAnsi="Book Antiqua"/>
        </w:rPr>
        <w:t>institucional que brinda el acceso a la justicia de niñas, niños y adolescentes</w:t>
      </w:r>
      <w:r w:rsidR="00064D9C">
        <w:rPr>
          <w:rFonts w:ascii="Book Antiqua" w:hAnsi="Book Antiqua"/>
        </w:rPr>
        <w:t>, adicionalmente se contribuyó al enfoque de la no discriminación</w:t>
      </w:r>
      <w:r w:rsidR="005F5634">
        <w:rPr>
          <w:rFonts w:ascii="Book Antiqua" w:hAnsi="Book Antiqua"/>
        </w:rPr>
        <w:t xml:space="preserve">, por otro lado, la prioridad en cuanto a la información y divulgación </w:t>
      </w:r>
      <w:r w:rsidR="00532196">
        <w:rPr>
          <w:rFonts w:ascii="Book Antiqua" w:hAnsi="Book Antiqua"/>
        </w:rPr>
        <w:t xml:space="preserve">tuvo como prioridad llegar a más personas tanto judiciales como personas externas de sociedad </w:t>
      </w:r>
      <w:r w:rsidR="003E14A5">
        <w:rPr>
          <w:rFonts w:ascii="Book Antiqua" w:hAnsi="Book Antiqua"/>
        </w:rPr>
        <w:t>civil y a las personas usuarias de</w:t>
      </w:r>
      <w:r w:rsidR="00075A01">
        <w:rPr>
          <w:rFonts w:ascii="Book Antiqua" w:hAnsi="Book Antiqua"/>
        </w:rPr>
        <w:t>l Poder Judicial por medio de circulares vinculadas a la atención de las personas menores de</w:t>
      </w:r>
      <w:r w:rsidR="00455E3E">
        <w:rPr>
          <w:rFonts w:ascii="Book Antiqua" w:hAnsi="Book Antiqua"/>
        </w:rPr>
        <w:t xml:space="preserve"> edad y durante el </w:t>
      </w:r>
      <w:r w:rsidR="0001616C">
        <w:rPr>
          <w:rFonts w:ascii="Book Antiqua" w:hAnsi="Book Antiqua"/>
        </w:rPr>
        <w:t>2022 se logró la actualización del sitio Web con la integración de las campañas informativas, lineamientos</w:t>
      </w:r>
      <w:r w:rsidR="00D20518">
        <w:rPr>
          <w:rFonts w:ascii="Book Antiqua" w:hAnsi="Book Antiqua"/>
        </w:rPr>
        <w:t xml:space="preserve"> institucionales de interés</w:t>
      </w:r>
      <w:r w:rsidR="0050460C">
        <w:rPr>
          <w:rFonts w:ascii="Book Antiqua" w:hAnsi="Book Antiqua"/>
        </w:rPr>
        <w:t>.</w:t>
      </w:r>
    </w:p>
    <w:p w14:paraId="6B712FBB" w14:textId="77777777" w:rsidR="00767507" w:rsidRDefault="00767507" w:rsidP="00D61524">
      <w:pPr>
        <w:pStyle w:val="Prrafodelista"/>
        <w:tabs>
          <w:tab w:val="left" w:pos="851"/>
          <w:tab w:val="center" w:pos="1701"/>
        </w:tabs>
        <w:jc w:val="both"/>
        <w:rPr>
          <w:rFonts w:ascii="Book Antiqua" w:hAnsi="Book Antiqua"/>
        </w:rPr>
      </w:pPr>
    </w:p>
    <w:p w14:paraId="11040C27" w14:textId="77777777" w:rsidR="003A0632" w:rsidRDefault="006C6A58" w:rsidP="002625B4">
      <w:pPr>
        <w:pStyle w:val="Prrafodelista"/>
        <w:numPr>
          <w:ilvl w:val="0"/>
          <w:numId w:val="23"/>
        </w:numPr>
        <w:tabs>
          <w:tab w:val="left" w:pos="851"/>
          <w:tab w:val="center" w:pos="1701"/>
        </w:tabs>
        <w:jc w:val="both"/>
        <w:rPr>
          <w:rFonts w:ascii="Book Antiqua" w:hAnsi="Book Antiqua"/>
        </w:rPr>
      </w:pPr>
      <w:r w:rsidRPr="00527686">
        <w:rPr>
          <w:rFonts w:ascii="Book Antiqua" w:hAnsi="Book Antiqua"/>
        </w:rPr>
        <w:t>La Política Instit</w:t>
      </w:r>
      <w:r w:rsidR="00544894" w:rsidRPr="00527686">
        <w:rPr>
          <w:rFonts w:ascii="Book Antiqua" w:hAnsi="Book Antiqua"/>
        </w:rPr>
        <w:t xml:space="preserve">ucional denominada </w:t>
      </w:r>
      <w:r w:rsidR="00544894" w:rsidRPr="00527686">
        <w:rPr>
          <w:rFonts w:ascii="Book Antiqua" w:hAnsi="Book Antiqua"/>
          <w:i/>
          <w:iCs/>
        </w:rPr>
        <w:t xml:space="preserve">“Política Institucional para el Acceso a la Justicia por parte de la Población Migrante </w:t>
      </w:r>
      <w:r w:rsidR="006A7A5B" w:rsidRPr="00527686">
        <w:rPr>
          <w:rFonts w:ascii="Book Antiqua" w:hAnsi="Book Antiqua"/>
          <w:i/>
          <w:iCs/>
        </w:rPr>
        <w:t xml:space="preserve">y Refugiada” </w:t>
      </w:r>
      <w:r w:rsidR="006A7A5B" w:rsidRPr="00527686">
        <w:rPr>
          <w:rFonts w:ascii="Book Antiqua" w:hAnsi="Book Antiqua"/>
        </w:rPr>
        <w:t xml:space="preserve">logró un </w:t>
      </w:r>
      <w:r w:rsidR="006A7A5B" w:rsidRPr="00527686">
        <w:rPr>
          <w:rFonts w:ascii="Book Antiqua" w:hAnsi="Book Antiqua"/>
          <w:b/>
          <w:bCs/>
        </w:rPr>
        <w:t>cumplimiento del 100%</w:t>
      </w:r>
      <w:r w:rsidR="006A7A5B" w:rsidRPr="00527686">
        <w:rPr>
          <w:rFonts w:ascii="Book Antiqua" w:hAnsi="Book Antiqua"/>
        </w:rPr>
        <w:t xml:space="preserve"> para el 2022 y tiene como Instancia Rectora a la Comisión Nacional </w:t>
      </w:r>
      <w:r w:rsidR="00DF060E" w:rsidRPr="00527686">
        <w:rPr>
          <w:rFonts w:ascii="Book Antiqua" w:hAnsi="Book Antiqua"/>
        </w:rPr>
        <w:t xml:space="preserve">para el Mejoramiento de la Administración de Justicia y a la Subcomisión de Personas Migrantes y Refugiadas, compuesta por una meta estratégica y </w:t>
      </w:r>
      <w:r w:rsidR="00757548" w:rsidRPr="00527686">
        <w:rPr>
          <w:rFonts w:ascii="Book Antiqua" w:hAnsi="Book Antiqua"/>
        </w:rPr>
        <w:t>sesenta metas operativas</w:t>
      </w:r>
      <w:r w:rsidR="0047443B" w:rsidRPr="00527686">
        <w:rPr>
          <w:rFonts w:ascii="Book Antiqua" w:hAnsi="Book Antiqua"/>
        </w:rPr>
        <w:t xml:space="preserve">. Esta política tiene como objetivo </w:t>
      </w:r>
      <w:r w:rsidR="00D24C2A" w:rsidRPr="00527686">
        <w:rPr>
          <w:rFonts w:ascii="Book Antiqua" w:hAnsi="Book Antiqua"/>
        </w:rPr>
        <w:t xml:space="preserve">fortalecer los mecanismos institucionales a partir de los cuales se dotará de una adecuada administración de justicia a las personas migrantes y refugiadas en el país; así como, promover los canales y las herramientas adecuadas para propiciar </w:t>
      </w:r>
      <w:r w:rsidR="00D24C2A" w:rsidRPr="00527686">
        <w:rPr>
          <w:rFonts w:ascii="Book Antiqua" w:hAnsi="Book Antiqua"/>
        </w:rPr>
        <w:lastRenderedPageBreak/>
        <w:t xml:space="preserve">información oportuna y veraz sobre cualquier trámite vinculado con la administración de justicia a las personas migrantes y refugiadas en el país y por otro lado, procurar un adecuado marco institucional que proporcione confianza y seguridad a fin de que las personas migrantes y refugiadas se acerquen y usen los servicios que brinda la administración de justicia; así mismo, </w:t>
      </w:r>
      <w:r w:rsidR="002109BF" w:rsidRPr="00527686">
        <w:rPr>
          <w:rFonts w:ascii="Book Antiqua" w:hAnsi="Book Antiqua"/>
        </w:rPr>
        <w:t xml:space="preserve">como </w:t>
      </w:r>
      <w:r w:rsidR="00724A42" w:rsidRPr="00527686">
        <w:rPr>
          <w:rFonts w:ascii="Book Antiqua" w:hAnsi="Book Antiqua"/>
        </w:rPr>
        <w:t xml:space="preserve">principales logros </w:t>
      </w:r>
      <w:r w:rsidR="00527686" w:rsidRPr="00527686">
        <w:rPr>
          <w:rFonts w:ascii="Book Antiqua" w:hAnsi="Book Antiqua"/>
        </w:rPr>
        <w:t>se obtiene la identificación de una ruta de abordaje integral desde el Poder Judicial para las personas menores de edad no regularizadas en conflicto con la ley penal juvenil y la Circular 207-2021 “Lineamiento para garantizar el acceso a la justicia a niños, niñas y adolescentes migrantes, solicitantes de refugio, refugiados y apátridas, con especial atención en los no acompañados o separados.</w:t>
      </w:r>
    </w:p>
    <w:p w14:paraId="01987392" w14:textId="77777777" w:rsidR="003A0632" w:rsidRDefault="003A0632" w:rsidP="003A0632">
      <w:pPr>
        <w:pStyle w:val="Prrafodelista"/>
        <w:tabs>
          <w:tab w:val="left" w:pos="851"/>
          <w:tab w:val="center" w:pos="1701"/>
        </w:tabs>
        <w:jc w:val="both"/>
        <w:rPr>
          <w:rFonts w:ascii="Book Antiqua" w:hAnsi="Book Antiqua"/>
        </w:rPr>
      </w:pPr>
    </w:p>
    <w:p w14:paraId="21372E92" w14:textId="0A11113D" w:rsidR="007332FC" w:rsidRPr="007332FC" w:rsidRDefault="00527686" w:rsidP="00F67D62">
      <w:pPr>
        <w:pStyle w:val="Prrafodelista"/>
        <w:numPr>
          <w:ilvl w:val="0"/>
          <w:numId w:val="23"/>
        </w:numPr>
        <w:tabs>
          <w:tab w:val="left" w:pos="851"/>
          <w:tab w:val="left" w:pos="993"/>
          <w:tab w:val="left" w:pos="1276"/>
          <w:tab w:val="center" w:pos="1701"/>
        </w:tabs>
        <w:jc w:val="both"/>
        <w:rPr>
          <w:rFonts w:ascii="Book Antiqua" w:hAnsi="Book Antiqua"/>
        </w:rPr>
      </w:pPr>
      <w:r w:rsidRPr="003A0632">
        <w:rPr>
          <w:rFonts w:ascii="Book Antiqua" w:hAnsi="Book Antiqua"/>
        </w:rPr>
        <w:t xml:space="preserve">La Política Institucional denominada </w:t>
      </w:r>
      <w:r w:rsidRPr="003A0632">
        <w:rPr>
          <w:rFonts w:ascii="Book Antiqua" w:hAnsi="Book Antiqua"/>
          <w:i/>
          <w:iCs/>
        </w:rPr>
        <w:t>“</w:t>
      </w:r>
      <w:r w:rsidR="00125D59" w:rsidRPr="003A0632">
        <w:rPr>
          <w:rFonts w:ascii="Book Antiqua" w:hAnsi="Book Antiqua"/>
          <w:i/>
          <w:iCs/>
        </w:rPr>
        <w:t xml:space="preserve">Política </w:t>
      </w:r>
      <w:r w:rsidR="00AD1C1E" w:rsidRPr="003A0632">
        <w:rPr>
          <w:rFonts w:ascii="Book Antiqua" w:hAnsi="Book Antiqua"/>
          <w:i/>
          <w:iCs/>
        </w:rPr>
        <w:t>Institucional para el Acceso de la Justicia de Personas Afrodescen</w:t>
      </w:r>
      <w:r w:rsidR="007E45C9" w:rsidRPr="003A0632">
        <w:rPr>
          <w:rFonts w:ascii="Book Antiqua" w:hAnsi="Book Antiqua"/>
          <w:i/>
          <w:iCs/>
        </w:rPr>
        <w:t xml:space="preserve">dientes” </w:t>
      </w:r>
      <w:r w:rsidR="007E45C9" w:rsidRPr="003A0632">
        <w:rPr>
          <w:rFonts w:ascii="Book Antiqua" w:hAnsi="Book Antiqua"/>
        </w:rPr>
        <w:t xml:space="preserve">logró un </w:t>
      </w:r>
      <w:r w:rsidR="007E45C9" w:rsidRPr="003A0632">
        <w:rPr>
          <w:rFonts w:ascii="Book Antiqua" w:hAnsi="Book Antiqua"/>
          <w:b/>
          <w:bCs/>
        </w:rPr>
        <w:t>cumplimiento del 100%</w:t>
      </w:r>
      <w:r w:rsidR="007E45C9" w:rsidRPr="003A0632">
        <w:rPr>
          <w:rFonts w:ascii="Book Antiqua" w:hAnsi="Book Antiqua"/>
        </w:rPr>
        <w:t xml:space="preserve"> para el 2022 y tiene como Instancia Rectora a la Comisión</w:t>
      </w:r>
      <w:r w:rsidR="00071F1A" w:rsidRPr="003A0632">
        <w:rPr>
          <w:rFonts w:ascii="Book Antiqua" w:hAnsi="Book Antiqua"/>
        </w:rPr>
        <w:t xml:space="preserve"> de Acceso a la Justicia, compuesta por una meta estratégica </w:t>
      </w:r>
      <w:r w:rsidR="007668E7" w:rsidRPr="003A0632">
        <w:rPr>
          <w:rFonts w:ascii="Book Antiqua" w:hAnsi="Book Antiqua"/>
        </w:rPr>
        <w:t xml:space="preserve">y sesenta y cinco metas operativas. Esta política tiene como objetivo </w:t>
      </w:r>
      <w:r w:rsidR="002625B4" w:rsidRPr="003A0632">
        <w:rPr>
          <w:rFonts w:ascii="Book Antiqua" w:hAnsi="Book Antiqua"/>
        </w:rPr>
        <w:t xml:space="preserve">garantizar a la población afrodescendiente el desarrollo de muy diversas acciones en materia de política pública, que garanticen el respeto de sus derechos y el acceso efectivo a los servicios del Poder Judicial, en donde se tomen en consideración sus necesidades particulares y las múltiples manifestaciones de discriminación estructural que puede sufrir esta población; así mismo, como </w:t>
      </w:r>
      <w:r w:rsidR="00495608" w:rsidRPr="003A0632">
        <w:rPr>
          <w:rFonts w:ascii="Book Antiqua" w:hAnsi="Book Antiqua"/>
        </w:rPr>
        <w:t xml:space="preserve">principales logros obtiene </w:t>
      </w:r>
      <w:r w:rsidR="005965C9" w:rsidRPr="003A0632">
        <w:rPr>
          <w:rFonts w:ascii="Book Antiqua" w:hAnsi="Book Antiqua"/>
        </w:rPr>
        <w:t>que por medio de la capacitación se logró que el personal judicial se sensibiliza</w:t>
      </w:r>
      <w:r w:rsidR="00F278C4" w:rsidRPr="003A0632">
        <w:rPr>
          <w:rFonts w:ascii="Book Antiqua" w:hAnsi="Book Antiqua"/>
        </w:rPr>
        <w:t xml:space="preserve"> y se dio a conocer la Política Institucional</w:t>
      </w:r>
      <w:r w:rsidR="00554FDB" w:rsidRPr="003A0632">
        <w:rPr>
          <w:rFonts w:ascii="Book Antiqua" w:hAnsi="Book Antiqua"/>
        </w:rPr>
        <w:t xml:space="preserve"> que brinda el acceso a la justicia de personas afrodescendientes y su plan de acción</w:t>
      </w:r>
      <w:r w:rsidR="001E6D30" w:rsidRPr="003A0632">
        <w:rPr>
          <w:rFonts w:ascii="Book Antiqua" w:hAnsi="Book Antiqua"/>
        </w:rPr>
        <w:t xml:space="preserve">, adicionalmente </w:t>
      </w:r>
      <w:r w:rsidR="001E6D30" w:rsidRPr="003A0632">
        <w:rPr>
          <w:rFonts w:ascii="Book Antiqua" w:hAnsi="Book Antiqua" w:cs="Times New Roman"/>
        </w:rPr>
        <w:t>se logró informar a las personas sobre la Circular 173-2019 “Cien Reglas de Brasilia, actualizada” y la Declaración Universal de los Derechos Humanos y del compromiso que el Poder Judicial mantiene para erradicar cualquier acto de discriminación racial y sus formas conexas de intolerancia, promoviendo el respeto a la dignidad humana, así como los principios de igualdad y de no discriminación</w:t>
      </w:r>
      <w:r w:rsidR="003C7A26" w:rsidRPr="003A0632">
        <w:rPr>
          <w:rFonts w:ascii="Book Antiqua" w:hAnsi="Book Antiqua" w:cs="Times New Roman"/>
        </w:rPr>
        <w:t>, por otro lado, se  indica que la información de las diferentes acciones realizadas se divulgó por los medios digit</w:t>
      </w:r>
      <w:r w:rsidR="00806FDE" w:rsidRPr="003A0632">
        <w:rPr>
          <w:rFonts w:ascii="Book Antiqua" w:hAnsi="Book Antiqua" w:cs="Times New Roman"/>
        </w:rPr>
        <w:t>ales y la distribución del material impreso a las oficinas judiciales y personas externas de sociedad civil</w:t>
      </w:r>
      <w:r w:rsidR="00BF3F47" w:rsidRPr="003A0632">
        <w:rPr>
          <w:rFonts w:ascii="Book Antiqua" w:hAnsi="Book Antiqua" w:cs="Times New Roman"/>
        </w:rPr>
        <w:t xml:space="preserve"> y usuarios de los servicios del Poder Judicial</w:t>
      </w:r>
      <w:r w:rsidR="00E9730E" w:rsidRPr="003A0632">
        <w:rPr>
          <w:rFonts w:ascii="Book Antiqua" w:hAnsi="Book Antiqua" w:cs="Times New Roman"/>
        </w:rPr>
        <w:t xml:space="preserve">, adicionalmente </w:t>
      </w:r>
      <w:r w:rsidR="00EC26F5" w:rsidRPr="003A0632">
        <w:rPr>
          <w:rFonts w:ascii="Book Antiqua" w:hAnsi="Book Antiqua" w:cs="Times New Roman"/>
        </w:rPr>
        <w:t>se logró la actualización del sitio web con la integración de las campañas informativas</w:t>
      </w:r>
      <w:r w:rsidR="00D665F0" w:rsidRPr="003A0632">
        <w:rPr>
          <w:rFonts w:ascii="Book Antiqua" w:hAnsi="Book Antiqua" w:cs="Times New Roman"/>
        </w:rPr>
        <w:t xml:space="preserve"> y los lineamientos institucionales. Finalmente, </w:t>
      </w:r>
      <w:r w:rsidR="007F4F2B" w:rsidRPr="003A0632">
        <w:rPr>
          <w:rFonts w:ascii="Book Antiqua" w:hAnsi="Book Antiqua" w:cs="Times New Roman"/>
        </w:rPr>
        <w:t>desde la Subcomisión de Acceso a la Justicia la Población Afrodescendiente y la Unidad de Acceso a la Justicia se articularon acciones afirmativas dirigidas a la implementación e involucramiento de las personas funcionarias judiciales, así como de otros actores que tienen representación y/o relación con gestiones o actuaciones de personas afrodescendientes</w:t>
      </w:r>
      <w:r w:rsidR="003A0632" w:rsidRPr="003A0632">
        <w:rPr>
          <w:rFonts w:ascii="Book Antiqua" w:hAnsi="Book Antiqua" w:cs="Times New Roman"/>
        </w:rPr>
        <w:t>.</w:t>
      </w:r>
    </w:p>
    <w:p w14:paraId="3D0E0ED2" w14:textId="77777777" w:rsidR="007332FC" w:rsidRPr="007332FC" w:rsidRDefault="007332FC" w:rsidP="007332FC">
      <w:pPr>
        <w:pStyle w:val="Prrafodelista"/>
        <w:tabs>
          <w:tab w:val="left" w:pos="851"/>
          <w:tab w:val="left" w:pos="993"/>
          <w:tab w:val="left" w:pos="1276"/>
          <w:tab w:val="center" w:pos="1701"/>
        </w:tabs>
        <w:jc w:val="both"/>
        <w:rPr>
          <w:rFonts w:ascii="Book Antiqua" w:hAnsi="Book Antiqua"/>
        </w:rPr>
      </w:pPr>
    </w:p>
    <w:p w14:paraId="134B504B" w14:textId="77777777" w:rsidR="00B417B2" w:rsidRPr="00B417B2" w:rsidRDefault="003A0632" w:rsidP="00384618">
      <w:pPr>
        <w:pStyle w:val="Prrafodelista"/>
        <w:numPr>
          <w:ilvl w:val="0"/>
          <w:numId w:val="23"/>
        </w:numPr>
        <w:tabs>
          <w:tab w:val="left" w:pos="851"/>
          <w:tab w:val="left" w:pos="993"/>
          <w:tab w:val="left" w:pos="1276"/>
          <w:tab w:val="center" w:pos="1701"/>
        </w:tabs>
        <w:jc w:val="both"/>
        <w:rPr>
          <w:rFonts w:ascii="Book Antiqua" w:hAnsi="Book Antiqua"/>
        </w:rPr>
      </w:pPr>
      <w:r w:rsidRPr="00B417B2">
        <w:rPr>
          <w:rFonts w:ascii="Book Antiqua" w:hAnsi="Book Antiqua"/>
        </w:rPr>
        <w:lastRenderedPageBreak/>
        <w:t xml:space="preserve">La Política Institucional </w:t>
      </w:r>
      <w:r w:rsidR="00020CC1" w:rsidRPr="00B417B2">
        <w:rPr>
          <w:rFonts w:ascii="Book Antiqua" w:hAnsi="Book Antiqua"/>
        </w:rPr>
        <w:t xml:space="preserve">denominada </w:t>
      </w:r>
      <w:r w:rsidR="00020CC1" w:rsidRPr="00B417B2">
        <w:rPr>
          <w:rFonts w:ascii="Book Antiqua" w:hAnsi="Book Antiqua"/>
          <w:i/>
          <w:iCs/>
        </w:rPr>
        <w:t>“</w:t>
      </w:r>
      <w:r w:rsidR="0053162F" w:rsidRPr="00B417B2">
        <w:rPr>
          <w:rFonts w:ascii="Book Antiqua" w:hAnsi="Book Antiqua"/>
          <w:i/>
          <w:iCs/>
        </w:rPr>
        <w:t>Política Pública de Justicia Juvenil Restaurativa en Costa Rica”</w:t>
      </w:r>
      <w:r w:rsidR="0053162F" w:rsidRPr="00B417B2">
        <w:rPr>
          <w:rFonts w:ascii="Book Antiqua" w:hAnsi="Book Antiqua"/>
        </w:rPr>
        <w:t xml:space="preserve">, logró un </w:t>
      </w:r>
      <w:r w:rsidR="0053162F" w:rsidRPr="00B417B2">
        <w:rPr>
          <w:rFonts w:ascii="Book Antiqua" w:hAnsi="Book Antiqua"/>
          <w:b/>
          <w:bCs/>
        </w:rPr>
        <w:t>cumplimiento del 100%</w:t>
      </w:r>
      <w:r w:rsidR="0053162F" w:rsidRPr="00B417B2">
        <w:rPr>
          <w:rFonts w:ascii="Book Antiqua" w:hAnsi="Book Antiqua"/>
        </w:rPr>
        <w:t xml:space="preserve"> para el 2022 y tiene como Instancia Rectora a la Oficina de Jus</w:t>
      </w:r>
      <w:r w:rsidR="006A32A5" w:rsidRPr="00B417B2">
        <w:rPr>
          <w:rFonts w:ascii="Book Antiqua" w:hAnsi="Book Antiqua"/>
        </w:rPr>
        <w:t>ticia Restaurativa, compuesta por una meta estratégica y treinta cuatro metas operativas</w:t>
      </w:r>
      <w:r w:rsidR="003C1F8B" w:rsidRPr="00B417B2">
        <w:rPr>
          <w:rFonts w:ascii="Book Antiqua" w:hAnsi="Book Antiqua"/>
        </w:rPr>
        <w:t xml:space="preserve">. Esta política tiene como objetivo </w:t>
      </w:r>
      <w:r w:rsidR="00002BFA" w:rsidRPr="00B417B2">
        <w:rPr>
          <w:rFonts w:ascii="Book Antiqua" w:hAnsi="Book Antiqua"/>
        </w:rPr>
        <w:t xml:space="preserve">favorecer y fortalecer la incorporación de la Justicia Restaurativa en el Sistema de Justicia Juvenil en Costa Rica, dando respuesta a los compromisos internacionales del país en materias de derechos humanos y derechos de las personas menores de edad, así como a la consideración del legítimo acceso a la justicia de las niñas, niños y adolescentes y, en especial, de niños, niñas y adolescentes en condiciones de vulnerabilidad; así mismo, como principales logros obtiene </w:t>
      </w:r>
      <w:r w:rsidR="00D470E9" w:rsidRPr="00B417B2">
        <w:rPr>
          <w:rFonts w:ascii="Book Antiqua" w:hAnsi="Book Antiqua"/>
        </w:rPr>
        <w:t>a</w:t>
      </w:r>
      <w:r w:rsidR="00D470E9" w:rsidRPr="00B417B2">
        <w:rPr>
          <w:rFonts w:ascii="Book Antiqua" w:hAnsi="Book Antiqua" w:cs="Times New Roman"/>
          <w:lang w:val="es-ES"/>
        </w:rPr>
        <w:t xml:space="preserve">acompañamiento con el Departamento de Trabajo Social y Psicología para medir los resultados del piloto de Mentoría Judicial, elaboración de manual de buenas prácticas de actuación para la realización de audiencias penales juveniles, reuniones anuales de coordinación de la ORJR, el ICD y el IAFA para un abordaje adecuado de cada uno de los casos del PTDJ juvenil, encuentro de personas juzgadoras el cual se capacite, sensibilice y promueva la aplicación de la Justicia Juvenil Restaurativa para la resolución de causas penales juveniles, </w:t>
      </w:r>
      <w:r w:rsidR="0076128E" w:rsidRPr="00B417B2">
        <w:rPr>
          <w:rFonts w:ascii="Book Antiqua" w:hAnsi="Book Antiqua" w:cs="Times New Roman"/>
          <w:lang w:val="es-ES"/>
        </w:rPr>
        <w:t xml:space="preserve">se realizaron reuniones con </w:t>
      </w:r>
      <w:r w:rsidR="00AB4A4E" w:rsidRPr="00B417B2">
        <w:rPr>
          <w:rFonts w:ascii="Book Antiqua" w:hAnsi="Book Antiqua" w:cs="Times New Roman"/>
          <w:lang w:val="es-ES"/>
        </w:rPr>
        <w:t xml:space="preserve">la Fiscalía </w:t>
      </w:r>
      <w:r w:rsidR="0076128E" w:rsidRPr="00B417B2">
        <w:rPr>
          <w:rFonts w:ascii="Book Antiqua" w:hAnsi="Book Antiqua" w:cs="Times New Roman"/>
          <w:lang w:val="es-ES"/>
        </w:rPr>
        <w:t xml:space="preserve">Adjunta Penal Juvenil de forma </w:t>
      </w:r>
      <w:r w:rsidR="00AC7034" w:rsidRPr="00B417B2">
        <w:rPr>
          <w:rFonts w:ascii="Book Antiqua" w:hAnsi="Book Antiqua" w:cs="Times New Roman"/>
          <w:lang w:val="es-ES"/>
        </w:rPr>
        <w:t xml:space="preserve">bimensual </w:t>
      </w:r>
      <w:r w:rsidR="0018748B" w:rsidRPr="00B417B2">
        <w:rPr>
          <w:rFonts w:ascii="Book Antiqua" w:hAnsi="Book Antiqua" w:cs="Times New Roman"/>
          <w:lang w:val="es-ES"/>
        </w:rPr>
        <w:t xml:space="preserve">e integran no solo a los equipos específicos de ejecución encargados de aplicar directamente la justicia juvenil restaurativa en la etapa de ejecución, sino también al equipo de coordinación encargados de la aplicación e implementación del procedimiento, </w:t>
      </w:r>
      <w:r w:rsidR="00EB4719" w:rsidRPr="00B417B2">
        <w:rPr>
          <w:rFonts w:ascii="Book Antiqua" w:hAnsi="Book Antiqua" w:cs="Times New Roman"/>
          <w:lang w:val="es-ES"/>
        </w:rPr>
        <w:t xml:space="preserve">el Organismo de Investigación Judicial centra sus resultados en dos acciones claves. Por un lado, logra la distribución de material alusivo al Programa de Justicia Restaurativa Penal Juvenil en las 36 oficinas a nivel nacional y </w:t>
      </w:r>
      <w:r w:rsidR="00F033C9" w:rsidRPr="00B417B2">
        <w:rPr>
          <w:rFonts w:ascii="Book Antiqua" w:hAnsi="Book Antiqua" w:cs="Times New Roman"/>
          <w:lang w:val="es-ES"/>
        </w:rPr>
        <w:t>ha realizado 6 encuentros en comunidades y en instituciones educativas a fin de transmitir los alcances de la Ley Penal Juvenil y dar a conocer el Programa de Justicia Restaurativa Penal Juvenil.</w:t>
      </w:r>
      <w:r w:rsidR="00266DD3" w:rsidRPr="00B417B2">
        <w:rPr>
          <w:rFonts w:ascii="Book Antiqua" w:hAnsi="Book Antiqua" w:cs="Times New Roman"/>
          <w:lang w:val="es-ES"/>
        </w:rPr>
        <w:t xml:space="preserve"> La Defensa Pública tiene cinco acciones en el Plan de Acción de la Política Pública de Justicia Juvenil Restaurati</w:t>
      </w:r>
      <w:r w:rsidR="00FF22D2" w:rsidRPr="00B417B2">
        <w:rPr>
          <w:rFonts w:ascii="Book Antiqua" w:hAnsi="Book Antiqua" w:cs="Times New Roman"/>
          <w:lang w:val="es-ES"/>
        </w:rPr>
        <w:t>va</w:t>
      </w:r>
      <w:r w:rsidR="00266DD3" w:rsidRPr="00B417B2">
        <w:rPr>
          <w:rFonts w:ascii="Book Antiqua" w:hAnsi="Book Antiqua" w:cs="Times New Roman"/>
          <w:lang w:val="es-ES"/>
        </w:rPr>
        <w:t xml:space="preserve"> varias de ellas muy vinculadas con la capacitación del personal, tales como el impulso de una estrategia anual capacitación y sensibilización que incorpore Justicia Juvenil Restaurativa y prácticas restaurativas</w:t>
      </w:r>
      <w:r w:rsidR="00F67D62" w:rsidRPr="00B417B2">
        <w:rPr>
          <w:rFonts w:ascii="Book Antiqua" w:hAnsi="Book Antiqua" w:cs="Times New Roman"/>
          <w:lang w:val="es-ES"/>
        </w:rPr>
        <w:t>, los resultados alcanzados durante el 2022 para el Juzgado de Ejecución</w:t>
      </w:r>
      <w:r w:rsidR="00320D81" w:rsidRPr="00B417B2">
        <w:rPr>
          <w:rFonts w:ascii="Book Antiqua" w:hAnsi="Book Antiqua" w:cs="Times New Roman"/>
          <w:lang w:val="es-ES"/>
        </w:rPr>
        <w:t xml:space="preserve"> de las Sanciones Penales Juveniles </w:t>
      </w:r>
      <w:r w:rsidR="00F67D62" w:rsidRPr="00B417B2">
        <w:rPr>
          <w:rFonts w:ascii="Book Antiqua" w:hAnsi="Book Antiqua" w:cs="Times New Roman"/>
          <w:lang w:val="es-ES"/>
        </w:rPr>
        <w:t>pasan por la participación en reuniones periódicas interdisciplinarias de Justicia Restaurativa con el fin de analizar los casos en la etapa de ejecución que pueden entrar al Programa y la realización de capacitaciones anuales a escuelas o colegios sobre los procesos de justicia penal juvenil</w:t>
      </w:r>
      <w:r w:rsidR="00B101CC" w:rsidRPr="00B417B2">
        <w:rPr>
          <w:rFonts w:ascii="Book Antiqua" w:hAnsi="Book Antiqua" w:cs="Times New Roman"/>
          <w:lang w:val="es-ES"/>
        </w:rPr>
        <w:t>, los resultados</w:t>
      </w:r>
      <w:r w:rsidR="006B78B4" w:rsidRPr="00B417B2">
        <w:rPr>
          <w:rFonts w:ascii="Book Antiqua" w:hAnsi="Book Antiqua" w:cs="Times New Roman"/>
          <w:lang w:val="es-ES"/>
        </w:rPr>
        <w:t xml:space="preserve"> </w:t>
      </w:r>
      <w:r w:rsidR="00B101CC" w:rsidRPr="00B417B2">
        <w:rPr>
          <w:rFonts w:ascii="Book Antiqua" w:hAnsi="Book Antiqua" w:cs="Times New Roman"/>
          <w:lang w:val="es-ES"/>
        </w:rPr>
        <w:t>para el 2022 se inscriben en torno a la capacitación del personal del Tribunal de Apelación de Sentencia Penal Juvenil; se dispuso, dentro de la competencia de este tribunal, valorar la aplicación del proceso restaurativo en sede de ejecución; se promovió la cultura de Justicia Restaurativa en el ámbito administrativo disciplinario y coercitivos; y se definió el perfil para la aplicación de Justicia Restaurativa en fase de ejecución</w:t>
      </w:r>
      <w:r w:rsidR="006B78B4" w:rsidRPr="00B417B2">
        <w:rPr>
          <w:rFonts w:ascii="Book Antiqua" w:hAnsi="Book Antiqua" w:cs="Times New Roman"/>
          <w:lang w:val="es-ES"/>
        </w:rPr>
        <w:t xml:space="preserve"> y finalmente</w:t>
      </w:r>
      <w:r w:rsidR="00527C9B" w:rsidRPr="00B417B2">
        <w:rPr>
          <w:rFonts w:ascii="Book Antiqua" w:hAnsi="Book Antiqua" w:cs="Times New Roman"/>
          <w:lang w:val="es-ES"/>
        </w:rPr>
        <w:t xml:space="preserve">, </w:t>
      </w:r>
      <w:r w:rsidR="007332FC" w:rsidRPr="00B417B2">
        <w:rPr>
          <w:rFonts w:ascii="Book Antiqua" w:hAnsi="Book Antiqua" w:cs="Times New Roman"/>
          <w:lang w:val="es-ES"/>
        </w:rPr>
        <w:t xml:space="preserve">la </w:t>
      </w:r>
      <w:r w:rsidR="007332FC" w:rsidRPr="00B417B2">
        <w:rPr>
          <w:rFonts w:ascii="Book Antiqua" w:hAnsi="Book Antiqua" w:cs="Times New Roman"/>
          <w:lang w:val="es-ES"/>
        </w:rPr>
        <w:lastRenderedPageBreak/>
        <w:t xml:space="preserve">Escuela Judicial implementó procesos de formación en el tema de Justicia Restaurativa donde ha tenido que ver con una articulación de un verdadero equipo de trabajo con la Oficina Rectora de Justicia Restaurativa. </w:t>
      </w:r>
    </w:p>
    <w:p w14:paraId="710886BD" w14:textId="77777777" w:rsidR="00B417B2" w:rsidRDefault="00B417B2" w:rsidP="00B417B2">
      <w:pPr>
        <w:pStyle w:val="Prrafodelista"/>
        <w:tabs>
          <w:tab w:val="left" w:pos="851"/>
          <w:tab w:val="left" w:pos="993"/>
          <w:tab w:val="left" w:pos="1276"/>
          <w:tab w:val="center" w:pos="1701"/>
        </w:tabs>
        <w:jc w:val="both"/>
        <w:rPr>
          <w:rFonts w:ascii="Book Antiqua" w:hAnsi="Book Antiqua"/>
        </w:rPr>
      </w:pPr>
    </w:p>
    <w:p w14:paraId="08E5D084" w14:textId="77777777" w:rsidR="001035AB" w:rsidRPr="001035AB" w:rsidRDefault="007332FC" w:rsidP="006E3D69">
      <w:pPr>
        <w:pStyle w:val="Prrafodelista"/>
        <w:numPr>
          <w:ilvl w:val="0"/>
          <w:numId w:val="23"/>
        </w:numPr>
        <w:tabs>
          <w:tab w:val="left" w:pos="851"/>
          <w:tab w:val="left" w:pos="993"/>
          <w:tab w:val="left" w:pos="1276"/>
          <w:tab w:val="center" w:pos="1701"/>
        </w:tabs>
        <w:jc w:val="both"/>
        <w:rPr>
          <w:rFonts w:ascii="Book Antiqua" w:hAnsi="Book Antiqua"/>
        </w:rPr>
      </w:pPr>
      <w:r w:rsidRPr="001035AB">
        <w:rPr>
          <w:rFonts w:ascii="Book Antiqua" w:hAnsi="Book Antiqua"/>
        </w:rPr>
        <w:t xml:space="preserve">La Política Institucional denominada </w:t>
      </w:r>
      <w:r w:rsidRPr="001035AB">
        <w:rPr>
          <w:rFonts w:ascii="Book Antiqua" w:hAnsi="Book Antiqua"/>
          <w:i/>
          <w:iCs/>
        </w:rPr>
        <w:t>“</w:t>
      </w:r>
      <w:r w:rsidR="00422B4A" w:rsidRPr="001035AB">
        <w:rPr>
          <w:rFonts w:ascii="Book Antiqua" w:hAnsi="Book Antiqua"/>
          <w:i/>
          <w:iCs/>
        </w:rPr>
        <w:t xml:space="preserve">Políticas del Derecho al Acceso a la Justicia para las Personas Menores en Condiciones de Vulnerabilidad sometidos al Proceso Penal Juvenil en Costa Rica” </w:t>
      </w:r>
      <w:r w:rsidR="00422B4A" w:rsidRPr="001035AB">
        <w:rPr>
          <w:rFonts w:ascii="Book Antiqua" w:hAnsi="Book Antiqua"/>
        </w:rPr>
        <w:t xml:space="preserve">logró un </w:t>
      </w:r>
      <w:r w:rsidR="00422B4A" w:rsidRPr="001035AB">
        <w:rPr>
          <w:rFonts w:ascii="Book Antiqua" w:hAnsi="Book Antiqua"/>
          <w:b/>
          <w:bCs/>
        </w:rPr>
        <w:t>cumplimiento del 100%</w:t>
      </w:r>
      <w:r w:rsidR="00422B4A" w:rsidRPr="001035AB">
        <w:rPr>
          <w:rFonts w:ascii="Book Antiqua" w:hAnsi="Book Antiqua"/>
        </w:rPr>
        <w:t xml:space="preserve"> para el 2022 y tiene como Instancia Rectora a la Comisión de Acceso</w:t>
      </w:r>
      <w:r w:rsidR="008C2CD0" w:rsidRPr="001035AB">
        <w:rPr>
          <w:rFonts w:ascii="Book Antiqua" w:hAnsi="Book Antiqua"/>
        </w:rPr>
        <w:t xml:space="preserve"> a la Justicia y a la Subcomisión Penal Juvenil, compuesta por una meta estratégica y sesenta cinco metas operativas</w:t>
      </w:r>
      <w:r w:rsidR="0098253A" w:rsidRPr="001035AB">
        <w:rPr>
          <w:rFonts w:ascii="Book Antiqua" w:hAnsi="Book Antiqua"/>
        </w:rPr>
        <w:t xml:space="preserve">. Esta política tiene como objetivo </w:t>
      </w:r>
      <w:r w:rsidR="00963985" w:rsidRPr="001035AB">
        <w:rPr>
          <w:rFonts w:ascii="Book Antiqua" w:hAnsi="Book Antiqua"/>
        </w:rPr>
        <w:t>s</w:t>
      </w:r>
      <w:r w:rsidR="00963985" w:rsidRPr="001035AB">
        <w:rPr>
          <w:rFonts w:ascii="Book Antiqua" w:hAnsi="Book Antiqua" w:cs="Myriad Pro"/>
        </w:rPr>
        <w:t>ensibilizar a las y los funcionarios judiciales en cuanto a la necesidad de garantizar los derechos fundamentales de las personas menores de edad víctimas y victimarios en el campo Penal Juvenil; así mismo</w:t>
      </w:r>
      <w:r w:rsidR="00CC2077" w:rsidRPr="001035AB">
        <w:rPr>
          <w:rFonts w:ascii="Book Antiqua" w:hAnsi="Book Antiqua" w:cs="Myriad Pro"/>
        </w:rPr>
        <w:t>, como principales logros obtiene</w:t>
      </w:r>
      <w:r w:rsidR="00587C0D" w:rsidRPr="001035AB">
        <w:rPr>
          <w:rFonts w:ascii="Book Antiqua" w:hAnsi="Book Antiqua" w:cs="Myriad Pro"/>
        </w:rPr>
        <w:t xml:space="preserve"> i</w:t>
      </w:r>
      <w:r w:rsidR="00587C0D" w:rsidRPr="001035AB">
        <w:rPr>
          <w:rFonts w:ascii="Book Antiqua" w:hAnsi="Book Antiqua" w:cstheme="minorHAnsi"/>
        </w:rPr>
        <w:t xml:space="preserve">mportantes procesos de Capacitación, información y sensibilización dirigidos a la población judicial, formación Educativa y Preventiva en Escuelas y Colegios, </w:t>
      </w:r>
      <w:r w:rsidR="00F61799" w:rsidRPr="001035AB">
        <w:rPr>
          <w:rFonts w:ascii="Book Antiqua" w:hAnsi="Book Antiqua" w:cstheme="minorHAnsi"/>
        </w:rPr>
        <w:t>v</w:t>
      </w:r>
      <w:r w:rsidR="00587C0D" w:rsidRPr="001035AB">
        <w:rPr>
          <w:rFonts w:ascii="Book Antiqua" w:hAnsi="Book Antiqua" w:cstheme="minorHAnsi"/>
        </w:rPr>
        <w:t>isitas carcelarias para la atención de la población penal juvenil privada de libertad, mediante las cuales se garantizó el reconocimiento efectivo de sus derechos</w:t>
      </w:r>
      <w:r w:rsidR="00F61799" w:rsidRPr="001035AB">
        <w:rPr>
          <w:rFonts w:ascii="Book Antiqua" w:hAnsi="Book Antiqua" w:cstheme="minorHAnsi"/>
        </w:rPr>
        <w:t>, e</w:t>
      </w:r>
      <w:r w:rsidR="00587C0D" w:rsidRPr="001035AB">
        <w:rPr>
          <w:rFonts w:ascii="Book Antiqua" w:hAnsi="Book Antiqua" w:cstheme="minorHAnsi"/>
        </w:rPr>
        <w:t>strategias de comunicación e información</w:t>
      </w:r>
      <w:r w:rsidR="00F61799" w:rsidRPr="001035AB">
        <w:rPr>
          <w:rFonts w:ascii="Book Antiqua" w:hAnsi="Book Antiqua" w:cstheme="minorHAnsi"/>
        </w:rPr>
        <w:t>, a</w:t>
      </w:r>
      <w:r w:rsidR="00587C0D" w:rsidRPr="001035AB">
        <w:rPr>
          <w:rFonts w:ascii="Book Antiqua" w:hAnsi="Book Antiqua" w:cstheme="minorHAnsi"/>
        </w:rPr>
        <w:t>nálisis de Indicadores de gestión en coordinación con la Dirección de Planificación, respecto las vicisitudes que enfrentan los despachos para la atención de la materia</w:t>
      </w:r>
      <w:r w:rsidR="00F61799" w:rsidRPr="001035AB">
        <w:rPr>
          <w:rFonts w:ascii="Book Antiqua" w:hAnsi="Book Antiqua" w:cstheme="minorHAnsi"/>
        </w:rPr>
        <w:t>, a</w:t>
      </w:r>
      <w:r w:rsidR="00587C0D" w:rsidRPr="001035AB">
        <w:rPr>
          <w:rFonts w:ascii="Book Antiqua" w:hAnsi="Book Antiqua" w:cstheme="minorHAnsi"/>
        </w:rPr>
        <w:t>rticulación intra e interinstitucional</w:t>
      </w:r>
      <w:r w:rsidR="00F61799" w:rsidRPr="001035AB">
        <w:rPr>
          <w:rFonts w:ascii="Book Antiqua" w:hAnsi="Book Antiqua" w:cstheme="minorHAnsi"/>
        </w:rPr>
        <w:t xml:space="preserve"> </w:t>
      </w:r>
      <w:r w:rsidR="00B417B2" w:rsidRPr="001035AB">
        <w:rPr>
          <w:rFonts w:ascii="Book Antiqua" w:hAnsi="Book Antiqua" w:cstheme="minorHAnsi"/>
        </w:rPr>
        <w:t>y r</w:t>
      </w:r>
      <w:r w:rsidR="00587C0D" w:rsidRPr="001035AB">
        <w:rPr>
          <w:rFonts w:ascii="Book Antiqua" w:hAnsi="Book Antiqua" w:cstheme="minorHAnsi"/>
        </w:rPr>
        <w:t>euniones de coordinación para elaborar una hoja de ruta o protocolo sobre el Sistema Nacional de Protección Integral (SNPI) para personas menores de edad en conflicto con la ley en Costa Rica.</w:t>
      </w:r>
    </w:p>
    <w:p w14:paraId="1ED050C6" w14:textId="77777777" w:rsidR="001035AB" w:rsidRDefault="001035AB" w:rsidP="001035AB">
      <w:pPr>
        <w:pStyle w:val="Prrafodelista"/>
        <w:tabs>
          <w:tab w:val="left" w:pos="851"/>
          <w:tab w:val="left" w:pos="993"/>
          <w:tab w:val="left" w:pos="1276"/>
          <w:tab w:val="center" w:pos="1701"/>
        </w:tabs>
        <w:jc w:val="both"/>
        <w:rPr>
          <w:rFonts w:ascii="Book Antiqua" w:hAnsi="Book Antiqua"/>
        </w:rPr>
      </w:pPr>
    </w:p>
    <w:p w14:paraId="14DE08F8" w14:textId="77777777" w:rsidR="00D262EC" w:rsidRPr="00D262EC" w:rsidRDefault="00B417B2" w:rsidP="00D262EC">
      <w:pPr>
        <w:pStyle w:val="Prrafodelista"/>
        <w:numPr>
          <w:ilvl w:val="0"/>
          <w:numId w:val="23"/>
        </w:numPr>
        <w:tabs>
          <w:tab w:val="left" w:pos="851"/>
          <w:tab w:val="left" w:pos="993"/>
          <w:tab w:val="left" w:pos="1276"/>
          <w:tab w:val="center" w:pos="1701"/>
        </w:tabs>
        <w:jc w:val="both"/>
        <w:rPr>
          <w:rFonts w:ascii="Book Antiqua" w:hAnsi="Book Antiqua"/>
        </w:rPr>
      </w:pPr>
      <w:r w:rsidRPr="001035AB">
        <w:rPr>
          <w:rFonts w:ascii="Book Antiqua" w:hAnsi="Book Antiqua"/>
        </w:rPr>
        <w:t xml:space="preserve">La Política Institucional denominada </w:t>
      </w:r>
      <w:r w:rsidRPr="001035AB">
        <w:rPr>
          <w:rFonts w:ascii="Book Antiqua" w:hAnsi="Book Antiqua"/>
          <w:i/>
          <w:iCs/>
        </w:rPr>
        <w:t>“</w:t>
      </w:r>
      <w:r w:rsidR="00CB6FF1" w:rsidRPr="001035AB">
        <w:rPr>
          <w:rFonts w:ascii="Book Antiqua" w:hAnsi="Book Antiqua"/>
          <w:i/>
          <w:iCs/>
        </w:rPr>
        <w:t xml:space="preserve">Política para garantizar el Adecuado a la </w:t>
      </w:r>
      <w:r w:rsidR="001B25C8" w:rsidRPr="001035AB">
        <w:rPr>
          <w:rFonts w:ascii="Book Antiqua" w:hAnsi="Book Antiqua"/>
          <w:i/>
          <w:iCs/>
        </w:rPr>
        <w:t>Justicia</w:t>
      </w:r>
      <w:r w:rsidR="00CB6FF1" w:rsidRPr="001035AB">
        <w:rPr>
          <w:rFonts w:ascii="Book Antiqua" w:hAnsi="Book Antiqua"/>
          <w:i/>
          <w:iCs/>
        </w:rPr>
        <w:t xml:space="preserve"> de la Pobla</w:t>
      </w:r>
      <w:r w:rsidR="001B25C8" w:rsidRPr="001035AB">
        <w:rPr>
          <w:rFonts w:ascii="Book Antiqua" w:hAnsi="Book Antiqua"/>
          <w:i/>
          <w:iCs/>
        </w:rPr>
        <w:t>ción Adulta Mayor”</w:t>
      </w:r>
      <w:r w:rsidR="001B25C8" w:rsidRPr="001035AB">
        <w:rPr>
          <w:rFonts w:ascii="Book Antiqua" w:hAnsi="Book Antiqua"/>
        </w:rPr>
        <w:t xml:space="preserve"> logró un </w:t>
      </w:r>
      <w:r w:rsidR="001B25C8" w:rsidRPr="001035AB">
        <w:rPr>
          <w:rFonts w:ascii="Book Antiqua" w:hAnsi="Book Antiqua"/>
          <w:b/>
          <w:bCs/>
        </w:rPr>
        <w:t xml:space="preserve">cumplimiento del </w:t>
      </w:r>
      <w:r w:rsidR="00815A53" w:rsidRPr="001035AB">
        <w:rPr>
          <w:rFonts w:ascii="Book Antiqua" w:hAnsi="Book Antiqua"/>
          <w:b/>
          <w:bCs/>
        </w:rPr>
        <w:t>100%</w:t>
      </w:r>
      <w:r w:rsidR="00815A53" w:rsidRPr="001035AB">
        <w:rPr>
          <w:rFonts w:ascii="Book Antiqua" w:hAnsi="Book Antiqua"/>
        </w:rPr>
        <w:t xml:space="preserve"> para el 2022 y tiene como Instancia Rectora a la Comisión </w:t>
      </w:r>
      <w:r w:rsidR="009877C8" w:rsidRPr="001035AB">
        <w:rPr>
          <w:rFonts w:ascii="Book Antiqua" w:hAnsi="Book Antiqua"/>
        </w:rPr>
        <w:t>de Acceso a la Justicia y la Subcomisión Penal Juvenil, compuesta por una meta estratégica y sesenta y cinco metas operativas</w:t>
      </w:r>
      <w:r w:rsidR="00734CB6" w:rsidRPr="001035AB">
        <w:rPr>
          <w:rFonts w:ascii="Book Antiqua" w:hAnsi="Book Antiqua"/>
        </w:rPr>
        <w:t xml:space="preserve">. Esta política tiene como objetivo </w:t>
      </w:r>
      <w:r w:rsidR="005C4439" w:rsidRPr="001035AB">
        <w:rPr>
          <w:rFonts w:ascii="Book Antiqua" w:hAnsi="Book Antiqua"/>
        </w:rPr>
        <w:t>b</w:t>
      </w:r>
      <w:r w:rsidR="005C4439" w:rsidRPr="001035AB">
        <w:rPr>
          <w:rStyle w:val="A2"/>
          <w:rFonts w:ascii="Book Antiqua" w:hAnsi="Book Antiqua"/>
          <w:color w:val="auto"/>
        </w:rPr>
        <w:t>rindar un trato preferencial a los usuarios adultos mayores y personas con discapacidad cuando se presenten a formular alguna denuncia o realizar trámites en cualquiera de nuestras dependencias</w:t>
      </w:r>
      <w:r w:rsidR="0064449C" w:rsidRPr="001035AB">
        <w:rPr>
          <w:rStyle w:val="A2"/>
          <w:rFonts w:ascii="Book Antiqua" w:hAnsi="Book Antiqua"/>
          <w:color w:val="auto"/>
        </w:rPr>
        <w:t xml:space="preserve">; así mismo, como principales logros obtiene </w:t>
      </w:r>
      <w:r w:rsidR="00A771EE" w:rsidRPr="001035AB">
        <w:rPr>
          <w:rStyle w:val="A2"/>
          <w:rFonts w:ascii="Book Antiqua" w:hAnsi="Book Antiqua"/>
          <w:color w:val="auto"/>
        </w:rPr>
        <w:t xml:space="preserve">que </w:t>
      </w:r>
      <w:r w:rsidR="00B5277E" w:rsidRPr="001035AB">
        <w:rPr>
          <w:rStyle w:val="A2"/>
          <w:rFonts w:ascii="Book Antiqua" w:hAnsi="Book Antiqua"/>
          <w:color w:val="auto"/>
        </w:rPr>
        <w:t>por medio de la capacitación</w:t>
      </w:r>
      <w:r w:rsidR="003674C6" w:rsidRPr="001035AB">
        <w:rPr>
          <w:rStyle w:val="A2"/>
          <w:rFonts w:ascii="Book Antiqua" w:hAnsi="Book Antiqua"/>
          <w:color w:val="auto"/>
        </w:rPr>
        <w:t xml:space="preserve"> </w:t>
      </w:r>
      <w:r w:rsidR="00477308" w:rsidRPr="001035AB">
        <w:rPr>
          <w:rFonts w:ascii="Book Antiqua" w:hAnsi="Book Antiqua" w:cs="Times New Roman"/>
        </w:rPr>
        <w:t xml:space="preserve">se logró que el personal judicial se sensibilizara y además conociera </w:t>
      </w:r>
      <w:r w:rsidR="00477308" w:rsidRPr="007A31CF">
        <w:rPr>
          <w:rFonts w:ascii="Book Antiqua" w:hAnsi="Book Antiqua" w:cs="Times New Roman"/>
        </w:rPr>
        <w:t>la política institucional que brinda el acceso a la justicia de las personas adultas mayores, de los dere</w:t>
      </w:r>
      <w:r w:rsidR="00477308" w:rsidRPr="001035AB">
        <w:rPr>
          <w:rFonts w:ascii="Book Antiqua" w:hAnsi="Book Antiqua" w:cs="Times New Roman"/>
        </w:rPr>
        <w:t>chos humanos que los asiste, de las directrices institucionales, los protocolos y lineamientos que están vigentes y que deben ser aplicados por las oficinas judiciales en la atención de la población adulta mayor para un servicio de calidad y un efectivo acceso a la justicia conforme a con sus necesidades particulares</w:t>
      </w:r>
      <w:r w:rsidR="00E9552F" w:rsidRPr="001035AB">
        <w:rPr>
          <w:rFonts w:ascii="Book Antiqua" w:hAnsi="Book Antiqua" w:cs="Times New Roman"/>
        </w:rPr>
        <w:t xml:space="preserve">, </w:t>
      </w:r>
      <w:r w:rsidR="00423AD5" w:rsidRPr="001035AB">
        <w:rPr>
          <w:rFonts w:ascii="Book Antiqua" w:hAnsi="Book Antiqua" w:cs="Times New Roman"/>
        </w:rPr>
        <w:t xml:space="preserve">la información de los servicios judiciales dirigidos a las personas adultas mayores fue divulgada al personal judicial por los medios electrónicos institucionales con la finalidad de que más población judicial cuente con el conocimiento de la </w:t>
      </w:r>
      <w:r w:rsidR="00423AD5" w:rsidRPr="001035AB">
        <w:rPr>
          <w:rFonts w:ascii="Book Antiqua" w:hAnsi="Book Antiqua" w:cs="Times New Roman"/>
        </w:rPr>
        <w:lastRenderedPageBreak/>
        <w:t xml:space="preserve">información, </w:t>
      </w:r>
      <w:r w:rsidR="009F44D7" w:rsidRPr="001035AB">
        <w:rPr>
          <w:rFonts w:ascii="Book Antiqua" w:hAnsi="Book Antiqua" w:cs="Times New Roman"/>
        </w:rPr>
        <w:t>la Subcomisión de Acceso a la Justicia de Personas Adultas Mayores y la Unidad de Acceso a la Justicia articulan acciones afirmativas dirigidas a las oficinas y despachos judiciales de manera que el personal judicial a cargo cuente con el conocimiento y las herramientas necesarias que les permita adecuar los servicios judiciales que brinda la oficina, a las necesidades de las personas adultas mayores, garantizándoles de esta manera una atención ágil, oportuna y prioritaria, así como una tramitación preferente</w:t>
      </w:r>
      <w:r w:rsidR="001035AB" w:rsidRPr="001035AB">
        <w:rPr>
          <w:rFonts w:ascii="Book Antiqua" w:hAnsi="Book Antiqua" w:cs="Times New Roman"/>
        </w:rPr>
        <w:t>, así mismo, la Subcomisión procura a través de las Campañas digitales, los videos, las charlas, el material impreso, etc., instar a las servidoras y los servidores judiciales procurar un trato digno e igualitario en la prestación del servicio, la tramitación y la resolución de los procesos judiciales en que sea parte la población adulta mayor.</w:t>
      </w:r>
    </w:p>
    <w:p w14:paraId="283EEFBD" w14:textId="77777777" w:rsidR="00D262EC" w:rsidRPr="00D262EC" w:rsidRDefault="00D262EC" w:rsidP="00D262EC">
      <w:pPr>
        <w:pStyle w:val="Prrafodelista"/>
        <w:tabs>
          <w:tab w:val="left" w:pos="851"/>
          <w:tab w:val="left" w:pos="993"/>
          <w:tab w:val="left" w:pos="1276"/>
          <w:tab w:val="center" w:pos="1701"/>
        </w:tabs>
        <w:jc w:val="both"/>
        <w:rPr>
          <w:rFonts w:ascii="Book Antiqua" w:hAnsi="Book Antiqua"/>
        </w:rPr>
      </w:pPr>
    </w:p>
    <w:p w14:paraId="2D76E4F3" w14:textId="77777777" w:rsidR="008C6155" w:rsidRPr="00D61524" w:rsidRDefault="00623B0B" w:rsidP="008C6155">
      <w:pPr>
        <w:pStyle w:val="Prrafodelista"/>
        <w:numPr>
          <w:ilvl w:val="0"/>
          <w:numId w:val="23"/>
        </w:numPr>
        <w:tabs>
          <w:tab w:val="left" w:pos="851"/>
          <w:tab w:val="left" w:pos="993"/>
          <w:tab w:val="left" w:pos="1276"/>
          <w:tab w:val="center" w:pos="1701"/>
        </w:tabs>
        <w:jc w:val="both"/>
        <w:rPr>
          <w:rFonts w:ascii="Book Antiqua" w:hAnsi="Book Antiqua"/>
        </w:rPr>
      </w:pPr>
      <w:r w:rsidRPr="00D262EC">
        <w:rPr>
          <w:rFonts w:ascii="Book Antiqua" w:hAnsi="Book Antiqua"/>
        </w:rPr>
        <w:t>La Política Institucional denomi</w:t>
      </w:r>
      <w:r w:rsidR="0076271B" w:rsidRPr="00D262EC">
        <w:rPr>
          <w:rFonts w:ascii="Book Antiqua" w:hAnsi="Book Antiqua"/>
        </w:rPr>
        <w:t xml:space="preserve">nada </w:t>
      </w:r>
      <w:r w:rsidR="0076271B" w:rsidRPr="00D262EC">
        <w:rPr>
          <w:rFonts w:ascii="Book Antiqua" w:hAnsi="Book Antiqua"/>
          <w:i/>
          <w:iCs/>
        </w:rPr>
        <w:t>“</w:t>
      </w:r>
      <w:r w:rsidR="0057627C" w:rsidRPr="00D262EC">
        <w:rPr>
          <w:rFonts w:ascii="Book Antiqua" w:hAnsi="Book Antiqua"/>
          <w:i/>
          <w:iCs/>
        </w:rPr>
        <w:t>Política de Igualdad de Género del Poder Judicial”</w:t>
      </w:r>
      <w:r w:rsidR="0057627C" w:rsidRPr="00D262EC">
        <w:rPr>
          <w:rFonts w:ascii="Book Antiqua" w:hAnsi="Book Antiqua"/>
        </w:rPr>
        <w:t xml:space="preserve"> </w:t>
      </w:r>
      <w:r w:rsidR="004B67F2" w:rsidRPr="00D262EC">
        <w:rPr>
          <w:rFonts w:ascii="Book Antiqua" w:hAnsi="Book Antiqua"/>
        </w:rPr>
        <w:t xml:space="preserve">logró un </w:t>
      </w:r>
      <w:r w:rsidR="004B67F2" w:rsidRPr="007A31CF">
        <w:rPr>
          <w:rFonts w:ascii="Book Antiqua" w:hAnsi="Book Antiqua"/>
          <w:b/>
          <w:bCs/>
        </w:rPr>
        <w:t>cumplimiento del 99,80%</w:t>
      </w:r>
      <w:r w:rsidR="004B67F2" w:rsidRPr="00D262EC">
        <w:rPr>
          <w:rFonts w:ascii="Book Antiqua" w:hAnsi="Book Antiqua"/>
        </w:rPr>
        <w:t xml:space="preserve"> para el 2022</w:t>
      </w:r>
      <w:r w:rsidR="00A80346" w:rsidRPr="00D262EC">
        <w:rPr>
          <w:rFonts w:ascii="Book Antiqua" w:hAnsi="Book Antiqua"/>
        </w:rPr>
        <w:t xml:space="preserve"> y tiene como Instancia Rectora </w:t>
      </w:r>
      <w:r w:rsidR="00965690" w:rsidRPr="00D262EC">
        <w:rPr>
          <w:rFonts w:ascii="Book Antiqua" w:hAnsi="Book Antiqua"/>
        </w:rPr>
        <w:t>a la Secretaría Técnica de Género y a la Comisión de Género</w:t>
      </w:r>
      <w:r w:rsidR="002A2F56" w:rsidRPr="00D262EC">
        <w:rPr>
          <w:rFonts w:ascii="Book Antiqua" w:hAnsi="Book Antiqua"/>
        </w:rPr>
        <w:t>, compuesta por cinco metas estratégicas y ochocientos noventa y tres metas operativas</w:t>
      </w:r>
      <w:r w:rsidR="00A06881" w:rsidRPr="00D262EC">
        <w:rPr>
          <w:rFonts w:ascii="Book Antiqua" w:hAnsi="Book Antiqua"/>
        </w:rPr>
        <w:t xml:space="preserve">. Esta política tiene como objetivo </w:t>
      </w:r>
      <w:r w:rsidR="00DD33A3" w:rsidRPr="00D262EC">
        <w:rPr>
          <w:rFonts w:ascii="Book Antiqua" w:hAnsi="Book Antiqua"/>
        </w:rPr>
        <w:t xml:space="preserve">garantizar la igualdad de oportunidades para mujeres y hombres y la no discriminación de género en todas las esferas del Poder Judicial, en la prestación del servicio público de administración de justicia y en su funcionamiento interno; así </w:t>
      </w:r>
      <w:r w:rsidR="00C641A9" w:rsidRPr="00D262EC">
        <w:rPr>
          <w:rFonts w:ascii="Book Antiqua" w:hAnsi="Book Antiqua"/>
        </w:rPr>
        <w:t xml:space="preserve">mismo, como principales logros obtiene </w:t>
      </w:r>
      <w:r w:rsidR="00C70B97" w:rsidRPr="00D262EC">
        <w:rPr>
          <w:rFonts w:ascii="Book Antiqua" w:eastAsiaTheme="majorEastAsia" w:hAnsi="Book Antiqua" w:cstheme="majorBidi"/>
          <w:lang w:val="es-ES"/>
        </w:rPr>
        <w:t>campañas informativas y de sensibilización que se replican por medios internos y externos, en redes sociales autorizadas por la institución como Facebook, YouTube, páginas Web</w:t>
      </w:r>
      <w:r w:rsidR="00560824" w:rsidRPr="00D262EC">
        <w:rPr>
          <w:rFonts w:ascii="Book Antiqua" w:eastAsiaTheme="majorEastAsia" w:hAnsi="Book Antiqua" w:cstheme="majorBidi"/>
          <w:lang w:val="es-ES"/>
        </w:rPr>
        <w:t xml:space="preserve">, </w:t>
      </w:r>
      <w:r w:rsidR="00F31C18" w:rsidRPr="00D262EC">
        <w:rPr>
          <w:rFonts w:ascii="Book Antiqua" w:eastAsiaTheme="majorEastAsia" w:hAnsi="Book Antiqua" w:cstheme="majorBidi"/>
          <w:lang w:val="es-ES"/>
        </w:rPr>
        <w:t xml:space="preserve">adicionalmente, </w:t>
      </w:r>
      <w:r w:rsidR="00560824" w:rsidRPr="00D262EC">
        <w:rPr>
          <w:rFonts w:ascii="Book Antiqua" w:eastAsiaTheme="majorEastAsia" w:hAnsi="Book Antiqua" w:cstheme="majorBidi"/>
          <w:lang w:val="es-ES"/>
        </w:rPr>
        <w:t>p</w:t>
      </w:r>
      <w:r w:rsidR="00C70B97" w:rsidRPr="00D262EC">
        <w:rPr>
          <w:rFonts w:ascii="Book Antiqua" w:eastAsiaTheme="majorEastAsia" w:hAnsi="Book Antiqua" w:cstheme="majorBidi"/>
          <w:lang w:val="es-ES"/>
        </w:rPr>
        <w:t>roducción de una gran cantidad de material informativo: afiches, folletos, banners, que son distribuidos en oficinas judiciales y en talleres y capacitaciones</w:t>
      </w:r>
      <w:r w:rsidR="00DE028B" w:rsidRPr="00D262EC">
        <w:rPr>
          <w:rFonts w:ascii="Book Antiqua" w:eastAsiaTheme="majorEastAsia" w:hAnsi="Book Antiqua" w:cstheme="majorBidi"/>
          <w:lang w:val="es-ES"/>
        </w:rPr>
        <w:t>,</w:t>
      </w:r>
      <w:r w:rsidR="00F31C18" w:rsidRPr="00D262EC">
        <w:rPr>
          <w:rFonts w:ascii="Book Antiqua" w:eastAsiaTheme="majorEastAsia" w:hAnsi="Book Antiqua" w:cstheme="majorBidi"/>
          <w:lang w:val="es-ES"/>
        </w:rPr>
        <w:t xml:space="preserve"> s</w:t>
      </w:r>
      <w:r w:rsidR="00C70B97" w:rsidRPr="00D262EC">
        <w:rPr>
          <w:rFonts w:ascii="Book Antiqua" w:eastAsiaTheme="majorEastAsia" w:hAnsi="Book Antiqua" w:cstheme="majorBidi"/>
          <w:lang w:val="es-ES"/>
        </w:rPr>
        <w:t>e produjeron videos cortos, y cuñas radiales que se replican en diferentes medios de comunicación</w:t>
      </w:r>
      <w:r w:rsidR="00DE028B" w:rsidRPr="00D262EC">
        <w:rPr>
          <w:rFonts w:ascii="Book Antiqua" w:eastAsiaTheme="majorEastAsia" w:hAnsi="Book Antiqua" w:cstheme="majorBidi"/>
          <w:lang w:val="es-ES"/>
        </w:rPr>
        <w:t>, seguimiento y finalización de la campaña sobre los servicios que brinda el Poder Judicial y otras instituciones vinculadas para la atención a las víctimas de violencia de género, mediante 15 publicaciones</w:t>
      </w:r>
      <w:r w:rsidR="00FF6559" w:rsidRPr="00D262EC">
        <w:rPr>
          <w:rFonts w:ascii="Book Antiqua" w:eastAsiaTheme="majorEastAsia" w:hAnsi="Book Antiqua" w:cstheme="majorBidi"/>
          <w:lang w:val="es-ES"/>
        </w:rPr>
        <w:t xml:space="preserve"> y a</w:t>
      </w:r>
      <w:r w:rsidR="00DE028B" w:rsidRPr="00D262EC">
        <w:rPr>
          <w:rFonts w:ascii="Book Antiqua" w:eastAsiaTheme="majorEastAsia" w:hAnsi="Book Antiqua" w:cstheme="majorBidi"/>
          <w:lang w:val="es-ES"/>
        </w:rPr>
        <w:t>ctualización e impresión del Protocolo Interinstitucional de Atención Integral a Víctimas de Violación Sexual en Edad Joven y Adulta, primeras 72 horas de ocurrido el evento</w:t>
      </w:r>
      <w:r w:rsidR="00D262EC" w:rsidRPr="00D262EC">
        <w:rPr>
          <w:rFonts w:ascii="Book Antiqua" w:eastAsiaTheme="majorEastAsia" w:hAnsi="Book Antiqua" w:cstheme="majorBidi"/>
          <w:lang w:val="es-ES"/>
        </w:rPr>
        <w:t xml:space="preserve"> y ejecución de cinco capacitaciones en el marco de la cooperación internacional Poder Judicial, 18 reuniones y cuatro talleres, para un total de 414 personas.</w:t>
      </w:r>
    </w:p>
    <w:p w14:paraId="4A2D4A77" w14:textId="77777777" w:rsidR="006F08C7" w:rsidRPr="008C6155" w:rsidRDefault="006F08C7" w:rsidP="00D61524">
      <w:pPr>
        <w:pStyle w:val="Prrafodelista"/>
        <w:tabs>
          <w:tab w:val="left" w:pos="851"/>
          <w:tab w:val="left" w:pos="993"/>
          <w:tab w:val="left" w:pos="1276"/>
          <w:tab w:val="center" w:pos="1701"/>
        </w:tabs>
        <w:jc w:val="both"/>
        <w:rPr>
          <w:rFonts w:ascii="Book Antiqua" w:hAnsi="Book Antiqua"/>
        </w:rPr>
      </w:pPr>
    </w:p>
    <w:p w14:paraId="6E0DD718" w14:textId="77777777" w:rsidR="00FF2E14" w:rsidRDefault="00D262EC" w:rsidP="00BF758D">
      <w:pPr>
        <w:pStyle w:val="Prrafodelista"/>
        <w:numPr>
          <w:ilvl w:val="0"/>
          <w:numId w:val="23"/>
        </w:numPr>
        <w:tabs>
          <w:tab w:val="left" w:pos="851"/>
          <w:tab w:val="left" w:pos="993"/>
          <w:tab w:val="left" w:pos="1276"/>
          <w:tab w:val="center" w:pos="1701"/>
        </w:tabs>
        <w:jc w:val="both"/>
        <w:rPr>
          <w:rFonts w:ascii="Book Antiqua" w:hAnsi="Book Antiqua"/>
        </w:rPr>
      </w:pPr>
      <w:r w:rsidRPr="008C6155">
        <w:rPr>
          <w:rFonts w:ascii="Book Antiqua" w:hAnsi="Book Antiqua"/>
        </w:rPr>
        <w:t xml:space="preserve">La Política Institucional denominada </w:t>
      </w:r>
      <w:r w:rsidRPr="008C6155">
        <w:rPr>
          <w:rFonts w:ascii="Book Antiqua" w:hAnsi="Book Antiqua"/>
          <w:i/>
          <w:iCs/>
        </w:rPr>
        <w:t>“</w:t>
      </w:r>
      <w:r w:rsidR="00FA4697" w:rsidRPr="008C6155">
        <w:rPr>
          <w:rFonts w:ascii="Book Antiqua" w:hAnsi="Book Antiqua"/>
          <w:i/>
          <w:iCs/>
        </w:rPr>
        <w:t xml:space="preserve">Política de Justicia Abierta para el Poder Judicial de Costa Rica” </w:t>
      </w:r>
      <w:r w:rsidR="00FA4697" w:rsidRPr="008C6155">
        <w:rPr>
          <w:rFonts w:ascii="Book Antiqua" w:hAnsi="Book Antiqua"/>
        </w:rPr>
        <w:t xml:space="preserve">logró un </w:t>
      </w:r>
      <w:r w:rsidR="00FA4697" w:rsidRPr="007A31CF">
        <w:rPr>
          <w:rFonts w:ascii="Book Antiqua" w:hAnsi="Book Antiqua"/>
          <w:b/>
          <w:bCs/>
        </w:rPr>
        <w:t xml:space="preserve">cumplimiento del </w:t>
      </w:r>
      <w:r w:rsidR="00151E9F" w:rsidRPr="007A31CF">
        <w:rPr>
          <w:rFonts w:ascii="Book Antiqua" w:hAnsi="Book Antiqua"/>
          <w:b/>
          <w:bCs/>
        </w:rPr>
        <w:t>99,50%</w:t>
      </w:r>
      <w:r w:rsidR="00151E9F" w:rsidRPr="008C6155">
        <w:rPr>
          <w:rFonts w:ascii="Book Antiqua" w:hAnsi="Book Antiqua"/>
        </w:rPr>
        <w:t xml:space="preserve"> para el 2022 y tiene como Instancia Rectora </w:t>
      </w:r>
      <w:r w:rsidR="00433ED8" w:rsidRPr="008C6155">
        <w:rPr>
          <w:rFonts w:ascii="Book Antiqua" w:hAnsi="Book Antiqua"/>
        </w:rPr>
        <w:t>a la Comisión Nacional para el Mejoramiento de la Administración de Justicia, compuesta por dos metas estratégicas y treinta y seis metas operativas.</w:t>
      </w:r>
      <w:r w:rsidR="003E7FCE" w:rsidRPr="008C6155">
        <w:rPr>
          <w:rFonts w:ascii="Book Antiqua" w:hAnsi="Book Antiqua"/>
        </w:rPr>
        <w:t xml:space="preserve"> Esta política tiene como objetivo </w:t>
      </w:r>
      <w:r w:rsidR="000623A3" w:rsidRPr="008C6155">
        <w:rPr>
          <w:rFonts w:ascii="Book Antiqua" w:hAnsi="Book Antiqua"/>
        </w:rPr>
        <w:t>p</w:t>
      </w:r>
      <w:r w:rsidR="000623A3" w:rsidRPr="008C6155">
        <w:rPr>
          <w:rFonts w:ascii="Book Antiqua" w:hAnsi="Book Antiqua" w:cs="ArialNarrow"/>
        </w:rPr>
        <w:t xml:space="preserve">romover una gestión judicial basada en los principios rectores de la Justicia Abierta: transparencia, participación y colaboración, con el fin de garantizar </w:t>
      </w:r>
      <w:r w:rsidR="000623A3" w:rsidRPr="008C6155">
        <w:rPr>
          <w:rFonts w:ascii="Book Antiqua" w:hAnsi="Book Antiqua" w:cs="ArialNarrow"/>
        </w:rPr>
        <w:lastRenderedPageBreak/>
        <w:t xml:space="preserve">el Estado de Derecho, promover la paz social y fortalecer la democracia; así mismo, como principales logros obtiene </w:t>
      </w:r>
      <w:r w:rsidR="00D4501F" w:rsidRPr="008C6155">
        <w:rPr>
          <w:rFonts w:ascii="Book Antiqua" w:hAnsi="Book Antiqua" w:cs="ArialNarrow"/>
        </w:rPr>
        <w:t xml:space="preserve">el </w:t>
      </w:r>
      <w:r w:rsidR="00D4501F" w:rsidRPr="008C6155">
        <w:rPr>
          <w:rFonts w:ascii="Book Antiqua" w:hAnsi="Book Antiqua"/>
        </w:rPr>
        <w:t xml:space="preserve">Proyecto de expansión del SNFJ en donde se logró el diseño de un proyecto, presentado ante la Dirección de Planificación y el Consejo Superior, en el cual se establece ampliar el rango de alcance del servicio en nuevas zonas rurales y urbanas, </w:t>
      </w:r>
      <w:r w:rsidR="00865D6A" w:rsidRPr="008C6155">
        <w:rPr>
          <w:rFonts w:ascii="Book Antiqua" w:hAnsi="Book Antiqua"/>
        </w:rPr>
        <w:t xml:space="preserve">el Modelo de Juzgados Abiertos, donde se culminó de manera efectiva el diseño del Modelo de Juzgados Abiertos, mismo que será implementado a través de un proyecto piloto en 3 juzgados de las zonas de Alajuela, Heredia y Cartago, </w:t>
      </w:r>
      <w:r w:rsidR="00AB241D" w:rsidRPr="008C6155">
        <w:rPr>
          <w:rFonts w:ascii="Book Antiqua" w:hAnsi="Book Antiqua"/>
        </w:rPr>
        <w:t xml:space="preserve">la </w:t>
      </w:r>
      <w:r w:rsidR="00E85769" w:rsidRPr="008C6155">
        <w:rPr>
          <w:rFonts w:ascii="Book Antiqua" w:hAnsi="Book Antiqua"/>
        </w:rPr>
        <w:t>Propuesta de elección de Sociedad Civil en la Comisión de Justicia Abierta validada: después de un arduo proceso de validación con diversas oficinas, el año anterior se pudo aprobar el mecanismo de elección de las representaciones de sociedad civil en esta comisión. La elección está prevista para el año 2023</w:t>
      </w:r>
      <w:r w:rsidR="00E76722" w:rsidRPr="008C6155">
        <w:rPr>
          <w:rFonts w:ascii="Book Antiqua" w:hAnsi="Book Antiqua"/>
        </w:rPr>
        <w:t xml:space="preserve"> y los m</w:t>
      </w:r>
      <w:r w:rsidR="00E85769" w:rsidRPr="008C6155">
        <w:rPr>
          <w:rFonts w:ascii="Book Antiqua" w:hAnsi="Book Antiqua"/>
        </w:rPr>
        <w:t>ejores resultados históricos del SNFJ: el año 2022 fue histórico para el SNFJ, ya que se registró la mayor cantidad de actividad de todos sus años en implementación, esto gracias al trabajo de juzgados contravencionales, administraciones regionales y el personal de Conamaj.</w:t>
      </w:r>
    </w:p>
    <w:p w14:paraId="7093F427" w14:textId="77777777" w:rsidR="00FF2E14" w:rsidRDefault="00FF2E14" w:rsidP="00FF2E14">
      <w:pPr>
        <w:pStyle w:val="Prrafodelista"/>
        <w:tabs>
          <w:tab w:val="left" w:pos="851"/>
          <w:tab w:val="left" w:pos="993"/>
          <w:tab w:val="left" w:pos="1276"/>
          <w:tab w:val="center" w:pos="1701"/>
        </w:tabs>
        <w:jc w:val="both"/>
        <w:rPr>
          <w:rFonts w:ascii="Book Antiqua" w:hAnsi="Book Antiqua"/>
        </w:rPr>
      </w:pPr>
    </w:p>
    <w:p w14:paraId="202C06C9" w14:textId="77777777" w:rsidR="00E42C5D" w:rsidRDefault="00900AAC" w:rsidP="00E42C5D">
      <w:pPr>
        <w:pStyle w:val="Prrafodelista"/>
        <w:numPr>
          <w:ilvl w:val="0"/>
          <w:numId w:val="23"/>
        </w:numPr>
        <w:tabs>
          <w:tab w:val="left" w:pos="851"/>
          <w:tab w:val="left" w:pos="993"/>
          <w:tab w:val="left" w:pos="1276"/>
          <w:tab w:val="center" w:pos="1701"/>
        </w:tabs>
        <w:jc w:val="both"/>
        <w:rPr>
          <w:rFonts w:ascii="Book Antiqua" w:hAnsi="Book Antiqua"/>
        </w:rPr>
      </w:pPr>
      <w:r w:rsidRPr="00FF2E14">
        <w:rPr>
          <w:rFonts w:ascii="Book Antiqua" w:hAnsi="Book Antiqua" w:cs="ArialNarrow"/>
        </w:rPr>
        <w:t xml:space="preserve">La Política Institucional denominada </w:t>
      </w:r>
      <w:r w:rsidRPr="00FF2E14">
        <w:rPr>
          <w:rFonts w:ascii="Book Antiqua" w:hAnsi="Book Antiqua" w:cs="ArialNarrow"/>
          <w:i/>
          <w:iCs/>
        </w:rPr>
        <w:t>“</w:t>
      </w:r>
      <w:r w:rsidR="0043414A" w:rsidRPr="00FF2E14">
        <w:rPr>
          <w:rFonts w:ascii="Book Antiqua" w:hAnsi="Book Antiqua" w:cs="ArialNarrow"/>
          <w:i/>
          <w:iCs/>
        </w:rPr>
        <w:t xml:space="preserve">Política Institucional contra el Hostigamiento Sexual” </w:t>
      </w:r>
      <w:r w:rsidR="0043414A" w:rsidRPr="00FF2E14">
        <w:rPr>
          <w:rFonts w:ascii="Book Antiqua" w:hAnsi="Book Antiqua" w:cs="ArialNarrow"/>
        </w:rPr>
        <w:t xml:space="preserve">logró un </w:t>
      </w:r>
      <w:r w:rsidR="0043414A" w:rsidRPr="00FF2E14">
        <w:rPr>
          <w:rFonts w:ascii="Book Antiqua" w:hAnsi="Book Antiqua" w:cs="ArialNarrow"/>
          <w:b/>
          <w:bCs/>
        </w:rPr>
        <w:t>cumplimiento del 99,50%</w:t>
      </w:r>
      <w:r w:rsidR="0043414A" w:rsidRPr="00FF2E14">
        <w:rPr>
          <w:rFonts w:ascii="Book Antiqua" w:hAnsi="Book Antiqua" w:cs="ArialNarrow"/>
        </w:rPr>
        <w:t xml:space="preserve"> para el 2022</w:t>
      </w:r>
      <w:r w:rsidR="007A31CF" w:rsidRPr="00FF2E14">
        <w:rPr>
          <w:rFonts w:ascii="Book Antiqua" w:hAnsi="Book Antiqua" w:cs="ArialNarrow"/>
        </w:rPr>
        <w:t xml:space="preserve"> y tiene como Instancia Rectora a la Secretaría</w:t>
      </w:r>
      <w:r w:rsidR="00E534B5" w:rsidRPr="00FF2E14">
        <w:rPr>
          <w:rFonts w:ascii="Book Antiqua" w:hAnsi="Book Antiqua" w:cs="ArialNarrow"/>
        </w:rPr>
        <w:t xml:space="preserve"> Técnica de Género y a la Subcomisión de Hostigamiento Sexual, compuesta por dos mestas estratégicas y </w:t>
      </w:r>
      <w:r w:rsidR="0099006F" w:rsidRPr="00FF2E14">
        <w:rPr>
          <w:rFonts w:ascii="Book Antiqua" w:hAnsi="Book Antiqua" w:cs="ArialNarrow"/>
        </w:rPr>
        <w:t xml:space="preserve">setecientos dieciséis metas operativas. Esta política tiene como objetivo </w:t>
      </w:r>
      <w:r w:rsidR="0036643E" w:rsidRPr="00FF2E14">
        <w:rPr>
          <w:rFonts w:ascii="Book Antiqua" w:hAnsi="Book Antiqua" w:cs="ArialNarrow"/>
        </w:rPr>
        <w:t>i</w:t>
      </w:r>
      <w:r w:rsidR="0036643E" w:rsidRPr="00FF2E14">
        <w:rPr>
          <w:rFonts w:ascii="Book Antiqua" w:hAnsi="Book Antiqua" w:cs="Segoe UI"/>
        </w:rPr>
        <w:t>mpulsar, dentro de todas las instancias del Poder Judicial la prevención del hostigamiento sexual que perjudica las condiciones de trabajo, el desempeño y el estado general de bienestar personal para generar ambientes libres de violencia; así como, promover que las personas que laboran dentro del Poder Judicial de forma directa o por contratación externa, o las personas usuarias de los servicios de la institución que se consideren víctimas de hostigamiento sexual cuenten con la asesoría, representación y atención de su caso durante el procedimiento que se adelanta ante el Tribunal de la Inspección Judicial y asegurar que las acciones y estrategias que la institución tome respecto al fenómeno del hostigamiento sexual se dirijan al conjunto de personas actoras que intervienen en esta problemática: mujeres y hombres, servidoras y servidores judiciales, personas usuarias de la institución y personal de contratación externa del Poder Judicial</w:t>
      </w:r>
      <w:r w:rsidR="00C253FF" w:rsidRPr="00FF2E14">
        <w:rPr>
          <w:rFonts w:ascii="Book Antiqua" w:hAnsi="Book Antiqua" w:cs="Segoe UI"/>
        </w:rPr>
        <w:t xml:space="preserve">; así mismo, como principales logros obtiene </w:t>
      </w:r>
      <w:r w:rsidR="00924454" w:rsidRPr="00FF2E14">
        <w:rPr>
          <w:rFonts w:ascii="Book Antiqua" w:hAnsi="Book Antiqua" w:cs="Segoe UI"/>
        </w:rPr>
        <w:t>que p</w:t>
      </w:r>
      <w:r w:rsidR="00924454" w:rsidRPr="00FF2E14">
        <w:rPr>
          <w:rFonts w:ascii="Book Antiqua" w:hAnsi="Book Antiqua"/>
        </w:rPr>
        <w:t>ara el 2022 se insistió desde la Subcomisión de Hostigamiento Sexual en el seguimiento a que la Inspección Judicial junto con la Dirección de Tecnología de la información concluya y ponga a disposición pública el registro de personas sancionadas por hostigamiento sexual obligación que tenemos todas las instituciones del estado luego de una reforma legal sobre este punto. Al concluir el año no había sido posible concretar ese mandato por razones asociadas a dificultades de la forma en que se registran los datos en el sistema de gestión</w:t>
      </w:r>
      <w:r w:rsidR="006A6BB3" w:rsidRPr="00FF2E14">
        <w:rPr>
          <w:rFonts w:ascii="Book Antiqua" w:hAnsi="Book Antiqua"/>
        </w:rPr>
        <w:t>, o</w:t>
      </w:r>
      <w:r w:rsidR="00924454" w:rsidRPr="00FF2E14">
        <w:rPr>
          <w:rFonts w:ascii="Book Antiqua" w:hAnsi="Book Antiqua"/>
        </w:rPr>
        <w:t xml:space="preserve">tro logro significativo de este año fue la revisión y actualización de la “Guía de atención a víctimas de Hostigamiento Sexual en </w:t>
      </w:r>
      <w:r w:rsidR="00924454" w:rsidRPr="00FF2E14">
        <w:rPr>
          <w:rFonts w:ascii="Book Antiqua" w:hAnsi="Book Antiqua"/>
        </w:rPr>
        <w:lastRenderedPageBreak/>
        <w:t>el Poder Judicial” misma que ya fue aprobada por el Consejo Superior en octubre del 2022</w:t>
      </w:r>
      <w:r w:rsidR="006A6BB3" w:rsidRPr="00FF2E14">
        <w:rPr>
          <w:rFonts w:ascii="Book Antiqua" w:hAnsi="Book Antiqua"/>
        </w:rPr>
        <w:t>, a</w:t>
      </w:r>
      <w:r w:rsidR="00924454" w:rsidRPr="00FF2E14">
        <w:rPr>
          <w:rFonts w:ascii="Book Antiqua" w:hAnsi="Book Antiqua"/>
        </w:rPr>
        <w:t>dicionalmente tenemos el inicio de la elaboración en forma y fondo del curso virtual que actualmente se encuentra en la plataforma CAPACÍTATE que es obligatorio para todo el personal judicial</w:t>
      </w:r>
      <w:r w:rsidR="006A6BB3" w:rsidRPr="00FF2E14">
        <w:rPr>
          <w:rFonts w:ascii="Book Antiqua" w:hAnsi="Book Antiqua"/>
        </w:rPr>
        <w:t>, p</w:t>
      </w:r>
      <w:r w:rsidR="00924454" w:rsidRPr="00FF2E14">
        <w:rPr>
          <w:rFonts w:ascii="Book Antiqua" w:hAnsi="Book Antiqua"/>
        </w:rPr>
        <w:t>or otro lado, se ha realizado más de 10 charlas informativas en las que participaron 2199 funcionaras y funcionarios judiciales</w:t>
      </w:r>
      <w:r w:rsidR="006A6BB3" w:rsidRPr="00FF2E14">
        <w:rPr>
          <w:rFonts w:ascii="Book Antiqua" w:hAnsi="Book Antiqua"/>
        </w:rPr>
        <w:t>, e</w:t>
      </w:r>
      <w:r w:rsidR="00924454" w:rsidRPr="00FF2E14">
        <w:rPr>
          <w:rFonts w:ascii="Book Antiqua" w:hAnsi="Book Antiqua"/>
        </w:rPr>
        <w:t>s importante destacar el acompañamiento, asesoría y representación legal ofrecida a 48 mujeres y 1 hombre que denunciaron hostigamiento sexual, más la cantidad de situaciones activas del año anterior que se concluyeron</w:t>
      </w:r>
      <w:r w:rsidR="00BF758D" w:rsidRPr="00FF2E14">
        <w:rPr>
          <w:rFonts w:ascii="Book Antiqua" w:hAnsi="Book Antiqua"/>
        </w:rPr>
        <w:t xml:space="preserve"> y finalmente, la atención de consultas en la materia por teléfono, presencial o correo electrónico que ofrece diversas opciones de contacto con la encargada del área legal. </w:t>
      </w:r>
    </w:p>
    <w:p w14:paraId="152313EB" w14:textId="77777777" w:rsidR="00E42C5D" w:rsidRDefault="00E42C5D" w:rsidP="00E42C5D">
      <w:pPr>
        <w:pStyle w:val="Prrafodelista"/>
        <w:tabs>
          <w:tab w:val="left" w:pos="851"/>
          <w:tab w:val="left" w:pos="993"/>
          <w:tab w:val="left" w:pos="1276"/>
          <w:tab w:val="center" w:pos="1701"/>
        </w:tabs>
        <w:jc w:val="both"/>
        <w:rPr>
          <w:rFonts w:ascii="Book Antiqua" w:hAnsi="Book Antiqua"/>
        </w:rPr>
      </w:pPr>
    </w:p>
    <w:p w14:paraId="5A80879E" w14:textId="77777777" w:rsidR="00286CD8" w:rsidRDefault="00415B36" w:rsidP="003224B7">
      <w:pPr>
        <w:pStyle w:val="Prrafodelista"/>
        <w:numPr>
          <w:ilvl w:val="0"/>
          <w:numId w:val="23"/>
        </w:numPr>
        <w:tabs>
          <w:tab w:val="left" w:pos="851"/>
          <w:tab w:val="left" w:pos="993"/>
          <w:tab w:val="left" w:pos="1276"/>
          <w:tab w:val="center" w:pos="1701"/>
        </w:tabs>
        <w:jc w:val="both"/>
        <w:rPr>
          <w:rFonts w:ascii="Book Antiqua" w:hAnsi="Book Antiqua"/>
        </w:rPr>
      </w:pPr>
      <w:r w:rsidRPr="00286CD8">
        <w:rPr>
          <w:rFonts w:ascii="Book Antiqua" w:hAnsi="Book Antiqua"/>
        </w:rPr>
        <w:t xml:space="preserve">La Política Institucional denominada </w:t>
      </w:r>
      <w:r w:rsidR="00A0209B" w:rsidRPr="00286CD8">
        <w:rPr>
          <w:rFonts w:ascii="Book Antiqua" w:hAnsi="Book Antiqua"/>
          <w:i/>
          <w:iCs/>
        </w:rPr>
        <w:t>“</w:t>
      </w:r>
      <w:r w:rsidR="00BA0E5E" w:rsidRPr="00286CD8">
        <w:rPr>
          <w:rFonts w:ascii="Book Antiqua" w:hAnsi="Book Antiqua"/>
          <w:i/>
          <w:iCs/>
        </w:rPr>
        <w:t>Política de Participació</w:t>
      </w:r>
      <w:r w:rsidR="00A0209B" w:rsidRPr="00286CD8">
        <w:rPr>
          <w:rFonts w:ascii="Book Antiqua" w:hAnsi="Book Antiqua"/>
          <w:i/>
          <w:iCs/>
        </w:rPr>
        <w:t xml:space="preserve">n Ciudadana del Poder Judicial” </w:t>
      </w:r>
      <w:r w:rsidR="00A0209B" w:rsidRPr="0023541D">
        <w:rPr>
          <w:rFonts w:ascii="Book Antiqua" w:hAnsi="Book Antiqua"/>
          <w:b/>
          <w:bCs/>
        </w:rPr>
        <w:t>logró un cumplimiento del 99%</w:t>
      </w:r>
      <w:r w:rsidR="00686B2A" w:rsidRPr="0023541D">
        <w:rPr>
          <w:rFonts w:ascii="Book Antiqua" w:hAnsi="Book Antiqua"/>
          <w:b/>
          <w:bCs/>
        </w:rPr>
        <w:t xml:space="preserve"> para el 2022</w:t>
      </w:r>
      <w:r w:rsidR="00686B2A" w:rsidRPr="00286CD8">
        <w:rPr>
          <w:rFonts w:ascii="Book Antiqua" w:hAnsi="Book Antiqua"/>
        </w:rPr>
        <w:t xml:space="preserve"> y tiene como Instancia Rectora a la Comisión Nacional para el Mejoramiento de la Administración de Justicia</w:t>
      </w:r>
      <w:r w:rsidR="00492A25" w:rsidRPr="00286CD8">
        <w:rPr>
          <w:rFonts w:ascii="Book Antiqua" w:hAnsi="Book Antiqua"/>
        </w:rPr>
        <w:t>, compuesta por 2 metas estratégicas y veinte metas operativas</w:t>
      </w:r>
      <w:r w:rsidR="000E3B0A" w:rsidRPr="00286CD8">
        <w:rPr>
          <w:rFonts w:ascii="Book Antiqua" w:hAnsi="Book Antiqua"/>
        </w:rPr>
        <w:t xml:space="preserve">. Esta política tiene como objetivo </w:t>
      </w:r>
      <w:r w:rsidR="007B6A5B" w:rsidRPr="00286CD8">
        <w:rPr>
          <w:rFonts w:ascii="Book Antiqua" w:hAnsi="Book Antiqua"/>
        </w:rPr>
        <w:t>apoy</w:t>
      </w:r>
      <w:r w:rsidR="007B6A5B" w:rsidRPr="00286CD8">
        <w:rPr>
          <w:rFonts w:ascii="Book Antiqua" w:hAnsi="Book Antiqua" w:cs="Calibri"/>
        </w:rPr>
        <w:t>ar a la ciudadanía en el ejercicio del derecho constitucional</w:t>
      </w:r>
      <w:r w:rsidR="007B6A5B" w:rsidRPr="00286CD8">
        <w:rPr>
          <w:rFonts w:ascii="Book Antiqua" w:hAnsi="Book Antiqua"/>
        </w:rPr>
        <w:t xml:space="preserve"> </w:t>
      </w:r>
      <w:r w:rsidR="007B6A5B" w:rsidRPr="00286CD8">
        <w:rPr>
          <w:rFonts w:ascii="Book Antiqua" w:hAnsi="Book Antiqua" w:cs="Calibri"/>
        </w:rPr>
        <w:t>de la participación ciudadana ante la gestión del Poder Judicial</w:t>
      </w:r>
      <w:r w:rsidR="007B6A5B" w:rsidRPr="00286CD8">
        <w:rPr>
          <w:rFonts w:ascii="Book Antiqua" w:hAnsi="Book Antiqua"/>
        </w:rPr>
        <w:t xml:space="preserve"> </w:t>
      </w:r>
      <w:r w:rsidR="007B6A5B" w:rsidRPr="00286CD8">
        <w:rPr>
          <w:rFonts w:ascii="Book Antiqua" w:hAnsi="Book Antiqua" w:cs="Calibri"/>
        </w:rPr>
        <w:t>en Costa Rica; así como, promover un Poder Judicial democrático, transparente,</w:t>
      </w:r>
      <w:r w:rsidR="007B6A5B" w:rsidRPr="00286CD8">
        <w:rPr>
          <w:rFonts w:ascii="Book Antiqua" w:hAnsi="Book Antiqua"/>
        </w:rPr>
        <w:t xml:space="preserve"> </w:t>
      </w:r>
      <w:r w:rsidR="007B6A5B" w:rsidRPr="00286CD8">
        <w:rPr>
          <w:rFonts w:ascii="Book Antiqua" w:hAnsi="Book Antiqua" w:cs="Calibri"/>
        </w:rPr>
        <w:t>responsable, abierto, dialogante, amigable y confiable para la</w:t>
      </w:r>
      <w:r w:rsidR="007B6A5B" w:rsidRPr="00286CD8">
        <w:rPr>
          <w:rFonts w:ascii="Book Antiqua" w:hAnsi="Book Antiqua"/>
        </w:rPr>
        <w:t xml:space="preserve"> </w:t>
      </w:r>
      <w:r w:rsidR="007B6A5B" w:rsidRPr="00286CD8">
        <w:rPr>
          <w:rFonts w:ascii="Book Antiqua" w:hAnsi="Book Antiqua" w:cs="Calibri"/>
        </w:rPr>
        <w:t>ciudadanía en todo el territorio costarricense; así mismo, como principales logro obtiene</w:t>
      </w:r>
      <w:r w:rsidR="00933D7F" w:rsidRPr="00286CD8">
        <w:rPr>
          <w:rFonts w:ascii="Book Antiqua" w:hAnsi="Book Antiqua" w:cs="Calibri"/>
        </w:rPr>
        <w:t xml:space="preserve"> la realización de t</w:t>
      </w:r>
      <w:r w:rsidR="00933D7F" w:rsidRPr="00286CD8">
        <w:rPr>
          <w:rFonts w:ascii="Book Antiqua" w:hAnsi="Book Antiqua"/>
        </w:rPr>
        <w:t>alleres regionales de Participación Ciudadana, los cuales se realizaron en diversas zonas del país para el personal judicial fueron actividades de mucho impacto en la difusión de acciones de participación entre el personal judicial. A partir de estos talleres, se espera que se incluyan acciones de participación en los planes anuales operativos de cada una de las oficinas, y reforzar aquellas acciones que ya se están ejecutando, adicionalmente una propuesta de elección de Sociedad Civil en la Comisión de Justicia Abierta validada, después de un arduo proceso de validación con diversas oficinas, el año anterior se pudo aprobar el mecanismo de elección de las representaciones de sociedad civil en esta comisión. La elección está prevista para el año 2023</w:t>
      </w:r>
      <w:r w:rsidR="00E42C5D" w:rsidRPr="00286CD8">
        <w:rPr>
          <w:rFonts w:ascii="Book Antiqua" w:hAnsi="Book Antiqua"/>
        </w:rPr>
        <w:t xml:space="preserve"> y finalmente la c</w:t>
      </w:r>
      <w:r w:rsidR="00933D7F" w:rsidRPr="00286CD8">
        <w:rPr>
          <w:rFonts w:ascii="Book Antiqua" w:hAnsi="Book Antiqua"/>
        </w:rPr>
        <w:t>onsultoría sobre fortalecimiento de los espacios de participación ciudadana en el Poder Judicial: con el fin de mejorar las acciones de participación ciudadana en la institución, se contrató una consultoría externa para diagnosticar los espacios de participación ciudadana que se encuentran en el Poder Judicial, levantar una lista de organizaciones sociales activas para articulación y realizar recomendaciones de nuevas acciones que permitan una mejora en la interacción con las personas usuarias.</w:t>
      </w:r>
    </w:p>
    <w:p w14:paraId="2B81FB6B" w14:textId="77777777" w:rsidR="00563BA9" w:rsidRDefault="00563BA9" w:rsidP="00563BA9">
      <w:pPr>
        <w:pStyle w:val="Prrafodelista"/>
        <w:tabs>
          <w:tab w:val="left" w:pos="851"/>
          <w:tab w:val="left" w:pos="993"/>
          <w:tab w:val="left" w:pos="1276"/>
          <w:tab w:val="center" w:pos="1701"/>
        </w:tabs>
        <w:jc w:val="both"/>
        <w:rPr>
          <w:rFonts w:ascii="Book Antiqua" w:hAnsi="Book Antiqua"/>
        </w:rPr>
      </w:pPr>
    </w:p>
    <w:p w14:paraId="70B7F006" w14:textId="7F9C8FA9" w:rsidR="009B6EA0" w:rsidRDefault="009705BE" w:rsidP="009B6EA0">
      <w:pPr>
        <w:pStyle w:val="Prrafodelista"/>
        <w:numPr>
          <w:ilvl w:val="0"/>
          <w:numId w:val="23"/>
        </w:numPr>
        <w:tabs>
          <w:tab w:val="left" w:pos="851"/>
          <w:tab w:val="left" w:pos="993"/>
          <w:tab w:val="left" w:pos="1276"/>
          <w:tab w:val="center" w:pos="1701"/>
        </w:tabs>
        <w:jc w:val="both"/>
        <w:rPr>
          <w:rFonts w:ascii="Book Antiqua" w:hAnsi="Book Antiqua"/>
        </w:rPr>
      </w:pPr>
      <w:r w:rsidRPr="00286CD8">
        <w:rPr>
          <w:rFonts w:ascii="Book Antiqua" w:hAnsi="Book Antiqua"/>
        </w:rPr>
        <w:t xml:space="preserve">Del análisis </w:t>
      </w:r>
      <w:r w:rsidRPr="0027117F">
        <w:rPr>
          <w:rFonts w:ascii="Book Antiqua" w:hAnsi="Book Antiqua"/>
        </w:rPr>
        <w:t xml:space="preserve">anterior </w:t>
      </w:r>
      <w:r w:rsidR="00E87497" w:rsidRPr="00D22A89">
        <w:rPr>
          <w:rFonts w:ascii="Book Antiqua" w:hAnsi="Book Antiqua"/>
        </w:rPr>
        <w:t xml:space="preserve">se </w:t>
      </w:r>
      <w:r w:rsidR="00E87497" w:rsidRPr="0027117F">
        <w:rPr>
          <w:rFonts w:ascii="Book Antiqua" w:hAnsi="Book Antiqua"/>
        </w:rPr>
        <w:t>concluye</w:t>
      </w:r>
      <w:r w:rsidRPr="0027117F">
        <w:rPr>
          <w:rFonts w:ascii="Book Antiqua" w:hAnsi="Book Antiqua"/>
        </w:rPr>
        <w:t xml:space="preserve"> que</w:t>
      </w:r>
      <w:r w:rsidRPr="00286CD8">
        <w:rPr>
          <w:rFonts w:ascii="Book Antiqua" w:hAnsi="Book Antiqua"/>
        </w:rPr>
        <w:t xml:space="preserve"> la Política </w:t>
      </w:r>
      <w:r w:rsidR="00DE00D4" w:rsidRPr="00286CD8">
        <w:rPr>
          <w:rFonts w:ascii="Book Antiqua" w:hAnsi="Book Antiqua"/>
        </w:rPr>
        <w:t xml:space="preserve">de Igualdad de Género, la Política de Justicia Abierta </w:t>
      </w:r>
      <w:r w:rsidR="00C0568D" w:rsidRPr="00286CD8">
        <w:rPr>
          <w:rFonts w:ascii="Book Antiqua" w:hAnsi="Book Antiqua"/>
        </w:rPr>
        <w:t xml:space="preserve">para el Poder Judicial de Costa Rica, </w:t>
      </w:r>
      <w:r w:rsidR="007B30A0" w:rsidRPr="00286CD8">
        <w:rPr>
          <w:rFonts w:ascii="Book Antiqua" w:hAnsi="Book Antiqua"/>
        </w:rPr>
        <w:t xml:space="preserve">Política Institucional contra el </w:t>
      </w:r>
      <w:r w:rsidR="007B30A0" w:rsidRPr="00286CD8">
        <w:rPr>
          <w:rFonts w:ascii="Book Antiqua" w:hAnsi="Book Antiqua"/>
        </w:rPr>
        <w:lastRenderedPageBreak/>
        <w:t>Hostigamiento Sexual y la Política de Participación Ciudadana</w:t>
      </w:r>
      <w:r w:rsidR="00286CD8" w:rsidRPr="00286CD8">
        <w:rPr>
          <w:rFonts w:ascii="Book Antiqua" w:hAnsi="Book Antiqua"/>
        </w:rPr>
        <w:t>, presentan valores inferiores al 100% de cumplimiento.</w:t>
      </w:r>
    </w:p>
    <w:p w14:paraId="5C71C5CC" w14:textId="1E36FBA8" w:rsidR="0049016D" w:rsidRDefault="0049016D" w:rsidP="00D7350F">
      <w:pPr>
        <w:pStyle w:val="Prrafodelista"/>
        <w:tabs>
          <w:tab w:val="left" w:pos="851"/>
          <w:tab w:val="left" w:pos="993"/>
          <w:tab w:val="left" w:pos="1276"/>
          <w:tab w:val="center" w:pos="1701"/>
        </w:tabs>
        <w:jc w:val="both"/>
        <w:rPr>
          <w:rFonts w:ascii="Book Antiqua" w:hAnsi="Book Antiqua"/>
        </w:rPr>
      </w:pPr>
    </w:p>
    <w:p w14:paraId="6A91B678" w14:textId="1B1ACE35" w:rsidR="009A7ABF" w:rsidRDefault="0069612C" w:rsidP="009B6EA0">
      <w:pPr>
        <w:pStyle w:val="Prrafodelista"/>
        <w:numPr>
          <w:ilvl w:val="0"/>
          <w:numId w:val="23"/>
        </w:numPr>
        <w:tabs>
          <w:tab w:val="left" w:pos="851"/>
          <w:tab w:val="left" w:pos="993"/>
          <w:tab w:val="left" w:pos="1276"/>
          <w:tab w:val="center" w:pos="1701"/>
        </w:tabs>
        <w:jc w:val="both"/>
        <w:rPr>
          <w:rFonts w:ascii="Book Antiqua" w:hAnsi="Book Antiqua"/>
        </w:rPr>
      </w:pPr>
      <w:r>
        <w:rPr>
          <w:rFonts w:ascii="Book Antiqua" w:hAnsi="Book Antiqua"/>
        </w:rPr>
        <w:t>De</w:t>
      </w:r>
      <w:r w:rsidR="00B10EC4">
        <w:rPr>
          <w:rFonts w:ascii="Book Antiqua" w:hAnsi="Book Antiqua"/>
        </w:rPr>
        <w:t xml:space="preserve">l análisis realizado a las Políticas Institucionales del Poder Judicial en el 2022, </w:t>
      </w:r>
      <w:r w:rsidR="000267C1">
        <w:rPr>
          <w:rFonts w:ascii="Book Antiqua" w:hAnsi="Book Antiqua"/>
        </w:rPr>
        <w:t>conforme se detalla en el apar</w:t>
      </w:r>
      <w:r w:rsidR="009562C8">
        <w:rPr>
          <w:rFonts w:ascii="Book Antiqua" w:hAnsi="Book Antiqua"/>
        </w:rPr>
        <w:t xml:space="preserve">tado 9 del presente informe, se presenta </w:t>
      </w:r>
      <w:r w:rsidR="005965AA">
        <w:rPr>
          <w:rFonts w:ascii="Book Antiqua" w:hAnsi="Book Antiqua"/>
        </w:rPr>
        <w:t>el resultado de la comparación d</w:t>
      </w:r>
      <w:r w:rsidR="009562C8">
        <w:rPr>
          <w:rFonts w:ascii="Book Antiqua" w:hAnsi="Book Antiqua"/>
        </w:rPr>
        <w:t xml:space="preserve">el </w:t>
      </w:r>
      <w:r w:rsidR="00A119F6">
        <w:rPr>
          <w:rFonts w:ascii="Book Antiqua" w:hAnsi="Book Antiqua"/>
        </w:rPr>
        <w:t xml:space="preserve">indicador de resultados de efectos </w:t>
      </w:r>
      <w:r w:rsidR="005965AA">
        <w:rPr>
          <w:rFonts w:ascii="Book Antiqua" w:hAnsi="Book Antiqua"/>
        </w:rPr>
        <w:t>entre el</w:t>
      </w:r>
      <w:r w:rsidR="000A76DB">
        <w:rPr>
          <w:rFonts w:ascii="Book Antiqua" w:hAnsi="Book Antiqua"/>
        </w:rPr>
        <w:t xml:space="preserve"> 2021 vrs 2022</w:t>
      </w:r>
      <w:r w:rsidR="00C461CD">
        <w:rPr>
          <w:rFonts w:ascii="Book Antiqua" w:hAnsi="Book Antiqua"/>
        </w:rPr>
        <w:t xml:space="preserve"> por Política Institucional</w:t>
      </w:r>
      <w:r w:rsidR="000A76DB">
        <w:rPr>
          <w:rFonts w:ascii="Book Antiqua" w:hAnsi="Book Antiqua"/>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977"/>
        <w:gridCol w:w="4394"/>
      </w:tblGrid>
      <w:tr w:rsidR="00240C74" w:rsidRPr="00240C74" w14:paraId="07C2B70F" w14:textId="77777777" w:rsidTr="00D7350F">
        <w:trPr>
          <w:trHeight w:val="290"/>
        </w:trPr>
        <w:tc>
          <w:tcPr>
            <w:tcW w:w="2547" w:type="dxa"/>
            <w:shd w:val="clear" w:color="000000" w:fill="0070C0"/>
            <w:vAlign w:val="center"/>
            <w:hideMark/>
          </w:tcPr>
          <w:p w14:paraId="09EAEFE5" w14:textId="77777777" w:rsidR="00240C74" w:rsidRPr="00240C74" w:rsidRDefault="00240C74" w:rsidP="00240C74">
            <w:pPr>
              <w:spacing w:after="0" w:line="240" w:lineRule="auto"/>
              <w:jc w:val="center"/>
              <w:rPr>
                <w:rFonts w:ascii="Calibri" w:eastAsia="Times New Roman" w:hAnsi="Calibri" w:cs="Calibri"/>
                <w:b/>
                <w:bCs/>
                <w:color w:val="FFFFFF"/>
                <w:lang w:eastAsia="es-CR"/>
              </w:rPr>
            </w:pPr>
            <w:r w:rsidRPr="00240C74">
              <w:rPr>
                <w:rFonts w:ascii="Calibri" w:eastAsia="Times New Roman" w:hAnsi="Calibri" w:cs="Calibri"/>
                <w:b/>
                <w:bCs/>
                <w:color w:val="FFFFFF"/>
                <w:lang w:eastAsia="es-CR"/>
              </w:rPr>
              <w:t>Política Institucional</w:t>
            </w:r>
          </w:p>
        </w:tc>
        <w:tc>
          <w:tcPr>
            <w:tcW w:w="2977" w:type="dxa"/>
            <w:shd w:val="clear" w:color="000000" w:fill="0070C0"/>
            <w:vAlign w:val="center"/>
            <w:hideMark/>
          </w:tcPr>
          <w:p w14:paraId="1501E84E" w14:textId="77777777" w:rsidR="00240C74" w:rsidRPr="00240C74" w:rsidRDefault="00240C74" w:rsidP="00240C74">
            <w:pPr>
              <w:spacing w:after="0" w:line="240" w:lineRule="auto"/>
              <w:jc w:val="center"/>
              <w:rPr>
                <w:rFonts w:ascii="Calibri" w:eastAsia="Times New Roman" w:hAnsi="Calibri" w:cs="Calibri"/>
                <w:b/>
                <w:bCs/>
                <w:color w:val="FFFFFF"/>
                <w:lang w:eastAsia="es-CR"/>
              </w:rPr>
            </w:pPr>
            <w:r w:rsidRPr="00240C74">
              <w:rPr>
                <w:rFonts w:ascii="Calibri" w:eastAsia="Times New Roman" w:hAnsi="Calibri" w:cs="Calibri"/>
                <w:b/>
                <w:bCs/>
                <w:color w:val="FFFFFF"/>
                <w:lang w:eastAsia="es-CR"/>
              </w:rPr>
              <w:t>Indicador de Resultados de Efectos</w:t>
            </w:r>
          </w:p>
        </w:tc>
        <w:tc>
          <w:tcPr>
            <w:tcW w:w="4394" w:type="dxa"/>
            <w:shd w:val="clear" w:color="000000" w:fill="0070C0"/>
            <w:vAlign w:val="center"/>
            <w:hideMark/>
          </w:tcPr>
          <w:p w14:paraId="0539B016" w14:textId="77777777" w:rsidR="00240C74" w:rsidRPr="00240C74" w:rsidRDefault="00240C74" w:rsidP="00240C74">
            <w:pPr>
              <w:spacing w:after="0" w:line="240" w:lineRule="auto"/>
              <w:jc w:val="center"/>
              <w:rPr>
                <w:rFonts w:ascii="Calibri" w:eastAsia="Times New Roman" w:hAnsi="Calibri" w:cs="Calibri"/>
                <w:b/>
                <w:bCs/>
                <w:color w:val="FFFFFF"/>
                <w:lang w:eastAsia="es-CR"/>
              </w:rPr>
            </w:pPr>
            <w:r w:rsidRPr="00240C74">
              <w:rPr>
                <w:rFonts w:ascii="Calibri" w:eastAsia="Times New Roman" w:hAnsi="Calibri" w:cs="Calibri"/>
                <w:b/>
                <w:bCs/>
                <w:color w:val="FFFFFF"/>
                <w:lang w:eastAsia="es-CR"/>
              </w:rPr>
              <w:t>Resultado entre el 2021 vr 2022</w:t>
            </w:r>
          </w:p>
        </w:tc>
      </w:tr>
      <w:tr w:rsidR="00240C74" w:rsidRPr="00240C74" w14:paraId="102C9667" w14:textId="77777777" w:rsidTr="00D7350F">
        <w:trPr>
          <w:trHeight w:val="580"/>
        </w:trPr>
        <w:tc>
          <w:tcPr>
            <w:tcW w:w="2547" w:type="dxa"/>
            <w:vMerge w:val="restart"/>
            <w:shd w:val="clear" w:color="auto" w:fill="auto"/>
            <w:vAlign w:val="center"/>
            <w:hideMark/>
          </w:tcPr>
          <w:p w14:paraId="51D296F4"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Política Axiológica del Poder Judicial.                                                                         </w:t>
            </w:r>
          </w:p>
        </w:tc>
        <w:tc>
          <w:tcPr>
            <w:tcW w:w="2977" w:type="dxa"/>
            <w:shd w:val="clear" w:color="auto" w:fill="auto"/>
            <w:vAlign w:val="center"/>
            <w:hideMark/>
          </w:tcPr>
          <w:p w14:paraId="16F5F239"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Causas presentadas a la Contraloría de Servicios</w:t>
            </w:r>
          </w:p>
        </w:tc>
        <w:tc>
          <w:tcPr>
            <w:tcW w:w="4394" w:type="dxa"/>
            <w:shd w:val="clear" w:color="auto" w:fill="auto"/>
            <w:vAlign w:val="bottom"/>
            <w:hideMark/>
          </w:tcPr>
          <w:p w14:paraId="745A378A"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Disminución del 15% en las causas presentadas en la Contraloría de Servicios</w:t>
            </w:r>
          </w:p>
        </w:tc>
      </w:tr>
      <w:tr w:rsidR="00240C74" w:rsidRPr="00240C74" w14:paraId="2927661A" w14:textId="77777777" w:rsidTr="00D7350F">
        <w:trPr>
          <w:trHeight w:val="580"/>
        </w:trPr>
        <w:tc>
          <w:tcPr>
            <w:tcW w:w="2547" w:type="dxa"/>
            <w:vMerge/>
            <w:vAlign w:val="center"/>
            <w:hideMark/>
          </w:tcPr>
          <w:p w14:paraId="74BC986F"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auto" w:fill="auto"/>
            <w:vAlign w:val="center"/>
            <w:hideMark/>
          </w:tcPr>
          <w:p w14:paraId="0230D5F6" w14:textId="5291FDB5"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Causas presentadas a la Inspección </w:t>
            </w:r>
            <w:r w:rsidR="005965AA" w:rsidRPr="00240C74">
              <w:rPr>
                <w:rFonts w:ascii="Calibri" w:eastAsia="Times New Roman" w:hAnsi="Calibri" w:cs="Calibri"/>
                <w:color w:val="000000"/>
                <w:lang w:eastAsia="es-CR"/>
              </w:rPr>
              <w:t>Judicial</w:t>
            </w:r>
          </w:p>
        </w:tc>
        <w:tc>
          <w:tcPr>
            <w:tcW w:w="4394" w:type="dxa"/>
            <w:shd w:val="clear" w:color="auto" w:fill="auto"/>
            <w:vAlign w:val="bottom"/>
            <w:hideMark/>
          </w:tcPr>
          <w:p w14:paraId="268CE6C1" w14:textId="66DB2121"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Disminución del 10% en las </w:t>
            </w:r>
            <w:r w:rsidR="005965AA" w:rsidRPr="00240C74">
              <w:rPr>
                <w:rFonts w:ascii="Calibri" w:eastAsia="Times New Roman" w:hAnsi="Calibri" w:cs="Calibri"/>
                <w:color w:val="000000"/>
                <w:lang w:eastAsia="es-CR"/>
              </w:rPr>
              <w:t>causas</w:t>
            </w:r>
            <w:r w:rsidRPr="00240C74">
              <w:rPr>
                <w:rFonts w:ascii="Calibri" w:eastAsia="Times New Roman" w:hAnsi="Calibri" w:cs="Calibri"/>
                <w:color w:val="000000"/>
                <w:lang w:eastAsia="es-CR"/>
              </w:rPr>
              <w:t xml:space="preserve"> presentadas en la Inspección Judicial.</w:t>
            </w:r>
          </w:p>
        </w:tc>
      </w:tr>
      <w:tr w:rsidR="00240C74" w:rsidRPr="00240C74" w14:paraId="1A6E6B5F" w14:textId="77777777" w:rsidTr="00D7350F">
        <w:trPr>
          <w:trHeight w:val="580"/>
        </w:trPr>
        <w:tc>
          <w:tcPr>
            <w:tcW w:w="2547" w:type="dxa"/>
            <w:shd w:val="clear" w:color="000000" w:fill="D9E1F2"/>
            <w:vAlign w:val="center"/>
            <w:hideMark/>
          </w:tcPr>
          <w:p w14:paraId="107DC6A8"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Política de Igualdad para las Personas con Discapacidad en el Poder Judicial.                                                                               </w:t>
            </w:r>
          </w:p>
        </w:tc>
        <w:tc>
          <w:tcPr>
            <w:tcW w:w="2977" w:type="dxa"/>
            <w:shd w:val="clear" w:color="000000" w:fill="D9E1F2"/>
            <w:vAlign w:val="center"/>
            <w:hideMark/>
          </w:tcPr>
          <w:p w14:paraId="443ACF1B" w14:textId="524AC702"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Causas presentadas a la Inspección </w:t>
            </w:r>
            <w:r w:rsidR="005965AA" w:rsidRPr="00240C74">
              <w:rPr>
                <w:rFonts w:ascii="Calibri" w:eastAsia="Times New Roman" w:hAnsi="Calibri" w:cs="Calibri"/>
                <w:color w:val="000000"/>
                <w:lang w:eastAsia="es-CR"/>
              </w:rPr>
              <w:t>Judicial</w:t>
            </w:r>
          </w:p>
        </w:tc>
        <w:tc>
          <w:tcPr>
            <w:tcW w:w="4394" w:type="dxa"/>
            <w:shd w:val="clear" w:color="000000" w:fill="D9E1F2"/>
            <w:vAlign w:val="bottom"/>
            <w:hideMark/>
          </w:tcPr>
          <w:p w14:paraId="1F2821DE" w14:textId="59E2A70F"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Disminución del 26% en las </w:t>
            </w:r>
            <w:r w:rsidR="005965AA" w:rsidRPr="00240C74">
              <w:rPr>
                <w:rFonts w:ascii="Calibri" w:eastAsia="Times New Roman" w:hAnsi="Calibri" w:cs="Calibri"/>
                <w:color w:val="000000"/>
                <w:lang w:eastAsia="es-CR"/>
              </w:rPr>
              <w:t>causas</w:t>
            </w:r>
            <w:r w:rsidRPr="00240C74">
              <w:rPr>
                <w:rFonts w:ascii="Calibri" w:eastAsia="Times New Roman" w:hAnsi="Calibri" w:cs="Calibri"/>
                <w:color w:val="000000"/>
                <w:lang w:eastAsia="es-CR"/>
              </w:rPr>
              <w:t xml:space="preserve"> presentadas en la Inspección Judicial.</w:t>
            </w:r>
          </w:p>
        </w:tc>
      </w:tr>
      <w:tr w:rsidR="00240C74" w:rsidRPr="00240C74" w14:paraId="343D72F7" w14:textId="77777777" w:rsidTr="00D7350F">
        <w:trPr>
          <w:trHeight w:val="580"/>
        </w:trPr>
        <w:tc>
          <w:tcPr>
            <w:tcW w:w="2547" w:type="dxa"/>
            <w:shd w:val="clear" w:color="auto" w:fill="auto"/>
            <w:vAlign w:val="center"/>
            <w:hideMark/>
          </w:tcPr>
          <w:p w14:paraId="043155C4"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Política Institucional para el Acceso a la Justicia de Niños, Niñas y Adolescentes.           </w:t>
            </w:r>
          </w:p>
        </w:tc>
        <w:tc>
          <w:tcPr>
            <w:tcW w:w="2977" w:type="dxa"/>
            <w:shd w:val="clear" w:color="auto" w:fill="auto"/>
            <w:vAlign w:val="center"/>
            <w:hideMark/>
          </w:tcPr>
          <w:p w14:paraId="73B3EFC8"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Causas presentadas a la Contraloría de Servicios </w:t>
            </w:r>
          </w:p>
        </w:tc>
        <w:tc>
          <w:tcPr>
            <w:tcW w:w="4394" w:type="dxa"/>
            <w:shd w:val="clear" w:color="auto" w:fill="auto"/>
            <w:vAlign w:val="bottom"/>
            <w:hideMark/>
          </w:tcPr>
          <w:p w14:paraId="5902B29B"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8 % en las causas presentadas en la Contraloría de Servicios.</w:t>
            </w:r>
          </w:p>
        </w:tc>
      </w:tr>
      <w:tr w:rsidR="00240C74" w:rsidRPr="00240C74" w14:paraId="422058B4" w14:textId="77777777" w:rsidTr="00D7350F">
        <w:trPr>
          <w:trHeight w:val="870"/>
        </w:trPr>
        <w:tc>
          <w:tcPr>
            <w:tcW w:w="2547" w:type="dxa"/>
            <w:shd w:val="clear" w:color="000000" w:fill="D9E1F2"/>
            <w:vAlign w:val="center"/>
            <w:hideMark/>
          </w:tcPr>
          <w:p w14:paraId="04006333"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Política Institucional para el Acceso a la Justicia por parte de la Población Migrante y Refugiada.           </w:t>
            </w:r>
          </w:p>
        </w:tc>
        <w:tc>
          <w:tcPr>
            <w:tcW w:w="2977" w:type="dxa"/>
            <w:shd w:val="clear" w:color="000000" w:fill="D9E1F2"/>
            <w:vAlign w:val="center"/>
            <w:hideMark/>
          </w:tcPr>
          <w:p w14:paraId="1DEA5659"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Symbol" w:hAnsi="Calibri" w:cs="Symbol"/>
                <w:color w:val="000000"/>
                <w:lang w:eastAsia="es-CR"/>
              </w:rPr>
              <w:t>Cantidad de medidas afirmativas para el acceso efectivo de las personas migrantes y refugiadas.</w:t>
            </w:r>
          </w:p>
        </w:tc>
        <w:tc>
          <w:tcPr>
            <w:tcW w:w="4394" w:type="dxa"/>
            <w:shd w:val="clear" w:color="000000" w:fill="D9E1F2"/>
            <w:vAlign w:val="bottom"/>
            <w:hideMark/>
          </w:tcPr>
          <w:p w14:paraId="41FF5E5D" w14:textId="24432676" w:rsidR="00240C74" w:rsidRPr="00240C74" w:rsidRDefault="005965AA"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w:t>
            </w:r>
            <w:r w:rsidR="00240C74" w:rsidRPr="00240C74">
              <w:rPr>
                <w:rFonts w:ascii="Calibri" w:eastAsia="Times New Roman" w:hAnsi="Calibri" w:cs="Calibri"/>
                <w:color w:val="000000"/>
                <w:lang w:eastAsia="es-CR"/>
              </w:rPr>
              <w:t xml:space="preserve"> del 10% en la cantidad de medidas afirmativas para el acceso efectivo de las personas migrantes y refugiadas.</w:t>
            </w:r>
          </w:p>
        </w:tc>
      </w:tr>
      <w:tr w:rsidR="00240C74" w:rsidRPr="00240C74" w14:paraId="4A84CB9B" w14:textId="77777777" w:rsidTr="00D7350F">
        <w:trPr>
          <w:trHeight w:val="580"/>
        </w:trPr>
        <w:tc>
          <w:tcPr>
            <w:tcW w:w="2547" w:type="dxa"/>
            <w:vMerge w:val="restart"/>
            <w:shd w:val="clear" w:color="auto" w:fill="auto"/>
            <w:vAlign w:val="center"/>
            <w:hideMark/>
          </w:tcPr>
          <w:p w14:paraId="6683427D"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Política Institucional para el Acceso a la Justicia de Personas Afrodescendientes.         </w:t>
            </w:r>
          </w:p>
        </w:tc>
        <w:tc>
          <w:tcPr>
            <w:tcW w:w="2977" w:type="dxa"/>
            <w:shd w:val="clear" w:color="auto" w:fill="auto"/>
            <w:vAlign w:val="center"/>
            <w:hideMark/>
          </w:tcPr>
          <w:p w14:paraId="549AA7D3"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 xml:space="preserve">Cantidad de estrategias de información y divulgación </w:t>
            </w:r>
          </w:p>
        </w:tc>
        <w:tc>
          <w:tcPr>
            <w:tcW w:w="4394" w:type="dxa"/>
            <w:shd w:val="clear" w:color="auto" w:fill="auto"/>
            <w:vAlign w:val="bottom"/>
            <w:hideMark/>
          </w:tcPr>
          <w:p w14:paraId="4C253181"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500% en la cantidad de estrategias de información y divulgación.</w:t>
            </w:r>
          </w:p>
        </w:tc>
      </w:tr>
      <w:tr w:rsidR="00240C74" w:rsidRPr="00240C74" w14:paraId="1230BA63" w14:textId="77777777" w:rsidTr="00D7350F">
        <w:trPr>
          <w:trHeight w:val="580"/>
        </w:trPr>
        <w:tc>
          <w:tcPr>
            <w:tcW w:w="2547" w:type="dxa"/>
            <w:vMerge/>
            <w:vAlign w:val="center"/>
            <w:hideMark/>
          </w:tcPr>
          <w:p w14:paraId="08A2CA5C"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auto" w:fill="auto"/>
            <w:vAlign w:val="center"/>
            <w:hideMark/>
          </w:tcPr>
          <w:p w14:paraId="6839F2FA"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coordinaciones interinstitucionales</w:t>
            </w:r>
          </w:p>
        </w:tc>
        <w:tc>
          <w:tcPr>
            <w:tcW w:w="4394" w:type="dxa"/>
            <w:shd w:val="clear" w:color="auto" w:fill="auto"/>
            <w:vAlign w:val="bottom"/>
            <w:hideMark/>
          </w:tcPr>
          <w:p w14:paraId="122B4C92"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400% en la cantidad de visitas a comunidades sociedad civil.</w:t>
            </w:r>
          </w:p>
        </w:tc>
      </w:tr>
      <w:tr w:rsidR="00240C74" w:rsidRPr="00240C74" w14:paraId="1F91CBFD" w14:textId="77777777" w:rsidTr="00D7350F">
        <w:trPr>
          <w:trHeight w:val="580"/>
        </w:trPr>
        <w:tc>
          <w:tcPr>
            <w:tcW w:w="2547" w:type="dxa"/>
            <w:vMerge/>
            <w:vAlign w:val="center"/>
            <w:hideMark/>
          </w:tcPr>
          <w:p w14:paraId="08E83C70"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auto" w:fill="auto"/>
            <w:vAlign w:val="center"/>
            <w:hideMark/>
          </w:tcPr>
          <w:p w14:paraId="5063495D"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visitas a comunidades sociedad civil</w:t>
            </w:r>
          </w:p>
        </w:tc>
        <w:tc>
          <w:tcPr>
            <w:tcW w:w="4394" w:type="dxa"/>
            <w:shd w:val="clear" w:color="auto" w:fill="auto"/>
            <w:vAlign w:val="bottom"/>
            <w:hideMark/>
          </w:tcPr>
          <w:p w14:paraId="0C0242DD"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200% en la cantidad de reuniones restaurativas.</w:t>
            </w:r>
          </w:p>
        </w:tc>
      </w:tr>
      <w:tr w:rsidR="00240C74" w:rsidRPr="00240C74" w14:paraId="4B9FDFA3" w14:textId="77777777" w:rsidTr="00D7350F">
        <w:trPr>
          <w:trHeight w:val="580"/>
        </w:trPr>
        <w:tc>
          <w:tcPr>
            <w:tcW w:w="2547" w:type="dxa"/>
            <w:shd w:val="clear" w:color="000000" w:fill="D9E1F2"/>
            <w:vAlign w:val="center"/>
            <w:hideMark/>
          </w:tcPr>
          <w:p w14:paraId="1FE177AB"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Política Pública de Justicia Juvenil Restaurativa en Costa Rica.                                                                               </w:t>
            </w:r>
          </w:p>
        </w:tc>
        <w:tc>
          <w:tcPr>
            <w:tcW w:w="2977" w:type="dxa"/>
            <w:shd w:val="clear" w:color="000000" w:fill="D9E1F2"/>
            <w:vAlign w:val="center"/>
            <w:hideMark/>
          </w:tcPr>
          <w:p w14:paraId="27B894E5"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reuniones restaurativas.</w:t>
            </w:r>
          </w:p>
        </w:tc>
        <w:tc>
          <w:tcPr>
            <w:tcW w:w="4394" w:type="dxa"/>
            <w:shd w:val="clear" w:color="000000" w:fill="D9E1F2"/>
            <w:vAlign w:val="bottom"/>
            <w:hideMark/>
          </w:tcPr>
          <w:p w14:paraId="6F34CA63"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30% en la cantidad de reuniones restaurativas.</w:t>
            </w:r>
          </w:p>
        </w:tc>
      </w:tr>
      <w:tr w:rsidR="00240C74" w:rsidRPr="00240C74" w14:paraId="5E6DB381" w14:textId="77777777" w:rsidTr="00D7350F">
        <w:trPr>
          <w:trHeight w:val="870"/>
        </w:trPr>
        <w:tc>
          <w:tcPr>
            <w:tcW w:w="2547" w:type="dxa"/>
            <w:vMerge w:val="restart"/>
            <w:shd w:val="clear" w:color="auto" w:fill="auto"/>
            <w:vAlign w:val="center"/>
            <w:hideMark/>
          </w:tcPr>
          <w:p w14:paraId="1554DDB3" w14:textId="49233A73" w:rsidR="00240C74" w:rsidRPr="00240C74" w:rsidRDefault="00240C74" w:rsidP="00240C74">
            <w:pPr>
              <w:spacing w:after="0" w:line="240" w:lineRule="auto"/>
              <w:jc w:val="center"/>
              <w:rPr>
                <w:rFonts w:ascii="Calibri" w:eastAsia="Times New Roman" w:hAnsi="Calibri" w:cs="Calibri"/>
                <w:color w:val="000000"/>
                <w:lang w:eastAsia="es-CR"/>
              </w:rPr>
            </w:pPr>
            <w:bookmarkStart w:id="44" w:name="RANGE!B12"/>
            <w:r w:rsidRPr="00240C74">
              <w:rPr>
                <w:rFonts w:ascii="Calibri" w:eastAsia="Times New Roman" w:hAnsi="Calibri" w:cs="Calibri"/>
                <w:color w:val="000000"/>
                <w:lang w:eastAsia="es-CR"/>
              </w:rPr>
              <w:t xml:space="preserve">Política del Derecho al Acceso a la Justicia para las Personas Menores en Condiciones de Vulnerabilidad sometidos al Proceso Penal Juvenil en Costa Rica.           </w:t>
            </w:r>
            <w:bookmarkEnd w:id="44"/>
          </w:p>
        </w:tc>
        <w:tc>
          <w:tcPr>
            <w:tcW w:w="2977" w:type="dxa"/>
            <w:shd w:val="clear" w:color="auto" w:fill="auto"/>
            <w:vAlign w:val="center"/>
            <w:hideMark/>
          </w:tcPr>
          <w:p w14:paraId="73C9D379"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capacitaciones que brindó la Subcomisión de Penal Juvenil</w:t>
            </w:r>
          </w:p>
        </w:tc>
        <w:tc>
          <w:tcPr>
            <w:tcW w:w="4394" w:type="dxa"/>
            <w:shd w:val="clear" w:color="auto" w:fill="auto"/>
            <w:vAlign w:val="bottom"/>
            <w:hideMark/>
          </w:tcPr>
          <w:p w14:paraId="20C2B2AF"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800% en las capacitaciones que brindó la Subcomisión de Penal Juvenil.</w:t>
            </w:r>
          </w:p>
        </w:tc>
      </w:tr>
      <w:tr w:rsidR="00240C74" w:rsidRPr="00240C74" w14:paraId="7218D662" w14:textId="77777777" w:rsidTr="00D7350F">
        <w:trPr>
          <w:trHeight w:val="580"/>
        </w:trPr>
        <w:tc>
          <w:tcPr>
            <w:tcW w:w="2547" w:type="dxa"/>
            <w:vMerge/>
            <w:vAlign w:val="center"/>
            <w:hideMark/>
          </w:tcPr>
          <w:p w14:paraId="055D8BBE"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auto" w:fill="auto"/>
            <w:vAlign w:val="center"/>
            <w:hideMark/>
          </w:tcPr>
          <w:p w14:paraId="70C69E76"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estrategias de información y divulgación</w:t>
            </w:r>
          </w:p>
        </w:tc>
        <w:tc>
          <w:tcPr>
            <w:tcW w:w="4394" w:type="dxa"/>
            <w:shd w:val="clear" w:color="auto" w:fill="auto"/>
            <w:vAlign w:val="bottom"/>
            <w:hideMark/>
          </w:tcPr>
          <w:p w14:paraId="0EB9F5AE"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150% en cantidad de estrategias de información y divulgación.</w:t>
            </w:r>
          </w:p>
        </w:tc>
      </w:tr>
      <w:tr w:rsidR="00240C74" w:rsidRPr="00240C74" w14:paraId="5B7FFB40" w14:textId="77777777" w:rsidTr="00D7350F">
        <w:trPr>
          <w:trHeight w:val="580"/>
        </w:trPr>
        <w:tc>
          <w:tcPr>
            <w:tcW w:w="2547" w:type="dxa"/>
            <w:vMerge/>
            <w:vAlign w:val="center"/>
            <w:hideMark/>
          </w:tcPr>
          <w:p w14:paraId="5CAC11D1"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auto" w:fill="auto"/>
            <w:vAlign w:val="center"/>
            <w:hideMark/>
          </w:tcPr>
          <w:p w14:paraId="50346FFE"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visitas carcelarias</w:t>
            </w:r>
          </w:p>
        </w:tc>
        <w:tc>
          <w:tcPr>
            <w:tcW w:w="4394" w:type="dxa"/>
            <w:shd w:val="clear" w:color="auto" w:fill="auto"/>
            <w:vAlign w:val="bottom"/>
            <w:hideMark/>
          </w:tcPr>
          <w:p w14:paraId="06B940CA"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133% en la cantidad de visitas carcelarias.</w:t>
            </w:r>
          </w:p>
        </w:tc>
      </w:tr>
      <w:tr w:rsidR="00240C74" w:rsidRPr="00240C74" w14:paraId="1F9EC174" w14:textId="77777777" w:rsidTr="00D7350F">
        <w:trPr>
          <w:trHeight w:val="580"/>
        </w:trPr>
        <w:tc>
          <w:tcPr>
            <w:tcW w:w="2547" w:type="dxa"/>
            <w:vMerge/>
            <w:vAlign w:val="center"/>
            <w:hideMark/>
          </w:tcPr>
          <w:p w14:paraId="2481364A"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auto" w:fill="auto"/>
            <w:vAlign w:val="center"/>
            <w:hideMark/>
          </w:tcPr>
          <w:p w14:paraId="0C0C6F1B"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coordinaciones interinstitucionales</w:t>
            </w:r>
          </w:p>
        </w:tc>
        <w:tc>
          <w:tcPr>
            <w:tcW w:w="4394" w:type="dxa"/>
            <w:shd w:val="clear" w:color="auto" w:fill="auto"/>
            <w:vAlign w:val="bottom"/>
            <w:hideMark/>
          </w:tcPr>
          <w:p w14:paraId="540F1774"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225% en la cantidad de coordinaciones interinstitucionales.</w:t>
            </w:r>
          </w:p>
        </w:tc>
      </w:tr>
      <w:tr w:rsidR="00240C74" w:rsidRPr="00240C74" w14:paraId="642D00FD" w14:textId="77777777" w:rsidTr="00D7350F">
        <w:trPr>
          <w:trHeight w:val="580"/>
        </w:trPr>
        <w:tc>
          <w:tcPr>
            <w:tcW w:w="2547" w:type="dxa"/>
            <w:vMerge w:val="restart"/>
            <w:shd w:val="clear" w:color="000000" w:fill="D9E1F2"/>
            <w:vAlign w:val="center"/>
            <w:hideMark/>
          </w:tcPr>
          <w:p w14:paraId="409B57A5"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 Política para Garantizar el Adecuado Acceso a la Justicia de la Población Adulta Mayor.</w:t>
            </w:r>
          </w:p>
        </w:tc>
        <w:tc>
          <w:tcPr>
            <w:tcW w:w="2977" w:type="dxa"/>
            <w:shd w:val="clear" w:color="000000" w:fill="D9E1F2"/>
            <w:vAlign w:val="center"/>
            <w:hideMark/>
          </w:tcPr>
          <w:p w14:paraId="227E3D05"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 xml:space="preserve">Cantidad de capacitaciones coordinadas </w:t>
            </w:r>
          </w:p>
        </w:tc>
        <w:tc>
          <w:tcPr>
            <w:tcW w:w="4394" w:type="dxa"/>
            <w:shd w:val="clear" w:color="000000" w:fill="D9E1F2"/>
            <w:vAlign w:val="bottom"/>
            <w:hideMark/>
          </w:tcPr>
          <w:p w14:paraId="5FF7A7C1"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67% en la cantidad de capacitaciones coordinadas.</w:t>
            </w:r>
          </w:p>
        </w:tc>
      </w:tr>
      <w:tr w:rsidR="00240C74" w:rsidRPr="00240C74" w14:paraId="09AE4995" w14:textId="77777777" w:rsidTr="00D7350F">
        <w:trPr>
          <w:trHeight w:val="580"/>
        </w:trPr>
        <w:tc>
          <w:tcPr>
            <w:tcW w:w="2547" w:type="dxa"/>
            <w:vMerge/>
            <w:vAlign w:val="center"/>
            <w:hideMark/>
          </w:tcPr>
          <w:p w14:paraId="78ABEC07"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000000" w:fill="D9E1F2"/>
            <w:vAlign w:val="center"/>
            <w:hideMark/>
          </w:tcPr>
          <w:p w14:paraId="768AD016"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estrategias de información y divulgación</w:t>
            </w:r>
          </w:p>
        </w:tc>
        <w:tc>
          <w:tcPr>
            <w:tcW w:w="4394" w:type="dxa"/>
            <w:shd w:val="clear" w:color="000000" w:fill="D9E1F2"/>
            <w:vAlign w:val="bottom"/>
            <w:hideMark/>
          </w:tcPr>
          <w:p w14:paraId="465DCC76"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75% en la cantidad de estrategias de información y divulgación.</w:t>
            </w:r>
          </w:p>
        </w:tc>
      </w:tr>
      <w:tr w:rsidR="00240C74" w:rsidRPr="00240C74" w14:paraId="08D5F80B" w14:textId="77777777" w:rsidTr="00D7350F">
        <w:trPr>
          <w:trHeight w:val="580"/>
        </w:trPr>
        <w:tc>
          <w:tcPr>
            <w:tcW w:w="2547" w:type="dxa"/>
            <w:vMerge w:val="restart"/>
            <w:shd w:val="clear" w:color="000000" w:fill="FFFFFF"/>
            <w:vAlign w:val="center"/>
            <w:hideMark/>
          </w:tcPr>
          <w:p w14:paraId="2EA55CF7"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Política de Igualdad de Género del Poder Judicial.</w:t>
            </w:r>
          </w:p>
        </w:tc>
        <w:tc>
          <w:tcPr>
            <w:tcW w:w="2977" w:type="dxa"/>
            <w:shd w:val="clear" w:color="auto" w:fill="auto"/>
            <w:vAlign w:val="center"/>
            <w:hideMark/>
          </w:tcPr>
          <w:p w14:paraId="18EC37E4"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actividades formativas</w:t>
            </w:r>
          </w:p>
        </w:tc>
        <w:tc>
          <w:tcPr>
            <w:tcW w:w="4394" w:type="dxa"/>
            <w:shd w:val="clear" w:color="auto" w:fill="auto"/>
            <w:vAlign w:val="bottom"/>
            <w:hideMark/>
          </w:tcPr>
          <w:p w14:paraId="3928D63C"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37% en la cantidad de actividades formativas.</w:t>
            </w:r>
          </w:p>
        </w:tc>
      </w:tr>
      <w:tr w:rsidR="00240C74" w:rsidRPr="00240C74" w14:paraId="48167219" w14:textId="77777777" w:rsidTr="00D7350F">
        <w:trPr>
          <w:trHeight w:val="580"/>
        </w:trPr>
        <w:tc>
          <w:tcPr>
            <w:tcW w:w="2547" w:type="dxa"/>
            <w:vMerge/>
            <w:vAlign w:val="center"/>
            <w:hideMark/>
          </w:tcPr>
          <w:p w14:paraId="5D40CB99"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auto" w:fill="auto"/>
            <w:vAlign w:val="center"/>
            <w:hideMark/>
          </w:tcPr>
          <w:p w14:paraId="19CF91D0"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personas capacitadas</w:t>
            </w:r>
          </w:p>
        </w:tc>
        <w:tc>
          <w:tcPr>
            <w:tcW w:w="4394" w:type="dxa"/>
            <w:shd w:val="clear" w:color="auto" w:fill="auto"/>
            <w:vAlign w:val="bottom"/>
            <w:hideMark/>
          </w:tcPr>
          <w:p w14:paraId="4B199B40"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16% en la cantidad de personas capacitadas.</w:t>
            </w:r>
          </w:p>
        </w:tc>
      </w:tr>
      <w:tr w:rsidR="00240C74" w:rsidRPr="00240C74" w14:paraId="0E939576" w14:textId="77777777" w:rsidTr="00D7350F">
        <w:trPr>
          <w:trHeight w:val="870"/>
        </w:trPr>
        <w:tc>
          <w:tcPr>
            <w:tcW w:w="2547" w:type="dxa"/>
            <w:vMerge w:val="restart"/>
            <w:shd w:val="clear" w:color="000000" w:fill="D9E1F2"/>
            <w:vAlign w:val="center"/>
            <w:hideMark/>
          </w:tcPr>
          <w:p w14:paraId="4892DA88"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Política de Justicia Abierta para el Poder Judicial de Costa Rica.        </w:t>
            </w:r>
          </w:p>
        </w:tc>
        <w:tc>
          <w:tcPr>
            <w:tcW w:w="2977" w:type="dxa"/>
            <w:shd w:val="clear" w:color="000000" w:fill="D9E1F2"/>
            <w:vAlign w:val="center"/>
            <w:hideMark/>
          </w:tcPr>
          <w:p w14:paraId="44D660F5"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acciones realizadas por personas facilitadoras judiciales para su comunidad</w:t>
            </w:r>
          </w:p>
        </w:tc>
        <w:tc>
          <w:tcPr>
            <w:tcW w:w="4394" w:type="dxa"/>
            <w:shd w:val="clear" w:color="000000" w:fill="D9E1F2"/>
            <w:vAlign w:val="bottom"/>
            <w:hideMark/>
          </w:tcPr>
          <w:p w14:paraId="6F5270C4"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128% en la cantidad de acciones realizadas por personas facilitadoras judiciales para su comunidad.</w:t>
            </w:r>
          </w:p>
        </w:tc>
      </w:tr>
      <w:tr w:rsidR="00240C74" w:rsidRPr="00240C74" w14:paraId="28184431" w14:textId="77777777" w:rsidTr="00D7350F">
        <w:trPr>
          <w:trHeight w:val="870"/>
        </w:trPr>
        <w:tc>
          <w:tcPr>
            <w:tcW w:w="2547" w:type="dxa"/>
            <w:vMerge/>
            <w:vAlign w:val="center"/>
            <w:hideMark/>
          </w:tcPr>
          <w:p w14:paraId="15C034A8"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000000" w:fill="D9E1F2"/>
            <w:vAlign w:val="center"/>
            <w:hideMark/>
          </w:tcPr>
          <w:p w14:paraId="09B0BF7E"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población beneficiaria del Servicio Nacional de Facilitadores Judiciales</w:t>
            </w:r>
          </w:p>
        </w:tc>
        <w:tc>
          <w:tcPr>
            <w:tcW w:w="4394" w:type="dxa"/>
            <w:shd w:val="clear" w:color="000000" w:fill="D9E1F2"/>
            <w:vAlign w:val="bottom"/>
            <w:hideMark/>
          </w:tcPr>
          <w:p w14:paraId="5CAEE990"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134% en la cantidad de población beneficiaria del Servicio Nacional de Facilitadores Judiciales.</w:t>
            </w:r>
          </w:p>
        </w:tc>
      </w:tr>
      <w:tr w:rsidR="00240C74" w:rsidRPr="00240C74" w14:paraId="60629F5F" w14:textId="77777777" w:rsidTr="00D7350F">
        <w:trPr>
          <w:trHeight w:val="580"/>
        </w:trPr>
        <w:tc>
          <w:tcPr>
            <w:tcW w:w="2547" w:type="dxa"/>
            <w:vMerge/>
            <w:vAlign w:val="center"/>
            <w:hideMark/>
          </w:tcPr>
          <w:p w14:paraId="5253A48E"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000000" w:fill="D9E1F2"/>
            <w:vAlign w:val="center"/>
            <w:hideMark/>
          </w:tcPr>
          <w:p w14:paraId="6DDCAD1B"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 xml:space="preserve">Cantidad de conjunto de datos a disposición den la sociedad civil </w:t>
            </w:r>
          </w:p>
        </w:tc>
        <w:tc>
          <w:tcPr>
            <w:tcW w:w="4394" w:type="dxa"/>
            <w:shd w:val="clear" w:color="000000" w:fill="D9E1F2"/>
            <w:vAlign w:val="bottom"/>
            <w:hideMark/>
          </w:tcPr>
          <w:p w14:paraId="45E9D6A0"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Incremento del 75% en la cantidad de conjunto de datos a disposición den la sociedad civil. </w:t>
            </w:r>
          </w:p>
        </w:tc>
      </w:tr>
      <w:tr w:rsidR="00240C74" w:rsidRPr="00240C74" w14:paraId="3D5ED694" w14:textId="77777777" w:rsidTr="00D7350F">
        <w:trPr>
          <w:trHeight w:val="580"/>
        </w:trPr>
        <w:tc>
          <w:tcPr>
            <w:tcW w:w="2547" w:type="dxa"/>
            <w:vMerge w:val="restart"/>
            <w:shd w:val="clear" w:color="auto" w:fill="auto"/>
            <w:vAlign w:val="center"/>
            <w:hideMark/>
          </w:tcPr>
          <w:p w14:paraId="1FFD0818"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Política Institucional contra el Hostigamiento Sexual.</w:t>
            </w:r>
          </w:p>
        </w:tc>
        <w:tc>
          <w:tcPr>
            <w:tcW w:w="2977" w:type="dxa"/>
            <w:shd w:val="clear" w:color="auto" w:fill="auto"/>
            <w:vAlign w:val="center"/>
            <w:hideMark/>
          </w:tcPr>
          <w:p w14:paraId="492C4F9E"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 xml:space="preserve">Cantidad de denuncias nuevas </w:t>
            </w:r>
          </w:p>
        </w:tc>
        <w:tc>
          <w:tcPr>
            <w:tcW w:w="4394" w:type="dxa"/>
            <w:shd w:val="clear" w:color="auto" w:fill="auto"/>
            <w:vAlign w:val="bottom"/>
            <w:hideMark/>
          </w:tcPr>
          <w:p w14:paraId="43F74481"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17% en la cantidad de demandas nuevas.</w:t>
            </w:r>
          </w:p>
        </w:tc>
      </w:tr>
      <w:tr w:rsidR="00240C74" w:rsidRPr="00240C74" w14:paraId="39B8B627" w14:textId="77777777" w:rsidTr="00D7350F">
        <w:trPr>
          <w:trHeight w:val="580"/>
        </w:trPr>
        <w:tc>
          <w:tcPr>
            <w:tcW w:w="2547" w:type="dxa"/>
            <w:vMerge/>
            <w:vAlign w:val="center"/>
            <w:hideMark/>
          </w:tcPr>
          <w:p w14:paraId="6121FACA" w14:textId="77777777" w:rsidR="00240C74" w:rsidRPr="00240C74" w:rsidRDefault="00240C74" w:rsidP="00240C74">
            <w:pPr>
              <w:spacing w:after="0" w:line="240" w:lineRule="auto"/>
              <w:rPr>
                <w:rFonts w:ascii="Calibri" w:eastAsia="Times New Roman" w:hAnsi="Calibri" w:cs="Calibri"/>
                <w:color w:val="000000"/>
                <w:lang w:eastAsia="es-CR"/>
              </w:rPr>
            </w:pPr>
          </w:p>
        </w:tc>
        <w:tc>
          <w:tcPr>
            <w:tcW w:w="2977" w:type="dxa"/>
            <w:shd w:val="clear" w:color="auto" w:fill="auto"/>
            <w:vAlign w:val="center"/>
            <w:hideMark/>
          </w:tcPr>
          <w:p w14:paraId="6F9EF292"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charlas impartidas a los funcionarios judiciales</w:t>
            </w:r>
          </w:p>
        </w:tc>
        <w:tc>
          <w:tcPr>
            <w:tcW w:w="4394" w:type="dxa"/>
            <w:shd w:val="clear" w:color="auto" w:fill="auto"/>
            <w:vAlign w:val="bottom"/>
            <w:hideMark/>
          </w:tcPr>
          <w:p w14:paraId="3FCCB4B0"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Incremento del 9% en la cantidad de charlas impartidas.</w:t>
            </w:r>
          </w:p>
        </w:tc>
      </w:tr>
      <w:tr w:rsidR="00240C74" w:rsidRPr="00240C74" w14:paraId="225EA94E" w14:textId="77777777" w:rsidTr="00D7350F">
        <w:trPr>
          <w:trHeight w:val="1160"/>
        </w:trPr>
        <w:tc>
          <w:tcPr>
            <w:tcW w:w="2547" w:type="dxa"/>
            <w:shd w:val="clear" w:color="000000" w:fill="D9E1F2"/>
            <w:vAlign w:val="center"/>
            <w:hideMark/>
          </w:tcPr>
          <w:p w14:paraId="502A2534" w14:textId="77777777"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Política de Participación Ciudadana del Poder Judicial.        </w:t>
            </w:r>
          </w:p>
        </w:tc>
        <w:tc>
          <w:tcPr>
            <w:tcW w:w="2977" w:type="dxa"/>
            <w:shd w:val="clear" w:color="000000" w:fill="D9E1F2"/>
            <w:vAlign w:val="center"/>
            <w:hideMark/>
          </w:tcPr>
          <w:p w14:paraId="7BE22A8E" w14:textId="77777777" w:rsidR="00240C74" w:rsidRPr="00240C74" w:rsidRDefault="00240C74" w:rsidP="00240C74">
            <w:pPr>
              <w:spacing w:after="0" w:line="240" w:lineRule="auto"/>
              <w:jc w:val="center"/>
              <w:rPr>
                <w:rFonts w:ascii="Book Antiqua" w:eastAsia="Times New Roman" w:hAnsi="Book Antiqua" w:cs="Calibri"/>
                <w:color w:val="000000"/>
                <w:lang w:eastAsia="es-CR"/>
              </w:rPr>
            </w:pPr>
            <w:r w:rsidRPr="00240C74">
              <w:rPr>
                <w:rFonts w:ascii="Book Antiqua" w:eastAsia="Times New Roman" w:hAnsi="Book Antiqua" w:cs="Calibri"/>
                <w:color w:val="000000"/>
                <w:lang w:eastAsia="es-CR"/>
              </w:rPr>
              <w:t>Cantidad de espacios de participación ciudadana efectivos</w:t>
            </w:r>
          </w:p>
        </w:tc>
        <w:tc>
          <w:tcPr>
            <w:tcW w:w="4394" w:type="dxa"/>
            <w:shd w:val="clear" w:color="000000" w:fill="D9E1F2"/>
            <w:vAlign w:val="bottom"/>
            <w:hideMark/>
          </w:tcPr>
          <w:p w14:paraId="2E8794A7" w14:textId="17E6ABEE" w:rsidR="00240C74" w:rsidRPr="00240C74" w:rsidRDefault="00240C74" w:rsidP="00240C74">
            <w:pPr>
              <w:spacing w:after="0" w:line="240" w:lineRule="auto"/>
              <w:jc w:val="center"/>
              <w:rPr>
                <w:rFonts w:ascii="Calibri" w:eastAsia="Times New Roman" w:hAnsi="Calibri" w:cs="Calibri"/>
                <w:color w:val="000000"/>
                <w:lang w:eastAsia="es-CR"/>
              </w:rPr>
            </w:pPr>
            <w:r w:rsidRPr="00240C74">
              <w:rPr>
                <w:rFonts w:ascii="Calibri" w:eastAsia="Times New Roman" w:hAnsi="Calibri" w:cs="Calibri"/>
                <w:color w:val="000000"/>
                <w:lang w:eastAsia="es-CR"/>
              </w:rPr>
              <w:t xml:space="preserve">Este indicador comenzó a recabar datos a </w:t>
            </w:r>
            <w:r w:rsidR="005965AA" w:rsidRPr="00240C74">
              <w:rPr>
                <w:rFonts w:ascii="Calibri" w:eastAsia="Times New Roman" w:hAnsi="Calibri" w:cs="Calibri"/>
                <w:color w:val="000000"/>
                <w:lang w:eastAsia="es-CR"/>
              </w:rPr>
              <w:t>partir</w:t>
            </w:r>
            <w:r w:rsidRPr="00240C74">
              <w:rPr>
                <w:rFonts w:ascii="Calibri" w:eastAsia="Times New Roman" w:hAnsi="Calibri" w:cs="Calibri"/>
                <w:color w:val="000000"/>
                <w:lang w:eastAsia="es-CR"/>
              </w:rPr>
              <w:t xml:space="preserve"> del 2022; por lo anterior, se espera que para la evaluación de la política 2023, se pueda realizar el análisis correspondiente.</w:t>
            </w:r>
          </w:p>
        </w:tc>
      </w:tr>
    </w:tbl>
    <w:p w14:paraId="1F520F04" w14:textId="7C687528" w:rsidR="009A7ABF" w:rsidRPr="00D7350F" w:rsidRDefault="00240C74" w:rsidP="009A7ABF">
      <w:pPr>
        <w:tabs>
          <w:tab w:val="left" w:pos="851"/>
          <w:tab w:val="left" w:pos="993"/>
          <w:tab w:val="left" w:pos="1276"/>
          <w:tab w:val="center" w:pos="1701"/>
        </w:tabs>
        <w:ind w:left="360"/>
        <w:jc w:val="both"/>
        <w:rPr>
          <w:rFonts w:ascii="Book Antiqua" w:hAnsi="Book Antiqua"/>
          <w:sz w:val="16"/>
          <w:szCs w:val="16"/>
        </w:rPr>
      </w:pPr>
      <w:r w:rsidRPr="00D7350F">
        <w:rPr>
          <w:rFonts w:ascii="Book Antiqua" w:hAnsi="Book Antiqua"/>
          <w:sz w:val="16"/>
          <w:szCs w:val="16"/>
        </w:rPr>
        <w:t>Fuente</w:t>
      </w:r>
      <w:r w:rsidR="005D61F0" w:rsidRPr="00D7350F">
        <w:rPr>
          <w:rFonts w:ascii="Book Antiqua" w:hAnsi="Book Antiqua"/>
          <w:sz w:val="16"/>
          <w:szCs w:val="16"/>
        </w:rPr>
        <w:t>: Elaboración propia.</w:t>
      </w:r>
    </w:p>
    <w:p w14:paraId="752E620B" w14:textId="77777777" w:rsidR="009A7ABF" w:rsidRPr="00D7350F" w:rsidRDefault="009A7ABF" w:rsidP="00E87497">
      <w:pPr>
        <w:tabs>
          <w:tab w:val="left" w:pos="851"/>
          <w:tab w:val="left" w:pos="993"/>
          <w:tab w:val="left" w:pos="1276"/>
          <w:tab w:val="center" w:pos="1701"/>
        </w:tabs>
        <w:jc w:val="both"/>
        <w:rPr>
          <w:rFonts w:ascii="Book Antiqua" w:hAnsi="Book Antiqua"/>
        </w:rPr>
      </w:pPr>
    </w:p>
    <w:p w14:paraId="060284CD" w14:textId="2BB2EA9F" w:rsidR="00415B36" w:rsidRDefault="00DE7040" w:rsidP="00DA27C3">
      <w:pPr>
        <w:pStyle w:val="Prrafodelista"/>
        <w:numPr>
          <w:ilvl w:val="0"/>
          <w:numId w:val="23"/>
        </w:numPr>
        <w:tabs>
          <w:tab w:val="left" w:pos="851"/>
          <w:tab w:val="left" w:pos="993"/>
          <w:tab w:val="left" w:pos="1276"/>
          <w:tab w:val="center" w:pos="1701"/>
        </w:tabs>
        <w:jc w:val="both"/>
        <w:rPr>
          <w:rFonts w:ascii="Book Antiqua" w:hAnsi="Book Antiqua"/>
        </w:rPr>
      </w:pPr>
      <w:r>
        <w:rPr>
          <w:rFonts w:ascii="Book Antiqua" w:hAnsi="Book Antiqua"/>
        </w:rPr>
        <w:t>Producto de la evaluación a</w:t>
      </w:r>
      <w:r w:rsidR="003B2B61">
        <w:rPr>
          <w:rFonts w:ascii="Book Antiqua" w:hAnsi="Book Antiqua"/>
        </w:rPr>
        <w:t xml:space="preserve"> las Políticas Institucionales 2022, se detectan cuatro oportunidades</w:t>
      </w:r>
      <w:r w:rsidR="00243594">
        <w:rPr>
          <w:rFonts w:ascii="Book Antiqua" w:hAnsi="Book Antiqua"/>
        </w:rPr>
        <w:t xml:space="preserve"> de mejora o hallazgos que requieren un plan de acción, según se enlistan en el </w:t>
      </w:r>
      <w:r w:rsidR="00A70AF5">
        <w:rPr>
          <w:rFonts w:ascii="Book Antiqua" w:hAnsi="Book Antiqua"/>
        </w:rPr>
        <w:t>apartado 1</w:t>
      </w:r>
      <w:r w:rsidR="00820D08">
        <w:rPr>
          <w:rFonts w:ascii="Book Antiqua" w:hAnsi="Book Antiqua"/>
        </w:rPr>
        <w:t>2</w:t>
      </w:r>
      <w:r w:rsidR="00A70AF5">
        <w:rPr>
          <w:rFonts w:ascii="Book Antiqua" w:hAnsi="Book Antiqua"/>
        </w:rPr>
        <w:t xml:space="preserve"> del presente informe, a las cuales se les dará </w:t>
      </w:r>
      <w:r w:rsidR="00AB7A92">
        <w:rPr>
          <w:rFonts w:ascii="Book Antiqua" w:hAnsi="Book Antiqua"/>
        </w:rPr>
        <w:t xml:space="preserve">seguimiento en la evaluación a las Políticas Institucionales </w:t>
      </w:r>
      <w:r w:rsidR="000276DC">
        <w:rPr>
          <w:rFonts w:ascii="Book Antiqua" w:hAnsi="Book Antiqua"/>
        </w:rPr>
        <w:t>2023, con corte al 31 de diciembre del 2023.</w:t>
      </w:r>
    </w:p>
    <w:p w14:paraId="20218C54" w14:textId="464197E5" w:rsidR="000276DC" w:rsidRDefault="000276DC" w:rsidP="00D7350F">
      <w:pPr>
        <w:pStyle w:val="Prrafodelista"/>
        <w:tabs>
          <w:tab w:val="left" w:pos="851"/>
          <w:tab w:val="left" w:pos="993"/>
          <w:tab w:val="left" w:pos="1276"/>
          <w:tab w:val="center" w:pos="1701"/>
        </w:tabs>
        <w:jc w:val="both"/>
        <w:rPr>
          <w:rFonts w:ascii="Book Antiqua" w:hAnsi="Book Antiqua"/>
        </w:rPr>
      </w:pPr>
    </w:p>
    <w:p w14:paraId="7E75B469" w14:textId="0A93E8FB" w:rsidR="0023541D" w:rsidRDefault="00397A52" w:rsidP="00E87497">
      <w:pPr>
        <w:pStyle w:val="Prrafodelista"/>
        <w:numPr>
          <w:ilvl w:val="0"/>
          <w:numId w:val="23"/>
        </w:numPr>
        <w:tabs>
          <w:tab w:val="left" w:pos="851"/>
          <w:tab w:val="left" w:pos="993"/>
          <w:tab w:val="left" w:pos="1276"/>
          <w:tab w:val="center" w:pos="1701"/>
        </w:tabs>
        <w:jc w:val="both"/>
        <w:rPr>
          <w:rFonts w:ascii="Book Antiqua" w:hAnsi="Book Antiqua"/>
        </w:rPr>
      </w:pPr>
      <w:r>
        <w:rPr>
          <w:rFonts w:ascii="Book Antiqua" w:hAnsi="Book Antiqua"/>
        </w:rPr>
        <w:t xml:space="preserve">Se adiciona un Plan de Acción que atiende </w:t>
      </w:r>
      <w:r w:rsidR="004E4336">
        <w:rPr>
          <w:rFonts w:ascii="Book Antiqua" w:hAnsi="Book Antiqua"/>
        </w:rPr>
        <w:t xml:space="preserve">las oportunidades de mejora </w:t>
      </w:r>
      <w:r w:rsidR="00505816">
        <w:rPr>
          <w:rFonts w:ascii="Book Antiqua" w:hAnsi="Book Antiqua"/>
        </w:rPr>
        <w:t>o hallazgos del apartado 1</w:t>
      </w:r>
      <w:r w:rsidR="00820D08">
        <w:rPr>
          <w:rFonts w:ascii="Book Antiqua" w:hAnsi="Book Antiqua"/>
        </w:rPr>
        <w:t>2</w:t>
      </w:r>
      <w:r w:rsidR="00505816">
        <w:rPr>
          <w:rFonts w:ascii="Book Antiqua" w:hAnsi="Book Antiqua"/>
        </w:rPr>
        <w:t xml:space="preserve"> de este informe, según se detalla en el apartado 1</w:t>
      </w:r>
      <w:r w:rsidR="00820D08">
        <w:rPr>
          <w:rFonts w:ascii="Book Antiqua" w:hAnsi="Book Antiqua"/>
        </w:rPr>
        <w:t>3</w:t>
      </w:r>
      <w:r w:rsidR="00505816">
        <w:rPr>
          <w:rFonts w:ascii="Book Antiqua" w:hAnsi="Book Antiqua"/>
        </w:rPr>
        <w:t xml:space="preserve"> del presente informe.</w:t>
      </w:r>
    </w:p>
    <w:p w14:paraId="056B7392" w14:textId="77777777" w:rsidR="00E87497" w:rsidRPr="00E87497" w:rsidRDefault="00E87497" w:rsidP="00E87497">
      <w:pPr>
        <w:pStyle w:val="Prrafodelista"/>
        <w:rPr>
          <w:rFonts w:ascii="Book Antiqua" w:hAnsi="Book Antiqua"/>
        </w:rPr>
      </w:pPr>
    </w:p>
    <w:p w14:paraId="675D9A61" w14:textId="77777777" w:rsidR="00E87497" w:rsidRPr="00E87497" w:rsidRDefault="00E87497" w:rsidP="00E87497">
      <w:pPr>
        <w:pStyle w:val="Prrafodelista"/>
        <w:tabs>
          <w:tab w:val="left" w:pos="851"/>
          <w:tab w:val="left" w:pos="993"/>
          <w:tab w:val="left" w:pos="1276"/>
          <w:tab w:val="center" w:pos="1701"/>
        </w:tabs>
        <w:jc w:val="both"/>
        <w:rPr>
          <w:rFonts w:ascii="Book Antiqua" w:hAnsi="Book Antiqua"/>
        </w:rPr>
      </w:pPr>
    </w:p>
    <w:p w14:paraId="47B442C9" w14:textId="31385A81" w:rsidR="000F792A" w:rsidRPr="00E76907" w:rsidRDefault="00A06DDF" w:rsidP="00E76907">
      <w:pPr>
        <w:pStyle w:val="Ttulo1"/>
        <w:keepLines/>
        <w:widowControl/>
        <w:numPr>
          <w:ilvl w:val="0"/>
          <w:numId w:val="46"/>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rPr>
          <w:rFonts w:ascii="Book Antiqua" w:hAnsi="Book Antiqua"/>
          <w:bCs w:val="0"/>
          <w:i w:val="0"/>
          <w:iCs w:val="0"/>
          <w:color w:val="FFFFFF" w:themeColor="background1"/>
          <w:spacing w:val="0"/>
          <w:sz w:val="22"/>
          <w:szCs w:val="22"/>
        </w:rPr>
      </w:pPr>
      <w:bookmarkStart w:id="45" w:name="_Toc143516036"/>
      <w:r w:rsidRPr="00E76907">
        <w:rPr>
          <w:rFonts w:ascii="Book Antiqua" w:hAnsi="Book Antiqua"/>
          <w:bCs w:val="0"/>
          <w:i w:val="0"/>
          <w:iCs w:val="0"/>
          <w:color w:val="FFFFFF" w:themeColor="background1"/>
          <w:spacing w:val="0"/>
          <w:sz w:val="22"/>
          <w:szCs w:val="22"/>
        </w:rPr>
        <w:t>Recomendaciones</w:t>
      </w:r>
      <w:bookmarkEnd w:id="45"/>
    </w:p>
    <w:p w14:paraId="6450B7B3" w14:textId="77777777" w:rsidR="00DD4F2A" w:rsidRPr="00DD4F2A" w:rsidRDefault="00DD4F2A" w:rsidP="00DD4F2A">
      <w:pPr>
        <w:rPr>
          <w:lang w:val="es-ES" w:eastAsia="ja-JP"/>
        </w:rPr>
      </w:pPr>
    </w:p>
    <w:p w14:paraId="5B2B76E6" w14:textId="451C92F8" w:rsidR="00F667A7" w:rsidRPr="004C0F20" w:rsidRDefault="00B2257F" w:rsidP="00AE3047">
      <w:pPr>
        <w:pStyle w:val="Ttulo4"/>
        <w:rPr>
          <w:rFonts w:ascii="Book Antiqua" w:eastAsia="MS Gothic" w:hAnsi="Book Antiqua" w:cs="Calibri"/>
          <w:i w:val="0"/>
          <w:iCs w:val="0"/>
          <w:color w:val="2564A1"/>
          <w:u w:color="000000"/>
          <w:lang w:eastAsia="ja-JP"/>
        </w:rPr>
      </w:pPr>
      <w:r w:rsidRPr="004C0F20">
        <w:rPr>
          <w:rFonts w:ascii="Book Antiqua" w:eastAsia="MS Gothic" w:hAnsi="Book Antiqua" w:cs="Calibri"/>
          <w:i w:val="0"/>
          <w:iCs w:val="0"/>
          <w:color w:val="2564A1"/>
          <w:u w:color="000000"/>
          <w:lang w:eastAsia="ja-JP"/>
        </w:rPr>
        <w:t>A</w:t>
      </w:r>
      <w:r w:rsidR="008D40B2" w:rsidRPr="004C0F20">
        <w:rPr>
          <w:rFonts w:ascii="Book Antiqua" w:eastAsia="MS Gothic" w:hAnsi="Book Antiqua" w:cs="Calibri"/>
          <w:i w:val="0"/>
          <w:iCs w:val="0"/>
          <w:color w:val="2564A1"/>
          <w:u w:color="000000"/>
          <w:lang w:eastAsia="ja-JP"/>
        </w:rPr>
        <w:t>l Consejo Superior</w:t>
      </w:r>
    </w:p>
    <w:p w14:paraId="5B97C6D6" w14:textId="77777777" w:rsidR="00AB51CE" w:rsidRPr="00326C99" w:rsidRDefault="00AB51CE" w:rsidP="00FC232A">
      <w:pPr>
        <w:jc w:val="both"/>
        <w:rPr>
          <w:rFonts w:ascii="Book Antiqua" w:hAnsi="Book Antiqua"/>
          <w:sz w:val="20"/>
          <w:szCs w:val="20"/>
        </w:rPr>
      </w:pPr>
    </w:p>
    <w:p w14:paraId="033BBE74" w14:textId="47C204C9" w:rsidR="00DE0F4F" w:rsidRDefault="00FC232A" w:rsidP="00E87497">
      <w:pPr>
        <w:pStyle w:val="Prrafodelista"/>
        <w:numPr>
          <w:ilvl w:val="0"/>
          <w:numId w:val="6"/>
        </w:numPr>
        <w:tabs>
          <w:tab w:val="left" w:pos="567"/>
          <w:tab w:val="left" w:pos="1276"/>
        </w:tabs>
        <w:ind w:left="426" w:hanging="568"/>
        <w:jc w:val="both"/>
        <w:rPr>
          <w:rFonts w:ascii="Book Antiqua" w:hAnsi="Book Antiqua"/>
        </w:rPr>
      </w:pPr>
      <w:r>
        <w:rPr>
          <w:rFonts w:ascii="Book Antiqua" w:hAnsi="Book Antiqua"/>
        </w:rPr>
        <w:t xml:space="preserve"> </w:t>
      </w:r>
      <w:r w:rsidR="003E47FC" w:rsidRPr="00FC232A">
        <w:rPr>
          <w:rFonts w:ascii="Book Antiqua" w:hAnsi="Book Antiqua"/>
        </w:rPr>
        <w:t xml:space="preserve">Aprobar </w:t>
      </w:r>
      <w:r w:rsidR="00A06527" w:rsidRPr="00FC232A">
        <w:rPr>
          <w:rFonts w:ascii="Book Antiqua" w:hAnsi="Book Antiqua"/>
        </w:rPr>
        <w:t xml:space="preserve">el presente </w:t>
      </w:r>
      <w:r w:rsidR="00E87497" w:rsidRPr="00FC232A">
        <w:rPr>
          <w:rFonts w:ascii="Book Antiqua" w:hAnsi="Book Antiqua"/>
        </w:rPr>
        <w:t>informe</w:t>
      </w:r>
      <w:r w:rsidR="00E87497">
        <w:rPr>
          <w:rFonts w:ascii="Book Antiqua" w:hAnsi="Book Antiqua"/>
        </w:rPr>
        <w:t xml:space="preserve"> </w:t>
      </w:r>
      <w:r w:rsidR="00E87497" w:rsidRPr="00FC232A">
        <w:rPr>
          <w:rFonts w:ascii="Book Antiqua" w:hAnsi="Book Antiqua"/>
        </w:rPr>
        <w:t>y</w:t>
      </w:r>
      <w:r w:rsidR="00A06527" w:rsidRPr="00FC232A">
        <w:rPr>
          <w:rFonts w:ascii="Book Antiqua" w:hAnsi="Book Antiqua"/>
        </w:rPr>
        <w:t xml:space="preserve"> sus recomendaciones, </w:t>
      </w:r>
      <w:r w:rsidR="00A23CA1">
        <w:rPr>
          <w:rFonts w:ascii="Book Antiqua" w:hAnsi="Book Antiqua"/>
        </w:rPr>
        <w:t>correspondiente a la</w:t>
      </w:r>
      <w:r w:rsidR="00A06527" w:rsidRPr="00FC232A">
        <w:rPr>
          <w:rFonts w:ascii="Book Antiqua" w:hAnsi="Book Antiqua"/>
        </w:rPr>
        <w:t xml:space="preserve"> </w:t>
      </w:r>
      <w:r w:rsidR="00DF7C00">
        <w:rPr>
          <w:rFonts w:ascii="Book Antiqua" w:hAnsi="Book Antiqua"/>
        </w:rPr>
        <w:t>E</w:t>
      </w:r>
      <w:r w:rsidR="00A06527" w:rsidRPr="00FC232A">
        <w:rPr>
          <w:rFonts w:ascii="Book Antiqua" w:hAnsi="Book Antiqua"/>
        </w:rPr>
        <w:t xml:space="preserve">valuación </w:t>
      </w:r>
      <w:r w:rsidR="00C82DBE" w:rsidRPr="00FC232A">
        <w:rPr>
          <w:rFonts w:ascii="Book Antiqua" w:hAnsi="Book Antiqua"/>
        </w:rPr>
        <w:t>a las</w:t>
      </w:r>
      <w:r w:rsidR="00A06527" w:rsidRPr="00FC232A">
        <w:rPr>
          <w:rFonts w:ascii="Book Antiqua" w:hAnsi="Book Antiqua"/>
        </w:rPr>
        <w:t xml:space="preserve"> </w:t>
      </w:r>
      <w:r w:rsidR="00F35307">
        <w:rPr>
          <w:rFonts w:ascii="Book Antiqua" w:hAnsi="Book Antiqua"/>
        </w:rPr>
        <w:t>Políticas Institucionales 2022</w:t>
      </w:r>
      <w:r w:rsidR="00A23CA1">
        <w:rPr>
          <w:rFonts w:ascii="Book Antiqua" w:hAnsi="Book Antiqua"/>
        </w:rPr>
        <w:t xml:space="preserve">, al </w:t>
      </w:r>
      <w:r w:rsidR="000668C2">
        <w:rPr>
          <w:rFonts w:ascii="Book Antiqua" w:hAnsi="Book Antiqua"/>
        </w:rPr>
        <w:t>31 de enero del 2023</w:t>
      </w:r>
      <w:r w:rsidR="00A06527" w:rsidRPr="00FC232A">
        <w:rPr>
          <w:rFonts w:ascii="Book Antiqua" w:hAnsi="Book Antiqua"/>
        </w:rPr>
        <w:t>.</w:t>
      </w:r>
    </w:p>
    <w:p w14:paraId="4DAED984" w14:textId="6744F7EF" w:rsidR="00BD7823" w:rsidRDefault="00BD7823" w:rsidP="00D7350F">
      <w:pPr>
        <w:pStyle w:val="Prrafodelista"/>
        <w:tabs>
          <w:tab w:val="left" w:pos="567"/>
          <w:tab w:val="left" w:pos="1276"/>
        </w:tabs>
        <w:ind w:left="426"/>
        <w:jc w:val="both"/>
        <w:rPr>
          <w:rFonts w:ascii="Book Antiqua" w:hAnsi="Book Antiqua"/>
        </w:rPr>
      </w:pPr>
    </w:p>
    <w:p w14:paraId="4858338A" w14:textId="3F046CF5" w:rsidR="00BD7823" w:rsidRDefault="001308A9" w:rsidP="00E87497">
      <w:pPr>
        <w:pStyle w:val="Prrafodelista"/>
        <w:numPr>
          <w:ilvl w:val="0"/>
          <w:numId w:val="6"/>
        </w:numPr>
        <w:tabs>
          <w:tab w:val="left" w:pos="567"/>
          <w:tab w:val="left" w:pos="1276"/>
        </w:tabs>
        <w:ind w:left="426" w:hanging="568"/>
        <w:jc w:val="both"/>
        <w:rPr>
          <w:rFonts w:ascii="Book Antiqua" w:hAnsi="Book Antiqua"/>
        </w:rPr>
      </w:pPr>
      <w:r>
        <w:rPr>
          <w:rFonts w:ascii="Book Antiqua" w:hAnsi="Book Antiqua"/>
        </w:rPr>
        <w:t xml:space="preserve">Aprobar el seguimiento a las recomendaciones </w:t>
      </w:r>
      <w:r w:rsidR="00CA3687">
        <w:rPr>
          <w:rFonts w:ascii="Book Antiqua" w:hAnsi="Book Antiqua"/>
        </w:rPr>
        <w:t>al seguimiento al Plan de Acción del informe 930-PLA-EV-2022</w:t>
      </w:r>
      <w:r w:rsidR="004C426E">
        <w:rPr>
          <w:rFonts w:ascii="Book Antiqua" w:hAnsi="Book Antiqua"/>
        </w:rPr>
        <w:t xml:space="preserve"> relacionado con la eval</w:t>
      </w:r>
      <w:r w:rsidR="00644B06">
        <w:rPr>
          <w:rFonts w:ascii="Book Antiqua" w:hAnsi="Book Antiqua"/>
        </w:rPr>
        <w:t>uación a las Políticas Institucionales 2021 que se muestra en el apartado 10 de este informe.</w:t>
      </w:r>
    </w:p>
    <w:p w14:paraId="76CF508A" w14:textId="332758F6" w:rsidR="00644B06" w:rsidRDefault="00644B06" w:rsidP="00D7350F">
      <w:pPr>
        <w:pStyle w:val="Prrafodelista"/>
        <w:tabs>
          <w:tab w:val="left" w:pos="567"/>
          <w:tab w:val="left" w:pos="1276"/>
        </w:tabs>
        <w:ind w:left="426"/>
        <w:jc w:val="both"/>
        <w:rPr>
          <w:rFonts w:ascii="Book Antiqua" w:hAnsi="Book Antiqua"/>
        </w:rPr>
      </w:pPr>
    </w:p>
    <w:p w14:paraId="51EBB541" w14:textId="5ACB9770" w:rsidR="00310251" w:rsidRDefault="00483842" w:rsidP="00E87497">
      <w:pPr>
        <w:pStyle w:val="Prrafodelista"/>
        <w:numPr>
          <w:ilvl w:val="0"/>
          <w:numId w:val="6"/>
        </w:numPr>
        <w:tabs>
          <w:tab w:val="left" w:pos="567"/>
          <w:tab w:val="left" w:pos="1276"/>
        </w:tabs>
        <w:ind w:left="426" w:hanging="568"/>
        <w:jc w:val="both"/>
        <w:rPr>
          <w:rFonts w:ascii="Book Antiqua" w:hAnsi="Book Antiqua"/>
        </w:rPr>
      </w:pPr>
      <w:r>
        <w:rPr>
          <w:rFonts w:ascii="Book Antiqua" w:hAnsi="Book Antiqua"/>
        </w:rPr>
        <w:t>Aprobar</w:t>
      </w:r>
      <w:r w:rsidR="004B1534">
        <w:rPr>
          <w:rFonts w:ascii="Book Antiqua" w:hAnsi="Book Antiqua"/>
        </w:rPr>
        <w:t xml:space="preserve"> el seguimiento a las recomendaciones del informe 1178-PLA-EV-</w:t>
      </w:r>
      <w:r w:rsidR="00F72753">
        <w:rPr>
          <w:rFonts w:ascii="Book Antiqua" w:hAnsi="Book Antiqua"/>
        </w:rPr>
        <w:t>2022 relacionado con el seguimiento</w:t>
      </w:r>
      <w:r w:rsidR="004C5B0E">
        <w:rPr>
          <w:rFonts w:ascii="Book Antiqua" w:hAnsi="Book Antiqua"/>
        </w:rPr>
        <w:t xml:space="preserve"> a las Políticas Institucionales 2022 que se muestra en el apartado 11 del presente informe.</w:t>
      </w:r>
    </w:p>
    <w:p w14:paraId="15F78E82" w14:textId="77777777" w:rsidR="006E1C09" w:rsidRDefault="006E1C09" w:rsidP="00D7350F">
      <w:pPr>
        <w:pStyle w:val="Prrafodelista"/>
        <w:tabs>
          <w:tab w:val="left" w:pos="567"/>
          <w:tab w:val="left" w:pos="1276"/>
        </w:tabs>
        <w:ind w:left="426"/>
        <w:jc w:val="both"/>
        <w:rPr>
          <w:rFonts w:ascii="Book Antiqua" w:hAnsi="Book Antiqua"/>
        </w:rPr>
      </w:pPr>
    </w:p>
    <w:p w14:paraId="38F1E169" w14:textId="1A282A0F" w:rsidR="006E1C09" w:rsidRPr="004A4EBE" w:rsidRDefault="006E1C09" w:rsidP="00E87497">
      <w:pPr>
        <w:pStyle w:val="Prrafodelista"/>
        <w:numPr>
          <w:ilvl w:val="0"/>
          <w:numId w:val="6"/>
        </w:numPr>
        <w:tabs>
          <w:tab w:val="left" w:pos="1276"/>
        </w:tabs>
        <w:ind w:left="567" w:hanging="709"/>
        <w:jc w:val="both"/>
        <w:rPr>
          <w:rFonts w:ascii="Book Antiqua" w:hAnsi="Book Antiqua"/>
        </w:rPr>
      </w:pPr>
      <w:r w:rsidRPr="004A4EBE">
        <w:rPr>
          <w:rFonts w:ascii="Book Antiqua" w:hAnsi="Book Antiqua"/>
        </w:rPr>
        <w:t>Aprobar el Plan de Acción propuesto en el apartado 1</w:t>
      </w:r>
      <w:r w:rsidR="00131042">
        <w:rPr>
          <w:rFonts w:ascii="Book Antiqua" w:hAnsi="Book Antiqua"/>
        </w:rPr>
        <w:t>3</w:t>
      </w:r>
      <w:r w:rsidRPr="004A4EBE">
        <w:rPr>
          <w:rFonts w:ascii="Book Antiqua" w:hAnsi="Book Antiqua"/>
        </w:rPr>
        <w:t xml:space="preserve"> de este informe y comunicarlo a las diferentes instancias judiciales que deberán ejecutar dicho Plan de Acción. El seguimiento al Plan de acción deberá realizarse por el Subproceso de Evaluación de la Dirección de Planificación en el informe de Evaluación a</w:t>
      </w:r>
      <w:r w:rsidR="00131042">
        <w:rPr>
          <w:rFonts w:ascii="Book Antiqua" w:hAnsi="Book Antiqua"/>
        </w:rPr>
        <w:t xml:space="preserve"> las Políticas </w:t>
      </w:r>
      <w:r w:rsidR="00F200C1">
        <w:rPr>
          <w:rFonts w:ascii="Book Antiqua" w:hAnsi="Book Antiqua"/>
        </w:rPr>
        <w:t>Institucionales</w:t>
      </w:r>
      <w:r w:rsidRPr="004A4EBE">
        <w:rPr>
          <w:rFonts w:ascii="Book Antiqua" w:hAnsi="Book Antiqua"/>
        </w:rPr>
        <w:t xml:space="preserve"> 2023.</w:t>
      </w:r>
    </w:p>
    <w:p w14:paraId="5147A620" w14:textId="77777777" w:rsidR="00DE0F4F" w:rsidRDefault="00DE0F4F" w:rsidP="00DE0F4F">
      <w:pPr>
        <w:pStyle w:val="Prrafodelista"/>
        <w:tabs>
          <w:tab w:val="left" w:pos="567"/>
          <w:tab w:val="left" w:pos="1276"/>
        </w:tabs>
        <w:ind w:left="426"/>
        <w:jc w:val="both"/>
        <w:rPr>
          <w:rFonts w:ascii="Book Antiqua" w:hAnsi="Book Antiqua"/>
        </w:rPr>
      </w:pPr>
    </w:p>
    <w:p w14:paraId="1FE7A24F" w14:textId="7689968A" w:rsidR="00DE0F4F" w:rsidRPr="00DF7C00" w:rsidRDefault="00DE0F4F" w:rsidP="00E87497">
      <w:pPr>
        <w:pStyle w:val="Prrafodelista"/>
        <w:numPr>
          <w:ilvl w:val="0"/>
          <w:numId w:val="6"/>
        </w:numPr>
        <w:tabs>
          <w:tab w:val="left" w:pos="567"/>
          <w:tab w:val="left" w:pos="1276"/>
        </w:tabs>
        <w:ind w:left="426" w:hanging="568"/>
        <w:jc w:val="both"/>
        <w:rPr>
          <w:rFonts w:ascii="Book Antiqua" w:hAnsi="Book Antiqua"/>
        </w:rPr>
      </w:pPr>
      <w:r w:rsidRPr="00DE0F4F">
        <w:rPr>
          <w:rFonts w:ascii="Book Antiqua" w:hAnsi="Book Antiqua"/>
        </w:rPr>
        <w:t>Hacer un atento recordatorio a las oficinas detalladas en el apartado 1</w:t>
      </w:r>
      <w:r w:rsidR="003D7356">
        <w:rPr>
          <w:rFonts w:ascii="Book Antiqua" w:hAnsi="Book Antiqua"/>
        </w:rPr>
        <w:t>2</w:t>
      </w:r>
      <w:r w:rsidRPr="00DE0F4F">
        <w:rPr>
          <w:rFonts w:ascii="Book Antiqua" w:hAnsi="Book Antiqua"/>
        </w:rPr>
        <w:t xml:space="preserve"> denominado “</w:t>
      </w:r>
      <w:r w:rsidR="008210FE" w:rsidRPr="00D61524">
        <w:rPr>
          <w:rFonts w:ascii="Book Antiqua" w:hAnsi="Book Antiqua"/>
          <w:b/>
          <w:bCs/>
          <w:i/>
          <w:iCs/>
        </w:rPr>
        <w:t>Hallazgos y</w:t>
      </w:r>
      <w:r w:rsidR="008210FE">
        <w:rPr>
          <w:rFonts w:ascii="Book Antiqua" w:hAnsi="Book Antiqua"/>
        </w:rPr>
        <w:t xml:space="preserve"> </w:t>
      </w:r>
      <w:r w:rsidRPr="00DE0F4F">
        <w:rPr>
          <w:rFonts w:ascii="Book Antiqua" w:hAnsi="Book Antiqua"/>
          <w:b/>
          <w:bCs/>
          <w:i/>
          <w:iCs/>
        </w:rPr>
        <w:t xml:space="preserve">Oportunidades de mejora </w:t>
      </w:r>
      <w:r w:rsidR="0051197B">
        <w:rPr>
          <w:rFonts w:ascii="Book Antiqua" w:hAnsi="Book Antiqua"/>
          <w:b/>
          <w:bCs/>
          <w:i/>
          <w:iCs/>
        </w:rPr>
        <w:t xml:space="preserve">en la evaluación </w:t>
      </w:r>
      <w:r w:rsidR="008B716A">
        <w:rPr>
          <w:rFonts w:ascii="Book Antiqua" w:hAnsi="Book Antiqua"/>
          <w:b/>
          <w:bCs/>
          <w:i/>
          <w:iCs/>
        </w:rPr>
        <w:t xml:space="preserve">de las </w:t>
      </w:r>
      <w:r w:rsidR="00250FA9">
        <w:rPr>
          <w:rFonts w:ascii="Book Antiqua" w:hAnsi="Book Antiqua"/>
          <w:b/>
          <w:bCs/>
          <w:i/>
          <w:iCs/>
        </w:rPr>
        <w:t>Políticas Institucionales 2022</w:t>
      </w:r>
      <w:r w:rsidRPr="00DE0F4F">
        <w:rPr>
          <w:rFonts w:ascii="Book Antiqua" w:hAnsi="Book Antiqua"/>
        </w:rPr>
        <w:t xml:space="preserve">”, para que implementen acciones que les permitan que, al finalizar </w:t>
      </w:r>
      <w:r w:rsidRPr="00DE0F4F">
        <w:rPr>
          <w:rFonts w:ascii="Book Antiqua" w:hAnsi="Book Antiqua" w:cs="Arial"/>
          <w:lang w:eastAsia="es-CR"/>
        </w:rPr>
        <w:t xml:space="preserve">el </w:t>
      </w:r>
      <w:r>
        <w:rPr>
          <w:rFonts w:ascii="Book Antiqua" w:hAnsi="Book Antiqua" w:cs="Arial"/>
          <w:lang w:eastAsia="es-CR"/>
        </w:rPr>
        <w:t>2023</w:t>
      </w:r>
      <w:r w:rsidRPr="00DE0F4F">
        <w:rPr>
          <w:rFonts w:ascii="Book Antiqua" w:hAnsi="Book Antiqua" w:cs="Arial"/>
          <w:lang w:eastAsia="es-CR"/>
        </w:rPr>
        <w:t>, se alcance un cumplimiento del 100% de las metas operativas a su cargo, vinculadas a las Políticas Institucionales</w:t>
      </w:r>
      <w:r w:rsidR="009B68EC">
        <w:rPr>
          <w:rFonts w:ascii="Book Antiqua" w:hAnsi="Book Antiqua" w:cs="Arial"/>
          <w:lang w:eastAsia="es-CR"/>
        </w:rPr>
        <w:t>.</w:t>
      </w:r>
    </w:p>
    <w:p w14:paraId="6E0EBD8B" w14:textId="511C8216" w:rsidR="00397D2F" w:rsidRPr="004C0F20" w:rsidRDefault="00397D2F" w:rsidP="00397D2F">
      <w:pPr>
        <w:pStyle w:val="Ttulo4"/>
        <w:rPr>
          <w:rFonts w:ascii="Book Antiqua" w:eastAsia="MS Gothic" w:hAnsi="Book Antiqua" w:cs="Calibri"/>
          <w:i w:val="0"/>
          <w:iCs w:val="0"/>
          <w:color w:val="2564A1"/>
          <w:u w:color="000000"/>
          <w:lang w:eastAsia="ja-JP"/>
        </w:rPr>
      </w:pPr>
      <w:r w:rsidRPr="004C0F20">
        <w:rPr>
          <w:rFonts w:ascii="Book Antiqua" w:eastAsia="MS Gothic" w:hAnsi="Book Antiqua" w:cs="Calibri"/>
          <w:i w:val="0"/>
          <w:iCs w:val="0"/>
          <w:color w:val="2564A1"/>
          <w:u w:color="000000"/>
          <w:lang w:eastAsia="ja-JP"/>
        </w:rPr>
        <w:t>A l</w:t>
      </w:r>
      <w:r w:rsidR="00816ED1">
        <w:rPr>
          <w:rFonts w:ascii="Book Antiqua" w:eastAsia="MS Gothic" w:hAnsi="Book Antiqua" w:cs="Calibri"/>
          <w:i w:val="0"/>
          <w:iCs w:val="0"/>
          <w:color w:val="2564A1"/>
          <w:u w:color="000000"/>
          <w:lang w:eastAsia="ja-JP"/>
        </w:rPr>
        <w:t>as Instancias Rectoras</w:t>
      </w:r>
      <w:r w:rsidRPr="004C0F20">
        <w:rPr>
          <w:rFonts w:ascii="Book Antiqua" w:eastAsia="MS Gothic" w:hAnsi="Book Antiqua" w:cs="Calibri"/>
          <w:i w:val="0"/>
          <w:iCs w:val="0"/>
          <w:color w:val="2564A1"/>
          <w:u w:color="000000"/>
          <w:lang w:eastAsia="ja-JP"/>
        </w:rPr>
        <w:t>.</w:t>
      </w:r>
    </w:p>
    <w:p w14:paraId="5B8153CE" w14:textId="77777777" w:rsidR="00FD447B" w:rsidRDefault="00FD447B" w:rsidP="00FD447B">
      <w:pPr>
        <w:tabs>
          <w:tab w:val="left" w:pos="993"/>
          <w:tab w:val="left" w:pos="1134"/>
        </w:tabs>
        <w:spacing w:after="0" w:line="240" w:lineRule="auto"/>
        <w:ind w:firstLine="708"/>
        <w:jc w:val="both"/>
        <w:rPr>
          <w:rFonts w:ascii="Book Antiqua" w:hAnsi="Book Antiqua" w:cs="Arial"/>
          <w:b/>
          <w:bCs/>
        </w:rPr>
      </w:pPr>
    </w:p>
    <w:p w14:paraId="2ADCDFFD" w14:textId="6EC1A1F3" w:rsidR="009C6E51" w:rsidRPr="009C6E51" w:rsidRDefault="009C6E51" w:rsidP="00E87497">
      <w:pPr>
        <w:pStyle w:val="Prrafodelista"/>
        <w:numPr>
          <w:ilvl w:val="0"/>
          <w:numId w:val="6"/>
        </w:numPr>
        <w:tabs>
          <w:tab w:val="left" w:pos="567"/>
          <w:tab w:val="left" w:pos="1134"/>
        </w:tabs>
        <w:spacing w:after="0" w:line="240" w:lineRule="auto"/>
        <w:ind w:hanging="502"/>
        <w:jc w:val="both"/>
        <w:rPr>
          <w:rFonts w:ascii="Book Antiqua" w:hAnsi="Book Antiqua" w:cs="Arial"/>
          <w:b/>
          <w:bCs/>
        </w:rPr>
      </w:pPr>
      <w:r w:rsidRPr="009C6E51">
        <w:rPr>
          <w:rFonts w:ascii="Book Antiqua" w:hAnsi="Book Antiqua" w:cs="Arial"/>
          <w:bCs/>
        </w:rPr>
        <w:t>Se le recuerda a las Instancias Rectoras la importancia de coordinar con los responsables operativos la ejecución de las metas operativas propuestas, con el fin de asegurarse el cumplimiento de tales metas y con ello, su contribución al cumplimiento de las políticas institucionales.</w:t>
      </w:r>
    </w:p>
    <w:p w14:paraId="3B7C659D" w14:textId="77777777" w:rsidR="00077946" w:rsidRPr="00077946" w:rsidRDefault="00077946" w:rsidP="00077946">
      <w:pPr>
        <w:pStyle w:val="Prrafodelista"/>
        <w:tabs>
          <w:tab w:val="left" w:pos="567"/>
          <w:tab w:val="left" w:pos="1134"/>
        </w:tabs>
        <w:spacing w:after="0" w:line="240" w:lineRule="auto"/>
        <w:ind w:left="360"/>
        <w:jc w:val="both"/>
        <w:rPr>
          <w:rFonts w:ascii="Book Antiqua" w:hAnsi="Book Antiqua" w:cs="Arial"/>
          <w:b/>
          <w:bCs/>
        </w:rPr>
      </w:pPr>
    </w:p>
    <w:p w14:paraId="67E86F37" w14:textId="2586A07C" w:rsidR="009C1AB2" w:rsidRPr="00F00D6F" w:rsidRDefault="00A34AA7" w:rsidP="00E87497">
      <w:pPr>
        <w:pStyle w:val="Prrafodelista"/>
        <w:widowControl w:val="0"/>
        <w:numPr>
          <w:ilvl w:val="0"/>
          <w:numId w:val="6"/>
        </w:numPr>
        <w:tabs>
          <w:tab w:val="left" w:pos="567"/>
          <w:tab w:val="left" w:pos="1134"/>
        </w:tabs>
        <w:autoSpaceDE w:val="0"/>
        <w:autoSpaceDN w:val="0"/>
        <w:adjustRightInd w:val="0"/>
        <w:spacing w:after="0"/>
        <w:ind w:left="426" w:hanging="568"/>
        <w:jc w:val="both"/>
        <w:rPr>
          <w:rFonts w:ascii="Book Antiqua" w:hAnsi="Book Antiqua" w:cs="Arial"/>
          <w:bCs/>
        </w:rPr>
      </w:pPr>
      <w:r w:rsidRPr="00F00D6F">
        <w:rPr>
          <w:rFonts w:ascii="Book Antiqua" w:hAnsi="Book Antiqua"/>
        </w:rPr>
        <w:t xml:space="preserve">Dar seguimiento a los responsables operativos que registraron avances inferiores al 100% según se indica </w:t>
      </w:r>
      <w:r w:rsidR="00842D1F" w:rsidRPr="00F00D6F">
        <w:rPr>
          <w:rFonts w:ascii="Book Antiqua" w:hAnsi="Book Antiqua"/>
        </w:rPr>
        <w:t xml:space="preserve">el </w:t>
      </w:r>
      <w:r w:rsidR="00F00D6F" w:rsidRPr="00F00D6F">
        <w:rPr>
          <w:rFonts w:ascii="Book Antiqua" w:hAnsi="Book Antiqua"/>
        </w:rPr>
        <w:t xml:space="preserve">Plan de Acción en el apartado 13 del presente informe, </w:t>
      </w:r>
      <w:r w:rsidRPr="00F00D6F">
        <w:rPr>
          <w:rFonts w:ascii="Book Antiqua" w:hAnsi="Book Antiqua"/>
        </w:rPr>
        <w:t xml:space="preserve">con el fin de </w:t>
      </w:r>
      <w:r w:rsidRPr="00F00D6F">
        <w:rPr>
          <w:rFonts w:ascii="Book Antiqua" w:hAnsi="Book Antiqua" w:cs="Arial"/>
        </w:rPr>
        <w:t>cumplir con la actualización del PAO para el periodo 202</w:t>
      </w:r>
      <w:r w:rsidR="00876368" w:rsidRPr="00F00D6F">
        <w:rPr>
          <w:rFonts w:ascii="Book Antiqua" w:hAnsi="Book Antiqua" w:cs="Arial"/>
        </w:rPr>
        <w:t>3</w:t>
      </w:r>
      <w:r w:rsidRPr="00F00D6F">
        <w:rPr>
          <w:rFonts w:ascii="Book Antiqua" w:hAnsi="Book Antiqua" w:cs="Arial"/>
        </w:rPr>
        <w:t xml:space="preserve">. El incumplimiento se debe a que la meta operativa vinculada a la meta estratégica no alcanzó el cumplimiento esperado </w:t>
      </w:r>
      <w:r w:rsidRPr="00F00D6F">
        <w:rPr>
          <w:rFonts w:ascii="Book Antiqua" w:hAnsi="Book Antiqua" w:cs="Arial"/>
        </w:rPr>
        <w:lastRenderedPageBreak/>
        <w:t>y por ende afectó el cumplimiento de la</w:t>
      </w:r>
      <w:r w:rsidR="00464673">
        <w:rPr>
          <w:rFonts w:ascii="Book Antiqua" w:hAnsi="Book Antiqua" w:cs="Arial"/>
        </w:rPr>
        <w:t>s Políticas Instit</w:t>
      </w:r>
      <w:r w:rsidR="00DB7CC7">
        <w:rPr>
          <w:rFonts w:ascii="Book Antiqua" w:hAnsi="Book Antiqua" w:cs="Arial"/>
        </w:rPr>
        <w:t xml:space="preserve">ucionales </w:t>
      </w:r>
      <w:r w:rsidRPr="00F00D6F">
        <w:rPr>
          <w:rFonts w:ascii="Book Antiqua" w:hAnsi="Book Antiqua" w:cs="Arial"/>
        </w:rPr>
        <w:t>para el 202</w:t>
      </w:r>
      <w:r w:rsidR="004C17C7">
        <w:rPr>
          <w:rFonts w:ascii="Book Antiqua" w:hAnsi="Book Antiqua" w:cs="Arial"/>
        </w:rPr>
        <w:t>3</w:t>
      </w:r>
      <w:r w:rsidR="00464673">
        <w:rPr>
          <w:rFonts w:ascii="Book Antiqua" w:hAnsi="Book Antiqua" w:cs="Arial"/>
        </w:rPr>
        <w:t>.</w:t>
      </w:r>
      <w:r w:rsidRPr="00F00D6F">
        <w:rPr>
          <w:rFonts w:ascii="Book Antiqua" w:hAnsi="Book Antiqua" w:cs="Arial"/>
        </w:rPr>
        <w:t xml:space="preserve"> </w:t>
      </w:r>
    </w:p>
    <w:p w14:paraId="7F4247B7" w14:textId="77777777" w:rsidR="009C1AB2" w:rsidRPr="005325E1" w:rsidRDefault="009C1AB2" w:rsidP="005325E1">
      <w:pPr>
        <w:widowControl w:val="0"/>
        <w:tabs>
          <w:tab w:val="left" w:pos="567"/>
        </w:tabs>
        <w:autoSpaceDE w:val="0"/>
        <w:autoSpaceDN w:val="0"/>
        <w:adjustRightInd w:val="0"/>
        <w:spacing w:after="0"/>
        <w:jc w:val="both"/>
        <w:rPr>
          <w:rFonts w:ascii="Book Antiqua" w:hAnsi="Book Antiqua" w:cs="Arial"/>
          <w:bCs/>
        </w:rPr>
      </w:pPr>
    </w:p>
    <w:p w14:paraId="115BEBA3" w14:textId="7AEB5272" w:rsidR="00943445" w:rsidRPr="004C0F20" w:rsidRDefault="00B2257F" w:rsidP="00C82DBE">
      <w:pPr>
        <w:pStyle w:val="Ttulo4"/>
        <w:rPr>
          <w:rFonts w:ascii="Book Antiqua" w:eastAsia="MS Gothic" w:hAnsi="Book Antiqua" w:cs="Calibri"/>
          <w:i w:val="0"/>
          <w:iCs w:val="0"/>
          <w:color w:val="2564A1"/>
          <w:u w:color="000000"/>
          <w:lang w:eastAsia="ja-JP"/>
        </w:rPr>
      </w:pPr>
      <w:r w:rsidRPr="004C0F20">
        <w:rPr>
          <w:rFonts w:ascii="Book Antiqua" w:eastAsia="MS Gothic" w:hAnsi="Book Antiqua" w:cs="Calibri"/>
          <w:i w:val="0"/>
          <w:iCs w:val="0"/>
          <w:color w:val="2564A1"/>
          <w:u w:color="000000"/>
          <w:lang w:eastAsia="ja-JP"/>
        </w:rPr>
        <w:t>A</w:t>
      </w:r>
      <w:r w:rsidR="00F97E9B" w:rsidRPr="004C0F20">
        <w:rPr>
          <w:rFonts w:ascii="Book Antiqua" w:eastAsia="MS Gothic" w:hAnsi="Book Antiqua" w:cs="Calibri"/>
          <w:i w:val="0"/>
          <w:iCs w:val="0"/>
          <w:color w:val="2564A1"/>
          <w:u w:color="000000"/>
          <w:lang w:eastAsia="ja-JP"/>
        </w:rPr>
        <w:t xml:space="preserve"> </w:t>
      </w:r>
      <w:r w:rsidR="00943445" w:rsidRPr="004C0F20">
        <w:rPr>
          <w:rFonts w:ascii="Book Antiqua" w:eastAsia="MS Gothic" w:hAnsi="Book Antiqua" w:cs="Calibri"/>
          <w:i w:val="0"/>
          <w:iCs w:val="0"/>
          <w:color w:val="2564A1"/>
          <w:u w:color="000000"/>
          <w:lang w:eastAsia="ja-JP"/>
        </w:rPr>
        <w:t>las oficinas y despachos judiciales</w:t>
      </w:r>
    </w:p>
    <w:p w14:paraId="51CA6F82" w14:textId="77777777" w:rsidR="00032360" w:rsidRPr="00326C99" w:rsidRDefault="00032360" w:rsidP="002048F5">
      <w:pPr>
        <w:rPr>
          <w:rFonts w:ascii="Book Antiqua" w:hAnsi="Book Antiqua" w:cs="Arial"/>
          <w:sz w:val="20"/>
          <w:szCs w:val="20"/>
        </w:rPr>
      </w:pPr>
    </w:p>
    <w:p w14:paraId="633751CA" w14:textId="77777777" w:rsidR="00A9630F" w:rsidRPr="00A9630F" w:rsidRDefault="00A9630F" w:rsidP="00E87497">
      <w:pPr>
        <w:pStyle w:val="Prrafodelista"/>
        <w:numPr>
          <w:ilvl w:val="0"/>
          <w:numId w:val="6"/>
        </w:numPr>
        <w:tabs>
          <w:tab w:val="left" w:pos="567"/>
          <w:tab w:val="left" w:pos="1276"/>
        </w:tabs>
        <w:ind w:hanging="502"/>
        <w:jc w:val="both"/>
        <w:rPr>
          <w:rFonts w:ascii="Book Antiqua" w:hAnsi="Book Antiqua"/>
          <w:b/>
          <w:bCs/>
        </w:rPr>
      </w:pPr>
      <w:r w:rsidRPr="00A9630F">
        <w:rPr>
          <w:rFonts w:ascii="Book Antiqua" w:hAnsi="Book Antiqua" w:cs="Arial"/>
        </w:rPr>
        <w:t>Registrar avances a las metas de los Planes Anuales Operativos de manera mensual, debido a la importancia que revisten esas metas al contribuir de manera directa con el cumplimiento de las Políticas Institucionales.</w:t>
      </w:r>
    </w:p>
    <w:p w14:paraId="5C49A0E7" w14:textId="77777777" w:rsidR="00A9630F" w:rsidRPr="00022715" w:rsidRDefault="00A9630F" w:rsidP="00A9630F">
      <w:pPr>
        <w:pStyle w:val="Prrafodelista"/>
        <w:widowControl w:val="0"/>
        <w:tabs>
          <w:tab w:val="left" w:pos="851"/>
          <w:tab w:val="left" w:pos="993"/>
        </w:tabs>
        <w:autoSpaceDE w:val="0"/>
        <w:autoSpaceDN w:val="0"/>
        <w:adjustRightInd w:val="0"/>
        <w:spacing w:after="0"/>
        <w:jc w:val="both"/>
        <w:rPr>
          <w:rFonts w:ascii="Book Antiqua" w:hAnsi="Book Antiqua" w:cs="Arial"/>
          <w:sz w:val="24"/>
          <w:szCs w:val="24"/>
        </w:rPr>
      </w:pPr>
    </w:p>
    <w:p w14:paraId="0FAE94B0" w14:textId="29C38271" w:rsidR="00A9630F" w:rsidRPr="00A9630F" w:rsidRDefault="00A9630F" w:rsidP="00E87497">
      <w:pPr>
        <w:pStyle w:val="Prrafodelista"/>
        <w:widowControl w:val="0"/>
        <w:numPr>
          <w:ilvl w:val="0"/>
          <w:numId w:val="6"/>
        </w:numPr>
        <w:tabs>
          <w:tab w:val="left" w:pos="567"/>
          <w:tab w:val="left" w:pos="993"/>
        </w:tabs>
        <w:autoSpaceDE w:val="0"/>
        <w:autoSpaceDN w:val="0"/>
        <w:adjustRightInd w:val="0"/>
        <w:spacing w:after="0"/>
        <w:ind w:hanging="502"/>
        <w:jc w:val="both"/>
        <w:rPr>
          <w:rFonts w:ascii="Book Antiqua" w:hAnsi="Book Antiqua" w:cs="Arial"/>
          <w:b/>
          <w:sz w:val="24"/>
          <w:szCs w:val="24"/>
        </w:rPr>
      </w:pPr>
      <w:r w:rsidRPr="00A9630F">
        <w:rPr>
          <w:rFonts w:ascii="Book Antiqua" w:hAnsi="Book Antiqua" w:cs="Arial"/>
          <w:bCs/>
          <w:sz w:val="24"/>
          <w:szCs w:val="24"/>
        </w:rPr>
        <w:t>Reiterar a las jefaturas de oficinas y despachos judiciales que son las personas responsables de garantizar el cumplimiento de las metas operativas, lo cual contribuirá al logro de los objetivos propuestos en las Políticas Institucionales del 202</w:t>
      </w:r>
      <w:r w:rsidR="00D137C2">
        <w:rPr>
          <w:rFonts w:ascii="Book Antiqua" w:hAnsi="Book Antiqua" w:cs="Arial"/>
          <w:bCs/>
          <w:sz w:val="24"/>
          <w:szCs w:val="24"/>
        </w:rPr>
        <w:t>3</w:t>
      </w:r>
      <w:r w:rsidRPr="00A9630F">
        <w:rPr>
          <w:rFonts w:ascii="Book Antiqua" w:hAnsi="Book Antiqua" w:cs="Arial"/>
          <w:bCs/>
          <w:sz w:val="24"/>
          <w:szCs w:val="24"/>
        </w:rPr>
        <w:t xml:space="preserve">.  </w:t>
      </w:r>
    </w:p>
    <w:p w14:paraId="20FC9217" w14:textId="77777777" w:rsidR="00016C79" w:rsidRPr="00A9630F" w:rsidRDefault="00016C79" w:rsidP="00A9630F">
      <w:pPr>
        <w:widowControl w:val="0"/>
        <w:tabs>
          <w:tab w:val="left" w:pos="567"/>
          <w:tab w:val="left" w:pos="993"/>
        </w:tabs>
        <w:autoSpaceDE w:val="0"/>
        <w:autoSpaceDN w:val="0"/>
        <w:adjustRightInd w:val="0"/>
        <w:spacing w:after="0"/>
        <w:jc w:val="both"/>
        <w:rPr>
          <w:rFonts w:ascii="Book Antiqua" w:hAnsi="Book Antiqua" w:cs="Arial"/>
          <w:b/>
          <w:sz w:val="20"/>
          <w:szCs w:val="20"/>
        </w:rPr>
      </w:pPr>
    </w:p>
    <w:p w14:paraId="5606D15C" w14:textId="78F46036" w:rsidR="001B1B9E" w:rsidRPr="00DF7C00" w:rsidRDefault="005B181E" w:rsidP="00DF7C00">
      <w:pPr>
        <w:pStyle w:val="Ttulo1"/>
        <w:keepLines/>
        <w:widowControl/>
        <w:numPr>
          <w:ilvl w:val="0"/>
          <w:numId w:val="46"/>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rPr>
          <w:rFonts w:ascii="Book Antiqua" w:hAnsi="Book Antiqua"/>
          <w:bCs w:val="0"/>
          <w:i w:val="0"/>
          <w:iCs w:val="0"/>
          <w:color w:val="FFFFFF" w:themeColor="background1"/>
          <w:spacing w:val="0"/>
          <w:sz w:val="22"/>
          <w:szCs w:val="22"/>
        </w:rPr>
      </w:pPr>
      <w:bookmarkStart w:id="46" w:name="_MON_1701090556"/>
      <w:bookmarkStart w:id="47" w:name="_Toc90563637"/>
      <w:bookmarkStart w:id="48" w:name="_Toc143516037"/>
      <w:bookmarkEnd w:id="46"/>
      <w:r w:rsidRPr="00DF7C00">
        <w:rPr>
          <w:rFonts w:ascii="Book Antiqua" w:hAnsi="Book Antiqua"/>
          <w:bCs w:val="0"/>
          <w:i w:val="0"/>
          <w:iCs w:val="0"/>
          <w:color w:val="FFFFFF" w:themeColor="background1"/>
          <w:spacing w:val="0"/>
          <w:sz w:val="22"/>
          <w:szCs w:val="22"/>
        </w:rPr>
        <w:t>Anexos</w:t>
      </w:r>
      <w:bookmarkEnd w:id="47"/>
      <w:bookmarkEnd w:id="48"/>
    </w:p>
    <w:p w14:paraId="25B5C5C0" w14:textId="77777777" w:rsidR="00BC3141" w:rsidRDefault="00BC3141" w:rsidP="00BC3141">
      <w:pPr>
        <w:rPr>
          <w:rFonts w:ascii="Book Antiqua" w:hAnsi="Book Antiqua"/>
          <w:lang w:val="es-ES" w:eastAsia="ja-JP"/>
        </w:rPr>
      </w:pPr>
    </w:p>
    <w:tbl>
      <w:tblPr>
        <w:tblStyle w:val="Tablaconcuadrcula"/>
        <w:tblW w:w="0" w:type="auto"/>
        <w:jc w:val="center"/>
        <w:tblLook w:val="04A0" w:firstRow="1" w:lastRow="0" w:firstColumn="1" w:lastColumn="0" w:noHBand="0" w:noVBand="1"/>
      </w:tblPr>
      <w:tblGrid>
        <w:gridCol w:w="4555"/>
        <w:gridCol w:w="4556"/>
      </w:tblGrid>
      <w:tr w:rsidR="00BE565B" w14:paraId="6E06194A" w14:textId="77777777" w:rsidTr="00047C4C">
        <w:trPr>
          <w:jc w:val="center"/>
        </w:trPr>
        <w:tc>
          <w:tcPr>
            <w:tcW w:w="4555" w:type="dxa"/>
            <w:shd w:val="clear" w:color="auto" w:fill="0070C0"/>
            <w:vAlign w:val="center"/>
          </w:tcPr>
          <w:p w14:paraId="17D8DBC3" w14:textId="3A69B8D4" w:rsidR="00BE565B" w:rsidRPr="00047C4C" w:rsidRDefault="00047C4C" w:rsidP="00A54858">
            <w:pPr>
              <w:jc w:val="center"/>
              <w:rPr>
                <w:rFonts w:ascii="Book Antiqua" w:hAnsi="Book Antiqua"/>
                <w:b/>
                <w:bCs/>
                <w:color w:val="FFFFFF" w:themeColor="background1"/>
                <w:lang w:val="es-ES" w:eastAsia="ja-JP"/>
              </w:rPr>
            </w:pPr>
            <w:r w:rsidRPr="00047C4C">
              <w:rPr>
                <w:rFonts w:ascii="Book Antiqua" w:hAnsi="Book Antiqua"/>
                <w:b/>
                <w:bCs/>
                <w:color w:val="FFFFFF" w:themeColor="background1"/>
                <w:lang w:val="es-ES" w:eastAsia="ja-JP"/>
              </w:rPr>
              <w:t>Documento</w:t>
            </w:r>
          </w:p>
        </w:tc>
        <w:tc>
          <w:tcPr>
            <w:tcW w:w="4556" w:type="dxa"/>
            <w:shd w:val="clear" w:color="auto" w:fill="0070C0"/>
            <w:vAlign w:val="center"/>
          </w:tcPr>
          <w:p w14:paraId="7573941D" w14:textId="72D060CA" w:rsidR="00BE565B" w:rsidRPr="00047C4C" w:rsidRDefault="00047C4C" w:rsidP="00047C4C">
            <w:pPr>
              <w:jc w:val="center"/>
              <w:rPr>
                <w:rFonts w:ascii="Book Antiqua" w:hAnsi="Book Antiqua"/>
                <w:b/>
                <w:bCs/>
                <w:color w:val="FFFFFF" w:themeColor="background1"/>
                <w:lang w:val="es-ES" w:eastAsia="ja-JP"/>
              </w:rPr>
            </w:pPr>
            <w:r w:rsidRPr="00047C4C">
              <w:rPr>
                <w:rFonts w:ascii="Book Antiqua" w:hAnsi="Book Antiqua"/>
                <w:b/>
                <w:bCs/>
                <w:color w:val="FFFFFF" w:themeColor="background1"/>
                <w:lang w:val="es-ES" w:eastAsia="ja-JP"/>
              </w:rPr>
              <w:t>Anexo</w:t>
            </w:r>
          </w:p>
        </w:tc>
      </w:tr>
      <w:tr w:rsidR="00BE565B" w14:paraId="251953CD" w14:textId="77777777" w:rsidTr="00BE565B">
        <w:trPr>
          <w:jc w:val="center"/>
        </w:trPr>
        <w:tc>
          <w:tcPr>
            <w:tcW w:w="4555" w:type="dxa"/>
            <w:vAlign w:val="center"/>
          </w:tcPr>
          <w:p w14:paraId="7B05165A" w14:textId="7F035D23" w:rsidR="00BE565B" w:rsidRPr="00047C4C" w:rsidRDefault="0019449F" w:rsidP="00047C4C">
            <w:pPr>
              <w:jc w:val="center"/>
              <w:rPr>
                <w:rFonts w:ascii="Book Antiqua" w:hAnsi="Book Antiqua"/>
                <w:lang w:val="es-ES" w:eastAsia="ja-JP"/>
              </w:rPr>
            </w:pPr>
            <w:r w:rsidRPr="0057447E">
              <w:rPr>
                <w:rFonts w:ascii="Book Antiqua" w:hAnsi="Book Antiqua"/>
              </w:rPr>
              <w:t>Acuerdo de Corte Plena en sesión 02-2020, celebrada el 13 de enero de 2020, artículo XXXII</w:t>
            </w:r>
          </w:p>
        </w:tc>
        <w:tc>
          <w:tcPr>
            <w:tcW w:w="4556" w:type="dxa"/>
            <w:vAlign w:val="center"/>
          </w:tcPr>
          <w:p w14:paraId="77D00096" w14:textId="77777777" w:rsidR="00BE565B" w:rsidRDefault="00047C4C" w:rsidP="00047C4C">
            <w:pPr>
              <w:jc w:val="center"/>
              <w:rPr>
                <w:rFonts w:ascii="Book Antiqua" w:hAnsi="Book Antiqua"/>
                <w:lang w:val="es-ES" w:eastAsia="ja-JP"/>
              </w:rPr>
            </w:pPr>
            <w:r>
              <w:rPr>
                <w:rFonts w:ascii="Book Antiqua" w:hAnsi="Book Antiqua"/>
                <w:lang w:val="es-ES" w:eastAsia="ja-JP"/>
              </w:rPr>
              <w:t>Anexo 1</w:t>
            </w:r>
          </w:p>
          <w:p w14:paraId="5C012139" w14:textId="77777777" w:rsidR="00047C4C" w:rsidRDefault="00047C4C" w:rsidP="00047C4C">
            <w:pPr>
              <w:jc w:val="center"/>
              <w:rPr>
                <w:rFonts w:ascii="Book Antiqua" w:hAnsi="Book Antiqua"/>
                <w:lang w:val="es-ES" w:eastAsia="ja-JP"/>
              </w:rPr>
            </w:pPr>
          </w:p>
          <w:bookmarkStart w:id="49" w:name="_MON_1726559230"/>
          <w:bookmarkEnd w:id="49"/>
          <w:p w14:paraId="0D377F3F" w14:textId="23B48A76" w:rsidR="00047C4C" w:rsidRDefault="008529E3" w:rsidP="00047C4C">
            <w:pPr>
              <w:jc w:val="center"/>
              <w:rPr>
                <w:rFonts w:ascii="Book Antiqua" w:hAnsi="Book Antiqua"/>
                <w:lang w:val="es-ES" w:eastAsia="ja-JP"/>
              </w:rPr>
            </w:pPr>
            <w:r w:rsidRPr="00964A64">
              <w:rPr>
                <w:rFonts w:ascii="Book Antiqua" w:hAnsi="Book Antiqua"/>
              </w:rPr>
              <w:object w:dxaOrig="1508" w:dyaOrig="983" w14:anchorId="5EBD6ABC">
                <v:shape id="_x0000_i1026" type="#_x0000_t75" style="width:76.5pt;height:50pt" o:ole="">
                  <v:imagedata r:id="rId142" o:title=""/>
                </v:shape>
                <o:OLEObject Type="Embed" ProgID="Word.Document.12" ShapeID="_x0000_i1026" DrawAspect="Icon" ObjectID="_1756531479" r:id="rId143">
                  <o:FieldCodes>\s</o:FieldCodes>
                </o:OLEObject>
              </w:object>
            </w:r>
          </w:p>
        </w:tc>
      </w:tr>
      <w:tr w:rsidR="00BE565B" w14:paraId="208F4A14" w14:textId="77777777" w:rsidTr="00BE565B">
        <w:trPr>
          <w:jc w:val="center"/>
        </w:trPr>
        <w:tc>
          <w:tcPr>
            <w:tcW w:w="4555" w:type="dxa"/>
            <w:vAlign w:val="center"/>
          </w:tcPr>
          <w:p w14:paraId="57B0B6FD" w14:textId="01B06B6D" w:rsidR="00BE565B" w:rsidRPr="00F93EB7" w:rsidRDefault="00665ACF" w:rsidP="00047C4C">
            <w:pPr>
              <w:jc w:val="center"/>
              <w:rPr>
                <w:rFonts w:ascii="Book Antiqua" w:hAnsi="Book Antiqua"/>
                <w:lang w:val="es-ES" w:eastAsia="ja-JP"/>
              </w:rPr>
            </w:pPr>
            <w:r w:rsidRPr="0057447E">
              <w:rPr>
                <w:rFonts w:ascii="Book Antiqua" w:hAnsi="Book Antiqua"/>
              </w:rPr>
              <w:t>Minuta 3</w:t>
            </w:r>
            <w:r w:rsidR="00AC3B1B">
              <w:rPr>
                <w:rFonts w:ascii="Book Antiqua" w:hAnsi="Book Antiqua"/>
              </w:rPr>
              <w:t>26</w:t>
            </w:r>
            <w:r w:rsidRPr="0057447E">
              <w:rPr>
                <w:rFonts w:ascii="Book Antiqua" w:hAnsi="Book Antiqua"/>
              </w:rPr>
              <w:t>-PLA-EV-MNTA-202</w:t>
            </w:r>
            <w:r w:rsidR="00AC3B1B">
              <w:rPr>
                <w:rFonts w:ascii="Book Antiqua" w:hAnsi="Book Antiqua"/>
              </w:rPr>
              <w:t>3</w:t>
            </w:r>
            <w:r w:rsidRPr="0057447E">
              <w:rPr>
                <w:rFonts w:ascii="Book Antiqua" w:hAnsi="Book Antiqua"/>
              </w:rPr>
              <w:t xml:space="preserve">, entrevista con la Instancia Rectora </w:t>
            </w:r>
            <w:r w:rsidR="00AC3B1B">
              <w:rPr>
                <w:rFonts w:ascii="Book Antiqua" w:hAnsi="Book Antiqua"/>
              </w:rPr>
              <w:t>Secretaría Técnica de Ética y Valores</w:t>
            </w:r>
          </w:p>
        </w:tc>
        <w:tc>
          <w:tcPr>
            <w:tcW w:w="4556" w:type="dxa"/>
            <w:vAlign w:val="center"/>
          </w:tcPr>
          <w:p w14:paraId="77607E0F" w14:textId="77777777" w:rsidR="00BE565B" w:rsidRDefault="00F93EB7" w:rsidP="00047C4C">
            <w:pPr>
              <w:jc w:val="center"/>
              <w:rPr>
                <w:rFonts w:ascii="Book Antiqua" w:hAnsi="Book Antiqua"/>
                <w:lang w:val="es-ES" w:eastAsia="ja-JP"/>
              </w:rPr>
            </w:pPr>
            <w:r>
              <w:rPr>
                <w:rFonts w:ascii="Book Antiqua" w:hAnsi="Book Antiqua"/>
                <w:lang w:val="es-ES" w:eastAsia="ja-JP"/>
              </w:rPr>
              <w:t>Anexo 2</w:t>
            </w:r>
          </w:p>
          <w:p w14:paraId="21657C42" w14:textId="77777777" w:rsidR="00F93EB7" w:rsidRDefault="00F93EB7" w:rsidP="00047C4C">
            <w:pPr>
              <w:jc w:val="center"/>
              <w:rPr>
                <w:rFonts w:ascii="Book Antiqua" w:hAnsi="Book Antiqua"/>
                <w:lang w:val="es-ES" w:eastAsia="ja-JP"/>
              </w:rPr>
            </w:pPr>
          </w:p>
          <w:bookmarkStart w:id="50" w:name="_MON_1754309205"/>
          <w:bookmarkEnd w:id="50"/>
          <w:p w14:paraId="291B3426" w14:textId="56B9411D" w:rsidR="00F93EB7" w:rsidRDefault="00AC3B1B" w:rsidP="00047C4C">
            <w:pPr>
              <w:jc w:val="center"/>
              <w:rPr>
                <w:rFonts w:ascii="Book Antiqua" w:hAnsi="Book Antiqua"/>
                <w:lang w:val="es-ES" w:eastAsia="ja-JP"/>
              </w:rPr>
            </w:pPr>
            <w:r>
              <w:object w:dxaOrig="1508" w:dyaOrig="983" w14:anchorId="36397E91">
                <v:shape id="_x0000_i1027" type="#_x0000_t75" style="width:76.5pt;height:49pt" o:ole="">
                  <v:imagedata r:id="rId144" o:title=""/>
                </v:shape>
                <o:OLEObject Type="Embed" ProgID="Word.Document.8" ShapeID="_x0000_i1027" DrawAspect="Icon" ObjectID="_1756531480" r:id="rId145">
                  <o:FieldCodes>\s</o:FieldCodes>
                </o:OLEObject>
              </w:object>
            </w:r>
          </w:p>
          <w:p w14:paraId="3168E7BF" w14:textId="4BD0ECDA" w:rsidR="00F93EB7" w:rsidRDefault="00F93EB7" w:rsidP="00047C4C">
            <w:pPr>
              <w:jc w:val="center"/>
              <w:rPr>
                <w:rFonts w:ascii="Book Antiqua" w:hAnsi="Book Antiqua"/>
                <w:lang w:val="es-ES" w:eastAsia="ja-JP"/>
              </w:rPr>
            </w:pPr>
          </w:p>
        </w:tc>
      </w:tr>
      <w:tr w:rsidR="00BE565B" w14:paraId="540C29F7" w14:textId="77777777" w:rsidTr="00BE565B">
        <w:trPr>
          <w:jc w:val="center"/>
        </w:trPr>
        <w:tc>
          <w:tcPr>
            <w:tcW w:w="4555" w:type="dxa"/>
            <w:vAlign w:val="center"/>
          </w:tcPr>
          <w:p w14:paraId="3419A3E1" w14:textId="2DB07E48" w:rsidR="00BE565B" w:rsidRDefault="00D8110C" w:rsidP="00047C4C">
            <w:pPr>
              <w:jc w:val="center"/>
              <w:rPr>
                <w:rFonts w:ascii="Book Antiqua" w:hAnsi="Book Antiqua"/>
                <w:lang w:val="es-ES" w:eastAsia="ja-JP"/>
              </w:rPr>
            </w:pPr>
            <w:r w:rsidRPr="0057447E">
              <w:rPr>
                <w:rFonts w:ascii="Book Antiqua" w:hAnsi="Book Antiqua"/>
              </w:rPr>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Pol</w:t>
            </w:r>
            <w:r w:rsidR="00BC3A63">
              <w:rPr>
                <w:rFonts w:ascii="Book Antiqua" w:hAnsi="Book Antiqua"/>
              </w:rPr>
              <w:t>ítica Axiológica d</w:t>
            </w:r>
            <w:r w:rsidRPr="0057447E">
              <w:rPr>
                <w:rFonts w:ascii="Book Antiqua" w:hAnsi="Book Antiqua"/>
              </w:rPr>
              <w:t>el Poder Judicial”</w:t>
            </w:r>
          </w:p>
        </w:tc>
        <w:tc>
          <w:tcPr>
            <w:tcW w:w="4556" w:type="dxa"/>
            <w:vAlign w:val="center"/>
          </w:tcPr>
          <w:p w14:paraId="4BC23E86" w14:textId="77777777" w:rsidR="00BE565B" w:rsidRDefault="00F93EB7" w:rsidP="00047C4C">
            <w:pPr>
              <w:jc w:val="center"/>
              <w:rPr>
                <w:rFonts w:ascii="Book Antiqua" w:hAnsi="Book Antiqua"/>
                <w:lang w:val="es-ES" w:eastAsia="ja-JP"/>
              </w:rPr>
            </w:pPr>
            <w:r>
              <w:rPr>
                <w:rFonts w:ascii="Book Antiqua" w:hAnsi="Book Antiqua"/>
                <w:lang w:val="es-ES" w:eastAsia="ja-JP"/>
              </w:rPr>
              <w:t>Anexo 3</w:t>
            </w:r>
          </w:p>
          <w:p w14:paraId="7D6C32BA" w14:textId="77777777" w:rsidR="00F93EB7" w:rsidRDefault="00F93EB7" w:rsidP="00047C4C">
            <w:pPr>
              <w:jc w:val="center"/>
              <w:rPr>
                <w:rFonts w:ascii="Book Antiqua" w:hAnsi="Book Antiqua"/>
                <w:lang w:val="es-ES" w:eastAsia="ja-JP"/>
              </w:rPr>
            </w:pPr>
          </w:p>
          <w:p w14:paraId="56B0B492" w14:textId="401D7D6C" w:rsidR="00F93EB7" w:rsidRDefault="00E87497" w:rsidP="00047C4C">
            <w:pPr>
              <w:jc w:val="center"/>
              <w:rPr>
                <w:rFonts w:ascii="Book Antiqua" w:hAnsi="Book Antiqua"/>
                <w:lang w:val="es-ES" w:eastAsia="ja-JP"/>
              </w:rPr>
            </w:pPr>
            <w:r>
              <w:object w:dxaOrig="1376" w:dyaOrig="893" w14:anchorId="14A30A54">
                <v:shape id="_x0000_i1028" type="#_x0000_t75" style="width:70pt;height:44pt" o:ole="">
                  <v:imagedata r:id="rId146" o:title=""/>
                </v:shape>
                <o:OLEObject Type="Embed" ProgID="Excel.Sheet.12" ShapeID="_x0000_i1028" DrawAspect="Icon" ObjectID="_1756531481" r:id="rId147"/>
              </w:object>
            </w:r>
          </w:p>
        </w:tc>
      </w:tr>
      <w:tr w:rsidR="00BE565B" w14:paraId="5A1AFC14" w14:textId="77777777" w:rsidTr="00BE565B">
        <w:trPr>
          <w:jc w:val="center"/>
        </w:trPr>
        <w:tc>
          <w:tcPr>
            <w:tcW w:w="4555" w:type="dxa"/>
            <w:vAlign w:val="center"/>
          </w:tcPr>
          <w:p w14:paraId="71B2DC44" w14:textId="2D258320" w:rsidR="00BE565B" w:rsidRDefault="00170A9E" w:rsidP="00047C4C">
            <w:pPr>
              <w:jc w:val="center"/>
              <w:rPr>
                <w:rFonts w:ascii="Book Antiqua" w:hAnsi="Book Antiqua"/>
                <w:lang w:val="es-ES" w:eastAsia="ja-JP"/>
              </w:rPr>
            </w:pPr>
            <w:r w:rsidRPr="0057447E">
              <w:rPr>
                <w:rFonts w:ascii="Book Antiqua" w:hAnsi="Book Antiqua"/>
              </w:rPr>
              <w:t>Minuta 3</w:t>
            </w:r>
            <w:r w:rsidR="000F3F00">
              <w:rPr>
                <w:rFonts w:ascii="Book Antiqua" w:hAnsi="Book Antiqua"/>
              </w:rPr>
              <w:t>27</w:t>
            </w:r>
            <w:r w:rsidRPr="0057447E">
              <w:rPr>
                <w:rFonts w:ascii="Book Antiqua" w:hAnsi="Book Antiqua"/>
              </w:rPr>
              <w:t>-PLA-EV-MNTA-202</w:t>
            </w:r>
            <w:r>
              <w:rPr>
                <w:rFonts w:ascii="Book Antiqua" w:hAnsi="Book Antiqua"/>
              </w:rPr>
              <w:t>3</w:t>
            </w:r>
            <w:r w:rsidRPr="0057447E">
              <w:rPr>
                <w:rFonts w:ascii="Book Antiqua" w:hAnsi="Book Antiqua"/>
              </w:rPr>
              <w:t xml:space="preserve">, entrevista con la Instancia Rectora </w:t>
            </w:r>
            <w:r w:rsidR="00E03826">
              <w:rPr>
                <w:rFonts w:ascii="Book Antiqua" w:hAnsi="Book Antiqua"/>
              </w:rPr>
              <w:t>Comisión Acceso a la Justicia</w:t>
            </w:r>
          </w:p>
        </w:tc>
        <w:tc>
          <w:tcPr>
            <w:tcW w:w="4556" w:type="dxa"/>
            <w:vAlign w:val="center"/>
          </w:tcPr>
          <w:p w14:paraId="2E1AEB80" w14:textId="77777777" w:rsidR="00BE565B" w:rsidRDefault="009C4886" w:rsidP="00047C4C">
            <w:pPr>
              <w:jc w:val="center"/>
              <w:rPr>
                <w:rFonts w:ascii="Book Antiqua" w:hAnsi="Book Antiqua"/>
                <w:lang w:val="es-ES" w:eastAsia="ja-JP"/>
              </w:rPr>
            </w:pPr>
            <w:r>
              <w:rPr>
                <w:rFonts w:ascii="Book Antiqua" w:hAnsi="Book Antiqua"/>
                <w:lang w:val="es-ES" w:eastAsia="ja-JP"/>
              </w:rPr>
              <w:t>Anexo 4</w:t>
            </w:r>
          </w:p>
          <w:p w14:paraId="1A301896" w14:textId="77777777" w:rsidR="009C4886" w:rsidRDefault="009C4886" w:rsidP="00047C4C">
            <w:pPr>
              <w:jc w:val="center"/>
              <w:rPr>
                <w:rFonts w:ascii="Book Antiqua" w:hAnsi="Book Antiqua"/>
                <w:lang w:val="es-ES" w:eastAsia="ja-JP"/>
              </w:rPr>
            </w:pPr>
          </w:p>
          <w:bookmarkStart w:id="51" w:name="_MON_1754309235"/>
          <w:bookmarkEnd w:id="51"/>
          <w:p w14:paraId="75B92059" w14:textId="1B3D742B" w:rsidR="009C4886" w:rsidRDefault="00E03826" w:rsidP="00047C4C">
            <w:pPr>
              <w:jc w:val="center"/>
              <w:rPr>
                <w:rFonts w:ascii="Book Antiqua" w:hAnsi="Book Antiqua"/>
                <w:lang w:val="es-ES" w:eastAsia="ja-JP"/>
              </w:rPr>
            </w:pPr>
            <w:r>
              <w:object w:dxaOrig="1508" w:dyaOrig="983" w14:anchorId="41C41A9B">
                <v:shape id="_x0000_i1029" type="#_x0000_t75" style="width:75pt;height:49pt" o:ole="">
                  <v:imagedata r:id="rId148" o:title=""/>
                </v:shape>
                <o:OLEObject Type="Embed" ProgID="Word.Document.8" ShapeID="_x0000_i1029" DrawAspect="Icon" ObjectID="_1756531482" r:id="rId149">
                  <o:FieldCodes>\s</o:FieldCodes>
                </o:OLEObject>
              </w:object>
            </w:r>
          </w:p>
        </w:tc>
      </w:tr>
      <w:tr w:rsidR="00BE565B" w14:paraId="2A8FAD2C" w14:textId="77777777" w:rsidTr="00BE565B">
        <w:trPr>
          <w:jc w:val="center"/>
        </w:trPr>
        <w:tc>
          <w:tcPr>
            <w:tcW w:w="4555" w:type="dxa"/>
            <w:vAlign w:val="center"/>
          </w:tcPr>
          <w:p w14:paraId="58456DF2" w14:textId="1B39A874" w:rsidR="00BE565B" w:rsidRDefault="00CA7A8D" w:rsidP="00047C4C">
            <w:pPr>
              <w:jc w:val="center"/>
              <w:rPr>
                <w:rFonts w:ascii="Book Antiqua" w:hAnsi="Book Antiqua"/>
                <w:lang w:val="es-ES" w:eastAsia="ja-JP"/>
              </w:rPr>
            </w:pPr>
            <w:r w:rsidRPr="0057447E">
              <w:rPr>
                <w:rFonts w:ascii="Book Antiqua" w:hAnsi="Book Antiqua"/>
              </w:rPr>
              <w:lastRenderedPageBreak/>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 xml:space="preserve">Política </w:t>
            </w:r>
            <w:r w:rsidR="00635E3E">
              <w:rPr>
                <w:rFonts w:ascii="Book Antiqua" w:hAnsi="Book Antiqua"/>
              </w:rPr>
              <w:t>de Igualdad para las Personas con discapacidad en el Poder Judicial</w:t>
            </w:r>
            <w:r w:rsidRPr="0057447E">
              <w:rPr>
                <w:rFonts w:ascii="Book Antiqua" w:hAnsi="Book Antiqua"/>
              </w:rPr>
              <w:t>”</w:t>
            </w:r>
          </w:p>
        </w:tc>
        <w:tc>
          <w:tcPr>
            <w:tcW w:w="4556" w:type="dxa"/>
            <w:vAlign w:val="center"/>
          </w:tcPr>
          <w:p w14:paraId="18242F18" w14:textId="77777777" w:rsidR="00BE565B" w:rsidRDefault="0065719A" w:rsidP="00047C4C">
            <w:pPr>
              <w:jc w:val="center"/>
              <w:rPr>
                <w:rFonts w:ascii="Book Antiqua" w:hAnsi="Book Antiqua"/>
                <w:lang w:val="es-ES" w:eastAsia="ja-JP"/>
              </w:rPr>
            </w:pPr>
            <w:r>
              <w:rPr>
                <w:rFonts w:ascii="Book Antiqua" w:hAnsi="Book Antiqua"/>
                <w:lang w:val="es-ES" w:eastAsia="ja-JP"/>
              </w:rPr>
              <w:t xml:space="preserve">Anexo 5 </w:t>
            </w:r>
          </w:p>
          <w:p w14:paraId="1663FE59" w14:textId="77777777" w:rsidR="0065719A" w:rsidRDefault="0065719A" w:rsidP="00047C4C">
            <w:pPr>
              <w:jc w:val="center"/>
              <w:rPr>
                <w:rFonts w:ascii="Book Antiqua" w:hAnsi="Book Antiqua"/>
                <w:lang w:val="es-ES" w:eastAsia="ja-JP"/>
              </w:rPr>
            </w:pPr>
          </w:p>
          <w:p w14:paraId="7A97BF37" w14:textId="195E48A9" w:rsidR="0065719A" w:rsidRDefault="00904507" w:rsidP="00047C4C">
            <w:pPr>
              <w:jc w:val="center"/>
              <w:rPr>
                <w:rFonts w:ascii="Book Antiqua" w:hAnsi="Book Antiqua"/>
                <w:lang w:val="es-ES" w:eastAsia="ja-JP"/>
              </w:rPr>
            </w:pPr>
            <w:r>
              <w:object w:dxaOrig="1376" w:dyaOrig="893" w14:anchorId="3FEA56B0">
                <v:shape id="_x0000_i1030" type="#_x0000_t75" style="width:70pt;height:44pt" o:ole="">
                  <v:imagedata r:id="rId150" o:title=""/>
                </v:shape>
                <o:OLEObject Type="Embed" ProgID="Excel.Sheet.8" ShapeID="_x0000_i1030" DrawAspect="Icon" ObjectID="_1756531483" r:id="rId151"/>
              </w:object>
            </w:r>
          </w:p>
        </w:tc>
      </w:tr>
      <w:tr w:rsidR="00BE565B" w14:paraId="6C9DA3D9" w14:textId="77777777" w:rsidTr="00BE565B">
        <w:trPr>
          <w:jc w:val="center"/>
        </w:trPr>
        <w:tc>
          <w:tcPr>
            <w:tcW w:w="4555" w:type="dxa"/>
            <w:vAlign w:val="center"/>
          </w:tcPr>
          <w:p w14:paraId="64F34520" w14:textId="1B96C5F8" w:rsidR="00BE565B" w:rsidRPr="00681481" w:rsidRDefault="00DB004D" w:rsidP="00047C4C">
            <w:pPr>
              <w:jc w:val="center"/>
              <w:rPr>
                <w:rFonts w:ascii="Book Antiqua" w:hAnsi="Book Antiqua"/>
                <w:lang w:val="es-ES" w:eastAsia="ja-JP"/>
              </w:rPr>
            </w:pPr>
            <w:r w:rsidRPr="0057447E">
              <w:rPr>
                <w:rFonts w:ascii="Book Antiqua" w:hAnsi="Book Antiqua"/>
              </w:rPr>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 xml:space="preserve">Política </w:t>
            </w:r>
            <w:r w:rsidR="00CB2ADB">
              <w:rPr>
                <w:rFonts w:ascii="Book Antiqua" w:hAnsi="Book Antiqua"/>
              </w:rPr>
              <w:t>Institucional para el Acceso a la Justicia de Niños, Niñas y Adolescentes</w:t>
            </w:r>
            <w:r w:rsidRPr="0057447E">
              <w:rPr>
                <w:rFonts w:ascii="Book Antiqua" w:hAnsi="Book Antiqua"/>
              </w:rPr>
              <w:t>”</w:t>
            </w:r>
          </w:p>
        </w:tc>
        <w:tc>
          <w:tcPr>
            <w:tcW w:w="4556" w:type="dxa"/>
            <w:vAlign w:val="center"/>
          </w:tcPr>
          <w:p w14:paraId="59873DD8" w14:textId="77777777" w:rsidR="00BE565B" w:rsidRDefault="00681481" w:rsidP="00047C4C">
            <w:pPr>
              <w:jc w:val="center"/>
              <w:rPr>
                <w:rFonts w:ascii="Book Antiqua" w:hAnsi="Book Antiqua"/>
                <w:lang w:val="es-ES" w:eastAsia="ja-JP"/>
              </w:rPr>
            </w:pPr>
            <w:r>
              <w:rPr>
                <w:rFonts w:ascii="Book Antiqua" w:hAnsi="Book Antiqua"/>
                <w:lang w:val="es-ES" w:eastAsia="ja-JP"/>
              </w:rPr>
              <w:t>Anexo 6</w:t>
            </w:r>
          </w:p>
          <w:p w14:paraId="2738845C" w14:textId="77777777" w:rsidR="00681481" w:rsidRDefault="00681481" w:rsidP="00047C4C">
            <w:pPr>
              <w:jc w:val="center"/>
              <w:rPr>
                <w:rFonts w:ascii="Book Antiqua" w:hAnsi="Book Antiqua"/>
                <w:lang w:val="es-ES" w:eastAsia="ja-JP"/>
              </w:rPr>
            </w:pPr>
          </w:p>
          <w:p w14:paraId="4E99724F" w14:textId="48BF5562" w:rsidR="00681481" w:rsidRPr="00260C84" w:rsidRDefault="00904507" w:rsidP="00681481">
            <w:pPr>
              <w:jc w:val="center"/>
              <w:rPr>
                <w:rFonts w:ascii="Book Antiqua" w:hAnsi="Book Antiqua" w:cs="Times New Roman"/>
              </w:rPr>
            </w:pPr>
            <w:r>
              <w:object w:dxaOrig="1376" w:dyaOrig="893" w14:anchorId="507CB4E1">
                <v:shape id="_x0000_i1031" type="#_x0000_t75" style="width:68pt;height:44pt" o:ole="">
                  <v:imagedata r:id="rId152" o:title=""/>
                </v:shape>
                <o:OLEObject Type="Embed" ProgID="Excel.Sheet.12" ShapeID="_x0000_i1031" DrawAspect="Icon" ObjectID="_1756531484" r:id="rId153"/>
              </w:object>
            </w:r>
          </w:p>
          <w:p w14:paraId="63AFDC27" w14:textId="73D0AAE2" w:rsidR="00681481" w:rsidRDefault="00681481" w:rsidP="00047C4C">
            <w:pPr>
              <w:jc w:val="center"/>
              <w:rPr>
                <w:rFonts w:ascii="Book Antiqua" w:hAnsi="Book Antiqua"/>
                <w:lang w:val="es-ES" w:eastAsia="ja-JP"/>
              </w:rPr>
            </w:pPr>
          </w:p>
        </w:tc>
      </w:tr>
      <w:tr w:rsidR="00BE565B" w14:paraId="6D995187" w14:textId="77777777" w:rsidTr="00BE565B">
        <w:trPr>
          <w:jc w:val="center"/>
        </w:trPr>
        <w:tc>
          <w:tcPr>
            <w:tcW w:w="4555" w:type="dxa"/>
            <w:vAlign w:val="center"/>
          </w:tcPr>
          <w:p w14:paraId="76A3BA4F" w14:textId="38043B91" w:rsidR="00BE565B" w:rsidRPr="00681481" w:rsidRDefault="00255176" w:rsidP="00047C4C">
            <w:pPr>
              <w:jc w:val="center"/>
              <w:rPr>
                <w:rFonts w:ascii="Book Antiqua" w:hAnsi="Book Antiqua"/>
                <w:bCs/>
                <w:lang w:val="es-ES" w:eastAsia="ja-JP"/>
              </w:rPr>
            </w:pPr>
            <w:r>
              <w:rPr>
                <w:noProof/>
              </w:rPr>
              <w:t xml:space="preserve"> </w:t>
            </w:r>
            <w:r w:rsidR="00355079" w:rsidRPr="0057447E">
              <w:rPr>
                <w:rFonts w:ascii="Book Antiqua" w:hAnsi="Book Antiqua"/>
              </w:rPr>
              <w:t>Minuta 3</w:t>
            </w:r>
            <w:r w:rsidR="00355079">
              <w:rPr>
                <w:rFonts w:ascii="Book Antiqua" w:hAnsi="Book Antiqua"/>
              </w:rPr>
              <w:t>41</w:t>
            </w:r>
            <w:r w:rsidR="00355079" w:rsidRPr="0057447E">
              <w:rPr>
                <w:rFonts w:ascii="Book Antiqua" w:hAnsi="Book Antiqua"/>
              </w:rPr>
              <w:t>-PLA-EV-MNTA-202</w:t>
            </w:r>
            <w:r w:rsidR="00355079">
              <w:rPr>
                <w:rFonts w:ascii="Book Antiqua" w:hAnsi="Book Antiqua"/>
              </w:rPr>
              <w:t>3</w:t>
            </w:r>
            <w:r w:rsidR="00355079" w:rsidRPr="0057447E">
              <w:rPr>
                <w:rFonts w:ascii="Book Antiqua" w:hAnsi="Book Antiqua"/>
              </w:rPr>
              <w:t xml:space="preserve">, entrevista con la Instancia Rectora </w:t>
            </w:r>
            <w:r w:rsidR="00947692">
              <w:rPr>
                <w:rFonts w:ascii="Book Antiqua" w:hAnsi="Book Antiqua"/>
              </w:rPr>
              <w:t>Comisión Nacional para el Mejoramiento de la Administración de Justicia</w:t>
            </w:r>
          </w:p>
        </w:tc>
        <w:tc>
          <w:tcPr>
            <w:tcW w:w="4556" w:type="dxa"/>
            <w:vAlign w:val="center"/>
          </w:tcPr>
          <w:p w14:paraId="1C6DD14E" w14:textId="77777777" w:rsidR="00BE565B" w:rsidRDefault="00681481" w:rsidP="00047C4C">
            <w:pPr>
              <w:jc w:val="center"/>
              <w:rPr>
                <w:rFonts w:ascii="Book Antiqua" w:hAnsi="Book Antiqua"/>
                <w:lang w:val="es-ES" w:eastAsia="ja-JP"/>
              </w:rPr>
            </w:pPr>
            <w:r>
              <w:rPr>
                <w:rFonts w:ascii="Book Antiqua" w:hAnsi="Book Antiqua"/>
                <w:lang w:val="es-ES" w:eastAsia="ja-JP"/>
              </w:rPr>
              <w:t>Anexo 7</w:t>
            </w:r>
          </w:p>
          <w:p w14:paraId="69BB2524" w14:textId="77777777" w:rsidR="00681481" w:rsidRDefault="00681481" w:rsidP="00047C4C">
            <w:pPr>
              <w:jc w:val="center"/>
              <w:rPr>
                <w:rFonts w:ascii="Book Antiqua" w:hAnsi="Book Antiqua"/>
                <w:lang w:val="es-ES" w:eastAsia="ja-JP"/>
              </w:rPr>
            </w:pPr>
          </w:p>
          <w:bookmarkStart w:id="52" w:name="_MON_1754309254"/>
          <w:bookmarkEnd w:id="52"/>
          <w:p w14:paraId="022F59EC" w14:textId="08CE9E71" w:rsidR="00681481" w:rsidRDefault="00355079" w:rsidP="00047C4C">
            <w:pPr>
              <w:jc w:val="center"/>
              <w:rPr>
                <w:rFonts w:ascii="Book Antiqua" w:hAnsi="Book Antiqua"/>
                <w:lang w:val="es-ES" w:eastAsia="ja-JP"/>
              </w:rPr>
            </w:pPr>
            <w:r>
              <w:object w:dxaOrig="1508" w:dyaOrig="983" w14:anchorId="59B4D14F">
                <v:shape id="_x0000_i1032" type="#_x0000_t75" style="width:75pt;height:49pt" o:ole="">
                  <v:imagedata r:id="rId154" o:title=""/>
                </v:shape>
                <o:OLEObject Type="Embed" ProgID="Word.Document.8" ShapeID="_x0000_i1032" DrawAspect="Icon" ObjectID="_1756531485" r:id="rId155">
                  <o:FieldCodes>\s</o:FieldCodes>
                </o:OLEObject>
              </w:object>
            </w:r>
          </w:p>
        </w:tc>
      </w:tr>
      <w:tr w:rsidR="00F93EB7" w14:paraId="5ADE7F17" w14:textId="77777777" w:rsidTr="00BE565B">
        <w:trPr>
          <w:jc w:val="center"/>
        </w:trPr>
        <w:tc>
          <w:tcPr>
            <w:tcW w:w="4555" w:type="dxa"/>
            <w:vAlign w:val="center"/>
          </w:tcPr>
          <w:p w14:paraId="68BE6AE3" w14:textId="41BAFD23" w:rsidR="00F93EB7" w:rsidRPr="00681481" w:rsidRDefault="00C652BE" w:rsidP="00047C4C">
            <w:pPr>
              <w:jc w:val="center"/>
              <w:rPr>
                <w:rFonts w:ascii="Book Antiqua" w:hAnsi="Book Antiqua"/>
                <w:lang w:val="es-ES" w:eastAsia="ja-JP"/>
              </w:rPr>
            </w:pPr>
            <w:r w:rsidRPr="0057447E">
              <w:rPr>
                <w:rFonts w:ascii="Book Antiqua" w:hAnsi="Book Antiqua"/>
              </w:rPr>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 xml:space="preserve">Política Institucional para el Acceso a la Justicia </w:t>
            </w:r>
            <w:r w:rsidR="00294F2D">
              <w:rPr>
                <w:rFonts w:ascii="Book Antiqua" w:hAnsi="Book Antiqua"/>
              </w:rPr>
              <w:t>por parte de la Población Migrante y Refugiada</w:t>
            </w:r>
            <w:r w:rsidRPr="0057447E">
              <w:rPr>
                <w:rFonts w:ascii="Book Antiqua" w:hAnsi="Book Antiqua"/>
              </w:rPr>
              <w:t>”</w:t>
            </w:r>
          </w:p>
        </w:tc>
        <w:tc>
          <w:tcPr>
            <w:tcW w:w="4556" w:type="dxa"/>
            <w:vAlign w:val="center"/>
          </w:tcPr>
          <w:p w14:paraId="3EDE903B" w14:textId="77777777" w:rsidR="00F93EB7" w:rsidRDefault="00681481" w:rsidP="00047C4C">
            <w:pPr>
              <w:jc w:val="center"/>
              <w:rPr>
                <w:rFonts w:ascii="Book Antiqua" w:hAnsi="Book Antiqua"/>
                <w:lang w:val="es-ES" w:eastAsia="ja-JP"/>
              </w:rPr>
            </w:pPr>
            <w:r>
              <w:rPr>
                <w:rFonts w:ascii="Book Antiqua" w:hAnsi="Book Antiqua"/>
                <w:lang w:val="es-ES" w:eastAsia="ja-JP"/>
              </w:rPr>
              <w:t>Anexo 8</w:t>
            </w:r>
          </w:p>
          <w:p w14:paraId="444B4EC3" w14:textId="77777777" w:rsidR="00681481" w:rsidRDefault="00681481" w:rsidP="00047C4C">
            <w:pPr>
              <w:jc w:val="center"/>
              <w:rPr>
                <w:rFonts w:ascii="Book Antiqua" w:hAnsi="Book Antiqua"/>
                <w:lang w:val="es-ES" w:eastAsia="ja-JP"/>
              </w:rPr>
            </w:pPr>
          </w:p>
          <w:p w14:paraId="6C177488" w14:textId="496D28EC" w:rsidR="00681481" w:rsidRDefault="00904507" w:rsidP="00047C4C">
            <w:pPr>
              <w:jc w:val="center"/>
              <w:rPr>
                <w:rFonts w:ascii="Book Antiqua" w:hAnsi="Book Antiqua"/>
                <w:lang w:val="es-ES" w:eastAsia="ja-JP"/>
              </w:rPr>
            </w:pPr>
            <w:r>
              <w:object w:dxaOrig="1376" w:dyaOrig="893" w14:anchorId="3705077F">
                <v:shape id="_x0000_i1033" type="#_x0000_t75" style="width:68pt;height:44pt" o:ole="">
                  <v:imagedata r:id="rId152" o:title=""/>
                </v:shape>
                <o:OLEObject Type="Embed" ProgID="Excel.Sheet.12" ShapeID="_x0000_i1033" DrawAspect="Icon" ObjectID="_1756531486" r:id="rId156"/>
              </w:object>
            </w:r>
          </w:p>
        </w:tc>
      </w:tr>
      <w:tr w:rsidR="00F93EB7" w14:paraId="458C7602" w14:textId="77777777" w:rsidTr="00BE565B">
        <w:trPr>
          <w:jc w:val="center"/>
        </w:trPr>
        <w:tc>
          <w:tcPr>
            <w:tcW w:w="4555" w:type="dxa"/>
            <w:vAlign w:val="center"/>
          </w:tcPr>
          <w:p w14:paraId="24BE6E99" w14:textId="46E82154" w:rsidR="00F93EB7" w:rsidRDefault="00DC1755" w:rsidP="00047C4C">
            <w:pPr>
              <w:jc w:val="center"/>
              <w:rPr>
                <w:rFonts w:ascii="Book Antiqua" w:hAnsi="Book Antiqua"/>
                <w:lang w:val="es-ES" w:eastAsia="ja-JP"/>
              </w:rPr>
            </w:pPr>
            <w:r w:rsidRPr="0057447E">
              <w:rPr>
                <w:rFonts w:ascii="Book Antiqua" w:hAnsi="Book Antiqua"/>
              </w:rPr>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 xml:space="preserve">Política Institucional para el Acceso a la Justicia </w:t>
            </w:r>
            <w:r w:rsidR="00D47D73">
              <w:rPr>
                <w:rFonts w:ascii="Book Antiqua" w:hAnsi="Book Antiqua"/>
              </w:rPr>
              <w:t>de Personas Afrodescendientes</w:t>
            </w:r>
            <w:r w:rsidRPr="0057447E">
              <w:rPr>
                <w:rFonts w:ascii="Book Antiqua" w:hAnsi="Book Antiqua"/>
              </w:rPr>
              <w:t>”</w:t>
            </w:r>
          </w:p>
        </w:tc>
        <w:tc>
          <w:tcPr>
            <w:tcW w:w="4556" w:type="dxa"/>
            <w:vAlign w:val="center"/>
          </w:tcPr>
          <w:p w14:paraId="014440A8" w14:textId="77777777" w:rsidR="00F93EB7" w:rsidRDefault="00681481" w:rsidP="00047C4C">
            <w:pPr>
              <w:jc w:val="center"/>
              <w:rPr>
                <w:rFonts w:ascii="Book Antiqua" w:hAnsi="Book Antiqua"/>
                <w:lang w:val="es-ES" w:eastAsia="ja-JP"/>
              </w:rPr>
            </w:pPr>
            <w:r>
              <w:rPr>
                <w:rFonts w:ascii="Book Antiqua" w:hAnsi="Book Antiqua"/>
                <w:lang w:val="es-ES" w:eastAsia="ja-JP"/>
              </w:rPr>
              <w:t>Anexo 9</w:t>
            </w:r>
          </w:p>
          <w:p w14:paraId="37C83A9C" w14:textId="77777777" w:rsidR="00681481" w:rsidRDefault="00681481" w:rsidP="00047C4C">
            <w:pPr>
              <w:jc w:val="center"/>
              <w:rPr>
                <w:rFonts w:ascii="Book Antiqua" w:hAnsi="Book Antiqua"/>
                <w:lang w:val="es-ES" w:eastAsia="ja-JP"/>
              </w:rPr>
            </w:pPr>
          </w:p>
          <w:p w14:paraId="38A5A3DF" w14:textId="6C1220B2" w:rsidR="00681481" w:rsidRDefault="00904507" w:rsidP="00047C4C">
            <w:pPr>
              <w:jc w:val="center"/>
              <w:rPr>
                <w:rFonts w:ascii="Book Antiqua" w:hAnsi="Book Antiqua"/>
                <w:lang w:val="es-ES" w:eastAsia="ja-JP"/>
              </w:rPr>
            </w:pPr>
            <w:r>
              <w:object w:dxaOrig="1376" w:dyaOrig="893" w14:anchorId="43BB6688">
                <v:shape id="_x0000_i1034" type="#_x0000_t75" style="width:68pt;height:44pt" o:ole="">
                  <v:imagedata r:id="rId152" o:title=""/>
                </v:shape>
                <o:OLEObject Type="Embed" ProgID="Excel.Sheet.12" ShapeID="_x0000_i1034" DrawAspect="Icon" ObjectID="_1756531487" r:id="rId157"/>
              </w:object>
            </w:r>
          </w:p>
        </w:tc>
      </w:tr>
      <w:tr w:rsidR="001228C8" w14:paraId="035BF0E7" w14:textId="77777777" w:rsidTr="00BE565B">
        <w:trPr>
          <w:jc w:val="center"/>
        </w:trPr>
        <w:tc>
          <w:tcPr>
            <w:tcW w:w="4555" w:type="dxa"/>
            <w:vAlign w:val="center"/>
          </w:tcPr>
          <w:p w14:paraId="05A43DC8" w14:textId="44509EE9" w:rsidR="001228C8" w:rsidRPr="0057447E" w:rsidRDefault="00003129" w:rsidP="00047C4C">
            <w:pPr>
              <w:jc w:val="center"/>
              <w:rPr>
                <w:rFonts w:ascii="Book Antiqua" w:hAnsi="Book Antiqua"/>
              </w:rPr>
            </w:pPr>
            <w:r w:rsidRPr="0057447E">
              <w:rPr>
                <w:rFonts w:ascii="Book Antiqua" w:hAnsi="Book Antiqua"/>
              </w:rPr>
              <w:t>Minuta 3</w:t>
            </w:r>
            <w:r>
              <w:rPr>
                <w:rFonts w:ascii="Book Antiqua" w:hAnsi="Book Antiqua"/>
              </w:rPr>
              <w:t>35</w:t>
            </w:r>
            <w:r w:rsidRPr="0057447E">
              <w:rPr>
                <w:rFonts w:ascii="Book Antiqua" w:hAnsi="Book Antiqua"/>
              </w:rPr>
              <w:t>-PLA-EV-MNTA-202</w:t>
            </w:r>
            <w:r>
              <w:rPr>
                <w:rFonts w:ascii="Book Antiqua" w:hAnsi="Book Antiqua"/>
              </w:rPr>
              <w:t>3</w:t>
            </w:r>
            <w:r w:rsidRPr="0057447E">
              <w:rPr>
                <w:rFonts w:ascii="Book Antiqua" w:hAnsi="Book Antiqua"/>
              </w:rPr>
              <w:t xml:space="preserve">, entrevista con la Instancia Rectora </w:t>
            </w:r>
            <w:r w:rsidR="003D2CEF">
              <w:rPr>
                <w:rFonts w:ascii="Book Antiqua" w:hAnsi="Book Antiqua"/>
              </w:rPr>
              <w:t>Oficina de Justicia Restaurativa</w:t>
            </w:r>
          </w:p>
        </w:tc>
        <w:tc>
          <w:tcPr>
            <w:tcW w:w="4556" w:type="dxa"/>
            <w:vAlign w:val="center"/>
          </w:tcPr>
          <w:p w14:paraId="0B5B0B34" w14:textId="77777777" w:rsidR="001228C8" w:rsidRDefault="001228C8" w:rsidP="00047C4C">
            <w:pPr>
              <w:jc w:val="center"/>
              <w:rPr>
                <w:rFonts w:ascii="Book Antiqua" w:hAnsi="Book Antiqua"/>
                <w:lang w:val="es-ES" w:eastAsia="ja-JP"/>
              </w:rPr>
            </w:pPr>
            <w:r>
              <w:rPr>
                <w:rFonts w:ascii="Book Antiqua" w:hAnsi="Book Antiqua"/>
                <w:lang w:val="es-ES" w:eastAsia="ja-JP"/>
              </w:rPr>
              <w:t>Anexo 10</w:t>
            </w:r>
          </w:p>
          <w:p w14:paraId="0D25D905" w14:textId="77777777" w:rsidR="001228C8" w:rsidRDefault="001228C8" w:rsidP="00047C4C">
            <w:pPr>
              <w:jc w:val="center"/>
              <w:rPr>
                <w:rFonts w:ascii="Book Antiqua" w:hAnsi="Book Antiqua"/>
                <w:lang w:val="es-ES" w:eastAsia="ja-JP"/>
              </w:rPr>
            </w:pPr>
          </w:p>
          <w:bookmarkStart w:id="53" w:name="_MON_1754309809"/>
          <w:bookmarkEnd w:id="53"/>
          <w:p w14:paraId="08E2E445" w14:textId="5DEEEC46" w:rsidR="00003129" w:rsidRDefault="00003129" w:rsidP="00047C4C">
            <w:pPr>
              <w:jc w:val="center"/>
              <w:rPr>
                <w:rFonts w:ascii="Book Antiqua" w:hAnsi="Book Antiqua"/>
                <w:lang w:val="es-ES" w:eastAsia="ja-JP"/>
              </w:rPr>
            </w:pPr>
            <w:r>
              <w:object w:dxaOrig="1508" w:dyaOrig="983" w14:anchorId="71E264B2">
                <v:shape id="_x0000_i1035" type="#_x0000_t75" style="width:76.5pt;height:49pt" o:ole="">
                  <v:imagedata r:id="rId158" o:title=""/>
                </v:shape>
                <o:OLEObject Type="Embed" ProgID="Word.Document.8" ShapeID="_x0000_i1035" DrawAspect="Icon" ObjectID="_1756531488" r:id="rId159">
                  <o:FieldCodes>\s</o:FieldCodes>
                </o:OLEObject>
              </w:object>
            </w:r>
          </w:p>
        </w:tc>
      </w:tr>
      <w:tr w:rsidR="003D2CEF" w14:paraId="44AC9963" w14:textId="77777777" w:rsidTr="00BE565B">
        <w:trPr>
          <w:jc w:val="center"/>
        </w:trPr>
        <w:tc>
          <w:tcPr>
            <w:tcW w:w="4555" w:type="dxa"/>
            <w:vAlign w:val="center"/>
          </w:tcPr>
          <w:p w14:paraId="6A01BD81" w14:textId="72998F3D" w:rsidR="003D2CEF" w:rsidRPr="0057447E" w:rsidRDefault="001D1651" w:rsidP="00047C4C">
            <w:pPr>
              <w:jc w:val="center"/>
              <w:rPr>
                <w:rFonts w:ascii="Book Antiqua" w:hAnsi="Book Antiqua"/>
              </w:rPr>
            </w:pPr>
            <w:r w:rsidRPr="0057447E">
              <w:rPr>
                <w:rFonts w:ascii="Book Antiqua" w:hAnsi="Book Antiqua"/>
              </w:rPr>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 xml:space="preserve">Política </w:t>
            </w:r>
            <w:r w:rsidR="008627C8">
              <w:rPr>
                <w:rFonts w:ascii="Book Antiqua" w:hAnsi="Book Antiqua"/>
              </w:rPr>
              <w:t xml:space="preserve">Justicia </w:t>
            </w:r>
            <w:r w:rsidR="003130CC">
              <w:rPr>
                <w:rFonts w:ascii="Book Antiqua" w:hAnsi="Book Antiqua"/>
              </w:rPr>
              <w:t xml:space="preserve">Juvenil </w:t>
            </w:r>
            <w:r w:rsidR="008627C8">
              <w:rPr>
                <w:rFonts w:ascii="Book Antiqua" w:hAnsi="Book Antiqua"/>
              </w:rPr>
              <w:t>Restaurativa en Costa Rica</w:t>
            </w:r>
            <w:r w:rsidRPr="0057447E">
              <w:rPr>
                <w:rFonts w:ascii="Book Antiqua" w:hAnsi="Book Antiqua"/>
              </w:rPr>
              <w:t>”</w:t>
            </w:r>
          </w:p>
        </w:tc>
        <w:tc>
          <w:tcPr>
            <w:tcW w:w="4556" w:type="dxa"/>
            <w:vAlign w:val="center"/>
          </w:tcPr>
          <w:p w14:paraId="2BD4B45E" w14:textId="77777777" w:rsidR="003D2CEF" w:rsidRDefault="003D2CEF" w:rsidP="00047C4C">
            <w:pPr>
              <w:jc w:val="center"/>
              <w:rPr>
                <w:rFonts w:ascii="Book Antiqua" w:hAnsi="Book Antiqua"/>
                <w:lang w:val="es-ES" w:eastAsia="ja-JP"/>
              </w:rPr>
            </w:pPr>
            <w:r>
              <w:rPr>
                <w:rFonts w:ascii="Book Antiqua" w:hAnsi="Book Antiqua"/>
                <w:lang w:val="es-ES" w:eastAsia="ja-JP"/>
              </w:rPr>
              <w:t>Anexo 11</w:t>
            </w:r>
          </w:p>
          <w:p w14:paraId="2F0528FE" w14:textId="77777777" w:rsidR="008627C8" w:rsidRDefault="008627C8" w:rsidP="00047C4C">
            <w:pPr>
              <w:jc w:val="center"/>
              <w:rPr>
                <w:rFonts w:ascii="Book Antiqua" w:hAnsi="Book Antiqua"/>
                <w:lang w:val="es-ES" w:eastAsia="ja-JP"/>
              </w:rPr>
            </w:pPr>
          </w:p>
          <w:p w14:paraId="5FCFDF0B" w14:textId="3B47F5C6" w:rsidR="008627C8" w:rsidRDefault="00904507" w:rsidP="00047C4C">
            <w:pPr>
              <w:jc w:val="center"/>
              <w:rPr>
                <w:rFonts w:ascii="Book Antiqua" w:hAnsi="Book Antiqua"/>
                <w:lang w:val="es-ES" w:eastAsia="ja-JP"/>
              </w:rPr>
            </w:pPr>
            <w:r>
              <w:object w:dxaOrig="1376" w:dyaOrig="893" w14:anchorId="4DB49D63">
                <v:shape id="_x0000_i1036" type="#_x0000_t75" style="width:70pt;height:44pt" o:ole="">
                  <v:imagedata r:id="rId160" o:title=""/>
                </v:shape>
                <o:OLEObject Type="Embed" ProgID="Excel.Sheet.12" ShapeID="_x0000_i1036" DrawAspect="Icon" ObjectID="_1756531489" r:id="rId161"/>
              </w:object>
            </w:r>
          </w:p>
        </w:tc>
      </w:tr>
      <w:tr w:rsidR="00F93EB7" w14:paraId="3E1B870B" w14:textId="77777777" w:rsidTr="00BE565B">
        <w:trPr>
          <w:jc w:val="center"/>
        </w:trPr>
        <w:tc>
          <w:tcPr>
            <w:tcW w:w="4555" w:type="dxa"/>
            <w:vAlign w:val="center"/>
          </w:tcPr>
          <w:p w14:paraId="3897F5F5" w14:textId="700BC769" w:rsidR="00F93EB7" w:rsidRDefault="00C54373" w:rsidP="00047C4C">
            <w:pPr>
              <w:jc w:val="center"/>
              <w:rPr>
                <w:rFonts w:ascii="Book Antiqua" w:hAnsi="Book Antiqua"/>
                <w:lang w:val="es-ES" w:eastAsia="ja-JP"/>
              </w:rPr>
            </w:pPr>
            <w:r w:rsidRPr="0057447E">
              <w:rPr>
                <w:rFonts w:ascii="Book Antiqua" w:hAnsi="Book Antiqua"/>
              </w:rPr>
              <w:t xml:space="preserve">Cumplimiento de los responsables operativos con metas operativas para el </w:t>
            </w:r>
            <w:r w:rsidRPr="0057447E">
              <w:rPr>
                <w:rFonts w:ascii="Book Antiqua" w:hAnsi="Book Antiqua"/>
              </w:rPr>
              <w:lastRenderedPageBreak/>
              <w:t>202</w:t>
            </w:r>
            <w:r>
              <w:rPr>
                <w:rFonts w:ascii="Book Antiqua" w:hAnsi="Book Antiqua"/>
              </w:rPr>
              <w:t>2</w:t>
            </w:r>
            <w:r w:rsidRPr="0057447E">
              <w:rPr>
                <w:rFonts w:ascii="Book Antiqua" w:hAnsi="Book Antiqua"/>
              </w:rPr>
              <w:t xml:space="preserve"> de la Política Institucional “</w:t>
            </w:r>
            <w:r>
              <w:rPr>
                <w:rFonts w:ascii="Book Antiqua" w:hAnsi="Book Antiqua"/>
              </w:rPr>
              <w:t>Política</w:t>
            </w:r>
            <w:r w:rsidR="008E6D7B">
              <w:rPr>
                <w:rFonts w:ascii="Book Antiqua" w:hAnsi="Book Antiqua"/>
              </w:rPr>
              <w:t xml:space="preserve"> del Derecho al Acceso a la Justicia para las Personas Menores en Condiciones de Vulnerabilidad sometidos al Proceso Penal Juvenil en Costa Rica</w:t>
            </w:r>
            <w:r w:rsidRPr="0057447E">
              <w:rPr>
                <w:rFonts w:ascii="Book Antiqua" w:hAnsi="Book Antiqua"/>
              </w:rPr>
              <w:t>”</w:t>
            </w:r>
          </w:p>
        </w:tc>
        <w:tc>
          <w:tcPr>
            <w:tcW w:w="4556" w:type="dxa"/>
            <w:vAlign w:val="center"/>
          </w:tcPr>
          <w:p w14:paraId="00B528FE" w14:textId="77777777" w:rsidR="00F93EB7" w:rsidRDefault="00681481" w:rsidP="00047C4C">
            <w:pPr>
              <w:jc w:val="center"/>
              <w:rPr>
                <w:rFonts w:ascii="Book Antiqua" w:hAnsi="Book Antiqua"/>
                <w:lang w:val="es-ES" w:eastAsia="ja-JP"/>
              </w:rPr>
            </w:pPr>
            <w:r>
              <w:rPr>
                <w:rFonts w:ascii="Book Antiqua" w:hAnsi="Book Antiqua"/>
                <w:lang w:val="es-ES" w:eastAsia="ja-JP"/>
              </w:rPr>
              <w:lastRenderedPageBreak/>
              <w:t>Anexo 10</w:t>
            </w:r>
          </w:p>
          <w:p w14:paraId="2A2B781B" w14:textId="77777777" w:rsidR="00681481" w:rsidRDefault="00681481" w:rsidP="00047C4C">
            <w:pPr>
              <w:jc w:val="center"/>
              <w:rPr>
                <w:rFonts w:ascii="Book Antiqua" w:hAnsi="Book Antiqua"/>
                <w:lang w:val="es-ES" w:eastAsia="ja-JP"/>
              </w:rPr>
            </w:pPr>
          </w:p>
          <w:bookmarkStart w:id="54" w:name="_MON_1745656632"/>
          <w:bookmarkEnd w:id="54"/>
          <w:p w14:paraId="38C37991" w14:textId="3867908D" w:rsidR="00681481" w:rsidRDefault="00904507" w:rsidP="00047C4C">
            <w:pPr>
              <w:jc w:val="center"/>
              <w:rPr>
                <w:rFonts w:ascii="Book Antiqua" w:hAnsi="Book Antiqua"/>
                <w:lang w:val="es-ES" w:eastAsia="ja-JP"/>
              </w:rPr>
            </w:pPr>
            <w:r>
              <w:object w:dxaOrig="1376" w:dyaOrig="893" w14:anchorId="4F7C5B5B">
                <v:shape id="_x0000_i1037" type="#_x0000_t75" style="width:70pt;height:44pt" o:ole="">
                  <v:imagedata r:id="rId162" o:title=""/>
                </v:shape>
                <o:OLEObject Type="Embed" ProgID="Excel.Sheet.12" ShapeID="_x0000_i1037" DrawAspect="Icon" ObjectID="_1756531490" r:id="rId163"/>
              </w:object>
            </w:r>
          </w:p>
        </w:tc>
      </w:tr>
      <w:tr w:rsidR="00F93EB7" w14:paraId="2B1BB47D" w14:textId="77777777" w:rsidTr="00BE565B">
        <w:trPr>
          <w:jc w:val="center"/>
        </w:trPr>
        <w:tc>
          <w:tcPr>
            <w:tcW w:w="4555" w:type="dxa"/>
            <w:vAlign w:val="center"/>
          </w:tcPr>
          <w:p w14:paraId="411882E5" w14:textId="4C51D1B5" w:rsidR="00F93EB7" w:rsidRPr="00BF22F6" w:rsidRDefault="00A416C1" w:rsidP="00047C4C">
            <w:pPr>
              <w:jc w:val="center"/>
              <w:rPr>
                <w:rFonts w:ascii="Book Antiqua" w:hAnsi="Book Antiqua"/>
                <w:lang w:val="es-ES" w:eastAsia="ja-JP"/>
              </w:rPr>
            </w:pPr>
            <w:r w:rsidRPr="0057447E">
              <w:rPr>
                <w:rFonts w:ascii="Book Antiqua" w:hAnsi="Book Antiqua"/>
              </w:rPr>
              <w:lastRenderedPageBreak/>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Política</w:t>
            </w:r>
            <w:r w:rsidR="00D8728F">
              <w:rPr>
                <w:rFonts w:ascii="Book Antiqua" w:hAnsi="Book Antiqua"/>
              </w:rPr>
              <w:t xml:space="preserve"> para Garantizar </w:t>
            </w:r>
            <w:r w:rsidR="00A74B84">
              <w:rPr>
                <w:rFonts w:ascii="Book Antiqua" w:hAnsi="Book Antiqua"/>
              </w:rPr>
              <w:t xml:space="preserve">el Adecuado Acceso </w:t>
            </w:r>
            <w:r w:rsidR="004C7D77">
              <w:rPr>
                <w:rFonts w:ascii="Book Antiqua" w:hAnsi="Book Antiqua"/>
              </w:rPr>
              <w:t>a la Justicia de la Población Adulta Mayor</w:t>
            </w:r>
            <w:r w:rsidRPr="0057447E">
              <w:rPr>
                <w:rFonts w:ascii="Book Antiqua" w:hAnsi="Book Antiqua"/>
              </w:rPr>
              <w:t>”</w:t>
            </w:r>
          </w:p>
        </w:tc>
        <w:tc>
          <w:tcPr>
            <w:tcW w:w="4556" w:type="dxa"/>
            <w:vAlign w:val="center"/>
          </w:tcPr>
          <w:p w14:paraId="294E709D" w14:textId="77777777" w:rsidR="00F93EB7" w:rsidRDefault="00BF22F6" w:rsidP="00047C4C">
            <w:pPr>
              <w:jc w:val="center"/>
              <w:rPr>
                <w:rFonts w:ascii="Book Antiqua" w:hAnsi="Book Antiqua"/>
                <w:lang w:val="es-ES" w:eastAsia="ja-JP"/>
              </w:rPr>
            </w:pPr>
            <w:r>
              <w:rPr>
                <w:rFonts w:ascii="Book Antiqua" w:hAnsi="Book Antiqua"/>
                <w:lang w:val="es-ES" w:eastAsia="ja-JP"/>
              </w:rPr>
              <w:t xml:space="preserve">Anexo </w:t>
            </w:r>
            <w:r w:rsidR="003F594D">
              <w:rPr>
                <w:rFonts w:ascii="Book Antiqua" w:hAnsi="Book Antiqua"/>
                <w:lang w:val="es-ES" w:eastAsia="ja-JP"/>
              </w:rPr>
              <w:t>11</w:t>
            </w:r>
          </w:p>
          <w:p w14:paraId="42982DD1" w14:textId="77777777" w:rsidR="003F594D" w:rsidRDefault="003F594D" w:rsidP="00047C4C">
            <w:pPr>
              <w:jc w:val="center"/>
              <w:rPr>
                <w:rFonts w:ascii="Book Antiqua" w:hAnsi="Book Antiqua"/>
                <w:lang w:val="es-ES" w:eastAsia="ja-JP"/>
              </w:rPr>
            </w:pPr>
          </w:p>
          <w:p w14:paraId="6462531F" w14:textId="787EDEF8" w:rsidR="003F594D" w:rsidRDefault="00904507" w:rsidP="00047C4C">
            <w:pPr>
              <w:jc w:val="center"/>
              <w:rPr>
                <w:rFonts w:ascii="Book Antiqua" w:hAnsi="Book Antiqua"/>
                <w:lang w:val="es-ES" w:eastAsia="ja-JP"/>
              </w:rPr>
            </w:pPr>
            <w:r>
              <w:rPr>
                <w:rFonts w:ascii="Book Antiqua" w:hAnsi="Book Antiqua"/>
                <w:lang w:val="es-ES" w:eastAsia="ja-JP"/>
              </w:rPr>
              <w:object w:dxaOrig="1376" w:dyaOrig="893" w14:anchorId="513E7475">
                <v:shape id="_x0000_i1038" type="#_x0000_t75" style="width:70pt;height:44pt" o:ole="">
                  <v:imagedata r:id="rId164" o:title=""/>
                </v:shape>
                <o:OLEObject Type="Embed" ProgID="Excel.Sheet.8" ShapeID="_x0000_i1038" DrawAspect="Icon" ObjectID="_1756531491" r:id="rId165"/>
              </w:object>
            </w:r>
          </w:p>
        </w:tc>
      </w:tr>
      <w:tr w:rsidR="00F93EB7" w14:paraId="604E011C" w14:textId="77777777" w:rsidTr="00BE565B">
        <w:trPr>
          <w:jc w:val="center"/>
        </w:trPr>
        <w:tc>
          <w:tcPr>
            <w:tcW w:w="4555" w:type="dxa"/>
            <w:vAlign w:val="center"/>
          </w:tcPr>
          <w:p w14:paraId="6025F10A" w14:textId="356EC703" w:rsidR="00F93EB7" w:rsidRPr="00411DF0" w:rsidRDefault="000C6AA8" w:rsidP="00047C4C">
            <w:pPr>
              <w:jc w:val="center"/>
              <w:rPr>
                <w:rFonts w:ascii="Book Antiqua" w:hAnsi="Book Antiqua"/>
                <w:lang w:val="es-ES" w:eastAsia="ja-JP"/>
              </w:rPr>
            </w:pPr>
            <w:r w:rsidRPr="0057447E">
              <w:rPr>
                <w:rFonts w:ascii="Book Antiqua" w:hAnsi="Book Antiqua"/>
              </w:rPr>
              <w:t>Minuta 3</w:t>
            </w:r>
            <w:r>
              <w:rPr>
                <w:rFonts w:ascii="Book Antiqua" w:hAnsi="Book Antiqua"/>
              </w:rPr>
              <w:t>4</w:t>
            </w:r>
            <w:r w:rsidR="00464176">
              <w:rPr>
                <w:rFonts w:ascii="Book Antiqua" w:hAnsi="Book Antiqua"/>
              </w:rPr>
              <w:t>5</w:t>
            </w:r>
            <w:r w:rsidRPr="0057447E">
              <w:rPr>
                <w:rFonts w:ascii="Book Antiqua" w:hAnsi="Book Antiqua"/>
              </w:rPr>
              <w:t>-PLA-EV-MNTA-202</w:t>
            </w:r>
            <w:r>
              <w:rPr>
                <w:rFonts w:ascii="Book Antiqua" w:hAnsi="Book Antiqua"/>
              </w:rPr>
              <w:t>3</w:t>
            </w:r>
            <w:r w:rsidRPr="0057447E">
              <w:rPr>
                <w:rFonts w:ascii="Book Antiqua" w:hAnsi="Book Antiqua"/>
              </w:rPr>
              <w:t xml:space="preserve">, entrevista con la Instancia Rectora </w:t>
            </w:r>
            <w:r w:rsidR="001A0FAE">
              <w:rPr>
                <w:rFonts w:ascii="Book Antiqua" w:hAnsi="Book Antiqua"/>
              </w:rPr>
              <w:t>Secretaría Técnica de Género</w:t>
            </w:r>
          </w:p>
        </w:tc>
        <w:tc>
          <w:tcPr>
            <w:tcW w:w="4556" w:type="dxa"/>
            <w:vAlign w:val="center"/>
          </w:tcPr>
          <w:p w14:paraId="58D011DB" w14:textId="77777777" w:rsidR="00F93EB7" w:rsidRDefault="00411DF0" w:rsidP="00047C4C">
            <w:pPr>
              <w:jc w:val="center"/>
              <w:rPr>
                <w:rFonts w:ascii="Book Antiqua" w:hAnsi="Book Antiqua"/>
                <w:lang w:val="es-ES" w:eastAsia="ja-JP"/>
              </w:rPr>
            </w:pPr>
            <w:r>
              <w:rPr>
                <w:rFonts w:ascii="Book Antiqua" w:hAnsi="Book Antiqua"/>
                <w:lang w:val="es-ES" w:eastAsia="ja-JP"/>
              </w:rPr>
              <w:t>Anexo 12</w:t>
            </w:r>
          </w:p>
          <w:p w14:paraId="48981762" w14:textId="77777777" w:rsidR="00411DF0" w:rsidRDefault="00411DF0" w:rsidP="00047C4C">
            <w:pPr>
              <w:jc w:val="center"/>
              <w:rPr>
                <w:rFonts w:ascii="Book Antiqua" w:hAnsi="Book Antiqua"/>
                <w:lang w:val="es-ES" w:eastAsia="ja-JP"/>
              </w:rPr>
            </w:pPr>
          </w:p>
          <w:bookmarkStart w:id="55" w:name="_MON_1754309830"/>
          <w:bookmarkEnd w:id="55"/>
          <w:p w14:paraId="2A9CE6C6" w14:textId="6F7C4E77" w:rsidR="00411DF0" w:rsidRDefault="00464176" w:rsidP="00047C4C">
            <w:pPr>
              <w:jc w:val="center"/>
              <w:rPr>
                <w:rFonts w:ascii="Book Antiqua" w:hAnsi="Book Antiqua"/>
                <w:lang w:val="es-ES" w:eastAsia="ja-JP"/>
              </w:rPr>
            </w:pPr>
            <w:r>
              <w:object w:dxaOrig="1508" w:dyaOrig="983" w14:anchorId="4BD96ECB">
                <v:shape id="_x0000_i1039" type="#_x0000_t75" style="width:76.5pt;height:49pt" o:ole="">
                  <v:imagedata r:id="rId166" o:title=""/>
                </v:shape>
                <o:OLEObject Type="Embed" ProgID="Word.Document.8" ShapeID="_x0000_i1039" DrawAspect="Icon" ObjectID="_1756531492" r:id="rId167">
                  <o:FieldCodes>\s</o:FieldCodes>
                </o:OLEObject>
              </w:object>
            </w:r>
          </w:p>
        </w:tc>
      </w:tr>
      <w:tr w:rsidR="00F93EB7" w14:paraId="094A83F6" w14:textId="77777777" w:rsidTr="00BE565B">
        <w:trPr>
          <w:jc w:val="center"/>
        </w:trPr>
        <w:tc>
          <w:tcPr>
            <w:tcW w:w="4555" w:type="dxa"/>
            <w:vAlign w:val="center"/>
          </w:tcPr>
          <w:p w14:paraId="2B8D7E71" w14:textId="039385E4" w:rsidR="00F93EB7" w:rsidRPr="001A0FAE" w:rsidRDefault="001A0FAE" w:rsidP="001A0FAE">
            <w:pPr>
              <w:jc w:val="center"/>
              <w:rPr>
                <w:rFonts w:ascii="Book Antiqua" w:hAnsi="Book Antiqua"/>
              </w:rPr>
            </w:pPr>
            <w:r w:rsidRPr="0057447E">
              <w:rPr>
                <w:rFonts w:ascii="Book Antiqua" w:hAnsi="Book Antiqua"/>
              </w:rPr>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Política Igualdad de Género para el Poder Judicial</w:t>
            </w:r>
            <w:r w:rsidRPr="0057447E">
              <w:rPr>
                <w:rFonts w:ascii="Book Antiqua" w:hAnsi="Book Antiqua"/>
              </w:rPr>
              <w:t>”</w:t>
            </w:r>
          </w:p>
        </w:tc>
        <w:tc>
          <w:tcPr>
            <w:tcW w:w="4556" w:type="dxa"/>
            <w:vAlign w:val="center"/>
          </w:tcPr>
          <w:p w14:paraId="27E43312" w14:textId="77777777" w:rsidR="00F93EB7" w:rsidRDefault="00026CDD" w:rsidP="00047C4C">
            <w:pPr>
              <w:jc w:val="center"/>
              <w:rPr>
                <w:rFonts w:ascii="Book Antiqua" w:hAnsi="Book Antiqua"/>
                <w:lang w:val="es-ES" w:eastAsia="ja-JP"/>
              </w:rPr>
            </w:pPr>
            <w:r>
              <w:rPr>
                <w:rFonts w:ascii="Book Antiqua" w:hAnsi="Book Antiqua"/>
                <w:lang w:val="es-ES" w:eastAsia="ja-JP"/>
              </w:rPr>
              <w:t>Anexo 13</w:t>
            </w:r>
          </w:p>
          <w:p w14:paraId="131AD2ED" w14:textId="77777777" w:rsidR="00026CDD" w:rsidRDefault="00026CDD" w:rsidP="00047C4C">
            <w:pPr>
              <w:jc w:val="center"/>
              <w:rPr>
                <w:rFonts w:ascii="Book Antiqua" w:hAnsi="Book Antiqua"/>
                <w:lang w:val="es-ES" w:eastAsia="ja-JP"/>
              </w:rPr>
            </w:pPr>
          </w:p>
          <w:p w14:paraId="6E3884C6" w14:textId="7E4BC8C7" w:rsidR="00026CDD" w:rsidRDefault="00904507" w:rsidP="00047C4C">
            <w:pPr>
              <w:jc w:val="center"/>
              <w:rPr>
                <w:rFonts w:ascii="Book Antiqua" w:hAnsi="Book Antiqua"/>
                <w:lang w:val="es-ES" w:eastAsia="ja-JP"/>
              </w:rPr>
            </w:pPr>
            <w:r>
              <w:object w:dxaOrig="1376" w:dyaOrig="893" w14:anchorId="2B4CE022">
                <v:shape id="_x0000_i1040" type="#_x0000_t75" style="width:70pt;height:44pt" o:ole="">
                  <v:imagedata r:id="rId160" o:title=""/>
                </v:shape>
                <o:OLEObject Type="Embed" ProgID="Excel.Sheet.12" ShapeID="_x0000_i1040" DrawAspect="Icon" ObjectID="_1756531493" r:id="rId168"/>
              </w:object>
            </w:r>
          </w:p>
        </w:tc>
      </w:tr>
      <w:tr w:rsidR="00F93EB7" w14:paraId="7BF389E9" w14:textId="77777777" w:rsidTr="00BE565B">
        <w:trPr>
          <w:jc w:val="center"/>
        </w:trPr>
        <w:tc>
          <w:tcPr>
            <w:tcW w:w="4555" w:type="dxa"/>
            <w:vAlign w:val="center"/>
          </w:tcPr>
          <w:p w14:paraId="0AB53ABA" w14:textId="56C674B2" w:rsidR="00F93EB7" w:rsidRPr="00026CDD" w:rsidRDefault="00F36B55" w:rsidP="00047C4C">
            <w:pPr>
              <w:jc w:val="center"/>
              <w:rPr>
                <w:rFonts w:ascii="Book Antiqua" w:hAnsi="Book Antiqua"/>
                <w:lang w:val="es-ES" w:eastAsia="ja-JP"/>
              </w:rPr>
            </w:pPr>
            <w:r w:rsidRPr="0057447E">
              <w:rPr>
                <w:rFonts w:ascii="Book Antiqua" w:hAnsi="Book Antiqua"/>
              </w:rPr>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 xml:space="preserve">Política </w:t>
            </w:r>
            <w:r w:rsidR="0074456A">
              <w:rPr>
                <w:rFonts w:ascii="Book Antiqua" w:hAnsi="Book Antiqua"/>
              </w:rPr>
              <w:t>de Justicia Abierta para el Poder Judicial de Costa Rica</w:t>
            </w:r>
            <w:r w:rsidRPr="0057447E">
              <w:rPr>
                <w:rFonts w:ascii="Book Antiqua" w:hAnsi="Book Antiqua"/>
              </w:rPr>
              <w:t>”</w:t>
            </w:r>
          </w:p>
        </w:tc>
        <w:tc>
          <w:tcPr>
            <w:tcW w:w="4556" w:type="dxa"/>
            <w:vAlign w:val="center"/>
          </w:tcPr>
          <w:p w14:paraId="405D8177" w14:textId="77777777" w:rsidR="00F93EB7" w:rsidRDefault="00026CDD" w:rsidP="00047C4C">
            <w:pPr>
              <w:jc w:val="center"/>
              <w:rPr>
                <w:rFonts w:ascii="Book Antiqua" w:hAnsi="Book Antiqua"/>
                <w:lang w:val="es-ES" w:eastAsia="ja-JP"/>
              </w:rPr>
            </w:pPr>
            <w:r>
              <w:rPr>
                <w:rFonts w:ascii="Book Antiqua" w:hAnsi="Book Antiqua"/>
                <w:lang w:val="es-ES" w:eastAsia="ja-JP"/>
              </w:rPr>
              <w:t>Anexo 14</w:t>
            </w:r>
          </w:p>
          <w:p w14:paraId="5321485C" w14:textId="77777777" w:rsidR="00026CDD" w:rsidRDefault="00026CDD" w:rsidP="00047C4C">
            <w:pPr>
              <w:jc w:val="center"/>
              <w:rPr>
                <w:rFonts w:ascii="Book Antiqua" w:hAnsi="Book Antiqua"/>
                <w:lang w:val="es-ES" w:eastAsia="ja-JP"/>
              </w:rPr>
            </w:pPr>
          </w:p>
          <w:p w14:paraId="659ABA8C" w14:textId="3294CDC7" w:rsidR="00026CDD" w:rsidRDefault="00904507" w:rsidP="00047C4C">
            <w:pPr>
              <w:jc w:val="center"/>
              <w:rPr>
                <w:rFonts w:ascii="Book Antiqua" w:hAnsi="Book Antiqua"/>
                <w:lang w:val="es-ES" w:eastAsia="ja-JP"/>
              </w:rPr>
            </w:pPr>
            <w:r>
              <w:rPr>
                <w:rFonts w:ascii="Book Antiqua" w:hAnsi="Book Antiqua"/>
                <w:lang w:val="es-ES" w:eastAsia="ja-JP"/>
              </w:rPr>
              <w:object w:dxaOrig="1376" w:dyaOrig="893" w14:anchorId="524317E5">
                <v:shape id="_x0000_i1041" type="#_x0000_t75" style="width:70pt;height:44pt" o:ole="">
                  <v:imagedata r:id="rId169" o:title=""/>
                </v:shape>
                <o:OLEObject Type="Embed" ProgID="Excel.Sheet.12" ShapeID="_x0000_i1041" DrawAspect="Icon" ObjectID="_1756531494" r:id="rId170"/>
              </w:object>
            </w:r>
          </w:p>
        </w:tc>
      </w:tr>
      <w:tr w:rsidR="00F93EB7" w14:paraId="01CE5467" w14:textId="77777777" w:rsidTr="00BE565B">
        <w:trPr>
          <w:jc w:val="center"/>
        </w:trPr>
        <w:tc>
          <w:tcPr>
            <w:tcW w:w="4555" w:type="dxa"/>
            <w:vAlign w:val="center"/>
          </w:tcPr>
          <w:p w14:paraId="48FEB5EA" w14:textId="7EB5A35F" w:rsidR="00F93EB7" w:rsidRPr="00026CDD" w:rsidRDefault="00C62481" w:rsidP="00047C4C">
            <w:pPr>
              <w:jc w:val="center"/>
              <w:rPr>
                <w:rFonts w:ascii="Book Antiqua" w:hAnsi="Book Antiqua"/>
                <w:lang w:val="es-ES" w:eastAsia="ja-JP"/>
              </w:rPr>
            </w:pPr>
            <w:r w:rsidRPr="0057447E">
              <w:rPr>
                <w:rFonts w:ascii="Book Antiqua" w:hAnsi="Book Antiqua"/>
              </w:rPr>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Pr>
                <w:rFonts w:ascii="Book Antiqua" w:hAnsi="Book Antiqua"/>
              </w:rPr>
              <w:t>Política</w:t>
            </w:r>
            <w:r w:rsidR="00FA4820">
              <w:rPr>
                <w:rFonts w:ascii="Book Antiqua" w:hAnsi="Book Antiqua"/>
              </w:rPr>
              <w:t xml:space="preserve"> Institucional contra el Hostigamiento Sexual</w:t>
            </w:r>
            <w:r w:rsidRPr="0057447E">
              <w:rPr>
                <w:rFonts w:ascii="Book Antiqua" w:hAnsi="Book Antiqua"/>
              </w:rPr>
              <w:t>”</w:t>
            </w:r>
          </w:p>
        </w:tc>
        <w:tc>
          <w:tcPr>
            <w:tcW w:w="4556" w:type="dxa"/>
            <w:vAlign w:val="center"/>
          </w:tcPr>
          <w:p w14:paraId="1DD370AF" w14:textId="77777777" w:rsidR="00F93EB7" w:rsidRDefault="00026CDD" w:rsidP="00047C4C">
            <w:pPr>
              <w:jc w:val="center"/>
              <w:rPr>
                <w:rFonts w:ascii="Book Antiqua" w:hAnsi="Book Antiqua"/>
                <w:lang w:val="es-ES" w:eastAsia="ja-JP"/>
              </w:rPr>
            </w:pPr>
            <w:r>
              <w:rPr>
                <w:rFonts w:ascii="Book Antiqua" w:hAnsi="Book Antiqua"/>
                <w:lang w:val="es-ES" w:eastAsia="ja-JP"/>
              </w:rPr>
              <w:t>Anexo 15</w:t>
            </w:r>
          </w:p>
          <w:p w14:paraId="536D14E5" w14:textId="77777777" w:rsidR="00026CDD" w:rsidRDefault="00026CDD" w:rsidP="00047C4C">
            <w:pPr>
              <w:jc w:val="center"/>
              <w:rPr>
                <w:rFonts w:ascii="Book Antiqua" w:hAnsi="Book Antiqua"/>
                <w:lang w:val="es-ES" w:eastAsia="ja-JP"/>
              </w:rPr>
            </w:pPr>
          </w:p>
          <w:p w14:paraId="6E95BF07" w14:textId="2987E346" w:rsidR="00026CDD" w:rsidRDefault="00904507" w:rsidP="00047C4C">
            <w:pPr>
              <w:jc w:val="center"/>
              <w:rPr>
                <w:rFonts w:ascii="Book Antiqua" w:hAnsi="Book Antiqua"/>
                <w:lang w:val="es-ES" w:eastAsia="ja-JP"/>
              </w:rPr>
            </w:pPr>
            <w:r>
              <w:rPr>
                <w:rFonts w:ascii="Book Antiqua" w:hAnsi="Book Antiqua"/>
                <w:lang w:val="es-ES" w:eastAsia="ja-JP"/>
              </w:rPr>
              <w:object w:dxaOrig="1376" w:dyaOrig="893" w14:anchorId="55BEE9F0">
                <v:shape id="_x0000_i1042" type="#_x0000_t75" style="width:70pt;height:44pt" o:ole="">
                  <v:imagedata r:id="rId169" o:title=""/>
                </v:shape>
                <o:OLEObject Type="Embed" ProgID="Excel.Sheet.12" ShapeID="_x0000_i1042" DrawAspect="Icon" ObjectID="_1756531495" r:id="rId171"/>
              </w:object>
            </w:r>
          </w:p>
        </w:tc>
      </w:tr>
      <w:tr w:rsidR="00411DF0" w14:paraId="167618FD" w14:textId="77777777" w:rsidTr="00BE565B">
        <w:trPr>
          <w:jc w:val="center"/>
        </w:trPr>
        <w:tc>
          <w:tcPr>
            <w:tcW w:w="4555" w:type="dxa"/>
            <w:vAlign w:val="center"/>
          </w:tcPr>
          <w:p w14:paraId="3969B904" w14:textId="12365712" w:rsidR="00411DF0" w:rsidRPr="00026CDD" w:rsidRDefault="00DA20BB" w:rsidP="00047C4C">
            <w:pPr>
              <w:jc w:val="center"/>
              <w:rPr>
                <w:rFonts w:ascii="Book Antiqua" w:hAnsi="Book Antiqua"/>
                <w:lang w:val="es-ES" w:eastAsia="ja-JP"/>
              </w:rPr>
            </w:pPr>
            <w:r w:rsidRPr="0057447E">
              <w:rPr>
                <w:rFonts w:ascii="Book Antiqua" w:hAnsi="Book Antiqua"/>
              </w:rPr>
              <w:t>Cumplimiento de los responsables operativos con metas operativas para el 202</w:t>
            </w:r>
            <w:r>
              <w:rPr>
                <w:rFonts w:ascii="Book Antiqua" w:hAnsi="Book Antiqua"/>
              </w:rPr>
              <w:t>2</w:t>
            </w:r>
            <w:r w:rsidRPr="0057447E">
              <w:rPr>
                <w:rFonts w:ascii="Book Antiqua" w:hAnsi="Book Antiqua"/>
              </w:rPr>
              <w:t xml:space="preserve"> de la Política Institucional “</w:t>
            </w:r>
            <w:r w:rsidR="00981DC1">
              <w:rPr>
                <w:rFonts w:ascii="Book Antiqua" w:hAnsi="Book Antiqua"/>
              </w:rPr>
              <w:t>Política de Participación ciudadana del Poder Judicial</w:t>
            </w:r>
            <w:r w:rsidRPr="0057447E">
              <w:rPr>
                <w:rFonts w:ascii="Book Antiqua" w:hAnsi="Book Antiqua"/>
              </w:rPr>
              <w:t>”</w:t>
            </w:r>
          </w:p>
        </w:tc>
        <w:tc>
          <w:tcPr>
            <w:tcW w:w="4556" w:type="dxa"/>
            <w:vAlign w:val="center"/>
          </w:tcPr>
          <w:p w14:paraId="70141F88" w14:textId="77777777" w:rsidR="00411DF0" w:rsidRDefault="00026CDD" w:rsidP="00047C4C">
            <w:pPr>
              <w:jc w:val="center"/>
              <w:rPr>
                <w:rFonts w:ascii="Book Antiqua" w:hAnsi="Book Antiqua"/>
                <w:lang w:val="es-ES" w:eastAsia="ja-JP"/>
              </w:rPr>
            </w:pPr>
            <w:r>
              <w:rPr>
                <w:rFonts w:ascii="Book Antiqua" w:hAnsi="Book Antiqua"/>
                <w:lang w:val="es-ES" w:eastAsia="ja-JP"/>
              </w:rPr>
              <w:t>Anexo 16</w:t>
            </w:r>
          </w:p>
          <w:p w14:paraId="66CCC13E" w14:textId="77777777" w:rsidR="00026CDD" w:rsidRDefault="00026CDD" w:rsidP="00047C4C">
            <w:pPr>
              <w:jc w:val="center"/>
              <w:rPr>
                <w:rFonts w:ascii="Book Antiqua" w:hAnsi="Book Antiqua"/>
                <w:lang w:val="es-ES" w:eastAsia="ja-JP"/>
              </w:rPr>
            </w:pPr>
          </w:p>
          <w:p w14:paraId="27EBA718" w14:textId="3BB9523C" w:rsidR="00026CDD" w:rsidRDefault="00B65218" w:rsidP="00047C4C">
            <w:pPr>
              <w:jc w:val="center"/>
              <w:rPr>
                <w:rFonts w:ascii="Book Antiqua" w:hAnsi="Book Antiqua"/>
                <w:lang w:val="es-ES" w:eastAsia="ja-JP"/>
              </w:rPr>
            </w:pPr>
            <w:r>
              <w:object w:dxaOrig="1376" w:dyaOrig="893" w14:anchorId="1A10C4DA">
                <v:shape id="_x0000_i1043" type="#_x0000_t75" style="width:70pt;height:44pt" o:ole="">
                  <v:imagedata r:id="rId172" o:title=""/>
                </v:shape>
                <o:OLEObject Type="Embed" ProgID="Excel.Sheet.12" ShapeID="_x0000_i1043" DrawAspect="Icon" ObjectID="_1756531496" r:id="rId173"/>
              </w:object>
            </w:r>
          </w:p>
        </w:tc>
      </w:tr>
      <w:tr w:rsidR="00CB1313" w14:paraId="4411C4E3" w14:textId="77777777" w:rsidTr="00BE565B">
        <w:trPr>
          <w:jc w:val="center"/>
        </w:trPr>
        <w:tc>
          <w:tcPr>
            <w:tcW w:w="4555" w:type="dxa"/>
            <w:vAlign w:val="center"/>
          </w:tcPr>
          <w:p w14:paraId="6850DA77" w14:textId="0EBEFFE0" w:rsidR="00CB1313" w:rsidRPr="00026CDD" w:rsidRDefault="004968D0" w:rsidP="00047C4C">
            <w:pPr>
              <w:jc w:val="center"/>
              <w:rPr>
                <w:rFonts w:ascii="Book Antiqua" w:hAnsi="Book Antiqua"/>
                <w:lang w:val="es-ES" w:eastAsia="ja-JP"/>
              </w:rPr>
            </w:pPr>
            <w:r>
              <w:rPr>
                <w:rFonts w:ascii="Book Antiqua" w:hAnsi="Book Antiqua"/>
                <w:lang w:val="es-ES" w:eastAsia="ja-JP"/>
              </w:rPr>
              <w:t>Seguimiento al plan de acción del informe 930-</w:t>
            </w:r>
            <w:r w:rsidR="00BC3D1E">
              <w:rPr>
                <w:rFonts w:ascii="Book Antiqua" w:hAnsi="Book Antiqua"/>
                <w:lang w:val="es-ES" w:eastAsia="ja-JP"/>
              </w:rPr>
              <w:t>PLA-EV-2022 correspondiente a la Evaluación de las Políticas Institucionales</w:t>
            </w:r>
          </w:p>
        </w:tc>
        <w:tc>
          <w:tcPr>
            <w:tcW w:w="4556" w:type="dxa"/>
            <w:vAlign w:val="center"/>
          </w:tcPr>
          <w:p w14:paraId="3B7D71FB" w14:textId="77777777" w:rsidR="00CB1313" w:rsidRDefault="00801368" w:rsidP="00047C4C">
            <w:pPr>
              <w:jc w:val="center"/>
              <w:rPr>
                <w:rFonts w:ascii="Book Antiqua" w:hAnsi="Book Antiqua"/>
                <w:lang w:val="es-ES" w:eastAsia="ja-JP"/>
              </w:rPr>
            </w:pPr>
            <w:r>
              <w:rPr>
                <w:rFonts w:ascii="Book Antiqua" w:hAnsi="Book Antiqua"/>
                <w:lang w:val="es-ES" w:eastAsia="ja-JP"/>
              </w:rPr>
              <w:t>Anexo 17</w:t>
            </w:r>
          </w:p>
          <w:p w14:paraId="1C61DB8F" w14:textId="77777777" w:rsidR="00801368" w:rsidRDefault="00801368" w:rsidP="00047C4C">
            <w:pPr>
              <w:jc w:val="center"/>
              <w:rPr>
                <w:rFonts w:ascii="Book Antiqua" w:hAnsi="Book Antiqua"/>
                <w:lang w:val="es-ES" w:eastAsia="ja-JP"/>
              </w:rPr>
            </w:pPr>
          </w:p>
          <w:p w14:paraId="00D9F17C" w14:textId="29919C36" w:rsidR="00801368" w:rsidRDefault="00B65218" w:rsidP="00047C4C">
            <w:pPr>
              <w:jc w:val="center"/>
              <w:rPr>
                <w:rFonts w:ascii="Book Antiqua" w:hAnsi="Book Antiqua"/>
                <w:lang w:val="es-ES" w:eastAsia="ja-JP"/>
              </w:rPr>
            </w:pPr>
            <w:r>
              <w:rPr>
                <w:rFonts w:ascii="Book Antiqua" w:hAnsi="Book Antiqua"/>
                <w:lang w:val="es-ES" w:eastAsia="ja-JP"/>
              </w:rPr>
              <w:object w:dxaOrig="1376" w:dyaOrig="893" w14:anchorId="44238FC7">
                <v:shape id="_x0000_i1044" type="#_x0000_t75" style="width:70pt;height:44pt" o:ole="">
                  <v:imagedata r:id="rId174" o:title=""/>
                </v:shape>
                <o:OLEObject Type="Embed" ProgID="Excel.Sheet.12" ShapeID="_x0000_i1044" DrawAspect="Icon" ObjectID="_1756531497" r:id="rId175"/>
              </w:object>
            </w:r>
          </w:p>
        </w:tc>
      </w:tr>
      <w:tr w:rsidR="00CB1313" w14:paraId="0453566C" w14:textId="77777777" w:rsidTr="00BE565B">
        <w:trPr>
          <w:jc w:val="center"/>
        </w:trPr>
        <w:tc>
          <w:tcPr>
            <w:tcW w:w="4555" w:type="dxa"/>
            <w:vAlign w:val="center"/>
          </w:tcPr>
          <w:p w14:paraId="78BB240F" w14:textId="5F8434B4" w:rsidR="00CB1313" w:rsidRPr="00026CDD" w:rsidRDefault="00442BCF" w:rsidP="00047C4C">
            <w:pPr>
              <w:jc w:val="center"/>
              <w:rPr>
                <w:rFonts w:ascii="Book Antiqua" w:hAnsi="Book Antiqua"/>
                <w:lang w:val="es-ES" w:eastAsia="ja-JP"/>
              </w:rPr>
            </w:pPr>
            <w:r>
              <w:rPr>
                <w:rFonts w:ascii="Book Antiqua" w:hAnsi="Book Antiqua"/>
                <w:lang w:val="es-ES" w:eastAsia="ja-JP"/>
              </w:rPr>
              <w:lastRenderedPageBreak/>
              <w:t xml:space="preserve">Seguimiento al plan de acción del informe </w:t>
            </w:r>
            <w:r w:rsidR="002A13DE">
              <w:rPr>
                <w:rFonts w:ascii="Book Antiqua" w:hAnsi="Book Antiqua"/>
                <w:lang w:val="es-ES" w:eastAsia="ja-JP"/>
              </w:rPr>
              <w:t>1178</w:t>
            </w:r>
            <w:r>
              <w:rPr>
                <w:rFonts w:ascii="Book Antiqua" w:hAnsi="Book Antiqua"/>
                <w:lang w:val="es-ES" w:eastAsia="ja-JP"/>
              </w:rPr>
              <w:t>-PLA-EV-2022 correspondiente a la Evaluación de las Políticas Institucionales</w:t>
            </w:r>
          </w:p>
        </w:tc>
        <w:tc>
          <w:tcPr>
            <w:tcW w:w="4556" w:type="dxa"/>
            <w:vAlign w:val="center"/>
          </w:tcPr>
          <w:p w14:paraId="118E1F8C" w14:textId="77777777" w:rsidR="00CB1313" w:rsidRDefault="00442BCF" w:rsidP="00047C4C">
            <w:pPr>
              <w:jc w:val="center"/>
              <w:rPr>
                <w:rFonts w:ascii="Book Antiqua" w:hAnsi="Book Antiqua"/>
                <w:lang w:val="es-ES" w:eastAsia="ja-JP"/>
              </w:rPr>
            </w:pPr>
            <w:r>
              <w:rPr>
                <w:rFonts w:ascii="Book Antiqua" w:hAnsi="Book Antiqua"/>
                <w:lang w:val="es-ES" w:eastAsia="ja-JP"/>
              </w:rPr>
              <w:t>Anexo 18</w:t>
            </w:r>
          </w:p>
          <w:p w14:paraId="4F2724F2" w14:textId="77777777" w:rsidR="00442BCF" w:rsidRDefault="00442BCF" w:rsidP="00047C4C">
            <w:pPr>
              <w:jc w:val="center"/>
              <w:rPr>
                <w:rFonts w:ascii="Book Antiqua" w:hAnsi="Book Antiqua"/>
                <w:lang w:val="es-ES" w:eastAsia="ja-JP"/>
              </w:rPr>
            </w:pPr>
          </w:p>
          <w:p w14:paraId="3E6358D2" w14:textId="66FA6F2D" w:rsidR="00442BCF" w:rsidRDefault="00B65218" w:rsidP="00047C4C">
            <w:pPr>
              <w:jc w:val="center"/>
              <w:rPr>
                <w:rFonts w:ascii="Book Antiqua" w:hAnsi="Book Antiqua"/>
                <w:lang w:val="es-ES" w:eastAsia="ja-JP"/>
              </w:rPr>
            </w:pPr>
            <w:r>
              <w:rPr>
                <w:rFonts w:ascii="Book Antiqua" w:hAnsi="Book Antiqua"/>
                <w:lang w:val="es-ES" w:eastAsia="ja-JP"/>
              </w:rPr>
              <w:object w:dxaOrig="1376" w:dyaOrig="893" w14:anchorId="154D14CF">
                <v:shape id="_x0000_i1045" type="#_x0000_t75" style="width:70pt;height:44pt" o:ole="">
                  <v:imagedata r:id="rId176" o:title=""/>
                </v:shape>
                <o:OLEObject Type="Embed" ProgID="Excel.Sheet.12" ShapeID="_x0000_i1045" DrawAspect="Icon" ObjectID="_1756531498" r:id="rId177"/>
              </w:object>
            </w:r>
          </w:p>
        </w:tc>
      </w:tr>
      <w:tr w:rsidR="00BC1EE2" w14:paraId="3F6507D9" w14:textId="77777777" w:rsidTr="00BE565B">
        <w:trPr>
          <w:jc w:val="center"/>
        </w:trPr>
        <w:tc>
          <w:tcPr>
            <w:tcW w:w="4555" w:type="dxa"/>
            <w:vAlign w:val="center"/>
          </w:tcPr>
          <w:p w14:paraId="1C639EE8" w14:textId="53EE7C17" w:rsidR="00BC1EE2" w:rsidRDefault="00BC1EE2" w:rsidP="00047C4C">
            <w:pPr>
              <w:jc w:val="center"/>
              <w:rPr>
                <w:rFonts w:ascii="Book Antiqua" w:hAnsi="Book Antiqua"/>
                <w:lang w:val="es-ES" w:eastAsia="ja-JP"/>
              </w:rPr>
            </w:pPr>
            <w:r>
              <w:rPr>
                <w:rFonts w:ascii="Book Antiqua" w:hAnsi="Book Antiqua"/>
                <w:lang w:val="es-ES" w:eastAsia="ja-JP"/>
              </w:rPr>
              <w:t>Plan de Acción</w:t>
            </w:r>
          </w:p>
        </w:tc>
        <w:tc>
          <w:tcPr>
            <w:tcW w:w="4556" w:type="dxa"/>
            <w:vAlign w:val="center"/>
          </w:tcPr>
          <w:p w14:paraId="00FBA43B" w14:textId="77777777" w:rsidR="00BC1EE2" w:rsidRDefault="00BC1EE2" w:rsidP="00047C4C">
            <w:pPr>
              <w:jc w:val="center"/>
              <w:rPr>
                <w:rFonts w:ascii="Book Antiqua" w:hAnsi="Book Antiqua"/>
                <w:lang w:val="es-ES" w:eastAsia="ja-JP"/>
              </w:rPr>
            </w:pPr>
            <w:r>
              <w:rPr>
                <w:rFonts w:ascii="Book Antiqua" w:hAnsi="Book Antiqua"/>
                <w:lang w:val="es-ES" w:eastAsia="ja-JP"/>
              </w:rPr>
              <w:t>Anexo 19</w:t>
            </w:r>
          </w:p>
          <w:p w14:paraId="24989EC5" w14:textId="77777777" w:rsidR="00BC1EE2" w:rsidRDefault="00BC1EE2" w:rsidP="00047C4C">
            <w:pPr>
              <w:jc w:val="center"/>
              <w:rPr>
                <w:rFonts w:ascii="Book Antiqua" w:hAnsi="Book Antiqua"/>
                <w:lang w:val="es-ES" w:eastAsia="ja-JP"/>
              </w:rPr>
            </w:pPr>
          </w:p>
          <w:bookmarkStart w:id="56" w:name="_MON_1752650103"/>
          <w:bookmarkEnd w:id="56"/>
          <w:p w14:paraId="34D3E0D4" w14:textId="03BFC1CA" w:rsidR="00BC1EE2" w:rsidRDefault="00B65218" w:rsidP="00047C4C">
            <w:pPr>
              <w:jc w:val="center"/>
              <w:rPr>
                <w:rFonts w:ascii="Book Antiqua" w:hAnsi="Book Antiqua"/>
                <w:lang w:val="es-ES" w:eastAsia="ja-JP"/>
              </w:rPr>
            </w:pPr>
            <w:r>
              <w:object w:dxaOrig="1376" w:dyaOrig="893" w14:anchorId="4262F046">
                <v:shape id="_x0000_i1046" type="#_x0000_t75" style="width:68pt;height:44pt" o:ole="">
                  <v:imagedata r:id="rId178" o:title=""/>
                </v:shape>
                <o:OLEObject Type="Embed" ProgID="Excel.Sheet.12" ShapeID="_x0000_i1046" DrawAspect="Icon" ObjectID="_1756531499" r:id="rId179"/>
              </w:object>
            </w:r>
          </w:p>
        </w:tc>
      </w:tr>
    </w:tbl>
    <w:p w14:paraId="08692ED1" w14:textId="7E4E5E20" w:rsidR="00EA56C8" w:rsidRDefault="00EA56C8" w:rsidP="00495D38">
      <w:pPr>
        <w:suppressAutoHyphens/>
        <w:jc w:val="both"/>
        <w:rPr>
          <w:rFonts w:ascii="Book Antiqua" w:hAnsi="Book Antiqua" w:cs="Book Antiqua"/>
          <w:lang w:eastAsia="ar-SA"/>
        </w:rPr>
      </w:pPr>
    </w:p>
    <w:p w14:paraId="305B1425" w14:textId="77777777" w:rsidR="00B65218" w:rsidRDefault="00B65218" w:rsidP="00B65218">
      <w:pPr>
        <w:suppressAutoHyphens/>
        <w:spacing w:after="0" w:line="240" w:lineRule="auto"/>
        <w:jc w:val="both"/>
        <w:rPr>
          <w:rFonts w:ascii="Book Antiqua" w:eastAsia="Times New Roman" w:hAnsi="Book Antiqua" w:cs="Book Antiqua"/>
          <w:sz w:val="24"/>
          <w:szCs w:val="24"/>
          <w:lang w:val="es-ES" w:eastAsia="ar-SA"/>
        </w:rPr>
      </w:pPr>
      <w:r w:rsidRPr="005D5FB2">
        <w:rPr>
          <w:rFonts w:ascii="Book Antiqua" w:eastAsia="Times New Roman" w:hAnsi="Book Antiqua" w:cs="Book Antiqua"/>
          <w:i/>
          <w:iCs/>
          <w:sz w:val="24"/>
          <w:szCs w:val="24"/>
          <w:lang w:val="es-ES" w:eastAsia="ar-SA"/>
        </w:rPr>
        <w:t>Este informe cuenta con las revisiones y ajustes correspondientes de las jefaturas indicadas</w:t>
      </w:r>
      <w:r w:rsidRPr="005D5FB2">
        <w:rPr>
          <w:rFonts w:ascii="Book Antiqua" w:eastAsia="Times New Roman" w:hAnsi="Book Antiqua" w:cs="Book Antiqua"/>
          <w:sz w:val="24"/>
          <w:szCs w:val="24"/>
          <w:lang w:val="es-ES" w:eastAsia="ar-SA"/>
        </w:rPr>
        <w:t>.</w:t>
      </w:r>
    </w:p>
    <w:p w14:paraId="3120931A" w14:textId="77777777" w:rsidR="00B65218" w:rsidRPr="005D5FB2" w:rsidRDefault="00B65218" w:rsidP="00B65218">
      <w:pPr>
        <w:suppressAutoHyphens/>
        <w:spacing w:after="0" w:line="240" w:lineRule="auto"/>
        <w:jc w:val="both"/>
        <w:rPr>
          <w:rFonts w:ascii="Book Antiqua" w:eastAsia="Times New Roman" w:hAnsi="Book Antiqua" w:cs="Book Antiqua"/>
          <w:sz w:val="24"/>
          <w:szCs w:val="24"/>
          <w:lang w:val="es-ES" w:eastAsia="ar-SA"/>
        </w:rPr>
      </w:pPr>
    </w:p>
    <w:tbl>
      <w:tblPr>
        <w:tblW w:w="5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1"/>
        <w:gridCol w:w="4176"/>
        <w:gridCol w:w="4301"/>
      </w:tblGrid>
      <w:tr w:rsidR="00B65218" w:rsidRPr="005D5FB2" w14:paraId="43217542" w14:textId="77777777" w:rsidTr="00B65218">
        <w:trPr>
          <w:trHeight w:val="300"/>
          <w:jc w:val="center"/>
        </w:trPr>
        <w:tc>
          <w:tcPr>
            <w:tcW w:w="1082" w:type="pct"/>
            <w:shd w:val="clear" w:color="auto" w:fill="365F91" w:themeFill="accent1" w:themeFillShade="BF"/>
            <w:vAlign w:val="center"/>
          </w:tcPr>
          <w:p w14:paraId="49B8271C" w14:textId="77777777" w:rsidR="00B65218" w:rsidRPr="008C74F9" w:rsidRDefault="00B65218" w:rsidP="00E34CA2">
            <w:pPr>
              <w:widowControl w:val="0"/>
              <w:autoSpaceDE w:val="0"/>
              <w:autoSpaceDN w:val="0"/>
              <w:adjustRightInd w:val="0"/>
              <w:spacing w:after="0" w:line="240" w:lineRule="auto"/>
              <w:jc w:val="center"/>
              <w:rPr>
                <w:rFonts w:ascii="Book Antiqua" w:eastAsia="Times New Roman" w:hAnsi="Book Antiqua" w:cs="Arial"/>
                <w:b/>
                <w:color w:val="FFFFFF" w:themeColor="background1"/>
                <w:sz w:val="20"/>
                <w:szCs w:val="20"/>
                <w:lang w:val="es-ES" w:eastAsia="es-CR"/>
              </w:rPr>
            </w:pPr>
            <w:bookmarkStart w:id="57" w:name="_Hlk141431054"/>
            <w:r w:rsidRPr="008C74F9">
              <w:rPr>
                <w:rFonts w:ascii="Book Antiqua" w:eastAsia="Times New Roman" w:hAnsi="Book Antiqua" w:cs="Arial"/>
                <w:b/>
                <w:color w:val="FFFFFF" w:themeColor="background1"/>
                <w:sz w:val="20"/>
                <w:szCs w:val="20"/>
                <w:lang w:val="es-ES" w:eastAsia="es-CR"/>
              </w:rPr>
              <w:t>INFORME</w:t>
            </w:r>
          </w:p>
        </w:tc>
        <w:tc>
          <w:tcPr>
            <w:tcW w:w="1930" w:type="pct"/>
            <w:shd w:val="clear" w:color="auto" w:fill="365F91" w:themeFill="accent1" w:themeFillShade="BF"/>
            <w:vAlign w:val="center"/>
          </w:tcPr>
          <w:p w14:paraId="38C12EC5" w14:textId="77777777" w:rsidR="00B65218" w:rsidRPr="008C74F9" w:rsidRDefault="00B65218" w:rsidP="00E34CA2">
            <w:pPr>
              <w:widowControl w:val="0"/>
              <w:autoSpaceDE w:val="0"/>
              <w:autoSpaceDN w:val="0"/>
              <w:adjustRightInd w:val="0"/>
              <w:spacing w:after="0" w:line="240"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NOMBRE</w:t>
            </w:r>
          </w:p>
        </w:tc>
        <w:tc>
          <w:tcPr>
            <w:tcW w:w="1988" w:type="pct"/>
            <w:shd w:val="clear" w:color="auto" w:fill="365F91" w:themeFill="accent1" w:themeFillShade="BF"/>
            <w:vAlign w:val="center"/>
          </w:tcPr>
          <w:p w14:paraId="662C0DFC" w14:textId="77777777" w:rsidR="00B65218" w:rsidRPr="008C74F9" w:rsidRDefault="00B65218" w:rsidP="00E34CA2">
            <w:pPr>
              <w:widowControl w:val="0"/>
              <w:autoSpaceDE w:val="0"/>
              <w:autoSpaceDN w:val="0"/>
              <w:adjustRightInd w:val="0"/>
              <w:spacing w:after="0" w:line="240"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PUESTO</w:t>
            </w:r>
          </w:p>
        </w:tc>
      </w:tr>
      <w:tr w:rsidR="00B65218" w:rsidRPr="005D5FB2" w14:paraId="490B266B" w14:textId="77777777" w:rsidTr="00B65218">
        <w:trPr>
          <w:trHeight w:val="632"/>
          <w:jc w:val="center"/>
        </w:trPr>
        <w:tc>
          <w:tcPr>
            <w:tcW w:w="1082" w:type="pct"/>
            <w:shd w:val="clear" w:color="auto" w:fill="F2F2F2"/>
            <w:vAlign w:val="center"/>
          </w:tcPr>
          <w:p w14:paraId="759C305A" w14:textId="77777777" w:rsidR="00B65218" w:rsidRPr="005D5FB2" w:rsidRDefault="00B65218" w:rsidP="00E34CA2">
            <w:pPr>
              <w:widowControl w:val="0"/>
              <w:autoSpaceDE w:val="0"/>
              <w:autoSpaceDN w:val="0"/>
              <w:adjustRightInd w:val="0"/>
              <w:spacing w:after="0" w:line="240"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Elaborado por</w:t>
            </w:r>
            <w:r>
              <w:rPr>
                <w:rFonts w:ascii="Book Antiqua" w:eastAsia="Times New Roman" w:hAnsi="Book Antiqua" w:cs="Arial"/>
                <w:b/>
                <w:color w:val="000000"/>
                <w:lang w:val="es-ES" w:eastAsia="es-CR"/>
              </w:rPr>
              <w:t>:</w:t>
            </w:r>
          </w:p>
        </w:tc>
        <w:tc>
          <w:tcPr>
            <w:tcW w:w="1930" w:type="pct"/>
            <w:vAlign w:val="center"/>
          </w:tcPr>
          <w:p w14:paraId="03F7E290" w14:textId="7848A60F" w:rsidR="00B65218" w:rsidRPr="005D5FB2" w:rsidRDefault="00B65218" w:rsidP="00E34CA2">
            <w:pPr>
              <w:widowControl w:val="0"/>
              <w:autoSpaceDE w:val="0"/>
              <w:autoSpaceDN w:val="0"/>
              <w:adjustRightInd w:val="0"/>
              <w:spacing w:after="0" w:line="240" w:lineRule="auto"/>
              <w:rPr>
                <w:rFonts w:ascii="Book Antiqua" w:eastAsia="Times New Roman" w:hAnsi="Book Antiqua" w:cs="Arial"/>
                <w:lang w:val="es-ES" w:eastAsia="es-ES"/>
              </w:rPr>
            </w:pPr>
            <w:r w:rsidRPr="00260C84">
              <w:rPr>
                <w:rFonts w:ascii="Book Antiqua" w:eastAsia="Calibri" w:hAnsi="Book Antiqua" w:cs="Book Antiqua"/>
                <w:snapToGrid w:val="0"/>
                <w:lang w:val="es-ES"/>
              </w:rPr>
              <w:t>Lic. Andrey Rojas Monge</w:t>
            </w:r>
          </w:p>
        </w:tc>
        <w:tc>
          <w:tcPr>
            <w:tcW w:w="1988" w:type="pct"/>
            <w:vAlign w:val="center"/>
          </w:tcPr>
          <w:p w14:paraId="57BB5726" w14:textId="77777777" w:rsidR="00B65218" w:rsidRPr="005D5FB2" w:rsidRDefault="00B65218" w:rsidP="00E34CA2">
            <w:pPr>
              <w:widowControl w:val="0"/>
              <w:autoSpaceDE w:val="0"/>
              <w:autoSpaceDN w:val="0"/>
              <w:adjustRightInd w:val="0"/>
              <w:spacing w:after="0" w:line="240" w:lineRule="auto"/>
              <w:rPr>
                <w:rFonts w:ascii="Book Antiqua" w:eastAsia="Times New Roman" w:hAnsi="Book Antiqua" w:cs="Arial"/>
                <w:lang w:val="es-ES" w:eastAsia="es-ES"/>
              </w:rPr>
            </w:pPr>
            <w:r w:rsidRPr="005D5FB2">
              <w:rPr>
                <w:rFonts w:ascii="Book Antiqua" w:eastAsia="Times New Roman" w:hAnsi="Book Antiqua" w:cs="Arial"/>
                <w:lang w:val="es-ES" w:eastAsia="es-ES"/>
              </w:rPr>
              <w:t>Profesional 2</w:t>
            </w:r>
          </w:p>
        </w:tc>
      </w:tr>
      <w:tr w:rsidR="00B65218" w:rsidRPr="005D5FB2" w14:paraId="67F5589D" w14:textId="77777777" w:rsidTr="00B65218">
        <w:trPr>
          <w:trHeight w:val="632"/>
          <w:jc w:val="center"/>
        </w:trPr>
        <w:tc>
          <w:tcPr>
            <w:tcW w:w="1082" w:type="pct"/>
            <w:shd w:val="clear" w:color="auto" w:fill="F2F2F2"/>
            <w:vAlign w:val="center"/>
          </w:tcPr>
          <w:p w14:paraId="7D031F09" w14:textId="77777777" w:rsidR="00B65218" w:rsidRPr="005D5FB2" w:rsidRDefault="00B65218" w:rsidP="00E34CA2">
            <w:pPr>
              <w:widowControl w:val="0"/>
              <w:autoSpaceDE w:val="0"/>
              <w:autoSpaceDN w:val="0"/>
              <w:adjustRightInd w:val="0"/>
              <w:spacing w:after="0" w:line="240"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Aprobado por:</w:t>
            </w:r>
          </w:p>
        </w:tc>
        <w:tc>
          <w:tcPr>
            <w:tcW w:w="1930" w:type="pct"/>
            <w:vAlign w:val="center"/>
          </w:tcPr>
          <w:p w14:paraId="7BCA9DE4" w14:textId="1F7DFEA4" w:rsidR="00B65218" w:rsidRPr="005D5FB2" w:rsidRDefault="00B65218" w:rsidP="00E34CA2">
            <w:pPr>
              <w:widowControl w:val="0"/>
              <w:autoSpaceDE w:val="0"/>
              <w:autoSpaceDN w:val="0"/>
              <w:adjustRightInd w:val="0"/>
              <w:spacing w:after="0" w:line="240" w:lineRule="auto"/>
              <w:rPr>
                <w:rFonts w:ascii="Book Antiqua" w:eastAsia="Times New Roman" w:hAnsi="Book Antiqua" w:cs="Arial"/>
                <w:color w:val="000000"/>
                <w:lang w:val="es-ES" w:eastAsia="es-CR"/>
              </w:rPr>
            </w:pPr>
            <w:r w:rsidRPr="00260C84">
              <w:rPr>
                <w:rFonts w:ascii="Book Antiqua" w:eastAsia="Calibri" w:hAnsi="Book Antiqua" w:cs="Book Antiqua"/>
                <w:snapToGrid w:val="0"/>
                <w:lang w:val="es-ES"/>
              </w:rPr>
              <w:t>Inga. Elena Gabriela Picado González</w:t>
            </w:r>
          </w:p>
        </w:tc>
        <w:tc>
          <w:tcPr>
            <w:tcW w:w="1988" w:type="pct"/>
            <w:vAlign w:val="center"/>
          </w:tcPr>
          <w:p w14:paraId="27183D53" w14:textId="77909971" w:rsidR="00B65218" w:rsidRPr="005D5FB2" w:rsidRDefault="00B65218" w:rsidP="00E34CA2">
            <w:pPr>
              <w:widowControl w:val="0"/>
              <w:autoSpaceDE w:val="0"/>
              <w:autoSpaceDN w:val="0"/>
              <w:adjustRightInd w:val="0"/>
              <w:spacing w:after="0" w:line="240" w:lineRule="auto"/>
              <w:rPr>
                <w:rFonts w:ascii="Book Antiqua" w:eastAsia="Times New Roman" w:hAnsi="Book Antiqua" w:cs="Arial"/>
                <w:color w:val="000000"/>
                <w:lang w:val="es-ES" w:eastAsia="es-CR"/>
              </w:rPr>
            </w:pPr>
            <w:r w:rsidRPr="005D5FB2">
              <w:rPr>
                <w:rFonts w:ascii="Book Antiqua" w:eastAsia="Times New Roman" w:hAnsi="Book Antiqua" w:cs="Arial"/>
                <w:color w:val="000000"/>
                <w:lang w:val="es-ES" w:eastAsia="es-CR"/>
              </w:rPr>
              <w:t>Jef</w:t>
            </w:r>
            <w:r>
              <w:rPr>
                <w:rFonts w:ascii="Book Antiqua" w:eastAsia="Times New Roman" w:hAnsi="Book Antiqua" w:cs="Arial"/>
                <w:color w:val="000000"/>
                <w:lang w:val="es-ES" w:eastAsia="es-CR"/>
              </w:rPr>
              <w:t>e</w:t>
            </w:r>
            <w:r w:rsidRPr="005D5FB2">
              <w:rPr>
                <w:rFonts w:ascii="Book Antiqua" w:eastAsia="Times New Roman" w:hAnsi="Book Antiqua" w:cs="Arial"/>
                <w:color w:val="000000"/>
                <w:lang w:val="es-ES" w:eastAsia="es-CR"/>
              </w:rPr>
              <w:t xml:space="preserve"> Subproceso </w:t>
            </w:r>
            <w:r>
              <w:rPr>
                <w:rFonts w:ascii="Book Antiqua" w:eastAsia="Times New Roman" w:hAnsi="Book Antiqua" w:cs="Arial"/>
                <w:color w:val="000000"/>
                <w:lang w:val="es-ES" w:eastAsia="es-CR"/>
              </w:rPr>
              <w:t>de Evaluación</w:t>
            </w:r>
          </w:p>
        </w:tc>
      </w:tr>
      <w:tr w:rsidR="00B65218" w:rsidRPr="005D5FB2" w14:paraId="5293402D" w14:textId="77777777" w:rsidTr="00B65218">
        <w:trPr>
          <w:trHeight w:val="510"/>
          <w:jc w:val="center"/>
        </w:trPr>
        <w:tc>
          <w:tcPr>
            <w:tcW w:w="1082" w:type="pct"/>
            <w:shd w:val="clear" w:color="auto" w:fill="F2F2F2"/>
            <w:vAlign w:val="center"/>
          </w:tcPr>
          <w:p w14:paraId="4A557978" w14:textId="77777777" w:rsidR="00B65218" w:rsidRPr="005D5FB2" w:rsidRDefault="00B65218" w:rsidP="00E34CA2">
            <w:pPr>
              <w:widowControl w:val="0"/>
              <w:autoSpaceDE w:val="0"/>
              <w:autoSpaceDN w:val="0"/>
              <w:adjustRightInd w:val="0"/>
              <w:spacing w:after="0" w:line="240"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Visto Bueno</w:t>
            </w:r>
            <w:r>
              <w:rPr>
                <w:rFonts w:ascii="Book Antiqua" w:eastAsia="Times New Roman" w:hAnsi="Book Antiqua" w:cs="Arial"/>
                <w:b/>
                <w:color w:val="000000"/>
                <w:lang w:val="es-ES" w:eastAsia="es-CR"/>
              </w:rPr>
              <w:t>:</w:t>
            </w:r>
          </w:p>
        </w:tc>
        <w:tc>
          <w:tcPr>
            <w:tcW w:w="1930" w:type="pct"/>
            <w:vAlign w:val="center"/>
          </w:tcPr>
          <w:p w14:paraId="4C21C2CA" w14:textId="042287D2" w:rsidR="00B65218" w:rsidRPr="005D5FB2" w:rsidRDefault="00B65218" w:rsidP="00E34CA2">
            <w:pPr>
              <w:widowControl w:val="0"/>
              <w:autoSpaceDE w:val="0"/>
              <w:autoSpaceDN w:val="0"/>
              <w:adjustRightInd w:val="0"/>
              <w:spacing w:after="0" w:line="240" w:lineRule="auto"/>
              <w:rPr>
                <w:rFonts w:ascii="Book Antiqua" w:eastAsia="Times New Roman" w:hAnsi="Book Antiqua" w:cs="Arial"/>
                <w:lang w:val="es-ES" w:eastAsia="es-CR"/>
              </w:rPr>
            </w:pPr>
            <w:r w:rsidRPr="00260C84">
              <w:rPr>
                <w:rFonts w:ascii="Book Antiqua" w:eastAsia="Calibri" w:hAnsi="Book Antiqua" w:cs="Book Antiqua"/>
                <w:snapToGrid w:val="0"/>
                <w:lang w:val="es-ES"/>
              </w:rPr>
              <w:t>Máster Erick Antonio Mora Leiva</w:t>
            </w:r>
          </w:p>
        </w:tc>
        <w:tc>
          <w:tcPr>
            <w:tcW w:w="1988" w:type="pct"/>
            <w:vAlign w:val="center"/>
          </w:tcPr>
          <w:p w14:paraId="463AA330" w14:textId="2F234822" w:rsidR="00B65218" w:rsidRPr="005D5FB2" w:rsidRDefault="00B65218" w:rsidP="00E34CA2">
            <w:pPr>
              <w:widowControl w:val="0"/>
              <w:autoSpaceDE w:val="0"/>
              <w:autoSpaceDN w:val="0"/>
              <w:adjustRightInd w:val="0"/>
              <w:spacing w:after="0" w:line="240" w:lineRule="auto"/>
              <w:rPr>
                <w:rFonts w:ascii="Book Antiqua" w:eastAsia="Times New Roman" w:hAnsi="Book Antiqua" w:cs="Arial"/>
                <w:color w:val="000000"/>
                <w:lang w:val="es-ES" w:eastAsia="es-CR"/>
              </w:rPr>
            </w:pPr>
            <w:r w:rsidRPr="00260C84">
              <w:rPr>
                <w:rFonts w:ascii="Book Antiqua" w:eastAsia="Calibri" w:hAnsi="Book Antiqua" w:cs="Book Antiqua"/>
                <w:snapToGrid w:val="0"/>
                <w:lang w:val="es-ES"/>
              </w:rPr>
              <w:t>Jefe Proceso Planeación y Evaluación</w:t>
            </w:r>
          </w:p>
        </w:tc>
      </w:tr>
      <w:bookmarkEnd w:id="57"/>
    </w:tbl>
    <w:p w14:paraId="618DEB6F" w14:textId="77777777" w:rsidR="00D21D35" w:rsidRDefault="00D21D35" w:rsidP="00D01A50">
      <w:pPr>
        <w:spacing w:after="0"/>
        <w:rPr>
          <w:rFonts w:ascii="Book Antiqua" w:hAnsi="Book Antiqua" w:cs="Arial"/>
          <w:b/>
          <w:lang w:val="es-ES"/>
        </w:rPr>
      </w:pPr>
    </w:p>
    <w:p w14:paraId="03A94DC1" w14:textId="77777777" w:rsidR="00D21D35" w:rsidRDefault="00D21D35" w:rsidP="00D01A50">
      <w:pPr>
        <w:spacing w:after="0"/>
        <w:rPr>
          <w:rFonts w:ascii="Book Antiqua" w:hAnsi="Book Antiqua" w:cs="Arial"/>
          <w:b/>
          <w:lang w:val="es-ES"/>
        </w:rPr>
      </w:pPr>
    </w:p>
    <w:p w14:paraId="4B22C26C" w14:textId="77777777" w:rsidR="00D21D35" w:rsidRDefault="00D21D35" w:rsidP="00D01A50">
      <w:pPr>
        <w:spacing w:after="0"/>
        <w:rPr>
          <w:rFonts w:ascii="Book Antiqua" w:hAnsi="Book Antiqua" w:cs="Arial"/>
          <w:b/>
          <w:lang w:val="es-ES"/>
        </w:rPr>
      </w:pPr>
    </w:p>
    <w:p w14:paraId="602DAD3A" w14:textId="77777777" w:rsidR="00D21D35" w:rsidRDefault="00D21D35" w:rsidP="00D01A50">
      <w:pPr>
        <w:spacing w:after="0"/>
        <w:rPr>
          <w:rFonts w:ascii="Book Antiqua" w:hAnsi="Book Antiqua" w:cs="Arial"/>
          <w:b/>
          <w:lang w:val="es-ES"/>
        </w:rPr>
      </w:pPr>
    </w:p>
    <w:p w14:paraId="6D1EA0A6" w14:textId="77777777" w:rsidR="00D21D35" w:rsidRPr="00260C84" w:rsidRDefault="00D21D35" w:rsidP="00D01A50">
      <w:pPr>
        <w:spacing w:after="0"/>
        <w:rPr>
          <w:rFonts w:ascii="Book Antiqua" w:hAnsi="Book Antiqua" w:cs="Arial"/>
          <w:b/>
          <w:lang w:val="es-ES"/>
        </w:rPr>
      </w:pPr>
    </w:p>
    <w:sectPr w:rsidR="00D21D35" w:rsidRPr="00260C84" w:rsidSect="00330F3B">
      <w:headerReference w:type="default" r:id="rId180"/>
      <w:footerReference w:type="default" r:id="rId181"/>
      <w:pgSz w:w="12240" w:h="15840" w:code="1"/>
      <w:pgMar w:top="1418" w:right="1701"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13901" w14:textId="77777777" w:rsidR="00D307E7" w:rsidRDefault="00D307E7" w:rsidP="00722521">
      <w:pPr>
        <w:spacing w:after="0" w:line="240" w:lineRule="auto"/>
      </w:pPr>
      <w:r>
        <w:separator/>
      </w:r>
    </w:p>
  </w:endnote>
  <w:endnote w:type="continuationSeparator" w:id="0">
    <w:p w14:paraId="69403A54" w14:textId="77777777" w:rsidR="00D307E7" w:rsidRDefault="00D307E7" w:rsidP="00722521">
      <w:pPr>
        <w:spacing w:after="0" w:line="240" w:lineRule="auto"/>
      </w:pPr>
      <w:r>
        <w:continuationSeparator/>
      </w:r>
    </w:p>
  </w:endnote>
  <w:endnote w:type="continuationNotice" w:id="1">
    <w:p w14:paraId="0FF53AB0" w14:textId="77777777" w:rsidR="00D307E7" w:rsidRDefault="00D307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TC Benguiat Std Book">
    <w:altName w:val="ITC Benguiat Std Book"/>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09F" w:csb1="00000000"/>
  </w:font>
  <w:font w:name="ArialNarrow">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194861"/>
      <w:docPartObj>
        <w:docPartGallery w:val="Page Numbers (Bottom of Page)"/>
        <w:docPartUnique/>
      </w:docPartObj>
    </w:sdtPr>
    <w:sdtEndPr/>
    <w:sdtContent>
      <w:p w14:paraId="23B1E638" w14:textId="77777777" w:rsidR="0007773E" w:rsidRPr="00895225" w:rsidRDefault="0007773E" w:rsidP="00A271E5">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722521">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17CAA13" w14:textId="1B0BADA4" w:rsidR="0007773E" w:rsidRDefault="0007773E">
        <w:pPr>
          <w:pStyle w:val="Piedepgina"/>
          <w:jc w:val="right"/>
        </w:pPr>
        <w:r>
          <w:fldChar w:fldCharType="begin"/>
        </w:r>
        <w:r>
          <w:instrText>PAGE   \* MERGEFORMAT</w:instrText>
        </w:r>
        <w:r>
          <w:fldChar w:fldCharType="separate"/>
        </w:r>
        <w:r>
          <w:rPr>
            <w:lang w:val="es-ES"/>
          </w:rPr>
          <w:t>2</w:t>
        </w:r>
        <w:r>
          <w:fldChar w:fldCharType="end"/>
        </w:r>
      </w:p>
    </w:sdtContent>
  </w:sdt>
  <w:p w14:paraId="52B02E0C" w14:textId="054DA19A" w:rsidR="0007773E" w:rsidRPr="00A271E5" w:rsidRDefault="0007773E" w:rsidP="00A271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096D9" w14:textId="77777777" w:rsidR="00D307E7" w:rsidRDefault="00D307E7" w:rsidP="00722521">
      <w:pPr>
        <w:spacing w:after="0" w:line="240" w:lineRule="auto"/>
      </w:pPr>
      <w:r>
        <w:separator/>
      </w:r>
    </w:p>
  </w:footnote>
  <w:footnote w:type="continuationSeparator" w:id="0">
    <w:p w14:paraId="40C1C259" w14:textId="77777777" w:rsidR="00D307E7" w:rsidRDefault="00D307E7" w:rsidP="00722521">
      <w:pPr>
        <w:spacing w:after="0" w:line="240" w:lineRule="auto"/>
      </w:pPr>
      <w:r>
        <w:continuationSeparator/>
      </w:r>
    </w:p>
  </w:footnote>
  <w:footnote w:type="continuationNotice" w:id="1">
    <w:p w14:paraId="761B4DCC" w14:textId="77777777" w:rsidR="00D307E7" w:rsidRDefault="00D307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8221" w14:textId="77777777" w:rsidR="0007773E" w:rsidRPr="00722521" w:rsidRDefault="0007773E" w:rsidP="00722521">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Poder Judicial – Dirección de Planificación</w:t>
    </w:r>
    <w:r>
      <w:rPr>
        <w:rFonts w:ascii="Times New Roman" w:eastAsia="Times New Roman" w:hAnsi="Times New Roman" w:cs="Times New Roman"/>
        <w:noProof/>
        <w:sz w:val="24"/>
        <w:szCs w:val="24"/>
        <w:lang w:eastAsia="es-CR"/>
      </w:rPr>
      <w:drawing>
        <wp:inline distT="0" distB="0" distL="0" distR="0" wp14:anchorId="0EFA237E" wp14:editId="2D305564">
          <wp:extent cx="323850" cy="4095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9575"/>
                  </a:xfrm>
                  <a:prstGeom prst="rect">
                    <a:avLst/>
                  </a:prstGeom>
                  <a:noFill/>
                  <a:ln>
                    <a:noFill/>
                  </a:ln>
                </pic:spPr>
              </pic:pic>
            </a:graphicData>
          </a:graphic>
        </wp:inline>
      </w:drawing>
    </w:r>
  </w:p>
  <w:p w14:paraId="5E550A52" w14:textId="151D28CF" w:rsidR="0007773E" w:rsidRPr="00722521" w:rsidRDefault="0007773E" w:rsidP="0072252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San José - Costa Rica</w:t>
    </w:r>
  </w:p>
  <w:p w14:paraId="7F79DFED" w14:textId="6B68ABA3" w:rsidR="0007773E" w:rsidRPr="00895225" w:rsidRDefault="0007773E" w:rsidP="00722521">
    <w:pPr>
      <w:tabs>
        <w:tab w:val="center" w:pos="4252"/>
        <w:tab w:val="right" w:pos="8504"/>
      </w:tabs>
      <w:spacing w:after="0" w:line="240" w:lineRule="auto"/>
      <w:jc w:val="center"/>
      <w:rPr>
        <w:rFonts w:ascii="Times New Roman" w:eastAsia="Times New Roman" w:hAnsi="Times New Roman" w:cs="Times New Roman"/>
        <w:sz w:val="20"/>
        <w:szCs w:val="20"/>
        <w:lang w:val="pt-BR" w:eastAsia="es-ES"/>
      </w:rPr>
    </w:pPr>
    <w:r w:rsidRPr="00722521">
      <w:rPr>
        <w:rFonts w:ascii="Book Antiqua" w:eastAsia="Times New Roman" w:hAnsi="Book Antiqua" w:cs="Book Antiqua"/>
        <w:i/>
        <w:iCs/>
        <w:sz w:val="18"/>
        <w:szCs w:val="18"/>
        <w:lang w:val="es-ES" w:eastAsia="es-ES"/>
      </w:rPr>
      <w:t xml:space="preserve">Telf.   </w:t>
    </w:r>
    <w:r w:rsidRPr="00895225">
      <w:rPr>
        <w:rFonts w:ascii="Book Antiqua" w:eastAsia="Times New Roman" w:hAnsi="Book Antiqua" w:cs="Book Antiqua"/>
        <w:i/>
        <w:iCs/>
        <w:sz w:val="18"/>
        <w:szCs w:val="18"/>
        <w:lang w:val="pt-BR" w:eastAsia="es-ES"/>
      </w:rPr>
      <w:t xml:space="preserve">2295-3600 / 3599 / </w:t>
    </w:r>
    <w:proofErr w:type="spellStart"/>
    <w:r w:rsidRPr="00895225">
      <w:rPr>
        <w:rFonts w:ascii="Book Antiqua" w:eastAsia="Times New Roman" w:hAnsi="Book Antiqua" w:cs="Book Antiqua"/>
        <w:i/>
        <w:iCs/>
        <w:sz w:val="18"/>
        <w:szCs w:val="18"/>
        <w:lang w:val="pt-BR" w:eastAsia="es-ES"/>
      </w:rPr>
      <w:t>Apdo</w:t>
    </w:r>
    <w:proofErr w:type="spellEnd"/>
    <w:r w:rsidRPr="00895225">
      <w:rPr>
        <w:rFonts w:ascii="Book Antiqua" w:eastAsia="Times New Roman" w:hAnsi="Book Antiqua" w:cs="Book Antiqua"/>
        <w:i/>
        <w:iCs/>
        <w:sz w:val="18"/>
        <w:szCs w:val="18"/>
        <w:lang w:val="pt-BR" w:eastAsia="es-ES"/>
      </w:rPr>
      <w:t>.  95-1003 / planificacion@poder-judicial.go.cr</w:t>
    </w:r>
  </w:p>
  <w:p w14:paraId="019075C5" w14:textId="77777777" w:rsidR="0007773E" w:rsidRPr="00895225" w:rsidRDefault="0007773E" w:rsidP="00722521">
    <w:pPr>
      <w:pBdr>
        <w:bottom w:val="single" w:sz="6" w:space="0" w:color="auto"/>
      </w:pBdr>
      <w:spacing w:after="20" w:line="240" w:lineRule="auto"/>
      <w:rPr>
        <w:rFonts w:ascii="Times New Roman" w:eastAsia="Times New Roman" w:hAnsi="Times New Roman" w:cs="Times New Roman"/>
        <w:sz w:val="20"/>
        <w:szCs w:val="20"/>
        <w:lang w:val="pt-BR"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7DC3AE2"/>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2D7AEEA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Num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446136E"/>
    <w:multiLevelType w:val="hybridMultilevel"/>
    <w:tmpl w:val="4920D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8FD7CED"/>
    <w:multiLevelType w:val="hybridMultilevel"/>
    <w:tmpl w:val="B1382E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E4C3746"/>
    <w:multiLevelType w:val="hybridMultilevel"/>
    <w:tmpl w:val="8A86DC4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084563E"/>
    <w:multiLevelType w:val="hybridMultilevel"/>
    <w:tmpl w:val="DEBC77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15E727E"/>
    <w:multiLevelType w:val="hybridMultilevel"/>
    <w:tmpl w:val="D32C005E"/>
    <w:lvl w:ilvl="0" w:tplc="6D942D14">
      <w:start w:val="1"/>
      <w:numFmt w:val="decimal"/>
      <w:lvlText w:val="10.%1"/>
      <w:lvlJc w:val="left"/>
      <w:pPr>
        <w:ind w:left="720" w:hanging="360"/>
      </w:pPr>
      <w:rPr>
        <w:rFonts w:hint="default"/>
      </w:r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28649B5"/>
    <w:multiLevelType w:val="hybridMultilevel"/>
    <w:tmpl w:val="9DD80EF2"/>
    <w:lvl w:ilvl="0" w:tplc="7C5C4B42">
      <w:start w:val="1"/>
      <w:numFmt w:val="decimal"/>
      <w:lvlText w:val="9.2.%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3292A8E"/>
    <w:multiLevelType w:val="hybridMultilevel"/>
    <w:tmpl w:val="4882263E"/>
    <w:lvl w:ilvl="0" w:tplc="B9EC1EE4">
      <w:start w:val="1"/>
      <w:numFmt w:val="bullet"/>
      <w:lvlText w:val="·"/>
      <w:lvlJc w:val="left"/>
      <w:pPr>
        <w:ind w:left="720" w:hanging="360"/>
      </w:pPr>
      <w:rPr>
        <w:rFonts w:ascii="Symbol" w:hAnsi="Symbol" w:hint="default"/>
      </w:rPr>
    </w:lvl>
    <w:lvl w:ilvl="1" w:tplc="87B0CC94">
      <w:start w:val="1"/>
      <w:numFmt w:val="bullet"/>
      <w:lvlText w:val="o"/>
      <w:lvlJc w:val="left"/>
      <w:pPr>
        <w:ind w:left="1440" w:hanging="360"/>
      </w:pPr>
      <w:rPr>
        <w:rFonts w:ascii="Courier New" w:hAnsi="Courier New" w:hint="default"/>
      </w:rPr>
    </w:lvl>
    <w:lvl w:ilvl="2" w:tplc="04D4A0F8">
      <w:start w:val="1"/>
      <w:numFmt w:val="bullet"/>
      <w:lvlText w:val=""/>
      <w:lvlJc w:val="left"/>
      <w:pPr>
        <w:ind w:left="2160" w:hanging="360"/>
      </w:pPr>
      <w:rPr>
        <w:rFonts w:ascii="Wingdings" w:hAnsi="Wingdings" w:hint="default"/>
      </w:rPr>
    </w:lvl>
    <w:lvl w:ilvl="3" w:tplc="EBC0C3BC">
      <w:start w:val="1"/>
      <w:numFmt w:val="bullet"/>
      <w:lvlText w:val=""/>
      <w:lvlJc w:val="left"/>
      <w:pPr>
        <w:ind w:left="2880" w:hanging="360"/>
      </w:pPr>
      <w:rPr>
        <w:rFonts w:ascii="Symbol" w:hAnsi="Symbol" w:hint="default"/>
      </w:rPr>
    </w:lvl>
    <w:lvl w:ilvl="4" w:tplc="8192244C">
      <w:start w:val="1"/>
      <w:numFmt w:val="bullet"/>
      <w:lvlText w:val="o"/>
      <w:lvlJc w:val="left"/>
      <w:pPr>
        <w:ind w:left="3600" w:hanging="360"/>
      </w:pPr>
      <w:rPr>
        <w:rFonts w:ascii="Courier New" w:hAnsi="Courier New" w:hint="default"/>
      </w:rPr>
    </w:lvl>
    <w:lvl w:ilvl="5" w:tplc="E9E82D32">
      <w:start w:val="1"/>
      <w:numFmt w:val="bullet"/>
      <w:lvlText w:val=""/>
      <w:lvlJc w:val="left"/>
      <w:pPr>
        <w:ind w:left="4320" w:hanging="360"/>
      </w:pPr>
      <w:rPr>
        <w:rFonts w:ascii="Wingdings" w:hAnsi="Wingdings" w:hint="default"/>
      </w:rPr>
    </w:lvl>
    <w:lvl w:ilvl="6" w:tplc="2A5213C4">
      <w:start w:val="1"/>
      <w:numFmt w:val="bullet"/>
      <w:lvlText w:val=""/>
      <w:lvlJc w:val="left"/>
      <w:pPr>
        <w:ind w:left="5040" w:hanging="360"/>
      </w:pPr>
      <w:rPr>
        <w:rFonts w:ascii="Symbol" w:hAnsi="Symbol" w:hint="default"/>
      </w:rPr>
    </w:lvl>
    <w:lvl w:ilvl="7" w:tplc="92E4A834">
      <w:start w:val="1"/>
      <w:numFmt w:val="bullet"/>
      <w:lvlText w:val="o"/>
      <w:lvlJc w:val="left"/>
      <w:pPr>
        <w:ind w:left="5760" w:hanging="360"/>
      </w:pPr>
      <w:rPr>
        <w:rFonts w:ascii="Courier New" w:hAnsi="Courier New" w:hint="default"/>
      </w:rPr>
    </w:lvl>
    <w:lvl w:ilvl="8" w:tplc="86304A7E">
      <w:start w:val="1"/>
      <w:numFmt w:val="bullet"/>
      <w:lvlText w:val=""/>
      <w:lvlJc w:val="left"/>
      <w:pPr>
        <w:ind w:left="6480" w:hanging="360"/>
      </w:pPr>
      <w:rPr>
        <w:rFonts w:ascii="Wingdings" w:hAnsi="Wingdings" w:hint="default"/>
      </w:rPr>
    </w:lvl>
  </w:abstractNum>
  <w:abstractNum w:abstractNumId="10" w15:restartNumberingAfterBreak="0">
    <w:nsid w:val="14746104"/>
    <w:multiLevelType w:val="hybridMultilevel"/>
    <w:tmpl w:val="2F02E9C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155F0F6B"/>
    <w:multiLevelType w:val="hybridMultilevel"/>
    <w:tmpl w:val="B0A404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77F181C"/>
    <w:multiLevelType w:val="hybridMultilevel"/>
    <w:tmpl w:val="5C2EA8E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C3B3CC9"/>
    <w:multiLevelType w:val="hybridMultilevel"/>
    <w:tmpl w:val="FA38B9BA"/>
    <w:lvl w:ilvl="0" w:tplc="C2C46264">
      <w:start w:val="1"/>
      <w:numFmt w:val="decimal"/>
      <w:lvlText w:val="11.%1"/>
      <w:lvlJc w:val="left"/>
      <w:pPr>
        <w:ind w:left="2010" w:hanging="360"/>
      </w:pPr>
      <w:rPr>
        <w:rFonts w:hint="default"/>
      </w:rPr>
    </w:lvl>
    <w:lvl w:ilvl="1" w:tplc="D52224D8">
      <w:start w:val="1"/>
      <w:numFmt w:val="decimal"/>
      <w:lvlText w:val="%2."/>
      <w:lvlJc w:val="left"/>
      <w:pPr>
        <w:ind w:left="1866" w:hanging="360"/>
      </w:pPr>
      <w:rPr>
        <w:rFonts w:hint="default"/>
      </w:rPr>
    </w:lvl>
    <w:lvl w:ilvl="2" w:tplc="653AC370">
      <w:start w:val="2"/>
      <w:numFmt w:val="decimal"/>
      <w:lvlText w:val="%3."/>
      <w:lvlJc w:val="left"/>
      <w:pPr>
        <w:ind w:left="360" w:hanging="360"/>
      </w:pPr>
      <w:rPr>
        <w:rFonts w:ascii="Book Antiqua" w:hAnsi="Book Antiqua" w:hint="default"/>
        <w:b/>
        <w:bCs/>
        <w:i w:val="0"/>
        <w:iCs w:val="0"/>
        <w:color w:val="FFFFFF" w:themeColor="background1"/>
        <w:sz w:val="22"/>
        <w:szCs w:val="22"/>
      </w:r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4" w15:restartNumberingAfterBreak="0">
    <w:nsid w:val="1CF8070F"/>
    <w:multiLevelType w:val="hybridMultilevel"/>
    <w:tmpl w:val="5B007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0687F14"/>
    <w:multiLevelType w:val="hybridMultilevel"/>
    <w:tmpl w:val="2E6A0C4C"/>
    <w:lvl w:ilvl="0" w:tplc="FFFFFFFF">
      <w:start w:val="1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381B3B"/>
    <w:multiLevelType w:val="hybridMultilevel"/>
    <w:tmpl w:val="BFBE5462"/>
    <w:lvl w:ilvl="0" w:tplc="BA6AF2D2">
      <w:start w:val="13"/>
      <w:numFmt w:val="decimal"/>
      <w:lvlText w:val="%1."/>
      <w:lvlJc w:val="left"/>
      <w:pPr>
        <w:ind w:left="360" w:hanging="360"/>
      </w:pPr>
      <w:rPr>
        <w:rFonts w:ascii="Book Antiqua" w:hAnsi="Book Antiqua" w:hint="default"/>
        <w:b/>
        <w:bCs/>
        <w:i w:val="0"/>
        <w:iCs w:val="0"/>
        <w:color w:val="FFFFFF" w:themeColor="background1"/>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13A5CCD"/>
    <w:multiLevelType w:val="hybridMultilevel"/>
    <w:tmpl w:val="E7B0F6CA"/>
    <w:lvl w:ilvl="0" w:tplc="C54C7DAE">
      <w:start w:val="2"/>
      <w:numFmt w:val="decimal"/>
      <w:lvlText w:val="%1."/>
      <w:lvlJc w:val="left"/>
      <w:pPr>
        <w:ind w:left="2766" w:hanging="360"/>
      </w:pPr>
      <w:rPr>
        <w:rFonts w:hint="default"/>
      </w:rPr>
    </w:lvl>
    <w:lvl w:ilvl="1" w:tplc="140A0019" w:tentative="1">
      <w:start w:val="1"/>
      <w:numFmt w:val="lowerLetter"/>
      <w:lvlText w:val="%2."/>
      <w:lvlJc w:val="left"/>
      <w:pPr>
        <w:ind w:left="1440" w:hanging="360"/>
      </w:pPr>
    </w:lvl>
    <w:lvl w:ilvl="2" w:tplc="140A000F">
      <w:start w:val="1"/>
      <w:numFmt w:val="decimal"/>
      <w:pStyle w:val="Ttulo3"/>
      <w:lvlText w:val="%3."/>
      <w:lvlJc w:val="left"/>
      <w:pPr>
        <w:ind w:left="2340" w:hanging="36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1D81361"/>
    <w:multiLevelType w:val="hybridMultilevel"/>
    <w:tmpl w:val="EE84EBBC"/>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5474C7F"/>
    <w:multiLevelType w:val="hybridMultilevel"/>
    <w:tmpl w:val="EACAE6D6"/>
    <w:lvl w:ilvl="0" w:tplc="ACF82B70">
      <w:start w:val="10"/>
      <w:numFmt w:val="decimal"/>
      <w:lvlText w:val="%1.2"/>
      <w:lvlJc w:val="left"/>
      <w:pPr>
        <w:ind w:left="720" w:hanging="360"/>
      </w:pPr>
      <w:rPr>
        <w:rFonts w:ascii="Book Antiqua" w:hAnsi="Book Antiqua"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9E7439B"/>
    <w:multiLevelType w:val="hybridMultilevel"/>
    <w:tmpl w:val="92125ACE"/>
    <w:lvl w:ilvl="0" w:tplc="13D8ABA0">
      <w:start w:val="14"/>
      <w:numFmt w:val="decimal"/>
      <w:lvlText w:val="%1."/>
      <w:lvlJc w:val="left"/>
      <w:pPr>
        <w:ind w:left="360" w:hanging="360"/>
      </w:pPr>
      <w:rPr>
        <w:rFonts w:ascii="Book Antiqua" w:hAnsi="Book Antiqua" w:hint="default"/>
        <w:b/>
        <w:bCs/>
        <w:i w:val="0"/>
        <w:iCs w:val="0"/>
        <w:color w:val="FFFFFF" w:themeColor="background1"/>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CA57F61"/>
    <w:multiLevelType w:val="hybridMultilevel"/>
    <w:tmpl w:val="0EA677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D141CFC"/>
    <w:multiLevelType w:val="hybridMultilevel"/>
    <w:tmpl w:val="165AC8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D316673"/>
    <w:multiLevelType w:val="hybridMultilevel"/>
    <w:tmpl w:val="21422668"/>
    <w:lvl w:ilvl="0" w:tplc="6CD4716E">
      <w:start w:val="3"/>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E426432"/>
    <w:multiLevelType w:val="hybridMultilevel"/>
    <w:tmpl w:val="32A07F76"/>
    <w:lvl w:ilvl="0" w:tplc="4C2CB5A2">
      <w:start w:val="1"/>
      <w:numFmt w:val="bullet"/>
      <w:lvlText w:val="•"/>
      <w:lvlJc w:val="left"/>
      <w:pPr>
        <w:tabs>
          <w:tab w:val="num" w:pos="720"/>
        </w:tabs>
        <w:ind w:left="720" w:hanging="360"/>
      </w:pPr>
      <w:rPr>
        <w:rFonts w:ascii="Times New Roman" w:hAnsi="Times New Roman" w:hint="default"/>
      </w:rPr>
    </w:lvl>
    <w:lvl w:ilvl="1" w:tplc="B8A2B32E" w:tentative="1">
      <w:start w:val="1"/>
      <w:numFmt w:val="bullet"/>
      <w:lvlText w:val="•"/>
      <w:lvlJc w:val="left"/>
      <w:pPr>
        <w:tabs>
          <w:tab w:val="num" w:pos="1440"/>
        </w:tabs>
        <w:ind w:left="1440" w:hanging="360"/>
      </w:pPr>
      <w:rPr>
        <w:rFonts w:ascii="Times New Roman" w:hAnsi="Times New Roman" w:hint="default"/>
      </w:rPr>
    </w:lvl>
    <w:lvl w:ilvl="2" w:tplc="99C48534" w:tentative="1">
      <w:start w:val="1"/>
      <w:numFmt w:val="bullet"/>
      <w:lvlText w:val="•"/>
      <w:lvlJc w:val="left"/>
      <w:pPr>
        <w:tabs>
          <w:tab w:val="num" w:pos="2160"/>
        </w:tabs>
        <w:ind w:left="2160" w:hanging="360"/>
      </w:pPr>
      <w:rPr>
        <w:rFonts w:ascii="Times New Roman" w:hAnsi="Times New Roman" w:hint="default"/>
      </w:rPr>
    </w:lvl>
    <w:lvl w:ilvl="3" w:tplc="8C5E55D4" w:tentative="1">
      <w:start w:val="1"/>
      <w:numFmt w:val="bullet"/>
      <w:lvlText w:val="•"/>
      <w:lvlJc w:val="left"/>
      <w:pPr>
        <w:tabs>
          <w:tab w:val="num" w:pos="2880"/>
        </w:tabs>
        <w:ind w:left="2880" w:hanging="360"/>
      </w:pPr>
      <w:rPr>
        <w:rFonts w:ascii="Times New Roman" w:hAnsi="Times New Roman" w:hint="default"/>
      </w:rPr>
    </w:lvl>
    <w:lvl w:ilvl="4" w:tplc="1B7252A2" w:tentative="1">
      <w:start w:val="1"/>
      <w:numFmt w:val="bullet"/>
      <w:lvlText w:val="•"/>
      <w:lvlJc w:val="left"/>
      <w:pPr>
        <w:tabs>
          <w:tab w:val="num" w:pos="3600"/>
        </w:tabs>
        <w:ind w:left="3600" w:hanging="360"/>
      </w:pPr>
      <w:rPr>
        <w:rFonts w:ascii="Times New Roman" w:hAnsi="Times New Roman" w:hint="default"/>
      </w:rPr>
    </w:lvl>
    <w:lvl w:ilvl="5" w:tplc="98125764" w:tentative="1">
      <w:start w:val="1"/>
      <w:numFmt w:val="bullet"/>
      <w:lvlText w:val="•"/>
      <w:lvlJc w:val="left"/>
      <w:pPr>
        <w:tabs>
          <w:tab w:val="num" w:pos="4320"/>
        </w:tabs>
        <w:ind w:left="4320" w:hanging="360"/>
      </w:pPr>
      <w:rPr>
        <w:rFonts w:ascii="Times New Roman" w:hAnsi="Times New Roman" w:hint="default"/>
      </w:rPr>
    </w:lvl>
    <w:lvl w:ilvl="6" w:tplc="06BA4768" w:tentative="1">
      <w:start w:val="1"/>
      <w:numFmt w:val="bullet"/>
      <w:lvlText w:val="•"/>
      <w:lvlJc w:val="left"/>
      <w:pPr>
        <w:tabs>
          <w:tab w:val="num" w:pos="5040"/>
        </w:tabs>
        <w:ind w:left="5040" w:hanging="360"/>
      </w:pPr>
      <w:rPr>
        <w:rFonts w:ascii="Times New Roman" w:hAnsi="Times New Roman" w:hint="default"/>
      </w:rPr>
    </w:lvl>
    <w:lvl w:ilvl="7" w:tplc="F3409B4E" w:tentative="1">
      <w:start w:val="1"/>
      <w:numFmt w:val="bullet"/>
      <w:lvlText w:val="•"/>
      <w:lvlJc w:val="left"/>
      <w:pPr>
        <w:tabs>
          <w:tab w:val="num" w:pos="5760"/>
        </w:tabs>
        <w:ind w:left="5760" w:hanging="360"/>
      </w:pPr>
      <w:rPr>
        <w:rFonts w:ascii="Times New Roman" w:hAnsi="Times New Roman" w:hint="default"/>
      </w:rPr>
    </w:lvl>
    <w:lvl w:ilvl="8" w:tplc="82DE03A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F18609D"/>
    <w:multiLevelType w:val="hybridMultilevel"/>
    <w:tmpl w:val="DF24F812"/>
    <w:lvl w:ilvl="0" w:tplc="7920215C">
      <w:start w:val="1"/>
      <w:numFmt w:val="decimal"/>
      <w:isLgl/>
      <w:lvlText w:val="15.%1."/>
      <w:lvlJc w:val="left"/>
      <w:pPr>
        <w:ind w:left="360" w:hanging="360"/>
      </w:pPr>
      <w:rPr>
        <w:rFonts w:hint="default"/>
        <w:b/>
        <w:bCs/>
        <w:i w:val="0"/>
        <w:i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05E40C4"/>
    <w:multiLevelType w:val="hybridMultilevel"/>
    <w:tmpl w:val="995E31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F5A338B"/>
    <w:multiLevelType w:val="hybridMultilevel"/>
    <w:tmpl w:val="6228F906"/>
    <w:lvl w:ilvl="0" w:tplc="157816FA">
      <w:start w:val="1"/>
      <w:numFmt w:val="decimal"/>
      <w:lvlText w:val="14.%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04C55D3"/>
    <w:multiLevelType w:val="hybridMultilevel"/>
    <w:tmpl w:val="277C2BE0"/>
    <w:lvl w:ilvl="0" w:tplc="8D685962">
      <w:start w:val="1"/>
      <w:numFmt w:val="decimal"/>
      <w:lvlText w:val="17.%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3B237AC"/>
    <w:multiLevelType w:val="hybridMultilevel"/>
    <w:tmpl w:val="1A48AF02"/>
    <w:lvl w:ilvl="0" w:tplc="8842D7A2">
      <w:start w:val="14"/>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7EC61F9"/>
    <w:multiLevelType w:val="hybridMultilevel"/>
    <w:tmpl w:val="92568EDC"/>
    <w:lvl w:ilvl="0" w:tplc="2B6E98A4">
      <w:start w:val="3"/>
      <w:numFmt w:val="decimal"/>
      <w:lvlText w:val="13.%1."/>
      <w:lvlJc w:val="left"/>
      <w:pPr>
        <w:ind w:left="720" w:hanging="360"/>
      </w:pPr>
      <w:rPr>
        <w:rFonts w:ascii="Book Antiqua" w:hAnsi="Book Antiqua" w:hint="default"/>
        <w:b/>
        <w:bCs/>
        <w:color w:val="2564A1"/>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8163EF0"/>
    <w:multiLevelType w:val="hybridMultilevel"/>
    <w:tmpl w:val="812854D0"/>
    <w:lvl w:ilvl="0" w:tplc="42E828AC">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8924124"/>
    <w:multiLevelType w:val="hybridMultilevel"/>
    <w:tmpl w:val="B6824F4C"/>
    <w:lvl w:ilvl="0" w:tplc="976480DA">
      <w:start w:val="1"/>
      <w:numFmt w:val="bullet"/>
      <w:lvlText w:val=""/>
      <w:lvlJc w:val="left"/>
      <w:pPr>
        <w:ind w:left="720" w:hanging="360"/>
      </w:pPr>
      <w:rPr>
        <w:rFonts w:ascii="Symbol" w:hAnsi="Symbol" w:hint="default"/>
        <w:color w:val="FFFFFF" w:themeColor="background1"/>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4ADE6702"/>
    <w:multiLevelType w:val="hybridMultilevel"/>
    <w:tmpl w:val="E6AAA0F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4DD10384"/>
    <w:multiLevelType w:val="hybridMultilevel"/>
    <w:tmpl w:val="402C4B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17963C0"/>
    <w:multiLevelType w:val="hybridMultilevel"/>
    <w:tmpl w:val="2E7CC206"/>
    <w:lvl w:ilvl="0" w:tplc="CC6E2DF4">
      <w:start w:val="12"/>
      <w:numFmt w:val="decimal"/>
      <w:lvlText w:val="%1."/>
      <w:lvlJc w:val="left"/>
      <w:pPr>
        <w:ind w:left="1440" w:hanging="360"/>
      </w:pPr>
      <w:rPr>
        <w:rFonts w:ascii="Book Antiqua" w:hAnsi="Book Antiqua" w:hint="default"/>
        <w:b/>
        <w:bCs/>
        <w:i w:val="0"/>
        <w:iCs w:val="0"/>
        <w:color w:val="FFFFFF" w:themeColor="background1"/>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30531A4"/>
    <w:multiLevelType w:val="hybridMultilevel"/>
    <w:tmpl w:val="02246A24"/>
    <w:lvl w:ilvl="0" w:tplc="4CC80032">
      <w:start w:val="1"/>
      <w:numFmt w:val="decimal"/>
      <w:pStyle w:val="Ttulo2"/>
      <w:lvlText w:val="9.%1"/>
      <w:lvlJc w:val="left"/>
      <w:pPr>
        <w:ind w:left="780" w:hanging="360"/>
      </w:pPr>
      <w:rPr>
        <w:rFonts w:hint="default"/>
        <w:i w:val="0"/>
        <w:iCs w:val="0"/>
        <w:color w:val="2564A1"/>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B67416B"/>
    <w:multiLevelType w:val="hybridMultilevel"/>
    <w:tmpl w:val="D10418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5D600315"/>
    <w:multiLevelType w:val="hybridMultilevel"/>
    <w:tmpl w:val="C10EB9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5EA52783"/>
    <w:multiLevelType w:val="hybridMultilevel"/>
    <w:tmpl w:val="2E6A0C4C"/>
    <w:lvl w:ilvl="0" w:tplc="09C640B4">
      <w:start w:val="1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1065BE6"/>
    <w:multiLevelType w:val="hybridMultilevel"/>
    <w:tmpl w:val="947AA25E"/>
    <w:lvl w:ilvl="0" w:tplc="419E952E">
      <w:start w:val="12"/>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3EE5A86"/>
    <w:multiLevelType w:val="hybridMultilevel"/>
    <w:tmpl w:val="DEF287E0"/>
    <w:lvl w:ilvl="0" w:tplc="F3B29816">
      <w:start w:val="1"/>
      <w:numFmt w:val="decimal"/>
      <w:lvlText w:val="11.%1."/>
      <w:lvlJc w:val="left"/>
      <w:pPr>
        <w:ind w:left="1440" w:hanging="360"/>
      </w:pPr>
      <w:rPr>
        <w:rFonts w:ascii="Book Antiqua" w:hAnsi="Book Antiqua" w:hint="default"/>
        <w:b/>
        <w:bCs/>
        <w:color w:val="2564A1"/>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4224533"/>
    <w:multiLevelType w:val="hybridMultilevel"/>
    <w:tmpl w:val="DC147AD8"/>
    <w:lvl w:ilvl="0" w:tplc="AF7CD7D6">
      <w:start w:val="13"/>
      <w:numFmt w:val="decimal"/>
      <w:lvlText w:val="%1."/>
      <w:lvlJc w:val="left"/>
      <w:pPr>
        <w:ind w:left="360" w:hanging="360"/>
      </w:pPr>
      <w:rPr>
        <w:rFonts w:ascii="Book Antiqua" w:hAnsi="Book Antiqua" w:hint="default"/>
        <w:b/>
        <w:bCs/>
        <w:i w:val="0"/>
        <w:iCs w:val="0"/>
        <w:color w:val="FFFFFF" w:themeColor="background1"/>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AD96075"/>
    <w:multiLevelType w:val="hybridMultilevel"/>
    <w:tmpl w:val="4CDA9640"/>
    <w:lvl w:ilvl="0" w:tplc="8A267606">
      <w:start w:val="10"/>
      <w:numFmt w:val="decimal"/>
      <w:lvlText w:val="%1.1"/>
      <w:lvlJc w:val="left"/>
      <w:pPr>
        <w:ind w:left="720" w:hanging="360"/>
      </w:pPr>
      <w:rPr>
        <w:rFonts w:ascii="Book Antiqua" w:hAnsi="Book Antiqua"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D233010"/>
    <w:multiLevelType w:val="hybridMultilevel"/>
    <w:tmpl w:val="94F8714A"/>
    <w:lvl w:ilvl="0" w:tplc="6C44055E">
      <w:start w:val="2"/>
      <w:numFmt w:val="decimal"/>
      <w:lvlText w:val="11.%1."/>
      <w:lvlJc w:val="left"/>
      <w:pPr>
        <w:ind w:left="1440" w:hanging="360"/>
      </w:pPr>
      <w:rPr>
        <w:rFonts w:ascii="Book Antiqua" w:hAnsi="Book Antiqua" w:hint="default"/>
        <w:b/>
        <w:bCs/>
        <w:i w:val="0"/>
        <w:iCs w:val="0"/>
        <w:color w:val="365F91" w:themeColor="accent1" w:themeShade="BF"/>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0775EAD"/>
    <w:multiLevelType w:val="hybridMultilevel"/>
    <w:tmpl w:val="256E6F9C"/>
    <w:lvl w:ilvl="0" w:tplc="0E008EE6">
      <w:start w:val="1"/>
      <w:numFmt w:val="decimal"/>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EDC199E"/>
    <w:multiLevelType w:val="hybridMultilevel"/>
    <w:tmpl w:val="4A168E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7F013040"/>
    <w:multiLevelType w:val="hybridMultilevel"/>
    <w:tmpl w:val="730C13DE"/>
    <w:lvl w:ilvl="0" w:tplc="976480DA">
      <w:start w:val="1"/>
      <w:numFmt w:val="bullet"/>
      <w:lvlText w:val=""/>
      <w:lvlJc w:val="left"/>
      <w:pPr>
        <w:ind w:left="720" w:hanging="360"/>
      </w:pPr>
      <w:rPr>
        <w:rFonts w:ascii="Symbol" w:hAnsi="Symbol" w:hint="default"/>
        <w:color w:val="FFFFFF" w:themeColor="background1"/>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F2A4CC0"/>
    <w:multiLevelType w:val="hybridMultilevel"/>
    <w:tmpl w:val="2CBC7CDC"/>
    <w:lvl w:ilvl="0" w:tplc="4F54A3D4">
      <w:start w:val="1"/>
      <w:numFmt w:val="decimal"/>
      <w:lvlText w:val="12.%1."/>
      <w:lvlJc w:val="left"/>
      <w:pPr>
        <w:ind w:left="720" w:hanging="360"/>
      </w:pPr>
      <w:rPr>
        <w:rFonts w:hint="default"/>
        <w:b/>
        <w:bCs/>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7FB75803"/>
    <w:multiLevelType w:val="hybridMultilevel"/>
    <w:tmpl w:val="874A8F8C"/>
    <w:lvl w:ilvl="0" w:tplc="0A6AF844">
      <w:start w:val="1"/>
      <w:numFmt w:val="decimal"/>
      <w:lvlText w:val="12.%1."/>
      <w:lvlJc w:val="left"/>
      <w:pPr>
        <w:ind w:left="360" w:hanging="360"/>
      </w:pPr>
      <w:rPr>
        <w:rFonts w:ascii="Book Antiqua" w:hAnsi="Book Antiqua" w:hint="default"/>
        <w:b/>
        <w:bCs/>
        <w:color w:val="2564A1"/>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815441463">
    <w:abstractNumId w:val="1"/>
  </w:num>
  <w:num w:numId="2" w16cid:durableId="1089733391">
    <w:abstractNumId w:val="0"/>
  </w:num>
  <w:num w:numId="3" w16cid:durableId="1558274062">
    <w:abstractNumId w:val="31"/>
  </w:num>
  <w:num w:numId="4" w16cid:durableId="221261307">
    <w:abstractNumId w:val="44"/>
  </w:num>
  <w:num w:numId="5" w16cid:durableId="1278755858">
    <w:abstractNumId w:val="41"/>
  </w:num>
  <w:num w:numId="6" w16cid:durableId="748119465">
    <w:abstractNumId w:val="25"/>
  </w:num>
  <w:num w:numId="7" w16cid:durableId="1897425493">
    <w:abstractNumId w:val="13"/>
  </w:num>
  <w:num w:numId="8" w16cid:durableId="1706633188">
    <w:abstractNumId w:val="17"/>
  </w:num>
  <w:num w:numId="9" w16cid:durableId="1736048943">
    <w:abstractNumId w:val="45"/>
  </w:num>
  <w:num w:numId="10" w16cid:durableId="548030637">
    <w:abstractNumId w:val="36"/>
  </w:num>
  <w:num w:numId="11" w16cid:durableId="101922107">
    <w:abstractNumId w:val="21"/>
  </w:num>
  <w:num w:numId="12" w16cid:durableId="1288731888">
    <w:abstractNumId w:val="26"/>
  </w:num>
  <w:num w:numId="13" w16cid:durableId="1601178384">
    <w:abstractNumId w:val="4"/>
  </w:num>
  <w:num w:numId="14" w16cid:durableId="1168905268">
    <w:abstractNumId w:val="34"/>
  </w:num>
  <w:num w:numId="15" w16cid:durableId="1679385269">
    <w:abstractNumId w:val="3"/>
  </w:num>
  <w:num w:numId="16" w16cid:durableId="1088650772">
    <w:abstractNumId w:val="8"/>
  </w:num>
  <w:num w:numId="17" w16cid:durableId="973024357">
    <w:abstractNumId w:val="18"/>
  </w:num>
  <w:num w:numId="18" w16cid:durableId="487478583">
    <w:abstractNumId w:val="43"/>
  </w:num>
  <w:num w:numId="19" w16cid:durableId="1861115410">
    <w:abstractNumId w:val="19"/>
  </w:num>
  <w:num w:numId="20" w16cid:durableId="490755394">
    <w:abstractNumId w:val="7"/>
  </w:num>
  <w:num w:numId="21" w16cid:durableId="207300575">
    <w:abstractNumId w:val="40"/>
  </w:num>
  <w:num w:numId="22" w16cid:durableId="2081556282">
    <w:abstractNumId w:val="48"/>
  </w:num>
  <w:num w:numId="23" w16cid:durableId="1827280234">
    <w:abstractNumId w:val="27"/>
  </w:num>
  <w:num w:numId="24" w16cid:durableId="1201088984">
    <w:abstractNumId w:val="5"/>
  </w:num>
  <w:num w:numId="25" w16cid:durableId="555169315">
    <w:abstractNumId w:val="23"/>
  </w:num>
  <w:num w:numId="26" w16cid:durableId="653875844">
    <w:abstractNumId w:val="32"/>
  </w:num>
  <w:num w:numId="27" w16cid:durableId="1818571168">
    <w:abstractNumId w:val="47"/>
  </w:num>
  <w:num w:numId="28" w16cid:durableId="1479346655">
    <w:abstractNumId w:val="6"/>
  </w:num>
  <w:num w:numId="29" w16cid:durableId="1864249690">
    <w:abstractNumId w:val="12"/>
  </w:num>
  <w:num w:numId="30" w16cid:durableId="1187788283">
    <w:abstractNumId w:val="14"/>
  </w:num>
  <w:num w:numId="31" w16cid:durableId="587663368">
    <w:abstractNumId w:val="24"/>
  </w:num>
  <w:num w:numId="32" w16cid:durableId="1387534819">
    <w:abstractNumId w:val="37"/>
  </w:num>
  <w:num w:numId="33" w16cid:durableId="1462114196">
    <w:abstractNumId w:val="22"/>
  </w:num>
  <w:num w:numId="34" w16cid:durableId="1721708170">
    <w:abstractNumId w:val="33"/>
  </w:num>
  <w:num w:numId="35" w16cid:durableId="528223839">
    <w:abstractNumId w:val="46"/>
  </w:num>
  <w:num w:numId="36" w16cid:durableId="1814254100">
    <w:abstractNumId w:val="10"/>
  </w:num>
  <w:num w:numId="37" w16cid:durableId="904874175">
    <w:abstractNumId w:val="11"/>
  </w:num>
  <w:num w:numId="38" w16cid:durableId="983043885">
    <w:abstractNumId w:val="38"/>
  </w:num>
  <w:num w:numId="39" w16cid:durableId="1998462166">
    <w:abstractNumId w:val="42"/>
  </w:num>
  <w:num w:numId="40" w16cid:durableId="1623030673">
    <w:abstractNumId w:val="20"/>
  </w:num>
  <w:num w:numId="41" w16cid:durableId="1186019726">
    <w:abstractNumId w:val="30"/>
  </w:num>
  <w:num w:numId="42" w16cid:durableId="1491365911">
    <w:abstractNumId w:val="49"/>
  </w:num>
  <w:num w:numId="43" w16cid:durableId="467742942">
    <w:abstractNumId w:val="28"/>
  </w:num>
  <w:num w:numId="44" w16cid:durableId="1511991747">
    <w:abstractNumId w:val="39"/>
  </w:num>
  <w:num w:numId="45" w16cid:durableId="649021396">
    <w:abstractNumId w:val="35"/>
  </w:num>
  <w:num w:numId="46" w16cid:durableId="2073574317">
    <w:abstractNumId w:val="16"/>
  </w:num>
  <w:num w:numId="47" w16cid:durableId="281617077">
    <w:abstractNumId w:val="29"/>
  </w:num>
  <w:num w:numId="48" w16cid:durableId="2109615666">
    <w:abstractNumId w:val="15"/>
  </w:num>
  <w:num w:numId="49" w16cid:durableId="102447427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7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B0"/>
    <w:rsid w:val="00000009"/>
    <w:rsid w:val="0000048B"/>
    <w:rsid w:val="000004E5"/>
    <w:rsid w:val="000009A4"/>
    <w:rsid w:val="00000B16"/>
    <w:rsid w:val="00000C55"/>
    <w:rsid w:val="00000C9D"/>
    <w:rsid w:val="0000150F"/>
    <w:rsid w:val="000016BA"/>
    <w:rsid w:val="000017D1"/>
    <w:rsid w:val="00001F6F"/>
    <w:rsid w:val="0000209D"/>
    <w:rsid w:val="00002519"/>
    <w:rsid w:val="000026C9"/>
    <w:rsid w:val="0000291C"/>
    <w:rsid w:val="00002BFA"/>
    <w:rsid w:val="00002F65"/>
    <w:rsid w:val="00003129"/>
    <w:rsid w:val="000031B7"/>
    <w:rsid w:val="00003293"/>
    <w:rsid w:val="000036D1"/>
    <w:rsid w:val="00003950"/>
    <w:rsid w:val="00003F68"/>
    <w:rsid w:val="00004561"/>
    <w:rsid w:val="00004620"/>
    <w:rsid w:val="000049F6"/>
    <w:rsid w:val="00004AF0"/>
    <w:rsid w:val="00004FFF"/>
    <w:rsid w:val="00005096"/>
    <w:rsid w:val="00005226"/>
    <w:rsid w:val="00005663"/>
    <w:rsid w:val="00006791"/>
    <w:rsid w:val="00007024"/>
    <w:rsid w:val="00007556"/>
    <w:rsid w:val="000077C0"/>
    <w:rsid w:val="00007DF8"/>
    <w:rsid w:val="00010BE0"/>
    <w:rsid w:val="00011746"/>
    <w:rsid w:val="00011D2B"/>
    <w:rsid w:val="00011D33"/>
    <w:rsid w:val="00011E27"/>
    <w:rsid w:val="0001216E"/>
    <w:rsid w:val="000121C3"/>
    <w:rsid w:val="00012227"/>
    <w:rsid w:val="000128EF"/>
    <w:rsid w:val="00012CA9"/>
    <w:rsid w:val="00012D9D"/>
    <w:rsid w:val="0001330D"/>
    <w:rsid w:val="0001398D"/>
    <w:rsid w:val="00013A75"/>
    <w:rsid w:val="00013D91"/>
    <w:rsid w:val="00013E44"/>
    <w:rsid w:val="00013FAE"/>
    <w:rsid w:val="0001480D"/>
    <w:rsid w:val="000148B7"/>
    <w:rsid w:val="00014DBF"/>
    <w:rsid w:val="00014F1F"/>
    <w:rsid w:val="00014F84"/>
    <w:rsid w:val="000152EE"/>
    <w:rsid w:val="000157C0"/>
    <w:rsid w:val="00015955"/>
    <w:rsid w:val="0001616C"/>
    <w:rsid w:val="000161E0"/>
    <w:rsid w:val="000162FF"/>
    <w:rsid w:val="00016391"/>
    <w:rsid w:val="0001694C"/>
    <w:rsid w:val="00016C79"/>
    <w:rsid w:val="00017104"/>
    <w:rsid w:val="000177B9"/>
    <w:rsid w:val="00017A0A"/>
    <w:rsid w:val="00017AD6"/>
    <w:rsid w:val="00017CEB"/>
    <w:rsid w:val="000202F5"/>
    <w:rsid w:val="00020A36"/>
    <w:rsid w:val="00020A85"/>
    <w:rsid w:val="00020ADE"/>
    <w:rsid w:val="00020B58"/>
    <w:rsid w:val="00020CC1"/>
    <w:rsid w:val="00021686"/>
    <w:rsid w:val="00021B23"/>
    <w:rsid w:val="00021BC2"/>
    <w:rsid w:val="00021FC5"/>
    <w:rsid w:val="0002218C"/>
    <w:rsid w:val="0002250E"/>
    <w:rsid w:val="00022523"/>
    <w:rsid w:val="0002268F"/>
    <w:rsid w:val="00022998"/>
    <w:rsid w:val="000236F1"/>
    <w:rsid w:val="0002398E"/>
    <w:rsid w:val="00023C39"/>
    <w:rsid w:val="00023C6A"/>
    <w:rsid w:val="00023E7A"/>
    <w:rsid w:val="00024071"/>
    <w:rsid w:val="000242CF"/>
    <w:rsid w:val="000245C8"/>
    <w:rsid w:val="00024996"/>
    <w:rsid w:val="00026162"/>
    <w:rsid w:val="000261BD"/>
    <w:rsid w:val="000264BC"/>
    <w:rsid w:val="0002656A"/>
    <w:rsid w:val="000267C1"/>
    <w:rsid w:val="00026CDD"/>
    <w:rsid w:val="00027394"/>
    <w:rsid w:val="000276BE"/>
    <w:rsid w:val="000276DC"/>
    <w:rsid w:val="00027748"/>
    <w:rsid w:val="0002798E"/>
    <w:rsid w:val="00027A63"/>
    <w:rsid w:val="00027C63"/>
    <w:rsid w:val="00030714"/>
    <w:rsid w:val="0003080B"/>
    <w:rsid w:val="000313D0"/>
    <w:rsid w:val="00031579"/>
    <w:rsid w:val="00032360"/>
    <w:rsid w:val="0003296B"/>
    <w:rsid w:val="00032970"/>
    <w:rsid w:val="00032E45"/>
    <w:rsid w:val="00032EEE"/>
    <w:rsid w:val="00033701"/>
    <w:rsid w:val="000339F2"/>
    <w:rsid w:val="00033CE9"/>
    <w:rsid w:val="000347D5"/>
    <w:rsid w:val="00035327"/>
    <w:rsid w:val="00035360"/>
    <w:rsid w:val="00035837"/>
    <w:rsid w:val="00035F49"/>
    <w:rsid w:val="00036011"/>
    <w:rsid w:val="00036459"/>
    <w:rsid w:val="00037116"/>
    <w:rsid w:val="00037917"/>
    <w:rsid w:val="00037A8F"/>
    <w:rsid w:val="00037EFF"/>
    <w:rsid w:val="000406B9"/>
    <w:rsid w:val="00040A72"/>
    <w:rsid w:val="00040B54"/>
    <w:rsid w:val="00040C5C"/>
    <w:rsid w:val="00040F1A"/>
    <w:rsid w:val="00041035"/>
    <w:rsid w:val="0004105F"/>
    <w:rsid w:val="00042014"/>
    <w:rsid w:val="000424F3"/>
    <w:rsid w:val="00043C50"/>
    <w:rsid w:val="00043CFC"/>
    <w:rsid w:val="000443F1"/>
    <w:rsid w:val="00044414"/>
    <w:rsid w:val="000445DF"/>
    <w:rsid w:val="00044810"/>
    <w:rsid w:val="00044AA6"/>
    <w:rsid w:val="00044FD9"/>
    <w:rsid w:val="000454A6"/>
    <w:rsid w:val="0004562C"/>
    <w:rsid w:val="00045820"/>
    <w:rsid w:val="0004585F"/>
    <w:rsid w:val="000459ED"/>
    <w:rsid w:val="00045F30"/>
    <w:rsid w:val="00045FD1"/>
    <w:rsid w:val="000461C0"/>
    <w:rsid w:val="00046B04"/>
    <w:rsid w:val="00046B20"/>
    <w:rsid w:val="00046B2F"/>
    <w:rsid w:val="00046BF2"/>
    <w:rsid w:val="00046C76"/>
    <w:rsid w:val="00046F3E"/>
    <w:rsid w:val="000476C2"/>
    <w:rsid w:val="00047C4C"/>
    <w:rsid w:val="00047EB9"/>
    <w:rsid w:val="00047F7F"/>
    <w:rsid w:val="000509D6"/>
    <w:rsid w:val="00050B1F"/>
    <w:rsid w:val="000512CB"/>
    <w:rsid w:val="0005167C"/>
    <w:rsid w:val="0005189D"/>
    <w:rsid w:val="00051A75"/>
    <w:rsid w:val="0005253E"/>
    <w:rsid w:val="00052F50"/>
    <w:rsid w:val="00053610"/>
    <w:rsid w:val="000538A4"/>
    <w:rsid w:val="000538BD"/>
    <w:rsid w:val="00053FF2"/>
    <w:rsid w:val="00054199"/>
    <w:rsid w:val="0005489C"/>
    <w:rsid w:val="00054F1C"/>
    <w:rsid w:val="00055184"/>
    <w:rsid w:val="0005519F"/>
    <w:rsid w:val="000551E1"/>
    <w:rsid w:val="0005529B"/>
    <w:rsid w:val="0005599E"/>
    <w:rsid w:val="00055C4D"/>
    <w:rsid w:val="00056130"/>
    <w:rsid w:val="000562BD"/>
    <w:rsid w:val="00056604"/>
    <w:rsid w:val="0005681D"/>
    <w:rsid w:val="00056C66"/>
    <w:rsid w:val="00056DA5"/>
    <w:rsid w:val="00056EB9"/>
    <w:rsid w:val="00057016"/>
    <w:rsid w:val="00057281"/>
    <w:rsid w:val="000574EC"/>
    <w:rsid w:val="000576FE"/>
    <w:rsid w:val="00057A9E"/>
    <w:rsid w:val="00057AD3"/>
    <w:rsid w:val="000600CB"/>
    <w:rsid w:val="0006026E"/>
    <w:rsid w:val="0006041C"/>
    <w:rsid w:val="00060482"/>
    <w:rsid w:val="0006061F"/>
    <w:rsid w:val="00060624"/>
    <w:rsid w:val="00060DD7"/>
    <w:rsid w:val="00060E70"/>
    <w:rsid w:val="00060F0C"/>
    <w:rsid w:val="00060FF7"/>
    <w:rsid w:val="000614DF"/>
    <w:rsid w:val="000618CB"/>
    <w:rsid w:val="0006199C"/>
    <w:rsid w:val="00061AD0"/>
    <w:rsid w:val="00061E49"/>
    <w:rsid w:val="000623A3"/>
    <w:rsid w:val="00062AD4"/>
    <w:rsid w:val="00062C1C"/>
    <w:rsid w:val="00062D6D"/>
    <w:rsid w:val="00062EF2"/>
    <w:rsid w:val="000636F7"/>
    <w:rsid w:val="00063AE5"/>
    <w:rsid w:val="00063CCA"/>
    <w:rsid w:val="00063D98"/>
    <w:rsid w:val="00064D9C"/>
    <w:rsid w:val="00064E55"/>
    <w:rsid w:val="00064E60"/>
    <w:rsid w:val="00064F91"/>
    <w:rsid w:val="000651E2"/>
    <w:rsid w:val="0006524D"/>
    <w:rsid w:val="000656B4"/>
    <w:rsid w:val="00065F78"/>
    <w:rsid w:val="00066495"/>
    <w:rsid w:val="000668C2"/>
    <w:rsid w:val="00066C29"/>
    <w:rsid w:val="00066E05"/>
    <w:rsid w:val="00066E7B"/>
    <w:rsid w:val="00067139"/>
    <w:rsid w:val="00067406"/>
    <w:rsid w:val="000674BD"/>
    <w:rsid w:val="00067759"/>
    <w:rsid w:val="00067838"/>
    <w:rsid w:val="000679E2"/>
    <w:rsid w:val="00067AA7"/>
    <w:rsid w:val="00067CE0"/>
    <w:rsid w:val="000702E9"/>
    <w:rsid w:val="0007085C"/>
    <w:rsid w:val="00070C23"/>
    <w:rsid w:val="00070CCB"/>
    <w:rsid w:val="00070DE6"/>
    <w:rsid w:val="00070E36"/>
    <w:rsid w:val="00070FE9"/>
    <w:rsid w:val="00071647"/>
    <w:rsid w:val="00071F1A"/>
    <w:rsid w:val="00072052"/>
    <w:rsid w:val="00072472"/>
    <w:rsid w:val="00072D3A"/>
    <w:rsid w:val="0007308A"/>
    <w:rsid w:val="00073677"/>
    <w:rsid w:val="00073AA6"/>
    <w:rsid w:val="00073DF1"/>
    <w:rsid w:val="0007449B"/>
    <w:rsid w:val="00074893"/>
    <w:rsid w:val="000752BD"/>
    <w:rsid w:val="00075890"/>
    <w:rsid w:val="00075A01"/>
    <w:rsid w:val="00075FC4"/>
    <w:rsid w:val="00076273"/>
    <w:rsid w:val="000763A0"/>
    <w:rsid w:val="000767D2"/>
    <w:rsid w:val="000768EE"/>
    <w:rsid w:val="00076DB8"/>
    <w:rsid w:val="00076EF9"/>
    <w:rsid w:val="00077291"/>
    <w:rsid w:val="000774DF"/>
    <w:rsid w:val="0007773E"/>
    <w:rsid w:val="00077946"/>
    <w:rsid w:val="00077991"/>
    <w:rsid w:val="00077A4F"/>
    <w:rsid w:val="00077B0C"/>
    <w:rsid w:val="000803F8"/>
    <w:rsid w:val="000805DD"/>
    <w:rsid w:val="00080C29"/>
    <w:rsid w:val="00080EB5"/>
    <w:rsid w:val="00081031"/>
    <w:rsid w:val="00081091"/>
    <w:rsid w:val="000812DC"/>
    <w:rsid w:val="000818C2"/>
    <w:rsid w:val="00081C1A"/>
    <w:rsid w:val="00081C44"/>
    <w:rsid w:val="00081DEE"/>
    <w:rsid w:val="000821B6"/>
    <w:rsid w:val="00082420"/>
    <w:rsid w:val="000824AE"/>
    <w:rsid w:val="0008287B"/>
    <w:rsid w:val="00082E38"/>
    <w:rsid w:val="00082F41"/>
    <w:rsid w:val="000830E9"/>
    <w:rsid w:val="000832D1"/>
    <w:rsid w:val="00083C0B"/>
    <w:rsid w:val="00084072"/>
    <w:rsid w:val="000840A9"/>
    <w:rsid w:val="0008438D"/>
    <w:rsid w:val="000843B6"/>
    <w:rsid w:val="0008492A"/>
    <w:rsid w:val="00084F9F"/>
    <w:rsid w:val="000850AA"/>
    <w:rsid w:val="000858E4"/>
    <w:rsid w:val="00086069"/>
    <w:rsid w:val="0008623F"/>
    <w:rsid w:val="00086420"/>
    <w:rsid w:val="000865CC"/>
    <w:rsid w:val="00086EEC"/>
    <w:rsid w:val="00087227"/>
    <w:rsid w:val="00087C20"/>
    <w:rsid w:val="00087DF1"/>
    <w:rsid w:val="000904F8"/>
    <w:rsid w:val="0009059D"/>
    <w:rsid w:val="00090B80"/>
    <w:rsid w:val="00090DED"/>
    <w:rsid w:val="00091154"/>
    <w:rsid w:val="0009141B"/>
    <w:rsid w:val="00091800"/>
    <w:rsid w:val="0009190F"/>
    <w:rsid w:val="000919FB"/>
    <w:rsid w:val="00091D80"/>
    <w:rsid w:val="0009230F"/>
    <w:rsid w:val="000929B0"/>
    <w:rsid w:val="00092CE2"/>
    <w:rsid w:val="00092EE5"/>
    <w:rsid w:val="000933DA"/>
    <w:rsid w:val="00093567"/>
    <w:rsid w:val="000935C3"/>
    <w:rsid w:val="00093DE6"/>
    <w:rsid w:val="00093EDB"/>
    <w:rsid w:val="00093F5B"/>
    <w:rsid w:val="00094746"/>
    <w:rsid w:val="00094B62"/>
    <w:rsid w:val="00094EAD"/>
    <w:rsid w:val="00094FC3"/>
    <w:rsid w:val="000957AC"/>
    <w:rsid w:val="00095C34"/>
    <w:rsid w:val="00095E8D"/>
    <w:rsid w:val="0009619B"/>
    <w:rsid w:val="000961DE"/>
    <w:rsid w:val="00096A90"/>
    <w:rsid w:val="00096B18"/>
    <w:rsid w:val="00096DBA"/>
    <w:rsid w:val="000972CD"/>
    <w:rsid w:val="0009754D"/>
    <w:rsid w:val="0009778C"/>
    <w:rsid w:val="0009782D"/>
    <w:rsid w:val="00097C44"/>
    <w:rsid w:val="000A0471"/>
    <w:rsid w:val="000A05DF"/>
    <w:rsid w:val="000A061B"/>
    <w:rsid w:val="000A06CE"/>
    <w:rsid w:val="000A06D1"/>
    <w:rsid w:val="000A0BA7"/>
    <w:rsid w:val="000A0FE2"/>
    <w:rsid w:val="000A115F"/>
    <w:rsid w:val="000A1AD9"/>
    <w:rsid w:val="000A1F00"/>
    <w:rsid w:val="000A2834"/>
    <w:rsid w:val="000A29BE"/>
    <w:rsid w:val="000A29F6"/>
    <w:rsid w:val="000A2C53"/>
    <w:rsid w:val="000A35E5"/>
    <w:rsid w:val="000A38D2"/>
    <w:rsid w:val="000A3BFB"/>
    <w:rsid w:val="000A3DE4"/>
    <w:rsid w:val="000A416D"/>
    <w:rsid w:val="000A5946"/>
    <w:rsid w:val="000A5DBB"/>
    <w:rsid w:val="000A5E84"/>
    <w:rsid w:val="000A6772"/>
    <w:rsid w:val="000A7182"/>
    <w:rsid w:val="000A7621"/>
    <w:rsid w:val="000A76DB"/>
    <w:rsid w:val="000A79B7"/>
    <w:rsid w:val="000A7FC2"/>
    <w:rsid w:val="000B051F"/>
    <w:rsid w:val="000B05FD"/>
    <w:rsid w:val="000B09B1"/>
    <w:rsid w:val="000B1667"/>
    <w:rsid w:val="000B16E1"/>
    <w:rsid w:val="000B170B"/>
    <w:rsid w:val="000B1731"/>
    <w:rsid w:val="000B1DE7"/>
    <w:rsid w:val="000B1EDA"/>
    <w:rsid w:val="000B229C"/>
    <w:rsid w:val="000B2319"/>
    <w:rsid w:val="000B267A"/>
    <w:rsid w:val="000B27A0"/>
    <w:rsid w:val="000B2B44"/>
    <w:rsid w:val="000B2B84"/>
    <w:rsid w:val="000B2EE7"/>
    <w:rsid w:val="000B32C1"/>
    <w:rsid w:val="000B3892"/>
    <w:rsid w:val="000B3ECE"/>
    <w:rsid w:val="000B427A"/>
    <w:rsid w:val="000B42BF"/>
    <w:rsid w:val="000B45AF"/>
    <w:rsid w:val="000B5472"/>
    <w:rsid w:val="000B61E1"/>
    <w:rsid w:val="000B6340"/>
    <w:rsid w:val="000B6750"/>
    <w:rsid w:val="000B68FF"/>
    <w:rsid w:val="000B6D01"/>
    <w:rsid w:val="000B6D83"/>
    <w:rsid w:val="000B7129"/>
    <w:rsid w:val="000B7285"/>
    <w:rsid w:val="000B7689"/>
    <w:rsid w:val="000B77B1"/>
    <w:rsid w:val="000B77E9"/>
    <w:rsid w:val="000B78E3"/>
    <w:rsid w:val="000B7BF7"/>
    <w:rsid w:val="000B7DD5"/>
    <w:rsid w:val="000C01D0"/>
    <w:rsid w:val="000C0236"/>
    <w:rsid w:val="000C02FC"/>
    <w:rsid w:val="000C0377"/>
    <w:rsid w:val="000C0B58"/>
    <w:rsid w:val="000C0C0B"/>
    <w:rsid w:val="000C0DAF"/>
    <w:rsid w:val="000C10DF"/>
    <w:rsid w:val="000C16D9"/>
    <w:rsid w:val="000C1765"/>
    <w:rsid w:val="000C1C2C"/>
    <w:rsid w:val="000C1DE4"/>
    <w:rsid w:val="000C1E2D"/>
    <w:rsid w:val="000C2059"/>
    <w:rsid w:val="000C27FC"/>
    <w:rsid w:val="000C2DC4"/>
    <w:rsid w:val="000C2E23"/>
    <w:rsid w:val="000C302B"/>
    <w:rsid w:val="000C319F"/>
    <w:rsid w:val="000C40FF"/>
    <w:rsid w:val="000C4A78"/>
    <w:rsid w:val="000C4DB6"/>
    <w:rsid w:val="000C509A"/>
    <w:rsid w:val="000C5A51"/>
    <w:rsid w:val="000C5E1C"/>
    <w:rsid w:val="000C5EB3"/>
    <w:rsid w:val="000C6190"/>
    <w:rsid w:val="000C631F"/>
    <w:rsid w:val="000C63B6"/>
    <w:rsid w:val="000C63FD"/>
    <w:rsid w:val="000C649D"/>
    <w:rsid w:val="000C6936"/>
    <w:rsid w:val="000C698C"/>
    <w:rsid w:val="000C6AA8"/>
    <w:rsid w:val="000C6D32"/>
    <w:rsid w:val="000C6FE0"/>
    <w:rsid w:val="000C72D6"/>
    <w:rsid w:val="000C74A3"/>
    <w:rsid w:val="000C7541"/>
    <w:rsid w:val="000C7762"/>
    <w:rsid w:val="000C7890"/>
    <w:rsid w:val="000C7993"/>
    <w:rsid w:val="000D044E"/>
    <w:rsid w:val="000D09AB"/>
    <w:rsid w:val="000D0AD5"/>
    <w:rsid w:val="000D0E6C"/>
    <w:rsid w:val="000D0E9D"/>
    <w:rsid w:val="000D0F92"/>
    <w:rsid w:val="000D121F"/>
    <w:rsid w:val="000D1250"/>
    <w:rsid w:val="000D1598"/>
    <w:rsid w:val="000D187A"/>
    <w:rsid w:val="000D1FEF"/>
    <w:rsid w:val="000D2133"/>
    <w:rsid w:val="000D2AF0"/>
    <w:rsid w:val="000D2C04"/>
    <w:rsid w:val="000D2F4C"/>
    <w:rsid w:val="000D34B6"/>
    <w:rsid w:val="000D38ED"/>
    <w:rsid w:val="000D3A48"/>
    <w:rsid w:val="000D3C74"/>
    <w:rsid w:val="000D3E03"/>
    <w:rsid w:val="000D3FF1"/>
    <w:rsid w:val="000D4086"/>
    <w:rsid w:val="000D40CD"/>
    <w:rsid w:val="000D431C"/>
    <w:rsid w:val="000D4B4D"/>
    <w:rsid w:val="000D4BE5"/>
    <w:rsid w:val="000D5426"/>
    <w:rsid w:val="000D55AA"/>
    <w:rsid w:val="000D5C2B"/>
    <w:rsid w:val="000D6108"/>
    <w:rsid w:val="000D616C"/>
    <w:rsid w:val="000D61EE"/>
    <w:rsid w:val="000D6431"/>
    <w:rsid w:val="000D67EC"/>
    <w:rsid w:val="000D6EF0"/>
    <w:rsid w:val="000D739C"/>
    <w:rsid w:val="000D741B"/>
    <w:rsid w:val="000D746A"/>
    <w:rsid w:val="000D7A5D"/>
    <w:rsid w:val="000D7C5A"/>
    <w:rsid w:val="000D7F58"/>
    <w:rsid w:val="000D7FB5"/>
    <w:rsid w:val="000E00A3"/>
    <w:rsid w:val="000E0A38"/>
    <w:rsid w:val="000E0F2D"/>
    <w:rsid w:val="000E12CA"/>
    <w:rsid w:val="000E14E4"/>
    <w:rsid w:val="000E14EF"/>
    <w:rsid w:val="000E201B"/>
    <w:rsid w:val="000E2166"/>
    <w:rsid w:val="000E23B1"/>
    <w:rsid w:val="000E250E"/>
    <w:rsid w:val="000E29EA"/>
    <w:rsid w:val="000E2EB1"/>
    <w:rsid w:val="000E306E"/>
    <w:rsid w:val="000E3110"/>
    <w:rsid w:val="000E3351"/>
    <w:rsid w:val="000E39A9"/>
    <w:rsid w:val="000E39F9"/>
    <w:rsid w:val="000E3AC0"/>
    <w:rsid w:val="000E3B0A"/>
    <w:rsid w:val="000E3D95"/>
    <w:rsid w:val="000E4219"/>
    <w:rsid w:val="000E422A"/>
    <w:rsid w:val="000E48C0"/>
    <w:rsid w:val="000E4C5E"/>
    <w:rsid w:val="000E4D30"/>
    <w:rsid w:val="000E55D3"/>
    <w:rsid w:val="000E55F6"/>
    <w:rsid w:val="000E56FA"/>
    <w:rsid w:val="000E58D0"/>
    <w:rsid w:val="000E5CEB"/>
    <w:rsid w:val="000E6596"/>
    <w:rsid w:val="000E65E6"/>
    <w:rsid w:val="000E67D1"/>
    <w:rsid w:val="000E6F08"/>
    <w:rsid w:val="000E7425"/>
    <w:rsid w:val="000E7445"/>
    <w:rsid w:val="000E75F3"/>
    <w:rsid w:val="000E76F8"/>
    <w:rsid w:val="000E7894"/>
    <w:rsid w:val="000E78B9"/>
    <w:rsid w:val="000E79C5"/>
    <w:rsid w:val="000E7BF0"/>
    <w:rsid w:val="000F02C1"/>
    <w:rsid w:val="000F0713"/>
    <w:rsid w:val="000F07AB"/>
    <w:rsid w:val="000F14CC"/>
    <w:rsid w:val="000F1B70"/>
    <w:rsid w:val="000F1D76"/>
    <w:rsid w:val="000F21BB"/>
    <w:rsid w:val="000F263D"/>
    <w:rsid w:val="000F2A51"/>
    <w:rsid w:val="000F302D"/>
    <w:rsid w:val="000F3D80"/>
    <w:rsid w:val="000F3F00"/>
    <w:rsid w:val="000F40C3"/>
    <w:rsid w:val="000F4140"/>
    <w:rsid w:val="000F43A3"/>
    <w:rsid w:val="000F448C"/>
    <w:rsid w:val="000F4C7B"/>
    <w:rsid w:val="000F50CC"/>
    <w:rsid w:val="000F5381"/>
    <w:rsid w:val="000F5CBA"/>
    <w:rsid w:val="000F5DF3"/>
    <w:rsid w:val="000F6895"/>
    <w:rsid w:val="000F6B3A"/>
    <w:rsid w:val="000F70A4"/>
    <w:rsid w:val="000F71B6"/>
    <w:rsid w:val="000F7307"/>
    <w:rsid w:val="000F792A"/>
    <w:rsid w:val="000F7AFA"/>
    <w:rsid w:val="000F7DB1"/>
    <w:rsid w:val="001000A8"/>
    <w:rsid w:val="00100833"/>
    <w:rsid w:val="00100957"/>
    <w:rsid w:val="0010096A"/>
    <w:rsid w:val="00101574"/>
    <w:rsid w:val="00101B93"/>
    <w:rsid w:val="00101C31"/>
    <w:rsid w:val="00101CDE"/>
    <w:rsid w:val="00101E40"/>
    <w:rsid w:val="00102212"/>
    <w:rsid w:val="00102A82"/>
    <w:rsid w:val="00102D10"/>
    <w:rsid w:val="0010300B"/>
    <w:rsid w:val="001035AB"/>
    <w:rsid w:val="00103AC8"/>
    <w:rsid w:val="00103EF9"/>
    <w:rsid w:val="00104BA9"/>
    <w:rsid w:val="001054FD"/>
    <w:rsid w:val="001058C8"/>
    <w:rsid w:val="00105CD8"/>
    <w:rsid w:val="00105F12"/>
    <w:rsid w:val="00105F8F"/>
    <w:rsid w:val="00105FB8"/>
    <w:rsid w:val="00105FC4"/>
    <w:rsid w:val="0010605A"/>
    <w:rsid w:val="00106467"/>
    <w:rsid w:val="00106FB7"/>
    <w:rsid w:val="001076CB"/>
    <w:rsid w:val="00107B67"/>
    <w:rsid w:val="00107D81"/>
    <w:rsid w:val="00107FCE"/>
    <w:rsid w:val="001102B8"/>
    <w:rsid w:val="00110437"/>
    <w:rsid w:val="001109F0"/>
    <w:rsid w:val="00110CB9"/>
    <w:rsid w:val="00110F28"/>
    <w:rsid w:val="001111AA"/>
    <w:rsid w:val="00111F99"/>
    <w:rsid w:val="00112307"/>
    <w:rsid w:val="00112570"/>
    <w:rsid w:val="00112820"/>
    <w:rsid w:val="0011307E"/>
    <w:rsid w:val="0011387B"/>
    <w:rsid w:val="00113918"/>
    <w:rsid w:val="00113CFC"/>
    <w:rsid w:val="00113E11"/>
    <w:rsid w:val="00113ED8"/>
    <w:rsid w:val="00113EF1"/>
    <w:rsid w:val="00114058"/>
    <w:rsid w:val="001146F8"/>
    <w:rsid w:val="00114C68"/>
    <w:rsid w:val="00114E91"/>
    <w:rsid w:val="001156C8"/>
    <w:rsid w:val="001156D8"/>
    <w:rsid w:val="00115A5E"/>
    <w:rsid w:val="00115F2A"/>
    <w:rsid w:val="00116431"/>
    <w:rsid w:val="0011662E"/>
    <w:rsid w:val="001166E4"/>
    <w:rsid w:val="0011683A"/>
    <w:rsid w:val="00116D81"/>
    <w:rsid w:val="00116E0A"/>
    <w:rsid w:val="0011750E"/>
    <w:rsid w:val="0011780D"/>
    <w:rsid w:val="00117E2F"/>
    <w:rsid w:val="00117F4A"/>
    <w:rsid w:val="001180C4"/>
    <w:rsid w:val="001200D2"/>
    <w:rsid w:val="001201A6"/>
    <w:rsid w:val="0012021D"/>
    <w:rsid w:val="0012039A"/>
    <w:rsid w:val="00120FEB"/>
    <w:rsid w:val="00121371"/>
    <w:rsid w:val="00121820"/>
    <w:rsid w:val="00121856"/>
    <w:rsid w:val="00121AE2"/>
    <w:rsid w:val="00121B56"/>
    <w:rsid w:val="00121B9A"/>
    <w:rsid w:val="00121DEE"/>
    <w:rsid w:val="0012264C"/>
    <w:rsid w:val="001228C8"/>
    <w:rsid w:val="00123178"/>
    <w:rsid w:val="001239BD"/>
    <w:rsid w:val="00123BEA"/>
    <w:rsid w:val="00123DBB"/>
    <w:rsid w:val="00123EFD"/>
    <w:rsid w:val="001240E3"/>
    <w:rsid w:val="0012418F"/>
    <w:rsid w:val="00124468"/>
    <w:rsid w:val="001248A3"/>
    <w:rsid w:val="00124C8A"/>
    <w:rsid w:val="00124D10"/>
    <w:rsid w:val="00124FDA"/>
    <w:rsid w:val="0012510B"/>
    <w:rsid w:val="001254C3"/>
    <w:rsid w:val="001254F7"/>
    <w:rsid w:val="00125733"/>
    <w:rsid w:val="00125BA3"/>
    <w:rsid w:val="00125C94"/>
    <w:rsid w:val="00125D59"/>
    <w:rsid w:val="00126192"/>
    <w:rsid w:val="001262F3"/>
    <w:rsid w:val="001264EE"/>
    <w:rsid w:val="001265FB"/>
    <w:rsid w:val="00126615"/>
    <w:rsid w:val="00126913"/>
    <w:rsid w:val="00126971"/>
    <w:rsid w:val="00126D3E"/>
    <w:rsid w:val="001270B2"/>
    <w:rsid w:val="001271D2"/>
    <w:rsid w:val="0012781D"/>
    <w:rsid w:val="00127933"/>
    <w:rsid w:val="00127EE6"/>
    <w:rsid w:val="001300FA"/>
    <w:rsid w:val="0013041C"/>
    <w:rsid w:val="00130589"/>
    <w:rsid w:val="001305E6"/>
    <w:rsid w:val="001308A9"/>
    <w:rsid w:val="00130AE4"/>
    <w:rsid w:val="00130B6D"/>
    <w:rsid w:val="00130BBC"/>
    <w:rsid w:val="00130C73"/>
    <w:rsid w:val="00131042"/>
    <w:rsid w:val="001313AF"/>
    <w:rsid w:val="00131BA7"/>
    <w:rsid w:val="00131D91"/>
    <w:rsid w:val="00132603"/>
    <w:rsid w:val="00132B97"/>
    <w:rsid w:val="00132EAC"/>
    <w:rsid w:val="00133254"/>
    <w:rsid w:val="00133D5F"/>
    <w:rsid w:val="00134658"/>
    <w:rsid w:val="00134873"/>
    <w:rsid w:val="00134966"/>
    <w:rsid w:val="00134BFF"/>
    <w:rsid w:val="001356F1"/>
    <w:rsid w:val="001357E9"/>
    <w:rsid w:val="00135BE2"/>
    <w:rsid w:val="00135D2E"/>
    <w:rsid w:val="001365C1"/>
    <w:rsid w:val="001365E1"/>
    <w:rsid w:val="00136FC2"/>
    <w:rsid w:val="0013712E"/>
    <w:rsid w:val="0013754B"/>
    <w:rsid w:val="00137681"/>
    <w:rsid w:val="001376A6"/>
    <w:rsid w:val="001376B9"/>
    <w:rsid w:val="00137CB5"/>
    <w:rsid w:val="00137D53"/>
    <w:rsid w:val="00140250"/>
    <w:rsid w:val="0014067F"/>
    <w:rsid w:val="00140831"/>
    <w:rsid w:val="00140FB7"/>
    <w:rsid w:val="00141582"/>
    <w:rsid w:val="00141FD6"/>
    <w:rsid w:val="00142567"/>
    <w:rsid w:val="001429E3"/>
    <w:rsid w:val="00142CC9"/>
    <w:rsid w:val="00142DBA"/>
    <w:rsid w:val="00143058"/>
    <w:rsid w:val="00143354"/>
    <w:rsid w:val="00144290"/>
    <w:rsid w:val="001443E4"/>
    <w:rsid w:val="00144539"/>
    <w:rsid w:val="001446C0"/>
    <w:rsid w:val="00144964"/>
    <w:rsid w:val="00144FDC"/>
    <w:rsid w:val="0014580E"/>
    <w:rsid w:val="00145E32"/>
    <w:rsid w:val="00145F2E"/>
    <w:rsid w:val="00146173"/>
    <w:rsid w:val="00146256"/>
    <w:rsid w:val="00146335"/>
    <w:rsid w:val="00146431"/>
    <w:rsid w:val="00146DDE"/>
    <w:rsid w:val="00147791"/>
    <w:rsid w:val="001478DB"/>
    <w:rsid w:val="001479AE"/>
    <w:rsid w:val="00147E4F"/>
    <w:rsid w:val="00147EF1"/>
    <w:rsid w:val="0015036D"/>
    <w:rsid w:val="00150761"/>
    <w:rsid w:val="0015081A"/>
    <w:rsid w:val="00150AB7"/>
    <w:rsid w:val="00150D5A"/>
    <w:rsid w:val="00151494"/>
    <w:rsid w:val="0015171B"/>
    <w:rsid w:val="00151CB7"/>
    <w:rsid w:val="00151E9F"/>
    <w:rsid w:val="00151F36"/>
    <w:rsid w:val="00152732"/>
    <w:rsid w:val="00152D96"/>
    <w:rsid w:val="00152E43"/>
    <w:rsid w:val="00153452"/>
    <w:rsid w:val="001536EA"/>
    <w:rsid w:val="00153776"/>
    <w:rsid w:val="00153FAC"/>
    <w:rsid w:val="0015404A"/>
    <w:rsid w:val="001542A3"/>
    <w:rsid w:val="00154878"/>
    <w:rsid w:val="001549A1"/>
    <w:rsid w:val="00154BCB"/>
    <w:rsid w:val="001556CF"/>
    <w:rsid w:val="00155777"/>
    <w:rsid w:val="00155A0D"/>
    <w:rsid w:val="00155AC8"/>
    <w:rsid w:val="00155D89"/>
    <w:rsid w:val="00155E82"/>
    <w:rsid w:val="00156150"/>
    <w:rsid w:val="00156262"/>
    <w:rsid w:val="00156671"/>
    <w:rsid w:val="00156688"/>
    <w:rsid w:val="001568CB"/>
    <w:rsid w:val="00156C0D"/>
    <w:rsid w:val="00157381"/>
    <w:rsid w:val="00157914"/>
    <w:rsid w:val="0016045A"/>
    <w:rsid w:val="00160713"/>
    <w:rsid w:val="00160AE8"/>
    <w:rsid w:val="00160D23"/>
    <w:rsid w:val="001611D8"/>
    <w:rsid w:val="00161CD2"/>
    <w:rsid w:val="00162B2B"/>
    <w:rsid w:val="00162F1C"/>
    <w:rsid w:val="0016334F"/>
    <w:rsid w:val="00163AB7"/>
    <w:rsid w:val="00163C27"/>
    <w:rsid w:val="00163F18"/>
    <w:rsid w:val="00164784"/>
    <w:rsid w:val="00164B2E"/>
    <w:rsid w:val="00164C01"/>
    <w:rsid w:val="00164C19"/>
    <w:rsid w:val="00164C70"/>
    <w:rsid w:val="00164DF7"/>
    <w:rsid w:val="001652EE"/>
    <w:rsid w:val="001653FD"/>
    <w:rsid w:val="00165EA7"/>
    <w:rsid w:val="0016668D"/>
    <w:rsid w:val="00166AE9"/>
    <w:rsid w:val="00166B33"/>
    <w:rsid w:val="00166E33"/>
    <w:rsid w:val="001679F8"/>
    <w:rsid w:val="00167BE7"/>
    <w:rsid w:val="00170045"/>
    <w:rsid w:val="00170375"/>
    <w:rsid w:val="00170A9E"/>
    <w:rsid w:val="00171482"/>
    <w:rsid w:val="001714B8"/>
    <w:rsid w:val="001719B5"/>
    <w:rsid w:val="00171DBB"/>
    <w:rsid w:val="00171F2F"/>
    <w:rsid w:val="00171FC0"/>
    <w:rsid w:val="00172055"/>
    <w:rsid w:val="00172294"/>
    <w:rsid w:val="00172B6E"/>
    <w:rsid w:val="001731A1"/>
    <w:rsid w:val="001731D0"/>
    <w:rsid w:val="0017348F"/>
    <w:rsid w:val="0017379D"/>
    <w:rsid w:val="0017388C"/>
    <w:rsid w:val="00173A08"/>
    <w:rsid w:val="00173E4D"/>
    <w:rsid w:val="00174574"/>
    <w:rsid w:val="001746EF"/>
    <w:rsid w:val="001747FB"/>
    <w:rsid w:val="00174A20"/>
    <w:rsid w:val="00174B71"/>
    <w:rsid w:val="00174B91"/>
    <w:rsid w:val="00174D6F"/>
    <w:rsid w:val="00174FED"/>
    <w:rsid w:val="001756D3"/>
    <w:rsid w:val="00175A2A"/>
    <w:rsid w:val="00175A79"/>
    <w:rsid w:val="0017610F"/>
    <w:rsid w:val="0017627D"/>
    <w:rsid w:val="00176D5B"/>
    <w:rsid w:val="00176F7D"/>
    <w:rsid w:val="001776F0"/>
    <w:rsid w:val="00177730"/>
    <w:rsid w:val="001779A9"/>
    <w:rsid w:val="00177B30"/>
    <w:rsid w:val="00177B72"/>
    <w:rsid w:val="00177E71"/>
    <w:rsid w:val="001808C9"/>
    <w:rsid w:val="00180D8C"/>
    <w:rsid w:val="00180DA2"/>
    <w:rsid w:val="0018101D"/>
    <w:rsid w:val="0018107A"/>
    <w:rsid w:val="00181553"/>
    <w:rsid w:val="0018174E"/>
    <w:rsid w:val="00181863"/>
    <w:rsid w:val="001819F2"/>
    <w:rsid w:val="00181B0F"/>
    <w:rsid w:val="00182122"/>
    <w:rsid w:val="0018244D"/>
    <w:rsid w:val="00182C3B"/>
    <w:rsid w:val="00182D4C"/>
    <w:rsid w:val="00183BFD"/>
    <w:rsid w:val="00183D1C"/>
    <w:rsid w:val="00183F62"/>
    <w:rsid w:val="001841DD"/>
    <w:rsid w:val="0018441D"/>
    <w:rsid w:val="001845DE"/>
    <w:rsid w:val="0018493B"/>
    <w:rsid w:val="00184B00"/>
    <w:rsid w:val="00184F01"/>
    <w:rsid w:val="0018598B"/>
    <w:rsid w:val="0018600C"/>
    <w:rsid w:val="00186263"/>
    <w:rsid w:val="001862B2"/>
    <w:rsid w:val="00186570"/>
    <w:rsid w:val="0018682B"/>
    <w:rsid w:val="00186B4C"/>
    <w:rsid w:val="00186BD1"/>
    <w:rsid w:val="00186D0E"/>
    <w:rsid w:val="001873F4"/>
    <w:rsid w:val="001873F7"/>
    <w:rsid w:val="00187401"/>
    <w:rsid w:val="0018748B"/>
    <w:rsid w:val="00187712"/>
    <w:rsid w:val="00187B98"/>
    <w:rsid w:val="00187DFD"/>
    <w:rsid w:val="0019007B"/>
    <w:rsid w:val="0019019E"/>
    <w:rsid w:val="00190847"/>
    <w:rsid w:val="0019093D"/>
    <w:rsid w:val="00190965"/>
    <w:rsid w:val="0019144B"/>
    <w:rsid w:val="0019155B"/>
    <w:rsid w:val="00191647"/>
    <w:rsid w:val="00191888"/>
    <w:rsid w:val="001919B6"/>
    <w:rsid w:val="00191CA8"/>
    <w:rsid w:val="00192666"/>
    <w:rsid w:val="001938CB"/>
    <w:rsid w:val="00193A56"/>
    <w:rsid w:val="00194210"/>
    <w:rsid w:val="00194246"/>
    <w:rsid w:val="0019449F"/>
    <w:rsid w:val="00194511"/>
    <w:rsid w:val="00194AA4"/>
    <w:rsid w:val="00194DE7"/>
    <w:rsid w:val="00194E2D"/>
    <w:rsid w:val="001952E5"/>
    <w:rsid w:val="001956BC"/>
    <w:rsid w:val="00195DF4"/>
    <w:rsid w:val="00196210"/>
    <w:rsid w:val="00197FE5"/>
    <w:rsid w:val="001A04AF"/>
    <w:rsid w:val="001A0698"/>
    <w:rsid w:val="001A0DC2"/>
    <w:rsid w:val="001A0EDE"/>
    <w:rsid w:val="001A0FAE"/>
    <w:rsid w:val="001A1452"/>
    <w:rsid w:val="001A155E"/>
    <w:rsid w:val="001A1672"/>
    <w:rsid w:val="001A19E3"/>
    <w:rsid w:val="001A1B67"/>
    <w:rsid w:val="001A1D15"/>
    <w:rsid w:val="001A1F19"/>
    <w:rsid w:val="001A23CD"/>
    <w:rsid w:val="001A23CF"/>
    <w:rsid w:val="001A2542"/>
    <w:rsid w:val="001A2B5F"/>
    <w:rsid w:val="001A2F28"/>
    <w:rsid w:val="001A308F"/>
    <w:rsid w:val="001A317D"/>
    <w:rsid w:val="001A3457"/>
    <w:rsid w:val="001A3C77"/>
    <w:rsid w:val="001A3CDE"/>
    <w:rsid w:val="001A3DDE"/>
    <w:rsid w:val="001A3E51"/>
    <w:rsid w:val="001A4013"/>
    <w:rsid w:val="001A44BF"/>
    <w:rsid w:val="001A4CF8"/>
    <w:rsid w:val="001A5146"/>
    <w:rsid w:val="001A5CEB"/>
    <w:rsid w:val="001A5FFB"/>
    <w:rsid w:val="001A61EF"/>
    <w:rsid w:val="001A64E0"/>
    <w:rsid w:val="001A6691"/>
    <w:rsid w:val="001A6C9F"/>
    <w:rsid w:val="001A6DED"/>
    <w:rsid w:val="001A6E14"/>
    <w:rsid w:val="001A6E7A"/>
    <w:rsid w:val="001A6F19"/>
    <w:rsid w:val="001A737B"/>
    <w:rsid w:val="001A73CA"/>
    <w:rsid w:val="001A7AC3"/>
    <w:rsid w:val="001A7BE7"/>
    <w:rsid w:val="001A7E43"/>
    <w:rsid w:val="001A7F87"/>
    <w:rsid w:val="001B035F"/>
    <w:rsid w:val="001B042E"/>
    <w:rsid w:val="001B0611"/>
    <w:rsid w:val="001B0FED"/>
    <w:rsid w:val="001B1007"/>
    <w:rsid w:val="001B122C"/>
    <w:rsid w:val="001B185B"/>
    <w:rsid w:val="001B1B9E"/>
    <w:rsid w:val="001B21FB"/>
    <w:rsid w:val="001B25C8"/>
    <w:rsid w:val="001B25CE"/>
    <w:rsid w:val="001B3461"/>
    <w:rsid w:val="001B3875"/>
    <w:rsid w:val="001B38B2"/>
    <w:rsid w:val="001B3C34"/>
    <w:rsid w:val="001B4370"/>
    <w:rsid w:val="001B459C"/>
    <w:rsid w:val="001B4ABF"/>
    <w:rsid w:val="001B4C59"/>
    <w:rsid w:val="001B5092"/>
    <w:rsid w:val="001B516C"/>
    <w:rsid w:val="001B5556"/>
    <w:rsid w:val="001B5999"/>
    <w:rsid w:val="001B5B76"/>
    <w:rsid w:val="001B5B96"/>
    <w:rsid w:val="001B657C"/>
    <w:rsid w:val="001B6D94"/>
    <w:rsid w:val="001B7322"/>
    <w:rsid w:val="001B7440"/>
    <w:rsid w:val="001B7C8C"/>
    <w:rsid w:val="001C0739"/>
    <w:rsid w:val="001C08B2"/>
    <w:rsid w:val="001C0965"/>
    <w:rsid w:val="001C0B05"/>
    <w:rsid w:val="001C0EC2"/>
    <w:rsid w:val="001C0FD1"/>
    <w:rsid w:val="001C1401"/>
    <w:rsid w:val="001C1747"/>
    <w:rsid w:val="001C1769"/>
    <w:rsid w:val="001C1BFB"/>
    <w:rsid w:val="001C1CA7"/>
    <w:rsid w:val="001C1DE2"/>
    <w:rsid w:val="001C1FE1"/>
    <w:rsid w:val="001C242A"/>
    <w:rsid w:val="001C2ADD"/>
    <w:rsid w:val="001C2E40"/>
    <w:rsid w:val="001C3610"/>
    <w:rsid w:val="001C369C"/>
    <w:rsid w:val="001C3A50"/>
    <w:rsid w:val="001C423D"/>
    <w:rsid w:val="001C4837"/>
    <w:rsid w:val="001C48CA"/>
    <w:rsid w:val="001C4A61"/>
    <w:rsid w:val="001C4ACA"/>
    <w:rsid w:val="001C4E9B"/>
    <w:rsid w:val="001C5178"/>
    <w:rsid w:val="001C5552"/>
    <w:rsid w:val="001C5E3F"/>
    <w:rsid w:val="001C5FCB"/>
    <w:rsid w:val="001C6615"/>
    <w:rsid w:val="001C6D08"/>
    <w:rsid w:val="001C739A"/>
    <w:rsid w:val="001C7A18"/>
    <w:rsid w:val="001C7A24"/>
    <w:rsid w:val="001C7C7E"/>
    <w:rsid w:val="001C7E5C"/>
    <w:rsid w:val="001D158B"/>
    <w:rsid w:val="001D1651"/>
    <w:rsid w:val="001D1741"/>
    <w:rsid w:val="001D174C"/>
    <w:rsid w:val="001D19B1"/>
    <w:rsid w:val="001D19E5"/>
    <w:rsid w:val="001D1ABD"/>
    <w:rsid w:val="001D1B25"/>
    <w:rsid w:val="001D221B"/>
    <w:rsid w:val="001D225C"/>
    <w:rsid w:val="001D25D3"/>
    <w:rsid w:val="001D2993"/>
    <w:rsid w:val="001D2A7D"/>
    <w:rsid w:val="001D34E5"/>
    <w:rsid w:val="001D3D2F"/>
    <w:rsid w:val="001D45B9"/>
    <w:rsid w:val="001D47E2"/>
    <w:rsid w:val="001D4BD8"/>
    <w:rsid w:val="001D4C68"/>
    <w:rsid w:val="001D4E6C"/>
    <w:rsid w:val="001D566C"/>
    <w:rsid w:val="001D5860"/>
    <w:rsid w:val="001D5CBB"/>
    <w:rsid w:val="001D6059"/>
    <w:rsid w:val="001D62F3"/>
    <w:rsid w:val="001D6D15"/>
    <w:rsid w:val="001D73B2"/>
    <w:rsid w:val="001D763F"/>
    <w:rsid w:val="001D795B"/>
    <w:rsid w:val="001D7A53"/>
    <w:rsid w:val="001E0002"/>
    <w:rsid w:val="001E012D"/>
    <w:rsid w:val="001E07CD"/>
    <w:rsid w:val="001E145B"/>
    <w:rsid w:val="001E1519"/>
    <w:rsid w:val="001E15CA"/>
    <w:rsid w:val="001E1828"/>
    <w:rsid w:val="001E19C9"/>
    <w:rsid w:val="001E1A06"/>
    <w:rsid w:val="001E2EAE"/>
    <w:rsid w:val="001E353B"/>
    <w:rsid w:val="001E367D"/>
    <w:rsid w:val="001E3F35"/>
    <w:rsid w:val="001E40B0"/>
    <w:rsid w:val="001E42E4"/>
    <w:rsid w:val="001E4337"/>
    <w:rsid w:val="001E45CA"/>
    <w:rsid w:val="001E4B85"/>
    <w:rsid w:val="001E4BA5"/>
    <w:rsid w:val="001E5306"/>
    <w:rsid w:val="001E5557"/>
    <w:rsid w:val="001E5A31"/>
    <w:rsid w:val="001E5A41"/>
    <w:rsid w:val="001E5DC0"/>
    <w:rsid w:val="001E69FC"/>
    <w:rsid w:val="001E6A00"/>
    <w:rsid w:val="001E6D30"/>
    <w:rsid w:val="001E6F61"/>
    <w:rsid w:val="001E7DBE"/>
    <w:rsid w:val="001E7F49"/>
    <w:rsid w:val="001F059E"/>
    <w:rsid w:val="001F07BE"/>
    <w:rsid w:val="001F0E7A"/>
    <w:rsid w:val="001F1ABD"/>
    <w:rsid w:val="001F1C70"/>
    <w:rsid w:val="001F1C84"/>
    <w:rsid w:val="001F2411"/>
    <w:rsid w:val="001F3753"/>
    <w:rsid w:val="001F3C38"/>
    <w:rsid w:val="001F3CE4"/>
    <w:rsid w:val="001F3E57"/>
    <w:rsid w:val="001F3ECB"/>
    <w:rsid w:val="001F443B"/>
    <w:rsid w:val="001F4551"/>
    <w:rsid w:val="001F4B06"/>
    <w:rsid w:val="001F4BCF"/>
    <w:rsid w:val="001F4EAA"/>
    <w:rsid w:val="001F5010"/>
    <w:rsid w:val="001F50DC"/>
    <w:rsid w:val="001F597A"/>
    <w:rsid w:val="001F5F32"/>
    <w:rsid w:val="001F60A7"/>
    <w:rsid w:val="001F612E"/>
    <w:rsid w:val="001F6308"/>
    <w:rsid w:val="001F6464"/>
    <w:rsid w:val="001F6503"/>
    <w:rsid w:val="001F6F60"/>
    <w:rsid w:val="001F721B"/>
    <w:rsid w:val="001F76D3"/>
    <w:rsid w:val="001F7BA4"/>
    <w:rsid w:val="0020027B"/>
    <w:rsid w:val="0020073A"/>
    <w:rsid w:val="002007E0"/>
    <w:rsid w:val="00200F24"/>
    <w:rsid w:val="002011AB"/>
    <w:rsid w:val="002012C2"/>
    <w:rsid w:val="00201906"/>
    <w:rsid w:val="00201907"/>
    <w:rsid w:val="00201A03"/>
    <w:rsid w:val="00201AC9"/>
    <w:rsid w:val="00201B36"/>
    <w:rsid w:val="00201D55"/>
    <w:rsid w:val="0020253F"/>
    <w:rsid w:val="00202928"/>
    <w:rsid w:val="00203193"/>
    <w:rsid w:val="002031D5"/>
    <w:rsid w:val="002032EE"/>
    <w:rsid w:val="00203612"/>
    <w:rsid w:val="00203981"/>
    <w:rsid w:val="0020437C"/>
    <w:rsid w:val="0020447C"/>
    <w:rsid w:val="002048F5"/>
    <w:rsid w:val="00204BE3"/>
    <w:rsid w:val="00204BF4"/>
    <w:rsid w:val="00204DC6"/>
    <w:rsid w:val="002051A8"/>
    <w:rsid w:val="0020549F"/>
    <w:rsid w:val="002057F8"/>
    <w:rsid w:val="002060F7"/>
    <w:rsid w:val="0020690A"/>
    <w:rsid w:val="00206A5B"/>
    <w:rsid w:val="00207103"/>
    <w:rsid w:val="00207221"/>
    <w:rsid w:val="002078E3"/>
    <w:rsid w:val="00207C47"/>
    <w:rsid w:val="00207E77"/>
    <w:rsid w:val="002101A3"/>
    <w:rsid w:val="00210271"/>
    <w:rsid w:val="00210480"/>
    <w:rsid w:val="002109BF"/>
    <w:rsid w:val="00210A99"/>
    <w:rsid w:val="00210E76"/>
    <w:rsid w:val="00211149"/>
    <w:rsid w:val="00211877"/>
    <w:rsid w:val="002118EB"/>
    <w:rsid w:val="00211A26"/>
    <w:rsid w:val="002120C2"/>
    <w:rsid w:val="00212145"/>
    <w:rsid w:val="00212306"/>
    <w:rsid w:val="00212D63"/>
    <w:rsid w:val="0021300C"/>
    <w:rsid w:val="00213263"/>
    <w:rsid w:val="00213378"/>
    <w:rsid w:val="002139BF"/>
    <w:rsid w:val="00213B51"/>
    <w:rsid w:val="00213C4B"/>
    <w:rsid w:val="00213D8E"/>
    <w:rsid w:val="002146E0"/>
    <w:rsid w:val="00214DD5"/>
    <w:rsid w:val="002152CD"/>
    <w:rsid w:val="0021598A"/>
    <w:rsid w:val="00215DB4"/>
    <w:rsid w:val="00216124"/>
    <w:rsid w:val="00216547"/>
    <w:rsid w:val="002168A6"/>
    <w:rsid w:val="00216B7B"/>
    <w:rsid w:val="00217310"/>
    <w:rsid w:val="00217FDB"/>
    <w:rsid w:val="002202A9"/>
    <w:rsid w:val="002202DF"/>
    <w:rsid w:val="00220965"/>
    <w:rsid w:val="00220B7F"/>
    <w:rsid w:val="00220BB5"/>
    <w:rsid w:val="00220C51"/>
    <w:rsid w:val="00220C55"/>
    <w:rsid w:val="00221284"/>
    <w:rsid w:val="00221358"/>
    <w:rsid w:val="002218A6"/>
    <w:rsid w:val="00221EFF"/>
    <w:rsid w:val="00222053"/>
    <w:rsid w:val="0022223A"/>
    <w:rsid w:val="002222A7"/>
    <w:rsid w:val="00222F01"/>
    <w:rsid w:val="0022305C"/>
    <w:rsid w:val="00223175"/>
    <w:rsid w:val="00223347"/>
    <w:rsid w:val="00223386"/>
    <w:rsid w:val="00223400"/>
    <w:rsid w:val="002239D8"/>
    <w:rsid w:val="00224036"/>
    <w:rsid w:val="002248C6"/>
    <w:rsid w:val="002248EE"/>
    <w:rsid w:val="00224CA8"/>
    <w:rsid w:val="00225072"/>
    <w:rsid w:val="0022507E"/>
    <w:rsid w:val="002258B8"/>
    <w:rsid w:val="002261CD"/>
    <w:rsid w:val="00226915"/>
    <w:rsid w:val="0022734E"/>
    <w:rsid w:val="002274CE"/>
    <w:rsid w:val="002274E5"/>
    <w:rsid w:val="0022781E"/>
    <w:rsid w:val="002278A4"/>
    <w:rsid w:val="00227DE6"/>
    <w:rsid w:val="00227FB3"/>
    <w:rsid w:val="002301AC"/>
    <w:rsid w:val="00230345"/>
    <w:rsid w:val="0023080A"/>
    <w:rsid w:val="0023105D"/>
    <w:rsid w:val="0023169A"/>
    <w:rsid w:val="0023188D"/>
    <w:rsid w:val="00231D80"/>
    <w:rsid w:val="002320E6"/>
    <w:rsid w:val="0023218D"/>
    <w:rsid w:val="002322B6"/>
    <w:rsid w:val="0023237B"/>
    <w:rsid w:val="00232979"/>
    <w:rsid w:val="00232C4C"/>
    <w:rsid w:val="00232C9D"/>
    <w:rsid w:val="00232E4E"/>
    <w:rsid w:val="00233089"/>
    <w:rsid w:val="00233177"/>
    <w:rsid w:val="002337CA"/>
    <w:rsid w:val="00233B94"/>
    <w:rsid w:val="00233C89"/>
    <w:rsid w:val="00234171"/>
    <w:rsid w:val="00234569"/>
    <w:rsid w:val="002349BF"/>
    <w:rsid w:val="00235028"/>
    <w:rsid w:val="00235183"/>
    <w:rsid w:val="0023520A"/>
    <w:rsid w:val="0023541D"/>
    <w:rsid w:val="00235549"/>
    <w:rsid w:val="00236E61"/>
    <w:rsid w:val="0023728E"/>
    <w:rsid w:val="002374DD"/>
    <w:rsid w:val="002379F3"/>
    <w:rsid w:val="00237AD3"/>
    <w:rsid w:val="00237D55"/>
    <w:rsid w:val="00237FDA"/>
    <w:rsid w:val="00240558"/>
    <w:rsid w:val="00240590"/>
    <w:rsid w:val="00240C74"/>
    <w:rsid w:val="00242058"/>
    <w:rsid w:val="002423B0"/>
    <w:rsid w:val="00242423"/>
    <w:rsid w:val="00242A7A"/>
    <w:rsid w:val="002430D1"/>
    <w:rsid w:val="0024329E"/>
    <w:rsid w:val="00243594"/>
    <w:rsid w:val="00243D32"/>
    <w:rsid w:val="002442E9"/>
    <w:rsid w:val="002446EB"/>
    <w:rsid w:val="00244849"/>
    <w:rsid w:val="00245178"/>
    <w:rsid w:val="00245269"/>
    <w:rsid w:val="002456E5"/>
    <w:rsid w:val="002458E3"/>
    <w:rsid w:val="00245A89"/>
    <w:rsid w:val="00245EF7"/>
    <w:rsid w:val="002462D5"/>
    <w:rsid w:val="0024640A"/>
    <w:rsid w:val="00246456"/>
    <w:rsid w:val="00246F05"/>
    <w:rsid w:val="00246F7B"/>
    <w:rsid w:val="00247669"/>
    <w:rsid w:val="00250261"/>
    <w:rsid w:val="002503D5"/>
    <w:rsid w:val="00250FA9"/>
    <w:rsid w:val="002510E6"/>
    <w:rsid w:val="00251132"/>
    <w:rsid w:val="0025127A"/>
    <w:rsid w:val="00251421"/>
    <w:rsid w:val="002514CE"/>
    <w:rsid w:val="002519AD"/>
    <w:rsid w:val="00251C24"/>
    <w:rsid w:val="00251E7C"/>
    <w:rsid w:val="002521A5"/>
    <w:rsid w:val="0025255E"/>
    <w:rsid w:val="00252E7F"/>
    <w:rsid w:val="002532C7"/>
    <w:rsid w:val="002535E7"/>
    <w:rsid w:val="00253D06"/>
    <w:rsid w:val="00253D1C"/>
    <w:rsid w:val="00253E21"/>
    <w:rsid w:val="00254286"/>
    <w:rsid w:val="002544FA"/>
    <w:rsid w:val="002547A8"/>
    <w:rsid w:val="00254C19"/>
    <w:rsid w:val="00255176"/>
    <w:rsid w:val="0025556F"/>
    <w:rsid w:val="002556E5"/>
    <w:rsid w:val="00255766"/>
    <w:rsid w:val="0025580A"/>
    <w:rsid w:val="00256406"/>
    <w:rsid w:val="00256D70"/>
    <w:rsid w:val="00257104"/>
    <w:rsid w:val="002574A8"/>
    <w:rsid w:val="0025754B"/>
    <w:rsid w:val="002577EB"/>
    <w:rsid w:val="00257AB6"/>
    <w:rsid w:val="00257C7E"/>
    <w:rsid w:val="00260297"/>
    <w:rsid w:val="0026075A"/>
    <w:rsid w:val="002607D2"/>
    <w:rsid w:val="0026096C"/>
    <w:rsid w:val="00260C84"/>
    <w:rsid w:val="00260F75"/>
    <w:rsid w:val="00261210"/>
    <w:rsid w:val="002612E6"/>
    <w:rsid w:val="00261403"/>
    <w:rsid w:val="00261AFE"/>
    <w:rsid w:val="002625B4"/>
    <w:rsid w:val="002628C5"/>
    <w:rsid w:val="00262D07"/>
    <w:rsid w:val="00262DE0"/>
    <w:rsid w:val="00263403"/>
    <w:rsid w:val="002634B1"/>
    <w:rsid w:val="00263687"/>
    <w:rsid w:val="00263A5A"/>
    <w:rsid w:val="00263A87"/>
    <w:rsid w:val="00263F55"/>
    <w:rsid w:val="00264182"/>
    <w:rsid w:val="002646A0"/>
    <w:rsid w:val="00264F5C"/>
    <w:rsid w:val="00265452"/>
    <w:rsid w:val="00265E3B"/>
    <w:rsid w:val="00266413"/>
    <w:rsid w:val="0026686E"/>
    <w:rsid w:val="00266875"/>
    <w:rsid w:val="00266C5E"/>
    <w:rsid w:val="00266DD3"/>
    <w:rsid w:val="00267EE9"/>
    <w:rsid w:val="002702AA"/>
    <w:rsid w:val="002703C4"/>
    <w:rsid w:val="00270809"/>
    <w:rsid w:val="00270BD8"/>
    <w:rsid w:val="0027117F"/>
    <w:rsid w:val="002715C4"/>
    <w:rsid w:val="002719E5"/>
    <w:rsid w:val="00271BE3"/>
    <w:rsid w:val="00271E5C"/>
    <w:rsid w:val="00271FCA"/>
    <w:rsid w:val="0027291C"/>
    <w:rsid w:val="00272931"/>
    <w:rsid w:val="00272F06"/>
    <w:rsid w:val="002732E0"/>
    <w:rsid w:val="00273329"/>
    <w:rsid w:val="002738F5"/>
    <w:rsid w:val="002739B9"/>
    <w:rsid w:val="002747CD"/>
    <w:rsid w:val="00275712"/>
    <w:rsid w:val="0027585F"/>
    <w:rsid w:val="00275C8B"/>
    <w:rsid w:val="00275D95"/>
    <w:rsid w:val="00275E1F"/>
    <w:rsid w:val="00276D7A"/>
    <w:rsid w:val="00277306"/>
    <w:rsid w:val="00277497"/>
    <w:rsid w:val="00277688"/>
    <w:rsid w:val="002776EE"/>
    <w:rsid w:val="00277A89"/>
    <w:rsid w:val="00277B2B"/>
    <w:rsid w:val="00277B41"/>
    <w:rsid w:val="00280B8C"/>
    <w:rsid w:val="00280CBF"/>
    <w:rsid w:val="00280CD6"/>
    <w:rsid w:val="0028137D"/>
    <w:rsid w:val="00281485"/>
    <w:rsid w:val="002817E9"/>
    <w:rsid w:val="00281E50"/>
    <w:rsid w:val="00281E64"/>
    <w:rsid w:val="00282595"/>
    <w:rsid w:val="002826A2"/>
    <w:rsid w:val="00282B1C"/>
    <w:rsid w:val="00283170"/>
    <w:rsid w:val="00283B24"/>
    <w:rsid w:val="00283F29"/>
    <w:rsid w:val="00284145"/>
    <w:rsid w:val="00284775"/>
    <w:rsid w:val="00284C15"/>
    <w:rsid w:val="00284CD8"/>
    <w:rsid w:val="00284D72"/>
    <w:rsid w:val="002851DB"/>
    <w:rsid w:val="00285E15"/>
    <w:rsid w:val="00285E1E"/>
    <w:rsid w:val="00285E3F"/>
    <w:rsid w:val="00286310"/>
    <w:rsid w:val="00286CD8"/>
    <w:rsid w:val="00286DD6"/>
    <w:rsid w:val="00287081"/>
    <w:rsid w:val="0028716E"/>
    <w:rsid w:val="002879E0"/>
    <w:rsid w:val="00290403"/>
    <w:rsid w:val="002906F6"/>
    <w:rsid w:val="00290777"/>
    <w:rsid w:val="00290F67"/>
    <w:rsid w:val="002915BE"/>
    <w:rsid w:val="00291996"/>
    <w:rsid w:val="00291D0D"/>
    <w:rsid w:val="00291EF2"/>
    <w:rsid w:val="002924C1"/>
    <w:rsid w:val="0029255D"/>
    <w:rsid w:val="0029272D"/>
    <w:rsid w:val="00292773"/>
    <w:rsid w:val="00292867"/>
    <w:rsid w:val="00292879"/>
    <w:rsid w:val="00292F48"/>
    <w:rsid w:val="00293804"/>
    <w:rsid w:val="00293883"/>
    <w:rsid w:val="00293B8F"/>
    <w:rsid w:val="00293D1A"/>
    <w:rsid w:val="002940C0"/>
    <w:rsid w:val="00294327"/>
    <w:rsid w:val="0029462D"/>
    <w:rsid w:val="00294CD5"/>
    <w:rsid w:val="00294F2D"/>
    <w:rsid w:val="0029535F"/>
    <w:rsid w:val="00296784"/>
    <w:rsid w:val="00296955"/>
    <w:rsid w:val="00297027"/>
    <w:rsid w:val="00297593"/>
    <w:rsid w:val="0029791D"/>
    <w:rsid w:val="002A009D"/>
    <w:rsid w:val="002A02D6"/>
    <w:rsid w:val="002A039C"/>
    <w:rsid w:val="002A0709"/>
    <w:rsid w:val="002A07B7"/>
    <w:rsid w:val="002A09A0"/>
    <w:rsid w:val="002A0B44"/>
    <w:rsid w:val="002A0CDE"/>
    <w:rsid w:val="002A126D"/>
    <w:rsid w:val="002A13DE"/>
    <w:rsid w:val="002A1814"/>
    <w:rsid w:val="002A1B71"/>
    <w:rsid w:val="002A1C9E"/>
    <w:rsid w:val="002A20BA"/>
    <w:rsid w:val="002A222F"/>
    <w:rsid w:val="002A24C0"/>
    <w:rsid w:val="002A26FB"/>
    <w:rsid w:val="002A2885"/>
    <w:rsid w:val="002A2B91"/>
    <w:rsid w:val="002A2F56"/>
    <w:rsid w:val="002A314E"/>
    <w:rsid w:val="002A3413"/>
    <w:rsid w:val="002A3746"/>
    <w:rsid w:val="002A3DC7"/>
    <w:rsid w:val="002A3E02"/>
    <w:rsid w:val="002A41C9"/>
    <w:rsid w:val="002A486E"/>
    <w:rsid w:val="002A4FC8"/>
    <w:rsid w:val="002A5280"/>
    <w:rsid w:val="002A5E89"/>
    <w:rsid w:val="002A5FF3"/>
    <w:rsid w:val="002A62A5"/>
    <w:rsid w:val="002A6405"/>
    <w:rsid w:val="002A6532"/>
    <w:rsid w:val="002A6616"/>
    <w:rsid w:val="002A66A0"/>
    <w:rsid w:val="002A66A8"/>
    <w:rsid w:val="002A6FE2"/>
    <w:rsid w:val="002A74BF"/>
    <w:rsid w:val="002A7896"/>
    <w:rsid w:val="002A78CF"/>
    <w:rsid w:val="002A7AB0"/>
    <w:rsid w:val="002B01B0"/>
    <w:rsid w:val="002B075E"/>
    <w:rsid w:val="002B0A6E"/>
    <w:rsid w:val="002B0ADB"/>
    <w:rsid w:val="002B0DDF"/>
    <w:rsid w:val="002B1021"/>
    <w:rsid w:val="002B1209"/>
    <w:rsid w:val="002B143B"/>
    <w:rsid w:val="002B1900"/>
    <w:rsid w:val="002B2006"/>
    <w:rsid w:val="002B21BA"/>
    <w:rsid w:val="002B228D"/>
    <w:rsid w:val="002B278F"/>
    <w:rsid w:val="002B27F6"/>
    <w:rsid w:val="002B3276"/>
    <w:rsid w:val="002B3468"/>
    <w:rsid w:val="002B3544"/>
    <w:rsid w:val="002B36B2"/>
    <w:rsid w:val="002B3E26"/>
    <w:rsid w:val="002B4487"/>
    <w:rsid w:val="002B52FB"/>
    <w:rsid w:val="002B5554"/>
    <w:rsid w:val="002B5BD7"/>
    <w:rsid w:val="002B63A8"/>
    <w:rsid w:val="002B6CA3"/>
    <w:rsid w:val="002B74D5"/>
    <w:rsid w:val="002B75F1"/>
    <w:rsid w:val="002B7A60"/>
    <w:rsid w:val="002B7EC8"/>
    <w:rsid w:val="002C00A2"/>
    <w:rsid w:val="002C0125"/>
    <w:rsid w:val="002C0576"/>
    <w:rsid w:val="002C0A75"/>
    <w:rsid w:val="002C0DC0"/>
    <w:rsid w:val="002C0FF7"/>
    <w:rsid w:val="002C10AA"/>
    <w:rsid w:val="002C14A2"/>
    <w:rsid w:val="002C1716"/>
    <w:rsid w:val="002C1B77"/>
    <w:rsid w:val="002C1C0A"/>
    <w:rsid w:val="002C230A"/>
    <w:rsid w:val="002C26D5"/>
    <w:rsid w:val="002C2F57"/>
    <w:rsid w:val="002C34DA"/>
    <w:rsid w:val="002C3506"/>
    <w:rsid w:val="002C3A53"/>
    <w:rsid w:val="002C4328"/>
    <w:rsid w:val="002C4805"/>
    <w:rsid w:val="002C4DFC"/>
    <w:rsid w:val="002C4ED0"/>
    <w:rsid w:val="002C5123"/>
    <w:rsid w:val="002C57B5"/>
    <w:rsid w:val="002C6030"/>
    <w:rsid w:val="002C6474"/>
    <w:rsid w:val="002C6C82"/>
    <w:rsid w:val="002C6EE0"/>
    <w:rsid w:val="002C7BFD"/>
    <w:rsid w:val="002D05AB"/>
    <w:rsid w:val="002D0748"/>
    <w:rsid w:val="002D170D"/>
    <w:rsid w:val="002D1AA1"/>
    <w:rsid w:val="002D2614"/>
    <w:rsid w:val="002D3483"/>
    <w:rsid w:val="002D3495"/>
    <w:rsid w:val="002D34D3"/>
    <w:rsid w:val="002D367C"/>
    <w:rsid w:val="002D3B4B"/>
    <w:rsid w:val="002D4132"/>
    <w:rsid w:val="002D4A1B"/>
    <w:rsid w:val="002D4B36"/>
    <w:rsid w:val="002D4E93"/>
    <w:rsid w:val="002D5081"/>
    <w:rsid w:val="002D5138"/>
    <w:rsid w:val="002D52E9"/>
    <w:rsid w:val="002D53DD"/>
    <w:rsid w:val="002D551B"/>
    <w:rsid w:val="002D5D5B"/>
    <w:rsid w:val="002D66E1"/>
    <w:rsid w:val="002D6869"/>
    <w:rsid w:val="002D6A3E"/>
    <w:rsid w:val="002D6D03"/>
    <w:rsid w:val="002D6F7F"/>
    <w:rsid w:val="002D73C1"/>
    <w:rsid w:val="002D73D3"/>
    <w:rsid w:val="002D764C"/>
    <w:rsid w:val="002D7953"/>
    <w:rsid w:val="002D7D09"/>
    <w:rsid w:val="002E0722"/>
    <w:rsid w:val="002E1DB1"/>
    <w:rsid w:val="002E1EFF"/>
    <w:rsid w:val="002E1F33"/>
    <w:rsid w:val="002E1FEA"/>
    <w:rsid w:val="002E2025"/>
    <w:rsid w:val="002E2312"/>
    <w:rsid w:val="002E2996"/>
    <w:rsid w:val="002E2F57"/>
    <w:rsid w:val="002E4033"/>
    <w:rsid w:val="002E42D8"/>
    <w:rsid w:val="002E4432"/>
    <w:rsid w:val="002E4BC4"/>
    <w:rsid w:val="002E5D30"/>
    <w:rsid w:val="002E6461"/>
    <w:rsid w:val="002E687B"/>
    <w:rsid w:val="002E6A70"/>
    <w:rsid w:val="002E6F79"/>
    <w:rsid w:val="002E7748"/>
    <w:rsid w:val="002E794D"/>
    <w:rsid w:val="002E7EDD"/>
    <w:rsid w:val="002F0009"/>
    <w:rsid w:val="002F0279"/>
    <w:rsid w:val="002F06A6"/>
    <w:rsid w:val="002F0D89"/>
    <w:rsid w:val="002F135C"/>
    <w:rsid w:val="002F1490"/>
    <w:rsid w:val="002F1602"/>
    <w:rsid w:val="002F16B9"/>
    <w:rsid w:val="002F1EF9"/>
    <w:rsid w:val="002F2367"/>
    <w:rsid w:val="002F2739"/>
    <w:rsid w:val="002F2964"/>
    <w:rsid w:val="002F34AB"/>
    <w:rsid w:val="002F36F2"/>
    <w:rsid w:val="002F38FF"/>
    <w:rsid w:val="002F3B03"/>
    <w:rsid w:val="002F3C1A"/>
    <w:rsid w:val="002F3D86"/>
    <w:rsid w:val="002F3DA9"/>
    <w:rsid w:val="002F4449"/>
    <w:rsid w:val="002F4A4D"/>
    <w:rsid w:val="002F4B10"/>
    <w:rsid w:val="002F5092"/>
    <w:rsid w:val="002F5256"/>
    <w:rsid w:val="002F5727"/>
    <w:rsid w:val="002F5839"/>
    <w:rsid w:val="002F5DEE"/>
    <w:rsid w:val="002F5E1C"/>
    <w:rsid w:val="002F682A"/>
    <w:rsid w:val="002F6DD0"/>
    <w:rsid w:val="002F747C"/>
    <w:rsid w:val="002F74A6"/>
    <w:rsid w:val="003003FC"/>
    <w:rsid w:val="0030043B"/>
    <w:rsid w:val="0030048D"/>
    <w:rsid w:val="00300A44"/>
    <w:rsid w:val="00300B81"/>
    <w:rsid w:val="00300E9F"/>
    <w:rsid w:val="0030145C"/>
    <w:rsid w:val="0030145E"/>
    <w:rsid w:val="00301622"/>
    <w:rsid w:val="00301C56"/>
    <w:rsid w:val="00301EC6"/>
    <w:rsid w:val="00301F65"/>
    <w:rsid w:val="003024AB"/>
    <w:rsid w:val="00302700"/>
    <w:rsid w:val="00302C59"/>
    <w:rsid w:val="003036BC"/>
    <w:rsid w:val="0030381D"/>
    <w:rsid w:val="0030387A"/>
    <w:rsid w:val="00303954"/>
    <w:rsid w:val="00303A9B"/>
    <w:rsid w:val="00303B7A"/>
    <w:rsid w:val="003041C6"/>
    <w:rsid w:val="00304A20"/>
    <w:rsid w:val="00304E57"/>
    <w:rsid w:val="00305631"/>
    <w:rsid w:val="003058D8"/>
    <w:rsid w:val="00305A2B"/>
    <w:rsid w:val="00305F42"/>
    <w:rsid w:val="003060DB"/>
    <w:rsid w:val="00306C35"/>
    <w:rsid w:val="0030750D"/>
    <w:rsid w:val="00307972"/>
    <w:rsid w:val="003079BD"/>
    <w:rsid w:val="00310251"/>
    <w:rsid w:val="00310355"/>
    <w:rsid w:val="00310981"/>
    <w:rsid w:val="00310DCF"/>
    <w:rsid w:val="00310E6B"/>
    <w:rsid w:val="0031112F"/>
    <w:rsid w:val="003116F5"/>
    <w:rsid w:val="00311B80"/>
    <w:rsid w:val="00311C40"/>
    <w:rsid w:val="00311C58"/>
    <w:rsid w:val="003124FB"/>
    <w:rsid w:val="003125EB"/>
    <w:rsid w:val="003130CC"/>
    <w:rsid w:val="00313B4F"/>
    <w:rsid w:val="00314E51"/>
    <w:rsid w:val="0031526B"/>
    <w:rsid w:val="003159DF"/>
    <w:rsid w:val="00316550"/>
    <w:rsid w:val="003169F8"/>
    <w:rsid w:val="00316F25"/>
    <w:rsid w:val="0031711D"/>
    <w:rsid w:val="003173DC"/>
    <w:rsid w:val="00317610"/>
    <w:rsid w:val="0031765E"/>
    <w:rsid w:val="0031772B"/>
    <w:rsid w:val="00317AC3"/>
    <w:rsid w:val="00317C65"/>
    <w:rsid w:val="003204E8"/>
    <w:rsid w:val="00320581"/>
    <w:rsid w:val="00320754"/>
    <w:rsid w:val="003207E3"/>
    <w:rsid w:val="00320971"/>
    <w:rsid w:val="00320D81"/>
    <w:rsid w:val="003215BC"/>
    <w:rsid w:val="00321953"/>
    <w:rsid w:val="00322B3F"/>
    <w:rsid w:val="00322BE4"/>
    <w:rsid w:val="00322DFF"/>
    <w:rsid w:val="00323B47"/>
    <w:rsid w:val="00324177"/>
    <w:rsid w:val="00324398"/>
    <w:rsid w:val="003245CF"/>
    <w:rsid w:val="003247A8"/>
    <w:rsid w:val="00325016"/>
    <w:rsid w:val="0032626B"/>
    <w:rsid w:val="003264D1"/>
    <w:rsid w:val="00326BB2"/>
    <w:rsid w:val="00326C99"/>
    <w:rsid w:val="00326CEA"/>
    <w:rsid w:val="00326E49"/>
    <w:rsid w:val="00326E75"/>
    <w:rsid w:val="00326F5E"/>
    <w:rsid w:val="003276B1"/>
    <w:rsid w:val="00327862"/>
    <w:rsid w:val="00327903"/>
    <w:rsid w:val="00327B8D"/>
    <w:rsid w:val="003300DB"/>
    <w:rsid w:val="003303C0"/>
    <w:rsid w:val="003308DA"/>
    <w:rsid w:val="003309FF"/>
    <w:rsid w:val="00330F3B"/>
    <w:rsid w:val="00330F48"/>
    <w:rsid w:val="00331112"/>
    <w:rsid w:val="00331425"/>
    <w:rsid w:val="00331573"/>
    <w:rsid w:val="00331CF5"/>
    <w:rsid w:val="00331DCE"/>
    <w:rsid w:val="00331EC8"/>
    <w:rsid w:val="003320C4"/>
    <w:rsid w:val="0033211C"/>
    <w:rsid w:val="003323CD"/>
    <w:rsid w:val="00332454"/>
    <w:rsid w:val="0033248C"/>
    <w:rsid w:val="00332D17"/>
    <w:rsid w:val="00332F44"/>
    <w:rsid w:val="0033329C"/>
    <w:rsid w:val="003334B0"/>
    <w:rsid w:val="003339AC"/>
    <w:rsid w:val="00333A5D"/>
    <w:rsid w:val="00333BD5"/>
    <w:rsid w:val="00333E45"/>
    <w:rsid w:val="0033418C"/>
    <w:rsid w:val="0033461F"/>
    <w:rsid w:val="00334650"/>
    <w:rsid w:val="00334902"/>
    <w:rsid w:val="00334D55"/>
    <w:rsid w:val="0033575C"/>
    <w:rsid w:val="0033594F"/>
    <w:rsid w:val="00335A7F"/>
    <w:rsid w:val="00335B27"/>
    <w:rsid w:val="00335B80"/>
    <w:rsid w:val="00335F28"/>
    <w:rsid w:val="0033616D"/>
    <w:rsid w:val="0033653C"/>
    <w:rsid w:val="003367D9"/>
    <w:rsid w:val="00336851"/>
    <w:rsid w:val="00336A33"/>
    <w:rsid w:val="003371C8"/>
    <w:rsid w:val="003372BC"/>
    <w:rsid w:val="003372DB"/>
    <w:rsid w:val="00337401"/>
    <w:rsid w:val="0033784F"/>
    <w:rsid w:val="00337EBC"/>
    <w:rsid w:val="00340C8C"/>
    <w:rsid w:val="00340DAF"/>
    <w:rsid w:val="00341373"/>
    <w:rsid w:val="0034170D"/>
    <w:rsid w:val="0034180C"/>
    <w:rsid w:val="00342260"/>
    <w:rsid w:val="00342529"/>
    <w:rsid w:val="0034264F"/>
    <w:rsid w:val="00342A26"/>
    <w:rsid w:val="00342C58"/>
    <w:rsid w:val="00342DE8"/>
    <w:rsid w:val="0034326D"/>
    <w:rsid w:val="00343589"/>
    <w:rsid w:val="0034374E"/>
    <w:rsid w:val="00343817"/>
    <w:rsid w:val="003438B1"/>
    <w:rsid w:val="00343932"/>
    <w:rsid w:val="00343C82"/>
    <w:rsid w:val="00343F8C"/>
    <w:rsid w:val="0034426D"/>
    <w:rsid w:val="0034456C"/>
    <w:rsid w:val="003447A8"/>
    <w:rsid w:val="003448A1"/>
    <w:rsid w:val="0034494D"/>
    <w:rsid w:val="00344B09"/>
    <w:rsid w:val="003452A3"/>
    <w:rsid w:val="00345492"/>
    <w:rsid w:val="00345E3F"/>
    <w:rsid w:val="00345F8B"/>
    <w:rsid w:val="003460D2"/>
    <w:rsid w:val="003463AF"/>
    <w:rsid w:val="00350B4E"/>
    <w:rsid w:val="00350F35"/>
    <w:rsid w:val="003510F5"/>
    <w:rsid w:val="003516CC"/>
    <w:rsid w:val="0035189F"/>
    <w:rsid w:val="0035297D"/>
    <w:rsid w:val="00352CD4"/>
    <w:rsid w:val="00353568"/>
    <w:rsid w:val="003537EA"/>
    <w:rsid w:val="00353D3A"/>
    <w:rsid w:val="003549D3"/>
    <w:rsid w:val="00355079"/>
    <w:rsid w:val="003551D1"/>
    <w:rsid w:val="0035536C"/>
    <w:rsid w:val="003556D5"/>
    <w:rsid w:val="00356311"/>
    <w:rsid w:val="003563CD"/>
    <w:rsid w:val="00356A35"/>
    <w:rsid w:val="00356CE8"/>
    <w:rsid w:val="00357000"/>
    <w:rsid w:val="00357911"/>
    <w:rsid w:val="00357A21"/>
    <w:rsid w:val="00357A9A"/>
    <w:rsid w:val="00357CDA"/>
    <w:rsid w:val="00357E5B"/>
    <w:rsid w:val="0036090C"/>
    <w:rsid w:val="00360CB1"/>
    <w:rsid w:val="00360DFF"/>
    <w:rsid w:val="00360E75"/>
    <w:rsid w:val="00360E96"/>
    <w:rsid w:val="00361D48"/>
    <w:rsid w:val="00361E56"/>
    <w:rsid w:val="00362693"/>
    <w:rsid w:val="003629D0"/>
    <w:rsid w:val="00362D2B"/>
    <w:rsid w:val="00362EC5"/>
    <w:rsid w:val="00363535"/>
    <w:rsid w:val="00363D46"/>
    <w:rsid w:val="00363F24"/>
    <w:rsid w:val="003643B8"/>
    <w:rsid w:val="003648AC"/>
    <w:rsid w:val="00364E71"/>
    <w:rsid w:val="003653C6"/>
    <w:rsid w:val="003654DF"/>
    <w:rsid w:val="00365B5E"/>
    <w:rsid w:val="00365B83"/>
    <w:rsid w:val="00365F76"/>
    <w:rsid w:val="00366364"/>
    <w:rsid w:val="0036643E"/>
    <w:rsid w:val="00366573"/>
    <w:rsid w:val="00366870"/>
    <w:rsid w:val="00366AD1"/>
    <w:rsid w:val="00366F7B"/>
    <w:rsid w:val="003670F4"/>
    <w:rsid w:val="003674C6"/>
    <w:rsid w:val="003676D5"/>
    <w:rsid w:val="00370252"/>
    <w:rsid w:val="00370965"/>
    <w:rsid w:val="00370D09"/>
    <w:rsid w:val="00370E37"/>
    <w:rsid w:val="00371763"/>
    <w:rsid w:val="0037178E"/>
    <w:rsid w:val="003717F5"/>
    <w:rsid w:val="00371F0E"/>
    <w:rsid w:val="00371F62"/>
    <w:rsid w:val="003720FA"/>
    <w:rsid w:val="00372478"/>
    <w:rsid w:val="00373126"/>
    <w:rsid w:val="0037330A"/>
    <w:rsid w:val="00373C3C"/>
    <w:rsid w:val="00373EA4"/>
    <w:rsid w:val="00374312"/>
    <w:rsid w:val="003743EC"/>
    <w:rsid w:val="00374989"/>
    <w:rsid w:val="00374DA5"/>
    <w:rsid w:val="0037530A"/>
    <w:rsid w:val="00375610"/>
    <w:rsid w:val="00376CF6"/>
    <w:rsid w:val="00376E2B"/>
    <w:rsid w:val="00377830"/>
    <w:rsid w:val="00377A10"/>
    <w:rsid w:val="0038041B"/>
    <w:rsid w:val="00380634"/>
    <w:rsid w:val="00380BC8"/>
    <w:rsid w:val="00380C97"/>
    <w:rsid w:val="00380FD1"/>
    <w:rsid w:val="00381716"/>
    <w:rsid w:val="00381819"/>
    <w:rsid w:val="00381908"/>
    <w:rsid w:val="00381B56"/>
    <w:rsid w:val="00381E77"/>
    <w:rsid w:val="0038226F"/>
    <w:rsid w:val="0038266E"/>
    <w:rsid w:val="003826C9"/>
    <w:rsid w:val="00383030"/>
    <w:rsid w:val="003830C3"/>
    <w:rsid w:val="00383382"/>
    <w:rsid w:val="003840FC"/>
    <w:rsid w:val="00384854"/>
    <w:rsid w:val="00384A09"/>
    <w:rsid w:val="00384BD6"/>
    <w:rsid w:val="00384BFD"/>
    <w:rsid w:val="00385210"/>
    <w:rsid w:val="003853FB"/>
    <w:rsid w:val="00385C68"/>
    <w:rsid w:val="003860F5"/>
    <w:rsid w:val="003863D3"/>
    <w:rsid w:val="003864A5"/>
    <w:rsid w:val="0038672F"/>
    <w:rsid w:val="00386A76"/>
    <w:rsid w:val="00387B7F"/>
    <w:rsid w:val="0039021A"/>
    <w:rsid w:val="003902DE"/>
    <w:rsid w:val="00390446"/>
    <w:rsid w:val="003905C1"/>
    <w:rsid w:val="00390603"/>
    <w:rsid w:val="00390D85"/>
    <w:rsid w:val="00391054"/>
    <w:rsid w:val="003917BA"/>
    <w:rsid w:val="0039197E"/>
    <w:rsid w:val="00391B6B"/>
    <w:rsid w:val="0039203A"/>
    <w:rsid w:val="00392110"/>
    <w:rsid w:val="003929BA"/>
    <w:rsid w:val="00392A8A"/>
    <w:rsid w:val="00392B6D"/>
    <w:rsid w:val="003940EE"/>
    <w:rsid w:val="0039443A"/>
    <w:rsid w:val="003944C3"/>
    <w:rsid w:val="00394995"/>
    <w:rsid w:val="00394AE8"/>
    <w:rsid w:val="00394C61"/>
    <w:rsid w:val="00395851"/>
    <w:rsid w:val="00395E5D"/>
    <w:rsid w:val="0039645F"/>
    <w:rsid w:val="00396499"/>
    <w:rsid w:val="00396543"/>
    <w:rsid w:val="0039657E"/>
    <w:rsid w:val="003968B8"/>
    <w:rsid w:val="00396CC2"/>
    <w:rsid w:val="0039707B"/>
    <w:rsid w:val="003977D4"/>
    <w:rsid w:val="00397A52"/>
    <w:rsid w:val="00397AD6"/>
    <w:rsid w:val="00397B32"/>
    <w:rsid w:val="00397B53"/>
    <w:rsid w:val="00397C13"/>
    <w:rsid w:val="00397D04"/>
    <w:rsid w:val="00397D2F"/>
    <w:rsid w:val="00397EF9"/>
    <w:rsid w:val="003A0632"/>
    <w:rsid w:val="003A07D2"/>
    <w:rsid w:val="003A0A94"/>
    <w:rsid w:val="003A1013"/>
    <w:rsid w:val="003A16AC"/>
    <w:rsid w:val="003A1909"/>
    <w:rsid w:val="003A1B07"/>
    <w:rsid w:val="003A1F0A"/>
    <w:rsid w:val="003A2625"/>
    <w:rsid w:val="003A2628"/>
    <w:rsid w:val="003A2A82"/>
    <w:rsid w:val="003A2BDF"/>
    <w:rsid w:val="003A2CC6"/>
    <w:rsid w:val="003A2EB9"/>
    <w:rsid w:val="003A2F5B"/>
    <w:rsid w:val="003A3566"/>
    <w:rsid w:val="003A387C"/>
    <w:rsid w:val="003A38C1"/>
    <w:rsid w:val="003A3D11"/>
    <w:rsid w:val="003A3D98"/>
    <w:rsid w:val="003A3E01"/>
    <w:rsid w:val="003A435B"/>
    <w:rsid w:val="003A44D0"/>
    <w:rsid w:val="003A4903"/>
    <w:rsid w:val="003A559C"/>
    <w:rsid w:val="003A55F0"/>
    <w:rsid w:val="003A58AB"/>
    <w:rsid w:val="003A6961"/>
    <w:rsid w:val="003A6C94"/>
    <w:rsid w:val="003A769B"/>
    <w:rsid w:val="003A77EE"/>
    <w:rsid w:val="003A7DB3"/>
    <w:rsid w:val="003A7E8C"/>
    <w:rsid w:val="003B017C"/>
    <w:rsid w:val="003B0868"/>
    <w:rsid w:val="003B0AA4"/>
    <w:rsid w:val="003B0B4D"/>
    <w:rsid w:val="003B0C51"/>
    <w:rsid w:val="003B1616"/>
    <w:rsid w:val="003B1729"/>
    <w:rsid w:val="003B1752"/>
    <w:rsid w:val="003B1A6E"/>
    <w:rsid w:val="003B2156"/>
    <w:rsid w:val="003B22AC"/>
    <w:rsid w:val="003B2428"/>
    <w:rsid w:val="003B2576"/>
    <w:rsid w:val="003B2B61"/>
    <w:rsid w:val="003B2B98"/>
    <w:rsid w:val="003B2E4B"/>
    <w:rsid w:val="003B39E9"/>
    <w:rsid w:val="003B3EDF"/>
    <w:rsid w:val="003B42F3"/>
    <w:rsid w:val="003B4735"/>
    <w:rsid w:val="003B4D24"/>
    <w:rsid w:val="003B4E8E"/>
    <w:rsid w:val="003B4F2A"/>
    <w:rsid w:val="003B51AD"/>
    <w:rsid w:val="003B542F"/>
    <w:rsid w:val="003B56D2"/>
    <w:rsid w:val="003B5EF3"/>
    <w:rsid w:val="003B6751"/>
    <w:rsid w:val="003B67B0"/>
    <w:rsid w:val="003B7396"/>
    <w:rsid w:val="003B769D"/>
    <w:rsid w:val="003B76FE"/>
    <w:rsid w:val="003B7779"/>
    <w:rsid w:val="003B7D7D"/>
    <w:rsid w:val="003B7F5C"/>
    <w:rsid w:val="003C026F"/>
    <w:rsid w:val="003C0796"/>
    <w:rsid w:val="003C087E"/>
    <w:rsid w:val="003C0C90"/>
    <w:rsid w:val="003C11B0"/>
    <w:rsid w:val="003C1241"/>
    <w:rsid w:val="003C1730"/>
    <w:rsid w:val="003C1918"/>
    <w:rsid w:val="003C1DDC"/>
    <w:rsid w:val="003C1F8B"/>
    <w:rsid w:val="003C22B2"/>
    <w:rsid w:val="003C2354"/>
    <w:rsid w:val="003C2474"/>
    <w:rsid w:val="003C28DB"/>
    <w:rsid w:val="003C29CC"/>
    <w:rsid w:val="003C3265"/>
    <w:rsid w:val="003C3449"/>
    <w:rsid w:val="003C365C"/>
    <w:rsid w:val="003C36E9"/>
    <w:rsid w:val="003C3EF5"/>
    <w:rsid w:val="003C3FBF"/>
    <w:rsid w:val="003C4530"/>
    <w:rsid w:val="003C4DF7"/>
    <w:rsid w:val="003C4E6D"/>
    <w:rsid w:val="003C4F8F"/>
    <w:rsid w:val="003C5023"/>
    <w:rsid w:val="003C5332"/>
    <w:rsid w:val="003C5DFF"/>
    <w:rsid w:val="003C67FA"/>
    <w:rsid w:val="003C772E"/>
    <w:rsid w:val="003C7787"/>
    <w:rsid w:val="003C77CD"/>
    <w:rsid w:val="003C7982"/>
    <w:rsid w:val="003C7A26"/>
    <w:rsid w:val="003D0812"/>
    <w:rsid w:val="003D0922"/>
    <w:rsid w:val="003D0A12"/>
    <w:rsid w:val="003D0BC0"/>
    <w:rsid w:val="003D0E42"/>
    <w:rsid w:val="003D124A"/>
    <w:rsid w:val="003D1413"/>
    <w:rsid w:val="003D1838"/>
    <w:rsid w:val="003D1A79"/>
    <w:rsid w:val="003D1E12"/>
    <w:rsid w:val="003D21C1"/>
    <w:rsid w:val="003D23D5"/>
    <w:rsid w:val="003D2503"/>
    <w:rsid w:val="003D2CEF"/>
    <w:rsid w:val="003D33FB"/>
    <w:rsid w:val="003D3F2E"/>
    <w:rsid w:val="003D4863"/>
    <w:rsid w:val="003D4A2B"/>
    <w:rsid w:val="003D4F19"/>
    <w:rsid w:val="003D5EDF"/>
    <w:rsid w:val="003D5F45"/>
    <w:rsid w:val="003D60C5"/>
    <w:rsid w:val="003D6297"/>
    <w:rsid w:val="003D63DA"/>
    <w:rsid w:val="003D6596"/>
    <w:rsid w:val="003D7356"/>
    <w:rsid w:val="003D7429"/>
    <w:rsid w:val="003D7599"/>
    <w:rsid w:val="003D7760"/>
    <w:rsid w:val="003D7B5C"/>
    <w:rsid w:val="003D7BAE"/>
    <w:rsid w:val="003D7BF2"/>
    <w:rsid w:val="003D7C4A"/>
    <w:rsid w:val="003D7F08"/>
    <w:rsid w:val="003E0108"/>
    <w:rsid w:val="003E01F6"/>
    <w:rsid w:val="003E04AC"/>
    <w:rsid w:val="003E0FBD"/>
    <w:rsid w:val="003E0FDE"/>
    <w:rsid w:val="003E11DC"/>
    <w:rsid w:val="003E13AE"/>
    <w:rsid w:val="003E14A5"/>
    <w:rsid w:val="003E1C94"/>
    <w:rsid w:val="003E1E86"/>
    <w:rsid w:val="003E1F48"/>
    <w:rsid w:val="003E24BC"/>
    <w:rsid w:val="003E2698"/>
    <w:rsid w:val="003E308A"/>
    <w:rsid w:val="003E33BB"/>
    <w:rsid w:val="003E35D0"/>
    <w:rsid w:val="003E3FFB"/>
    <w:rsid w:val="003E47FC"/>
    <w:rsid w:val="003E4816"/>
    <w:rsid w:val="003E4846"/>
    <w:rsid w:val="003E49D2"/>
    <w:rsid w:val="003E4A89"/>
    <w:rsid w:val="003E4D57"/>
    <w:rsid w:val="003E4F22"/>
    <w:rsid w:val="003E4F2A"/>
    <w:rsid w:val="003E5313"/>
    <w:rsid w:val="003E53FF"/>
    <w:rsid w:val="003E5453"/>
    <w:rsid w:val="003E5557"/>
    <w:rsid w:val="003E5575"/>
    <w:rsid w:val="003E5580"/>
    <w:rsid w:val="003E5810"/>
    <w:rsid w:val="003E5E16"/>
    <w:rsid w:val="003E603A"/>
    <w:rsid w:val="003E613E"/>
    <w:rsid w:val="003E634A"/>
    <w:rsid w:val="003E66B1"/>
    <w:rsid w:val="003E6786"/>
    <w:rsid w:val="003E6A15"/>
    <w:rsid w:val="003E6BB6"/>
    <w:rsid w:val="003E74A5"/>
    <w:rsid w:val="003E74BE"/>
    <w:rsid w:val="003E7EFD"/>
    <w:rsid w:val="003E7F0B"/>
    <w:rsid w:val="003E7FCE"/>
    <w:rsid w:val="003F029E"/>
    <w:rsid w:val="003F03BC"/>
    <w:rsid w:val="003F0891"/>
    <w:rsid w:val="003F0B37"/>
    <w:rsid w:val="003F0CFD"/>
    <w:rsid w:val="003F0D7C"/>
    <w:rsid w:val="003F0DC8"/>
    <w:rsid w:val="003F1214"/>
    <w:rsid w:val="003F1305"/>
    <w:rsid w:val="003F1416"/>
    <w:rsid w:val="003F1636"/>
    <w:rsid w:val="003F18D8"/>
    <w:rsid w:val="003F1AF2"/>
    <w:rsid w:val="003F1D35"/>
    <w:rsid w:val="003F1E12"/>
    <w:rsid w:val="003F1FFA"/>
    <w:rsid w:val="003F22CB"/>
    <w:rsid w:val="003F26F2"/>
    <w:rsid w:val="003F285A"/>
    <w:rsid w:val="003F2860"/>
    <w:rsid w:val="003F2C1B"/>
    <w:rsid w:val="003F2EA0"/>
    <w:rsid w:val="003F3C4B"/>
    <w:rsid w:val="003F3DD7"/>
    <w:rsid w:val="003F3EF6"/>
    <w:rsid w:val="003F44E8"/>
    <w:rsid w:val="003F4ABA"/>
    <w:rsid w:val="003F4E76"/>
    <w:rsid w:val="003F549F"/>
    <w:rsid w:val="003F594D"/>
    <w:rsid w:val="003F5AE8"/>
    <w:rsid w:val="003F5B20"/>
    <w:rsid w:val="003F5B5F"/>
    <w:rsid w:val="003F5F38"/>
    <w:rsid w:val="003F6032"/>
    <w:rsid w:val="003F75E7"/>
    <w:rsid w:val="003F7A90"/>
    <w:rsid w:val="003F7AE3"/>
    <w:rsid w:val="003F7E82"/>
    <w:rsid w:val="00400219"/>
    <w:rsid w:val="00401506"/>
    <w:rsid w:val="00401E70"/>
    <w:rsid w:val="004025F4"/>
    <w:rsid w:val="00402609"/>
    <w:rsid w:val="00402A63"/>
    <w:rsid w:val="004036FB"/>
    <w:rsid w:val="004038E5"/>
    <w:rsid w:val="00403AD6"/>
    <w:rsid w:val="00403CC4"/>
    <w:rsid w:val="00404146"/>
    <w:rsid w:val="00404341"/>
    <w:rsid w:val="00404995"/>
    <w:rsid w:val="00405143"/>
    <w:rsid w:val="00405398"/>
    <w:rsid w:val="004056D2"/>
    <w:rsid w:val="00405796"/>
    <w:rsid w:val="00405ED3"/>
    <w:rsid w:val="00405F4C"/>
    <w:rsid w:val="00406284"/>
    <w:rsid w:val="00406295"/>
    <w:rsid w:val="004065C7"/>
    <w:rsid w:val="00406741"/>
    <w:rsid w:val="00406F50"/>
    <w:rsid w:val="0040737C"/>
    <w:rsid w:val="004074C4"/>
    <w:rsid w:val="004074F2"/>
    <w:rsid w:val="004076B5"/>
    <w:rsid w:val="0040794F"/>
    <w:rsid w:val="00407B3B"/>
    <w:rsid w:val="004100CB"/>
    <w:rsid w:val="00410948"/>
    <w:rsid w:val="00410C04"/>
    <w:rsid w:val="00410D60"/>
    <w:rsid w:val="00410DAA"/>
    <w:rsid w:val="00411B25"/>
    <w:rsid w:val="00411C52"/>
    <w:rsid w:val="00411DF0"/>
    <w:rsid w:val="00411F72"/>
    <w:rsid w:val="00411FEB"/>
    <w:rsid w:val="004120B6"/>
    <w:rsid w:val="004121A1"/>
    <w:rsid w:val="0041286A"/>
    <w:rsid w:val="00412879"/>
    <w:rsid w:val="004128FC"/>
    <w:rsid w:val="004129B4"/>
    <w:rsid w:val="00412CF5"/>
    <w:rsid w:val="00413048"/>
    <w:rsid w:val="00413123"/>
    <w:rsid w:val="00413319"/>
    <w:rsid w:val="00413336"/>
    <w:rsid w:val="00413949"/>
    <w:rsid w:val="00413B9E"/>
    <w:rsid w:val="0041479D"/>
    <w:rsid w:val="00414A49"/>
    <w:rsid w:val="00414F1E"/>
    <w:rsid w:val="00414FAD"/>
    <w:rsid w:val="00415220"/>
    <w:rsid w:val="00415389"/>
    <w:rsid w:val="00415A98"/>
    <w:rsid w:val="00415B36"/>
    <w:rsid w:val="0041623E"/>
    <w:rsid w:val="00416BBC"/>
    <w:rsid w:val="00416C94"/>
    <w:rsid w:val="00416EDC"/>
    <w:rsid w:val="00417400"/>
    <w:rsid w:val="0041756F"/>
    <w:rsid w:val="0041757D"/>
    <w:rsid w:val="0042042E"/>
    <w:rsid w:val="00420828"/>
    <w:rsid w:val="0042112A"/>
    <w:rsid w:val="004219A1"/>
    <w:rsid w:val="00421FBE"/>
    <w:rsid w:val="0042214B"/>
    <w:rsid w:val="00422352"/>
    <w:rsid w:val="0042271F"/>
    <w:rsid w:val="00422A41"/>
    <w:rsid w:val="00422B4A"/>
    <w:rsid w:val="00422C3F"/>
    <w:rsid w:val="00423685"/>
    <w:rsid w:val="0042387C"/>
    <w:rsid w:val="00423AD5"/>
    <w:rsid w:val="00423B73"/>
    <w:rsid w:val="00423BA9"/>
    <w:rsid w:val="00423F12"/>
    <w:rsid w:val="00424DFC"/>
    <w:rsid w:val="004253BA"/>
    <w:rsid w:val="00425982"/>
    <w:rsid w:val="00425FCA"/>
    <w:rsid w:val="0042623C"/>
    <w:rsid w:val="004262B5"/>
    <w:rsid w:val="0042664F"/>
    <w:rsid w:val="004266B5"/>
    <w:rsid w:val="00426D2A"/>
    <w:rsid w:val="004271EC"/>
    <w:rsid w:val="0042725D"/>
    <w:rsid w:val="004278BF"/>
    <w:rsid w:val="00427D71"/>
    <w:rsid w:val="00427FBC"/>
    <w:rsid w:val="00430455"/>
    <w:rsid w:val="004305FA"/>
    <w:rsid w:val="0043066F"/>
    <w:rsid w:val="00430F07"/>
    <w:rsid w:val="0043120E"/>
    <w:rsid w:val="004314AC"/>
    <w:rsid w:val="00431996"/>
    <w:rsid w:val="004326AB"/>
    <w:rsid w:val="00432800"/>
    <w:rsid w:val="00433653"/>
    <w:rsid w:val="004339C8"/>
    <w:rsid w:val="00433C39"/>
    <w:rsid w:val="00433D2A"/>
    <w:rsid w:val="00433ED8"/>
    <w:rsid w:val="0043414A"/>
    <w:rsid w:val="004351A0"/>
    <w:rsid w:val="0043546B"/>
    <w:rsid w:val="004356EC"/>
    <w:rsid w:val="00436CDE"/>
    <w:rsid w:val="00437025"/>
    <w:rsid w:val="00437644"/>
    <w:rsid w:val="004376FA"/>
    <w:rsid w:val="00437ACF"/>
    <w:rsid w:val="00437C0C"/>
    <w:rsid w:val="00437D17"/>
    <w:rsid w:val="00437EC9"/>
    <w:rsid w:val="004405E3"/>
    <w:rsid w:val="004409DA"/>
    <w:rsid w:val="00440DDB"/>
    <w:rsid w:val="00440E98"/>
    <w:rsid w:val="00440F7C"/>
    <w:rsid w:val="004412C6"/>
    <w:rsid w:val="0044157B"/>
    <w:rsid w:val="004418D6"/>
    <w:rsid w:val="004419FB"/>
    <w:rsid w:val="00442118"/>
    <w:rsid w:val="0044230A"/>
    <w:rsid w:val="004424E5"/>
    <w:rsid w:val="004425D8"/>
    <w:rsid w:val="004429F5"/>
    <w:rsid w:val="00442BCF"/>
    <w:rsid w:val="00442C52"/>
    <w:rsid w:val="004431F9"/>
    <w:rsid w:val="00443338"/>
    <w:rsid w:val="00443456"/>
    <w:rsid w:val="004441EA"/>
    <w:rsid w:val="0044460D"/>
    <w:rsid w:val="00445143"/>
    <w:rsid w:val="004456E6"/>
    <w:rsid w:val="00446109"/>
    <w:rsid w:val="00446396"/>
    <w:rsid w:val="004464DE"/>
    <w:rsid w:val="00446A4C"/>
    <w:rsid w:val="00446AB7"/>
    <w:rsid w:val="00447042"/>
    <w:rsid w:val="004470C4"/>
    <w:rsid w:val="004471CB"/>
    <w:rsid w:val="00447324"/>
    <w:rsid w:val="00447D9D"/>
    <w:rsid w:val="00447F83"/>
    <w:rsid w:val="00450188"/>
    <w:rsid w:val="00450D3E"/>
    <w:rsid w:val="00450FD6"/>
    <w:rsid w:val="004513B2"/>
    <w:rsid w:val="004514D2"/>
    <w:rsid w:val="0045161E"/>
    <w:rsid w:val="00451712"/>
    <w:rsid w:val="004518F6"/>
    <w:rsid w:val="004523B5"/>
    <w:rsid w:val="0045243C"/>
    <w:rsid w:val="004524EF"/>
    <w:rsid w:val="004528C2"/>
    <w:rsid w:val="00452C96"/>
    <w:rsid w:val="0045301F"/>
    <w:rsid w:val="00453165"/>
    <w:rsid w:val="004537AC"/>
    <w:rsid w:val="00453865"/>
    <w:rsid w:val="00453877"/>
    <w:rsid w:val="00454232"/>
    <w:rsid w:val="00454406"/>
    <w:rsid w:val="0045442C"/>
    <w:rsid w:val="004546FD"/>
    <w:rsid w:val="0045499C"/>
    <w:rsid w:val="00454C96"/>
    <w:rsid w:val="00455848"/>
    <w:rsid w:val="004558F9"/>
    <w:rsid w:val="00455E3E"/>
    <w:rsid w:val="004566B9"/>
    <w:rsid w:val="0045695D"/>
    <w:rsid w:val="00456CD4"/>
    <w:rsid w:val="00456FA6"/>
    <w:rsid w:val="0045736B"/>
    <w:rsid w:val="004573B6"/>
    <w:rsid w:val="0045741A"/>
    <w:rsid w:val="00457996"/>
    <w:rsid w:val="00457B3A"/>
    <w:rsid w:val="00457DE2"/>
    <w:rsid w:val="00457E09"/>
    <w:rsid w:val="00460266"/>
    <w:rsid w:val="004607DC"/>
    <w:rsid w:val="00460B4D"/>
    <w:rsid w:val="00460EC7"/>
    <w:rsid w:val="0046109B"/>
    <w:rsid w:val="00461221"/>
    <w:rsid w:val="004615C2"/>
    <w:rsid w:val="00461C81"/>
    <w:rsid w:val="00462056"/>
    <w:rsid w:val="00462490"/>
    <w:rsid w:val="00462505"/>
    <w:rsid w:val="00462733"/>
    <w:rsid w:val="00462976"/>
    <w:rsid w:val="00462A74"/>
    <w:rsid w:val="00462AE4"/>
    <w:rsid w:val="004630B4"/>
    <w:rsid w:val="004633FD"/>
    <w:rsid w:val="0046379A"/>
    <w:rsid w:val="004638A6"/>
    <w:rsid w:val="00463974"/>
    <w:rsid w:val="00463BCB"/>
    <w:rsid w:val="00463CFE"/>
    <w:rsid w:val="00464176"/>
    <w:rsid w:val="00464673"/>
    <w:rsid w:val="004647A6"/>
    <w:rsid w:val="00464F8E"/>
    <w:rsid w:val="00465537"/>
    <w:rsid w:val="00465540"/>
    <w:rsid w:val="004655FA"/>
    <w:rsid w:val="00465C7E"/>
    <w:rsid w:val="00465EDA"/>
    <w:rsid w:val="00465F22"/>
    <w:rsid w:val="004664EC"/>
    <w:rsid w:val="00466B57"/>
    <w:rsid w:val="00466F11"/>
    <w:rsid w:val="00466F47"/>
    <w:rsid w:val="004676C9"/>
    <w:rsid w:val="00467AE1"/>
    <w:rsid w:val="00467ED4"/>
    <w:rsid w:val="00467F9C"/>
    <w:rsid w:val="0047012D"/>
    <w:rsid w:val="004703A0"/>
    <w:rsid w:val="00470B82"/>
    <w:rsid w:val="00471078"/>
    <w:rsid w:val="0047118B"/>
    <w:rsid w:val="004711FC"/>
    <w:rsid w:val="00471620"/>
    <w:rsid w:val="00471DE6"/>
    <w:rsid w:val="00472103"/>
    <w:rsid w:val="0047233D"/>
    <w:rsid w:val="0047291C"/>
    <w:rsid w:val="00472A3F"/>
    <w:rsid w:val="00472AB0"/>
    <w:rsid w:val="00473650"/>
    <w:rsid w:val="0047379A"/>
    <w:rsid w:val="004740C1"/>
    <w:rsid w:val="004741D8"/>
    <w:rsid w:val="0047443B"/>
    <w:rsid w:val="004748F3"/>
    <w:rsid w:val="00474B14"/>
    <w:rsid w:val="00474EEA"/>
    <w:rsid w:val="0047511F"/>
    <w:rsid w:val="004754F4"/>
    <w:rsid w:val="00475597"/>
    <w:rsid w:val="00475A87"/>
    <w:rsid w:val="00475B33"/>
    <w:rsid w:val="00475BA1"/>
    <w:rsid w:val="00475E17"/>
    <w:rsid w:val="00475E5B"/>
    <w:rsid w:val="00476561"/>
    <w:rsid w:val="004768C8"/>
    <w:rsid w:val="004770CE"/>
    <w:rsid w:val="00477308"/>
    <w:rsid w:val="00480129"/>
    <w:rsid w:val="004802B9"/>
    <w:rsid w:val="0048035F"/>
    <w:rsid w:val="00480561"/>
    <w:rsid w:val="004805DC"/>
    <w:rsid w:val="00480675"/>
    <w:rsid w:val="0048091F"/>
    <w:rsid w:val="00480A56"/>
    <w:rsid w:val="00481617"/>
    <w:rsid w:val="004816C8"/>
    <w:rsid w:val="00481F0C"/>
    <w:rsid w:val="00482705"/>
    <w:rsid w:val="0048325A"/>
    <w:rsid w:val="0048338F"/>
    <w:rsid w:val="00483842"/>
    <w:rsid w:val="00483A0B"/>
    <w:rsid w:val="00483BA8"/>
    <w:rsid w:val="00483F8F"/>
    <w:rsid w:val="00484538"/>
    <w:rsid w:val="00485086"/>
    <w:rsid w:val="0048525E"/>
    <w:rsid w:val="00485920"/>
    <w:rsid w:val="00486533"/>
    <w:rsid w:val="00486A6D"/>
    <w:rsid w:val="00486FA0"/>
    <w:rsid w:val="004876B3"/>
    <w:rsid w:val="004877C7"/>
    <w:rsid w:val="0048799F"/>
    <w:rsid w:val="00487C8C"/>
    <w:rsid w:val="00487DE2"/>
    <w:rsid w:val="00487E45"/>
    <w:rsid w:val="00487EB7"/>
    <w:rsid w:val="00487FE9"/>
    <w:rsid w:val="0049016D"/>
    <w:rsid w:val="004907CE"/>
    <w:rsid w:val="0049092D"/>
    <w:rsid w:val="00490B7E"/>
    <w:rsid w:val="004917DD"/>
    <w:rsid w:val="00492024"/>
    <w:rsid w:val="004925B5"/>
    <w:rsid w:val="004927A7"/>
    <w:rsid w:val="00492A25"/>
    <w:rsid w:val="00492C44"/>
    <w:rsid w:val="00493285"/>
    <w:rsid w:val="004937B1"/>
    <w:rsid w:val="004939E6"/>
    <w:rsid w:val="00493E7B"/>
    <w:rsid w:val="004940DD"/>
    <w:rsid w:val="0049423E"/>
    <w:rsid w:val="00494414"/>
    <w:rsid w:val="004947ED"/>
    <w:rsid w:val="00494856"/>
    <w:rsid w:val="00494F7F"/>
    <w:rsid w:val="00495608"/>
    <w:rsid w:val="00495D38"/>
    <w:rsid w:val="00495E52"/>
    <w:rsid w:val="004961D2"/>
    <w:rsid w:val="004966C5"/>
    <w:rsid w:val="004967BC"/>
    <w:rsid w:val="0049683D"/>
    <w:rsid w:val="004968D0"/>
    <w:rsid w:val="00496D10"/>
    <w:rsid w:val="00496F59"/>
    <w:rsid w:val="00497573"/>
    <w:rsid w:val="00497DC7"/>
    <w:rsid w:val="004A01FE"/>
    <w:rsid w:val="004A098F"/>
    <w:rsid w:val="004A1295"/>
    <w:rsid w:val="004A137A"/>
    <w:rsid w:val="004A19D6"/>
    <w:rsid w:val="004A1AD3"/>
    <w:rsid w:val="004A1C71"/>
    <w:rsid w:val="004A1DBE"/>
    <w:rsid w:val="004A2318"/>
    <w:rsid w:val="004A25AD"/>
    <w:rsid w:val="004A2632"/>
    <w:rsid w:val="004A27F9"/>
    <w:rsid w:val="004A2AB0"/>
    <w:rsid w:val="004A2B6A"/>
    <w:rsid w:val="004A3BE7"/>
    <w:rsid w:val="004A420F"/>
    <w:rsid w:val="004A426B"/>
    <w:rsid w:val="004A4724"/>
    <w:rsid w:val="004A49EB"/>
    <w:rsid w:val="004A4A45"/>
    <w:rsid w:val="004A4F3D"/>
    <w:rsid w:val="004A5174"/>
    <w:rsid w:val="004A5716"/>
    <w:rsid w:val="004A587C"/>
    <w:rsid w:val="004A592C"/>
    <w:rsid w:val="004A5EBF"/>
    <w:rsid w:val="004A6C97"/>
    <w:rsid w:val="004A6FC8"/>
    <w:rsid w:val="004A77CD"/>
    <w:rsid w:val="004A7A16"/>
    <w:rsid w:val="004A7C35"/>
    <w:rsid w:val="004A7FE1"/>
    <w:rsid w:val="004B0000"/>
    <w:rsid w:val="004B010B"/>
    <w:rsid w:val="004B03B0"/>
    <w:rsid w:val="004B03CD"/>
    <w:rsid w:val="004B054A"/>
    <w:rsid w:val="004B0694"/>
    <w:rsid w:val="004B0A08"/>
    <w:rsid w:val="004B0C67"/>
    <w:rsid w:val="004B0E4A"/>
    <w:rsid w:val="004B0E71"/>
    <w:rsid w:val="004B0FCE"/>
    <w:rsid w:val="004B11C3"/>
    <w:rsid w:val="004B130F"/>
    <w:rsid w:val="004B1470"/>
    <w:rsid w:val="004B1534"/>
    <w:rsid w:val="004B16CF"/>
    <w:rsid w:val="004B17EE"/>
    <w:rsid w:val="004B1B50"/>
    <w:rsid w:val="004B2056"/>
    <w:rsid w:val="004B2127"/>
    <w:rsid w:val="004B2393"/>
    <w:rsid w:val="004B296C"/>
    <w:rsid w:val="004B2B4C"/>
    <w:rsid w:val="004B2CEC"/>
    <w:rsid w:val="004B3096"/>
    <w:rsid w:val="004B30AD"/>
    <w:rsid w:val="004B36C7"/>
    <w:rsid w:val="004B36E7"/>
    <w:rsid w:val="004B38BA"/>
    <w:rsid w:val="004B3A8D"/>
    <w:rsid w:val="004B450D"/>
    <w:rsid w:val="004B46FC"/>
    <w:rsid w:val="004B4A30"/>
    <w:rsid w:val="004B4E2E"/>
    <w:rsid w:val="004B553D"/>
    <w:rsid w:val="004B566E"/>
    <w:rsid w:val="004B56D8"/>
    <w:rsid w:val="004B6125"/>
    <w:rsid w:val="004B67F2"/>
    <w:rsid w:val="004B6DA6"/>
    <w:rsid w:val="004B6E66"/>
    <w:rsid w:val="004B70C8"/>
    <w:rsid w:val="004B7324"/>
    <w:rsid w:val="004B79D4"/>
    <w:rsid w:val="004C039F"/>
    <w:rsid w:val="004C0A24"/>
    <w:rsid w:val="004C0AE6"/>
    <w:rsid w:val="004C0F20"/>
    <w:rsid w:val="004C1076"/>
    <w:rsid w:val="004C1434"/>
    <w:rsid w:val="004C17C7"/>
    <w:rsid w:val="004C1B5D"/>
    <w:rsid w:val="004C2197"/>
    <w:rsid w:val="004C290F"/>
    <w:rsid w:val="004C2DD0"/>
    <w:rsid w:val="004C2F0B"/>
    <w:rsid w:val="004C3009"/>
    <w:rsid w:val="004C3224"/>
    <w:rsid w:val="004C3785"/>
    <w:rsid w:val="004C37C3"/>
    <w:rsid w:val="004C3E08"/>
    <w:rsid w:val="004C3EF8"/>
    <w:rsid w:val="004C3F59"/>
    <w:rsid w:val="004C426E"/>
    <w:rsid w:val="004C46FB"/>
    <w:rsid w:val="004C476D"/>
    <w:rsid w:val="004C49C7"/>
    <w:rsid w:val="004C4DC8"/>
    <w:rsid w:val="004C5365"/>
    <w:rsid w:val="004C5B0E"/>
    <w:rsid w:val="004C6056"/>
    <w:rsid w:val="004C6690"/>
    <w:rsid w:val="004C6794"/>
    <w:rsid w:val="004C6A32"/>
    <w:rsid w:val="004C6A58"/>
    <w:rsid w:val="004C6F92"/>
    <w:rsid w:val="004C7017"/>
    <w:rsid w:val="004C705F"/>
    <w:rsid w:val="004C7647"/>
    <w:rsid w:val="004C781E"/>
    <w:rsid w:val="004C7B18"/>
    <w:rsid w:val="004C7CA3"/>
    <w:rsid w:val="004C7D77"/>
    <w:rsid w:val="004C7FB7"/>
    <w:rsid w:val="004D05B8"/>
    <w:rsid w:val="004D0A40"/>
    <w:rsid w:val="004D0A77"/>
    <w:rsid w:val="004D1455"/>
    <w:rsid w:val="004D1582"/>
    <w:rsid w:val="004D15C2"/>
    <w:rsid w:val="004D1A0E"/>
    <w:rsid w:val="004D1B36"/>
    <w:rsid w:val="004D1BFB"/>
    <w:rsid w:val="004D1EA5"/>
    <w:rsid w:val="004D21A0"/>
    <w:rsid w:val="004D22C2"/>
    <w:rsid w:val="004D2B5E"/>
    <w:rsid w:val="004D3135"/>
    <w:rsid w:val="004D3545"/>
    <w:rsid w:val="004D3F3A"/>
    <w:rsid w:val="004D3F94"/>
    <w:rsid w:val="004D3FC1"/>
    <w:rsid w:val="004D4B8C"/>
    <w:rsid w:val="004D4C17"/>
    <w:rsid w:val="004D4DC2"/>
    <w:rsid w:val="004D5619"/>
    <w:rsid w:val="004D5678"/>
    <w:rsid w:val="004D5A97"/>
    <w:rsid w:val="004D6091"/>
    <w:rsid w:val="004D6813"/>
    <w:rsid w:val="004D6892"/>
    <w:rsid w:val="004D69FF"/>
    <w:rsid w:val="004D7649"/>
    <w:rsid w:val="004D773F"/>
    <w:rsid w:val="004D7778"/>
    <w:rsid w:val="004D7FE2"/>
    <w:rsid w:val="004E0360"/>
    <w:rsid w:val="004E0978"/>
    <w:rsid w:val="004E0F7F"/>
    <w:rsid w:val="004E128E"/>
    <w:rsid w:val="004E14D8"/>
    <w:rsid w:val="004E1516"/>
    <w:rsid w:val="004E1608"/>
    <w:rsid w:val="004E1B85"/>
    <w:rsid w:val="004E1EE3"/>
    <w:rsid w:val="004E2170"/>
    <w:rsid w:val="004E2472"/>
    <w:rsid w:val="004E2964"/>
    <w:rsid w:val="004E2AAB"/>
    <w:rsid w:val="004E2B94"/>
    <w:rsid w:val="004E2BCE"/>
    <w:rsid w:val="004E33C3"/>
    <w:rsid w:val="004E3A8D"/>
    <w:rsid w:val="004E3BEE"/>
    <w:rsid w:val="004E3F8F"/>
    <w:rsid w:val="004E4336"/>
    <w:rsid w:val="004E4BEF"/>
    <w:rsid w:val="004E4C08"/>
    <w:rsid w:val="004E4E7F"/>
    <w:rsid w:val="004E545F"/>
    <w:rsid w:val="004E54FF"/>
    <w:rsid w:val="004E5719"/>
    <w:rsid w:val="004E5BC0"/>
    <w:rsid w:val="004E5BC9"/>
    <w:rsid w:val="004E635A"/>
    <w:rsid w:val="004E66E9"/>
    <w:rsid w:val="004E72A1"/>
    <w:rsid w:val="004E74F7"/>
    <w:rsid w:val="004E7578"/>
    <w:rsid w:val="004E75F2"/>
    <w:rsid w:val="004E7634"/>
    <w:rsid w:val="004E7BAA"/>
    <w:rsid w:val="004E7D13"/>
    <w:rsid w:val="004E7EDD"/>
    <w:rsid w:val="004F0207"/>
    <w:rsid w:val="004F091B"/>
    <w:rsid w:val="004F1719"/>
    <w:rsid w:val="004F23FC"/>
    <w:rsid w:val="004F24F4"/>
    <w:rsid w:val="004F28B3"/>
    <w:rsid w:val="004F2E48"/>
    <w:rsid w:val="004F2FF1"/>
    <w:rsid w:val="004F31E6"/>
    <w:rsid w:val="004F3944"/>
    <w:rsid w:val="004F3CB0"/>
    <w:rsid w:val="004F406B"/>
    <w:rsid w:val="004F4078"/>
    <w:rsid w:val="004F47FA"/>
    <w:rsid w:val="004F4BF5"/>
    <w:rsid w:val="004F4FBB"/>
    <w:rsid w:val="004F5100"/>
    <w:rsid w:val="004F51A9"/>
    <w:rsid w:val="004F5319"/>
    <w:rsid w:val="004F53A5"/>
    <w:rsid w:val="004F5444"/>
    <w:rsid w:val="004F5491"/>
    <w:rsid w:val="004F54D5"/>
    <w:rsid w:val="004F57BD"/>
    <w:rsid w:val="004F58BC"/>
    <w:rsid w:val="004F590A"/>
    <w:rsid w:val="004F5BC1"/>
    <w:rsid w:val="004F5D67"/>
    <w:rsid w:val="004F5E69"/>
    <w:rsid w:val="004F602B"/>
    <w:rsid w:val="004F61C9"/>
    <w:rsid w:val="004F63AB"/>
    <w:rsid w:val="004F656C"/>
    <w:rsid w:val="004F6579"/>
    <w:rsid w:val="004F670E"/>
    <w:rsid w:val="004F6B66"/>
    <w:rsid w:val="004F6D75"/>
    <w:rsid w:val="004F7447"/>
    <w:rsid w:val="004F7C7C"/>
    <w:rsid w:val="0050006C"/>
    <w:rsid w:val="00500B01"/>
    <w:rsid w:val="005010D6"/>
    <w:rsid w:val="005015DD"/>
    <w:rsid w:val="0050173C"/>
    <w:rsid w:val="00501C91"/>
    <w:rsid w:val="00501F46"/>
    <w:rsid w:val="00502950"/>
    <w:rsid w:val="00502F4D"/>
    <w:rsid w:val="00502FFC"/>
    <w:rsid w:val="00503543"/>
    <w:rsid w:val="005038F2"/>
    <w:rsid w:val="00503AF6"/>
    <w:rsid w:val="005040D9"/>
    <w:rsid w:val="00504231"/>
    <w:rsid w:val="0050460C"/>
    <w:rsid w:val="00504E16"/>
    <w:rsid w:val="00504FBD"/>
    <w:rsid w:val="00505362"/>
    <w:rsid w:val="00505515"/>
    <w:rsid w:val="00505816"/>
    <w:rsid w:val="005063B9"/>
    <w:rsid w:val="005065E3"/>
    <w:rsid w:val="005067A9"/>
    <w:rsid w:val="00506B06"/>
    <w:rsid w:val="00507065"/>
    <w:rsid w:val="00507316"/>
    <w:rsid w:val="00507529"/>
    <w:rsid w:val="005078D8"/>
    <w:rsid w:val="00507921"/>
    <w:rsid w:val="00507968"/>
    <w:rsid w:val="00507B65"/>
    <w:rsid w:val="00510359"/>
    <w:rsid w:val="0051039D"/>
    <w:rsid w:val="00511036"/>
    <w:rsid w:val="00511676"/>
    <w:rsid w:val="0051197B"/>
    <w:rsid w:val="005119B0"/>
    <w:rsid w:val="00511E0B"/>
    <w:rsid w:val="00512100"/>
    <w:rsid w:val="00512351"/>
    <w:rsid w:val="00512499"/>
    <w:rsid w:val="005128E3"/>
    <w:rsid w:val="00512DD4"/>
    <w:rsid w:val="00512EE2"/>
    <w:rsid w:val="00512F0B"/>
    <w:rsid w:val="005132B7"/>
    <w:rsid w:val="005134E0"/>
    <w:rsid w:val="00513606"/>
    <w:rsid w:val="00513BC1"/>
    <w:rsid w:val="00513C71"/>
    <w:rsid w:val="00513FB5"/>
    <w:rsid w:val="005140CE"/>
    <w:rsid w:val="00514621"/>
    <w:rsid w:val="00515631"/>
    <w:rsid w:val="00515657"/>
    <w:rsid w:val="005156F8"/>
    <w:rsid w:val="005158B4"/>
    <w:rsid w:val="005158D4"/>
    <w:rsid w:val="005158EF"/>
    <w:rsid w:val="0051619F"/>
    <w:rsid w:val="00516B23"/>
    <w:rsid w:val="005170B4"/>
    <w:rsid w:val="00517BC8"/>
    <w:rsid w:val="00517E7E"/>
    <w:rsid w:val="005208DF"/>
    <w:rsid w:val="0052129E"/>
    <w:rsid w:val="0052153A"/>
    <w:rsid w:val="00521550"/>
    <w:rsid w:val="005215D3"/>
    <w:rsid w:val="00521B37"/>
    <w:rsid w:val="00521F2E"/>
    <w:rsid w:val="00521FED"/>
    <w:rsid w:val="00522660"/>
    <w:rsid w:val="0052291E"/>
    <w:rsid w:val="005229F4"/>
    <w:rsid w:val="00523C47"/>
    <w:rsid w:val="00523F01"/>
    <w:rsid w:val="00524310"/>
    <w:rsid w:val="0052471B"/>
    <w:rsid w:val="0052476A"/>
    <w:rsid w:val="00524F79"/>
    <w:rsid w:val="00524FEE"/>
    <w:rsid w:val="00525257"/>
    <w:rsid w:val="005257B7"/>
    <w:rsid w:val="00525A20"/>
    <w:rsid w:val="00525A2A"/>
    <w:rsid w:val="00525BE4"/>
    <w:rsid w:val="00525DB5"/>
    <w:rsid w:val="0052606A"/>
    <w:rsid w:val="00526091"/>
    <w:rsid w:val="00526352"/>
    <w:rsid w:val="00526B5B"/>
    <w:rsid w:val="00527686"/>
    <w:rsid w:val="00527983"/>
    <w:rsid w:val="00527C6D"/>
    <w:rsid w:val="00527C76"/>
    <w:rsid w:val="00527C9B"/>
    <w:rsid w:val="00527EAC"/>
    <w:rsid w:val="00530804"/>
    <w:rsid w:val="00530D30"/>
    <w:rsid w:val="0053162F"/>
    <w:rsid w:val="005316C2"/>
    <w:rsid w:val="00531771"/>
    <w:rsid w:val="00532196"/>
    <w:rsid w:val="005325BE"/>
    <w:rsid w:val="005325E1"/>
    <w:rsid w:val="005327CD"/>
    <w:rsid w:val="0053295C"/>
    <w:rsid w:val="00533028"/>
    <w:rsid w:val="0053339C"/>
    <w:rsid w:val="0053340E"/>
    <w:rsid w:val="005335B9"/>
    <w:rsid w:val="0053365A"/>
    <w:rsid w:val="0053365C"/>
    <w:rsid w:val="00533807"/>
    <w:rsid w:val="00533A49"/>
    <w:rsid w:val="00533DA8"/>
    <w:rsid w:val="00534208"/>
    <w:rsid w:val="0053420A"/>
    <w:rsid w:val="005342BA"/>
    <w:rsid w:val="0053464F"/>
    <w:rsid w:val="005348B8"/>
    <w:rsid w:val="00534A81"/>
    <w:rsid w:val="00534FAA"/>
    <w:rsid w:val="005351AD"/>
    <w:rsid w:val="005358EC"/>
    <w:rsid w:val="00535B11"/>
    <w:rsid w:val="0053724B"/>
    <w:rsid w:val="005372C2"/>
    <w:rsid w:val="00537606"/>
    <w:rsid w:val="00537622"/>
    <w:rsid w:val="00537DE8"/>
    <w:rsid w:val="00537DEC"/>
    <w:rsid w:val="005400F9"/>
    <w:rsid w:val="00540619"/>
    <w:rsid w:val="00540696"/>
    <w:rsid w:val="00541112"/>
    <w:rsid w:val="005412B5"/>
    <w:rsid w:val="005422AF"/>
    <w:rsid w:val="005424B5"/>
    <w:rsid w:val="00542669"/>
    <w:rsid w:val="00542A37"/>
    <w:rsid w:val="00542E37"/>
    <w:rsid w:val="005430CF"/>
    <w:rsid w:val="0054325C"/>
    <w:rsid w:val="005432F8"/>
    <w:rsid w:val="00543549"/>
    <w:rsid w:val="00543734"/>
    <w:rsid w:val="005439F3"/>
    <w:rsid w:val="00544365"/>
    <w:rsid w:val="005447E1"/>
    <w:rsid w:val="00544894"/>
    <w:rsid w:val="005449E8"/>
    <w:rsid w:val="00544D2E"/>
    <w:rsid w:val="00544E3A"/>
    <w:rsid w:val="00544F12"/>
    <w:rsid w:val="0054517C"/>
    <w:rsid w:val="005453A0"/>
    <w:rsid w:val="005454BF"/>
    <w:rsid w:val="0054552E"/>
    <w:rsid w:val="00545582"/>
    <w:rsid w:val="005457F8"/>
    <w:rsid w:val="00545A7A"/>
    <w:rsid w:val="00545C36"/>
    <w:rsid w:val="00545F4C"/>
    <w:rsid w:val="00546030"/>
    <w:rsid w:val="005460EF"/>
    <w:rsid w:val="005467A7"/>
    <w:rsid w:val="00546BB7"/>
    <w:rsid w:val="0054763D"/>
    <w:rsid w:val="00547977"/>
    <w:rsid w:val="00547A27"/>
    <w:rsid w:val="005502AA"/>
    <w:rsid w:val="0055033C"/>
    <w:rsid w:val="00550DCE"/>
    <w:rsid w:val="00550F40"/>
    <w:rsid w:val="005510F7"/>
    <w:rsid w:val="00551466"/>
    <w:rsid w:val="00551A8B"/>
    <w:rsid w:val="00551BDD"/>
    <w:rsid w:val="00551F94"/>
    <w:rsid w:val="00552286"/>
    <w:rsid w:val="005522C5"/>
    <w:rsid w:val="005525C3"/>
    <w:rsid w:val="005525CD"/>
    <w:rsid w:val="00552D61"/>
    <w:rsid w:val="005536A6"/>
    <w:rsid w:val="00553C7D"/>
    <w:rsid w:val="00554257"/>
    <w:rsid w:val="00554269"/>
    <w:rsid w:val="0055437D"/>
    <w:rsid w:val="005547DF"/>
    <w:rsid w:val="00554868"/>
    <w:rsid w:val="00554993"/>
    <w:rsid w:val="00554AA9"/>
    <w:rsid w:val="00554FDB"/>
    <w:rsid w:val="00555727"/>
    <w:rsid w:val="005558A9"/>
    <w:rsid w:val="00556856"/>
    <w:rsid w:val="00557038"/>
    <w:rsid w:val="0055750B"/>
    <w:rsid w:val="005578F3"/>
    <w:rsid w:val="00557C21"/>
    <w:rsid w:val="00560024"/>
    <w:rsid w:val="005600ED"/>
    <w:rsid w:val="005605F5"/>
    <w:rsid w:val="00560824"/>
    <w:rsid w:val="00560ECE"/>
    <w:rsid w:val="005610FB"/>
    <w:rsid w:val="0056162E"/>
    <w:rsid w:val="0056163B"/>
    <w:rsid w:val="00561817"/>
    <w:rsid w:val="0056205A"/>
    <w:rsid w:val="005623C6"/>
    <w:rsid w:val="00562769"/>
    <w:rsid w:val="00562881"/>
    <w:rsid w:val="00562BD6"/>
    <w:rsid w:val="00562DE2"/>
    <w:rsid w:val="00563081"/>
    <w:rsid w:val="00563099"/>
    <w:rsid w:val="00563365"/>
    <w:rsid w:val="0056398C"/>
    <w:rsid w:val="00563BA9"/>
    <w:rsid w:val="00563E79"/>
    <w:rsid w:val="00564121"/>
    <w:rsid w:val="00564189"/>
    <w:rsid w:val="00564BC9"/>
    <w:rsid w:val="00565D87"/>
    <w:rsid w:val="00566247"/>
    <w:rsid w:val="005662E7"/>
    <w:rsid w:val="005669F3"/>
    <w:rsid w:val="00566D52"/>
    <w:rsid w:val="00567474"/>
    <w:rsid w:val="00567602"/>
    <w:rsid w:val="0056772F"/>
    <w:rsid w:val="00567916"/>
    <w:rsid w:val="00567946"/>
    <w:rsid w:val="0056799E"/>
    <w:rsid w:val="00567AC6"/>
    <w:rsid w:val="0057087E"/>
    <w:rsid w:val="00571149"/>
    <w:rsid w:val="0057123D"/>
    <w:rsid w:val="005714A6"/>
    <w:rsid w:val="00571722"/>
    <w:rsid w:val="005717E9"/>
    <w:rsid w:val="00571A86"/>
    <w:rsid w:val="00571BDB"/>
    <w:rsid w:val="00571D70"/>
    <w:rsid w:val="00571DB2"/>
    <w:rsid w:val="00572449"/>
    <w:rsid w:val="00572676"/>
    <w:rsid w:val="00572A1F"/>
    <w:rsid w:val="00572C52"/>
    <w:rsid w:val="00573270"/>
    <w:rsid w:val="00573326"/>
    <w:rsid w:val="0057343F"/>
    <w:rsid w:val="00573706"/>
    <w:rsid w:val="00573A91"/>
    <w:rsid w:val="00573A96"/>
    <w:rsid w:val="00573B2B"/>
    <w:rsid w:val="00573DB7"/>
    <w:rsid w:val="00573E96"/>
    <w:rsid w:val="005740AF"/>
    <w:rsid w:val="00575322"/>
    <w:rsid w:val="005757EC"/>
    <w:rsid w:val="00575AD9"/>
    <w:rsid w:val="00575C1E"/>
    <w:rsid w:val="005760AD"/>
    <w:rsid w:val="005760B9"/>
    <w:rsid w:val="0057627C"/>
    <w:rsid w:val="005766AF"/>
    <w:rsid w:val="005767F3"/>
    <w:rsid w:val="00576CB4"/>
    <w:rsid w:val="0057711F"/>
    <w:rsid w:val="0057760D"/>
    <w:rsid w:val="00577776"/>
    <w:rsid w:val="0057788B"/>
    <w:rsid w:val="00577E4B"/>
    <w:rsid w:val="00577FB6"/>
    <w:rsid w:val="005801C3"/>
    <w:rsid w:val="00580306"/>
    <w:rsid w:val="00580BC9"/>
    <w:rsid w:val="00580C85"/>
    <w:rsid w:val="00581638"/>
    <w:rsid w:val="005819AF"/>
    <w:rsid w:val="00581D55"/>
    <w:rsid w:val="0058223F"/>
    <w:rsid w:val="00582E45"/>
    <w:rsid w:val="005834D6"/>
    <w:rsid w:val="0058352C"/>
    <w:rsid w:val="005839DC"/>
    <w:rsid w:val="00583AB0"/>
    <w:rsid w:val="00583CE7"/>
    <w:rsid w:val="00584AFA"/>
    <w:rsid w:val="00584D86"/>
    <w:rsid w:val="00584F4E"/>
    <w:rsid w:val="00585058"/>
    <w:rsid w:val="005851FC"/>
    <w:rsid w:val="00585667"/>
    <w:rsid w:val="005862C0"/>
    <w:rsid w:val="00586648"/>
    <w:rsid w:val="005867CD"/>
    <w:rsid w:val="00586AC3"/>
    <w:rsid w:val="00587C0D"/>
    <w:rsid w:val="00590211"/>
    <w:rsid w:val="00590438"/>
    <w:rsid w:val="005906FA"/>
    <w:rsid w:val="00590750"/>
    <w:rsid w:val="005907A7"/>
    <w:rsid w:val="00590E9E"/>
    <w:rsid w:val="005911F2"/>
    <w:rsid w:val="0059131B"/>
    <w:rsid w:val="00591C0F"/>
    <w:rsid w:val="00591C63"/>
    <w:rsid w:val="00591F2A"/>
    <w:rsid w:val="00592190"/>
    <w:rsid w:val="005923D9"/>
    <w:rsid w:val="00592990"/>
    <w:rsid w:val="00592B88"/>
    <w:rsid w:val="00592BDC"/>
    <w:rsid w:val="005930F2"/>
    <w:rsid w:val="00593C1C"/>
    <w:rsid w:val="00593F3C"/>
    <w:rsid w:val="00594373"/>
    <w:rsid w:val="005943D3"/>
    <w:rsid w:val="00594E15"/>
    <w:rsid w:val="00594E8D"/>
    <w:rsid w:val="0059530E"/>
    <w:rsid w:val="005953F3"/>
    <w:rsid w:val="005954A0"/>
    <w:rsid w:val="00595533"/>
    <w:rsid w:val="00595B7B"/>
    <w:rsid w:val="0059616D"/>
    <w:rsid w:val="005965AA"/>
    <w:rsid w:val="005965C9"/>
    <w:rsid w:val="005967C4"/>
    <w:rsid w:val="00597462"/>
    <w:rsid w:val="00597523"/>
    <w:rsid w:val="0059763E"/>
    <w:rsid w:val="00597D30"/>
    <w:rsid w:val="00597DB6"/>
    <w:rsid w:val="00597F46"/>
    <w:rsid w:val="005A033A"/>
    <w:rsid w:val="005A05CB"/>
    <w:rsid w:val="005A072B"/>
    <w:rsid w:val="005A0DF5"/>
    <w:rsid w:val="005A1A3F"/>
    <w:rsid w:val="005A1A44"/>
    <w:rsid w:val="005A20BE"/>
    <w:rsid w:val="005A24E5"/>
    <w:rsid w:val="005A28C2"/>
    <w:rsid w:val="005A2E02"/>
    <w:rsid w:val="005A3002"/>
    <w:rsid w:val="005A319A"/>
    <w:rsid w:val="005A3353"/>
    <w:rsid w:val="005A3578"/>
    <w:rsid w:val="005A3772"/>
    <w:rsid w:val="005A380E"/>
    <w:rsid w:val="005A3CC5"/>
    <w:rsid w:val="005A3E2C"/>
    <w:rsid w:val="005A404D"/>
    <w:rsid w:val="005A4089"/>
    <w:rsid w:val="005A409C"/>
    <w:rsid w:val="005A413C"/>
    <w:rsid w:val="005A41E3"/>
    <w:rsid w:val="005A44D8"/>
    <w:rsid w:val="005A4724"/>
    <w:rsid w:val="005A5705"/>
    <w:rsid w:val="005A57BC"/>
    <w:rsid w:val="005A5D07"/>
    <w:rsid w:val="005A63F2"/>
    <w:rsid w:val="005A6884"/>
    <w:rsid w:val="005A6945"/>
    <w:rsid w:val="005A6DB9"/>
    <w:rsid w:val="005A75C8"/>
    <w:rsid w:val="005A76B4"/>
    <w:rsid w:val="005B0904"/>
    <w:rsid w:val="005B0AB4"/>
    <w:rsid w:val="005B12C4"/>
    <w:rsid w:val="005B16DC"/>
    <w:rsid w:val="005B181E"/>
    <w:rsid w:val="005B1A53"/>
    <w:rsid w:val="005B1D48"/>
    <w:rsid w:val="005B1DE4"/>
    <w:rsid w:val="005B1FD8"/>
    <w:rsid w:val="005B2342"/>
    <w:rsid w:val="005B23CA"/>
    <w:rsid w:val="005B2A5C"/>
    <w:rsid w:val="005B2CB0"/>
    <w:rsid w:val="005B2DD3"/>
    <w:rsid w:val="005B2E13"/>
    <w:rsid w:val="005B34E7"/>
    <w:rsid w:val="005B4413"/>
    <w:rsid w:val="005B4548"/>
    <w:rsid w:val="005B4C10"/>
    <w:rsid w:val="005B4F50"/>
    <w:rsid w:val="005B5337"/>
    <w:rsid w:val="005B5A13"/>
    <w:rsid w:val="005B66CC"/>
    <w:rsid w:val="005B670C"/>
    <w:rsid w:val="005B68F9"/>
    <w:rsid w:val="005B6A67"/>
    <w:rsid w:val="005B6D29"/>
    <w:rsid w:val="005B6F01"/>
    <w:rsid w:val="005B6FCE"/>
    <w:rsid w:val="005B701A"/>
    <w:rsid w:val="005B7204"/>
    <w:rsid w:val="005B7504"/>
    <w:rsid w:val="005B756E"/>
    <w:rsid w:val="005B7A24"/>
    <w:rsid w:val="005B7BAD"/>
    <w:rsid w:val="005C0106"/>
    <w:rsid w:val="005C0156"/>
    <w:rsid w:val="005C0294"/>
    <w:rsid w:val="005C0675"/>
    <w:rsid w:val="005C096F"/>
    <w:rsid w:val="005C189B"/>
    <w:rsid w:val="005C1FB2"/>
    <w:rsid w:val="005C26C4"/>
    <w:rsid w:val="005C27B0"/>
    <w:rsid w:val="005C2AE5"/>
    <w:rsid w:val="005C2F8E"/>
    <w:rsid w:val="005C2FFC"/>
    <w:rsid w:val="005C397A"/>
    <w:rsid w:val="005C4439"/>
    <w:rsid w:val="005C4F34"/>
    <w:rsid w:val="005C4F87"/>
    <w:rsid w:val="005C5AD7"/>
    <w:rsid w:val="005C5F3E"/>
    <w:rsid w:val="005C62E9"/>
    <w:rsid w:val="005C65BB"/>
    <w:rsid w:val="005C666C"/>
    <w:rsid w:val="005C686D"/>
    <w:rsid w:val="005C6A1A"/>
    <w:rsid w:val="005C6E0B"/>
    <w:rsid w:val="005C6E7D"/>
    <w:rsid w:val="005C6FB8"/>
    <w:rsid w:val="005C70ED"/>
    <w:rsid w:val="005C7C0E"/>
    <w:rsid w:val="005C7E68"/>
    <w:rsid w:val="005CFC84"/>
    <w:rsid w:val="005D0A5A"/>
    <w:rsid w:val="005D20C0"/>
    <w:rsid w:val="005D26F6"/>
    <w:rsid w:val="005D2E22"/>
    <w:rsid w:val="005D2E3B"/>
    <w:rsid w:val="005D3054"/>
    <w:rsid w:val="005D3136"/>
    <w:rsid w:val="005D33B1"/>
    <w:rsid w:val="005D361C"/>
    <w:rsid w:val="005D3BD7"/>
    <w:rsid w:val="005D401A"/>
    <w:rsid w:val="005D422D"/>
    <w:rsid w:val="005D4506"/>
    <w:rsid w:val="005D4623"/>
    <w:rsid w:val="005D49CA"/>
    <w:rsid w:val="005D4AFB"/>
    <w:rsid w:val="005D51B4"/>
    <w:rsid w:val="005D5644"/>
    <w:rsid w:val="005D5C09"/>
    <w:rsid w:val="005D5E71"/>
    <w:rsid w:val="005D61F0"/>
    <w:rsid w:val="005D637F"/>
    <w:rsid w:val="005D6614"/>
    <w:rsid w:val="005D6C0F"/>
    <w:rsid w:val="005D6C7C"/>
    <w:rsid w:val="005D6FE6"/>
    <w:rsid w:val="005D7848"/>
    <w:rsid w:val="005D7AC9"/>
    <w:rsid w:val="005D7D43"/>
    <w:rsid w:val="005D7E95"/>
    <w:rsid w:val="005E01E1"/>
    <w:rsid w:val="005E0508"/>
    <w:rsid w:val="005E1E2F"/>
    <w:rsid w:val="005E25C1"/>
    <w:rsid w:val="005E2683"/>
    <w:rsid w:val="005E2920"/>
    <w:rsid w:val="005E2A0B"/>
    <w:rsid w:val="005E2F70"/>
    <w:rsid w:val="005E3394"/>
    <w:rsid w:val="005E33FA"/>
    <w:rsid w:val="005E3771"/>
    <w:rsid w:val="005E38A2"/>
    <w:rsid w:val="005E3F11"/>
    <w:rsid w:val="005E48DE"/>
    <w:rsid w:val="005E4A2B"/>
    <w:rsid w:val="005E4A76"/>
    <w:rsid w:val="005E4AF9"/>
    <w:rsid w:val="005E4D87"/>
    <w:rsid w:val="005E4F71"/>
    <w:rsid w:val="005E53BE"/>
    <w:rsid w:val="005E53D4"/>
    <w:rsid w:val="005E596C"/>
    <w:rsid w:val="005E60B7"/>
    <w:rsid w:val="005E60CC"/>
    <w:rsid w:val="005E640F"/>
    <w:rsid w:val="005E664E"/>
    <w:rsid w:val="005E680A"/>
    <w:rsid w:val="005E695F"/>
    <w:rsid w:val="005E6E54"/>
    <w:rsid w:val="005E6EB5"/>
    <w:rsid w:val="005E72E0"/>
    <w:rsid w:val="005E7E87"/>
    <w:rsid w:val="005F0215"/>
    <w:rsid w:val="005F058B"/>
    <w:rsid w:val="005F05DA"/>
    <w:rsid w:val="005F0674"/>
    <w:rsid w:val="005F06E2"/>
    <w:rsid w:val="005F06EE"/>
    <w:rsid w:val="005F0906"/>
    <w:rsid w:val="005F0BE1"/>
    <w:rsid w:val="005F1095"/>
    <w:rsid w:val="005F188A"/>
    <w:rsid w:val="005F1F3F"/>
    <w:rsid w:val="005F1F6B"/>
    <w:rsid w:val="005F1FC6"/>
    <w:rsid w:val="005F2034"/>
    <w:rsid w:val="005F2120"/>
    <w:rsid w:val="005F2F54"/>
    <w:rsid w:val="005F3A78"/>
    <w:rsid w:val="005F40E9"/>
    <w:rsid w:val="005F41E3"/>
    <w:rsid w:val="005F4216"/>
    <w:rsid w:val="005F49B2"/>
    <w:rsid w:val="005F4D5D"/>
    <w:rsid w:val="005F4F32"/>
    <w:rsid w:val="005F53B9"/>
    <w:rsid w:val="005F55C3"/>
    <w:rsid w:val="005F5634"/>
    <w:rsid w:val="005F5B84"/>
    <w:rsid w:val="005F5E01"/>
    <w:rsid w:val="005F6304"/>
    <w:rsid w:val="005F6C92"/>
    <w:rsid w:val="005F6D30"/>
    <w:rsid w:val="005F7497"/>
    <w:rsid w:val="005F75DB"/>
    <w:rsid w:val="005F76C6"/>
    <w:rsid w:val="005F78A0"/>
    <w:rsid w:val="005F7B58"/>
    <w:rsid w:val="005F7BE7"/>
    <w:rsid w:val="005F7C80"/>
    <w:rsid w:val="005F7F31"/>
    <w:rsid w:val="00600114"/>
    <w:rsid w:val="006001C1"/>
    <w:rsid w:val="006005CA"/>
    <w:rsid w:val="006008C9"/>
    <w:rsid w:val="006008CF"/>
    <w:rsid w:val="0060111B"/>
    <w:rsid w:val="00601605"/>
    <w:rsid w:val="00601A66"/>
    <w:rsid w:val="00601B21"/>
    <w:rsid w:val="00601DA7"/>
    <w:rsid w:val="0060223D"/>
    <w:rsid w:val="006027F8"/>
    <w:rsid w:val="00602EA3"/>
    <w:rsid w:val="0060304F"/>
    <w:rsid w:val="00603A07"/>
    <w:rsid w:val="00603B8D"/>
    <w:rsid w:val="006044AD"/>
    <w:rsid w:val="00604623"/>
    <w:rsid w:val="00604B2E"/>
    <w:rsid w:val="00604C40"/>
    <w:rsid w:val="00604E13"/>
    <w:rsid w:val="00604E74"/>
    <w:rsid w:val="006050D8"/>
    <w:rsid w:val="0060531B"/>
    <w:rsid w:val="00605ACC"/>
    <w:rsid w:val="00605B29"/>
    <w:rsid w:val="00605EA4"/>
    <w:rsid w:val="0060634A"/>
    <w:rsid w:val="00606542"/>
    <w:rsid w:val="006069D5"/>
    <w:rsid w:val="00606E93"/>
    <w:rsid w:val="0060733F"/>
    <w:rsid w:val="0060748B"/>
    <w:rsid w:val="0060780E"/>
    <w:rsid w:val="00607DCB"/>
    <w:rsid w:val="00610399"/>
    <w:rsid w:val="006107AE"/>
    <w:rsid w:val="00611286"/>
    <w:rsid w:val="006112B4"/>
    <w:rsid w:val="006113DF"/>
    <w:rsid w:val="00611C4D"/>
    <w:rsid w:val="0061213C"/>
    <w:rsid w:val="00612255"/>
    <w:rsid w:val="00612AC2"/>
    <w:rsid w:val="00613069"/>
    <w:rsid w:val="006136C7"/>
    <w:rsid w:val="006138B6"/>
    <w:rsid w:val="006139D5"/>
    <w:rsid w:val="00613A05"/>
    <w:rsid w:val="00613A3A"/>
    <w:rsid w:val="00613E36"/>
    <w:rsid w:val="00613FD4"/>
    <w:rsid w:val="0061453F"/>
    <w:rsid w:val="00614A4F"/>
    <w:rsid w:val="00614F90"/>
    <w:rsid w:val="0061503D"/>
    <w:rsid w:val="0061559E"/>
    <w:rsid w:val="006156FA"/>
    <w:rsid w:val="0061688D"/>
    <w:rsid w:val="00616A49"/>
    <w:rsid w:val="00616F2B"/>
    <w:rsid w:val="00616F2D"/>
    <w:rsid w:val="00617225"/>
    <w:rsid w:val="00617DEC"/>
    <w:rsid w:val="00620646"/>
    <w:rsid w:val="00620747"/>
    <w:rsid w:val="0062090F"/>
    <w:rsid w:val="00620B83"/>
    <w:rsid w:val="00621148"/>
    <w:rsid w:val="00621671"/>
    <w:rsid w:val="00621E4C"/>
    <w:rsid w:val="00621EEA"/>
    <w:rsid w:val="006220C2"/>
    <w:rsid w:val="00622124"/>
    <w:rsid w:val="0062221A"/>
    <w:rsid w:val="006225D4"/>
    <w:rsid w:val="00623286"/>
    <w:rsid w:val="006238AF"/>
    <w:rsid w:val="00623B0B"/>
    <w:rsid w:val="00623F16"/>
    <w:rsid w:val="00624634"/>
    <w:rsid w:val="006248FF"/>
    <w:rsid w:val="00624943"/>
    <w:rsid w:val="00624C20"/>
    <w:rsid w:val="00624C42"/>
    <w:rsid w:val="00624CDD"/>
    <w:rsid w:val="00625057"/>
    <w:rsid w:val="006258AB"/>
    <w:rsid w:val="00625C0F"/>
    <w:rsid w:val="00625C48"/>
    <w:rsid w:val="00625C6A"/>
    <w:rsid w:val="00625E4C"/>
    <w:rsid w:val="00625F72"/>
    <w:rsid w:val="006263E1"/>
    <w:rsid w:val="006264BB"/>
    <w:rsid w:val="006266CE"/>
    <w:rsid w:val="00626D91"/>
    <w:rsid w:val="00626EC7"/>
    <w:rsid w:val="00627596"/>
    <w:rsid w:val="00627A0C"/>
    <w:rsid w:val="00627E9D"/>
    <w:rsid w:val="00627FF3"/>
    <w:rsid w:val="00630136"/>
    <w:rsid w:val="006303BA"/>
    <w:rsid w:val="006303C1"/>
    <w:rsid w:val="00630454"/>
    <w:rsid w:val="006305FA"/>
    <w:rsid w:val="006306C0"/>
    <w:rsid w:val="0063093E"/>
    <w:rsid w:val="00630963"/>
    <w:rsid w:val="00630D3D"/>
    <w:rsid w:val="00631188"/>
    <w:rsid w:val="00631448"/>
    <w:rsid w:val="00631E19"/>
    <w:rsid w:val="00631E75"/>
    <w:rsid w:val="006328D7"/>
    <w:rsid w:val="00632CA2"/>
    <w:rsid w:val="00632D9C"/>
    <w:rsid w:val="00632E30"/>
    <w:rsid w:val="00632F77"/>
    <w:rsid w:val="0063315D"/>
    <w:rsid w:val="00633D63"/>
    <w:rsid w:val="00634169"/>
    <w:rsid w:val="00634261"/>
    <w:rsid w:val="00634399"/>
    <w:rsid w:val="0063439B"/>
    <w:rsid w:val="006343EB"/>
    <w:rsid w:val="006346F3"/>
    <w:rsid w:val="00634ADC"/>
    <w:rsid w:val="00635057"/>
    <w:rsid w:val="00635598"/>
    <w:rsid w:val="00635E3E"/>
    <w:rsid w:val="00635F26"/>
    <w:rsid w:val="00636020"/>
    <w:rsid w:val="006368EF"/>
    <w:rsid w:val="0063697F"/>
    <w:rsid w:val="0063785C"/>
    <w:rsid w:val="00637949"/>
    <w:rsid w:val="00640233"/>
    <w:rsid w:val="006403A7"/>
    <w:rsid w:val="00640857"/>
    <w:rsid w:val="00641350"/>
    <w:rsid w:val="0064160A"/>
    <w:rsid w:val="00641A98"/>
    <w:rsid w:val="00642136"/>
    <w:rsid w:val="0064298F"/>
    <w:rsid w:val="00642B0E"/>
    <w:rsid w:val="00642E03"/>
    <w:rsid w:val="00643003"/>
    <w:rsid w:val="0064351B"/>
    <w:rsid w:val="0064359D"/>
    <w:rsid w:val="006435F7"/>
    <w:rsid w:val="00643897"/>
    <w:rsid w:val="00643967"/>
    <w:rsid w:val="00643BBA"/>
    <w:rsid w:val="00644165"/>
    <w:rsid w:val="0064449C"/>
    <w:rsid w:val="00644547"/>
    <w:rsid w:val="00644563"/>
    <w:rsid w:val="0064476F"/>
    <w:rsid w:val="00644A2C"/>
    <w:rsid w:val="00644B06"/>
    <w:rsid w:val="0064511B"/>
    <w:rsid w:val="0064519D"/>
    <w:rsid w:val="00646001"/>
    <w:rsid w:val="00646034"/>
    <w:rsid w:val="006460FE"/>
    <w:rsid w:val="006461A4"/>
    <w:rsid w:val="00646464"/>
    <w:rsid w:val="006470F4"/>
    <w:rsid w:val="006474CF"/>
    <w:rsid w:val="00647CB4"/>
    <w:rsid w:val="00647F4C"/>
    <w:rsid w:val="00647FAE"/>
    <w:rsid w:val="006504A7"/>
    <w:rsid w:val="00650889"/>
    <w:rsid w:val="00650B04"/>
    <w:rsid w:val="006513D8"/>
    <w:rsid w:val="00651435"/>
    <w:rsid w:val="00651A11"/>
    <w:rsid w:val="00651B49"/>
    <w:rsid w:val="006523CF"/>
    <w:rsid w:val="00652B9F"/>
    <w:rsid w:val="00652D97"/>
    <w:rsid w:val="00652E56"/>
    <w:rsid w:val="00652EB6"/>
    <w:rsid w:val="00653364"/>
    <w:rsid w:val="006533C5"/>
    <w:rsid w:val="00653ED0"/>
    <w:rsid w:val="00653F9D"/>
    <w:rsid w:val="00654643"/>
    <w:rsid w:val="00654B06"/>
    <w:rsid w:val="00654C2E"/>
    <w:rsid w:val="00654CAC"/>
    <w:rsid w:val="00655CBC"/>
    <w:rsid w:val="00655CD2"/>
    <w:rsid w:val="006560B9"/>
    <w:rsid w:val="00656B21"/>
    <w:rsid w:val="00656E4D"/>
    <w:rsid w:val="00657183"/>
    <w:rsid w:val="0065719A"/>
    <w:rsid w:val="00657276"/>
    <w:rsid w:val="00657CA6"/>
    <w:rsid w:val="00660699"/>
    <w:rsid w:val="00660896"/>
    <w:rsid w:val="00660B81"/>
    <w:rsid w:val="00661276"/>
    <w:rsid w:val="00661392"/>
    <w:rsid w:val="006616D6"/>
    <w:rsid w:val="00661AB4"/>
    <w:rsid w:val="00661BD7"/>
    <w:rsid w:val="0066270B"/>
    <w:rsid w:val="00662917"/>
    <w:rsid w:val="00662D9C"/>
    <w:rsid w:val="00662FF2"/>
    <w:rsid w:val="006637CD"/>
    <w:rsid w:val="0066395B"/>
    <w:rsid w:val="00663ED2"/>
    <w:rsid w:val="0066429D"/>
    <w:rsid w:val="006643A0"/>
    <w:rsid w:val="006643CF"/>
    <w:rsid w:val="0066441B"/>
    <w:rsid w:val="006649CE"/>
    <w:rsid w:val="00664CCA"/>
    <w:rsid w:val="00664CEF"/>
    <w:rsid w:val="00664E71"/>
    <w:rsid w:val="00664E73"/>
    <w:rsid w:val="00664ED5"/>
    <w:rsid w:val="00665140"/>
    <w:rsid w:val="00665557"/>
    <w:rsid w:val="00665A14"/>
    <w:rsid w:val="00665ACF"/>
    <w:rsid w:val="00665B85"/>
    <w:rsid w:val="00665BF1"/>
    <w:rsid w:val="00665C90"/>
    <w:rsid w:val="006660C2"/>
    <w:rsid w:val="006660DA"/>
    <w:rsid w:val="00666C76"/>
    <w:rsid w:val="00666D59"/>
    <w:rsid w:val="00666D70"/>
    <w:rsid w:val="00666EC5"/>
    <w:rsid w:val="006673E3"/>
    <w:rsid w:val="0066752B"/>
    <w:rsid w:val="00667882"/>
    <w:rsid w:val="006705A5"/>
    <w:rsid w:val="00671851"/>
    <w:rsid w:val="00671B2D"/>
    <w:rsid w:val="00671B3F"/>
    <w:rsid w:val="0067237F"/>
    <w:rsid w:val="00672405"/>
    <w:rsid w:val="00672A07"/>
    <w:rsid w:val="00672B83"/>
    <w:rsid w:val="00672EE6"/>
    <w:rsid w:val="00673287"/>
    <w:rsid w:val="0067339F"/>
    <w:rsid w:val="00673403"/>
    <w:rsid w:val="006734BA"/>
    <w:rsid w:val="006735A8"/>
    <w:rsid w:val="006738BB"/>
    <w:rsid w:val="00674058"/>
    <w:rsid w:val="006743D1"/>
    <w:rsid w:val="00674526"/>
    <w:rsid w:val="00674D67"/>
    <w:rsid w:val="006750B1"/>
    <w:rsid w:val="00675563"/>
    <w:rsid w:val="00675C33"/>
    <w:rsid w:val="00676AFD"/>
    <w:rsid w:val="00676C4F"/>
    <w:rsid w:val="00676D1B"/>
    <w:rsid w:val="0067724F"/>
    <w:rsid w:val="00677690"/>
    <w:rsid w:val="006777DE"/>
    <w:rsid w:val="00677A3D"/>
    <w:rsid w:val="00677FA7"/>
    <w:rsid w:val="006806F7"/>
    <w:rsid w:val="00680702"/>
    <w:rsid w:val="00680D54"/>
    <w:rsid w:val="00681075"/>
    <w:rsid w:val="0068116B"/>
    <w:rsid w:val="00681440"/>
    <w:rsid w:val="00681481"/>
    <w:rsid w:val="006817E5"/>
    <w:rsid w:val="00681EF7"/>
    <w:rsid w:val="006820AC"/>
    <w:rsid w:val="0068230B"/>
    <w:rsid w:val="0068270E"/>
    <w:rsid w:val="00682ECE"/>
    <w:rsid w:val="006832EE"/>
    <w:rsid w:val="006833E3"/>
    <w:rsid w:val="00683DC7"/>
    <w:rsid w:val="00683E4D"/>
    <w:rsid w:val="006846D4"/>
    <w:rsid w:val="00684ADF"/>
    <w:rsid w:val="0068553F"/>
    <w:rsid w:val="00685A07"/>
    <w:rsid w:val="00686154"/>
    <w:rsid w:val="00686502"/>
    <w:rsid w:val="0068655F"/>
    <w:rsid w:val="006867C1"/>
    <w:rsid w:val="00686B2A"/>
    <w:rsid w:val="00687658"/>
    <w:rsid w:val="00687C1D"/>
    <w:rsid w:val="00687D0F"/>
    <w:rsid w:val="006904B9"/>
    <w:rsid w:val="0069061E"/>
    <w:rsid w:val="0069072E"/>
    <w:rsid w:val="00690B8B"/>
    <w:rsid w:val="00690F8B"/>
    <w:rsid w:val="0069101D"/>
    <w:rsid w:val="00691312"/>
    <w:rsid w:val="0069151E"/>
    <w:rsid w:val="006915BD"/>
    <w:rsid w:val="00691795"/>
    <w:rsid w:val="00691A49"/>
    <w:rsid w:val="00691EA9"/>
    <w:rsid w:val="00691EF8"/>
    <w:rsid w:val="00692418"/>
    <w:rsid w:val="006924BB"/>
    <w:rsid w:val="00692832"/>
    <w:rsid w:val="00692A02"/>
    <w:rsid w:val="00692A31"/>
    <w:rsid w:val="00692C35"/>
    <w:rsid w:val="00692E04"/>
    <w:rsid w:val="00692E3C"/>
    <w:rsid w:val="00692EEB"/>
    <w:rsid w:val="006939CE"/>
    <w:rsid w:val="00693AFA"/>
    <w:rsid w:val="00693DC8"/>
    <w:rsid w:val="00694169"/>
    <w:rsid w:val="006946E2"/>
    <w:rsid w:val="00694F27"/>
    <w:rsid w:val="00695329"/>
    <w:rsid w:val="006953AC"/>
    <w:rsid w:val="0069542A"/>
    <w:rsid w:val="006954D6"/>
    <w:rsid w:val="006955E7"/>
    <w:rsid w:val="00695DE5"/>
    <w:rsid w:val="00696018"/>
    <w:rsid w:val="0069612C"/>
    <w:rsid w:val="006961FE"/>
    <w:rsid w:val="00696608"/>
    <w:rsid w:val="00696776"/>
    <w:rsid w:val="00696A56"/>
    <w:rsid w:val="00696AEA"/>
    <w:rsid w:val="00696BF9"/>
    <w:rsid w:val="00696E5D"/>
    <w:rsid w:val="00697129"/>
    <w:rsid w:val="0069759E"/>
    <w:rsid w:val="006976B3"/>
    <w:rsid w:val="00697C0F"/>
    <w:rsid w:val="00697E6A"/>
    <w:rsid w:val="00697FB4"/>
    <w:rsid w:val="006A00EE"/>
    <w:rsid w:val="006A0316"/>
    <w:rsid w:val="006A0C6F"/>
    <w:rsid w:val="006A11D7"/>
    <w:rsid w:val="006A1921"/>
    <w:rsid w:val="006A1CAB"/>
    <w:rsid w:val="006A2039"/>
    <w:rsid w:val="006A21E8"/>
    <w:rsid w:val="006A3228"/>
    <w:rsid w:val="006A32A5"/>
    <w:rsid w:val="006A36A2"/>
    <w:rsid w:val="006A3914"/>
    <w:rsid w:val="006A4043"/>
    <w:rsid w:val="006A41BA"/>
    <w:rsid w:val="006A444D"/>
    <w:rsid w:val="006A48D7"/>
    <w:rsid w:val="006A4AA7"/>
    <w:rsid w:val="006A4B52"/>
    <w:rsid w:val="006A4F7A"/>
    <w:rsid w:val="006A5403"/>
    <w:rsid w:val="006A5A07"/>
    <w:rsid w:val="006A5A50"/>
    <w:rsid w:val="006A5DB9"/>
    <w:rsid w:val="006A60FC"/>
    <w:rsid w:val="006A6229"/>
    <w:rsid w:val="006A645B"/>
    <w:rsid w:val="006A6BB3"/>
    <w:rsid w:val="006A6D2C"/>
    <w:rsid w:val="006A71B1"/>
    <w:rsid w:val="006A76C8"/>
    <w:rsid w:val="006A772E"/>
    <w:rsid w:val="006A7935"/>
    <w:rsid w:val="006A7A5B"/>
    <w:rsid w:val="006A7E2B"/>
    <w:rsid w:val="006A7F38"/>
    <w:rsid w:val="006B00B2"/>
    <w:rsid w:val="006B02F5"/>
    <w:rsid w:val="006B0966"/>
    <w:rsid w:val="006B0B6A"/>
    <w:rsid w:val="006B1163"/>
    <w:rsid w:val="006B11C1"/>
    <w:rsid w:val="006B11F3"/>
    <w:rsid w:val="006B123C"/>
    <w:rsid w:val="006B180A"/>
    <w:rsid w:val="006B1A81"/>
    <w:rsid w:val="006B1D4B"/>
    <w:rsid w:val="006B1DB4"/>
    <w:rsid w:val="006B20FC"/>
    <w:rsid w:val="006B2105"/>
    <w:rsid w:val="006B22E8"/>
    <w:rsid w:val="006B2362"/>
    <w:rsid w:val="006B2722"/>
    <w:rsid w:val="006B28F2"/>
    <w:rsid w:val="006B2A80"/>
    <w:rsid w:val="006B3254"/>
    <w:rsid w:val="006B3E40"/>
    <w:rsid w:val="006B3E71"/>
    <w:rsid w:val="006B3F34"/>
    <w:rsid w:val="006B4C13"/>
    <w:rsid w:val="006B4C2C"/>
    <w:rsid w:val="006B4C3B"/>
    <w:rsid w:val="006B502C"/>
    <w:rsid w:val="006B518C"/>
    <w:rsid w:val="006B5317"/>
    <w:rsid w:val="006B53EF"/>
    <w:rsid w:val="006B54BD"/>
    <w:rsid w:val="006B5739"/>
    <w:rsid w:val="006B5E3B"/>
    <w:rsid w:val="006B62D6"/>
    <w:rsid w:val="006B6575"/>
    <w:rsid w:val="006B77B9"/>
    <w:rsid w:val="006B78B4"/>
    <w:rsid w:val="006B79A2"/>
    <w:rsid w:val="006B79BB"/>
    <w:rsid w:val="006B7BC4"/>
    <w:rsid w:val="006B7CDB"/>
    <w:rsid w:val="006B7CEC"/>
    <w:rsid w:val="006C02C4"/>
    <w:rsid w:val="006C0311"/>
    <w:rsid w:val="006C0423"/>
    <w:rsid w:val="006C0555"/>
    <w:rsid w:val="006C13B1"/>
    <w:rsid w:val="006C145B"/>
    <w:rsid w:val="006C16BF"/>
    <w:rsid w:val="006C1A44"/>
    <w:rsid w:val="006C1DB3"/>
    <w:rsid w:val="006C21A0"/>
    <w:rsid w:val="006C2293"/>
    <w:rsid w:val="006C25A7"/>
    <w:rsid w:val="006C2A47"/>
    <w:rsid w:val="006C322B"/>
    <w:rsid w:val="006C36FB"/>
    <w:rsid w:val="006C38D2"/>
    <w:rsid w:val="006C3A5E"/>
    <w:rsid w:val="006C3CFE"/>
    <w:rsid w:val="006C3D46"/>
    <w:rsid w:val="006C3E38"/>
    <w:rsid w:val="006C4400"/>
    <w:rsid w:val="006C4B85"/>
    <w:rsid w:val="006C4EB3"/>
    <w:rsid w:val="006C4F9A"/>
    <w:rsid w:val="006C5102"/>
    <w:rsid w:val="006C525C"/>
    <w:rsid w:val="006C5622"/>
    <w:rsid w:val="006C564E"/>
    <w:rsid w:val="006C57E9"/>
    <w:rsid w:val="006C5936"/>
    <w:rsid w:val="006C6236"/>
    <w:rsid w:val="006C6382"/>
    <w:rsid w:val="006C646B"/>
    <w:rsid w:val="006C64B8"/>
    <w:rsid w:val="006C671C"/>
    <w:rsid w:val="006C69ED"/>
    <w:rsid w:val="006C6A2B"/>
    <w:rsid w:val="006C6A58"/>
    <w:rsid w:val="006C6B5D"/>
    <w:rsid w:val="006C6B87"/>
    <w:rsid w:val="006C6C3A"/>
    <w:rsid w:val="006C76A3"/>
    <w:rsid w:val="006C7E39"/>
    <w:rsid w:val="006D04FD"/>
    <w:rsid w:val="006D0A97"/>
    <w:rsid w:val="006D0ACB"/>
    <w:rsid w:val="006D0D53"/>
    <w:rsid w:val="006D0F85"/>
    <w:rsid w:val="006D1187"/>
    <w:rsid w:val="006D15CA"/>
    <w:rsid w:val="006D177F"/>
    <w:rsid w:val="006D1A68"/>
    <w:rsid w:val="006D24A6"/>
    <w:rsid w:val="006D2788"/>
    <w:rsid w:val="006D2D20"/>
    <w:rsid w:val="006D3117"/>
    <w:rsid w:val="006D3541"/>
    <w:rsid w:val="006D3A27"/>
    <w:rsid w:val="006D3AC3"/>
    <w:rsid w:val="006D3FA7"/>
    <w:rsid w:val="006D3FC2"/>
    <w:rsid w:val="006D40B4"/>
    <w:rsid w:val="006D43D8"/>
    <w:rsid w:val="006D4D1A"/>
    <w:rsid w:val="006D51B2"/>
    <w:rsid w:val="006D561E"/>
    <w:rsid w:val="006D630B"/>
    <w:rsid w:val="006D64CD"/>
    <w:rsid w:val="006D660D"/>
    <w:rsid w:val="006D6B3C"/>
    <w:rsid w:val="006D6EF8"/>
    <w:rsid w:val="006D7353"/>
    <w:rsid w:val="006D73BC"/>
    <w:rsid w:val="006D7F40"/>
    <w:rsid w:val="006E03C4"/>
    <w:rsid w:val="006E0454"/>
    <w:rsid w:val="006E04A3"/>
    <w:rsid w:val="006E0666"/>
    <w:rsid w:val="006E0F36"/>
    <w:rsid w:val="006E1754"/>
    <w:rsid w:val="006E1918"/>
    <w:rsid w:val="006E1C09"/>
    <w:rsid w:val="006E1CB0"/>
    <w:rsid w:val="006E2512"/>
    <w:rsid w:val="006E2597"/>
    <w:rsid w:val="006E2648"/>
    <w:rsid w:val="006E2776"/>
    <w:rsid w:val="006E2C2E"/>
    <w:rsid w:val="006E2F93"/>
    <w:rsid w:val="006E31FE"/>
    <w:rsid w:val="006E3F36"/>
    <w:rsid w:val="006E4147"/>
    <w:rsid w:val="006E44F6"/>
    <w:rsid w:val="006E4AB6"/>
    <w:rsid w:val="006E4B8D"/>
    <w:rsid w:val="006E4B94"/>
    <w:rsid w:val="006E4C82"/>
    <w:rsid w:val="006E514C"/>
    <w:rsid w:val="006E5780"/>
    <w:rsid w:val="006E5CEA"/>
    <w:rsid w:val="006E6431"/>
    <w:rsid w:val="006E7766"/>
    <w:rsid w:val="006E7ED0"/>
    <w:rsid w:val="006E7FA2"/>
    <w:rsid w:val="006F08C7"/>
    <w:rsid w:val="006F0E00"/>
    <w:rsid w:val="006F0E3B"/>
    <w:rsid w:val="006F10D9"/>
    <w:rsid w:val="006F175D"/>
    <w:rsid w:val="006F17E8"/>
    <w:rsid w:val="006F1B16"/>
    <w:rsid w:val="006F1B68"/>
    <w:rsid w:val="006F1BFA"/>
    <w:rsid w:val="006F23D1"/>
    <w:rsid w:val="006F245E"/>
    <w:rsid w:val="006F28AB"/>
    <w:rsid w:val="006F28C3"/>
    <w:rsid w:val="006F290E"/>
    <w:rsid w:val="006F2E05"/>
    <w:rsid w:val="006F3114"/>
    <w:rsid w:val="006F33CB"/>
    <w:rsid w:val="006F48CE"/>
    <w:rsid w:val="006F4983"/>
    <w:rsid w:val="006F4B34"/>
    <w:rsid w:val="006F4C64"/>
    <w:rsid w:val="006F4C74"/>
    <w:rsid w:val="006F53F4"/>
    <w:rsid w:val="006F553F"/>
    <w:rsid w:val="006F571B"/>
    <w:rsid w:val="006F6689"/>
    <w:rsid w:val="006F6B92"/>
    <w:rsid w:val="006F6BA3"/>
    <w:rsid w:val="006F6EE0"/>
    <w:rsid w:val="006F6F1D"/>
    <w:rsid w:val="006F74D5"/>
    <w:rsid w:val="006F7A71"/>
    <w:rsid w:val="00700848"/>
    <w:rsid w:val="00701548"/>
    <w:rsid w:val="00701982"/>
    <w:rsid w:val="00701B16"/>
    <w:rsid w:val="00702296"/>
    <w:rsid w:val="007027F3"/>
    <w:rsid w:val="007028D4"/>
    <w:rsid w:val="00702B89"/>
    <w:rsid w:val="00702CF4"/>
    <w:rsid w:val="0070315A"/>
    <w:rsid w:val="00703614"/>
    <w:rsid w:val="00703A0A"/>
    <w:rsid w:val="00703F76"/>
    <w:rsid w:val="0070417E"/>
    <w:rsid w:val="007043F1"/>
    <w:rsid w:val="00704B0F"/>
    <w:rsid w:val="00704FF0"/>
    <w:rsid w:val="00705502"/>
    <w:rsid w:val="007055CC"/>
    <w:rsid w:val="00706308"/>
    <w:rsid w:val="0070636E"/>
    <w:rsid w:val="007063AD"/>
    <w:rsid w:val="0070675C"/>
    <w:rsid w:val="00706A86"/>
    <w:rsid w:val="00707645"/>
    <w:rsid w:val="00707741"/>
    <w:rsid w:val="00707A06"/>
    <w:rsid w:val="0071071E"/>
    <w:rsid w:val="00710B3D"/>
    <w:rsid w:val="00710BC0"/>
    <w:rsid w:val="00710BDE"/>
    <w:rsid w:val="00710CA4"/>
    <w:rsid w:val="00710DBD"/>
    <w:rsid w:val="00710F27"/>
    <w:rsid w:val="00710FFE"/>
    <w:rsid w:val="00711EB9"/>
    <w:rsid w:val="00712038"/>
    <w:rsid w:val="0071217B"/>
    <w:rsid w:val="0071249F"/>
    <w:rsid w:val="00712581"/>
    <w:rsid w:val="007126E9"/>
    <w:rsid w:val="007128E8"/>
    <w:rsid w:val="00713210"/>
    <w:rsid w:val="00713289"/>
    <w:rsid w:val="007134F5"/>
    <w:rsid w:val="007135E4"/>
    <w:rsid w:val="00713FFF"/>
    <w:rsid w:val="00714076"/>
    <w:rsid w:val="00714822"/>
    <w:rsid w:val="00714F37"/>
    <w:rsid w:val="007153C1"/>
    <w:rsid w:val="00715861"/>
    <w:rsid w:val="00715C8F"/>
    <w:rsid w:val="007161BC"/>
    <w:rsid w:val="00716896"/>
    <w:rsid w:val="00717081"/>
    <w:rsid w:val="00717272"/>
    <w:rsid w:val="0071749C"/>
    <w:rsid w:val="00717B58"/>
    <w:rsid w:val="00717FEE"/>
    <w:rsid w:val="007204E8"/>
    <w:rsid w:val="0072065D"/>
    <w:rsid w:val="00720C51"/>
    <w:rsid w:val="00720E4A"/>
    <w:rsid w:val="00720EAF"/>
    <w:rsid w:val="0072190F"/>
    <w:rsid w:val="00721932"/>
    <w:rsid w:val="00722521"/>
    <w:rsid w:val="00722ACE"/>
    <w:rsid w:val="00722D86"/>
    <w:rsid w:val="00723040"/>
    <w:rsid w:val="0072334E"/>
    <w:rsid w:val="00723586"/>
    <w:rsid w:val="007235CC"/>
    <w:rsid w:val="00723800"/>
    <w:rsid w:val="00723C65"/>
    <w:rsid w:val="007240EA"/>
    <w:rsid w:val="007246BA"/>
    <w:rsid w:val="0072483A"/>
    <w:rsid w:val="007248E4"/>
    <w:rsid w:val="00724A42"/>
    <w:rsid w:val="00724E00"/>
    <w:rsid w:val="0072557D"/>
    <w:rsid w:val="00725591"/>
    <w:rsid w:val="007259EC"/>
    <w:rsid w:val="00725DAD"/>
    <w:rsid w:val="00726D1A"/>
    <w:rsid w:val="00726D2B"/>
    <w:rsid w:val="00726EA6"/>
    <w:rsid w:val="00727013"/>
    <w:rsid w:val="007271ED"/>
    <w:rsid w:val="007274FF"/>
    <w:rsid w:val="00727978"/>
    <w:rsid w:val="007279D2"/>
    <w:rsid w:val="00727B78"/>
    <w:rsid w:val="00731033"/>
    <w:rsid w:val="0073118D"/>
    <w:rsid w:val="00731916"/>
    <w:rsid w:val="007319D9"/>
    <w:rsid w:val="00731B35"/>
    <w:rsid w:val="0073221F"/>
    <w:rsid w:val="00732BB7"/>
    <w:rsid w:val="007332FC"/>
    <w:rsid w:val="00733302"/>
    <w:rsid w:val="00733439"/>
    <w:rsid w:val="00733757"/>
    <w:rsid w:val="00733B50"/>
    <w:rsid w:val="00733C7B"/>
    <w:rsid w:val="00733D2A"/>
    <w:rsid w:val="00734079"/>
    <w:rsid w:val="00734444"/>
    <w:rsid w:val="00734CB6"/>
    <w:rsid w:val="00734EC7"/>
    <w:rsid w:val="0073517D"/>
    <w:rsid w:val="00735195"/>
    <w:rsid w:val="00735B44"/>
    <w:rsid w:val="00735F61"/>
    <w:rsid w:val="007363B6"/>
    <w:rsid w:val="007363B8"/>
    <w:rsid w:val="00736BA2"/>
    <w:rsid w:val="00736C0D"/>
    <w:rsid w:val="00736E52"/>
    <w:rsid w:val="00736ECC"/>
    <w:rsid w:val="00737825"/>
    <w:rsid w:val="00737852"/>
    <w:rsid w:val="00737F65"/>
    <w:rsid w:val="00740371"/>
    <w:rsid w:val="0074060D"/>
    <w:rsid w:val="0074070C"/>
    <w:rsid w:val="00740B65"/>
    <w:rsid w:val="00741211"/>
    <w:rsid w:val="007414D0"/>
    <w:rsid w:val="00741714"/>
    <w:rsid w:val="007418C2"/>
    <w:rsid w:val="007421D3"/>
    <w:rsid w:val="00742920"/>
    <w:rsid w:val="00742AEE"/>
    <w:rsid w:val="00743752"/>
    <w:rsid w:val="0074383D"/>
    <w:rsid w:val="00743896"/>
    <w:rsid w:val="0074456A"/>
    <w:rsid w:val="00744987"/>
    <w:rsid w:val="007449EE"/>
    <w:rsid w:val="00744AA9"/>
    <w:rsid w:val="007456D9"/>
    <w:rsid w:val="007457AA"/>
    <w:rsid w:val="00746063"/>
    <w:rsid w:val="007460B2"/>
    <w:rsid w:val="007462B1"/>
    <w:rsid w:val="0074667E"/>
    <w:rsid w:val="00746A9B"/>
    <w:rsid w:val="007474F0"/>
    <w:rsid w:val="0074780F"/>
    <w:rsid w:val="007478A3"/>
    <w:rsid w:val="00747DA9"/>
    <w:rsid w:val="00747FCF"/>
    <w:rsid w:val="00750165"/>
    <w:rsid w:val="0075022A"/>
    <w:rsid w:val="00750456"/>
    <w:rsid w:val="00750907"/>
    <w:rsid w:val="0075110E"/>
    <w:rsid w:val="0075130B"/>
    <w:rsid w:val="007515CB"/>
    <w:rsid w:val="00751659"/>
    <w:rsid w:val="00751672"/>
    <w:rsid w:val="00751890"/>
    <w:rsid w:val="0075206D"/>
    <w:rsid w:val="007520E8"/>
    <w:rsid w:val="007526E0"/>
    <w:rsid w:val="007530D3"/>
    <w:rsid w:val="00753352"/>
    <w:rsid w:val="007538CC"/>
    <w:rsid w:val="00753945"/>
    <w:rsid w:val="00753ACA"/>
    <w:rsid w:val="00753CE3"/>
    <w:rsid w:val="00753E92"/>
    <w:rsid w:val="00754059"/>
    <w:rsid w:val="00754CF4"/>
    <w:rsid w:val="00754D50"/>
    <w:rsid w:val="00755532"/>
    <w:rsid w:val="00755977"/>
    <w:rsid w:val="00755F79"/>
    <w:rsid w:val="00755FCB"/>
    <w:rsid w:val="00755FE1"/>
    <w:rsid w:val="0075719C"/>
    <w:rsid w:val="007572CB"/>
    <w:rsid w:val="0075734D"/>
    <w:rsid w:val="00757444"/>
    <w:rsid w:val="00757548"/>
    <w:rsid w:val="007577EA"/>
    <w:rsid w:val="0075788E"/>
    <w:rsid w:val="00757B2B"/>
    <w:rsid w:val="00757D9A"/>
    <w:rsid w:val="00760BCF"/>
    <w:rsid w:val="00760C55"/>
    <w:rsid w:val="00761054"/>
    <w:rsid w:val="0076128E"/>
    <w:rsid w:val="00761456"/>
    <w:rsid w:val="007614B4"/>
    <w:rsid w:val="00761936"/>
    <w:rsid w:val="00761B20"/>
    <w:rsid w:val="00761BB6"/>
    <w:rsid w:val="00761BE9"/>
    <w:rsid w:val="00761EC6"/>
    <w:rsid w:val="00761ED2"/>
    <w:rsid w:val="007621ED"/>
    <w:rsid w:val="0076228E"/>
    <w:rsid w:val="00762411"/>
    <w:rsid w:val="0076271B"/>
    <w:rsid w:val="00762979"/>
    <w:rsid w:val="00762CA2"/>
    <w:rsid w:val="00762DAD"/>
    <w:rsid w:val="00762DDE"/>
    <w:rsid w:val="0076352B"/>
    <w:rsid w:val="007640C4"/>
    <w:rsid w:val="0076449F"/>
    <w:rsid w:val="0076490E"/>
    <w:rsid w:val="00764DB3"/>
    <w:rsid w:val="007659B3"/>
    <w:rsid w:val="00765A15"/>
    <w:rsid w:val="00765B21"/>
    <w:rsid w:val="00766093"/>
    <w:rsid w:val="007661A3"/>
    <w:rsid w:val="0076644A"/>
    <w:rsid w:val="00766743"/>
    <w:rsid w:val="007668E7"/>
    <w:rsid w:val="0076692A"/>
    <w:rsid w:val="00766BE7"/>
    <w:rsid w:val="00766F03"/>
    <w:rsid w:val="00767389"/>
    <w:rsid w:val="00767507"/>
    <w:rsid w:val="00767B74"/>
    <w:rsid w:val="00770AC7"/>
    <w:rsid w:val="00770B45"/>
    <w:rsid w:val="00770EEF"/>
    <w:rsid w:val="007714D4"/>
    <w:rsid w:val="0077166A"/>
    <w:rsid w:val="00771713"/>
    <w:rsid w:val="0077187D"/>
    <w:rsid w:val="007718A2"/>
    <w:rsid w:val="00771B35"/>
    <w:rsid w:val="00771D31"/>
    <w:rsid w:val="00771E6E"/>
    <w:rsid w:val="00772174"/>
    <w:rsid w:val="00772365"/>
    <w:rsid w:val="007726F5"/>
    <w:rsid w:val="0077292C"/>
    <w:rsid w:val="007729D7"/>
    <w:rsid w:val="00772AFB"/>
    <w:rsid w:val="00772B26"/>
    <w:rsid w:val="00772BBC"/>
    <w:rsid w:val="00772CC3"/>
    <w:rsid w:val="00772F1D"/>
    <w:rsid w:val="0077307C"/>
    <w:rsid w:val="0077327A"/>
    <w:rsid w:val="00773328"/>
    <w:rsid w:val="00773365"/>
    <w:rsid w:val="007733FD"/>
    <w:rsid w:val="0077344C"/>
    <w:rsid w:val="00773A98"/>
    <w:rsid w:val="00773ACE"/>
    <w:rsid w:val="00773ED9"/>
    <w:rsid w:val="007748F0"/>
    <w:rsid w:val="00774F43"/>
    <w:rsid w:val="00775022"/>
    <w:rsid w:val="00775035"/>
    <w:rsid w:val="00775E5D"/>
    <w:rsid w:val="00775ED6"/>
    <w:rsid w:val="00776703"/>
    <w:rsid w:val="007767C1"/>
    <w:rsid w:val="007768FD"/>
    <w:rsid w:val="0077758F"/>
    <w:rsid w:val="00777DC5"/>
    <w:rsid w:val="00777E8C"/>
    <w:rsid w:val="007805E6"/>
    <w:rsid w:val="00781027"/>
    <w:rsid w:val="00781670"/>
    <w:rsid w:val="007817E0"/>
    <w:rsid w:val="00781D02"/>
    <w:rsid w:val="00781DC1"/>
    <w:rsid w:val="00782179"/>
    <w:rsid w:val="007826FE"/>
    <w:rsid w:val="00782F84"/>
    <w:rsid w:val="00783243"/>
    <w:rsid w:val="00783449"/>
    <w:rsid w:val="007836B5"/>
    <w:rsid w:val="00783A2C"/>
    <w:rsid w:val="00783F82"/>
    <w:rsid w:val="00784342"/>
    <w:rsid w:val="00785584"/>
    <w:rsid w:val="0078609E"/>
    <w:rsid w:val="007865DD"/>
    <w:rsid w:val="007867FB"/>
    <w:rsid w:val="00786801"/>
    <w:rsid w:val="00786869"/>
    <w:rsid w:val="00787098"/>
    <w:rsid w:val="00787102"/>
    <w:rsid w:val="0078716B"/>
    <w:rsid w:val="00787195"/>
    <w:rsid w:val="0078751E"/>
    <w:rsid w:val="00787C44"/>
    <w:rsid w:val="00787E74"/>
    <w:rsid w:val="00790254"/>
    <w:rsid w:val="0079055D"/>
    <w:rsid w:val="007906E4"/>
    <w:rsid w:val="00791060"/>
    <w:rsid w:val="0079111D"/>
    <w:rsid w:val="00791315"/>
    <w:rsid w:val="00791BA7"/>
    <w:rsid w:val="007923E3"/>
    <w:rsid w:val="0079291D"/>
    <w:rsid w:val="00792C1D"/>
    <w:rsid w:val="0079307C"/>
    <w:rsid w:val="00793205"/>
    <w:rsid w:val="007934B6"/>
    <w:rsid w:val="00793538"/>
    <w:rsid w:val="007938E2"/>
    <w:rsid w:val="0079391C"/>
    <w:rsid w:val="00794B46"/>
    <w:rsid w:val="00794C54"/>
    <w:rsid w:val="00795347"/>
    <w:rsid w:val="00795377"/>
    <w:rsid w:val="007956D1"/>
    <w:rsid w:val="00795D65"/>
    <w:rsid w:val="00795F24"/>
    <w:rsid w:val="00797B52"/>
    <w:rsid w:val="00797B67"/>
    <w:rsid w:val="007A02F3"/>
    <w:rsid w:val="007A07AE"/>
    <w:rsid w:val="007A0D75"/>
    <w:rsid w:val="007A198E"/>
    <w:rsid w:val="007A1E18"/>
    <w:rsid w:val="007A1E26"/>
    <w:rsid w:val="007A226F"/>
    <w:rsid w:val="007A24D0"/>
    <w:rsid w:val="007A26A1"/>
    <w:rsid w:val="007A2876"/>
    <w:rsid w:val="007A31CF"/>
    <w:rsid w:val="007A3290"/>
    <w:rsid w:val="007A3933"/>
    <w:rsid w:val="007A3A55"/>
    <w:rsid w:val="007A3AC6"/>
    <w:rsid w:val="007A4129"/>
    <w:rsid w:val="007A41BF"/>
    <w:rsid w:val="007A447C"/>
    <w:rsid w:val="007A4585"/>
    <w:rsid w:val="007A49DF"/>
    <w:rsid w:val="007A4C5B"/>
    <w:rsid w:val="007A5D2A"/>
    <w:rsid w:val="007A5E9D"/>
    <w:rsid w:val="007A6490"/>
    <w:rsid w:val="007A667D"/>
    <w:rsid w:val="007A6903"/>
    <w:rsid w:val="007A6C40"/>
    <w:rsid w:val="007A708E"/>
    <w:rsid w:val="007A7180"/>
    <w:rsid w:val="007A769D"/>
    <w:rsid w:val="007A7960"/>
    <w:rsid w:val="007A7978"/>
    <w:rsid w:val="007A7A64"/>
    <w:rsid w:val="007A7ACD"/>
    <w:rsid w:val="007A7E90"/>
    <w:rsid w:val="007B00D7"/>
    <w:rsid w:val="007B0469"/>
    <w:rsid w:val="007B074D"/>
    <w:rsid w:val="007B1642"/>
    <w:rsid w:val="007B190F"/>
    <w:rsid w:val="007B1BFF"/>
    <w:rsid w:val="007B1CF0"/>
    <w:rsid w:val="007B1E6C"/>
    <w:rsid w:val="007B1E75"/>
    <w:rsid w:val="007B27EB"/>
    <w:rsid w:val="007B2816"/>
    <w:rsid w:val="007B2989"/>
    <w:rsid w:val="007B2B1D"/>
    <w:rsid w:val="007B2D82"/>
    <w:rsid w:val="007B2EF2"/>
    <w:rsid w:val="007B30A0"/>
    <w:rsid w:val="007B326E"/>
    <w:rsid w:val="007B39E8"/>
    <w:rsid w:val="007B43A0"/>
    <w:rsid w:val="007B448F"/>
    <w:rsid w:val="007B45CC"/>
    <w:rsid w:val="007B464B"/>
    <w:rsid w:val="007B4737"/>
    <w:rsid w:val="007B483D"/>
    <w:rsid w:val="007B4963"/>
    <w:rsid w:val="007B50D2"/>
    <w:rsid w:val="007B5D6D"/>
    <w:rsid w:val="007B65D5"/>
    <w:rsid w:val="007B6825"/>
    <w:rsid w:val="007B6A5B"/>
    <w:rsid w:val="007C0977"/>
    <w:rsid w:val="007C12BF"/>
    <w:rsid w:val="007C13CA"/>
    <w:rsid w:val="007C13F8"/>
    <w:rsid w:val="007C1421"/>
    <w:rsid w:val="007C1495"/>
    <w:rsid w:val="007C14CE"/>
    <w:rsid w:val="007C178B"/>
    <w:rsid w:val="007C1DD1"/>
    <w:rsid w:val="007C1EAF"/>
    <w:rsid w:val="007C1F4A"/>
    <w:rsid w:val="007C2148"/>
    <w:rsid w:val="007C2864"/>
    <w:rsid w:val="007C29B0"/>
    <w:rsid w:val="007C2C85"/>
    <w:rsid w:val="007C2DE2"/>
    <w:rsid w:val="007C3227"/>
    <w:rsid w:val="007C3396"/>
    <w:rsid w:val="007C381C"/>
    <w:rsid w:val="007C4094"/>
    <w:rsid w:val="007C4436"/>
    <w:rsid w:val="007C4459"/>
    <w:rsid w:val="007C489D"/>
    <w:rsid w:val="007C556A"/>
    <w:rsid w:val="007C5A0B"/>
    <w:rsid w:val="007C6065"/>
    <w:rsid w:val="007C619A"/>
    <w:rsid w:val="007C631C"/>
    <w:rsid w:val="007C6550"/>
    <w:rsid w:val="007C67D2"/>
    <w:rsid w:val="007C6A25"/>
    <w:rsid w:val="007C6D5A"/>
    <w:rsid w:val="007C6FFB"/>
    <w:rsid w:val="007C72BC"/>
    <w:rsid w:val="007D0271"/>
    <w:rsid w:val="007D02A4"/>
    <w:rsid w:val="007D03AA"/>
    <w:rsid w:val="007D053C"/>
    <w:rsid w:val="007D06F5"/>
    <w:rsid w:val="007D1200"/>
    <w:rsid w:val="007D1A4E"/>
    <w:rsid w:val="007D1DC8"/>
    <w:rsid w:val="007D2151"/>
    <w:rsid w:val="007D230F"/>
    <w:rsid w:val="007D26B7"/>
    <w:rsid w:val="007D26D5"/>
    <w:rsid w:val="007D2AE3"/>
    <w:rsid w:val="007D31D0"/>
    <w:rsid w:val="007D3EEA"/>
    <w:rsid w:val="007D42FC"/>
    <w:rsid w:val="007D44AC"/>
    <w:rsid w:val="007D4714"/>
    <w:rsid w:val="007D47C7"/>
    <w:rsid w:val="007D529C"/>
    <w:rsid w:val="007D5A83"/>
    <w:rsid w:val="007D5BA2"/>
    <w:rsid w:val="007D5EB2"/>
    <w:rsid w:val="007D60B7"/>
    <w:rsid w:val="007D655A"/>
    <w:rsid w:val="007D683F"/>
    <w:rsid w:val="007D6F95"/>
    <w:rsid w:val="007D73E1"/>
    <w:rsid w:val="007D7945"/>
    <w:rsid w:val="007D79FE"/>
    <w:rsid w:val="007E02FC"/>
    <w:rsid w:val="007E03A9"/>
    <w:rsid w:val="007E06B6"/>
    <w:rsid w:val="007E07F4"/>
    <w:rsid w:val="007E0824"/>
    <w:rsid w:val="007E089A"/>
    <w:rsid w:val="007E0CFF"/>
    <w:rsid w:val="007E0EE4"/>
    <w:rsid w:val="007E0F98"/>
    <w:rsid w:val="007E102F"/>
    <w:rsid w:val="007E1371"/>
    <w:rsid w:val="007E1B6D"/>
    <w:rsid w:val="007E1C52"/>
    <w:rsid w:val="007E1CB8"/>
    <w:rsid w:val="007E2475"/>
    <w:rsid w:val="007E2C93"/>
    <w:rsid w:val="007E2C97"/>
    <w:rsid w:val="007E2FBD"/>
    <w:rsid w:val="007E30CA"/>
    <w:rsid w:val="007E325A"/>
    <w:rsid w:val="007E35B9"/>
    <w:rsid w:val="007E35F5"/>
    <w:rsid w:val="007E3858"/>
    <w:rsid w:val="007E3A79"/>
    <w:rsid w:val="007E3BB3"/>
    <w:rsid w:val="007E3EA3"/>
    <w:rsid w:val="007E4229"/>
    <w:rsid w:val="007E44B0"/>
    <w:rsid w:val="007E45C9"/>
    <w:rsid w:val="007E4863"/>
    <w:rsid w:val="007E5196"/>
    <w:rsid w:val="007E55CB"/>
    <w:rsid w:val="007E56FA"/>
    <w:rsid w:val="007E584C"/>
    <w:rsid w:val="007E5868"/>
    <w:rsid w:val="007E59D5"/>
    <w:rsid w:val="007E5C78"/>
    <w:rsid w:val="007E5D46"/>
    <w:rsid w:val="007E5E0D"/>
    <w:rsid w:val="007E5E93"/>
    <w:rsid w:val="007E5EEE"/>
    <w:rsid w:val="007E6040"/>
    <w:rsid w:val="007E61C8"/>
    <w:rsid w:val="007E6449"/>
    <w:rsid w:val="007E7017"/>
    <w:rsid w:val="007E7927"/>
    <w:rsid w:val="007E7A61"/>
    <w:rsid w:val="007E7B96"/>
    <w:rsid w:val="007E7D2B"/>
    <w:rsid w:val="007F01F4"/>
    <w:rsid w:val="007F0300"/>
    <w:rsid w:val="007F031A"/>
    <w:rsid w:val="007F07CD"/>
    <w:rsid w:val="007F0D22"/>
    <w:rsid w:val="007F13F1"/>
    <w:rsid w:val="007F151D"/>
    <w:rsid w:val="007F155A"/>
    <w:rsid w:val="007F18F6"/>
    <w:rsid w:val="007F1B1D"/>
    <w:rsid w:val="007F1C31"/>
    <w:rsid w:val="007F1E41"/>
    <w:rsid w:val="007F21EA"/>
    <w:rsid w:val="007F24F8"/>
    <w:rsid w:val="007F2922"/>
    <w:rsid w:val="007F3334"/>
    <w:rsid w:val="007F3415"/>
    <w:rsid w:val="007F3650"/>
    <w:rsid w:val="007F3943"/>
    <w:rsid w:val="007F47A2"/>
    <w:rsid w:val="007F4E44"/>
    <w:rsid w:val="007F4F2B"/>
    <w:rsid w:val="007F50F5"/>
    <w:rsid w:val="007F599B"/>
    <w:rsid w:val="007F5D8B"/>
    <w:rsid w:val="007F5FE6"/>
    <w:rsid w:val="007F62E2"/>
    <w:rsid w:val="007F6301"/>
    <w:rsid w:val="007F6CED"/>
    <w:rsid w:val="007F7B72"/>
    <w:rsid w:val="00800EC5"/>
    <w:rsid w:val="008010BF"/>
    <w:rsid w:val="00801368"/>
    <w:rsid w:val="00801475"/>
    <w:rsid w:val="008014FE"/>
    <w:rsid w:val="008016FE"/>
    <w:rsid w:val="00801CD2"/>
    <w:rsid w:val="00801D7C"/>
    <w:rsid w:val="00801E23"/>
    <w:rsid w:val="00801F71"/>
    <w:rsid w:val="00803147"/>
    <w:rsid w:val="008032F0"/>
    <w:rsid w:val="0080350C"/>
    <w:rsid w:val="00803DC4"/>
    <w:rsid w:val="00804154"/>
    <w:rsid w:val="00804169"/>
    <w:rsid w:val="008046C7"/>
    <w:rsid w:val="0080472F"/>
    <w:rsid w:val="008053E0"/>
    <w:rsid w:val="008053E6"/>
    <w:rsid w:val="00805636"/>
    <w:rsid w:val="00805721"/>
    <w:rsid w:val="008059A5"/>
    <w:rsid w:val="00805D57"/>
    <w:rsid w:val="00805D5F"/>
    <w:rsid w:val="00805E47"/>
    <w:rsid w:val="0080601C"/>
    <w:rsid w:val="008064AE"/>
    <w:rsid w:val="00806B9E"/>
    <w:rsid w:val="00806E74"/>
    <w:rsid w:val="00806EF4"/>
    <w:rsid w:val="00806FDE"/>
    <w:rsid w:val="0080724A"/>
    <w:rsid w:val="00807359"/>
    <w:rsid w:val="00807706"/>
    <w:rsid w:val="00807C67"/>
    <w:rsid w:val="00807F11"/>
    <w:rsid w:val="00810256"/>
    <w:rsid w:val="008105E0"/>
    <w:rsid w:val="00810635"/>
    <w:rsid w:val="0081091E"/>
    <w:rsid w:val="008110B3"/>
    <w:rsid w:val="00811266"/>
    <w:rsid w:val="008113CC"/>
    <w:rsid w:val="00811CB7"/>
    <w:rsid w:val="00811F23"/>
    <w:rsid w:val="00812287"/>
    <w:rsid w:val="0081247B"/>
    <w:rsid w:val="00812489"/>
    <w:rsid w:val="00812586"/>
    <w:rsid w:val="00812CDA"/>
    <w:rsid w:val="008130D4"/>
    <w:rsid w:val="00813129"/>
    <w:rsid w:val="008135DF"/>
    <w:rsid w:val="00813684"/>
    <w:rsid w:val="00813778"/>
    <w:rsid w:val="00813B78"/>
    <w:rsid w:val="00813DF1"/>
    <w:rsid w:val="00814483"/>
    <w:rsid w:val="00814FF4"/>
    <w:rsid w:val="00815293"/>
    <w:rsid w:val="0081574A"/>
    <w:rsid w:val="00815956"/>
    <w:rsid w:val="00815A53"/>
    <w:rsid w:val="0081608E"/>
    <w:rsid w:val="0081644F"/>
    <w:rsid w:val="008167B0"/>
    <w:rsid w:val="00816ED1"/>
    <w:rsid w:val="0081737E"/>
    <w:rsid w:val="008173CA"/>
    <w:rsid w:val="0081747E"/>
    <w:rsid w:val="0081755E"/>
    <w:rsid w:val="00817A60"/>
    <w:rsid w:val="00817C52"/>
    <w:rsid w:val="00817FC3"/>
    <w:rsid w:val="00820137"/>
    <w:rsid w:val="008203AB"/>
    <w:rsid w:val="0082082E"/>
    <w:rsid w:val="0082084E"/>
    <w:rsid w:val="008208B4"/>
    <w:rsid w:val="00820D08"/>
    <w:rsid w:val="008210FE"/>
    <w:rsid w:val="008213BA"/>
    <w:rsid w:val="00821662"/>
    <w:rsid w:val="008218A8"/>
    <w:rsid w:val="00821B3E"/>
    <w:rsid w:val="008221BD"/>
    <w:rsid w:val="0082238C"/>
    <w:rsid w:val="008226E1"/>
    <w:rsid w:val="0082292A"/>
    <w:rsid w:val="00822BDF"/>
    <w:rsid w:val="008231EF"/>
    <w:rsid w:val="00823A65"/>
    <w:rsid w:val="008240EE"/>
    <w:rsid w:val="008249E7"/>
    <w:rsid w:val="00824A2F"/>
    <w:rsid w:val="00824B27"/>
    <w:rsid w:val="00824F70"/>
    <w:rsid w:val="0082530A"/>
    <w:rsid w:val="0082535E"/>
    <w:rsid w:val="008253A5"/>
    <w:rsid w:val="00825FE2"/>
    <w:rsid w:val="008263CA"/>
    <w:rsid w:val="00826970"/>
    <w:rsid w:val="00826A99"/>
    <w:rsid w:val="00826E03"/>
    <w:rsid w:val="00826E3C"/>
    <w:rsid w:val="0082717C"/>
    <w:rsid w:val="008271BD"/>
    <w:rsid w:val="0082722E"/>
    <w:rsid w:val="008272B5"/>
    <w:rsid w:val="008274CD"/>
    <w:rsid w:val="00827596"/>
    <w:rsid w:val="00827B83"/>
    <w:rsid w:val="00827BCB"/>
    <w:rsid w:val="0083004C"/>
    <w:rsid w:val="00830A71"/>
    <w:rsid w:val="00830CDD"/>
    <w:rsid w:val="00830E6D"/>
    <w:rsid w:val="008310C4"/>
    <w:rsid w:val="008310C8"/>
    <w:rsid w:val="00831543"/>
    <w:rsid w:val="00831B4A"/>
    <w:rsid w:val="00831CD2"/>
    <w:rsid w:val="00831F0E"/>
    <w:rsid w:val="008320E5"/>
    <w:rsid w:val="008321F2"/>
    <w:rsid w:val="0083221B"/>
    <w:rsid w:val="0083284A"/>
    <w:rsid w:val="00833123"/>
    <w:rsid w:val="0083338C"/>
    <w:rsid w:val="00833414"/>
    <w:rsid w:val="00833DA9"/>
    <w:rsid w:val="00833E17"/>
    <w:rsid w:val="00833F95"/>
    <w:rsid w:val="00833FC1"/>
    <w:rsid w:val="008340CD"/>
    <w:rsid w:val="00834289"/>
    <w:rsid w:val="00834479"/>
    <w:rsid w:val="00834485"/>
    <w:rsid w:val="0083479A"/>
    <w:rsid w:val="00834E89"/>
    <w:rsid w:val="008351D2"/>
    <w:rsid w:val="00836DD1"/>
    <w:rsid w:val="008370B5"/>
    <w:rsid w:val="0083752A"/>
    <w:rsid w:val="00837973"/>
    <w:rsid w:val="00837A04"/>
    <w:rsid w:val="00837A5D"/>
    <w:rsid w:val="00837AAD"/>
    <w:rsid w:val="0084014F"/>
    <w:rsid w:val="00840259"/>
    <w:rsid w:val="00840374"/>
    <w:rsid w:val="008403D5"/>
    <w:rsid w:val="00840481"/>
    <w:rsid w:val="00840AA8"/>
    <w:rsid w:val="00840B48"/>
    <w:rsid w:val="00840DC8"/>
    <w:rsid w:val="008414F0"/>
    <w:rsid w:val="0084155C"/>
    <w:rsid w:val="008415DA"/>
    <w:rsid w:val="008418DF"/>
    <w:rsid w:val="00841B9D"/>
    <w:rsid w:val="00841FAD"/>
    <w:rsid w:val="00842648"/>
    <w:rsid w:val="00842D1F"/>
    <w:rsid w:val="00842DCD"/>
    <w:rsid w:val="00843155"/>
    <w:rsid w:val="008436F7"/>
    <w:rsid w:val="008437DA"/>
    <w:rsid w:val="00843D83"/>
    <w:rsid w:val="008442F0"/>
    <w:rsid w:val="008446F4"/>
    <w:rsid w:val="00844938"/>
    <w:rsid w:val="00844C50"/>
    <w:rsid w:val="00844D2E"/>
    <w:rsid w:val="00845B1F"/>
    <w:rsid w:val="00845CE0"/>
    <w:rsid w:val="00846309"/>
    <w:rsid w:val="00846CBE"/>
    <w:rsid w:val="008475D9"/>
    <w:rsid w:val="00847680"/>
    <w:rsid w:val="008478B2"/>
    <w:rsid w:val="00847A4E"/>
    <w:rsid w:val="00847A9A"/>
    <w:rsid w:val="00847FDF"/>
    <w:rsid w:val="008500F1"/>
    <w:rsid w:val="008501E8"/>
    <w:rsid w:val="00850934"/>
    <w:rsid w:val="008509E9"/>
    <w:rsid w:val="008514D5"/>
    <w:rsid w:val="00851D78"/>
    <w:rsid w:val="008520D9"/>
    <w:rsid w:val="00852622"/>
    <w:rsid w:val="008529A7"/>
    <w:rsid w:val="008529E3"/>
    <w:rsid w:val="00852AE2"/>
    <w:rsid w:val="00852BD4"/>
    <w:rsid w:val="00852BE6"/>
    <w:rsid w:val="00852DB5"/>
    <w:rsid w:val="00853409"/>
    <w:rsid w:val="0085363A"/>
    <w:rsid w:val="00853D99"/>
    <w:rsid w:val="00853F57"/>
    <w:rsid w:val="008541EF"/>
    <w:rsid w:val="00854382"/>
    <w:rsid w:val="0085446F"/>
    <w:rsid w:val="00854E2F"/>
    <w:rsid w:val="00854FCE"/>
    <w:rsid w:val="0085598D"/>
    <w:rsid w:val="00855D68"/>
    <w:rsid w:val="00855DD5"/>
    <w:rsid w:val="00855F1E"/>
    <w:rsid w:val="00856339"/>
    <w:rsid w:val="0085661E"/>
    <w:rsid w:val="00856DF7"/>
    <w:rsid w:val="008571A0"/>
    <w:rsid w:val="008574E7"/>
    <w:rsid w:val="008574EB"/>
    <w:rsid w:val="008574EF"/>
    <w:rsid w:val="00857684"/>
    <w:rsid w:val="00857768"/>
    <w:rsid w:val="00857A04"/>
    <w:rsid w:val="00857AAA"/>
    <w:rsid w:val="008603C9"/>
    <w:rsid w:val="00860BF6"/>
    <w:rsid w:val="00860C30"/>
    <w:rsid w:val="00860E62"/>
    <w:rsid w:val="0086189D"/>
    <w:rsid w:val="008618C3"/>
    <w:rsid w:val="00861CF5"/>
    <w:rsid w:val="00862503"/>
    <w:rsid w:val="008627B8"/>
    <w:rsid w:val="008627C8"/>
    <w:rsid w:val="008629FD"/>
    <w:rsid w:val="00862CB5"/>
    <w:rsid w:val="0086324C"/>
    <w:rsid w:val="008633F1"/>
    <w:rsid w:val="00863558"/>
    <w:rsid w:val="008635E7"/>
    <w:rsid w:val="008635F1"/>
    <w:rsid w:val="0086395E"/>
    <w:rsid w:val="008643F8"/>
    <w:rsid w:val="00864755"/>
    <w:rsid w:val="00865391"/>
    <w:rsid w:val="0086557A"/>
    <w:rsid w:val="008655EF"/>
    <w:rsid w:val="008658A4"/>
    <w:rsid w:val="008659C6"/>
    <w:rsid w:val="00865D6A"/>
    <w:rsid w:val="00866111"/>
    <w:rsid w:val="00866FC6"/>
    <w:rsid w:val="00866FD1"/>
    <w:rsid w:val="0086704E"/>
    <w:rsid w:val="008674CE"/>
    <w:rsid w:val="00867716"/>
    <w:rsid w:val="00867A68"/>
    <w:rsid w:val="00867D58"/>
    <w:rsid w:val="00867F0B"/>
    <w:rsid w:val="00870831"/>
    <w:rsid w:val="00870A41"/>
    <w:rsid w:val="00870BC8"/>
    <w:rsid w:val="00870C1A"/>
    <w:rsid w:val="00871857"/>
    <w:rsid w:val="00871E4F"/>
    <w:rsid w:val="00871E75"/>
    <w:rsid w:val="00872001"/>
    <w:rsid w:val="008720F2"/>
    <w:rsid w:val="00872989"/>
    <w:rsid w:val="008729E8"/>
    <w:rsid w:val="00872B6B"/>
    <w:rsid w:val="00872FEB"/>
    <w:rsid w:val="008730DC"/>
    <w:rsid w:val="00873AD5"/>
    <w:rsid w:val="00873D0A"/>
    <w:rsid w:val="00873F57"/>
    <w:rsid w:val="00873F93"/>
    <w:rsid w:val="00874025"/>
    <w:rsid w:val="008740AB"/>
    <w:rsid w:val="008745E3"/>
    <w:rsid w:val="00874929"/>
    <w:rsid w:val="008749A9"/>
    <w:rsid w:val="00875644"/>
    <w:rsid w:val="00876368"/>
    <w:rsid w:val="00876857"/>
    <w:rsid w:val="008768E7"/>
    <w:rsid w:val="00876DF9"/>
    <w:rsid w:val="00876E2F"/>
    <w:rsid w:val="0087757A"/>
    <w:rsid w:val="00877640"/>
    <w:rsid w:val="00877687"/>
    <w:rsid w:val="0087791C"/>
    <w:rsid w:val="00877A75"/>
    <w:rsid w:val="00877A7F"/>
    <w:rsid w:val="00877ACD"/>
    <w:rsid w:val="00880237"/>
    <w:rsid w:val="00880369"/>
    <w:rsid w:val="00880529"/>
    <w:rsid w:val="00880A4D"/>
    <w:rsid w:val="00880FE0"/>
    <w:rsid w:val="0088138A"/>
    <w:rsid w:val="00881777"/>
    <w:rsid w:val="00882709"/>
    <w:rsid w:val="00882EE8"/>
    <w:rsid w:val="00883348"/>
    <w:rsid w:val="00883DC1"/>
    <w:rsid w:val="00884877"/>
    <w:rsid w:val="00884F4D"/>
    <w:rsid w:val="008854AC"/>
    <w:rsid w:val="008856A5"/>
    <w:rsid w:val="00885721"/>
    <w:rsid w:val="00885D92"/>
    <w:rsid w:val="00885DF1"/>
    <w:rsid w:val="00886C01"/>
    <w:rsid w:val="00886E6E"/>
    <w:rsid w:val="008870CE"/>
    <w:rsid w:val="00887144"/>
    <w:rsid w:val="00887176"/>
    <w:rsid w:val="008871AA"/>
    <w:rsid w:val="008871DA"/>
    <w:rsid w:val="00887276"/>
    <w:rsid w:val="00887473"/>
    <w:rsid w:val="00887949"/>
    <w:rsid w:val="00887A6F"/>
    <w:rsid w:val="00887C9A"/>
    <w:rsid w:val="00887D76"/>
    <w:rsid w:val="00890000"/>
    <w:rsid w:val="0089027A"/>
    <w:rsid w:val="008905AB"/>
    <w:rsid w:val="00891C20"/>
    <w:rsid w:val="00892424"/>
    <w:rsid w:val="0089327C"/>
    <w:rsid w:val="00893CEC"/>
    <w:rsid w:val="00893D28"/>
    <w:rsid w:val="00893FAA"/>
    <w:rsid w:val="0089418E"/>
    <w:rsid w:val="00894F24"/>
    <w:rsid w:val="00894F61"/>
    <w:rsid w:val="00894FA2"/>
    <w:rsid w:val="00894FE7"/>
    <w:rsid w:val="00895225"/>
    <w:rsid w:val="008957EF"/>
    <w:rsid w:val="00895876"/>
    <w:rsid w:val="0089588E"/>
    <w:rsid w:val="00895E64"/>
    <w:rsid w:val="0089613A"/>
    <w:rsid w:val="008961DD"/>
    <w:rsid w:val="008962A8"/>
    <w:rsid w:val="008970F2"/>
    <w:rsid w:val="00897629"/>
    <w:rsid w:val="0089780D"/>
    <w:rsid w:val="00897C8C"/>
    <w:rsid w:val="00897F42"/>
    <w:rsid w:val="008A02A1"/>
    <w:rsid w:val="008A047D"/>
    <w:rsid w:val="008A0605"/>
    <w:rsid w:val="008A08B3"/>
    <w:rsid w:val="008A0915"/>
    <w:rsid w:val="008A0C2A"/>
    <w:rsid w:val="008A1396"/>
    <w:rsid w:val="008A1563"/>
    <w:rsid w:val="008A16D4"/>
    <w:rsid w:val="008A16F4"/>
    <w:rsid w:val="008A2003"/>
    <w:rsid w:val="008A2072"/>
    <w:rsid w:val="008A208A"/>
    <w:rsid w:val="008A20D6"/>
    <w:rsid w:val="008A266D"/>
    <w:rsid w:val="008A2B73"/>
    <w:rsid w:val="008A2C36"/>
    <w:rsid w:val="008A2C8B"/>
    <w:rsid w:val="008A30A9"/>
    <w:rsid w:val="008A353F"/>
    <w:rsid w:val="008A37AB"/>
    <w:rsid w:val="008A3DC6"/>
    <w:rsid w:val="008A4245"/>
    <w:rsid w:val="008A4441"/>
    <w:rsid w:val="008A483F"/>
    <w:rsid w:val="008A4CA4"/>
    <w:rsid w:val="008A4E1A"/>
    <w:rsid w:val="008A50CF"/>
    <w:rsid w:val="008A57F6"/>
    <w:rsid w:val="008A5F76"/>
    <w:rsid w:val="008A5FB7"/>
    <w:rsid w:val="008A60ED"/>
    <w:rsid w:val="008A6149"/>
    <w:rsid w:val="008A65C8"/>
    <w:rsid w:val="008A6886"/>
    <w:rsid w:val="008A6DA6"/>
    <w:rsid w:val="008A72ED"/>
    <w:rsid w:val="008A7482"/>
    <w:rsid w:val="008A77D9"/>
    <w:rsid w:val="008B040A"/>
    <w:rsid w:val="008B0572"/>
    <w:rsid w:val="008B081F"/>
    <w:rsid w:val="008B0E35"/>
    <w:rsid w:val="008B0E41"/>
    <w:rsid w:val="008B129D"/>
    <w:rsid w:val="008B1426"/>
    <w:rsid w:val="008B1DB2"/>
    <w:rsid w:val="008B26AF"/>
    <w:rsid w:val="008B2E76"/>
    <w:rsid w:val="008B3022"/>
    <w:rsid w:val="008B3192"/>
    <w:rsid w:val="008B370A"/>
    <w:rsid w:val="008B3E8C"/>
    <w:rsid w:val="008B411A"/>
    <w:rsid w:val="008B45E9"/>
    <w:rsid w:val="008B4614"/>
    <w:rsid w:val="008B49AB"/>
    <w:rsid w:val="008B49EE"/>
    <w:rsid w:val="008B4A5F"/>
    <w:rsid w:val="008B4CDE"/>
    <w:rsid w:val="008B5584"/>
    <w:rsid w:val="008B565D"/>
    <w:rsid w:val="008B58FA"/>
    <w:rsid w:val="008B5B15"/>
    <w:rsid w:val="008B5E0E"/>
    <w:rsid w:val="008B5FC1"/>
    <w:rsid w:val="008B716A"/>
    <w:rsid w:val="008B7E98"/>
    <w:rsid w:val="008C00DB"/>
    <w:rsid w:val="008C01C2"/>
    <w:rsid w:val="008C08EF"/>
    <w:rsid w:val="008C0E07"/>
    <w:rsid w:val="008C0EC3"/>
    <w:rsid w:val="008C112C"/>
    <w:rsid w:val="008C130D"/>
    <w:rsid w:val="008C13CB"/>
    <w:rsid w:val="008C14A0"/>
    <w:rsid w:val="008C181A"/>
    <w:rsid w:val="008C1AC5"/>
    <w:rsid w:val="008C2195"/>
    <w:rsid w:val="008C25E3"/>
    <w:rsid w:val="008C2AED"/>
    <w:rsid w:val="008C2CD0"/>
    <w:rsid w:val="008C366A"/>
    <w:rsid w:val="008C3D29"/>
    <w:rsid w:val="008C4034"/>
    <w:rsid w:val="008C403D"/>
    <w:rsid w:val="008C4FB9"/>
    <w:rsid w:val="008C53DA"/>
    <w:rsid w:val="008C5465"/>
    <w:rsid w:val="008C55F9"/>
    <w:rsid w:val="008C5C9B"/>
    <w:rsid w:val="008C5D4B"/>
    <w:rsid w:val="008C5ECD"/>
    <w:rsid w:val="008C608A"/>
    <w:rsid w:val="008C6155"/>
    <w:rsid w:val="008C64EC"/>
    <w:rsid w:val="008C7372"/>
    <w:rsid w:val="008C74B9"/>
    <w:rsid w:val="008C78CD"/>
    <w:rsid w:val="008C7A90"/>
    <w:rsid w:val="008C7CB9"/>
    <w:rsid w:val="008D0285"/>
    <w:rsid w:val="008D05A7"/>
    <w:rsid w:val="008D05B3"/>
    <w:rsid w:val="008D07C1"/>
    <w:rsid w:val="008D0A17"/>
    <w:rsid w:val="008D0BD2"/>
    <w:rsid w:val="008D0D2B"/>
    <w:rsid w:val="008D10A2"/>
    <w:rsid w:val="008D12EF"/>
    <w:rsid w:val="008D14CD"/>
    <w:rsid w:val="008D1687"/>
    <w:rsid w:val="008D16E2"/>
    <w:rsid w:val="008D1EDA"/>
    <w:rsid w:val="008D205C"/>
    <w:rsid w:val="008D229F"/>
    <w:rsid w:val="008D2497"/>
    <w:rsid w:val="008D2C7D"/>
    <w:rsid w:val="008D2F70"/>
    <w:rsid w:val="008D301E"/>
    <w:rsid w:val="008D343A"/>
    <w:rsid w:val="008D345D"/>
    <w:rsid w:val="008D3E02"/>
    <w:rsid w:val="008D3E29"/>
    <w:rsid w:val="008D3F84"/>
    <w:rsid w:val="008D40B2"/>
    <w:rsid w:val="008D418B"/>
    <w:rsid w:val="008D4C40"/>
    <w:rsid w:val="008D4DD9"/>
    <w:rsid w:val="008D5004"/>
    <w:rsid w:val="008D530E"/>
    <w:rsid w:val="008D53DD"/>
    <w:rsid w:val="008D55C3"/>
    <w:rsid w:val="008D57C7"/>
    <w:rsid w:val="008D62F7"/>
    <w:rsid w:val="008D69D7"/>
    <w:rsid w:val="008D7758"/>
    <w:rsid w:val="008D7DEE"/>
    <w:rsid w:val="008D7ECB"/>
    <w:rsid w:val="008E010E"/>
    <w:rsid w:val="008E0546"/>
    <w:rsid w:val="008E0761"/>
    <w:rsid w:val="008E07D6"/>
    <w:rsid w:val="008E083D"/>
    <w:rsid w:val="008E08C4"/>
    <w:rsid w:val="008E09FD"/>
    <w:rsid w:val="008E0D83"/>
    <w:rsid w:val="008E0E1C"/>
    <w:rsid w:val="008E156B"/>
    <w:rsid w:val="008E1892"/>
    <w:rsid w:val="008E1AFA"/>
    <w:rsid w:val="008E1C35"/>
    <w:rsid w:val="008E2301"/>
    <w:rsid w:val="008E262A"/>
    <w:rsid w:val="008E293B"/>
    <w:rsid w:val="008E3615"/>
    <w:rsid w:val="008E3A2A"/>
    <w:rsid w:val="008E3C8C"/>
    <w:rsid w:val="008E3E71"/>
    <w:rsid w:val="008E404C"/>
    <w:rsid w:val="008E4266"/>
    <w:rsid w:val="008E43C5"/>
    <w:rsid w:val="008E4426"/>
    <w:rsid w:val="008E45F2"/>
    <w:rsid w:val="008E4838"/>
    <w:rsid w:val="008E4BA7"/>
    <w:rsid w:val="008E4D93"/>
    <w:rsid w:val="008E4D9C"/>
    <w:rsid w:val="008E500D"/>
    <w:rsid w:val="008E504D"/>
    <w:rsid w:val="008E5FD9"/>
    <w:rsid w:val="008E698F"/>
    <w:rsid w:val="008E6CA7"/>
    <w:rsid w:val="008E6D7B"/>
    <w:rsid w:val="008E71C1"/>
    <w:rsid w:val="008E763E"/>
    <w:rsid w:val="008E770F"/>
    <w:rsid w:val="008E79F0"/>
    <w:rsid w:val="008E7C68"/>
    <w:rsid w:val="008E7CF6"/>
    <w:rsid w:val="008F047E"/>
    <w:rsid w:val="008F0AEF"/>
    <w:rsid w:val="008F0C93"/>
    <w:rsid w:val="008F0D98"/>
    <w:rsid w:val="008F0FC3"/>
    <w:rsid w:val="008F1071"/>
    <w:rsid w:val="008F115F"/>
    <w:rsid w:val="008F1943"/>
    <w:rsid w:val="008F1B27"/>
    <w:rsid w:val="008F1B3C"/>
    <w:rsid w:val="008F1F17"/>
    <w:rsid w:val="008F23A1"/>
    <w:rsid w:val="008F2E3C"/>
    <w:rsid w:val="008F30CC"/>
    <w:rsid w:val="008F34A5"/>
    <w:rsid w:val="008F35A4"/>
    <w:rsid w:val="008F3645"/>
    <w:rsid w:val="008F36BF"/>
    <w:rsid w:val="008F39E2"/>
    <w:rsid w:val="008F3F2D"/>
    <w:rsid w:val="008F44C3"/>
    <w:rsid w:val="008F47F7"/>
    <w:rsid w:val="008F4BFE"/>
    <w:rsid w:val="008F4CEC"/>
    <w:rsid w:val="008F57A4"/>
    <w:rsid w:val="008F6450"/>
    <w:rsid w:val="008F6617"/>
    <w:rsid w:val="008F6D65"/>
    <w:rsid w:val="008F6FEE"/>
    <w:rsid w:val="008F7012"/>
    <w:rsid w:val="008F7402"/>
    <w:rsid w:val="008F7524"/>
    <w:rsid w:val="008F7FC2"/>
    <w:rsid w:val="00900749"/>
    <w:rsid w:val="00900862"/>
    <w:rsid w:val="009009AF"/>
    <w:rsid w:val="00900AAC"/>
    <w:rsid w:val="00900FAD"/>
    <w:rsid w:val="00901128"/>
    <w:rsid w:val="009011DE"/>
    <w:rsid w:val="0090225D"/>
    <w:rsid w:val="009027BC"/>
    <w:rsid w:val="0090295E"/>
    <w:rsid w:val="009029BF"/>
    <w:rsid w:val="00902C57"/>
    <w:rsid w:val="00902FB7"/>
    <w:rsid w:val="00903100"/>
    <w:rsid w:val="0090310B"/>
    <w:rsid w:val="009032D3"/>
    <w:rsid w:val="00903300"/>
    <w:rsid w:val="009033A5"/>
    <w:rsid w:val="009038BA"/>
    <w:rsid w:val="00903BDA"/>
    <w:rsid w:val="00904450"/>
    <w:rsid w:val="00904507"/>
    <w:rsid w:val="009048F4"/>
    <w:rsid w:val="00904906"/>
    <w:rsid w:val="00904AC4"/>
    <w:rsid w:val="00904CC8"/>
    <w:rsid w:val="00904D02"/>
    <w:rsid w:val="009057BC"/>
    <w:rsid w:val="009058A4"/>
    <w:rsid w:val="00905B7A"/>
    <w:rsid w:val="00905B7F"/>
    <w:rsid w:val="00905CA4"/>
    <w:rsid w:val="00905ECC"/>
    <w:rsid w:val="00906910"/>
    <w:rsid w:val="00906C93"/>
    <w:rsid w:val="00906DC2"/>
    <w:rsid w:val="00906F10"/>
    <w:rsid w:val="0090744E"/>
    <w:rsid w:val="009076BD"/>
    <w:rsid w:val="009077BD"/>
    <w:rsid w:val="009078D6"/>
    <w:rsid w:val="00907A7D"/>
    <w:rsid w:val="00907D67"/>
    <w:rsid w:val="00907F89"/>
    <w:rsid w:val="009101E4"/>
    <w:rsid w:val="00910456"/>
    <w:rsid w:val="0091081D"/>
    <w:rsid w:val="009108E8"/>
    <w:rsid w:val="00910A54"/>
    <w:rsid w:val="00910E64"/>
    <w:rsid w:val="0091103F"/>
    <w:rsid w:val="00911788"/>
    <w:rsid w:val="009117A8"/>
    <w:rsid w:val="009117AE"/>
    <w:rsid w:val="00911892"/>
    <w:rsid w:val="009119C3"/>
    <w:rsid w:val="00911B7A"/>
    <w:rsid w:val="00911FFC"/>
    <w:rsid w:val="009126E9"/>
    <w:rsid w:val="00912862"/>
    <w:rsid w:val="009129E3"/>
    <w:rsid w:val="00912A4F"/>
    <w:rsid w:val="00912DB1"/>
    <w:rsid w:val="009130FA"/>
    <w:rsid w:val="009131CF"/>
    <w:rsid w:val="009133D2"/>
    <w:rsid w:val="009136B2"/>
    <w:rsid w:val="00913A86"/>
    <w:rsid w:val="00913EC3"/>
    <w:rsid w:val="0091401E"/>
    <w:rsid w:val="0091453A"/>
    <w:rsid w:val="0091497B"/>
    <w:rsid w:val="00914C96"/>
    <w:rsid w:val="00914D04"/>
    <w:rsid w:val="00914D18"/>
    <w:rsid w:val="00914EB3"/>
    <w:rsid w:val="009150D1"/>
    <w:rsid w:val="00915265"/>
    <w:rsid w:val="0091536F"/>
    <w:rsid w:val="0091604F"/>
    <w:rsid w:val="009167EA"/>
    <w:rsid w:val="00916ADD"/>
    <w:rsid w:val="009173A2"/>
    <w:rsid w:val="009173B9"/>
    <w:rsid w:val="009200D4"/>
    <w:rsid w:val="009205FA"/>
    <w:rsid w:val="00920751"/>
    <w:rsid w:val="009207BB"/>
    <w:rsid w:val="00920889"/>
    <w:rsid w:val="009209CD"/>
    <w:rsid w:val="00920F3D"/>
    <w:rsid w:val="009215EB"/>
    <w:rsid w:val="00921DE0"/>
    <w:rsid w:val="0092217A"/>
    <w:rsid w:val="00922330"/>
    <w:rsid w:val="009226C0"/>
    <w:rsid w:val="009229EF"/>
    <w:rsid w:val="00922C7C"/>
    <w:rsid w:val="00922CC4"/>
    <w:rsid w:val="00922D5B"/>
    <w:rsid w:val="00922D6B"/>
    <w:rsid w:val="00922ECE"/>
    <w:rsid w:val="00923595"/>
    <w:rsid w:val="00923EE2"/>
    <w:rsid w:val="00924022"/>
    <w:rsid w:val="00924454"/>
    <w:rsid w:val="00924C3E"/>
    <w:rsid w:val="009250F6"/>
    <w:rsid w:val="00925BCF"/>
    <w:rsid w:val="00925BD0"/>
    <w:rsid w:val="00925CD8"/>
    <w:rsid w:val="00925F95"/>
    <w:rsid w:val="009266E0"/>
    <w:rsid w:val="00926A62"/>
    <w:rsid w:val="00927248"/>
    <w:rsid w:val="00930460"/>
    <w:rsid w:val="009315C6"/>
    <w:rsid w:val="00931668"/>
    <w:rsid w:val="00931877"/>
    <w:rsid w:val="00931B00"/>
    <w:rsid w:val="00931CF5"/>
    <w:rsid w:val="0093259A"/>
    <w:rsid w:val="00932F43"/>
    <w:rsid w:val="009331B3"/>
    <w:rsid w:val="009332C5"/>
    <w:rsid w:val="009338B2"/>
    <w:rsid w:val="009339D8"/>
    <w:rsid w:val="00933D7F"/>
    <w:rsid w:val="00933EB0"/>
    <w:rsid w:val="00934121"/>
    <w:rsid w:val="00934473"/>
    <w:rsid w:val="0093470B"/>
    <w:rsid w:val="009349BB"/>
    <w:rsid w:val="00934B1D"/>
    <w:rsid w:val="00934B67"/>
    <w:rsid w:val="00934BBB"/>
    <w:rsid w:val="00934E7E"/>
    <w:rsid w:val="00934F90"/>
    <w:rsid w:val="00936474"/>
    <w:rsid w:val="0093674C"/>
    <w:rsid w:val="00936B6B"/>
    <w:rsid w:val="00936DB6"/>
    <w:rsid w:val="0093719E"/>
    <w:rsid w:val="0093750A"/>
    <w:rsid w:val="00937DD4"/>
    <w:rsid w:val="0094007F"/>
    <w:rsid w:val="009403AF"/>
    <w:rsid w:val="0094080F"/>
    <w:rsid w:val="00941404"/>
    <w:rsid w:val="00941A9C"/>
    <w:rsid w:val="00941C65"/>
    <w:rsid w:val="009428F1"/>
    <w:rsid w:val="00942961"/>
    <w:rsid w:val="00942CE0"/>
    <w:rsid w:val="00942D9A"/>
    <w:rsid w:val="009431D1"/>
    <w:rsid w:val="00943224"/>
    <w:rsid w:val="00943394"/>
    <w:rsid w:val="00943445"/>
    <w:rsid w:val="009434C7"/>
    <w:rsid w:val="00943701"/>
    <w:rsid w:val="00943C2B"/>
    <w:rsid w:val="009448F8"/>
    <w:rsid w:val="00944929"/>
    <w:rsid w:val="009449E9"/>
    <w:rsid w:val="00944AF2"/>
    <w:rsid w:val="00944EEE"/>
    <w:rsid w:val="00944F7E"/>
    <w:rsid w:val="00944FD2"/>
    <w:rsid w:val="00945084"/>
    <w:rsid w:val="00945219"/>
    <w:rsid w:val="0094522C"/>
    <w:rsid w:val="00945723"/>
    <w:rsid w:val="00945965"/>
    <w:rsid w:val="009459BB"/>
    <w:rsid w:val="00945BB6"/>
    <w:rsid w:val="00945FBC"/>
    <w:rsid w:val="009462F3"/>
    <w:rsid w:val="00946380"/>
    <w:rsid w:val="00946747"/>
    <w:rsid w:val="00946A04"/>
    <w:rsid w:val="00946AC8"/>
    <w:rsid w:val="00946DE3"/>
    <w:rsid w:val="009473D1"/>
    <w:rsid w:val="009475F9"/>
    <w:rsid w:val="00947692"/>
    <w:rsid w:val="00947983"/>
    <w:rsid w:val="00947D5B"/>
    <w:rsid w:val="009506D6"/>
    <w:rsid w:val="009510D9"/>
    <w:rsid w:val="00951175"/>
    <w:rsid w:val="00951357"/>
    <w:rsid w:val="0095169E"/>
    <w:rsid w:val="009517D8"/>
    <w:rsid w:val="00952457"/>
    <w:rsid w:val="009524CF"/>
    <w:rsid w:val="00953DC6"/>
    <w:rsid w:val="00953DC9"/>
    <w:rsid w:val="00954159"/>
    <w:rsid w:val="009541F5"/>
    <w:rsid w:val="009544DB"/>
    <w:rsid w:val="009546FD"/>
    <w:rsid w:val="0095473C"/>
    <w:rsid w:val="00954AB3"/>
    <w:rsid w:val="00954B90"/>
    <w:rsid w:val="00954DDC"/>
    <w:rsid w:val="00954E75"/>
    <w:rsid w:val="009550DE"/>
    <w:rsid w:val="009551A7"/>
    <w:rsid w:val="009561B6"/>
    <w:rsid w:val="009562C8"/>
    <w:rsid w:val="00956F8B"/>
    <w:rsid w:val="009570DD"/>
    <w:rsid w:val="00957244"/>
    <w:rsid w:val="00957752"/>
    <w:rsid w:val="00957D82"/>
    <w:rsid w:val="00960029"/>
    <w:rsid w:val="009601EF"/>
    <w:rsid w:val="0096149F"/>
    <w:rsid w:val="0096162B"/>
    <w:rsid w:val="009617A2"/>
    <w:rsid w:val="00961F4C"/>
    <w:rsid w:val="009626D3"/>
    <w:rsid w:val="009627A0"/>
    <w:rsid w:val="00962825"/>
    <w:rsid w:val="0096297E"/>
    <w:rsid w:val="00962998"/>
    <w:rsid w:val="00962C57"/>
    <w:rsid w:val="00962EC2"/>
    <w:rsid w:val="0096338B"/>
    <w:rsid w:val="00963798"/>
    <w:rsid w:val="00963978"/>
    <w:rsid w:val="00963985"/>
    <w:rsid w:val="00963B19"/>
    <w:rsid w:val="00963C72"/>
    <w:rsid w:val="00963CBA"/>
    <w:rsid w:val="009643EF"/>
    <w:rsid w:val="0096451E"/>
    <w:rsid w:val="00964F36"/>
    <w:rsid w:val="009651E9"/>
    <w:rsid w:val="00965690"/>
    <w:rsid w:val="009657B8"/>
    <w:rsid w:val="0096581D"/>
    <w:rsid w:val="00965B54"/>
    <w:rsid w:val="00965BED"/>
    <w:rsid w:val="00965EBB"/>
    <w:rsid w:val="009660DE"/>
    <w:rsid w:val="0096610F"/>
    <w:rsid w:val="00966296"/>
    <w:rsid w:val="009662B8"/>
    <w:rsid w:val="009664B4"/>
    <w:rsid w:val="009664DB"/>
    <w:rsid w:val="00966A7C"/>
    <w:rsid w:val="00966BAD"/>
    <w:rsid w:val="00966C14"/>
    <w:rsid w:val="00967220"/>
    <w:rsid w:val="0096735F"/>
    <w:rsid w:val="009675D0"/>
    <w:rsid w:val="00967615"/>
    <w:rsid w:val="00967AC4"/>
    <w:rsid w:val="00967CBD"/>
    <w:rsid w:val="00967E42"/>
    <w:rsid w:val="00967EA5"/>
    <w:rsid w:val="0097056A"/>
    <w:rsid w:val="009705BE"/>
    <w:rsid w:val="00970A8D"/>
    <w:rsid w:val="00970B6A"/>
    <w:rsid w:val="00970BC4"/>
    <w:rsid w:val="00970F03"/>
    <w:rsid w:val="0097124A"/>
    <w:rsid w:val="0097184D"/>
    <w:rsid w:val="00971973"/>
    <w:rsid w:val="00971D65"/>
    <w:rsid w:val="009720A4"/>
    <w:rsid w:val="00972181"/>
    <w:rsid w:val="0097224D"/>
    <w:rsid w:val="00972414"/>
    <w:rsid w:val="009726D6"/>
    <w:rsid w:val="00972BFC"/>
    <w:rsid w:val="00972DBD"/>
    <w:rsid w:val="0097336E"/>
    <w:rsid w:val="009738B2"/>
    <w:rsid w:val="00973AEC"/>
    <w:rsid w:val="00973F60"/>
    <w:rsid w:val="0097426F"/>
    <w:rsid w:val="00974279"/>
    <w:rsid w:val="009745ED"/>
    <w:rsid w:val="00974618"/>
    <w:rsid w:val="009750F4"/>
    <w:rsid w:val="00975354"/>
    <w:rsid w:val="00975812"/>
    <w:rsid w:val="0097582F"/>
    <w:rsid w:val="0097593D"/>
    <w:rsid w:val="00975A32"/>
    <w:rsid w:val="009764D7"/>
    <w:rsid w:val="00976A35"/>
    <w:rsid w:val="00976B80"/>
    <w:rsid w:val="00977200"/>
    <w:rsid w:val="009773FE"/>
    <w:rsid w:val="00977525"/>
    <w:rsid w:val="0098017E"/>
    <w:rsid w:val="00980337"/>
    <w:rsid w:val="00980783"/>
    <w:rsid w:val="00980B62"/>
    <w:rsid w:val="00980CEE"/>
    <w:rsid w:val="009811D1"/>
    <w:rsid w:val="0098126B"/>
    <w:rsid w:val="009813ED"/>
    <w:rsid w:val="009813F3"/>
    <w:rsid w:val="00981DC1"/>
    <w:rsid w:val="00982292"/>
    <w:rsid w:val="009822B3"/>
    <w:rsid w:val="0098253A"/>
    <w:rsid w:val="00982673"/>
    <w:rsid w:val="0098272A"/>
    <w:rsid w:val="00982A81"/>
    <w:rsid w:val="00982B86"/>
    <w:rsid w:val="00982DC0"/>
    <w:rsid w:val="00983647"/>
    <w:rsid w:val="00983EB9"/>
    <w:rsid w:val="009842C8"/>
    <w:rsid w:val="009844CB"/>
    <w:rsid w:val="0098458F"/>
    <w:rsid w:val="009846B6"/>
    <w:rsid w:val="0098514D"/>
    <w:rsid w:val="0098530A"/>
    <w:rsid w:val="00985EEF"/>
    <w:rsid w:val="00986450"/>
    <w:rsid w:val="00986BFB"/>
    <w:rsid w:val="00986F86"/>
    <w:rsid w:val="00986FA9"/>
    <w:rsid w:val="00987091"/>
    <w:rsid w:val="00987207"/>
    <w:rsid w:val="00987225"/>
    <w:rsid w:val="009872D4"/>
    <w:rsid w:val="009875CF"/>
    <w:rsid w:val="009877C8"/>
    <w:rsid w:val="00987B9B"/>
    <w:rsid w:val="0099006F"/>
    <w:rsid w:val="0099060C"/>
    <w:rsid w:val="009908F9"/>
    <w:rsid w:val="00991E70"/>
    <w:rsid w:val="0099237F"/>
    <w:rsid w:val="0099263D"/>
    <w:rsid w:val="0099280D"/>
    <w:rsid w:val="00992B55"/>
    <w:rsid w:val="00992BEA"/>
    <w:rsid w:val="00993038"/>
    <w:rsid w:val="0099311A"/>
    <w:rsid w:val="009939D3"/>
    <w:rsid w:val="00994669"/>
    <w:rsid w:val="0099549C"/>
    <w:rsid w:val="009955A5"/>
    <w:rsid w:val="009958DA"/>
    <w:rsid w:val="00995B4D"/>
    <w:rsid w:val="0099638F"/>
    <w:rsid w:val="0099650A"/>
    <w:rsid w:val="009965D1"/>
    <w:rsid w:val="00996DD0"/>
    <w:rsid w:val="0099703C"/>
    <w:rsid w:val="009978AC"/>
    <w:rsid w:val="009979B0"/>
    <w:rsid w:val="00997E56"/>
    <w:rsid w:val="00997E69"/>
    <w:rsid w:val="009A008E"/>
    <w:rsid w:val="009A00BD"/>
    <w:rsid w:val="009A070F"/>
    <w:rsid w:val="009A07C0"/>
    <w:rsid w:val="009A0ADA"/>
    <w:rsid w:val="009A0AE6"/>
    <w:rsid w:val="009A116B"/>
    <w:rsid w:val="009A175C"/>
    <w:rsid w:val="009A1B4D"/>
    <w:rsid w:val="009A1E35"/>
    <w:rsid w:val="009A1EA1"/>
    <w:rsid w:val="009A1FA7"/>
    <w:rsid w:val="009A2483"/>
    <w:rsid w:val="009A25C2"/>
    <w:rsid w:val="009A279E"/>
    <w:rsid w:val="009A2ACD"/>
    <w:rsid w:val="009A2F30"/>
    <w:rsid w:val="009A30A8"/>
    <w:rsid w:val="009A3363"/>
    <w:rsid w:val="009A3859"/>
    <w:rsid w:val="009A3A8C"/>
    <w:rsid w:val="009A4064"/>
    <w:rsid w:val="009A42EF"/>
    <w:rsid w:val="009A4E07"/>
    <w:rsid w:val="009A4FD5"/>
    <w:rsid w:val="009A5041"/>
    <w:rsid w:val="009A5E87"/>
    <w:rsid w:val="009A6091"/>
    <w:rsid w:val="009A60B2"/>
    <w:rsid w:val="009A6298"/>
    <w:rsid w:val="009A6E24"/>
    <w:rsid w:val="009A6E95"/>
    <w:rsid w:val="009A74EA"/>
    <w:rsid w:val="009A757C"/>
    <w:rsid w:val="009A79B7"/>
    <w:rsid w:val="009A7ABF"/>
    <w:rsid w:val="009B03BA"/>
    <w:rsid w:val="009B13F0"/>
    <w:rsid w:val="009B1473"/>
    <w:rsid w:val="009B1DA9"/>
    <w:rsid w:val="009B1E03"/>
    <w:rsid w:val="009B225C"/>
    <w:rsid w:val="009B2425"/>
    <w:rsid w:val="009B27B5"/>
    <w:rsid w:val="009B29CB"/>
    <w:rsid w:val="009B2B26"/>
    <w:rsid w:val="009B34D1"/>
    <w:rsid w:val="009B3CE9"/>
    <w:rsid w:val="009B3DB4"/>
    <w:rsid w:val="009B3ECA"/>
    <w:rsid w:val="009B406E"/>
    <w:rsid w:val="009B53D5"/>
    <w:rsid w:val="009B545B"/>
    <w:rsid w:val="009B572B"/>
    <w:rsid w:val="009B572F"/>
    <w:rsid w:val="009B5A0B"/>
    <w:rsid w:val="009B5A77"/>
    <w:rsid w:val="009B62B5"/>
    <w:rsid w:val="009B632B"/>
    <w:rsid w:val="009B68EC"/>
    <w:rsid w:val="009B6EA0"/>
    <w:rsid w:val="009B7840"/>
    <w:rsid w:val="009B787C"/>
    <w:rsid w:val="009B7A18"/>
    <w:rsid w:val="009B7BC7"/>
    <w:rsid w:val="009C02DC"/>
    <w:rsid w:val="009C090E"/>
    <w:rsid w:val="009C0A14"/>
    <w:rsid w:val="009C0CBC"/>
    <w:rsid w:val="009C0E61"/>
    <w:rsid w:val="009C1401"/>
    <w:rsid w:val="009C149B"/>
    <w:rsid w:val="009C1AB2"/>
    <w:rsid w:val="009C1C10"/>
    <w:rsid w:val="009C1C77"/>
    <w:rsid w:val="009C1E75"/>
    <w:rsid w:val="009C1F7B"/>
    <w:rsid w:val="009C2007"/>
    <w:rsid w:val="009C2371"/>
    <w:rsid w:val="009C2755"/>
    <w:rsid w:val="009C27E5"/>
    <w:rsid w:val="009C2C76"/>
    <w:rsid w:val="009C2C98"/>
    <w:rsid w:val="009C2F19"/>
    <w:rsid w:val="009C37F3"/>
    <w:rsid w:val="009C3B10"/>
    <w:rsid w:val="009C41BD"/>
    <w:rsid w:val="009C4230"/>
    <w:rsid w:val="009C453C"/>
    <w:rsid w:val="009C46A9"/>
    <w:rsid w:val="009C4828"/>
    <w:rsid w:val="009C4886"/>
    <w:rsid w:val="009C4B6B"/>
    <w:rsid w:val="009C4E71"/>
    <w:rsid w:val="009C5217"/>
    <w:rsid w:val="009C5A8D"/>
    <w:rsid w:val="009C5BF8"/>
    <w:rsid w:val="009C6092"/>
    <w:rsid w:val="009C62C4"/>
    <w:rsid w:val="009C67B6"/>
    <w:rsid w:val="009C6E51"/>
    <w:rsid w:val="009C7033"/>
    <w:rsid w:val="009C71C4"/>
    <w:rsid w:val="009C758C"/>
    <w:rsid w:val="009C78D4"/>
    <w:rsid w:val="009C7AD4"/>
    <w:rsid w:val="009C7B2C"/>
    <w:rsid w:val="009D07AD"/>
    <w:rsid w:val="009D0E15"/>
    <w:rsid w:val="009D0F73"/>
    <w:rsid w:val="009D10F5"/>
    <w:rsid w:val="009D13C6"/>
    <w:rsid w:val="009D1DA0"/>
    <w:rsid w:val="009D1F56"/>
    <w:rsid w:val="009D1FCE"/>
    <w:rsid w:val="009D27D5"/>
    <w:rsid w:val="009D2DCF"/>
    <w:rsid w:val="009D306C"/>
    <w:rsid w:val="009D32F5"/>
    <w:rsid w:val="009D3400"/>
    <w:rsid w:val="009D34AC"/>
    <w:rsid w:val="009D35F0"/>
    <w:rsid w:val="009D3841"/>
    <w:rsid w:val="009D481B"/>
    <w:rsid w:val="009D512E"/>
    <w:rsid w:val="009D5949"/>
    <w:rsid w:val="009D5EB9"/>
    <w:rsid w:val="009D5EE0"/>
    <w:rsid w:val="009D5F25"/>
    <w:rsid w:val="009D603F"/>
    <w:rsid w:val="009D68AE"/>
    <w:rsid w:val="009D68D7"/>
    <w:rsid w:val="009D700D"/>
    <w:rsid w:val="009D721F"/>
    <w:rsid w:val="009D7232"/>
    <w:rsid w:val="009D7508"/>
    <w:rsid w:val="009D7701"/>
    <w:rsid w:val="009D7A57"/>
    <w:rsid w:val="009D7EF5"/>
    <w:rsid w:val="009E0371"/>
    <w:rsid w:val="009E09D2"/>
    <w:rsid w:val="009E0DE8"/>
    <w:rsid w:val="009E0DF9"/>
    <w:rsid w:val="009E103A"/>
    <w:rsid w:val="009E11EE"/>
    <w:rsid w:val="009E122A"/>
    <w:rsid w:val="009E1B99"/>
    <w:rsid w:val="009E233C"/>
    <w:rsid w:val="009E27E5"/>
    <w:rsid w:val="009E29FB"/>
    <w:rsid w:val="009E2A32"/>
    <w:rsid w:val="009E3426"/>
    <w:rsid w:val="009E3DE8"/>
    <w:rsid w:val="009E4115"/>
    <w:rsid w:val="009E41A8"/>
    <w:rsid w:val="009E461D"/>
    <w:rsid w:val="009E47AB"/>
    <w:rsid w:val="009E47D1"/>
    <w:rsid w:val="009E4ADE"/>
    <w:rsid w:val="009E4BBE"/>
    <w:rsid w:val="009E5AA1"/>
    <w:rsid w:val="009E5E23"/>
    <w:rsid w:val="009E5E9C"/>
    <w:rsid w:val="009E649F"/>
    <w:rsid w:val="009E734B"/>
    <w:rsid w:val="009E7390"/>
    <w:rsid w:val="009E7B7E"/>
    <w:rsid w:val="009E7E9D"/>
    <w:rsid w:val="009E7FAF"/>
    <w:rsid w:val="009F007A"/>
    <w:rsid w:val="009F012A"/>
    <w:rsid w:val="009F0634"/>
    <w:rsid w:val="009F095C"/>
    <w:rsid w:val="009F0CC8"/>
    <w:rsid w:val="009F16C9"/>
    <w:rsid w:val="009F18C5"/>
    <w:rsid w:val="009F191D"/>
    <w:rsid w:val="009F1D41"/>
    <w:rsid w:val="009F24E3"/>
    <w:rsid w:val="009F32B7"/>
    <w:rsid w:val="009F34A9"/>
    <w:rsid w:val="009F34B2"/>
    <w:rsid w:val="009F35D9"/>
    <w:rsid w:val="009F3670"/>
    <w:rsid w:val="009F36D0"/>
    <w:rsid w:val="009F36E2"/>
    <w:rsid w:val="009F3759"/>
    <w:rsid w:val="009F4290"/>
    <w:rsid w:val="009F44D7"/>
    <w:rsid w:val="009F4AA0"/>
    <w:rsid w:val="009F52CC"/>
    <w:rsid w:val="009F5BA5"/>
    <w:rsid w:val="009F5FDC"/>
    <w:rsid w:val="009F6040"/>
    <w:rsid w:val="009F61FB"/>
    <w:rsid w:val="009F6399"/>
    <w:rsid w:val="009F6BF7"/>
    <w:rsid w:val="009F6D44"/>
    <w:rsid w:val="009F6F55"/>
    <w:rsid w:val="009F729B"/>
    <w:rsid w:val="009F7C03"/>
    <w:rsid w:val="00A00150"/>
    <w:rsid w:val="00A009AE"/>
    <w:rsid w:val="00A00AA1"/>
    <w:rsid w:val="00A00BED"/>
    <w:rsid w:val="00A00EB2"/>
    <w:rsid w:val="00A0122D"/>
    <w:rsid w:val="00A013D0"/>
    <w:rsid w:val="00A016BB"/>
    <w:rsid w:val="00A016C8"/>
    <w:rsid w:val="00A018DD"/>
    <w:rsid w:val="00A01959"/>
    <w:rsid w:val="00A01A1F"/>
    <w:rsid w:val="00A01D64"/>
    <w:rsid w:val="00A0209B"/>
    <w:rsid w:val="00A02277"/>
    <w:rsid w:val="00A02729"/>
    <w:rsid w:val="00A02A8F"/>
    <w:rsid w:val="00A02C69"/>
    <w:rsid w:val="00A02CD3"/>
    <w:rsid w:val="00A0308B"/>
    <w:rsid w:val="00A03B28"/>
    <w:rsid w:val="00A03C3A"/>
    <w:rsid w:val="00A03D8E"/>
    <w:rsid w:val="00A03D92"/>
    <w:rsid w:val="00A0447B"/>
    <w:rsid w:val="00A045BC"/>
    <w:rsid w:val="00A04774"/>
    <w:rsid w:val="00A04B75"/>
    <w:rsid w:val="00A04FB8"/>
    <w:rsid w:val="00A054E0"/>
    <w:rsid w:val="00A05AD2"/>
    <w:rsid w:val="00A05F59"/>
    <w:rsid w:val="00A06170"/>
    <w:rsid w:val="00A061A3"/>
    <w:rsid w:val="00A06527"/>
    <w:rsid w:val="00A06739"/>
    <w:rsid w:val="00A0685D"/>
    <w:rsid w:val="00A06881"/>
    <w:rsid w:val="00A0693F"/>
    <w:rsid w:val="00A06D9F"/>
    <w:rsid w:val="00A06DD3"/>
    <w:rsid w:val="00A06DDF"/>
    <w:rsid w:val="00A06EF5"/>
    <w:rsid w:val="00A07311"/>
    <w:rsid w:val="00A07D57"/>
    <w:rsid w:val="00A07DE5"/>
    <w:rsid w:val="00A1005A"/>
    <w:rsid w:val="00A104AD"/>
    <w:rsid w:val="00A10A09"/>
    <w:rsid w:val="00A10CAD"/>
    <w:rsid w:val="00A11667"/>
    <w:rsid w:val="00A119F6"/>
    <w:rsid w:val="00A11E00"/>
    <w:rsid w:val="00A12046"/>
    <w:rsid w:val="00A12893"/>
    <w:rsid w:val="00A12997"/>
    <w:rsid w:val="00A12CD0"/>
    <w:rsid w:val="00A132DA"/>
    <w:rsid w:val="00A13689"/>
    <w:rsid w:val="00A143B1"/>
    <w:rsid w:val="00A14735"/>
    <w:rsid w:val="00A15A4E"/>
    <w:rsid w:val="00A15C9F"/>
    <w:rsid w:val="00A15CBC"/>
    <w:rsid w:val="00A15ED4"/>
    <w:rsid w:val="00A16E80"/>
    <w:rsid w:val="00A17A89"/>
    <w:rsid w:val="00A2017D"/>
    <w:rsid w:val="00A20501"/>
    <w:rsid w:val="00A20979"/>
    <w:rsid w:val="00A20B6C"/>
    <w:rsid w:val="00A20D2C"/>
    <w:rsid w:val="00A210FA"/>
    <w:rsid w:val="00A214D5"/>
    <w:rsid w:val="00A21DDB"/>
    <w:rsid w:val="00A21FB4"/>
    <w:rsid w:val="00A2225D"/>
    <w:rsid w:val="00A2249D"/>
    <w:rsid w:val="00A226DA"/>
    <w:rsid w:val="00A229D4"/>
    <w:rsid w:val="00A22C2C"/>
    <w:rsid w:val="00A23237"/>
    <w:rsid w:val="00A2371F"/>
    <w:rsid w:val="00A23861"/>
    <w:rsid w:val="00A23CA1"/>
    <w:rsid w:val="00A23CE2"/>
    <w:rsid w:val="00A247CA"/>
    <w:rsid w:val="00A24EDE"/>
    <w:rsid w:val="00A24F98"/>
    <w:rsid w:val="00A25049"/>
    <w:rsid w:val="00A25C92"/>
    <w:rsid w:val="00A26C6A"/>
    <w:rsid w:val="00A270F7"/>
    <w:rsid w:val="00A271E5"/>
    <w:rsid w:val="00A2728E"/>
    <w:rsid w:val="00A273D8"/>
    <w:rsid w:val="00A27575"/>
    <w:rsid w:val="00A27A89"/>
    <w:rsid w:val="00A27D70"/>
    <w:rsid w:val="00A27FEE"/>
    <w:rsid w:val="00A3030F"/>
    <w:rsid w:val="00A30333"/>
    <w:rsid w:val="00A30688"/>
    <w:rsid w:val="00A30C76"/>
    <w:rsid w:val="00A31207"/>
    <w:rsid w:val="00A314D5"/>
    <w:rsid w:val="00A31982"/>
    <w:rsid w:val="00A31C72"/>
    <w:rsid w:val="00A32328"/>
    <w:rsid w:val="00A329FA"/>
    <w:rsid w:val="00A32A0B"/>
    <w:rsid w:val="00A32AE9"/>
    <w:rsid w:val="00A334FC"/>
    <w:rsid w:val="00A336EE"/>
    <w:rsid w:val="00A33761"/>
    <w:rsid w:val="00A33826"/>
    <w:rsid w:val="00A33C49"/>
    <w:rsid w:val="00A34735"/>
    <w:rsid w:val="00A347B7"/>
    <w:rsid w:val="00A34AA7"/>
    <w:rsid w:val="00A34C02"/>
    <w:rsid w:val="00A35102"/>
    <w:rsid w:val="00A355C8"/>
    <w:rsid w:val="00A35AB7"/>
    <w:rsid w:val="00A360F6"/>
    <w:rsid w:val="00A3630C"/>
    <w:rsid w:val="00A36EE6"/>
    <w:rsid w:val="00A372F4"/>
    <w:rsid w:val="00A402EC"/>
    <w:rsid w:val="00A40827"/>
    <w:rsid w:val="00A40BD4"/>
    <w:rsid w:val="00A414A0"/>
    <w:rsid w:val="00A416C1"/>
    <w:rsid w:val="00A416EC"/>
    <w:rsid w:val="00A41830"/>
    <w:rsid w:val="00A41A4D"/>
    <w:rsid w:val="00A41CB6"/>
    <w:rsid w:val="00A41D1E"/>
    <w:rsid w:val="00A42D43"/>
    <w:rsid w:val="00A42FD4"/>
    <w:rsid w:val="00A431D0"/>
    <w:rsid w:val="00A43C3C"/>
    <w:rsid w:val="00A44322"/>
    <w:rsid w:val="00A44467"/>
    <w:rsid w:val="00A44639"/>
    <w:rsid w:val="00A44837"/>
    <w:rsid w:val="00A44EBC"/>
    <w:rsid w:val="00A44FD1"/>
    <w:rsid w:val="00A45A3D"/>
    <w:rsid w:val="00A45D2E"/>
    <w:rsid w:val="00A46054"/>
    <w:rsid w:val="00A46186"/>
    <w:rsid w:val="00A46DC9"/>
    <w:rsid w:val="00A473E6"/>
    <w:rsid w:val="00A47850"/>
    <w:rsid w:val="00A47A09"/>
    <w:rsid w:val="00A47C69"/>
    <w:rsid w:val="00A47DFD"/>
    <w:rsid w:val="00A5007B"/>
    <w:rsid w:val="00A50A95"/>
    <w:rsid w:val="00A50C04"/>
    <w:rsid w:val="00A515AA"/>
    <w:rsid w:val="00A51648"/>
    <w:rsid w:val="00A5192F"/>
    <w:rsid w:val="00A51D91"/>
    <w:rsid w:val="00A521B8"/>
    <w:rsid w:val="00A523AB"/>
    <w:rsid w:val="00A52441"/>
    <w:rsid w:val="00A52872"/>
    <w:rsid w:val="00A5324F"/>
    <w:rsid w:val="00A5373D"/>
    <w:rsid w:val="00A53BF0"/>
    <w:rsid w:val="00A5408C"/>
    <w:rsid w:val="00A540D7"/>
    <w:rsid w:val="00A54323"/>
    <w:rsid w:val="00A54423"/>
    <w:rsid w:val="00A5445F"/>
    <w:rsid w:val="00A54858"/>
    <w:rsid w:val="00A54A84"/>
    <w:rsid w:val="00A54B75"/>
    <w:rsid w:val="00A54D37"/>
    <w:rsid w:val="00A54F84"/>
    <w:rsid w:val="00A554DD"/>
    <w:rsid w:val="00A55722"/>
    <w:rsid w:val="00A55890"/>
    <w:rsid w:val="00A55A70"/>
    <w:rsid w:val="00A55AFB"/>
    <w:rsid w:val="00A5602E"/>
    <w:rsid w:val="00A5615E"/>
    <w:rsid w:val="00A564CA"/>
    <w:rsid w:val="00A56680"/>
    <w:rsid w:val="00A57309"/>
    <w:rsid w:val="00A5736F"/>
    <w:rsid w:val="00A5749F"/>
    <w:rsid w:val="00A578F6"/>
    <w:rsid w:val="00A57B57"/>
    <w:rsid w:val="00A57D6E"/>
    <w:rsid w:val="00A57DB1"/>
    <w:rsid w:val="00A60100"/>
    <w:rsid w:val="00A60531"/>
    <w:rsid w:val="00A60751"/>
    <w:rsid w:val="00A61773"/>
    <w:rsid w:val="00A61E23"/>
    <w:rsid w:val="00A6269B"/>
    <w:rsid w:val="00A6273C"/>
    <w:rsid w:val="00A62AC8"/>
    <w:rsid w:val="00A62F28"/>
    <w:rsid w:val="00A62F4C"/>
    <w:rsid w:val="00A6320F"/>
    <w:rsid w:val="00A63525"/>
    <w:rsid w:val="00A63781"/>
    <w:rsid w:val="00A63821"/>
    <w:rsid w:val="00A63946"/>
    <w:rsid w:val="00A63D88"/>
    <w:rsid w:val="00A6426F"/>
    <w:rsid w:val="00A64276"/>
    <w:rsid w:val="00A642BF"/>
    <w:rsid w:val="00A64A47"/>
    <w:rsid w:val="00A64BE1"/>
    <w:rsid w:val="00A6519A"/>
    <w:rsid w:val="00A6543B"/>
    <w:rsid w:val="00A65B4D"/>
    <w:rsid w:val="00A65B6D"/>
    <w:rsid w:val="00A65CA9"/>
    <w:rsid w:val="00A664BC"/>
    <w:rsid w:val="00A6657C"/>
    <w:rsid w:val="00A6678B"/>
    <w:rsid w:val="00A66907"/>
    <w:rsid w:val="00A669DA"/>
    <w:rsid w:val="00A66AA9"/>
    <w:rsid w:val="00A670CA"/>
    <w:rsid w:val="00A6770F"/>
    <w:rsid w:val="00A677E4"/>
    <w:rsid w:val="00A67B9A"/>
    <w:rsid w:val="00A70206"/>
    <w:rsid w:val="00A70990"/>
    <w:rsid w:val="00A70A3E"/>
    <w:rsid w:val="00A70AF5"/>
    <w:rsid w:val="00A70C10"/>
    <w:rsid w:val="00A70EFC"/>
    <w:rsid w:val="00A71103"/>
    <w:rsid w:val="00A71231"/>
    <w:rsid w:val="00A7123A"/>
    <w:rsid w:val="00A71C39"/>
    <w:rsid w:val="00A71EC5"/>
    <w:rsid w:val="00A725EA"/>
    <w:rsid w:val="00A72903"/>
    <w:rsid w:val="00A72A8D"/>
    <w:rsid w:val="00A72DB5"/>
    <w:rsid w:val="00A7304F"/>
    <w:rsid w:val="00A730C6"/>
    <w:rsid w:val="00A73DCB"/>
    <w:rsid w:val="00A74625"/>
    <w:rsid w:val="00A748B9"/>
    <w:rsid w:val="00A74B84"/>
    <w:rsid w:val="00A74E93"/>
    <w:rsid w:val="00A75090"/>
    <w:rsid w:val="00A751EB"/>
    <w:rsid w:val="00A75212"/>
    <w:rsid w:val="00A75347"/>
    <w:rsid w:val="00A756AB"/>
    <w:rsid w:val="00A756F4"/>
    <w:rsid w:val="00A75870"/>
    <w:rsid w:val="00A75A03"/>
    <w:rsid w:val="00A75B94"/>
    <w:rsid w:val="00A75F21"/>
    <w:rsid w:val="00A760C5"/>
    <w:rsid w:val="00A763AB"/>
    <w:rsid w:val="00A76E28"/>
    <w:rsid w:val="00A771EE"/>
    <w:rsid w:val="00A7731F"/>
    <w:rsid w:val="00A777FA"/>
    <w:rsid w:val="00A778F4"/>
    <w:rsid w:val="00A801F2"/>
    <w:rsid w:val="00A80346"/>
    <w:rsid w:val="00A80BAD"/>
    <w:rsid w:val="00A80EF9"/>
    <w:rsid w:val="00A81487"/>
    <w:rsid w:val="00A818AF"/>
    <w:rsid w:val="00A81940"/>
    <w:rsid w:val="00A81980"/>
    <w:rsid w:val="00A81A0F"/>
    <w:rsid w:val="00A81BF4"/>
    <w:rsid w:val="00A81D54"/>
    <w:rsid w:val="00A81F4B"/>
    <w:rsid w:val="00A82030"/>
    <w:rsid w:val="00A82183"/>
    <w:rsid w:val="00A824E6"/>
    <w:rsid w:val="00A82838"/>
    <w:rsid w:val="00A82EF0"/>
    <w:rsid w:val="00A83FD9"/>
    <w:rsid w:val="00A842FF"/>
    <w:rsid w:val="00A84424"/>
    <w:rsid w:val="00A84A82"/>
    <w:rsid w:val="00A84B2F"/>
    <w:rsid w:val="00A84BC7"/>
    <w:rsid w:val="00A85165"/>
    <w:rsid w:val="00A8594D"/>
    <w:rsid w:val="00A86F8E"/>
    <w:rsid w:val="00A87161"/>
    <w:rsid w:val="00A874DC"/>
    <w:rsid w:val="00A8796B"/>
    <w:rsid w:val="00A87D13"/>
    <w:rsid w:val="00A87E5E"/>
    <w:rsid w:val="00A87F61"/>
    <w:rsid w:val="00A901F0"/>
    <w:rsid w:val="00A913F7"/>
    <w:rsid w:val="00A914E7"/>
    <w:rsid w:val="00A9187F"/>
    <w:rsid w:val="00A91A8B"/>
    <w:rsid w:val="00A91BFF"/>
    <w:rsid w:val="00A91E76"/>
    <w:rsid w:val="00A924AB"/>
    <w:rsid w:val="00A927D2"/>
    <w:rsid w:val="00A92D92"/>
    <w:rsid w:val="00A92FBA"/>
    <w:rsid w:val="00A933DE"/>
    <w:rsid w:val="00A93BEF"/>
    <w:rsid w:val="00A94255"/>
    <w:rsid w:val="00A9444D"/>
    <w:rsid w:val="00A94DE1"/>
    <w:rsid w:val="00A94E70"/>
    <w:rsid w:val="00A94F91"/>
    <w:rsid w:val="00A95084"/>
    <w:rsid w:val="00A9518B"/>
    <w:rsid w:val="00A95707"/>
    <w:rsid w:val="00A95800"/>
    <w:rsid w:val="00A95989"/>
    <w:rsid w:val="00A9620D"/>
    <w:rsid w:val="00A9630F"/>
    <w:rsid w:val="00A966C6"/>
    <w:rsid w:val="00A966F0"/>
    <w:rsid w:val="00A9692C"/>
    <w:rsid w:val="00A96E4F"/>
    <w:rsid w:val="00A96EC4"/>
    <w:rsid w:val="00A97524"/>
    <w:rsid w:val="00A9752E"/>
    <w:rsid w:val="00A9786B"/>
    <w:rsid w:val="00A97E36"/>
    <w:rsid w:val="00A97F0D"/>
    <w:rsid w:val="00AA0658"/>
    <w:rsid w:val="00AA0A3D"/>
    <w:rsid w:val="00AA0B77"/>
    <w:rsid w:val="00AA1049"/>
    <w:rsid w:val="00AA11A6"/>
    <w:rsid w:val="00AA1B12"/>
    <w:rsid w:val="00AA1E6E"/>
    <w:rsid w:val="00AA2119"/>
    <w:rsid w:val="00AA22AF"/>
    <w:rsid w:val="00AA28B1"/>
    <w:rsid w:val="00AA2A5F"/>
    <w:rsid w:val="00AA2CB0"/>
    <w:rsid w:val="00AA2E89"/>
    <w:rsid w:val="00AA2F65"/>
    <w:rsid w:val="00AA30A8"/>
    <w:rsid w:val="00AA36E4"/>
    <w:rsid w:val="00AA3C22"/>
    <w:rsid w:val="00AA41CB"/>
    <w:rsid w:val="00AA475E"/>
    <w:rsid w:val="00AA4CD4"/>
    <w:rsid w:val="00AA4E07"/>
    <w:rsid w:val="00AA51C6"/>
    <w:rsid w:val="00AA540C"/>
    <w:rsid w:val="00AA5695"/>
    <w:rsid w:val="00AA5749"/>
    <w:rsid w:val="00AA58F6"/>
    <w:rsid w:val="00AA59DE"/>
    <w:rsid w:val="00AA5BB2"/>
    <w:rsid w:val="00AA5DB8"/>
    <w:rsid w:val="00AA5E4C"/>
    <w:rsid w:val="00AA628B"/>
    <w:rsid w:val="00AA6464"/>
    <w:rsid w:val="00AA66A5"/>
    <w:rsid w:val="00AA66DB"/>
    <w:rsid w:val="00AA69A5"/>
    <w:rsid w:val="00AA69BF"/>
    <w:rsid w:val="00AA6A13"/>
    <w:rsid w:val="00AA7FE1"/>
    <w:rsid w:val="00AB0EB2"/>
    <w:rsid w:val="00AB0ED6"/>
    <w:rsid w:val="00AB0ED8"/>
    <w:rsid w:val="00AB133B"/>
    <w:rsid w:val="00AB13B9"/>
    <w:rsid w:val="00AB15CF"/>
    <w:rsid w:val="00AB1CB4"/>
    <w:rsid w:val="00AB1CEB"/>
    <w:rsid w:val="00AB1E02"/>
    <w:rsid w:val="00AB1E5D"/>
    <w:rsid w:val="00AB2351"/>
    <w:rsid w:val="00AB23C2"/>
    <w:rsid w:val="00AB241D"/>
    <w:rsid w:val="00AB293C"/>
    <w:rsid w:val="00AB2ACB"/>
    <w:rsid w:val="00AB2DE0"/>
    <w:rsid w:val="00AB2EC9"/>
    <w:rsid w:val="00AB3948"/>
    <w:rsid w:val="00AB41BC"/>
    <w:rsid w:val="00AB45E8"/>
    <w:rsid w:val="00AB4846"/>
    <w:rsid w:val="00AB48A6"/>
    <w:rsid w:val="00AB49C2"/>
    <w:rsid w:val="00AB4A4E"/>
    <w:rsid w:val="00AB4B68"/>
    <w:rsid w:val="00AB51CE"/>
    <w:rsid w:val="00AB562D"/>
    <w:rsid w:val="00AB5671"/>
    <w:rsid w:val="00AB57CA"/>
    <w:rsid w:val="00AB5AD3"/>
    <w:rsid w:val="00AB6210"/>
    <w:rsid w:val="00AB651D"/>
    <w:rsid w:val="00AB68B1"/>
    <w:rsid w:val="00AB6D85"/>
    <w:rsid w:val="00AB6DF8"/>
    <w:rsid w:val="00AB7142"/>
    <w:rsid w:val="00AB7A92"/>
    <w:rsid w:val="00AB7DF4"/>
    <w:rsid w:val="00AC07B6"/>
    <w:rsid w:val="00AC0C27"/>
    <w:rsid w:val="00AC0DC9"/>
    <w:rsid w:val="00AC1506"/>
    <w:rsid w:val="00AC1582"/>
    <w:rsid w:val="00AC15F2"/>
    <w:rsid w:val="00AC19D4"/>
    <w:rsid w:val="00AC1BB3"/>
    <w:rsid w:val="00AC1D40"/>
    <w:rsid w:val="00AC1D42"/>
    <w:rsid w:val="00AC21B5"/>
    <w:rsid w:val="00AC223B"/>
    <w:rsid w:val="00AC26EC"/>
    <w:rsid w:val="00AC2B94"/>
    <w:rsid w:val="00AC2E42"/>
    <w:rsid w:val="00AC3309"/>
    <w:rsid w:val="00AC36F8"/>
    <w:rsid w:val="00AC38AC"/>
    <w:rsid w:val="00AC3B1B"/>
    <w:rsid w:val="00AC41DB"/>
    <w:rsid w:val="00AC42EB"/>
    <w:rsid w:val="00AC43B1"/>
    <w:rsid w:val="00AC440F"/>
    <w:rsid w:val="00AC5C6C"/>
    <w:rsid w:val="00AC616B"/>
    <w:rsid w:val="00AC6292"/>
    <w:rsid w:val="00AC6893"/>
    <w:rsid w:val="00AC7028"/>
    <w:rsid w:val="00AC7034"/>
    <w:rsid w:val="00AC74BC"/>
    <w:rsid w:val="00AC782B"/>
    <w:rsid w:val="00AC7ABC"/>
    <w:rsid w:val="00AC7C1F"/>
    <w:rsid w:val="00AC7C46"/>
    <w:rsid w:val="00AC7DE7"/>
    <w:rsid w:val="00AD06E6"/>
    <w:rsid w:val="00AD077D"/>
    <w:rsid w:val="00AD0848"/>
    <w:rsid w:val="00AD1B22"/>
    <w:rsid w:val="00AD1C1E"/>
    <w:rsid w:val="00AD1C20"/>
    <w:rsid w:val="00AD2173"/>
    <w:rsid w:val="00AD2874"/>
    <w:rsid w:val="00AD28E0"/>
    <w:rsid w:val="00AD2F52"/>
    <w:rsid w:val="00AD341C"/>
    <w:rsid w:val="00AD3A7D"/>
    <w:rsid w:val="00AD3CC7"/>
    <w:rsid w:val="00AD464A"/>
    <w:rsid w:val="00AD4886"/>
    <w:rsid w:val="00AD4B73"/>
    <w:rsid w:val="00AD5432"/>
    <w:rsid w:val="00AD5530"/>
    <w:rsid w:val="00AD5A5E"/>
    <w:rsid w:val="00AD5DCF"/>
    <w:rsid w:val="00AD5E17"/>
    <w:rsid w:val="00AD63A3"/>
    <w:rsid w:val="00AD64BA"/>
    <w:rsid w:val="00AD69C3"/>
    <w:rsid w:val="00AD6CBB"/>
    <w:rsid w:val="00AD6EEA"/>
    <w:rsid w:val="00AD70A8"/>
    <w:rsid w:val="00AD739F"/>
    <w:rsid w:val="00AD772A"/>
    <w:rsid w:val="00AE0193"/>
    <w:rsid w:val="00AE09BC"/>
    <w:rsid w:val="00AE0A8F"/>
    <w:rsid w:val="00AE1272"/>
    <w:rsid w:val="00AE133B"/>
    <w:rsid w:val="00AE1361"/>
    <w:rsid w:val="00AE1D9D"/>
    <w:rsid w:val="00AE2390"/>
    <w:rsid w:val="00AE2587"/>
    <w:rsid w:val="00AE2D08"/>
    <w:rsid w:val="00AE2EDD"/>
    <w:rsid w:val="00AE3047"/>
    <w:rsid w:val="00AE3378"/>
    <w:rsid w:val="00AE39D3"/>
    <w:rsid w:val="00AE3EB6"/>
    <w:rsid w:val="00AE439B"/>
    <w:rsid w:val="00AE4481"/>
    <w:rsid w:val="00AE4C09"/>
    <w:rsid w:val="00AE4CAD"/>
    <w:rsid w:val="00AE4EEC"/>
    <w:rsid w:val="00AE4F05"/>
    <w:rsid w:val="00AE5074"/>
    <w:rsid w:val="00AE534F"/>
    <w:rsid w:val="00AE57F2"/>
    <w:rsid w:val="00AE591D"/>
    <w:rsid w:val="00AE5AB4"/>
    <w:rsid w:val="00AE6163"/>
    <w:rsid w:val="00AE616F"/>
    <w:rsid w:val="00AE6189"/>
    <w:rsid w:val="00AE634D"/>
    <w:rsid w:val="00AE6D90"/>
    <w:rsid w:val="00AE77E8"/>
    <w:rsid w:val="00AF08A0"/>
    <w:rsid w:val="00AF0981"/>
    <w:rsid w:val="00AF1032"/>
    <w:rsid w:val="00AF1CE8"/>
    <w:rsid w:val="00AF2146"/>
    <w:rsid w:val="00AF225F"/>
    <w:rsid w:val="00AF2582"/>
    <w:rsid w:val="00AF28BC"/>
    <w:rsid w:val="00AF2E34"/>
    <w:rsid w:val="00AF3138"/>
    <w:rsid w:val="00AF31C4"/>
    <w:rsid w:val="00AF33D9"/>
    <w:rsid w:val="00AF34BB"/>
    <w:rsid w:val="00AF44B7"/>
    <w:rsid w:val="00AF4534"/>
    <w:rsid w:val="00AF49BE"/>
    <w:rsid w:val="00AF5027"/>
    <w:rsid w:val="00AF546D"/>
    <w:rsid w:val="00AF5C7F"/>
    <w:rsid w:val="00AF5D0A"/>
    <w:rsid w:val="00AF5E9A"/>
    <w:rsid w:val="00AF5F7A"/>
    <w:rsid w:val="00AF5FB5"/>
    <w:rsid w:val="00AF605D"/>
    <w:rsid w:val="00AF6354"/>
    <w:rsid w:val="00AF67E7"/>
    <w:rsid w:val="00AF69CF"/>
    <w:rsid w:val="00AF6E64"/>
    <w:rsid w:val="00AF7466"/>
    <w:rsid w:val="00AF7787"/>
    <w:rsid w:val="00AF7A1A"/>
    <w:rsid w:val="00AF7A53"/>
    <w:rsid w:val="00B008B5"/>
    <w:rsid w:val="00B009F0"/>
    <w:rsid w:val="00B00C10"/>
    <w:rsid w:val="00B00CE2"/>
    <w:rsid w:val="00B00D14"/>
    <w:rsid w:val="00B0128C"/>
    <w:rsid w:val="00B012BB"/>
    <w:rsid w:val="00B01BB2"/>
    <w:rsid w:val="00B02C9A"/>
    <w:rsid w:val="00B02F42"/>
    <w:rsid w:val="00B02FEC"/>
    <w:rsid w:val="00B03383"/>
    <w:rsid w:val="00B0342D"/>
    <w:rsid w:val="00B03A33"/>
    <w:rsid w:val="00B03B10"/>
    <w:rsid w:val="00B04328"/>
    <w:rsid w:val="00B048D1"/>
    <w:rsid w:val="00B049D5"/>
    <w:rsid w:val="00B050D2"/>
    <w:rsid w:val="00B05440"/>
    <w:rsid w:val="00B055A1"/>
    <w:rsid w:val="00B0573C"/>
    <w:rsid w:val="00B05888"/>
    <w:rsid w:val="00B059E2"/>
    <w:rsid w:val="00B05E74"/>
    <w:rsid w:val="00B05F33"/>
    <w:rsid w:val="00B07172"/>
    <w:rsid w:val="00B07289"/>
    <w:rsid w:val="00B0739C"/>
    <w:rsid w:val="00B073F5"/>
    <w:rsid w:val="00B10026"/>
    <w:rsid w:val="00B101CC"/>
    <w:rsid w:val="00B1020E"/>
    <w:rsid w:val="00B105C0"/>
    <w:rsid w:val="00B10DDB"/>
    <w:rsid w:val="00B10EC4"/>
    <w:rsid w:val="00B10FBE"/>
    <w:rsid w:val="00B11255"/>
    <w:rsid w:val="00B11528"/>
    <w:rsid w:val="00B11A4B"/>
    <w:rsid w:val="00B11D15"/>
    <w:rsid w:val="00B12138"/>
    <w:rsid w:val="00B12329"/>
    <w:rsid w:val="00B125D0"/>
    <w:rsid w:val="00B12E8C"/>
    <w:rsid w:val="00B12F1D"/>
    <w:rsid w:val="00B12F36"/>
    <w:rsid w:val="00B1351C"/>
    <w:rsid w:val="00B13586"/>
    <w:rsid w:val="00B13772"/>
    <w:rsid w:val="00B14141"/>
    <w:rsid w:val="00B14210"/>
    <w:rsid w:val="00B14327"/>
    <w:rsid w:val="00B1487A"/>
    <w:rsid w:val="00B14A89"/>
    <w:rsid w:val="00B14AE5"/>
    <w:rsid w:val="00B14F27"/>
    <w:rsid w:val="00B151CA"/>
    <w:rsid w:val="00B1546C"/>
    <w:rsid w:val="00B1567B"/>
    <w:rsid w:val="00B156B5"/>
    <w:rsid w:val="00B1570F"/>
    <w:rsid w:val="00B15A69"/>
    <w:rsid w:val="00B15CA2"/>
    <w:rsid w:val="00B16443"/>
    <w:rsid w:val="00B16AC1"/>
    <w:rsid w:val="00B16E8A"/>
    <w:rsid w:val="00B16FEC"/>
    <w:rsid w:val="00B1713D"/>
    <w:rsid w:val="00B17460"/>
    <w:rsid w:val="00B1762B"/>
    <w:rsid w:val="00B17726"/>
    <w:rsid w:val="00B17A45"/>
    <w:rsid w:val="00B17DCA"/>
    <w:rsid w:val="00B17F2B"/>
    <w:rsid w:val="00B20206"/>
    <w:rsid w:val="00B202CD"/>
    <w:rsid w:val="00B20461"/>
    <w:rsid w:val="00B206D8"/>
    <w:rsid w:val="00B2085B"/>
    <w:rsid w:val="00B20F13"/>
    <w:rsid w:val="00B21760"/>
    <w:rsid w:val="00B218BD"/>
    <w:rsid w:val="00B21ED1"/>
    <w:rsid w:val="00B22041"/>
    <w:rsid w:val="00B2255E"/>
    <w:rsid w:val="00B2257F"/>
    <w:rsid w:val="00B2267D"/>
    <w:rsid w:val="00B226FF"/>
    <w:rsid w:val="00B22860"/>
    <w:rsid w:val="00B228BC"/>
    <w:rsid w:val="00B2292D"/>
    <w:rsid w:val="00B22A97"/>
    <w:rsid w:val="00B22B90"/>
    <w:rsid w:val="00B22D5E"/>
    <w:rsid w:val="00B22DA2"/>
    <w:rsid w:val="00B22FF9"/>
    <w:rsid w:val="00B23063"/>
    <w:rsid w:val="00B230C8"/>
    <w:rsid w:val="00B2348B"/>
    <w:rsid w:val="00B23781"/>
    <w:rsid w:val="00B238F3"/>
    <w:rsid w:val="00B239AF"/>
    <w:rsid w:val="00B23AEC"/>
    <w:rsid w:val="00B23FC0"/>
    <w:rsid w:val="00B24675"/>
    <w:rsid w:val="00B25551"/>
    <w:rsid w:val="00B25D55"/>
    <w:rsid w:val="00B261A5"/>
    <w:rsid w:val="00B268C7"/>
    <w:rsid w:val="00B26976"/>
    <w:rsid w:val="00B272A6"/>
    <w:rsid w:val="00B27C9E"/>
    <w:rsid w:val="00B27D18"/>
    <w:rsid w:val="00B3037E"/>
    <w:rsid w:val="00B30894"/>
    <w:rsid w:val="00B3115B"/>
    <w:rsid w:val="00B31409"/>
    <w:rsid w:val="00B3142A"/>
    <w:rsid w:val="00B31ADA"/>
    <w:rsid w:val="00B328A7"/>
    <w:rsid w:val="00B3326C"/>
    <w:rsid w:val="00B33407"/>
    <w:rsid w:val="00B3379B"/>
    <w:rsid w:val="00B33A8C"/>
    <w:rsid w:val="00B33E69"/>
    <w:rsid w:val="00B34500"/>
    <w:rsid w:val="00B345DC"/>
    <w:rsid w:val="00B34E19"/>
    <w:rsid w:val="00B34E42"/>
    <w:rsid w:val="00B35C23"/>
    <w:rsid w:val="00B368A3"/>
    <w:rsid w:val="00B36CF7"/>
    <w:rsid w:val="00B36DE0"/>
    <w:rsid w:val="00B37423"/>
    <w:rsid w:val="00B37A2D"/>
    <w:rsid w:val="00B37A41"/>
    <w:rsid w:val="00B402CC"/>
    <w:rsid w:val="00B403D3"/>
    <w:rsid w:val="00B406C2"/>
    <w:rsid w:val="00B407B2"/>
    <w:rsid w:val="00B40DD7"/>
    <w:rsid w:val="00B414E9"/>
    <w:rsid w:val="00B41507"/>
    <w:rsid w:val="00B417B2"/>
    <w:rsid w:val="00B41A63"/>
    <w:rsid w:val="00B42BF7"/>
    <w:rsid w:val="00B42DBA"/>
    <w:rsid w:val="00B43688"/>
    <w:rsid w:val="00B437C5"/>
    <w:rsid w:val="00B43A07"/>
    <w:rsid w:val="00B43FEF"/>
    <w:rsid w:val="00B4416B"/>
    <w:rsid w:val="00B44EC2"/>
    <w:rsid w:val="00B44F85"/>
    <w:rsid w:val="00B459B2"/>
    <w:rsid w:val="00B45AAE"/>
    <w:rsid w:val="00B45B10"/>
    <w:rsid w:val="00B45DAD"/>
    <w:rsid w:val="00B46203"/>
    <w:rsid w:val="00B465DB"/>
    <w:rsid w:val="00B46743"/>
    <w:rsid w:val="00B4678F"/>
    <w:rsid w:val="00B46DA5"/>
    <w:rsid w:val="00B4712E"/>
    <w:rsid w:val="00B47431"/>
    <w:rsid w:val="00B47B49"/>
    <w:rsid w:val="00B50445"/>
    <w:rsid w:val="00B50728"/>
    <w:rsid w:val="00B50BA7"/>
    <w:rsid w:val="00B50D07"/>
    <w:rsid w:val="00B50D27"/>
    <w:rsid w:val="00B5100E"/>
    <w:rsid w:val="00B5126F"/>
    <w:rsid w:val="00B51359"/>
    <w:rsid w:val="00B51699"/>
    <w:rsid w:val="00B51BEA"/>
    <w:rsid w:val="00B5277E"/>
    <w:rsid w:val="00B529D2"/>
    <w:rsid w:val="00B52BA9"/>
    <w:rsid w:val="00B536CE"/>
    <w:rsid w:val="00B53724"/>
    <w:rsid w:val="00B53845"/>
    <w:rsid w:val="00B53F22"/>
    <w:rsid w:val="00B5420D"/>
    <w:rsid w:val="00B54281"/>
    <w:rsid w:val="00B5428C"/>
    <w:rsid w:val="00B54655"/>
    <w:rsid w:val="00B5477B"/>
    <w:rsid w:val="00B54A5B"/>
    <w:rsid w:val="00B54B7E"/>
    <w:rsid w:val="00B54CA6"/>
    <w:rsid w:val="00B5511F"/>
    <w:rsid w:val="00B551AB"/>
    <w:rsid w:val="00B5550F"/>
    <w:rsid w:val="00B55738"/>
    <w:rsid w:val="00B55949"/>
    <w:rsid w:val="00B55BE2"/>
    <w:rsid w:val="00B55E82"/>
    <w:rsid w:val="00B5615B"/>
    <w:rsid w:val="00B56E08"/>
    <w:rsid w:val="00B57101"/>
    <w:rsid w:val="00B5761C"/>
    <w:rsid w:val="00B57932"/>
    <w:rsid w:val="00B57F62"/>
    <w:rsid w:val="00B6024A"/>
    <w:rsid w:val="00B604EC"/>
    <w:rsid w:val="00B60932"/>
    <w:rsid w:val="00B61535"/>
    <w:rsid w:val="00B61A14"/>
    <w:rsid w:val="00B62094"/>
    <w:rsid w:val="00B62330"/>
    <w:rsid w:val="00B6284A"/>
    <w:rsid w:val="00B628DA"/>
    <w:rsid w:val="00B62D84"/>
    <w:rsid w:val="00B63287"/>
    <w:rsid w:val="00B6344C"/>
    <w:rsid w:val="00B638E6"/>
    <w:rsid w:val="00B63EBD"/>
    <w:rsid w:val="00B64761"/>
    <w:rsid w:val="00B64C0E"/>
    <w:rsid w:val="00B64CB3"/>
    <w:rsid w:val="00B64CCF"/>
    <w:rsid w:val="00B64D1F"/>
    <w:rsid w:val="00B65218"/>
    <w:rsid w:val="00B6538C"/>
    <w:rsid w:val="00B654FD"/>
    <w:rsid w:val="00B6586D"/>
    <w:rsid w:val="00B6617B"/>
    <w:rsid w:val="00B66279"/>
    <w:rsid w:val="00B66A64"/>
    <w:rsid w:val="00B66E6D"/>
    <w:rsid w:val="00B670D9"/>
    <w:rsid w:val="00B6729A"/>
    <w:rsid w:val="00B67B92"/>
    <w:rsid w:val="00B67D81"/>
    <w:rsid w:val="00B67D8E"/>
    <w:rsid w:val="00B67F25"/>
    <w:rsid w:val="00B67FA7"/>
    <w:rsid w:val="00B700B2"/>
    <w:rsid w:val="00B702E5"/>
    <w:rsid w:val="00B707F3"/>
    <w:rsid w:val="00B70B73"/>
    <w:rsid w:val="00B70B8A"/>
    <w:rsid w:val="00B70DF4"/>
    <w:rsid w:val="00B7104C"/>
    <w:rsid w:val="00B7136E"/>
    <w:rsid w:val="00B71B2F"/>
    <w:rsid w:val="00B726A6"/>
    <w:rsid w:val="00B726D9"/>
    <w:rsid w:val="00B7290E"/>
    <w:rsid w:val="00B72A37"/>
    <w:rsid w:val="00B72E04"/>
    <w:rsid w:val="00B72F2C"/>
    <w:rsid w:val="00B734FA"/>
    <w:rsid w:val="00B737EB"/>
    <w:rsid w:val="00B7380D"/>
    <w:rsid w:val="00B7393F"/>
    <w:rsid w:val="00B73969"/>
    <w:rsid w:val="00B73AF1"/>
    <w:rsid w:val="00B73BC1"/>
    <w:rsid w:val="00B73D9B"/>
    <w:rsid w:val="00B74356"/>
    <w:rsid w:val="00B74827"/>
    <w:rsid w:val="00B748B4"/>
    <w:rsid w:val="00B74A27"/>
    <w:rsid w:val="00B74F24"/>
    <w:rsid w:val="00B75375"/>
    <w:rsid w:val="00B75381"/>
    <w:rsid w:val="00B75498"/>
    <w:rsid w:val="00B7555D"/>
    <w:rsid w:val="00B75A36"/>
    <w:rsid w:val="00B75D53"/>
    <w:rsid w:val="00B75ECF"/>
    <w:rsid w:val="00B76364"/>
    <w:rsid w:val="00B76B66"/>
    <w:rsid w:val="00B77087"/>
    <w:rsid w:val="00B77A48"/>
    <w:rsid w:val="00B77D3F"/>
    <w:rsid w:val="00B801D4"/>
    <w:rsid w:val="00B8023A"/>
    <w:rsid w:val="00B803AB"/>
    <w:rsid w:val="00B803D9"/>
    <w:rsid w:val="00B8074B"/>
    <w:rsid w:val="00B8085D"/>
    <w:rsid w:val="00B80988"/>
    <w:rsid w:val="00B80BAA"/>
    <w:rsid w:val="00B80C0F"/>
    <w:rsid w:val="00B80EE2"/>
    <w:rsid w:val="00B81189"/>
    <w:rsid w:val="00B811D2"/>
    <w:rsid w:val="00B81494"/>
    <w:rsid w:val="00B81669"/>
    <w:rsid w:val="00B819ED"/>
    <w:rsid w:val="00B81CB0"/>
    <w:rsid w:val="00B8239C"/>
    <w:rsid w:val="00B8299F"/>
    <w:rsid w:val="00B82AE7"/>
    <w:rsid w:val="00B82DB3"/>
    <w:rsid w:val="00B83337"/>
    <w:rsid w:val="00B836E2"/>
    <w:rsid w:val="00B8394A"/>
    <w:rsid w:val="00B84183"/>
    <w:rsid w:val="00B84FF5"/>
    <w:rsid w:val="00B8529D"/>
    <w:rsid w:val="00B8576D"/>
    <w:rsid w:val="00B85AAF"/>
    <w:rsid w:val="00B85FA5"/>
    <w:rsid w:val="00B86537"/>
    <w:rsid w:val="00B871A9"/>
    <w:rsid w:val="00B878E4"/>
    <w:rsid w:val="00B879A6"/>
    <w:rsid w:val="00B87B2A"/>
    <w:rsid w:val="00B87BCC"/>
    <w:rsid w:val="00B87C3E"/>
    <w:rsid w:val="00B87DA2"/>
    <w:rsid w:val="00B9009E"/>
    <w:rsid w:val="00B9019D"/>
    <w:rsid w:val="00B90614"/>
    <w:rsid w:val="00B9088F"/>
    <w:rsid w:val="00B90AEA"/>
    <w:rsid w:val="00B90E78"/>
    <w:rsid w:val="00B92E55"/>
    <w:rsid w:val="00B930EB"/>
    <w:rsid w:val="00B934B0"/>
    <w:rsid w:val="00B9368A"/>
    <w:rsid w:val="00B93A67"/>
    <w:rsid w:val="00B93F21"/>
    <w:rsid w:val="00B93FE2"/>
    <w:rsid w:val="00B942F0"/>
    <w:rsid w:val="00B94311"/>
    <w:rsid w:val="00B94764"/>
    <w:rsid w:val="00B94A41"/>
    <w:rsid w:val="00B94B95"/>
    <w:rsid w:val="00B94DEC"/>
    <w:rsid w:val="00B94FCE"/>
    <w:rsid w:val="00B95986"/>
    <w:rsid w:val="00B95F0B"/>
    <w:rsid w:val="00B9623B"/>
    <w:rsid w:val="00B96D27"/>
    <w:rsid w:val="00B96E76"/>
    <w:rsid w:val="00B970C6"/>
    <w:rsid w:val="00B97314"/>
    <w:rsid w:val="00B97487"/>
    <w:rsid w:val="00B97BB0"/>
    <w:rsid w:val="00BA04A5"/>
    <w:rsid w:val="00BA08FA"/>
    <w:rsid w:val="00BA0B50"/>
    <w:rsid w:val="00BA0DDD"/>
    <w:rsid w:val="00BA0E08"/>
    <w:rsid w:val="00BA0E5E"/>
    <w:rsid w:val="00BA1A88"/>
    <w:rsid w:val="00BA1D5C"/>
    <w:rsid w:val="00BA32D0"/>
    <w:rsid w:val="00BA32F8"/>
    <w:rsid w:val="00BA331A"/>
    <w:rsid w:val="00BA34B2"/>
    <w:rsid w:val="00BA3BC5"/>
    <w:rsid w:val="00BA4400"/>
    <w:rsid w:val="00BA459D"/>
    <w:rsid w:val="00BA4D5A"/>
    <w:rsid w:val="00BA546D"/>
    <w:rsid w:val="00BA588E"/>
    <w:rsid w:val="00BA6334"/>
    <w:rsid w:val="00BA6904"/>
    <w:rsid w:val="00BA6B47"/>
    <w:rsid w:val="00BA6FA0"/>
    <w:rsid w:val="00BA74E7"/>
    <w:rsid w:val="00BA77F2"/>
    <w:rsid w:val="00BA7B38"/>
    <w:rsid w:val="00BB01CD"/>
    <w:rsid w:val="00BB03F8"/>
    <w:rsid w:val="00BB0456"/>
    <w:rsid w:val="00BB0754"/>
    <w:rsid w:val="00BB0D17"/>
    <w:rsid w:val="00BB0E0C"/>
    <w:rsid w:val="00BB19CC"/>
    <w:rsid w:val="00BB1ADD"/>
    <w:rsid w:val="00BB1EF8"/>
    <w:rsid w:val="00BB2848"/>
    <w:rsid w:val="00BB2EED"/>
    <w:rsid w:val="00BB31F3"/>
    <w:rsid w:val="00BB356A"/>
    <w:rsid w:val="00BB3892"/>
    <w:rsid w:val="00BB3952"/>
    <w:rsid w:val="00BB3A51"/>
    <w:rsid w:val="00BB40BD"/>
    <w:rsid w:val="00BB473A"/>
    <w:rsid w:val="00BB4D10"/>
    <w:rsid w:val="00BB4F6E"/>
    <w:rsid w:val="00BB5028"/>
    <w:rsid w:val="00BB52C3"/>
    <w:rsid w:val="00BB5A3F"/>
    <w:rsid w:val="00BB5C10"/>
    <w:rsid w:val="00BB5FFD"/>
    <w:rsid w:val="00BB64B2"/>
    <w:rsid w:val="00BB65C0"/>
    <w:rsid w:val="00BB67CE"/>
    <w:rsid w:val="00BB6A9F"/>
    <w:rsid w:val="00BB6AE3"/>
    <w:rsid w:val="00BB6FE5"/>
    <w:rsid w:val="00BB70AF"/>
    <w:rsid w:val="00BB7422"/>
    <w:rsid w:val="00BB784D"/>
    <w:rsid w:val="00BB79D6"/>
    <w:rsid w:val="00BC066C"/>
    <w:rsid w:val="00BC09F8"/>
    <w:rsid w:val="00BC0A12"/>
    <w:rsid w:val="00BC0D34"/>
    <w:rsid w:val="00BC0E63"/>
    <w:rsid w:val="00BC12B8"/>
    <w:rsid w:val="00BC1801"/>
    <w:rsid w:val="00BC1EE2"/>
    <w:rsid w:val="00BC229F"/>
    <w:rsid w:val="00BC26F1"/>
    <w:rsid w:val="00BC2981"/>
    <w:rsid w:val="00BC2A4C"/>
    <w:rsid w:val="00BC2B3F"/>
    <w:rsid w:val="00BC2D54"/>
    <w:rsid w:val="00BC3141"/>
    <w:rsid w:val="00BC3390"/>
    <w:rsid w:val="00BC343E"/>
    <w:rsid w:val="00BC371D"/>
    <w:rsid w:val="00BC3A63"/>
    <w:rsid w:val="00BC3A90"/>
    <w:rsid w:val="00BC3C60"/>
    <w:rsid w:val="00BC3D1E"/>
    <w:rsid w:val="00BC418C"/>
    <w:rsid w:val="00BC46C5"/>
    <w:rsid w:val="00BC48B6"/>
    <w:rsid w:val="00BC493E"/>
    <w:rsid w:val="00BC51A4"/>
    <w:rsid w:val="00BC54CB"/>
    <w:rsid w:val="00BC580D"/>
    <w:rsid w:val="00BC5C46"/>
    <w:rsid w:val="00BC5EA1"/>
    <w:rsid w:val="00BC60C7"/>
    <w:rsid w:val="00BC6122"/>
    <w:rsid w:val="00BC66B9"/>
    <w:rsid w:val="00BC6A32"/>
    <w:rsid w:val="00BC6B44"/>
    <w:rsid w:val="00BC6E85"/>
    <w:rsid w:val="00BC70FD"/>
    <w:rsid w:val="00BC721B"/>
    <w:rsid w:val="00BC72EC"/>
    <w:rsid w:val="00BC74B0"/>
    <w:rsid w:val="00BC77C9"/>
    <w:rsid w:val="00BC7C66"/>
    <w:rsid w:val="00BD07E6"/>
    <w:rsid w:val="00BD0A09"/>
    <w:rsid w:val="00BD0D46"/>
    <w:rsid w:val="00BD1210"/>
    <w:rsid w:val="00BD146B"/>
    <w:rsid w:val="00BD1769"/>
    <w:rsid w:val="00BD1B1C"/>
    <w:rsid w:val="00BD1EB4"/>
    <w:rsid w:val="00BD22BD"/>
    <w:rsid w:val="00BD2391"/>
    <w:rsid w:val="00BD24D1"/>
    <w:rsid w:val="00BD25B1"/>
    <w:rsid w:val="00BD26B6"/>
    <w:rsid w:val="00BD292F"/>
    <w:rsid w:val="00BD31C5"/>
    <w:rsid w:val="00BD36E6"/>
    <w:rsid w:val="00BD38A3"/>
    <w:rsid w:val="00BD3A1B"/>
    <w:rsid w:val="00BD3B51"/>
    <w:rsid w:val="00BD3C53"/>
    <w:rsid w:val="00BD44C0"/>
    <w:rsid w:val="00BD469D"/>
    <w:rsid w:val="00BD4B58"/>
    <w:rsid w:val="00BD4F5B"/>
    <w:rsid w:val="00BD4FE4"/>
    <w:rsid w:val="00BD54B8"/>
    <w:rsid w:val="00BD5C40"/>
    <w:rsid w:val="00BD6464"/>
    <w:rsid w:val="00BD7043"/>
    <w:rsid w:val="00BD716B"/>
    <w:rsid w:val="00BD7823"/>
    <w:rsid w:val="00BD7C48"/>
    <w:rsid w:val="00BD7E52"/>
    <w:rsid w:val="00BE0254"/>
    <w:rsid w:val="00BE105F"/>
    <w:rsid w:val="00BE1107"/>
    <w:rsid w:val="00BE113F"/>
    <w:rsid w:val="00BE1A8F"/>
    <w:rsid w:val="00BE25C1"/>
    <w:rsid w:val="00BE28FC"/>
    <w:rsid w:val="00BE292A"/>
    <w:rsid w:val="00BE2BA4"/>
    <w:rsid w:val="00BE2C93"/>
    <w:rsid w:val="00BE359D"/>
    <w:rsid w:val="00BE388C"/>
    <w:rsid w:val="00BE469D"/>
    <w:rsid w:val="00BE48E3"/>
    <w:rsid w:val="00BE496E"/>
    <w:rsid w:val="00BE4972"/>
    <w:rsid w:val="00BE4B5F"/>
    <w:rsid w:val="00BE5275"/>
    <w:rsid w:val="00BE5547"/>
    <w:rsid w:val="00BE565B"/>
    <w:rsid w:val="00BE59FD"/>
    <w:rsid w:val="00BE5F0F"/>
    <w:rsid w:val="00BE5F14"/>
    <w:rsid w:val="00BE6266"/>
    <w:rsid w:val="00BE63FD"/>
    <w:rsid w:val="00BE6AA8"/>
    <w:rsid w:val="00BE6C5F"/>
    <w:rsid w:val="00BE6D15"/>
    <w:rsid w:val="00BE71B5"/>
    <w:rsid w:val="00BE7B6B"/>
    <w:rsid w:val="00BE7D9E"/>
    <w:rsid w:val="00BF03D9"/>
    <w:rsid w:val="00BF0534"/>
    <w:rsid w:val="00BF061B"/>
    <w:rsid w:val="00BF0B5F"/>
    <w:rsid w:val="00BF13B5"/>
    <w:rsid w:val="00BF14A5"/>
    <w:rsid w:val="00BF1517"/>
    <w:rsid w:val="00BF1588"/>
    <w:rsid w:val="00BF15CA"/>
    <w:rsid w:val="00BF1EB6"/>
    <w:rsid w:val="00BF21F6"/>
    <w:rsid w:val="00BF22F6"/>
    <w:rsid w:val="00BF28B1"/>
    <w:rsid w:val="00BF2AEF"/>
    <w:rsid w:val="00BF2CB7"/>
    <w:rsid w:val="00BF2E55"/>
    <w:rsid w:val="00BF2F89"/>
    <w:rsid w:val="00BF389A"/>
    <w:rsid w:val="00BF3F47"/>
    <w:rsid w:val="00BF4651"/>
    <w:rsid w:val="00BF4B21"/>
    <w:rsid w:val="00BF4CEB"/>
    <w:rsid w:val="00BF4F84"/>
    <w:rsid w:val="00BF52DC"/>
    <w:rsid w:val="00BF54A0"/>
    <w:rsid w:val="00BF576F"/>
    <w:rsid w:val="00BF5E6D"/>
    <w:rsid w:val="00BF61C2"/>
    <w:rsid w:val="00BF65F9"/>
    <w:rsid w:val="00BF74CB"/>
    <w:rsid w:val="00BF758D"/>
    <w:rsid w:val="00BF76EB"/>
    <w:rsid w:val="00C0045A"/>
    <w:rsid w:val="00C006F6"/>
    <w:rsid w:val="00C00D0D"/>
    <w:rsid w:val="00C01098"/>
    <w:rsid w:val="00C01450"/>
    <w:rsid w:val="00C0151D"/>
    <w:rsid w:val="00C01BC3"/>
    <w:rsid w:val="00C01F5A"/>
    <w:rsid w:val="00C025D2"/>
    <w:rsid w:val="00C028A0"/>
    <w:rsid w:val="00C02D8F"/>
    <w:rsid w:val="00C030B9"/>
    <w:rsid w:val="00C043DC"/>
    <w:rsid w:val="00C04655"/>
    <w:rsid w:val="00C04D4A"/>
    <w:rsid w:val="00C0568D"/>
    <w:rsid w:val="00C061A1"/>
    <w:rsid w:val="00C064B2"/>
    <w:rsid w:val="00C0677A"/>
    <w:rsid w:val="00C06D8F"/>
    <w:rsid w:val="00C070D9"/>
    <w:rsid w:val="00C0728C"/>
    <w:rsid w:val="00C077C7"/>
    <w:rsid w:val="00C100E7"/>
    <w:rsid w:val="00C10347"/>
    <w:rsid w:val="00C10791"/>
    <w:rsid w:val="00C10ABC"/>
    <w:rsid w:val="00C10AEF"/>
    <w:rsid w:val="00C10B66"/>
    <w:rsid w:val="00C10D2A"/>
    <w:rsid w:val="00C1124A"/>
    <w:rsid w:val="00C12299"/>
    <w:rsid w:val="00C12695"/>
    <w:rsid w:val="00C127FD"/>
    <w:rsid w:val="00C12994"/>
    <w:rsid w:val="00C12D86"/>
    <w:rsid w:val="00C13283"/>
    <w:rsid w:val="00C137B1"/>
    <w:rsid w:val="00C13BDD"/>
    <w:rsid w:val="00C143B3"/>
    <w:rsid w:val="00C143CE"/>
    <w:rsid w:val="00C14455"/>
    <w:rsid w:val="00C1475A"/>
    <w:rsid w:val="00C1494F"/>
    <w:rsid w:val="00C14DAE"/>
    <w:rsid w:val="00C14FF8"/>
    <w:rsid w:val="00C154A6"/>
    <w:rsid w:val="00C15511"/>
    <w:rsid w:val="00C15513"/>
    <w:rsid w:val="00C15893"/>
    <w:rsid w:val="00C167D9"/>
    <w:rsid w:val="00C16828"/>
    <w:rsid w:val="00C1682A"/>
    <w:rsid w:val="00C16894"/>
    <w:rsid w:val="00C16EE6"/>
    <w:rsid w:val="00C1758E"/>
    <w:rsid w:val="00C17790"/>
    <w:rsid w:val="00C17A47"/>
    <w:rsid w:val="00C17A5E"/>
    <w:rsid w:val="00C200FF"/>
    <w:rsid w:val="00C2030D"/>
    <w:rsid w:val="00C208A3"/>
    <w:rsid w:val="00C21029"/>
    <w:rsid w:val="00C2162E"/>
    <w:rsid w:val="00C21803"/>
    <w:rsid w:val="00C21A62"/>
    <w:rsid w:val="00C21F19"/>
    <w:rsid w:val="00C22973"/>
    <w:rsid w:val="00C22E9E"/>
    <w:rsid w:val="00C23563"/>
    <w:rsid w:val="00C23CE3"/>
    <w:rsid w:val="00C23E66"/>
    <w:rsid w:val="00C245FC"/>
    <w:rsid w:val="00C24F92"/>
    <w:rsid w:val="00C253FF"/>
    <w:rsid w:val="00C25D6C"/>
    <w:rsid w:val="00C26124"/>
    <w:rsid w:val="00C264CD"/>
    <w:rsid w:val="00C264D3"/>
    <w:rsid w:val="00C266C7"/>
    <w:rsid w:val="00C267DB"/>
    <w:rsid w:val="00C26DE3"/>
    <w:rsid w:val="00C2763B"/>
    <w:rsid w:val="00C27B28"/>
    <w:rsid w:val="00C27DA1"/>
    <w:rsid w:val="00C302D4"/>
    <w:rsid w:val="00C30407"/>
    <w:rsid w:val="00C3053D"/>
    <w:rsid w:val="00C30B98"/>
    <w:rsid w:val="00C30B9C"/>
    <w:rsid w:val="00C310C2"/>
    <w:rsid w:val="00C31DC5"/>
    <w:rsid w:val="00C31F9A"/>
    <w:rsid w:val="00C323A8"/>
    <w:rsid w:val="00C326C0"/>
    <w:rsid w:val="00C326DA"/>
    <w:rsid w:val="00C3294E"/>
    <w:rsid w:val="00C32A1D"/>
    <w:rsid w:val="00C32AB0"/>
    <w:rsid w:val="00C32D29"/>
    <w:rsid w:val="00C32D61"/>
    <w:rsid w:val="00C32D64"/>
    <w:rsid w:val="00C32E03"/>
    <w:rsid w:val="00C33595"/>
    <w:rsid w:val="00C33965"/>
    <w:rsid w:val="00C33FCC"/>
    <w:rsid w:val="00C340F4"/>
    <w:rsid w:val="00C3485D"/>
    <w:rsid w:val="00C34CB6"/>
    <w:rsid w:val="00C34D7E"/>
    <w:rsid w:val="00C3505C"/>
    <w:rsid w:val="00C350EF"/>
    <w:rsid w:val="00C35494"/>
    <w:rsid w:val="00C3577A"/>
    <w:rsid w:val="00C358AF"/>
    <w:rsid w:val="00C3598D"/>
    <w:rsid w:val="00C35E26"/>
    <w:rsid w:val="00C360CE"/>
    <w:rsid w:val="00C36638"/>
    <w:rsid w:val="00C366FD"/>
    <w:rsid w:val="00C36F24"/>
    <w:rsid w:val="00C372E5"/>
    <w:rsid w:val="00C40A09"/>
    <w:rsid w:val="00C4173C"/>
    <w:rsid w:val="00C41787"/>
    <w:rsid w:val="00C417E3"/>
    <w:rsid w:val="00C41C78"/>
    <w:rsid w:val="00C41D39"/>
    <w:rsid w:val="00C41E3B"/>
    <w:rsid w:val="00C4203C"/>
    <w:rsid w:val="00C42520"/>
    <w:rsid w:val="00C42A5F"/>
    <w:rsid w:val="00C42C60"/>
    <w:rsid w:val="00C42C87"/>
    <w:rsid w:val="00C43051"/>
    <w:rsid w:val="00C43B9F"/>
    <w:rsid w:val="00C43CFC"/>
    <w:rsid w:val="00C44165"/>
    <w:rsid w:val="00C44395"/>
    <w:rsid w:val="00C44428"/>
    <w:rsid w:val="00C444C9"/>
    <w:rsid w:val="00C44B44"/>
    <w:rsid w:val="00C453CB"/>
    <w:rsid w:val="00C456A1"/>
    <w:rsid w:val="00C4584F"/>
    <w:rsid w:val="00C46145"/>
    <w:rsid w:val="00C461CD"/>
    <w:rsid w:val="00C4671D"/>
    <w:rsid w:val="00C4702C"/>
    <w:rsid w:val="00C47293"/>
    <w:rsid w:val="00C472AA"/>
    <w:rsid w:val="00C47370"/>
    <w:rsid w:val="00C479D3"/>
    <w:rsid w:val="00C47B38"/>
    <w:rsid w:val="00C47D45"/>
    <w:rsid w:val="00C47D7D"/>
    <w:rsid w:val="00C47F31"/>
    <w:rsid w:val="00C500B7"/>
    <w:rsid w:val="00C50120"/>
    <w:rsid w:val="00C501C0"/>
    <w:rsid w:val="00C5047A"/>
    <w:rsid w:val="00C505F2"/>
    <w:rsid w:val="00C50B29"/>
    <w:rsid w:val="00C51863"/>
    <w:rsid w:val="00C521AE"/>
    <w:rsid w:val="00C523AF"/>
    <w:rsid w:val="00C5259A"/>
    <w:rsid w:val="00C52AF3"/>
    <w:rsid w:val="00C52E09"/>
    <w:rsid w:val="00C52E17"/>
    <w:rsid w:val="00C52FEC"/>
    <w:rsid w:val="00C53298"/>
    <w:rsid w:val="00C532A5"/>
    <w:rsid w:val="00C5340D"/>
    <w:rsid w:val="00C5343F"/>
    <w:rsid w:val="00C535A9"/>
    <w:rsid w:val="00C535E6"/>
    <w:rsid w:val="00C53675"/>
    <w:rsid w:val="00C53707"/>
    <w:rsid w:val="00C53AE1"/>
    <w:rsid w:val="00C53F55"/>
    <w:rsid w:val="00C54373"/>
    <w:rsid w:val="00C54456"/>
    <w:rsid w:val="00C544C5"/>
    <w:rsid w:val="00C55809"/>
    <w:rsid w:val="00C55915"/>
    <w:rsid w:val="00C55BF0"/>
    <w:rsid w:val="00C55C4F"/>
    <w:rsid w:val="00C56681"/>
    <w:rsid w:val="00C5713E"/>
    <w:rsid w:val="00C6000E"/>
    <w:rsid w:val="00C60136"/>
    <w:rsid w:val="00C601D8"/>
    <w:rsid w:val="00C60643"/>
    <w:rsid w:val="00C60712"/>
    <w:rsid w:val="00C609DD"/>
    <w:rsid w:val="00C60FBE"/>
    <w:rsid w:val="00C61047"/>
    <w:rsid w:val="00C6132B"/>
    <w:rsid w:val="00C6160D"/>
    <w:rsid w:val="00C61FBF"/>
    <w:rsid w:val="00C6232B"/>
    <w:rsid w:val="00C62481"/>
    <w:rsid w:val="00C62952"/>
    <w:rsid w:val="00C62E8E"/>
    <w:rsid w:val="00C6303A"/>
    <w:rsid w:val="00C6304E"/>
    <w:rsid w:val="00C6316E"/>
    <w:rsid w:val="00C633B1"/>
    <w:rsid w:val="00C635A5"/>
    <w:rsid w:val="00C63AFC"/>
    <w:rsid w:val="00C63C9B"/>
    <w:rsid w:val="00C63D5D"/>
    <w:rsid w:val="00C63E1D"/>
    <w:rsid w:val="00C641A0"/>
    <w:rsid w:val="00C641A9"/>
    <w:rsid w:val="00C650A7"/>
    <w:rsid w:val="00C652BE"/>
    <w:rsid w:val="00C6637C"/>
    <w:rsid w:val="00C6677C"/>
    <w:rsid w:val="00C66828"/>
    <w:rsid w:val="00C66D27"/>
    <w:rsid w:val="00C66D79"/>
    <w:rsid w:val="00C66EBC"/>
    <w:rsid w:val="00C671A7"/>
    <w:rsid w:val="00C6731C"/>
    <w:rsid w:val="00C67B7D"/>
    <w:rsid w:val="00C70B97"/>
    <w:rsid w:val="00C70CEA"/>
    <w:rsid w:val="00C716A8"/>
    <w:rsid w:val="00C72419"/>
    <w:rsid w:val="00C7265E"/>
    <w:rsid w:val="00C726EC"/>
    <w:rsid w:val="00C7311D"/>
    <w:rsid w:val="00C7349C"/>
    <w:rsid w:val="00C747CA"/>
    <w:rsid w:val="00C747FA"/>
    <w:rsid w:val="00C748FB"/>
    <w:rsid w:val="00C74926"/>
    <w:rsid w:val="00C74CF0"/>
    <w:rsid w:val="00C7552A"/>
    <w:rsid w:val="00C7564C"/>
    <w:rsid w:val="00C76214"/>
    <w:rsid w:val="00C762A2"/>
    <w:rsid w:val="00C77659"/>
    <w:rsid w:val="00C77B38"/>
    <w:rsid w:val="00C77BD5"/>
    <w:rsid w:val="00C77CAB"/>
    <w:rsid w:val="00C80974"/>
    <w:rsid w:val="00C80BCF"/>
    <w:rsid w:val="00C816CB"/>
    <w:rsid w:val="00C8275D"/>
    <w:rsid w:val="00C82A0A"/>
    <w:rsid w:val="00C82DBE"/>
    <w:rsid w:val="00C83468"/>
    <w:rsid w:val="00C83E11"/>
    <w:rsid w:val="00C844D8"/>
    <w:rsid w:val="00C84C58"/>
    <w:rsid w:val="00C84E7A"/>
    <w:rsid w:val="00C85419"/>
    <w:rsid w:val="00C8581E"/>
    <w:rsid w:val="00C86056"/>
    <w:rsid w:val="00C86A68"/>
    <w:rsid w:val="00C86A8B"/>
    <w:rsid w:val="00C86B1E"/>
    <w:rsid w:val="00C871C2"/>
    <w:rsid w:val="00C876A4"/>
    <w:rsid w:val="00C87DB3"/>
    <w:rsid w:val="00C90F3A"/>
    <w:rsid w:val="00C91202"/>
    <w:rsid w:val="00C912B9"/>
    <w:rsid w:val="00C91B52"/>
    <w:rsid w:val="00C91DB6"/>
    <w:rsid w:val="00C9216F"/>
    <w:rsid w:val="00C9254C"/>
    <w:rsid w:val="00C925DA"/>
    <w:rsid w:val="00C925EC"/>
    <w:rsid w:val="00C9261C"/>
    <w:rsid w:val="00C92984"/>
    <w:rsid w:val="00C92D2E"/>
    <w:rsid w:val="00C92E29"/>
    <w:rsid w:val="00C92E82"/>
    <w:rsid w:val="00C93074"/>
    <w:rsid w:val="00C936BC"/>
    <w:rsid w:val="00C93AE4"/>
    <w:rsid w:val="00C93E37"/>
    <w:rsid w:val="00C94858"/>
    <w:rsid w:val="00C9487A"/>
    <w:rsid w:val="00C94E0F"/>
    <w:rsid w:val="00C951AE"/>
    <w:rsid w:val="00C95C19"/>
    <w:rsid w:val="00C95D2C"/>
    <w:rsid w:val="00C95E74"/>
    <w:rsid w:val="00C960C4"/>
    <w:rsid w:val="00C962F1"/>
    <w:rsid w:val="00C963D3"/>
    <w:rsid w:val="00C963E2"/>
    <w:rsid w:val="00C9640D"/>
    <w:rsid w:val="00C965B1"/>
    <w:rsid w:val="00C967DC"/>
    <w:rsid w:val="00C96FD9"/>
    <w:rsid w:val="00C970CB"/>
    <w:rsid w:val="00C9750A"/>
    <w:rsid w:val="00C9759E"/>
    <w:rsid w:val="00C975A8"/>
    <w:rsid w:val="00C976BC"/>
    <w:rsid w:val="00C9775E"/>
    <w:rsid w:val="00C97E00"/>
    <w:rsid w:val="00CA00BD"/>
    <w:rsid w:val="00CA027A"/>
    <w:rsid w:val="00CA0575"/>
    <w:rsid w:val="00CA05C1"/>
    <w:rsid w:val="00CA0761"/>
    <w:rsid w:val="00CA09C9"/>
    <w:rsid w:val="00CA1219"/>
    <w:rsid w:val="00CA12FD"/>
    <w:rsid w:val="00CA1436"/>
    <w:rsid w:val="00CA1514"/>
    <w:rsid w:val="00CA152E"/>
    <w:rsid w:val="00CA194D"/>
    <w:rsid w:val="00CA1D94"/>
    <w:rsid w:val="00CA1EF5"/>
    <w:rsid w:val="00CA1EF8"/>
    <w:rsid w:val="00CA1F34"/>
    <w:rsid w:val="00CA1F3D"/>
    <w:rsid w:val="00CA22BC"/>
    <w:rsid w:val="00CA23F4"/>
    <w:rsid w:val="00CA290D"/>
    <w:rsid w:val="00CA2B25"/>
    <w:rsid w:val="00CA2FA9"/>
    <w:rsid w:val="00CA3354"/>
    <w:rsid w:val="00CA351A"/>
    <w:rsid w:val="00CA3687"/>
    <w:rsid w:val="00CA3DB2"/>
    <w:rsid w:val="00CA3F06"/>
    <w:rsid w:val="00CA41BE"/>
    <w:rsid w:val="00CA44CF"/>
    <w:rsid w:val="00CA476F"/>
    <w:rsid w:val="00CA49CF"/>
    <w:rsid w:val="00CA4A76"/>
    <w:rsid w:val="00CA4CC8"/>
    <w:rsid w:val="00CA4FED"/>
    <w:rsid w:val="00CA5062"/>
    <w:rsid w:val="00CA52E7"/>
    <w:rsid w:val="00CA6199"/>
    <w:rsid w:val="00CA65B2"/>
    <w:rsid w:val="00CA66E1"/>
    <w:rsid w:val="00CA6A82"/>
    <w:rsid w:val="00CA6BFC"/>
    <w:rsid w:val="00CA6C31"/>
    <w:rsid w:val="00CA6DE7"/>
    <w:rsid w:val="00CA73A2"/>
    <w:rsid w:val="00CA754C"/>
    <w:rsid w:val="00CA7A8D"/>
    <w:rsid w:val="00CA7ACB"/>
    <w:rsid w:val="00CA7BE0"/>
    <w:rsid w:val="00CA7CE7"/>
    <w:rsid w:val="00CA7D2F"/>
    <w:rsid w:val="00CB0043"/>
    <w:rsid w:val="00CB0155"/>
    <w:rsid w:val="00CB08FA"/>
    <w:rsid w:val="00CB1313"/>
    <w:rsid w:val="00CB131E"/>
    <w:rsid w:val="00CB13D7"/>
    <w:rsid w:val="00CB1825"/>
    <w:rsid w:val="00CB1A4B"/>
    <w:rsid w:val="00CB1B1A"/>
    <w:rsid w:val="00CB1B81"/>
    <w:rsid w:val="00CB1DA2"/>
    <w:rsid w:val="00CB1E1F"/>
    <w:rsid w:val="00CB1FC3"/>
    <w:rsid w:val="00CB2063"/>
    <w:rsid w:val="00CB2120"/>
    <w:rsid w:val="00CB25E1"/>
    <w:rsid w:val="00CB2600"/>
    <w:rsid w:val="00CB2ADB"/>
    <w:rsid w:val="00CB3253"/>
    <w:rsid w:val="00CB3599"/>
    <w:rsid w:val="00CB3858"/>
    <w:rsid w:val="00CB3AB5"/>
    <w:rsid w:val="00CB481C"/>
    <w:rsid w:val="00CB4B85"/>
    <w:rsid w:val="00CB5023"/>
    <w:rsid w:val="00CB5104"/>
    <w:rsid w:val="00CB5304"/>
    <w:rsid w:val="00CB54E4"/>
    <w:rsid w:val="00CB614B"/>
    <w:rsid w:val="00CB6450"/>
    <w:rsid w:val="00CB6D71"/>
    <w:rsid w:val="00CB6DE1"/>
    <w:rsid w:val="00CB6FF1"/>
    <w:rsid w:val="00CB6FF6"/>
    <w:rsid w:val="00CB76C1"/>
    <w:rsid w:val="00CB7F4B"/>
    <w:rsid w:val="00CC002C"/>
    <w:rsid w:val="00CC02D5"/>
    <w:rsid w:val="00CC046E"/>
    <w:rsid w:val="00CC0780"/>
    <w:rsid w:val="00CC089F"/>
    <w:rsid w:val="00CC124E"/>
    <w:rsid w:val="00CC16EE"/>
    <w:rsid w:val="00CC1A9C"/>
    <w:rsid w:val="00CC1D8E"/>
    <w:rsid w:val="00CC2077"/>
    <w:rsid w:val="00CC227C"/>
    <w:rsid w:val="00CC24F2"/>
    <w:rsid w:val="00CC25D3"/>
    <w:rsid w:val="00CC25FC"/>
    <w:rsid w:val="00CC26DD"/>
    <w:rsid w:val="00CC2735"/>
    <w:rsid w:val="00CC28C8"/>
    <w:rsid w:val="00CC2FD0"/>
    <w:rsid w:val="00CC3127"/>
    <w:rsid w:val="00CC34C9"/>
    <w:rsid w:val="00CC3750"/>
    <w:rsid w:val="00CC38EC"/>
    <w:rsid w:val="00CC3CD4"/>
    <w:rsid w:val="00CC3F8E"/>
    <w:rsid w:val="00CC41E9"/>
    <w:rsid w:val="00CC430D"/>
    <w:rsid w:val="00CC4CB0"/>
    <w:rsid w:val="00CC4D2A"/>
    <w:rsid w:val="00CC4F1C"/>
    <w:rsid w:val="00CC4F87"/>
    <w:rsid w:val="00CC4FEE"/>
    <w:rsid w:val="00CC546A"/>
    <w:rsid w:val="00CC5844"/>
    <w:rsid w:val="00CC6222"/>
    <w:rsid w:val="00CC63B3"/>
    <w:rsid w:val="00CC65E1"/>
    <w:rsid w:val="00CC6635"/>
    <w:rsid w:val="00CC67A5"/>
    <w:rsid w:val="00CC6F1F"/>
    <w:rsid w:val="00CC7142"/>
    <w:rsid w:val="00CC7167"/>
    <w:rsid w:val="00CC7288"/>
    <w:rsid w:val="00CC748F"/>
    <w:rsid w:val="00CC7BAC"/>
    <w:rsid w:val="00CC7D24"/>
    <w:rsid w:val="00CC7D5D"/>
    <w:rsid w:val="00CC7E1F"/>
    <w:rsid w:val="00CC7E44"/>
    <w:rsid w:val="00CD02EE"/>
    <w:rsid w:val="00CD04A7"/>
    <w:rsid w:val="00CD0BA1"/>
    <w:rsid w:val="00CD102D"/>
    <w:rsid w:val="00CD14C2"/>
    <w:rsid w:val="00CD15FC"/>
    <w:rsid w:val="00CD1A30"/>
    <w:rsid w:val="00CD1FB2"/>
    <w:rsid w:val="00CD210A"/>
    <w:rsid w:val="00CD2AF6"/>
    <w:rsid w:val="00CD3648"/>
    <w:rsid w:val="00CD43EF"/>
    <w:rsid w:val="00CD4ABF"/>
    <w:rsid w:val="00CD4F26"/>
    <w:rsid w:val="00CD5942"/>
    <w:rsid w:val="00CD6003"/>
    <w:rsid w:val="00CD6859"/>
    <w:rsid w:val="00CD6883"/>
    <w:rsid w:val="00CD69F3"/>
    <w:rsid w:val="00CD6CCF"/>
    <w:rsid w:val="00CD6E00"/>
    <w:rsid w:val="00CD72F6"/>
    <w:rsid w:val="00CD75C1"/>
    <w:rsid w:val="00CE0136"/>
    <w:rsid w:val="00CE0890"/>
    <w:rsid w:val="00CE0F82"/>
    <w:rsid w:val="00CE10AB"/>
    <w:rsid w:val="00CE2574"/>
    <w:rsid w:val="00CE2817"/>
    <w:rsid w:val="00CE2C8E"/>
    <w:rsid w:val="00CE2CE9"/>
    <w:rsid w:val="00CE2E03"/>
    <w:rsid w:val="00CE2F93"/>
    <w:rsid w:val="00CE32D0"/>
    <w:rsid w:val="00CE3D52"/>
    <w:rsid w:val="00CE3D9D"/>
    <w:rsid w:val="00CE4537"/>
    <w:rsid w:val="00CE56D8"/>
    <w:rsid w:val="00CE61F5"/>
    <w:rsid w:val="00CE6221"/>
    <w:rsid w:val="00CE63CC"/>
    <w:rsid w:val="00CE6F86"/>
    <w:rsid w:val="00CE74CA"/>
    <w:rsid w:val="00CE79D3"/>
    <w:rsid w:val="00CE7B20"/>
    <w:rsid w:val="00CE7DEC"/>
    <w:rsid w:val="00CF0587"/>
    <w:rsid w:val="00CF06BA"/>
    <w:rsid w:val="00CF0900"/>
    <w:rsid w:val="00CF0AD3"/>
    <w:rsid w:val="00CF0CD8"/>
    <w:rsid w:val="00CF1410"/>
    <w:rsid w:val="00CF17F1"/>
    <w:rsid w:val="00CF1A83"/>
    <w:rsid w:val="00CF1E54"/>
    <w:rsid w:val="00CF1EB2"/>
    <w:rsid w:val="00CF2590"/>
    <w:rsid w:val="00CF2B67"/>
    <w:rsid w:val="00CF2B7E"/>
    <w:rsid w:val="00CF2F9D"/>
    <w:rsid w:val="00CF321E"/>
    <w:rsid w:val="00CF33D5"/>
    <w:rsid w:val="00CF360A"/>
    <w:rsid w:val="00CF3805"/>
    <w:rsid w:val="00CF3B61"/>
    <w:rsid w:val="00CF4519"/>
    <w:rsid w:val="00CF4888"/>
    <w:rsid w:val="00CF4E2D"/>
    <w:rsid w:val="00CF5926"/>
    <w:rsid w:val="00CF5BCF"/>
    <w:rsid w:val="00CF5C8A"/>
    <w:rsid w:val="00CF605E"/>
    <w:rsid w:val="00CF6710"/>
    <w:rsid w:val="00CF6912"/>
    <w:rsid w:val="00CF6F52"/>
    <w:rsid w:val="00CF718A"/>
    <w:rsid w:val="00CF7203"/>
    <w:rsid w:val="00CF738D"/>
    <w:rsid w:val="00CF7D6E"/>
    <w:rsid w:val="00CF7EBE"/>
    <w:rsid w:val="00CF7F2B"/>
    <w:rsid w:val="00D00237"/>
    <w:rsid w:val="00D004DC"/>
    <w:rsid w:val="00D00C53"/>
    <w:rsid w:val="00D00C89"/>
    <w:rsid w:val="00D00E57"/>
    <w:rsid w:val="00D01856"/>
    <w:rsid w:val="00D01A50"/>
    <w:rsid w:val="00D01A78"/>
    <w:rsid w:val="00D01EF3"/>
    <w:rsid w:val="00D01F9A"/>
    <w:rsid w:val="00D02231"/>
    <w:rsid w:val="00D022C8"/>
    <w:rsid w:val="00D0244B"/>
    <w:rsid w:val="00D02609"/>
    <w:rsid w:val="00D02E40"/>
    <w:rsid w:val="00D02F67"/>
    <w:rsid w:val="00D03019"/>
    <w:rsid w:val="00D03269"/>
    <w:rsid w:val="00D03D73"/>
    <w:rsid w:val="00D03FDC"/>
    <w:rsid w:val="00D0424C"/>
    <w:rsid w:val="00D043EF"/>
    <w:rsid w:val="00D04C40"/>
    <w:rsid w:val="00D04D69"/>
    <w:rsid w:val="00D052B1"/>
    <w:rsid w:val="00D052D7"/>
    <w:rsid w:val="00D0557F"/>
    <w:rsid w:val="00D0598B"/>
    <w:rsid w:val="00D059FD"/>
    <w:rsid w:val="00D05BF9"/>
    <w:rsid w:val="00D06439"/>
    <w:rsid w:val="00D06B95"/>
    <w:rsid w:val="00D06D0B"/>
    <w:rsid w:val="00D0759E"/>
    <w:rsid w:val="00D078DE"/>
    <w:rsid w:val="00D07923"/>
    <w:rsid w:val="00D07CE9"/>
    <w:rsid w:val="00D07E4F"/>
    <w:rsid w:val="00D10463"/>
    <w:rsid w:val="00D10553"/>
    <w:rsid w:val="00D109B5"/>
    <w:rsid w:val="00D109D3"/>
    <w:rsid w:val="00D10DAF"/>
    <w:rsid w:val="00D10E99"/>
    <w:rsid w:val="00D1106D"/>
    <w:rsid w:val="00D1137F"/>
    <w:rsid w:val="00D11393"/>
    <w:rsid w:val="00D11BD0"/>
    <w:rsid w:val="00D11CE2"/>
    <w:rsid w:val="00D12AAB"/>
    <w:rsid w:val="00D12B34"/>
    <w:rsid w:val="00D12DA7"/>
    <w:rsid w:val="00D13302"/>
    <w:rsid w:val="00D134FE"/>
    <w:rsid w:val="00D13739"/>
    <w:rsid w:val="00D137C2"/>
    <w:rsid w:val="00D1396B"/>
    <w:rsid w:val="00D13CE3"/>
    <w:rsid w:val="00D1462F"/>
    <w:rsid w:val="00D14783"/>
    <w:rsid w:val="00D14927"/>
    <w:rsid w:val="00D14EA3"/>
    <w:rsid w:val="00D152DE"/>
    <w:rsid w:val="00D1569A"/>
    <w:rsid w:val="00D15B69"/>
    <w:rsid w:val="00D16466"/>
    <w:rsid w:val="00D166EF"/>
    <w:rsid w:val="00D16ADF"/>
    <w:rsid w:val="00D16D3A"/>
    <w:rsid w:val="00D16E5D"/>
    <w:rsid w:val="00D174B6"/>
    <w:rsid w:val="00D17504"/>
    <w:rsid w:val="00D177AD"/>
    <w:rsid w:val="00D17A4D"/>
    <w:rsid w:val="00D17ABF"/>
    <w:rsid w:val="00D17BBA"/>
    <w:rsid w:val="00D17CCD"/>
    <w:rsid w:val="00D17D76"/>
    <w:rsid w:val="00D17DA0"/>
    <w:rsid w:val="00D17E65"/>
    <w:rsid w:val="00D17F90"/>
    <w:rsid w:val="00D2024D"/>
    <w:rsid w:val="00D20518"/>
    <w:rsid w:val="00D20EFA"/>
    <w:rsid w:val="00D219EA"/>
    <w:rsid w:val="00D21C3A"/>
    <w:rsid w:val="00D21D35"/>
    <w:rsid w:val="00D21E26"/>
    <w:rsid w:val="00D22027"/>
    <w:rsid w:val="00D2214B"/>
    <w:rsid w:val="00D22952"/>
    <w:rsid w:val="00D22A89"/>
    <w:rsid w:val="00D22ADB"/>
    <w:rsid w:val="00D22D20"/>
    <w:rsid w:val="00D22D4A"/>
    <w:rsid w:val="00D23088"/>
    <w:rsid w:val="00D23787"/>
    <w:rsid w:val="00D23B16"/>
    <w:rsid w:val="00D24547"/>
    <w:rsid w:val="00D245BE"/>
    <w:rsid w:val="00D24641"/>
    <w:rsid w:val="00D24B76"/>
    <w:rsid w:val="00D24C2A"/>
    <w:rsid w:val="00D24CB2"/>
    <w:rsid w:val="00D25182"/>
    <w:rsid w:val="00D255D9"/>
    <w:rsid w:val="00D25647"/>
    <w:rsid w:val="00D25CD7"/>
    <w:rsid w:val="00D2615A"/>
    <w:rsid w:val="00D261B5"/>
    <w:rsid w:val="00D262EC"/>
    <w:rsid w:val="00D263E0"/>
    <w:rsid w:val="00D268D0"/>
    <w:rsid w:val="00D26A81"/>
    <w:rsid w:val="00D26ED7"/>
    <w:rsid w:val="00D27009"/>
    <w:rsid w:val="00D272A8"/>
    <w:rsid w:val="00D2774D"/>
    <w:rsid w:val="00D27910"/>
    <w:rsid w:val="00D27EA5"/>
    <w:rsid w:val="00D30548"/>
    <w:rsid w:val="00D30624"/>
    <w:rsid w:val="00D307E7"/>
    <w:rsid w:val="00D3099B"/>
    <w:rsid w:val="00D309BF"/>
    <w:rsid w:val="00D317CC"/>
    <w:rsid w:val="00D31C42"/>
    <w:rsid w:val="00D31E0F"/>
    <w:rsid w:val="00D31EFF"/>
    <w:rsid w:val="00D3235B"/>
    <w:rsid w:val="00D324A7"/>
    <w:rsid w:val="00D32A68"/>
    <w:rsid w:val="00D32CFC"/>
    <w:rsid w:val="00D32E39"/>
    <w:rsid w:val="00D32F75"/>
    <w:rsid w:val="00D3310F"/>
    <w:rsid w:val="00D335B2"/>
    <w:rsid w:val="00D33EFE"/>
    <w:rsid w:val="00D34255"/>
    <w:rsid w:val="00D35224"/>
    <w:rsid w:val="00D35367"/>
    <w:rsid w:val="00D3630F"/>
    <w:rsid w:val="00D3669C"/>
    <w:rsid w:val="00D367B1"/>
    <w:rsid w:val="00D368D9"/>
    <w:rsid w:val="00D36CB7"/>
    <w:rsid w:val="00D36E81"/>
    <w:rsid w:val="00D371C9"/>
    <w:rsid w:val="00D37756"/>
    <w:rsid w:val="00D3790D"/>
    <w:rsid w:val="00D37B4B"/>
    <w:rsid w:val="00D37E9A"/>
    <w:rsid w:val="00D400DD"/>
    <w:rsid w:val="00D40578"/>
    <w:rsid w:val="00D40675"/>
    <w:rsid w:val="00D406D3"/>
    <w:rsid w:val="00D40E2B"/>
    <w:rsid w:val="00D412F2"/>
    <w:rsid w:val="00D416AC"/>
    <w:rsid w:val="00D41AF3"/>
    <w:rsid w:val="00D41E77"/>
    <w:rsid w:val="00D422C1"/>
    <w:rsid w:val="00D42531"/>
    <w:rsid w:val="00D43C1A"/>
    <w:rsid w:val="00D4401D"/>
    <w:rsid w:val="00D446ED"/>
    <w:rsid w:val="00D4501F"/>
    <w:rsid w:val="00D451D1"/>
    <w:rsid w:val="00D452BA"/>
    <w:rsid w:val="00D45E8E"/>
    <w:rsid w:val="00D46166"/>
    <w:rsid w:val="00D468B6"/>
    <w:rsid w:val="00D47026"/>
    <w:rsid w:val="00D470E9"/>
    <w:rsid w:val="00D47322"/>
    <w:rsid w:val="00D47580"/>
    <w:rsid w:val="00D47D73"/>
    <w:rsid w:val="00D500A2"/>
    <w:rsid w:val="00D503E2"/>
    <w:rsid w:val="00D5084B"/>
    <w:rsid w:val="00D50874"/>
    <w:rsid w:val="00D50B29"/>
    <w:rsid w:val="00D51086"/>
    <w:rsid w:val="00D5183A"/>
    <w:rsid w:val="00D51A28"/>
    <w:rsid w:val="00D51CE2"/>
    <w:rsid w:val="00D51CF4"/>
    <w:rsid w:val="00D5206D"/>
    <w:rsid w:val="00D5259B"/>
    <w:rsid w:val="00D525F7"/>
    <w:rsid w:val="00D52601"/>
    <w:rsid w:val="00D52B60"/>
    <w:rsid w:val="00D52CE0"/>
    <w:rsid w:val="00D52D99"/>
    <w:rsid w:val="00D5317A"/>
    <w:rsid w:val="00D5370B"/>
    <w:rsid w:val="00D53D50"/>
    <w:rsid w:val="00D53F5E"/>
    <w:rsid w:val="00D541F4"/>
    <w:rsid w:val="00D54DBC"/>
    <w:rsid w:val="00D555A4"/>
    <w:rsid w:val="00D55C10"/>
    <w:rsid w:val="00D5637E"/>
    <w:rsid w:val="00D56410"/>
    <w:rsid w:val="00D56571"/>
    <w:rsid w:val="00D56C28"/>
    <w:rsid w:val="00D56C68"/>
    <w:rsid w:val="00D56E2F"/>
    <w:rsid w:val="00D56EAB"/>
    <w:rsid w:val="00D5710F"/>
    <w:rsid w:val="00D5722F"/>
    <w:rsid w:val="00D5778B"/>
    <w:rsid w:val="00D57818"/>
    <w:rsid w:val="00D6028B"/>
    <w:rsid w:val="00D603E8"/>
    <w:rsid w:val="00D608FA"/>
    <w:rsid w:val="00D60D67"/>
    <w:rsid w:val="00D61048"/>
    <w:rsid w:val="00D6121B"/>
    <w:rsid w:val="00D61515"/>
    <w:rsid w:val="00D61524"/>
    <w:rsid w:val="00D61918"/>
    <w:rsid w:val="00D61ADE"/>
    <w:rsid w:val="00D61E58"/>
    <w:rsid w:val="00D61FE7"/>
    <w:rsid w:val="00D62013"/>
    <w:rsid w:val="00D628C6"/>
    <w:rsid w:val="00D63698"/>
    <w:rsid w:val="00D63834"/>
    <w:rsid w:val="00D63BE6"/>
    <w:rsid w:val="00D63DB6"/>
    <w:rsid w:val="00D64199"/>
    <w:rsid w:val="00D64F55"/>
    <w:rsid w:val="00D64FBD"/>
    <w:rsid w:val="00D65131"/>
    <w:rsid w:val="00D6516E"/>
    <w:rsid w:val="00D651CD"/>
    <w:rsid w:val="00D65A5F"/>
    <w:rsid w:val="00D6645A"/>
    <w:rsid w:val="00D665F0"/>
    <w:rsid w:val="00D6678C"/>
    <w:rsid w:val="00D66888"/>
    <w:rsid w:val="00D66F20"/>
    <w:rsid w:val="00D66FE8"/>
    <w:rsid w:val="00D67178"/>
    <w:rsid w:val="00D6745A"/>
    <w:rsid w:val="00D67787"/>
    <w:rsid w:val="00D67AAD"/>
    <w:rsid w:val="00D67E2D"/>
    <w:rsid w:val="00D701C3"/>
    <w:rsid w:val="00D702F2"/>
    <w:rsid w:val="00D70360"/>
    <w:rsid w:val="00D70A8A"/>
    <w:rsid w:val="00D70E2C"/>
    <w:rsid w:val="00D70FEC"/>
    <w:rsid w:val="00D71079"/>
    <w:rsid w:val="00D715F5"/>
    <w:rsid w:val="00D718FF"/>
    <w:rsid w:val="00D71C57"/>
    <w:rsid w:val="00D71C96"/>
    <w:rsid w:val="00D7216B"/>
    <w:rsid w:val="00D72352"/>
    <w:rsid w:val="00D726D7"/>
    <w:rsid w:val="00D7303B"/>
    <w:rsid w:val="00D731ED"/>
    <w:rsid w:val="00D732CA"/>
    <w:rsid w:val="00D733ED"/>
    <w:rsid w:val="00D7350F"/>
    <w:rsid w:val="00D736F8"/>
    <w:rsid w:val="00D73B9B"/>
    <w:rsid w:val="00D73C59"/>
    <w:rsid w:val="00D73DD2"/>
    <w:rsid w:val="00D73F8D"/>
    <w:rsid w:val="00D7458D"/>
    <w:rsid w:val="00D74867"/>
    <w:rsid w:val="00D74E90"/>
    <w:rsid w:val="00D74EC2"/>
    <w:rsid w:val="00D75F1B"/>
    <w:rsid w:val="00D76326"/>
    <w:rsid w:val="00D76786"/>
    <w:rsid w:val="00D76931"/>
    <w:rsid w:val="00D76DE3"/>
    <w:rsid w:val="00D76EEB"/>
    <w:rsid w:val="00D7719C"/>
    <w:rsid w:val="00D801F5"/>
    <w:rsid w:val="00D80408"/>
    <w:rsid w:val="00D80B31"/>
    <w:rsid w:val="00D80B4C"/>
    <w:rsid w:val="00D80E2B"/>
    <w:rsid w:val="00D80F04"/>
    <w:rsid w:val="00D8110C"/>
    <w:rsid w:val="00D8152A"/>
    <w:rsid w:val="00D816BD"/>
    <w:rsid w:val="00D81C66"/>
    <w:rsid w:val="00D81C95"/>
    <w:rsid w:val="00D81EF2"/>
    <w:rsid w:val="00D82552"/>
    <w:rsid w:val="00D826EE"/>
    <w:rsid w:val="00D82C17"/>
    <w:rsid w:val="00D82DF0"/>
    <w:rsid w:val="00D833DA"/>
    <w:rsid w:val="00D834EF"/>
    <w:rsid w:val="00D837E8"/>
    <w:rsid w:val="00D84004"/>
    <w:rsid w:val="00D841B9"/>
    <w:rsid w:val="00D847CA"/>
    <w:rsid w:val="00D84907"/>
    <w:rsid w:val="00D84974"/>
    <w:rsid w:val="00D85231"/>
    <w:rsid w:val="00D85632"/>
    <w:rsid w:val="00D85649"/>
    <w:rsid w:val="00D856BA"/>
    <w:rsid w:val="00D85C15"/>
    <w:rsid w:val="00D86C69"/>
    <w:rsid w:val="00D86F5C"/>
    <w:rsid w:val="00D86FBD"/>
    <w:rsid w:val="00D8728F"/>
    <w:rsid w:val="00D87E96"/>
    <w:rsid w:val="00D9029D"/>
    <w:rsid w:val="00D90387"/>
    <w:rsid w:val="00D908ED"/>
    <w:rsid w:val="00D909B4"/>
    <w:rsid w:val="00D909EA"/>
    <w:rsid w:val="00D90A91"/>
    <w:rsid w:val="00D90D18"/>
    <w:rsid w:val="00D90F72"/>
    <w:rsid w:val="00D912C7"/>
    <w:rsid w:val="00D916AC"/>
    <w:rsid w:val="00D91A26"/>
    <w:rsid w:val="00D91A30"/>
    <w:rsid w:val="00D91BF4"/>
    <w:rsid w:val="00D91D48"/>
    <w:rsid w:val="00D91EB9"/>
    <w:rsid w:val="00D91FDC"/>
    <w:rsid w:val="00D92050"/>
    <w:rsid w:val="00D920C5"/>
    <w:rsid w:val="00D9218D"/>
    <w:rsid w:val="00D93033"/>
    <w:rsid w:val="00D935A3"/>
    <w:rsid w:val="00D93C4B"/>
    <w:rsid w:val="00D951DA"/>
    <w:rsid w:val="00D95346"/>
    <w:rsid w:val="00D955FC"/>
    <w:rsid w:val="00D965C6"/>
    <w:rsid w:val="00D96B9B"/>
    <w:rsid w:val="00D96C68"/>
    <w:rsid w:val="00D9739E"/>
    <w:rsid w:val="00D975A2"/>
    <w:rsid w:val="00D97831"/>
    <w:rsid w:val="00D97EB3"/>
    <w:rsid w:val="00DA0107"/>
    <w:rsid w:val="00DA010B"/>
    <w:rsid w:val="00DA03C4"/>
    <w:rsid w:val="00DA1081"/>
    <w:rsid w:val="00DA1658"/>
    <w:rsid w:val="00DA1903"/>
    <w:rsid w:val="00DA1DCC"/>
    <w:rsid w:val="00DA20BB"/>
    <w:rsid w:val="00DA2618"/>
    <w:rsid w:val="00DA2731"/>
    <w:rsid w:val="00DA27C3"/>
    <w:rsid w:val="00DA287E"/>
    <w:rsid w:val="00DA2B06"/>
    <w:rsid w:val="00DA2FCD"/>
    <w:rsid w:val="00DA3602"/>
    <w:rsid w:val="00DA3854"/>
    <w:rsid w:val="00DA39BE"/>
    <w:rsid w:val="00DA3C67"/>
    <w:rsid w:val="00DA4D11"/>
    <w:rsid w:val="00DA530F"/>
    <w:rsid w:val="00DA575D"/>
    <w:rsid w:val="00DA5A94"/>
    <w:rsid w:val="00DA645F"/>
    <w:rsid w:val="00DA65A0"/>
    <w:rsid w:val="00DA67A5"/>
    <w:rsid w:val="00DB004D"/>
    <w:rsid w:val="00DB005B"/>
    <w:rsid w:val="00DB05AC"/>
    <w:rsid w:val="00DB0C57"/>
    <w:rsid w:val="00DB0C66"/>
    <w:rsid w:val="00DB147C"/>
    <w:rsid w:val="00DB1C76"/>
    <w:rsid w:val="00DB2F2F"/>
    <w:rsid w:val="00DB3309"/>
    <w:rsid w:val="00DB4424"/>
    <w:rsid w:val="00DB45D8"/>
    <w:rsid w:val="00DB4CAD"/>
    <w:rsid w:val="00DB4E61"/>
    <w:rsid w:val="00DB4E91"/>
    <w:rsid w:val="00DB5133"/>
    <w:rsid w:val="00DB56CA"/>
    <w:rsid w:val="00DB58BB"/>
    <w:rsid w:val="00DB5E27"/>
    <w:rsid w:val="00DB63BB"/>
    <w:rsid w:val="00DB6859"/>
    <w:rsid w:val="00DB6AEA"/>
    <w:rsid w:val="00DB734F"/>
    <w:rsid w:val="00DB7479"/>
    <w:rsid w:val="00DB7A5D"/>
    <w:rsid w:val="00DB7BB2"/>
    <w:rsid w:val="00DB7CC7"/>
    <w:rsid w:val="00DC0960"/>
    <w:rsid w:val="00DC0C2E"/>
    <w:rsid w:val="00DC101F"/>
    <w:rsid w:val="00DC10DE"/>
    <w:rsid w:val="00DC12A5"/>
    <w:rsid w:val="00DC12CB"/>
    <w:rsid w:val="00DC139C"/>
    <w:rsid w:val="00DC16D5"/>
    <w:rsid w:val="00DC1755"/>
    <w:rsid w:val="00DC1F87"/>
    <w:rsid w:val="00DC23B1"/>
    <w:rsid w:val="00DC2B3C"/>
    <w:rsid w:val="00DC353F"/>
    <w:rsid w:val="00DC3A3F"/>
    <w:rsid w:val="00DC43E0"/>
    <w:rsid w:val="00DC476E"/>
    <w:rsid w:val="00DC48E1"/>
    <w:rsid w:val="00DC4BC5"/>
    <w:rsid w:val="00DC4DD8"/>
    <w:rsid w:val="00DC52E0"/>
    <w:rsid w:val="00DC5AE0"/>
    <w:rsid w:val="00DC612F"/>
    <w:rsid w:val="00DC6369"/>
    <w:rsid w:val="00DC63D1"/>
    <w:rsid w:val="00DC674A"/>
    <w:rsid w:val="00DC786B"/>
    <w:rsid w:val="00DC78C7"/>
    <w:rsid w:val="00DD0097"/>
    <w:rsid w:val="00DD1183"/>
    <w:rsid w:val="00DD11FC"/>
    <w:rsid w:val="00DD16CD"/>
    <w:rsid w:val="00DD17AE"/>
    <w:rsid w:val="00DD17F7"/>
    <w:rsid w:val="00DD1910"/>
    <w:rsid w:val="00DD1E74"/>
    <w:rsid w:val="00DD1FDD"/>
    <w:rsid w:val="00DD1FF3"/>
    <w:rsid w:val="00DD273E"/>
    <w:rsid w:val="00DD29A0"/>
    <w:rsid w:val="00DD2AFA"/>
    <w:rsid w:val="00DD2EA6"/>
    <w:rsid w:val="00DD3098"/>
    <w:rsid w:val="00DD33A3"/>
    <w:rsid w:val="00DD3762"/>
    <w:rsid w:val="00DD3BFC"/>
    <w:rsid w:val="00DD4013"/>
    <w:rsid w:val="00DD401F"/>
    <w:rsid w:val="00DD473C"/>
    <w:rsid w:val="00DD4931"/>
    <w:rsid w:val="00DD4C52"/>
    <w:rsid w:val="00DD4F2A"/>
    <w:rsid w:val="00DD4F68"/>
    <w:rsid w:val="00DD5068"/>
    <w:rsid w:val="00DD5215"/>
    <w:rsid w:val="00DD53B3"/>
    <w:rsid w:val="00DD55D7"/>
    <w:rsid w:val="00DD5970"/>
    <w:rsid w:val="00DD60FA"/>
    <w:rsid w:val="00DD6776"/>
    <w:rsid w:val="00DD698E"/>
    <w:rsid w:val="00DD6B74"/>
    <w:rsid w:val="00DD78A2"/>
    <w:rsid w:val="00DD7E41"/>
    <w:rsid w:val="00DD7EE4"/>
    <w:rsid w:val="00DE00D4"/>
    <w:rsid w:val="00DE028B"/>
    <w:rsid w:val="00DE0F4F"/>
    <w:rsid w:val="00DE13A6"/>
    <w:rsid w:val="00DE13B5"/>
    <w:rsid w:val="00DE1410"/>
    <w:rsid w:val="00DE15A2"/>
    <w:rsid w:val="00DE189F"/>
    <w:rsid w:val="00DE1A35"/>
    <w:rsid w:val="00DE2105"/>
    <w:rsid w:val="00DE2131"/>
    <w:rsid w:val="00DE22F9"/>
    <w:rsid w:val="00DE27F5"/>
    <w:rsid w:val="00DE2827"/>
    <w:rsid w:val="00DE299C"/>
    <w:rsid w:val="00DE2C32"/>
    <w:rsid w:val="00DE2D06"/>
    <w:rsid w:val="00DE30BE"/>
    <w:rsid w:val="00DE3454"/>
    <w:rsid w:val="00DE38CB"/>
    <w:rsid w:val="00DE3989"/>
    <w:rsid w:val="00DE3FAE"/>
    <w:rsid w:val="00DE453A"/>
    <w:rsid w:val="00DE466F"/>
    <w:rsid w:val="00DE48B5"/>
    <w:rsid w:val="00DE4FB0"/>
    <w:rsid w:val="00DE5524"/>
    <w:rsid w:val="00DE5AE3"/>
    <w:rsid w:val="00DE5D84"/>
    <w:rsid w:val="00DE6669"/>
    <w:rsid w:val="00DE68AA"/>
    <w:rsid w:val="00DE6B1B"/>
    <w:rsid w:val="00DE7040"/>
    <w:rsid w:val="00DE721F"/>
    <w:rsid w:val="00DE730C"/>
    <w:rsid w:val="00DE7A5B"/>
    <w:rsid w:val="00DE7B9C"/>
    <w:rsid w:val="00DF00FD"/>
    <w:rsid w:val="00DF0541"/>
    <w:rsid w:val="00DF060E"/>
    <w:rsid w:val="00DF064E"/>
    <w:rsid w:val="00DF069A"/>
    <w:rsid w:val="00DF0AAF"/>
    <w:rsid w:val="00DF12E0"/>
    <w:rsid w:val="00DF1498"/>
    <w:rsid w:val="00DF1A5B"/>
    <w:rsid w:val="00DF1B2E"/>
    <w:rsid w:val="00DF2358"/>
    <w:rsid w:val="00DF2403"/>
    <w:rsid w:val="00DF2883"/>
    <w:rsid w:val="00DF2969"/>
    <w:rsid w:val="00DF2A6A"/>
    <w:rsid w:val="00DF2FCA"/>
    <w:rsid w:val="00DF3002"/>
    <w:rsid w:val="00DF32CA"/>
    <w:rsid w:val="00DF35CF"/>
    <w:rsid w:val="00DF43B7"/>
    <w:rsid w:val="00DF43D8"/>
    <w:rsid w:val="00DF4521"/>
    <w:rsid w:val="00DF45DA"/>
    <w:rsid w:val="00DF4629"/>
    <w:rsid w:val="00DF4B3C"/>
    <w:rsid w:val="00DF4FB8"/>
    <w:rsid w:val="00DF519D"/>
    <w:rsid w:val="00DF58A6"/>
    <w:rsid w:val="00DF5EA4"/>
    <w:rsid w:val="00DF6400"/>
    <w:rsid w:val="00DF65CE"/>
    <w:rsid w:val="00DF6692"/>
    <w:rsid w:val="00DF6F67"/>
    <w:rsid w:val="00DF6FA1"/>
    <w:rsid w:val="00DF7104"/>
    <w:rsid w:val="00DF74FD"/>
    <w:rsid w:val="00DF7C00"/>
    <w:rsid w:val="00DF7C21"/>
    <w:rsid w:val="00DF7C36"/>
    <w:rsid w:val="00E00119"/>
    <w:rsid w:val="00E00166"/>
    <w:rsid w:val="00E0046A"/>
    <w:rsid w:val="00E0058E"/>
    <w:rsid w:val="00E006A9"/>
    <w:rsid w:val="00E007ED"/>
    <w:rsid w:val="00E009D5"/>
    <w:rsid w:val="00E00DFD"/>
    <w:rsid w:val="00E01242"/>
    <w:rsid w:val="00E01301"/>
    <w:rsid w:val="00E013FE"/>
    <w:rsid w:val="00E019AB"/>
    <w:rsid w:val="00E02943"/>
    <w:rsid w:val="00E02C2A"/>
    <w:rsid w:val="00E02DD6"/>
    <w:rsid w:val="00E033DD"/>
    <w:rsid w:val="00E0359E"/>
    <w:rsid w:val="00E03826"/>
    <w:rsid w:val="00E03CB3"/>
    <w:rsid w:val="00E03F9E"/>
    <w:rsid w:val="00E04927"/>
    <w:rsid w:val="00E04F52"/>
    <w:rsid w:val="00E0503F"/>
    <w:rsid w:val="00E05101"/>
    <w:rsid w:val="00E051BF"/>
    <w:rsid w:val="00E05741"/>
    <w:rsid w:val="00E05E5F"/>
    <w:rsid w:val="00E062B2"/>
    <w:rsid w:val="00E065FE"/>
    <w:rsid w:val="00E06C1E"/>
    <w:rsid w:val="00E07ABE"/>
    <w:rsid w:val="00E07ABF"/>
    <w:rsid w:val="00E07F53"/>
    <w:rsid w:val="00E102C6"/>
    <w:rsid w:val="00E1064A"/>
    <w:rsid w:val="00E10696"/>
    <w:rsid w:val="00E11BE9"/>
    <w:rsid w:val="00E11F01"/>
    <w:rsid w:val="00E1247C"/>
    <w:rsid w:val="00E12BD0"/>
    <w:rsid w:val="00E13709"/>
    <w:rsid w:val="00E1411D"/>
    <w:rsid w:val="00E14125"/>
    <w:rsid w:val="00E14173"/>
    <w:rsid w:val="00E143D2"/>
    <w:rsid w:val="00E14847"/>
    <w:rsid w:val="00E1489E"/>
    <w:rsid w:val="00E1543C"/>
    <w:rsid w:val="00E15723"/>
    <w:rsid w:val="00E15844"/>
    <w:rsid w:val="00E16219"/>
    <w:rsid w:val="00E16490"/>
    <w:rsid w:val="00E16D83"/>
    <w:rsid w:val="00E17007"/>
    <w:rsid w:val="00E1703A"/>
    <w:rsid w:val="00E1738E"/>
    <w:rsid w:val="00E17549"/>
    <w:rsid w:val="00E17C66"/>
    <w:rsid w:val="00E207D6"/>
    <w:rsid w:val="00E2095C"/>
    <w:rsid w:val="00E20E39"/>
    <w:rsid w:val="00E20E7F"/>
    <w:rsid w:val="00E20FAD"/>
    <w:rsid w:val="00E21296"/>
    <w:rsid w:val="00E22383"/>
    <w:rsid w:val="00E22B61"/>
    <w:rsid w:val="00E22D44"/>
    <w:rsid w:val="00E23059"/>
    <w:rsid w:val="00E23477"/>
    <w:rsid w:val="00E23939"/>
    <w:rsid w:val="00E23940"/>
    <w:rsid w:val="00E23A66"/>
    <w:rsid w:val="00E23E0F"/>
    <w:rsid w:val="00E23F7C"/>
    <w:rsid w:val="00E24186"/>
    <w:rsid w:val="00E241AA"/>
    <w:rsid w:val="00E244EE"/>
    <w:rsid w:val="00E2466F"/>
    <w:rsid w:val="00E246E5"/>
    <w:rsid w:val="00E2476B"/>
    <w:rsid w:val="00E24906"/>
    <w:rsid w:val="00E24950"/>
    <w:rsid w:val="00E24E23"/>
    <w:rsid w:val="00E25028"/>
    <w:rsid w:val="00E252CC"/>
    <w:rsid w:val="00E255AD"/>
    <w:rsid w:val="00E256B2"/>
    <w:rsid w:val="00E25856"/>
    <w:rsid w:val="00E25C3A"/>
    <w:rsid w:val="00E260A9"/>
    <w:rsid w:val="00E26787"/>
    <w:rsid w:val="00E26D5B"/>
    <w:rsid w:val="00E26F08"/>
    <w:rsid w:val="00E27A68"/>
    <w:rsid w:val="00E27C88"/>
    <w:rsid w:val="00E27E4B"/>
    <w:rsid w:val="00E3040A"/>
    <w:rsid w:val="00E309F3"/>
    <w:rsid w:val="00E30CE1"/>
    <w:rsid w:val="00E30D47"/>
    <w:rsid w:val="00E313D8"/>
    <w:rsid w:val="00E31412"/>
    <w:rsid w:val="00E3195F"/>
    <w:rsid w:val="00E31991"/>
    <w:rsid w:val="00E323A9"/>
    <w:rsid w:val="00E32406"/>
    <w:rsid w:val="00E32538"/>
    <w:rsid w:val="00E32EEB"/>
    <w:rsid w:val="00E3379E"/>
    <w:rsid w:val="00E33D0A"/>
    <w:rsid w:val="00E33D72"/>
    <w:rsid w:val="00E341A2"/>
    <w:rsid w:val="00E3557E"/>
    <w:rsid w:val="00E35B10"/>
    <w:rsid w:val="00E3603D"/>
    <w:rsid w:val="00E36283"/>
    <w:rsid w:val="00E368E8"/>
    <w:rsid w:val="00E36971"/>
    <w:rsid w:val="00E3700E"/>
    <w:rsid w:val="00E375BC"/>
    <w:rsid w:val="00E37CB8"/>
    <w:rsid w:val="00E37EA3"/>
    <w:rsid w:val="00E4025B"/>
    <w:rsid w:val="00E402B6"/>
    <w:rsid w:val="00E406E6"/>
    <w:rsid w:val="00E408DA"/>
    <w:rsid w:val="00E40B14"/>
    <w:rsid w:val="00E40DC5"/>
    <w:rsid w:val="00E40F10"/>
    <w:rsid w:val="00E40F56"/>
    <w:rsid w:val="00E412A4"/>
    <w:rsid w:val="00E41DAA"/>
    <w:rsid w:val="00E42269"/>
    <w:rsid w:val="00E42335"/>
    <w:rsid w:val="00E42352"/>
    <w:rsid w:val="00E42623"/>
    <w:rsid w:val="00E42C5D"/>
    <w:rsid w:val="00E42CC5"/>
    <w:rsid w:val="00E431ED"/>
    <w:rsid w:val="00E43254"/>
    <w:rsid w:val="00E4344D"/>
    <w:rsid w:val="00E434E4"/>
    <w:rsid w:val="00E43C22"/>
    <w:rsid w:val="00E43CA7"/>
    <w:rsid w:val="00E447A5"/>
    <w:rsid w:val="00E44BE4"/>
    <w:rsid w:val="00E45FFB"/>
    <w:rsid w:val="00E4661B"/>
    <w:rsid w:val="00E46669"/>
    <w:rsid w:val="00E46D97"/>
    <w:rsid w:val="00E46E0A"/>
    <w:rsid w:val="00E47ACD"/>
    <w:rsid w:val="00E47CE1"/>
    <w:rsid w:val="00E5006B"/>
    <w:rsid w:val="00E50F59"/>
    <w:rsid w:val="00E51E40"/>
    <w:rsid w:val="00E51FBD"/>
    <w:rsid w:val="00E52055"/>
    <w:rsid w:val="00E5234E"/>
    <w:rsid w:val="00E52C94"/>
    <w:rsid w:val="00E5315F"/>
    <w:rsid w:val="00E534B5"/>
    <w:rsid w:val="00E53C34"/>
    <w:rsid w:val="00E53CB7"/>
    <w:rsid w:val="00E54257"/>
    <w:rsid w:val="00E5431A"/>
    <w:rsid w:val="00E54B1F"/>
    <w:rsid w:val="00E54FF9"/>
    <w:rsid w:val="00E5521B"/>
    <w:rsid w:val="00E554D1"/>
    <w:rsid w:val="00E55616"/>
    <w:rsid w:val="00E558D2"/>
    <w:rsid w:val="00E55BFC"/>
    <w:rsid w:val="00E55BFD"/>
    <w:rsid w:val="00E55F15"/>
    <w:rsid w:val="00E56093"/>
    <w:rsid w:val="00E56155"/>
    <w:rsid w:val="00E561FE"/>
    <w:rsid w:val="00E56223"/>
    <w:rsid w:val="00E56990"/>
    <w:rsid w:val="00E56ED3"/>
    <w:rsid w:val="00E57041"/>
    <w:rsid w:val="00E570C5"/>
    <w:rsid w:val="00E57426"/>
    <w:rsid w:val="00E5796C"/>
    <w:rsid w:val="00E579F9"/>
    <w:rsid w:val="00E601EC"/>
    <w:rsid w:val="00E609C7"/>
    <w:rsid w:val="00E60DC9"/>
    <w:rsid w:val="00E60FE7"/>
    <w:rsid w:val="00E6133D"/>
    <w:rsid w:val="00E61432"/>
    <w:rsid w:val="00E6172C"/>
    <w:rsid w:val="00E61AFF"/>
    <w:rsid w:val="00E61BAC"/>
    <w:rsid w:val="00E61C29"/>
    <w:rsid w:val="00E61DD9"/>
    <w:rsid w:val="00E629E7"/>
    <w:rsid w:val="00E62FE8"/>
    <w:rsid w:val="00E6362B"/>
    <w:rsid w:val="00E6380D"/>
    <w:rsid w:val="00E63B76"/>
    <w:rsid w:val="00E63E9F"/>
    <w:rsid w:val="00E6414A"/>
    <w:rsid w:val="00E6422E"/>
    <w:rsid w:val="00E64349"/>
    <w:rsid w:val="00E6439E"/>
    <w:rsid w:val="00E64802"/>
    <w:rsid w:val="00E64A93"/>
    <w:rsid w:val="00E64C3D"/>
    <w:rsid w:val="00E654A6"/>
    <w:rsid w:val="00E658AB"/>
    <w:rsid w:val="00E65D7A"/>
    <w:rsid w:val="00E6616E"/>
    <w:rsid w:val="00E663E7"/>
    <w:rsid w:val="00E67058"/>
    <w:rsid w:val="00E678C9"/>
    <w:rsid w:val="00E70576"/>
    <w:rsid w:val="00E708EF"/>
    <w:rsid w:val="00E71A3C"/>
    <w:rsid w:val="00E720B1"/>
    <w:rsid w:val="00E72719"/>
    <w:rsid w:val="00E72937"/>
    <w:rsid w:val="00E72998"/>
    <w:rsid w:val="00E72A22"/>
    <w:rsid w:val="00E72EE4"/>
    <w:rsid w:val="00E72F3F"/>
    <w:rsid w:val="00E7326D"/>
    <w:rsid w:val="00E7343F"/>
    <w:rsid w:val="00E734F4"/>
    <w:rsid w:val="00E73610"/>
    <w:rsid w:val="00E7450C"/>
    <w:rsid w:val="00E74914"/>
    <w:rsid w:val="00E7495A"/>
    <w:rsid w:val="00E749B6"/>
    <w:rsid w:val="00E74D4F"/>
    <w:rsid w:val="00E74D7A"/>
    <w:rsid w:val="00E75156"/>
    <w:rsid w:val="00E751C5"/>
    <w:rsid w:val="00E7548B"/>
    <w:rsid w:val="00E75FE2"/>
    <w:rsid w:val="00E760CE"/>
    <w:rsid w:val="00E7620D"/>
    <w:rsid w:val="00E76722"/>
    <w:rsid w:val="00E76906"/>
    <w:rsid w:val="00E76907"/>
    <w:rsid w:val="00E775D0"/>
    <w:rsid w:val="00E77A5A"/>
    <w:rsid w:val="00E77C48"/>
    <w:rsid w:val="00E80255"/>
    <w:rsid w:val="00E804CC"/>
    <w:rsid w:val="00E805B5"/>
    <w:rsid w:val="00E80BFF"/>
    <w:rsid w:val="00E81125"/>
    <w:rsid w:val="00E8130E"/>
    <w:rsid w:val="00E813DF"/>
    <w:rsid w:val="00E81498"/>
    <w:rsid w:val="00E81664"/>
    <w:rsid w:val="00E816CC"/>
    <w:rsid w:val="00E81757"/>
    <w:rsid w:val="00E822AE"/>
    <w:rsid w:val="00E8241B"/>
    <w:rsid w:val="00E82936"/>
    <w:rsid w:val="00E82976"/>
    <w:rsid w:val="00E82A16"/>
    <w:rsid w:val="00E83092"/>
    <w:rsid w:val="00E83361"/>
    <w:rsid w:val="00E83407"/>
    <w:rsid w:val="00E83A4A"/>
    <w:rsid w:val="00E83A56"/>
    <w:rsid w:val="00E83C5D"/>
    <w:rsid w:val="00E83E8F"/>
    <w:rsid w:val="00E83F3A"/>
    <w:rsid w:val="00E845D5"/>
    <w:rsid w:val="00E84883"/>
    <w:rsid w:val="00E84D18"/>
    <w:rsid w:val="00E85066"/>
    <w:rsid w:val="00E85764"/>
    <w:rsid w:val="00E85769"/>
    <w:rsid w:val="00E86796"/>
    <w:rsid w:val="00E86BF9"/>
    <w:rsid w:val="00E870B6"/>
    <w:rsid w:val="00E87225"/>
    <w:rsid w:val="00E87497"/>
    <w:rsid w:val="00E87567"/>
    <w:rsid w:val="00E90116"/>
    <w:rsid w:val="00E9015F"/>
    <w:rsid w:val="00E90502"/>
    <w:rsid w:val="00E90CD7"/>
    <w:rsid w:val="00E911FE"/>
    <w:rsid w:val="00E91726"/>
    <w:rsid w:val="00E922D7"/>
    <w:rsid w:val="00E9237D"/>
    <w:rsid w:val="00E9268D"/>
    <w:rsid w:val="00E92CA5"/>
    <w:rsid w:val="00E930C7"/>
    <w:rsid w:val="00E93377"/>
    <w:rsid w:val="00E933F5"/>
    <w:rsid w:val="00E936F5"/>
    <w:rsid w:val="00E93A9F"/>
    <w:rsid w:val="00E93CCE"/>
    <w:rsid w:val="00E94A88"/>
    <w:rsid w:val="00E952A8"/>
    <w:rsid w:val="00E9552F"/>
    <w:rsid w:val="00E95626"/>
    <w:rsid w:val="00E95B1C"/>
    <w:rsid w:val="00E95EFC"/>
    <w:rsid w:val="00E960B5"/>
    <w:rsid w:val="00E96785"/>
    <w:rsid w:val="00E967B3"/>
    <w:rsid w:val="00E9730E"/>
    <w:rsid w:val="00E97443"/>
    <w:rsid w:val="00E976C7"/>
    <w:rsid w:val="00E97825"/>
    <w:rsid w:val="00E97D22"/>
    <w:rsid w:val="00E97DEC"/>
    <w:rsid w:val="00EA010A"/>
    <w:rsid w:val="00EA02FC"/>
    <w:rsid w:val="00EA0696"/>
    <w:rsid w:val="00EA0777"/>
    <w:rsid w:val="00EA0F33"/>
    <w:rsid w:val="00EA14DA"/>
    <w:rsid w:val="00EA1636"/>
    <w:rsid w:val="00EA1F47"/>
    <w:rsid w:val="00EA2145"/>
    <w:rsid w:val="00EA2284"/>
    <w:rsid w:val="00EA27C3"/>
    <w:rsid w:val="00EA2E3B"/>
    <w:rsid w:val="00EA33A0"/>
    <w:rsid w:val="00EA34A4"/>
    <w:rsid w:val="00EA44BC"/>
    <w:rsid w:val="00EA5208"/>
    <w:rsid w:val="00EA56C8"/>
    <w:rsid w:val="00EA5795"/>
    <w:rsid w:val="00EA5FAA"/>
    <w:rsid w:val="00EA6014"/>
    <w:rsid w:val="00EA6432"/>
    <w:rsid w:val="00EA6877"/>
    <w:rsid w:val="00EA6BC6"/>
    <w:rsid w:val="00EA6CBC"/>
    <w:rsid w:val="00EA6E5B"/>
    <w:rsid w:val="00EA7072"/>
    <w:rsid w:val="00EA735C"/>
    <w:rsid w:val="00EA7478"/>
    <w:rsid w:val="00EB00D8"/>
    <w:rsid w:val="00EB01F9"/>
    <w:rsid w:val="00EB02E8"/>
    <w:rsid w:val="00EB05B2"/>
    <w:rsid w:val="00EB0614"/>
    <w:rsid w:val="00EB06AE"/>
    <w:rsid w:val="00EB0B90"/>
    <w:rsid w:val="00EB0FE7"/>
    <w:rsid w:val="00EB1178"/>
    <w:rsid w:val="00EB14F3"/>
    <w:rsid w:val="00EB1AC4"/>
    <w:rsid w:val="00EB1BBD"/>
    <w:rsid w:val="00EB1C97"/>
    <w:rsid w:val="00EB29D3"/>
    <w:rsid w:val="00EB2B67"/>
    <w:rsid w:val="00EB2D26"/>
    <w:rsid w:val="00EB32F5"/>
    <w:rsid w:val="00EB34FD"/>
    <w:rsid w:val="00EB357C"/>
    <w:rsid w:val="00EB398B"/>
    <w:rsid w:val="00EB4432"/>
    <w:rsid w:val="00EB44FD"/>
    <w:rsid w:val="00EB4719"/>
    <w:rsid w:val="00EB531C"/>
    <w:rsid w:val="00EB5721"/>
    <w:rsid w:val="00EB5BA9"/>
    <w:rsid w:val="00EB5FE1"/>
    <w:rsid w:val="00EB6336"/>
    <w:rsid w:val="00EB68A2"/>
    <w:rsid w:val="00EB695E"/>
    <w:rsid w:val="00EB696D"/>
    <w:rsid w:val="00EB6F5D"/>
    <w:rsid w:val="00EB7041"/>
    <w:rsid w:val="00EB73CF"/>
    <w:rsid w:val="00EB7A45"/>
    <w:rsid w:val="00EB7C89"/>
    <w:rsid w:val="00EB7F5B"/>
    <w:rsid w:val="00EC02A6"/>
    <w:rsid w:val="00EC0369"/>
    <w:rsid w:val="00EC07CD"/>
    <w:rsid w:val="00EC0BB9"/>
    <w:rsid w:val="00EC1419"/>
    <w:rsid w:val="00EC15B7"/>
    <w:rsid w:val="00EC199F"/>
    <w:rsid w:val="00EC1A51"/>
    <w:rsid w:val="00EC1D9D"/>
    <w:rsid w:val="00EC1E35"/>
    <w:rsid w:val="00EC20F5"/>
    <w:rsid w:val="00EC26F5"/>
    <w:rsid w:val="00EC29BD"/>
    <w:rsid w:val="00EC2AAE"/>
    <w:rsid w:val="00EC2FC4"/>
    <w:rsid w:val="00EC313A"/>
    <w:rsid w:val="00EC3590"/>
    <w:rsid w:val="00EC3800"/>
    <w:rsid w:val="00EC3B7F"/>
    <w:rsid w:val="00EC3C2E"/>
    <w:rsid w:val="00EC3EF0"/>
    <w:rsid w:val="00EC404F"/>
    <w:rsid w:val="00EC4261"/>
    <w:rsid w:val="00EC46C7"/>
    <w:rsid w:val="00EC4805"/>
    <w:rsid w:val="00EC4A44"/>
    <w:rsid w:val="00EC5001"/>
    <w:rsid w:val="00EC5032"/>
    <w:rsid w:val="00EC588D"/>
    <w:rsid w:val="00EC5907"/>
    <w:rsid w:val="00EC594E"/>
    <w:rsid w:val="00EC645A"/>
    <w:rsid w:val="00EC6BDB"/>
    <w:rsid w:val="00EC6BF0"/>
    <w:rsid w:val="00EC6CAA"/>
    <w:rsid w:val="00EC71A0"/>
    <w:rsid w:val="00EC7415"/>
    <w:rsid w:val="00EC7729"/>
    <w:rsid w:val="00EC797A"/>
    <w:rsid w:val="00ED026F"/>
    <w:rsid w:val="00ED05AF"/>
    <w:rsid w:val="00ED0832"/>
    <w:rsid w:val="00ED0DAF"/>
    <w:rsid w:val="00ED115C"/>
    <w:rsid w:val="00ED116D"/>
    <w:rsid w:val="00ED15DB"/>
    <w:rsid w:val="00ED1D2B"/>
    <w:rsid w:val="00ED23BF"/>
    <w:rsid w:val="00ED2873"/>
    <w:rsid w:val="00ED304E"/>
    <w:rsid w:val="00ED30CD"/>
    <w:rsid w:val="00ED30F5"/>
    <w:rsid w:val="00ED386C"/>
    <w:rsid w:val="00ED3A44"/>
    <w:rsid w:val="00ED4DEA"/>
    <w:rsid w:val="00ED4FFD"/>
    <w:rsid w:val="00ED50BE"/>
    <w:rsid w:val="00ED51C2"/>
    <w:rsid w:val="00ED5EA3"/>
    <w:rsid w:val="00ED5F23"/>
    <w:rsid w:val="00ED6260"/>
    <w:rsid w:val="00ED6B6F"/>
    <w:rsid w:val="00ED6C03"/>
    <w:rsid w:val="00ED6C6A"/>
    <w:rsid w:val="00ED704D"/>
    <w:rsid w:val="00ED717D"/>
    <w:rsid w:val="00ED73E0"/>
    <w:rsid w:val="00ED75AC"/>
    <w:rsid w:val="00ED7C1B"/>
    <w:rsid w:val="00ED7C49"/>
    <w:rsid w:val="00ED7FDD"/>
    <w:rsid w:val="00EE0111"/>
    <w:rsid w:val="00EE0299"/>
    <w:rsid w:val="00EE04DB"/>
    <w:rsid w:val="00EE146C"/>
    <w:rsid w:val="00EE14BB"/>
    <w:rsid w:val="00EE1A04"/>
    <w:rsid w:val="00EE1A52"/>
    <w:rsid w:val="00EE26A6"/>
    <w:rsid w:val="00EE2C62"/>
    <w:rsid w:val="00EE33D1"/>
    <w:rsid w:val="00EE379B"/>
    <w:rsid w:val="00EE39F3"/>
    <w:rsid w:val="00EE3D86"/>
    <w:rsid w:val="00EE4B50"/>
    <w:rsid w:val="00EE4F92"/>
    <w:rsid w:val="00EE55ED"/>
    <w:rsid w:val="00EE5685"/>
    <w:rsid w:val="00EE5774"/>
    <w:rsid w:val="00EE5A95"/>
    <w:rsid w:val="00EE5C69"/>
    <w:rsid w:val="00EE5F03"/>
    <w:rsid w:val="00EE60C4"/>
    <w:rsid w:val="00EE65B3"/>
    <w:rsid w:val="00EE661F"/>
    <w:rsid w:val="00EE68FF"/>
    <w:rsid w:val="00EE71AC"/>
    <w:rsid w:val="00EE7986"/>
    <w:rsid w:val="00EE7AE0"/>
    <w:rsid w:val="00EE7FA8"/>
    <w:rsid w:val="00EF0E89"/>
    <w:rsid w:val="00EF128B"/>
    <w:rsid w:val="00EF1C0F"/>
    <w:rsid w:val="00EF2671"/>
    <w:rsid w:val="00EF26F2"/>
    <w:rsid w:val="00EF27B9"/>
    <w:rsid w:val="00EF28E3"/>
    <w:rsid w:val="00EF33CC"/>
    <w:rsid w:val="00EF3958"/>
    <w:rsid w:val="00EF47B8"/>
    <w:rsid w:val="00EF4D09"/>
    <w:rsid w:val="00EF517A"/>
    <w:rsid w:val="00EF51F7"/>
    <w:rsid w:val="00EF5245"/>
    <w:rsid w:val="00EF5263"/>
    <w:rsid w:val="00EF5429"/>
    <w:rsid w:val="00EF54ED"/>
    <w:rsid w:val="00EF63E6"/>
    <w:rsid w:val="00EF6469"/>
    <w:rsid w:val="00EF666A"/>
    <w:rsid w:val="00EF6C7C"/>
    <w:rsid w:val="00EF75E1"/>
    <w:rsid w:val="00EF7999"/>
    <w:rsid w:val="00EF7CC0"/>
    <w:rsid w:val="00EF7DA3"/>
    <w:rsid w:val="00F00367"/>
    <w:rsid w:val="00F0036A"/>
    <w:rsid w:val="00F00810"/>
    <w:rsid w:val="00F00A0A"/>
    <w:rsid w:val="00F00D6F"/>
    <w:rsid w:val="00F0137F"/>
    <w:rsid w:val="00F018A6"/>
    <w:rsid w:val="00F019DA"/>
    <w:rsid w:val="00F01DF4"/>
    <w:rsid w:val="00F02138"/>
    <w:rsid w:val="00F022B5"/>
    <w:rsid w:val="00F025E3"/>
    <w:rsid w:val="00F030B0"/>
    <w:rsid w:val="00F033C9"/>
    <w:rsid w:val="00F0366D"/>
    <w:rsid w:val="00F036CF"/>
    <w:rsid w:val="00F03861"/>
    <w:rsid w:val="00F0463C"/>
    <w:rsid w:val="00F04902"/>
    <w:rsid w:val="00F04AC9"/>
    <w:rsid w:val="00F04E07"/>
    <w:rsid w:val="00F04E93"/>
    <w:rsid w:val="00F05130"/>
    <w:rsid w:val="00F053D4"/>
    <w:rsid w:val="00F054E3"/>
    <w:rsid w:val="00F05CD1"/>
    <w:rsid w:val="00F05D4F"/>
    <w:rsid w:val="00F05EB4"/>
    <w:rsid w:val="00F05F1D"/>
    <w:rsid w:val="00F06057"/>
    <w:rsid w:val="00F061E1"/>
    <w:rsid w:val="00F0637A"/>
    <w:rsid w:val="00F063DF"/>
    <w:rsid w:val="00F063EA"/>
    <w:rsid w:val="00F0652B"/>
    <w:rsid w:val="00F07087"/>
    <w:rsid w:val="00F074A4"/>
    <w:rsid w:val="00F076BA"/>
    <w:rsid w:val="00F104BE"/>
    <w:rsid w:val="00F10845"/>
    <w:rsid w:val="00F110B4"/>
    <w:rsid w:val="00F11BBD"/>
    <w:rsid w:val="00F124A1"/>
    <w:rsid w:val="00F1254B"/>
    <w:rsid w:val="00F1269B"/>
    <w:rsid w:val="00F12711"/>
    <w:rsid w:val="00F12728"/>
    <w:rsid w:val="00F12887"/>
    <w:rsid w:val="00F12E0E"/>
    <w:rsid w:val="00F13341"/>
    <w:rsid w:val="00F13735"/>
    <w:rsid w:val="00F138C2"/>
    <w:rsid w:val="00F13A99"/>
    <w:rsid w:val="00F13ED0"/>
    <w:rsid w:val="00F14800"/>
    <w:rsid w:val="00F14BC1"/>
    <w:rsid w:val="00F14D70"/>
    <w:rsid w:val="00F15252"/>
    <w:rsid w:val="00F156A3"/>
    <w:rsid w:val="00F160FD"/>
    <w:rsid w:val="00F1635C"/>
    <w:rsid w:val="00F166A2"/>
    <w:rsid w:val="00F16D67"/>
    <w:rsid w:val="00F16FA0"/>
    <w:rsid w:val="00F172BE"/>
    <w:rsid w:val="00F17420"/>
    <w:rsid w:val="00F17615"/>
    <w:rsid w:val="00F17770"/>
    <w:rsid w:val="00F17A26"/>
    <w:rsid w:val="00F17B72"/>
    <w:rsid w:val="00F17D5C"/>
    <w:rsid w:val="00F200C1"/>
    <w:rsid w:val="00F20192"/>
    <w:rsid w:val="00F20714"/>
    <w:rsid w:val="00F209A5"/>
    <w:rsid w:val="00F20F17"/>
    <w:rsid w:val="00F20F9E"/>
    <w:rsid w:val="00F20FF5"/>
    <w:rsid w:val="00F210B2"/>
    <w:rsid w:val="00F213C4"/>
    <w:rsid w:val="00F219E0"/>
    <w:rsid w:val="00F21A0C"/>
    <w:rsid w:val="00F21A1F"/>
    <w:rsid w:val="00F21DF3"/>
    <w:rsid w:val="00F21E92"/>
    <w:rsid w:val="00F2233D"/>
    <w:rsid w:val="00F22484"/>
    <w:rsid w:val="00F22ED8"/>
    <w:rsid w:val="00F2349C"/>
    <w:rsid w:val="00F23592"/>
    <w:rsid w:val="00F24288"/>
    <w:rsid w:val="00F242B1"/>
    <w:rsid w:val="00F24847"/>
    <w:rsid w:val="00F248C7"/>
    <w:rsid w:val="00F24C77"/>
    <w:rsid w:val="00F25192"/>
    <w:rsid w:val="00F258DC"/>
    <w:rsid w:val="00F25A32"/>
    <w:rsid w:val="00F25B22"/>
    <w:rsid w:val="00F2621D"/>
    <w:rsid w:val="00F264F1"/>
    <w:rsid w:val="00F26595"/>
    <w:rsid w:val="00F266B1"/>
    <w:rsid w:val="00F2682F"/>
    <w:rsid w:val="00F2699D"/>
    <w:rsid w:val="00F26B09"/>
    <w:rsid w:val="00F26B55"/>
    <w:rsid w:val="00F26DBD"/>
    <w:rsid w:val="00F271E2"/>
    <w:rsid w:val="00F272C2"/>
    <w:rsid w:val="00F273F9"/>
    <w:rsid w:val="00F274F1"/>
    <w:rsid w:val="00F278C4"/>
    <w:rsid w:val="00F27902"/>
    <w:rsid w:val="00F27BCB"/>
    <w:rsid w:val="00F305A5"/>
    <w:rsid w:val="00F30D3C"/>
    <w:rsid w:val="00F30EA4"/>
    <w:rsid w:val="00F30F90"/>
    <w:rsid w:val="00F31988"/>
    <w:rsid w:val="00F31A02"/>
    <w:rsid w:val="00F31C18"/>
    <w:rsid w:val="00F31D0A"/>
    <w:rsid w:val="00F32D3A"/>
    <w:rsid w:val="00F3374B"/>
    <w:rsid w:val="00F339E7"/>
    <w:rsid w:val="00F343B3"/>
    <w:rsid w:val="00F34B5A"/>
    <w:rsid w:val="00F34C4D"/>
    <w:rsid w:val="00F35307"/>
    <w:rsid w:val="00F356A4"/>
    <w:rsid w:val="00F35A6B"/>
    <w:rsid w:val="00F35B7B"/>
    <w:rsid w:val="00F3609C"/>
    <w:rsid w:val="00F360DA"/>
    <w:rsid w:val="00F36673"/>
    <w:rsid w:val="00F36902"/>
    <w:rsid w:val="00F36B55"/>
    <w:rsid w:val="00F36D5A"/>
    <w:rsid w:val="00F36F23"/>
    <w:rsid w:val="00F375F7"/>
    <w:rsid w:val="00F37C46"/>
    <w:rsid w:val="00F37DF2"/>
    <w:rsid w:val="00F401F9"/>
    <w:rsid w:val="00F4027D"/>
    <w:rsid w:val="00F406C7"/>
    <w:rsid w:val="00F40942"/>
    <w:rsid w:val="00F40991"/>
    <w:rsid w:val="00F40CD9"/>
    <w:rsid w:val="00F40EA6"/>
    <w:rsid w:val="00F41033"/>
    <w:rsid w:val="00F4113F"/>
    <w:rsid w:val="00F41354"/>
    <w:rsid w:val="00F4152F"/>
    <w:rsid w:val="00F417E7"/>
    <w:rsid w:val="00F41876"/>
    <w:rsid w:val="00F41B67"/>
    <w:rsid w:val="00F41C0F"/>
    <w:rsid w:val="00F41FAD"/>
    <w:rsid w:val="00F427D1"/>
    <w:rsid w:val="00F42C7B"/>
    <w:rsid w:val="00F42F10"/>
    <w:rsid w:val="00F43039"/>
    <w:rsid w:val="00F430E4"/>
    <w:rsid w:val="00F436E9"/>
    <w:rsid w:val="00F43C8B"/>
    <w:rsid w:val="00F43CB4"/>
    <w:rsid w:val="00F43E97"/>
    <w:rsid w:val="00F43F83"/>
    <w:rsid w:val="00F4439B"/>
    <w:rsid w:val="00F44FB9"/>
    <w:rsid w:val="00F45B6D"/>
    <w:rsid w:val="00F45D16"/>
    <w:rsid w:val="00F45E7D"/>
    <w:rsid w:val="00F46B35"/>
    <w:rsid w:val="00F47A23"/>
    <w:rsid w:val="00F47C97"/>
    <w:rsid w:val="00F47D17"/>
    <w:rsid w:val="00F47EC0"/>
    <w:rsid w:val="00F47FAA"/>
    <w:rsid w:val="00F501BB"/>
    <w:rsid w:val="00F50208"/>
    <w:rsid w:val="00F507FC"/>
    <w:rsid w:val="00F50DCF"/>
    <w:rsid w:val="00F5101F"/>
    <w:rsid w:val="00F51162"/>
    <w:rsid w:val="00F51EB7"/>
    <w:rsid w:val="00F52488"/>
    <w:rsid w:val="00F5268C"/>
    <w:rsid w:val="00F528FA"/>
    <w:rsid w:val="00F529F0"/>
    <w:rsid w:val="00F53411"/>
    <w:rsid w:val="00F540CE"/>
    <w:rsid w:val="00F54311"/>
    <w:rsid w:val="00F54455"/>
    <w:rsid w:val="00F54476"/>
    <w:rsid w:val="00F54A97"/>
    <w:rsid w:val="00F54D96"/>
    <w:rsid w:val="00F5503E"/>
    <w:rsid w:val="00F55A44"/>
    <w:rsid w:val="00F55BD5"/>
    <w:rsid w:val="00F56143"/>
    <w:rsid w:val="00F561FB"/>
    <w:rsid w:val="00F5647E"/>
    <w:rsid w:val="00F56C06"/>
    <w:rsid w:val="00F56EA3"/>
    <w:rsid w:val="00F572A2"/>
    <w:rsid w:val="00F57439"/>
    <w:rsid w:val="00F57469"/>
    <w:rsid w:val="00F57859"/>
    <w:rsid w:val="00F604C9"/>
    <w:rsid w:val="00F605B7"/>
    <w:rsid w:val="00F60600"/>
    <w:rsid w:val="00F607CD"/>
    <w:rsid w:val="00F609A5"/>
    <w:rsid w:val="00F60A05"/>
    <w:rsid w:val="00F60A93"/>
    <w:rsid w:val="00F60AC4"/>
    <w:rsid w:val="00F60C5E"/>
    <w:rsid w:val="00F60DE6"/>
    <w:rsid w:val="00F60DFB"/>
    <w:rsid w:val="00F60F3E"/>
    <w:rsid w:val="00F610F5"/>
    <w:rsid w:val="00F6134B"/>
    <w:rsid w:val="00F61401"/>
    <w:rsid w:val="00F61659"/>
    <w:rsid w:val="00F61799"/>
    <w:rsid w:val="00F61B86"/>
    <w:rsid w:val="00F624C1"/>
    <w:rsid w:val="00F627B1"/>
    <w:rsid w:val="00F6289B"/>
    <w:rsid w:val="00F6299C"/>
    <w:rsid w:val="00F62C4C"/>
    <w:rsid w:val="00F62F18"/>
    <w:rsid w:val="00F63A26"/>
    <w:rsid w:val="00F64992"/>
    <w:rsid w:val="00F65008"/>
    <w:rsid w:val="00F65541"/>
    <w:rsid w:val="00F65691"/>
    <w:rsid w:val="00F65AFA"/>
    <w:rsid w:val="00F663B0"/>
    <w:rsid w:val="00F665AA"/>
    <w:rsid w:val="00F6670A"/>
    <w:rsid w:val="00F667A7"/>
    <w:rsid w:val="00F66884"/>
    <w:rsid w:val="00F6689C"/>
    <w:rsid w:val="00F66E91"/>
    <w:rsid w:val="00F67202"/>
    <w:rsid w:val="00F67506"/>
    <w:rsid w:val="00F67D3F"/>
    <w:rsid w:val="00F67D62"/>
    <w:rsid w:val="00F67E3B"/>
    <w:rsid w:val="00F70212"/>
    <w:rsid w:val="00F7022A"/>
    <w:rsid w:val="00F707E7"/>
    <w:rsid w:val="00F70A3B"/>
    <w:rsid w:val="00F71198"/>
    <w:rsid w:val="00F713AA"/>
    <w:rsid w:val="00F71538"/>
    <w:rsid w:val="00F715FC"/>
    <w:rsid w:val="00F7176D"/>
    <w:rsid w:val="00F71C1F"/>
    <w:rsid w:val="00F72105"/>
    <w:rsid w:val="00F72753"/>
    <w:rsid w:val="00F72A52"/>
    <w:rsid w:val="00F72ABC"/>
    <w:rsid w:val="00F72BB9"/>
    <w:rsid w:val="00F72BCD"/>
    <w:rsid w:val="00F72C3E"/>
    <w:rsid w:val="00F72DC8"/>
    <w:rsid w:val="00F72EFC"/>
    <w:rsid w:val="00F72FA4"/>
    <w:rsid w:val="00F73545"/>
    <w:rsid w:val="00F73C8B"/>
    <w:rsid w:val="00F73DEC"/>
    <w:rsid w:val="00F73E6D"/>
    <w:rsid w:val="00F74AB4"/>
    <w:rsid w:val="00F756B3"/>
    <w:rsid w:val="00F757B9"/>
    <w:rsid w:val="00F75B56"/>
    <w:rsid w:val="00F76431"/>
    <w:rsid w:val="00F764FE"/>
    <w:rsid w:val="00F7655D"/>
    <w:rsid w:val="00F76BB2"/>
    <w:rsid w:val="00F76DCC"/>
    <w:rsid w:val="00F76F08"/>
    <w:rsid w:val="00F770F8"/>
    <w:rsid w:val="00F7717D"/>
    <w:rsid w:val="00F77216"/>
    <w:rsid w:val="00F77854"/>
    <w:rsid w:val="00F77FA6"/>
    <w:rsid w:val="00F805F1"/>
    <w:rsid w:val="00F8064F"/>
    <w:rsid w:val="00F80905"/>
    <w:rsid w:val="00F80B5C"/>
    <w:rsid w:val="00F80C27"/>
    <w:rsid w:val="00F815A1"/>
    <w:rsid w:val="00F81617"/>
    <w:rsid w:val="00F8171F"/>
    <w:rsid w:val="00F818E5"/>
    <w:rsid w:val="00F819C0"/>
    <w:rsid w:val="00F81CB7"/>
    <w:rsid w:val="00F81D6F"/>
    <w:rsid w:val="00F81E3F"/>
    <w:rsid w:val="00F82980"/>
    <w:rsid w:val="00F82B23"/>
    <w:rsid w:val="00F82B8A"/>
    <w:rsid w:val="00F82E15"/>
    <w:rsid w:val="00F8331D"/>
    <w:rsid w:val="00F8358E"/>
    <w:rsid w:val="00F83871"/>
    <w:rsid w:val="00F83895"/>
    <w:rsid w:val="00F839CE"/>
    <w:rsid w:val="00F83B5F"/>
    <w:rsid w:val="00F83EB5"/>
    <w:rsid w:val="00F84346"/>
    <w:rsid w:val="00F84A23"/>
    <w:rsid w:val="00F84D58"/>
    <w:rsid w:val="00F84F52"/>
    <w:rsid w:val="00F85EC9"/>
    <w:rsid w:val="00F85FCF"/>
    <w:rsid w:val="00F862D8"/>
    <w:rsid w:val="00F8698C"/>
    <w:rsid w:val="00F86A39"/>
    <w:rsid w:val="00F87154"/>
    <w:rsid w:val="00F87441"/>
    <w:rsid w:val="00F879A3"/>
    <w:rsid w:val="00F90066"/>
    <w:rsid w:val="00F90518"/>
    <w:rsid w:val="00F9094C"/>
    <w:rsid w:val="00F90CA4"/>
    <w:rsid w:val="00F90F19"/>
    <w:rsid w:val="00F90FA5"/>
    <w:rsid w:val="00F910D5"/>
    <w:rsid w:val="00F91646"/>
    <w:rsid w:val="00F91B9E"/>
    <w:rsid w:val="00F91D6B"/>
    <w:rsid w:val="00F91F74"/>
    <w:rsid w:val="00F925C9"/>
    <w:rsid w:val="00F92618"/>
    <w:rsid w:val="00F926FE"/>
    <w:rsid w:val="00F92768"/>
    <w:rsid w:val="00F92B29"/>
    <w:rsid w:val="00F92C00"/>
    <w:rsid w:val="00F92EB9"/>
    <w:rsid w:val="00F92EF7"/>
    <w:rsid w:val="00F93324"/>
    <w:rsid w:val="00F939BD"/>
    <w:rsid w:val="00F939D3"/>
    <w:rsid w:val="00F93D92"/>
    <w:rsid w:val="00F93EB7"/>
    <w:rsid w:val="00F9485E"/>
    <w:rsid w:val="00F94AF6"/>
    <w:rsid w:val="00F94B8A"/>
    <w:rsid w:val="00F94DB8"/>
    <w:rsid w:val="00F95257"/>
    <w:rsid w:val="00F9559F"/>
    <w:rsid w:val="00F95801"/>
    <w:rsid w:val="00F95F0E"/>
    <w:rsid w:val="00F95F67"/>
    <w:rsid w:val="00F9600D"/>
    <w:rsid w:val="00F96277"/>
    <w:rsid w:val="00F96515"/>
    <w:rsid w:val="00F969B1"/>
    <w:rsid w:val="00F96CC5"/>
    <w:rsid w:val="00F970C2"/>
    <w:rsid w:val="00F9717F"/>
    <w:rsid w:val="00F97457"/>
    <w:rsid w:val="00F974F3"/>
    <w:rsid w:val="00F9776E"/>
    <w:rsid w:val="00F979B1"/>
    <w:rsid w:val="00F97E14"/>
    <w:rsid w:val="00F97E9B"/>
    <w:rsid w:val="00FA0184"/>
    <w:rsid w:val="00FA100D"/>
    <w:rsid w:val="00FA10E6"/>
    <w:rsid w:val="00FA1347"/>
    <w:rsid w:val="00FA158A"/>
    <w:rsid w:val="00FA160B"/>
    <w:rsid w:val="00FA19B3"/>
    <w:rsid w:val="00FA2233"/>
    <w:rsid w:val="00FA2D1E"/>
    <w:rsid w:val="00FA35CB"/>
    <w:rsid w:val="00FA373C"/>
    <w:rsid w:val="00FA3A02"/>
    <w:rsid w:val="00FA3B35"/>
    <w:rsid w:val="00FA3D13"/>
    <w:rsid w:val="00FA3FDA"/>
    <w:rsid w:val="00FA447A"/>
    <w:rsid w:val="00FA4697"/>
    <w:rsid w:val="00FA469F"/>
    <w:rsid w:val="00FA4820"/>
    <w:rsid w:val="00FA4895"/>
    <w:rsid w:val="00FA49B7"/>
    <w:rsid w:val="00FA5317"/>
    <w:rsid w:val="00FA5BBE"/>
    <w:rsid w:val="00FA5E1E"/>
    <w:rsid w:val="00FA5EE8"/>
    <w:rsid w:val="00FA651E"/>
    <w:rsid w:val="00FA6617"/>
    <w:rsid w:val="00FA67E5"/>
    <w:rsid w:val="00FA705D"/>
    <w:rsid w:val="00FA722E"/>
    <w:rsid w:val="00FA77EB"/>
    <w:rsid w:val="00FA7D8D"/>
    <w:rsid w:val="00FA7FB7"/>
    <w:rsid w:val="00FB01E5"/>
    <w:rsid w:val="00FB0214"/>
    <w:rsid w:val="00FB02EF"/>
    <w:rsid w:val="00FB066F"/>
    <w:rsid w:val="00FB07F8"/>
    <w:rsid w:val="00FB0D18"/>
    <w:rsid w:val="00FB1124"/>
    <w:rsid w:val="00FB136D"/>
    <w:rsid w:val="00FB13F0"/>
    <w:rsid w:val="00FB198C"/>
    <w:rsid w:val="00FB19FF"/>
    <w:rsid w:val="00FB2126"/>
    <w:rsid w:val="00FB2243"/>
    <w:rsid w:val="00FB269F"/>
    <w:rsid w:val="00FB276E"/>
    <w:rsid w:val="00FB2855"/>
    <w:rsid w:val="00FB28C7"/>
    <w:rsid w:val="00FB2E51"/>
    <w:rsid w:val="00FB2F52"/>
    <w:rsid w:val="00FB32D1"/>
    <w:rsid w:val="00FB4874"/>
    <w:rsid w:val="00FB4CF4"/>
    <w:rsid w:val="00FB4ED7"/>
    <w:rsid w:val="00FB50F4"/>
    <w:rsid w:val="00FB5B60"/>
    <w:rsid w:val="00FB5B98"/>
    <w:rsid w:val="00FB5C94"/>
    <w:rsid w:val="00FB5E4C"/>
    <w:rsid w:val="00FB5F2C"/>
    <w:rsid w:val="00FB62FC"/>
    <w:rsid w:val="00FB7159"/>
    <w:rsid w:val="00FB7AA9"/>
    <w:rsid w:val="00FC09BC"/>
    <w:rsid w:val="00FC0AB5"/>
    <w:rsid w:val="00FC0D1E"/>
    <w:rsid w:val="00FC10AB"/>
    <w:rsid w:val="00FC1149"/>
    <w:rsid w:val="00FC122C"/>
    <w:rsid w:val="00FC1896"/>
    <w:rsid w:val="00FC1C71"/>
    <w:rsid w:val="00FC2006"/>
    <w:rsid w:val="00FC232A"/>
    <w:rsid w:val="00FC24EE"/>
    <w:rsid w:val="00FC30F9"/>
    <w:rsid w:val="00FC3354"/>
    <w:rsid w:val="00FC376A"/>
    <w:rsid w:val="00FC3981"/>
    <w:rsid w:val="00FC3A8A"/>
    <w:rsid w:val="00FC3C68"/>
    <w:rsid w:val="00FC490E"/>
    <w:rsid w:val="00FC4DAE"/>
    <w:rsid w:val="00FC54E1"/>
    <w:rsid w:val="00FC55DB"/>
    <w:rsid w:val="00FC6087"/>
    <w:rsid w:val="00FC610A"/>
    <w:rsid w:val="00FC61C4"/>
    <w:rsid w:val="00FC62EA"/>
    <w:rsid w:val="00FC6412"/>
    <w:rsid w:val="00FC6594"/>
    <w:rsid w:val="00FC6882"/>
    <w:rsid w:val="00FC68FD"/>
    <w:rsid w:val="00FC6FAF"/>
    <w:rsid w:val="00FC74CB"/>
    <w:rsid w:val="00FC75C7"/>
    <w:rsid w:val="00FC7E15"/>
    <w:rsid w:val="00FD001D"/>
    <w:rsid w:val="00FD07EF"/>
    <w:rsid w:val="00FD0A0C"/>
    <w:rsid w:val="00FD1326"/>
    <w:rsid w:val="00FD16D6"/>
    <w:rsid w:val="00FD17A4"/>
    <w:rsid w:val="00FD180F"/>
    <w:rsid w:val="00FD2625"/>
    <w:rsid w:val="00FD26CE"/>
    <w:rsid w:val="00FD2753"/>
    <w:rsid w:val="00FD2D0D"/>
    <w:rsid w:val="00FD2F97"/>
    <w:rsid w:val="00FD311F"/>
    <w:rsid w:val="00FD32AC"/>
    <w:rsid w:val="00FD363E"/>
    <w:rsid w:val="00FD420B"/>
    <w:rsid w:val="00FD42FE"/>
    <w:rsid w:val="00FD447B"/>
    <w:rsid w:val="00FD4605"/>
    <w:rsid w:val="00FD4D30"/>
    <w:rsid w:val="00FD518F"/>
    <w:rsid w:val="00FD587E"/>
    <w:rsid w:val="00FD5AA5"/>
    <w:rsid w:val="00FD5B41"/>
    <w:rsid w:val="00FD5B88"/>
    <w:rsid w:val="00FD61A6"/>
    <w:rsid w:val="00FD658B"/>
    <w:rsid w:val="00FD66FA"/>
    <w:rsid w:val="00FD688B"/>
    <w:rsid w:val="00FD6A8E"/>
    <w:rsid w:val="00FD6F6F"/>
    <w:rsid w:val="00FD6F82"/>
    <w:rsid w:val="00FD750F"/>
    <w:rsid w:val="00FD75FF"/>
    <w:rsid w:val="00FD7BC4"/>
    <w:rsid w:val="00FE093B"/>
    <w:rsid w:val="00FE09FF"/>
    <w:rsid w:val="00FE0FA5"/>
    <w:rsid w:val="00FE16D3"/>
    <w:rsid w:val="00FE235D"/>
    <w:rsid w:val="00FE289C"/>
    <w:rsid w:val="00FE2E5C"/>
    <w:rsid w:val="00FE2E80"/>
    <w:rsid w:val="00FE3776"/>
    <w:rsid w:val="00FE381B"/>
    <w:rsid w:val="00FE3B09"/>
    <w:rsid w:val="00FE3C6D"/>
    <w:rsid w:val="00FE4041"/>
    <w:rsid w:val="00FE4309"/>
    <w:rsid w:val="00FE4556"/>
    <w:rsid w:val="00FE4D79"/>
    <w:rsid w:val="00FE4FF3"/>
    <w:rsid w:val="00FE56C3"/>
    <w:rsid w:val="00FE5BA8"/>
    <w:rsid w:val="00FE5E93"/>
    <w:rsid w:val="00FE5EAD"/>
    <w:rsid w:val="00FE62D8"/>
    <w:rsid w:val="00FE676B"/>
    <w:rsid w:val="00FE683B"/>
    <w:rsid w:val="00FE696C"/>
    <w:rsid w:val="00FE6970"/>
    <w:rsid w:val="00FE6E8A"/>
    <w:rsid w:val="00FF06F7"/>
    <w:rsid w:val="00FF093F"/>
    <w:rsid w:val="00FF10E6"/>
    <w:rsid w:val="00FF1262"/>
    <w:rsid w:val="00FF14C5"/>
    <w:rsid w:val="00FF18CF"/>
    <w:rsid w:val="00FF1E25"/>
    <w:rsid w:val="00FF1EFB"/>
    <w:rsid w:val="00FF22D2"/>
    <w:rsid w:val="00FF2A79"/>
    <w:rsid w:val="00FF2E14"/>
    <w:rsid w:val="00FF368E"/>
    <w:rsid w:val="00FF3750"/>
    <w:rsid w:val="00FF37CC"/>
    <w:rsid w:val="00FF385F"/>
    <w:rsid w:val="00FF3AD4"/>
    <w:rsid w:val="00FF3CF2"/>
    <w:rsid w:val="00FF46A6"/>
    <w:rsid w:val="00FF49DF"/>
    <w:rsid w:val="00FF49EE"/>
    <w:rsid w:val="00FF4B26"/>
    <w:rsid w:val="00FF59A0"/>
    <w:rsid w:val="00FF5DB7"/>
    <w:rsid w:val="00FF63C3"/>
    <w:rsid w:val="00FF6559"/>
    <w:rsid w:val="00FF6843"/>
    <w:rsid w:val="00FF68B4"/>
    <w:rsid w:val="00FF6FCE"/>
    <w:rsid w:val="00FF7275"/>
    <w:rsid w:val="00FF7392"/>
    <w:rsid w:val="00FF7CB8"/>
    <w:rsid w:val="00FF7F88"/>
    <w:rsid w:val="010BCD25"/>
    <w:rsid w:val="016D3615"/>
    <w:rsid w:val="01AAF06E"/>
    <w:rsid w:val="01C4E914"/>
    <w:rsid w:val="025D6FB0"/>
    <w:rsid w:val="035B5992"/>
    <w:rsid w:val="03903039"/>
    <w:rsid w:val="03A22FA2"/>
    <w:rsid w:val="040BBD0A"/>
    <w:rsid w:val="042C7C14"/>
    <w:rsid w:val="04BFC95E"/>
    <w:rsid w:val="050597DE"/>
    <w:rsid w:val="05060C8E"/>
    <w:rsid w:val="06176BA9"/>
    <w:rsid w:val="06692CBA"/>
    <w:rsid w:val="06727F72"/>
    <w:rsid w:val="074E1E85"/>
    <w:rsid w:val="07EF61B1"/>
    <w:rsid w:val="080AC288"/>
    <w:rsid w:val="083DDFC5"/>
    <w:rsid w:val="086A73B1"/>
    <w:rsid w:val="08C1D929"/>
    <w:rsid w:val="08F2BBCB"/>
    <w:rsid w:val="09130799"/>
    <w:rsid w:val="0917A88C"/>
    <w:rsid w:val="097F7046"/>
    <w:rsid w:val="09B78CFB"/>
    <w:rsid w:val="0A933C88"/>
    <w:rsid w:val="0BEC95DC"/>
    <w:rsid w:val="0C69EC79"/>
    <w:rsid w:val="0CC26BF7"/>
    <w:rsid w:val="0CD8B0AD"/>
    <w:rsid w:val="0E03BD9B"/>
    <w:rsid w:val="0E4048E5"/>
    <w:rsid w:val="0E720DDD"/>
    <w:rsid w:val="0F9C69E6"/>
    <w:rsid w:val="101E6189"/>
    <w:rsid w:val="10F30EFA"/>
    <w:rsid w:val="10FBF2AF"/>
    <w:rsid w:val="10FCED0D"/>
    <w:rsid w:val="11E59783"/>
    <w:rsid w:val="1202AD9A"/>
    <w:rsid w:val="1353064B"/>
    <w:rsid w:val="14799116"/>
    <w:rsid w:val="1479D0F1"/>
    <w:rsid w:val="147C2236"/>
    <w:rsid w:val="153F15B6"/>
    <w:rsid w:val="15421415"/>
    <w:rsid w:val="154EFDB8"/>
    <w:rsid w:val="156DE6F0"/>
    <w:rsid w:val="1653469A"/>
    <w:rsid w:val="16AA9989"/>
    <w:rsid w:val="17BFEC53"/>
    <w:rsid w:val="17EC21FA"/>
    <w:rsid w:val="18DBF675"/>
    <w:rsid w:val="18F45F21"/>
    <w:rsid w:val="190071B3"/>
    <w:rsid w:val="197F2E4B"/>
    <w:rsid w:val="1ABF37C8"/>
    <w:rsid w:val="1ACDE76B"/>
    <w:rsid w:val="1AD23B5D"/>
    <w:rsid w:val="1B21FF1C"/>
    <w:rsid w:val="1B4B1948"/>
    <w:rsid w:val="1B883B80"/>
    <w:rsid w:val="1BD90918"/>
    <w:rsid w:val="1C41649D"/>
    <w:rsid w:val="1CFDBF16"/>
    <w:rsid w:val="1D2AE500"/>
    <w:rsid w:val="1D3DB090"/>
    <w:rsid w:val="1D4D25FA"/>
    <w:rsid w:val="1E4DA41E"/>
    <w:rsid w:val="1E6B65E8"/>
    <w:rsid w:val="1F085BC9"/>
    <w:rsid w:val="1F2CBE5A"/>
    <w:rsid w:val="1F3E206F"/>
    <w:rsid w:val="1FC9A601"/>
    <w:rsid w:val="1FD2523E"/>
    <w:rsid w:val="207B3B07"/>
    <w:rsid w:val="20A58195"/>
    <w:rsid w:val="20D30A05"/>
    <w:rsid w:val="20FF1F39"/>
    <w:rsid w:val="21480F35"/>
    <w:rsid w:val="217BA389"/>
    <w:rsid w:val="21C42946"/>
    <w:rsid w:val="22038C8F"/>
    <w:rsid w:val="22D7BEEB"/>
    <w:rsid w:val="2335F0F2"/>
    <w:rsid w:val="237396CC"/>
    <w:rsid w:val="23C2D872"/>
    <w:rsid w:val="240D6242"/>
    <w:rsid w:val="24861FFE"/>
    <w:rsid w:val="25C0D4E3"/>
    <w:rsid w:val="25CAE138"/>
    <w:rsid w:val="25F8BD69"/>
    <w:rsid w:val="2606C839"/>
    <w:rsid w:val="2632D275"/>
    <w:rsid w:val="26ABEC96"/>
    <w:rsid w:val="2761C339"/>
    <w:rsid w:val="288D84A6"/>
    <w:rsid w:val="28C58581"/>
    <w:rsid w:val="28DBD983"/>
    <w:rsid w:val="28E9D341"/>
    <w:rsid w:val="29C4E72D"/>
    <w:rsid w:val="2A895F25"/>
    <w:rsid w:val="2B073B59"/>
    <w:rsid w:val="2B1EFA3C"/>
    <w:rsid w:val="2BDC221A"/>
    <w:rsid w:val="2BDDDE3E"/>
    <w:rsid w:val="2BF7CA1B"/>
    <w:rsid w:val="2C8D41BA"/>
    <w:rsid w:val="2D5BE273"/>
    <w:rsid w:val="2DD89CFC"/>
    <w:rsid w:val="2E095A52"/>
    <w:rsid w:val="2E2452DD"/>
    <w:rsid w:val="2E81524A"/>
    <w:rsid w:val="2EBD9D03"/>
    <w:rsid w:val="2ED92D2B"/>
    <w:rsid w:val="2F2A9871"/>
    <w:rsid w:val="2F8C9CED"/>
    <w:rsid w:val="2F985F75"/>
    <w:rsid w:val="3073B4EA"/>
    <w:rsid w:val="30C7C4A7"/>
    <w:rsid w:val="3169D5FB"/>
    <w:rsid w:val="31779127"/>
    <w:rsid w:val="3180925A"/>
    <w:rsid w:val="3199C077"/>
    <w:rsid w:val="31C61CA4"/>
    <w:rsid w:val="31DC8F0C"/>
    <w:rsid w:val="31F841B3"/>
    <w:rsid w:val="32D0B98A"/>
    <w:rsid w:val="32FC9817"/>
    <w:rsid w:val="3395FE4F"/>
    <w:rsid w:val="33BA63A0"/>
    <w:rsid w:val="34177AC1"/>
    <w:rsid w:val="34317033"/>
    <w:rsid w:val="34EAC0A7"/>
    <w:rsid w:val="351E472D"/>
    <w:rsid w:val="3537161E"/>
    <w:rsid w:val="35909E86"/>
    <w:rsid w:val="35A0E8D1"/>
    <w:rsid w:val="37339DA5"/>
    <w:rsid w:val="379EFB90"/>
    <w:rsid w:val="37C51F9A"/>
    <w:rsid w:val="38574972"/>
    <w:rsid w:val="38B5A022"/>
    <w:rsid w:val="38C55B99"/>
    <w:rsid w:val="39E28758"/>
    <w:rsid w:val="3A5AC877"/>
    <w:rsid w:val="3A731C29"/>
    <w:rsid w:val="3AC72DC9"/>
    <w:rsid w:val="3B470704"/>
    <w:rsid w:val="3B532E02"/>
    <w:rsid w:val="3B7247A4"/>
    <w:rsid w:val="3BAA7E0C"/>
    <w:rsid w:val="3C80A47F"/>
    <w:rsid w:val="3CD046F1"/>
    <w:rsid w:val="3CF4D68C"/>
    <w:rsid w:val="3E95192F"/>
    <w:rsid w:val="3EB21FFA"/>
    <w:rsid w:val="3EC547AE"/>
    <w:rsid w:val="3EC5D704"/>
    <w:rsid w:val="3FB8EC66"/>
    <w:rsid w:val="400AD46A"/>
    <w:rsid w:val="40260D54"/>
    <w:rsid w:val="4054EA43"/>
    <w:rsid w:val="4079A6A0"/>
    <w:rsid w:val="40C062AA"/>
    <w:rsid w:val="40FB7B14"/>
    <w:rsid w:val="41116918"/>
    <w:rsid w:val="416A510B"/>
    <w:rsid w:val="41B64888"/>
    <w:rsid w:val="41FDE978"/>
    <w:rsid w:val="41FEAFA1"/>
    <w:rsid w:val="429901FD"/>
    <w:rsid w:val="43CDE243"/>
    <w:rsid w:val="43E6D478"/>
    <w:rsid w:val="440C2CF6"/>
    <w:rsid w:val="44FF9914"/>
    <w:rsid w:val="45A87420"/>
    <w:rsid w:val="45B51809"/>
    <w:rsid w:val="45D13C24"/>
    <w:rsid w:val="4742DBAD"/>
    <w:rsid w:val="47E2A305"/>
    <w:rsid w:val="4893C90C"/>
    <w:rsid w:val="4897D4C4"/>
    <w:rsid w:val="48D51405"/>
    <w:rsid w:val="497311B4"/>
    <w:rsid w:val="4A0A23CF"/>
    <w:rsid w:val="4A0C773E"/>
    <w:rsid w:val="4A305B44"/>
    <w:rsid w:val="4A507342"/>
    <w:rsid w:val="4ABE741F"/>
    <w:rsid w:val="4AFCB7D2"/>
    <w:rsid w:val="4AFFAE8D"/>
    <w:rsid w:val="4B0C7E16"/>
    <w:rsid w:val="4B209AF5"/>
    <w:rsid w:val="4B8E2EA6"/>
    <w:rsid w:val="4BDAA7C1"/>
    <w:rsid w:val="4C0F31CD"/>
    <w:rsid w:val="4C50EDC1"/>
    <w:rsid w:val="4C670971"/>
    <w:rsid w:val="4C6CC179"/>
    <w:rsid w:val="4D383B29"/>
    <w:rsid w:val="4DB09E7E"/>
    <w:rsid w:val="4ECB4C3B"/>
    <w:rsid w:val="4F215CF1"/>
    <w:rsid w:val="4F4566EE"/>
    <w:rsid w:val="4F71B2AA"/>
    <w:rsid w:val="4F71ECB8"/>
    <w:rsid w:val="4F914FB9"/>
    <w:rsid w:val="4F9CBEB2"/>
    <w:rsid w:val="4FA28BC1"/>
    <w:rsid w:val="4FE06453"/>
    <w:rsid w:val="50E69D7C"/>
    <w:rsid w:val="50EE50FB"/>
    <w:rsid w:val="5136D60B"/>
    <w:rsid w:val="517C5712"/>
    <w:rsid w:val="51E3165E"/>
    <w:rsid w:val="52355303"/>
    <w:rsid w:val="52BAA8D4"/>
    <w:rsid w:val="530ADFFE"/>
    <w:rsid w:val="53E2741E"/>
    <w:rsid w:val="5476548F"/>
    <w:rsid w:val="549BAF97"/>
    <w:rsid w:val="54B8BD31"/>
    <w:rsid w:val="55167561"/>
    <w:rsid w:val="5531DCBC"/>
    <w:rsid w:val="55D5DA36"/>
    <w:rsid w:val="564A3FA9"/>
    <w:rsid w:val="56D79A14"/>
    <w:rsid w:val="5735DC29"/>
    <w:rsid w:val="57407CF8"/>
    <w:rsid w:val="57D6DC82"/>
    <w:rsid w:val="580AB4C3"/>
    <w:rsid w:val="58BFA5CA"/>
    <w:rsid w:val="5908F076"/>
    <w:rsid w:val="591CBB09"/>
    <w:rsid w:val="592979B3"/>
    <w:rsid w:val="596DA922"/>
    <w:rsid w:val="59FCE3E2"/>
    <w:rsid w:val="5A08C759"/>
    <w:rsid w:val="5A79E5A6"/>
    <w:rsid w:val="5B28AB7F"/>
    <w:rsid w:val="5B666026"/>
    <w:rsid w:val="5B7B3C1E"/>
    <w:rsid w:val="5C303D9C"/>
    <w:rsid w:val="5C9C5861"/>
    <w:rsid w:val="5DFF2ED9"/>
    <w:rsid w:val="5F061582"/>
    <w:rsid w:val="604447F1"/>
    <w:rsid w:val="6062EA6B"/>
    <w:rsid w:val="609A2C0F"/>
    <w:rsid w:val="60B6C022"/>
    <w:rsid w:val="60BE666F"/>
    <w:rsid w:val="60D473E2"/>
    <w:rsid w:val="6171E298"/>
    <w:rsid w:val="6184DEA0"/>
    <w:rsid w:val="61CF8CE0"/>
    <w:rsid w:val="62408772"/>
    <w:rsid w:val="631BCEF2"/>
    <w:rsid w:val="63572EBB"/>
    <w:rsid w:val="64608E8A"/>
    <w:rsid w:val="6477C843"/>
    <w:rsid w:val="651D0990"/>
    <w:rsid w:val="6589F53E"/>
    <w:rsid w:val="65F8ACDC"/>
    <w:rsid w:val="68A76643"/>
    <w:rsid w:val="68BD837F"/>
    <w:rsid w:val="691F0E19"/>
    <w:rsid w:val="69632950"/>
    <w:rsid w:val="6997A679"/>
    <w:rsid w:val="69C5DA16"/>
    <w:rsid w:val="6A0D3E16"/>
    <w:rsid w:val="6A5D3414"/>
    <w:rsid w:val="6A7CECB4"/>
    <w:rsid w:val="6A9B6153"/>
    <w:rsid w:val="6ADAE9F8"/>
    <w:rsid w:val="6ADE4968"/>
    <w:rsid w:val="6B6FDAC6"/>
    <w:rsid w:val="6B802511"/>
    <w:rsid w:val="6B96F5D1"/>
    <w:rsid w:val="6BF4FCB4"/>
    <w:rsid w:val="6C732434"/>
    <w:rsid w:val="6D30B395"/>
    <w:rsid w:val="6D3271A5"/>
    <w:rsid w:val="6D5E7C22"/>
    <w:rsid w:val="6D869333"/>
    <w:rsid w:val="6DAF6F9D"/>
    <w:rsid w:val="6DE96C55"/>
    <w:rsid w:val="6E256C71"/>
    <w:rsid w:val="6E4EB34A"/>
    <w:rsid w:val="6E60340E"/>
    <w:rsid w:val="6F3E4C01"/>
    <w:rsid w:val="6F56478C"/>
    <w:rsid w:val="6FB466D8"/>
    <w:rsid w:val="703ED281"/>
    <w:rsid w:val="70718413"/>
    <w:rsid w:val="71407353"/>
    <w:rsid w:val="7194DC48"/>
    <w:rsid w:val="72156D01"/>
    <w:rsid w:val="7256108C"/>
    <w:rsid w:val="7279B041"/>
    <w:rsid w:val="72F859CE"/>
    <w:rsid w:val="73023C5E"/>
    <w:rsid w:val="73528963"/>
    <w:rsid w:val="742AEF92"/>
    <w:rsid w:val="74423528"/>
    <w:rsid w:val="74AA694F"/>
    <w:rsid w:val="750DDEFA"/>
    <w:rsid w:val="7511106C"/>
    <w:rsid w:val="75B9DA5A"/>
    <w:rsid w:val="768C7801"/>
    <w:rsid w:val="7733F907"/>
    <w:rsid w:val="775AC59F"/>
    <w:rsid w:val="776A101C"/>
    <w:rsid w:val="77C8BAE4"/>
    <w:rsid w:val="7804E9F5"/>
    <w:rsid w:val="7819CFBB"/>
    <w:rsid w:val="787A3865"/>
    <w:rsid w:val="78DBAA38"/>
    <w:rsid w:val="798DB9A0"/>
    <w:rsid w:val="79EA34F5"/>
    <w:rsid w:val="79FA787A"/>
    <w:rsid w:val="7A4DB586"/>
    <w:rsid w:val="7A825710"/>
    <w:rsid w:val="7AC5C113"/>
    <w:rsid w:val="7AE7EB5C"/>
    <w:rsid w:val="7AECC2C9"/>
    <w:rsid w:val="7B0A63A7"/>
    <w:rsid w:val="7B1B4693"/>
    <w:rsid w:val="7B8E95C9"/>
    <w:rsid w:val="7B9854E6"/>
    <w:rsid w:val="7CC0817B"/>
    <w:rsid w:val="7D18F0DF"/>
    <w:rsid w:val="7D248485"/>
    <w:rsid w:val="7D29ED78"/>
    <w:rsid w:val="7D3C46C6"/>
    <w:rsid w:val="7D746184"/>
    <w:rsid w:val="7D99A36B"/>
    <w:rsid w:val="7DD29EC6"/>
    <w:rsid w:val="7DED6F8C"/>
    <w:rsid w:val="7E7F1B66"/>
    <w:rsid w:val="7EC45DE8"/>
    <w:rsid w:val="7F4F9773"/>
    <w:rsid w:val="7FBADD74"/>
    <w:rsid w:val="7FDA3E39"/>
    <w:rsid w:val="7FEAD95E"/>
    <w:rsid w:val="7FF0448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505E6852"/>
  <w15:docId w15:val="{8C24D9C4-C276-4FF2-B570-138787D4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081"/>
    <w:rPr>
      <w:lang w:val="es-CR"/>
    </w:rPr>
  </w:style>
  <w:style w:type="paragraph" w:styleId="Ttulo1">
    <w:name w:val="heading 1"/>
    <w:aliases w:val="Título Principal"/>
    <w:basedOn w:val="Normal"/>
    <w:next w:val="Normal"/>
    <w:link w:val="Ttulo1Car"/>
    <w:uiPriority w:val="9"/>
    <w:qFormat/>
    <w:rsid w:val="000D2C04"/>
    <w:pPr>
      <w:keepNext/>
      <w:widowControl w:val="0"/>
      <w:tabs>
        <w:tab w:val="center" w:pos="4680"/>
      </w:tabs>
      <w:autoSpaceDE w:val="0"/>
      <w:autoSpaceDN w:val="0"/>
      <w:adjustRightInd w:val="0"/>
      <w:spacing w:after="0" w:line="240" w:lineRule="auto"/>
      <w:jc w:val="both"/>
      <w:outlineLvl w:val="0"/>
    </w:pPr>
    <w:rPr>
      <w:rFonts w:ascii="Arial" w:eastAsia="Times New Roman" w:hAnsi="Arial" w:cs="Times New Roman"/>
      <w:b/>
      <w:bCs/>
      <w:i/>
      <w:iCs/>
      <w:color w:val="000000"/>
      <w:spacing w:val="-3"/>
      <w:sz w:val="24"/>
      <w:szCs w:val="24"/>
      <w:u w:color="000000"/>
    </w:rPr>
  </w:style>
  <w:style w:type="paragraph" w:styleId="Ttulo2">
    <w:name w:val="heading 2"/>
    <w:aliases w:val="SUBTITULOS"/>
    <w:basedOn w:val="Normal"/>
    <w:next w:val="Normal"/>
    <w:link w:val="Ttulo2Car"/>
    <w:autoRedefine/>
    <w:uiPriority w:val="9"/>
    <w:unhideWhenUsed/>
    <w:qFormat/>
    <w:rsid w:val="003C772E"/>
    <w:pPr>
      <w:keepNext/>
      <w:keepLines/>
      <w:numPr>
        <w:numId w:val="10"/>
      </w:numPr>
      <w:spacing w:after="0" w:line="240" w:lineRule="auto"/>
      <w:ind w:left="284" w:hanging="284"/>
      <w:contextualSpacing/>
      <w:outlineLvl w:val="1"/>
    </w:pPr>
    <w:rPr>
      <w:rFonts w:ascii="Book Antiqua" w:eastAsia="MS Gothic" w:hAnsi="Book Antiqua" w:cs="Calibri"/>
      <w:b/>
      <w:bCs/>
      <w:color w:val="2564A1"/>
      <w:u w:color="000000"/>
      <w:lang w:eastAsia="ja-JP"/>
    </w:rPr>
  </w:style>
  <w:style w:type="paragraph" w:styleId="Ttulo3">
    <w:name w:val="heading 3"/>
    <w:basedOn w:val="Normal"/>
    <w:next w:val="Normal"/>
    <w:link w:val="Ttulo3Car"/>
    <w:autoRedefine/>
    <w:uiPriority w:val="9"/>
    <w:unhideWhenUsed/>
    <w:qFormat/>
    <w:rsid w:val="00A75347"/>
    <w:pPr>
      <w:keepNext/>
      <w:keepLines/>
      <w:numPr>
        <w:ilvl w:val="2"/>
        <w:numId w:val="8"/>
      </w:numPr>
      <w:tabs>
        <w:tab w:val="left" w:pos="426"/>
      </w:tabs>
      <w:spacing w:before="200"/>
      <w:contextualSpacing/>
      <w:jc w:val="center"/>
      <w:outlineLvl w:val="2"/>
    </w:pPr>
    <w:rPr>
      <w:rFonts w:ascii="Book Antiqua" w:eastAsia="Times New Roman" w:hAnsi="Book Antiqua" w:cs="Arial"/>
      <w:b/>
      <w:sz w:val="36"/>
      <w:szCs w:val="36"/>
      <w:u w:val="single"/>
      <w:lang w:val="es-ES" w:eastAsia="ja-JP"/>
    </w:rPr>
  </w:style>
  <w:style w:type="paragraph" w:styleId="Ttulo4">
    <w:name w:val="heading 4"/>
    <w:basedOn w:val="Normal"/>
    <w:next w:val="Normal"/>
    <w:link w:val="Ttulo4Car"/>
    <w:uiPriority w:val="9"/>
    <w:unhideWhenUsed/>
    <w:qFormat/>
    <w:rsid w:val="00A32328"/>
    <w:pPr>
      <w:keepNext/>
      <w:keepLines/>
      <w:spacing w:before="200" w:after="0" w:line="240" w:lineRule="auto"/>
      <w:contextualSpacing/>
      <w:jc w:val="both"/>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159DF"/>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697C0F"/>
    <w:pPr>
      <w:keepNext/>
      <w:keepLines/>
      <w:spacing w:before="40" w:after="0"/>
      <w:outlineLvl w:val="5"/>
    </w:pPr>
    <w:rPr>
      <w:rFonts w:asciiTheme="majorHAnsi" w:eastAsiaTheme="majorEastAsia" w:hAnsiTheme="majorHAnsi" w:cstheme="majorBidi"/>
      <w:color w:val="243F60" w:themeColor="accent1" w:themeShade="7F"/>
    </w:rPr>
  </w:style>
  <w:style w:type="paragraph" w:styleId="Ttulo9">
    <w:name w:val="heading 9"/>
    <w:basedOn w:val="Normal"/>
    <w:next w:val="Normal"/>
    <w:link w:val="Ttulo9Car"/>
    <w:autoRedefine/>
    <w:qFormat/>
    <w:rsid w:val="00A32328"/>
    <w:pPr>
      <w:spacing w:before="240" w:after="60" w:line="240" w:lineRule="auto"/>
      <w:contextualSpacing/>
      <w:jc w:val="both"/>
      <w:outlineLvl w:val="8"/>
    </w:pPr>
    <w:rPr>
      <w:rFonts w:ascii="Century Gothic" w:eastAsiaTheme="minorEastAsia" w:hAnsi="Century Gothic" w:cs="Arial"/>
      <w:b/>
      <w:i/>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5F7F31"/>
    <w:pPr>
      <w:widowControl w:val="0"/>
      <w:autoSpaceDE w:val="0"/>
      <w:autoSpaceDN w:val="0"/>
      <w:spacing w:after="0" w:line="240" w:lineRule="auto"/>
    </w:pPr>
    <w:rPr>
      <w:rFonts w:ascii="Verdana" w:eastAsia="Verdana" w:hAnsi="Verdana" w:cs="Verdana"/>
      <w:sz w:val="24"/>
      <w:szCs w:val="24"/>
      <w:lang w:val="en-US"/>
    </w:rPr>
  </w:style>
  <w:style w:type="character" w:customStyle="1" w:styleId="TextoindependienteCar">
    <w:name w:val="Texto independiente Car"/>
    <w:basedOn w:val="Fuentedeprrafopredeter"/>
    <w:link w:val="Textoindependiente"/>
    <w:uiPriority w:val="99"/>
    <w:rsid w:val="005F7F31"/>
    <w:rPr>
      <w:rFonts w:ascii="Verdana" w:eastAsia="Verdana" w:hAnsi="Verdana" w:cs="Verdana"/>
      <w:sz w:val="24"/>
      <w:szCs w:val="24"/>
      <w:lang w:val="en-US"/>
    </w:rPr>
  </w:style>
  <w:style w:type="paragraph" w:styleId="Textodeglobo">
    <w:name w:val="Balloon Text"/>
    <w:basedOn w:val="Normal"/>
    <w:link w:val="TextodegloboCar"/>
    <w:uiPriority w:val="99"/>
    <w:semiHidden/>
    <w:unhideWhenUsed/>
    <w:rsid w:val="00A85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5165"/>
    <w:rPr>
      <w:rFonts w:ascii="Tahoma" w:hAnsi="Tahoma" w:cs="Tahoma"/>
      <w:sz w:val="16"/>
      <w:szCs w:val="16"/>
      <w:lang w:val="es-CR"/>
    </w:rPr>
  </w:style>
  <w:style w:type="paragraph" w:styleId="Prrafodelista">
    <w:name w:val="List Paragraph"/>
    <w:aliases w:val="Titulo 2,Bullet 1,Use Case List Paragraph,lp1,Párrafo de Informe de Auditoría,VIÑETA,Figuras de tesis,References,Dot pt,No Spacing1,List Paragraph Char Char Char,Indicator Text,List Paragraph1,Numbered Para 1,F5 List Paragraph,titulo 3"/>
    <w:basedOn w:val="Normal"/>
    <w:link w:val="PrrafodelistaCar"/>
    <w:uiPriority w:val="34"/>
    <w:qFormat/>
    <w:rsid w:val="00C24F92"/>
    <w:pPr>
      <w:ind w:left="720"/>
      <w:contextualSpacing/>
    </w:pPr>
  </w:style>
  <w:style w:type="character" w:customStyle="1" w:styleId="Ttulo1Car">
    <w:name w:val="Título 1 Car"/>
    <w:aliases w:val="Título Principal Car"/>
    <w:basedOn w:val="Fuentedeprrafopredeter"/>
    <w:link w:val="Ttulo1"/>
    <w:uiPriority w:val="9"/>
    <w:rsid w:val="000D2C04"/>
    <w:rPr>
      <w:rFonts w:ascii="Arial" w:eastAsia="Times New Roman" w:hAnsi="Arial" w:cs="Times New Roman"/>
      <w:b/>
      <w:bCs/>
      <w:i/>
      <w:iCs/>
      <w:color w:val="000000"/>
      <w:spacing w:val="-3"/>
      <w:sz w:val="24"/>
      <w:szCs w:val="24"/>
      <w:u w:color="000000"/>
    </w:rPr>
  </w:style>
  <w:style w:type="paragraph" w:styleId="NormalWeb">
    <w:name w:val="Normal (Web)"/>
    <w:basedOn w:val="Normal"/>
    <w:link w:val="NormalWebCar"/>
    <w:uiPriority w:val="99"/>
    <w:unhideWhenUsed/>
    <w:rsid w:val="004062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722521"/>
    <w:pPr>
      <w:spacing w:after="120" w:line="480" w:lineRule="auto"/>
    </w:pPr>
  </w:style>
  <w:style w:type="character" w:customStyle="1" w:styleId="Textoindependiente2Car">
    <w:name w:val="Texto independiente 2 Car"/>
    <w:basedOn w:val="Fuentedeprrafopredeter"/>
    <w:link w:val="Textoindependiente2"/>
    <w:uiPriority w:val="99"/>
    <w:rsid w:val="00722521"/>
    <w:rPr>
      <w:lang w:val="es-CR"/>
    </w:rPr>
  </w:style>
  <w:style w:type="paragraph" w:styleId="Encabezado">
    <w:name w:val="header"/>
    <w:aliases w:val="encabezado"/>
    <w:basedOn w:val="Normal"/>
    <w:link w:val="EncabezadoCar"/>
    <w:uiPriority w:val="99"/>
    <w:unhideWhenUsed/>
    <w:rsid w:val="00722521"/>
    <w:pPr>
      <w:tabs>
        <w:tab w:val="center" w:pos="4252"/>
        <w:tab w:val="right" w:pos="8504"/>
      </w:tabs>
      <w:spacing w:after="0" w:line="240" w:lineRule="auto"/>
    </w:pPr>
  </w:style>
  <w:style w:type="character" w:customStyle="1" w:styleId="EncabezadoCar">
    <w:name w:val="Encabezado Car"/>
    <w:aliases w:val="encabezado Car"/>
    <w:basedOn w:val="Fuentedeprrafopredeter"/>
    <w:link w:val="Encabezado"/>
    <w:uiPriority w:val="99"/>
    <w:rsid w:val="00722521"/>
    <w:rPr>
      <w:lang w:val="es-CR"/>
    </w:rPr>
  </w:style>
  <w:style w:type="paragraph" w:styleId="Piedepgina">
    <w:name w:val="footer"/>
    <w:basedOn w:val="Normal"/>
    <w:link w:val="PiedepginaCar"/>
    <w:uiPriority w:val="99"/>
    <w:unhideWhenUsed/>
    <w:rsid w:val="00722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521"/>
    <w:rPr>
      <w:lang w:val="es-CR"/>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A372F4"/>
    <w:pPr>
      <w:spacing w:after="0" w:line="240" w:lineRule="auto"/>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A372F4"/>
    <w:rPr>
      <w:sz w:val="20"/>
      <w:szCs w:val="20"/>
      <w:lang w:val="es-CR"/>
    </w:rPr>
  </w:style>
  <w:style w:type="character" w:styleId="Refdenotaalpie">
    <w:name w:val="footnote reference"/>
    <w:aliases w:val="FC,ftref,referencia nota al pie,Ref,de nota al pie,16 Point,Superscript 6 Point,Superscript 6 Point + 11 pt,Notas al pie,titulo 2"/>
    <w:basedOn w:val="Fuentedeprrafopredeter"/>
    <w:uiPriority w:val="99"/>
    <w:unhideWhenUsed/>
    <w:qFormat/>
    <w:rsid w:val="00A372F4"/>
    <w:rPr>
      <w:vertAlign w:val="superscript"/>
    </w:rPr>
  </w:style>
  <w:style w:type="table" w:styleId="Tablaconcuadrcula">
    <w:name w:val="Table Grid"/>
    <w:basedOn w:val="Tablanormal"/>
    <w:uiPriority w:val="39"/>
    <w:unhideWhenUsed/>
    <w:rsid w:val="0017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56FA6"/>
    <w:pPr>
      <w:spacing w:after="0" w:line="240" w:lineRule="auto"/>
    </w:pPr>
    <w:rPr>
      <w:lang w:val="es-CR"/>
    </w:rPr>
  </w:style>
  <w:style w:type="table" w:customStyle="1" w:styleId="Tablaconcuadrcula4-nfasis51">
    <w:name w:val="Tabla con cuadrícula 4 - Énfasis 51"/>
    <w:basedOn w:val="Tablanormal"/>
    <w:uiPriority w:val="49"/>
    <w:rsid w:val="009129E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2Car">
    <w:name w:val="Título 2 Car"/>
    <w:aliases w:val="SUBTITULOS Car"/>
    <w:basedOn w:val="Fuentedeprrafopredeter"/>
    <w:link w:val="Ttulo2"/>
    <w:uiPriority w:val="9"/>
    <w:rsid w:val="003C772E"/>
    <w:rPr>
      <w:rFonts w:ascii="Book Antiqua" w:eastAsia="MS Gothic" w:hAnsi="Book Antiqua" w:cs="Calibri"/>
      <w:b/>
      <w:bCs/>
      <w:color w:val="2564A1"/>
      <w:u w:color="000000"/>
      <w:lang w:val="es-CR" w:eastAsia="ja-JP"/>
    </w:rPr>
  </w:style>
  <w:style w:type="character" w:customStyle="1" w:styleId="Ttulo3Car">
    <w:name w:val="Título 3 Car"/>
    <w:basedOn w:val="Fuentedeprrafopredeter"/>
    <w:link w:val="Ttulo3"/>
    <w:uiPriority w:val="9"/>
    <w:rsid w:val="00A75347"/>
    <w:rPr>
      <w:rFonts w:ascii="Book Antiqua" w:eastAsia="Times New Roman" w:hAnsi="Book Antiqua" w:cs="Arial"/>
      <w:b/>
      <w:sz w:val="36"/>
      <w:szCs w:val="36"/>
      <w:u w:val="single"/>
      <w:lang w:eastAsia="ja-JP"/>
    </w:rPr>
  </w:style>
  <w:style w:type="character" w:customStyle="1" w:styleId="Ttulo4Car">
    <w:name w:val="Título 4 Car"/>
    <w:basedOn w:val="Fuentedeprrafopredeter"/>
    <w:link w:val="Ttulo4"/>
    <w:uiPriority w:val="9"/>
    <w:rsid w:val="00A32328"/>
    <w:rPr>
      <w:rFonts w:asciiTheme="majorHAnsi" w:eastAsiaTheme="majorEastAsia" w:hAnsiTheme="majorHAnsi" w:cstheme="majorBidi"/>
      <w:b/>
      <w:bCs/>
      <w:i/>
      <w:iCs/>
      <w:color w:val="4F81BD" w:themeColor="accent1"/>
      <w:lang w:val="es-CR"/>
    </w:rPr>
  </w:style>
  <w:style w:type="character" w:customStyle="1" w:styleId="Ttulo9Car">
    <w:name w:val="Título 9 Car"/>
    <w:basedOn w:val="Fuentedeprrafopredeter"/>
    <w:link w:val="Ttulo9"/>
    <w:rsid w:val="00A32328"/>
    <w:rPr>
      <w:rFonts w:ascii="Century Gothic" w:eastAsiaTheme="minorEastAsia" w:hAnsi="Century Gothic" w:cs="Arial"/>
      <w:b/>
      <w:i/>
      <w:u w:val="single"/>
      <w:lang w:eastAsia="es-ES"/>
    </w:rPr>
  </w:style>
  <w:style w:type="table" w:customStyle="1" w:styleId="Listavistosa1">
    <w:name w:val="Lista vistosa1"/>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Sinespaciado">
    <w:name w:val="No Spacing"/>
    <w:aliases w:val="Pilares"/>
    <w:link w:val="SinespaciadoCar"/>
    <w:autoRedefine/>
    <w:uiPriority w:val="1"/>
    <w:qFormat/>
    <w:rsid w:val="00A32328"/>
    <w:pPr>
      <w:spacing w:after="0" w:line="240" w:lineRule="auto"/>
      <w:jc w:val="center"/>
    </w:pPr>
    <w:rPr>
      <w:rFonts w:ascii="Arial Narrow" w:eastAsia="Times New Roman" w:hAnsi="Arial Narrow" w:cs="Times New Roman"/>
      <w:color w:val="000000"/>
      <w:sz w:val="18"/>
      <w:szCs w:val="18"/>
      <w:lang w:val="es-ES_tradnl" w:eastAsia="es-CR"/>
    </w:rPr>
  </w:style>
  <w:style w:type="character" w:customStyle="1" w:styleId="SinespaciadoCar">
    <w:name w:val="Sin espaciado Car"/>
    <w:aliases w:val="Pilares Car1"/>
    <w:basedOn w:val="Fuentedeprrafopredeter"/>
    <w:link w:val="Sinespaciado"/>
    <w:uiPriority w:val="1"/>
    <w:locked/>
    <w:rsid w:val="00A32328"/>
    <w:rPr>
      <w:rFonts w:ascii="Arial Narrow" w:eastAsia="Times New Roman" w:hAnsi="Arial Narrow" w:cs="Times New Roman"/>
      <w:color w:val="000000"/>
      <w:sz w:val="18"/>
      <w:szCs w:val="18"/>
      <w:lang w:val="es-ES_tradnl" w:eastAsia="es-CR"/>
    </w:rPr>
  </w:style>
  <w:style w:type="table" w:styleId="Tablaclsica3">
    <w:name w:val="Table Classic 3"/>
    <w:aliases w:val="Tabla MIDEPLAN"/>
    <w:basedOn w:val="Tablanormal"/>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PrrafodelistaCar">
    <w:name w:val="Párrafo de lista Car"/>
    <w:aliases w:val="Titulo 2 Car,Bullet 1 Car,Use Case List Paragraph Car,lp1 Car,Párrafo de Informe de Auditoría Car,VIÑETA Car,Figuras de tesis Car,References Car,Dot pt Car,No Spacing1 Car,List Paragraph Char Char Char Car,Indicator Text Car"/>
    <w:basedOn w:val="Fuentedeprrafopredeter"/>
    <w:link w:val="Prrafodelista"/>
    <w:uiPriority w:val="34"/>
    <w:qFormat/>
    <w:rsid w:val="00A32328"/>
    <w:rPr>
      <w:lang w:val="es-CR"/>
    </w:rPr>
  </w:style>
  <w:style w:type="paragraph" w:customStyle="1" w:styleId="titulosdetablas">
    <w:name w:val="titulos de tablas"/>
    <w:link w:val="titulosdetablasChar"/>
    <w:autoRedefine/>
    <w:qFormat/>
    <w:rsid w:val="00A32328"/>
    <w:pPr>
      <w:pBdr>
        <w:top w:val="nil"/>
        <w:left w:val="nil"/>
        <w:bottom w:val="nil"/>
        <w:right w:val="nil"/>
        <w:between w:val="nil"/>
        <w:bar w:val="nil"/>
      </w:pBdr>
      <w:spacing w:after="0" w:line="240" w:lineRule="auto"/>
      <w:jc w:val="center"/>
    </w:pPr>
    <w:rPr>
      <w:rFonts w:ascii="Arial Narrow" w:eastAsia="Arial Unicode MS" w:hAnsi="Arial Narrow" w:cs="Arial Unicode MS"/>
      <w:b/>
      <w:bCs/>
      <w:color w:val="FFFFFF" w:themeColor="background1"/>
      <w:sz w:val="18"/>
      <w:szCs w:val="18"/>
      <w:u w:color="000000"/>
      <w:bdr w:val="nil"/>
      <w:lang w:val="es-ES_tradnl" w:eastAsia="es-CR"/>
    </w:rPr>
  </w:style>
  <w:style w:type="character" w:customStyle="1" w:styleId="titulosdetablasChar">
    <w:name w:val="titulos de tablas Char"/>
    <w:basedOn w:val="Fuentedeprrafopredeter"/>
    <w:link w:val="titulosdetablas"/>
    <w:rsid w:val="00A32328"/>
    <w:rPr>
      <w:rFonts w:ascii="Arial Narrow" w:eastAsia="Arial Unicode MS" w:hAnsi="Arial Narrow" w:cs="Arial Unicode MS"/>
      <w:b/>
      <w:bCs/>
      <w:color w:val="FFFFFF" w:themeColor="background1"/>
      <w:sz w:val="18"/>
      <w:szCs w:val="18"/>
      <w:u w:color="000000"/>
      <w:bdr w:val="nil"/>
      <w:lang w:val="es-ES_tradnl" w:eastAsia="es-CR"/>
    </w:rPr>
  </w:style>
  <w:style w:type="character" w:styleId="Refdecomentario">
    <w:name w:val="annotation reference"/>
    <w:basedOn w:val="Fuentedeprrafopredeter"/>
    <w:uiPriority w:val="99"/>
    <w:semiHidden/>
    <w:unhideWhenUsed/>
    <w:rsid w:val="00A32328"/>
    <w:rPr>
      <w:sz w:val="16"/>
      <w:szCs w:val="16"/>
    </w:rPr>
  </w:style>
  <w:style w:type="paragraph" w:styleId="Textocomentario">
    <w:name w:val="annotation text"/>
    <w:basedOn w:val="Normal"/>
    <w:link w:val="TextocomentarioCar"/>
    <w:uiPriority w:val="99"/>
    <w:unhideWhenUsed/>
    <w:rsid w:val="00A32328"/>
    <w:pPr>
      <w:spacing w:after="0" w:line="240" w:lineRule="auto"/>
      <w:contextualSpacing/>
      <w:jc w:val="both"/>
    </w:pPr>
    <w:rPr>
      <w:rFonts w:ascii="Arial Narrow" w:eastAsiaTheme="minorEastAsia" w:hAnsi="Arial Narrow"/>
      <w:sz w:val="20"/>
      <w:szCs w:val="20"/>
      <w:lang w:eastAsia="zh-CN"/>
    </w:rPr>
  </w:style>
  <w:style w:type="character" w:customStyle="1" w:styleId="TextocomentarioCar">
    <w:name w:val="Texto comentario Car"/>
    <w:basedOn w:val="Fuentedeprrafopredeter"/>
    <w:link w:val="Textocomentario"/>
    <w:uiPriority w:val="99"/>
    <w:rsid w:val="00A32328"/>
    <w:rPr>
      <w:rFonts w:ascii="Arial Narrow" w:eastAsiaTheme="minorEastAsia" w:hAnsi="Arial Narrow"/>
      <w:sz w:val="20"/>
      <w:szCs w:val="20"/>
      <w:lang w:val="es-CR" w:eastAsia="zh-CN"/>
    </w:rPr>
  </w:style>
  <w:style w:type="paragraph" w:styleId="Asuntodelcomentario">
    <w:name w:val="annotation subject"/>
    <w:basedOn w:val="Textocomentario"/>
    <w:next w:val="Textocomentario"/>
    <w:link w:val="AsuntodelcomentarioCar"/>
    <w:uiPriority w:val="99"/>
    <w:semiHidden/>
    <w:unhideWhenUsed/>
    <w:rsid w:val="00A32328"/>
    <w:rPr>
      <w:b/>
      <w:bCs/>
    </w:rPr>
  </w:style>
  <w:style w:type="character" w:customStyle="1" w:styleId="AsuntodelcomentarioCar">
    <w:name w:val="Asunto del comentario Car"/>
    <w:basedOn w:val="TextocomentarioCar"/>
    <w:link w:val="Asuntodelcomentario"/>
    <w:uiPriority w:val="99"/>
    <w:semiHidden/>
    <w:rsid w:val="00A32328"/>
    <w:rPr>
      <w:rFonts w:ascii="Arial Narrow" w:eastAsiaTheme="minorEastAsia" w:hAnsi="Arial Narrow"/>
      <w:b/>
      <w:bCs/>
      <w:sz w:val="20"/>
      <w:szCs w:val="20"/>
      <w:lang w:val="es-CR" w:eastAsia="zh-CN"/>
    </w:rPr>
  </w:style>
  <w:style w:type="paragraph" w:styleId="Lista">
    <w:name w:val="List"/>
    <w:basedOn w:val="Normal"/>
    <w:uiPriority w:val="99"/>
    <w:unhideWhenUsed/>
    <w:rsid w:val="00A32328"/>
    <w:pPr>
      <w:spacing w:after="0" w:line="240" w:lineRule="auto"/>
      <w:ind w:left="283" w:hanging="283"/>
      <w:contextualSpacing/>
      <w:jc w:val="both"/>
    </w:pPr>
    <w:rPr>
      <w:rFonts w:ascii="Calibri" w:eastAsia="Calibri" w:hAnsi="Calibri" w:cs="Times New Roman"/>
    </w:rPr>
  </w:style>
  <w:style w:type="paragraph" w:styleId="Ttulo">
    <w:name w:val="Title"/>
    <w:aliases w:val="Título niv 3"/>
    <w:basedOn w:val="Normal"/>
    <w:next w:val="Normal"/>
    <w:link w:val="TtuloCar"/>
    <w:uiPriority w:val="10"/>
    <w:qFormat/>
    <w:rsid w:val="00A32328"/>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Título niv 3 Car"/>
    <w:basedOn w:val="Fuentedeprrafopredeter"/>
    <w:link w:val="Ttulo"/>
    <w:uiPriority w:val="10"/>
    <w:rsid w:val="00A32328"/>
    <w:rPr>
      <w:rFonts w:asciiTheme="majorHAnsi" w:eastAsiaTheme="majorEastAsia" w:hAnsiTheme="majorHAnsi" w:cstheme="majorBidi"/>
      <w:color w:val="17365D" w:themeColor="text2" w:themeShade="BF"/>
      <w:spacing w:val="5"/>
      <w:kern w:val="28"/>
      <w:sz w:val="52"/>
      <w:szCs w:val="52"/>
      <w:lang w:val="es-CR"/>
    </w:rPr>
  </w:style>
  <w:style w:type="paragraph" w:styleId="Subttulo">
    <w:name w:val="Subtitle"/>
    <w:basedOn w:val="Normal"/>
    <w:next w:val="Normal"/>
    <w:link w:val="SubttuloCar"/>
    <w:uiPriority w:val="99"/>
    <w:qFormat/>
    <w:rsid w:val="00A32328"/>
    <w:pPr>
      <w:numPr>
        <w:ilvl w:val="1"/>
      </w:numPr>
      <w:spacing w:after="0" w:line="240" w:lineRule="auto"/>
      <w:contextualSpacing/>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A32328"/>
    <w:rPr>
      <w:rFonts w:asciiTheme="majorHAnsi" w:eastAsiaTheme="majorEastAsia" w:hAnsiTheme="majorHAnsi" w:cstheme="majorBidi"/>
      <w:i/>
      <w:iCs/>
      <w:color w:val="4F81BD" w:themeColor="accent1"/>
      <w:spacing w:val="15"/>
      <w:sz w:val="24"/>
      <w:szCs w:val="24"/>
      <w:lang w:val="es-CR"/>
    </w:rPr>
  </w:style>
  <w:style w:type="paragraph" w:customStyle="1" w:styleId="NormalINFORMEMIDEPLAN">
    <w:name w:val="Normal INFORME MIDEPLAN"/>
    <w:autoRedefine/>
    <w:qFormat/>
    <w:rsid w:val="00647F4C"/>
    <w:pPr>
      <w:spacing w:after="0"/>
      <w:jc w:val="both"/>
    </w:pPr>
    <w:rPr>
      <w:rFonts w:ascii="Book Antiqua" w:eastAsia="Times New Roman" w:hAnsi="Book Antiqua" w:cstheme="minorHAnsi"/>
      <w:bCs/>
      <w:lang w:val="es-ES_tradnl" w:eastAsia="es-CR"/>
    </w:rPr>
  </w:style>
  <w:style w:type="table" w:customStyle="1" w:styleId="Tablaconcuadrcula2">
    <w:name w:val="Tabla con cuadrícula2"/>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A32328"/>
    <w:pPr>
      <w:spacing w:after="0" w:line="240" w:lineRule="auto"/>
      <w:ind w:left="720"/>
      <w:contextualSpacing/>
      <w:jc w:val="both"/>
    </w:pPr>
    <w:rPr>
      <w:rFonts w:ascii="Calibri" w:eastAsia="Times New Roman" w:hAnsi="Calibri" w:cs="Times New Roman"/>
    </w:rPr>
  </w:style>
  <w:style w:type="paragraph" w:customStyle="1" w:styleId="Default">
    <w:name w:val="Default"/>
    <w:uiPriority w:val="99"/>
    <w:rsid w:val="00A32328"/>
    <w:pPr>
      <w:autoSpaceDE w:val="0"/>
      <w:autoSpaceDN w:val="0"/>
      <w:adjustRightInd w:val="0"/>
      <w:spacing w:after="0" w:line="240" w:lineRule="auto"/>
    </w:pPr>
    <w:rPr>
      <w:rFonts w:ascii="Calibri" w:hAnsi="Calibri" w:cs="Calibri"/>
      <w:color w:val="000000"/>
      <w:sz w:val="24"/>
      <w:szCs w:val="24"/>
      <w:lang w:val="es-CR"/>
    </w:rPr>
  </w:style>
  <w:style w:type="table" w:customStyle="1" w:styleId="Tablaconcuadrcula1">
    <w:name w:val="Tabla con cuadrícula1"/>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sdepagina">
    <w:name w:val="pies de pagina"/>
    <w:basedOn w:val="Textonotapie"/>
    <w:link w:val="piesdepaginaCar"/>
    <w:autoRedefine/>
    <w:qFormat/>
    <w:rsid w:val="00A32328"/>
    <w:pPr>
      <w:contextualSpacing/>
      <w:jc w:val="both"/>
    </w:pPr>
    <w:rPr>
      <w:rFonts w:ascii="Arial Narrow" w:hAnsi="Arial Narrow"/>
      <w:sz w:val="16"/>
      <w:szCs w:val="16"/>
      <w:lang w:val="es-ES_tradnl"/>
    </w:rPr>
  </w:style>
  <w:style w:type="character" w:customStyle="1" w:styleId="piesdepaginaCar">
    <w:name w:val="pies de pagina Car"/>
    <w:basedOn w:val="Fuentedeprrafopredeter"/>
    <w:link w:val="piesdepagina"/>
    <w:locked/>
    <w:rsid w:val="00A32328"/>
    <w:rPr>
      <w:rFonts w:ascii="Arial Narrow" w:hAnsi="Arial Narrow"/>
      <w:sz w:val="16"/>
      <w:szCs w:val="16"/>
      <w:lang w:val="es-ES_tradnl"/>
    </w:rPr>
  </w:style>
  <w:style w:type="table" w:customStyle="1" w:styleId="Tablaconcuadrcula3">
    <w:name w:val="Tabla con cuadrícula3"/>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32328"/>
    <w:rPr>
      <w:rFonts w:cs="Times New Roman"/>
      <w:i/>
      <w:iCs/>
    </w:rPr>
  </w:style>
  <w:style w:type="paragraph" w:customStyle="1" w:styleId="NotaalPielPND">
    <w:name w:val="Nota al Piel PND"/>
    <w:basedOn w:val="Textonotapie"/>
    <w:autoRedefine/>
    <w:qFormat/>
    <w:rsid w:val="00A32328"/>
    <w:pPr>
      <w:contextualSpacing/>
      <w:jc w:val="both"/>
    </w:pPr>
    <w:rPr>
      <w:rFonts w:ascii="Arial Narrow" w:eastAsiaTheme="minorEastAsia" w:hAnsi="Arial Narrow"/>
      <w:sz w:val="18"/>
      <w:szCs w:val="16"/>
      <w:lang w:eastAsia="es-CR"/>
    </w:rPr>
  </w:style>
  <w:style w:type="character" w:customStyle="1" w:styleId="NormalWebCar">
    <w:name w:val="Normal (Web) Car"/>
    <w:basedOn w:val="Fuentedeprrafopredeter"/>
    <w:link w:val="NormalWeb"/>
    <w:uiPriority w:val="99"/>
    <w:locked/>
    <w:rsid w:val="00A32328"/>
    <w:rPr>
      <w:rFonts w:ascii="Times New Roman" w:eastAsia="Times New Roman" w:hAnsi="Times New Roman" w:cs="Times New Roman"/>
      <w:sz w:val="24"/>
      <w:szCs w:val="24"/>
      <w:lang w:eastAsia="es-ES"/>
    </w:rPr>
  </w:style>
  <w:style w:type="paragraph" w:customStyle="1" w:styleId="mce">
    <w:name w:val="mc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A32328"/>
    <w:rPr>
      <w:color w:val="0000FF" w:themeColor="hyperlink"/>
      <w:u w:val="single"/>
    </w:rPr>
  </w:style>
  <w:style w:type="table" w:customStyle="1" w:styleId="Tablaconcuadrcula6">
    <w:name w:val="Tabla con cuadrícula6"/>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32328"/>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9173A2"/>
    <w:pPr>
      <w:tabs>
        <w:tab w:val="right" w:leader="dot" w:pos="9072"/>
      </w:tabs>
      <w:spacing w:before="120" w:after="120" w:line="240" w:lineRule="auto"/>
      <w:contextualSpacing/>
      <w:jc w:val="both"/>
    </w:pPr>
    <w:rPr>
      <w:rFonts w:ascii="Arial Narrow" w:hAnsi="Arial Narrow"/>
      <w:b/>
      <w:bCs/>
      <w:caps/>
      <w:sz w:val="18"/>
      <w:u w:val="single"/>
      <w:lang w:val="es-ES_tradnl"/>
    </w:rPr>
  </w:style>
  <w:style w:type="character" w:styleId="Nmerodepgina">
    <w:name w:val="page number"/>
    <w:basedOn w:val="Fuentedeprrafopredeter"/>
    <w:rsid w:val="00A32328"/>
    <w:rPr>
      <w:rFonts w:cs="Times New Roman"/>
    </w:r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locked/>
    <w:rsid w:val="00A32328"/>
    <w:rPr>
      <w:lang w:val="es-ES" w:eastAsia="es-ES"/>
    </w:rPr>
  </w:style>
  <w:style w:type="paragraph" w:styleId="Mapadeldocumento">
    <w:name w:val="Document Map"/>
    <w:basedOn w:val="Normal"/>
    <w:link w:val="MapadeldocumentoCar"/>
    <w:uiPriority w:val="99"/>
    <w:semiHidden/>
    <w:rsid w:val="00A32328"/>
    <w:pPr>
      <w:shd w:val="clear" w:color="auto" w:fill="000080"/>
      <w:spacing w:after="0" w:line="240" w:lineRule="auto"/>
      <w:contextualSpacing/>
      <w:jc w:val="both"/>
    </w:pPr>
    <w:rPr>
      <w:rFonts w:ascii="Tahoma" w:hAnsi="Tahoma" w:cs="Tahoma"/>
      <w:sz w:val="20"/>
      <w:szCs w:val="20"/>
      <w:lang w:val="es-ES_tradnl"/>
    </w:rPr>
  </w:style>
  <w:style w:type="character" w:customStyle="1" w:styleId="MapadeldocumentoCar">
    <w:name w:val="Mapa del documento Car"/>
    <w:basedOn w:val="Fuentedeprrafopredeter"/>
    <w:link w:val="Mapadeldocumento"/>
    <w:uiPriority w:val="99"/>
    <w:semiHidden/>
    <w:rsid w:val="00A32328"/>
    <w:rPr>
      <w:rFonts w:ascii="Tahoma" w:hAnsi="Tahoma" w:cs="Tahoma"/>
      <w:sz w:val="20"/>
      <w:szCs w:val="20"/>
      <w:shd w:val="clear" w:color="auto" w:fill="000080"/>
      <w:lang w:val="es-ES_tradnl"/>
    </w:rPr>
  </w:style>
  <w:style w:type="paragraph" w:styleId="TDC2">
    <w:name w:val="toc 2"/>
    <w:basedOn w:val="Normal"/>
    <w:next w:val="Normal"/>
    <w:autoRedefine/>
    <w:uiPriority w:val="39"/>
    <w:rsid w:val="00A32328"/>
    <w:pPr>
      <w:spacing w:after="0" w:line="240" w:lineRule="auto"/>
      <w:contextualSpacing/>
      <w:jc w:val="both"/>
    </w:pPr>
    <w:rPr>
      <w:rFonts w:ascii="Century Gothic" w:hAnsi="Century Gothic"/>
      <w:b/>
      <w:bCs/>
      <w:smallCaps/>
      <w:lang w:val="es-ES_tradnl"/>
    </w:rPr>
  </w:style>
  <w:style w:type="paragraph" w:styleId="TDC3">
    <w:name w:val="toc 3"/>
    <w:basedOn w:val="Normal"/>
    <w:next w:val="Normal"/>
    <w:autoRedefine/>
    <w:uiPriority w:val="39"/>
    <w:rsid w:val="006A5DB9"/>
    <w:pPr>
      <w:shd w:val="clear" w:color="auto" w:fill="FFFFFF" w:themeFill="background1"/>
      <w:tabs>
        <w:tab w:val="left" w:pos="0"/>
        <w:tab w:val="left" w:pos="448"/>
        <w:tab w:val="left" w:pos="1812"/>
        <w:tab w:val="right" w:leader="dot" w:pos="8828"/>
      </w:tabs>
      <w:spacing w:after="0" w:line="360" w:lineRule="auto"/>
      <w:contextualSpacing/>
    </w:pPr>
    <w:rPr>
      <w:rFonts w:ascii="Century Gothic" w:hAnsi="Century Gothic"/>
      <w:b/>
      <w:smallCaps/>
      <w:color w:val="0F243E"/>
      <w:sz w:val="26"/>
      <w:szCs w:val="20"/>
      <w:lang w:val="es-ES_tradnl"/>
    </w:rPr>
  </w:style>
  <w:style w:type="character" w:styleId="Textoennegrita">
    <w:name w:val="Strong"/>
    <w:aliases w:val="Texto tabla Informe"/>
    <w:basedOn w:val="Fuentedeprrafopredeter"/>
    <w:uiPriority w:val="22"/>
    <w:qFormat/>
    <w:rsid w:val="00A32328"/>
    <w:rPr>
      <w:rFonts w:ascii="Arial Narrow" w:hAnsi="Arial Narrow" w:cs="Times New Roman"/>
      <w:b w:val="0"/>
      <w:color w:val="auto"/>
      <w:sz w:val="18"/>
    </w:rPr>
  </w:style>
  <w:style w:type="paragraph" w:styleId="Textonotaalfinal">
    <w:name w:val="endnote text"/>
    <w:basedOn w:val="Normal"/>
    <w:link w:val="TextonotaalfinalCar"/>
    <w:uiPriority w:val="99"/>
    <w:rsid w:val="00A32328"/>
    <w:pPr>
      <w:spacing w:after="0" w:line="240" w:lineRule="auto"/>
      <w:contextualSpacing/>
      <w:jc w:val="both"/>
    </w:pPr>
    <w:rPr>
      <w:rFonts w:ascii="Century Gothic" w:hAnsi="Century Gothic"/>
      <w:sz w:val="20"/>
      <w:szCs w:val="20"/>
      <w:lang w:val="es-ES_tradnl"/>
    </w:rPr>
  </w:style>
  <w:style w:type="character" w:customStyle="1" w:styleId="TextonotaalfinalCar">
    <w:name w:val="Texto nota al final Car"/>
    <w:basedOn w:val="Fuentedeprrafopredeter"/>
    <w:link w:val="Textonotaalfinal"/>
    <w:uiPriority w:val="99"/>
    <w:rsid w:val="00A32328"/>
    <w:rPr>
      <w:rFonts w:ascii="Century Gothic" w:hAnsi="Century Gothic"/>
      <w:sz w:val="20"/>
      <w:szCs w:val="20"/>
      <w:lang w:val="es-ES_tradnl"/>
    </w:rPr>
  </w:style>
  <w:style w:type="character" w:styleId="Refdenotaalfinal">
    <w:name w:val="endnote reference"/>
    <w:basedOn w:val="Fuentedeprrafopredeter"/>
    <w:uiPriority w:val="99"/>
    <w:rsid w:val="00A32328"/>
    <w:rPr>
      <w:rFonts w:cs="Times New Roman"/>
      <w:vertAlign w:val="superscript"/>
    </w:rPr>
  </w:style>
  <w:style w:type="character" w:customStyle="1" w:styleId="Smbolodenotaalpie">
    <w:name w:val="Símbolo de nota al pie"/>
    <w:basedOn w:val="Fuentedeprrafopredeter"/>
    <w:uiPriority w:val="99"/>
    <w:rsid w:val="00A32328"/>
    <w:rPr>
      <w:rFonts w:cs="Times New Roman"/>
      <w:vertAlign w:val="superscript"/>
    </w:rPr>
  </w:style>
  <w:style w:type="paragraph" w:customStyle="1" w:styleId="Pa12">
    <w:name w:val="Pa12"/>
    <w:basedOn w:val="Normal"/>
    <w:next w:val="Normal"/>
    <w:uiPriority w:val="99"/>
    <w:rsid w:val="00A32328"/>
    <w:pPr>
      <w:suppressAutoHyphens/>
      <w:autoSpaceDE w:val="0"/>
      <w:spacing w:after="0" w:line="241" w:lineRule="atLeast"/>
      <w:contextualSpacing/>
      <w:jc w:val="both"/>
    </w:pPr>
    <w:rPr>
      <w:rFonts w:ascii="Century Gothic" w:hAnsi="Century Gothic"/>
      <w:sz w:val="20"/>
      <w:lang w:val="es-ES_tradnl" w:eastAsia="ar-SA"/>
    </w:rPr>
  </w:style>
  <w:style w:type="paragraph" w:customStyle="1" w:styleId="Tt2">
    <w:name w:val="Tít 2"/>
    <w:basedOn w:val="Ttulo3"/>
    <w:uiPriority w:val="99"/>
    <w:rsid w:val="00A32328"/>
    <w:pPr>
      <w:spacing w:line="360" w:lineRule="auto"/>
    </w:pPr>
    <w:rPr>
      <w:szCs w:val="20"/>
    </w:rPr>
  </w:style>
  <w:style w:type="paragraph" w:styleId="Sangradetextonormal">
    <w:name w:val="Body Text Indent"/>
    <w:basedOn w:val="Normal"/>
    <w:link w:val="SangradetextonormalCar"/>
    <w:uiPriority w:val="99"/>
    <w:rsid w:val="00A32328"/>
    <w:pPr>
      <w:spacing w:after="120" w:line="240" w:lineRule="auto"/>
      <w:ind w:left="283"/>
      <w:contextualSpacing/>
      <w:jc w:val="both"/>
    </w:pPr>
    <w:rPr>
      <w:rFonts w:ascii="Century Gothic" w:hAnsi="Century Gothic"/>
      <w:sz w:val="20"/>
      <w:lang w:val="es-ES_tradnl"/>
    </w:rPr>
  </w:style>
  <w:style w:type="character" w:customStyle="1" w:styleId="SangradetextonormalCar">
    <w:name w:val="Sangría de texto normal Car"/>
    <w:basedOn w:val="Fuentedeprrafopredeter"/>
    <w:link w:val="Sangradetextonormal"/>
    <w:uiPriority w:val="99"/>
    <w:rsid w:val="00A32328"/>
    <w:rPr>
      <w:rFonts w:ascii="Century Gothic" w:hAnsi="Century Gothic"/>
      <w:sz w:val="20"/>
      <w:lang w:val="es-ES_tradnl"/>
    </w:rPr>
  </w:style>
  <w:style w:type="paragraph" w:styleId="Textoindependienteprimerasangra2">
    <w:name w:val="Body Text First Indent 2"/>
    <w:basedOn w:val="Sangradetextonormal"/>
    <w:link w:val="Textoindependienteprimerasangra2Car"/>
    <w:uiPriority w:val="99"/>
    <w:rsid w:val="00A3232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32328"/>
    <w:rPr>
      <w:rFonts w:ascii="Century Gothic" w:hAnsi="Century Gothic"/>
      <w:sz w:val="20"/>
      <w:lang w:val="es-ES_tradnl"/>
    </w:rPr>
  </w:style>
  <w:style w:type="character" w:customStyle="1" w:styleId="NoSpacingChar1">
    <w:name w:val="No Spacing Char1"/>
    <w:basedOn w:val="Fuentedeprrafopredeter"/>
    <w:uiPriority w:val="1"/>
    <w:locked/>
    <w:rsid w:val="00A32328"/>
    <w:rPr>
      <w:rFonts w:ascii="Arial Narrow" w:eastAsiaTheme="minorHAnsi" w:hAnsi="Arial Narrow" w:cstheme="minorBidi"/>
      <w:sz w:val="18"/>
      <w:lang w:val="es-CR" w:eastAsia="es-CR"/>
    </w:rPr>
  </w:style>
  <w:style w:type="paragraph" w:customStyle="1" w:styleId="Prrafodelista1">
    <w:name w:val="Párrafo de lista1"/>
    <w:basedOn w:val="Normal"/>
    <w:uiPriority w:val="99"/>
    <w:rsid w:val="00A32328"/>
    <w:pPr>
      <w:spacing w:after="0" w:line="240" w:lineRule="auto"/>
      <w:ind w:left="708"/>
      <w:contextualSpacing/>
      <w:jc w:val="both"/>
    </w:pPr>
    <w:rPr>
      <w:rFonts w:ascii="Century Gothic" w:hAnsi="Century Gothic"/>
      <w:sz w:val="20"/>
      <w:lang w:val="es-ES_tradnl"/>
    </w:rPr>
  </w:style>
  <w:style w:type="character" w:customStyle="1" w:styleId="CarCar12">
    <w:name w:val="Car Car12"/>
    <w:uiPriority w:val="99"/>
    <w:rsid w:val="00A32328"/>
    <w:rPr>
      <w:sz w:val="24"/>
    </w:rPr>
  </w:style>
  <w:style w:type="paragraph" w:styleId="Textoindependiente3">
    <w:name w:val="Body Text 3"/>
    <w:basedOn w:val="Normal"/>
    <w:link w:val="Textoindependiente3Car"/>
    <w:uiPriority w:val="99"/>
    <w:rsid w:val="00A32328"/>
    <w:pPr>
      <w:spacing w:after="120" w:line="240" w:lineRule="auto"/>
      <w:contextualSpacing/>
      <w:jc w:val="both"/>
    </w:pPr>
    <w:rPr>
      <w:rFonts w:ascii="Century Gothic" w:hAnsi="Century Gothic"/>
      <w:sz w:val="16"/>
      <w:szCs w:val="16"/>
      <w:lang w:val="es-ES_tradnl"/>
    </w:rPr>
  </w:style>
  <w:style w:type="character" w:customStyle="1" w:styleId="Textoindependiente3Car">
    <w:name w:val="Texto independiente 3 Car"/>
    <w:basedOn w:val="Fuentedeprrafopredeter"/>
    <w:link w:val="Textoindependiente3"/>
    <w:uiPriority w:val="99"/>
    <w:rsid w:val="00A32328"/>
    <w:rPr>
      <w:rFonts w:ascii="Century Gothic" w:hAnsi="Century Gothic"/>
      <w:sz w:val="16"/>
      <w:szCs w:val="16"/>
      <w:lang w:val="es-ES_tradnl"/>
    </w:rPr>
  </w:style>
  <w:style w:type="paragraph" w:customStyle="1" w:styleId="Prrafodelista11">
    <w:name w:val="Párrafo de lista11"/>
    <w:basedOn w:val="Normal"/>
    <w:uiPriority w:val="99"/>
    <w:rsid w:val="00A32328"/>
    <w:pPr>
      <w:spacing w:after="0" w:line="240" w:lineRule="auto"/>
      <w:ind w:left="720"/>
      <w:contextualSpacing/>
      <w:jc w:val="both"/>
    </w:pPr>
    <w:rPr>
      <w:rFonts w:ascii="Century Gothic" w:hAnsi="Century Gothic"/>
      <w:sz w:val="20"/>
      <w:lang w:val="es-ES_tradnl"/>
    </w:rPr>
  </w:style>
  <w:style w:type="character" w:customStyle="1" w:styleId="CarCar14">
    <w:name w:val="Car Car14"/>
    <w:basedOn w:val="Fuentedeprrafopredeter"/>
    <w:uiPriority w:val="99"/>
    <w:rsid w:val="00A32328"/>
    <w:rPr>
      <w:rFonts w:ascii="Arial" w:hAnsi="Arial" w:cs="Times New Roman"/>
      <w:lang w:val="es-ES" w:eastAsia="es-ES" w:bidi="ar-SA"/>
    </w:rPr>
  </w:style>
  <w:style w:type="paragraph" w:customStyle="1" w:styleId="Sinespaciado1">
    <w:name w:val="Sin espaciado1"/>
    <w:link w:val="NoSpacingChar"/>
    <w:uiPriority w:val="99"/>
    <w:rsid w:val="00A32328"/>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uiPriority w:val="99"/>
    <w:locked/>
    <w:rsid w:val="00A32328"/>
    <w:rPr>
      <w:rFonts w:ascii="Calibri" w:eastAsia="Times New Roman" w:hAnsi="Calibri" w:cs="Times New Roman"/>
    </w:rPr>
  </w:style>
  <w:style w:type="character" w:customStyle="1" w:styleId="FootnoteCharacters">
    <w:name w:val="Footnote Characters"/>
    <w:uiPriority w:val="99"/>
    <w:rsid w:val="00A32328"/>
    <w:rPr>
      <w:vertAlign w:val="superscript"/>
    </w:rPr>
  </w:style>
  <w:style w:type="paragraph" w:customStyle="1" w:styleId="msolistparagraph0">
    <w:name w:val="msolistparagraph"/>
    <w:basedOn w:val="Normal"/>
    <w:uiPriority w:val="99"/>
    <w:rsid w:val="00A32328"/>
    <w:pPr>
      <w:spacing w:after="0" w:line="240" w:lineRule="auto"/>
      <w:ind w:left="720"/>
      <w:contextualSpacing/>
      <w:jc w:val="both"/>
    </w:pPr>
    <w:rPr>
      <w:rFonts w:ascii="Century Gothic" w:hAnsi="Century Gothic"/>
      <w:lang w:val="es-ES_tradnl"/>
    </w:rPr>
  </w:style>
  <w:style w:type="paragraph" w:styleId="TDC4">
    <w:name w:val="toc 4"/>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5">
    <w:name w:val="toc 5"/>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6">
    <w:name w:val="toc 6"/>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7">
    <w:name w:val="toc 7"/>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8">
    <w:name w:val="toc 8"/>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9">
    <w:name w:val="toc 9"/>
    <w:basedOn w:val="Normal"/>
    <w:next w:val="Normal"/>
    <w:autoRedefine/>
    <w:uiPriority w:val="99"/>
    <w:rsid w:val="00A32328"/>
    <w:pPr>
      <w:spacing w:after="0" w:line="240" w:lineRule="auto"/>
      <w:contextualSpacing/>
      <w:jc w:val="both"/>
    </w:pPr>
    <w:rPr>
      <w:rFonts w:ascii="Century Gothic" w:hAnsi="Century Gothic"/>
      <w:lang w:val="es-ES_tradnl"/>
    </w:rPr>
  </w:style>
  <w:style w:type="character" w:customStyle="1" w:styleId="fechacolornegrobordenegroizq">
    <w:name w:val="fecha color_negro bordenegro_izq"/>
    <w:basedOn w:val="Fuentedeprrafopredeter"/>
    <w:uiPriority w:val="99"/>
    <w:rsid w:val="00A32328"/>
    <w:rPr>
      <w:rFonts w:cs="Times New Roman"/>
    </w:rPr>
  </w:style>
  <w:style w:type="paragraph" w:styleId="TtuloTDC">
    <w:name w:val="TOC Heading"/>
    <w:basedOn w:val="Ttulo1"/>
    <w:next w:val="Normal"/>
    <w:uiPriority w:val="39"/>
    <w:qFormat/>
    <w:rsid w:val="00A32328"/>
    <w:pPr>
      <w:keepLines/>
      <w:widowControl/>
      <w:tabs>
        <w:tab w:val="clear" w:pos="4680"/>
      </w:tabs>
      <w:autoSpaceDE/>
      <w:autoSpaceDN/>
      <w:adjustRightInd/>
      <w:spacing w:before="480" w:line="276" w:lineRule="auto"/>
      <w:contextualSpacing/>
      <w:outlineLvl w:val="9"/>
    </w:pPr>
    <w:rPr>
      <w:rFonts w:ascii="Cambria" w:eastAsia="MS Gothic" w:hAnsi="Cambria" w:cstheme="minorBidi"/>
      <w:b w:val="0"/>
      <w:bCs w:val="0"/>
      <w:i w:val="0"/>
      <w:iCs w:val="0"/>
      <w:color w:val="365F91"/>
      <w:spacing w:val="0"/>
      <w:sz w:val="28"/>
      <w:szCs w:val="28"/>
      <w:lang w:val="es-ES_tradnl" w:eastAsia="ja-JP"/>
    </w:rPr>
  </w:style>
  <w:style w:type="paragraph" w:customStyle="1" w:styleId="TITULOS">
    <w:name w:val="TITULOS"/>
    <w:basedOn w:val="Ttulo1"/>
    <w:link w:val="TITULOSChar"/>
    <w:autoRedefine/>
    <w:qFormat/>
    <w:rsid w:val="00ED6B6F"/>
    <w:pPr>
      <w:widowControl/>
      <w:pBdr>
        <w:bottom w:val="single" w:sz="8" w:space="1" w:color="7F7F7F"/>
      </w:pBdr>
      <w:tabs>
        <w:tab w:val="clear" w:pos="4680"/>
      </w:tabs>
      <w:autoSpaceDE/>
      <w:autoSpaceDN/>
      <w:adjustRightInd/>
      <w:contextualSpacing/>
      <w:jc w:val="center"/>
    </w:pPr>
    <w:rPr>
      <w:rFonts w:ascii="Arial Narrow" w:eastAsia="MS Gothic" w:hAnsi="Arial Narrow" w:cs="Arial"/>
      <w:bCs w:val="0"/>
      <w:i w:val="0"/>
      <w:iCs w:val="0"/>
      <w:caps/>
      <w:color w:val="auto"/>
      <w:kern w:val="32"/>
      <w:sz w:val="36"/>
      <w:lang w:val="pt-BR" w:eastAsia="es-ES"/>
    </w:rPr>
  </w:style>
  <w:style w:type="character" w:customStyle="1" w:styleId="TITULOSChar">
    <w:name w:val="TITULOS Char"/>
    <w:basedOn w:val="Ttulo1Car"/>
    <w:link w:val="TITULOS"/>
    <w:locked/>
    <w:rsid w:val="00ED6B6F"/>
    <w:rPr>
      <w:rFonts w:ascii="Arial Narrow" w:eastAsia="MS Gothic" w:hAnsi="Arial Narrow" w:cs="Arial"/>
      <w:b/>
      <w:bCs w:val="0"/>
      <w:i w:val="0"/>
      <w:iCs w:val="0"/>
      <w:caps/>
      <w:color w:val="000000"/>
      <w:spacing w:val="-3"/>
      <w:kern w:val="32"/>
      <w:sz w:val="36"/>
      <w:szCs w:val="24"/>
      <w:u w:color="000000"/>
      <w:lang w:val="pt-BR" w:eastAsia="es-ES"/>
    </w:rPr>
  </w:style>
  <w:style w:type="paragraph" w:customStyle="1" w:styleId="titulossinclasificar">
    <w:name w:val="titulos sin clasificar"/>
    <w:basedOn w:val="Normal"/>
    <w:next w:val="Normal"/>
    <w:link w:val="titulossinclasificarCar"/>
    <w:autoRedefine/>
    <w:uiPriority w:val="99"/>
    <w:rsid w:val="00A32328"/>
    <w:pPr>
      <w:spacing w:after="0" w:line="240" w:lineRule="auto"/>
      <w:contextualSpacing/>
      <w:jc w:val="both"/>
    </w:pPr>
    <w:rPr>
      <w:rFonts w:ascii="Arial Black" w:hAnsi="Arial Black"/>
      <w:color w:val="7F7F7F"/>
      <w:sz w:val="20"/>
      <w:lang w:val="es-ES_tradnl"/>
    </w:rPr>
  </w:style>
  <w:style w:type="character" w:customStyle="1" w:styleId="titulossinclasificarCar">
    <w:name w:val="titulos sin clasificar Car"/>
    <w:basedOn w:val="Fuentedeprrafopredeter"/>
    <w:link w:val="titulossinclasificar"/>
    <w:uiPriority w:val="99"/>
    <w:locked/>
    <w:rsid w:val="00A32328"/>
    <w:rPr>
      <w:rFonts w:ascii="Arial Black" w:hAnsi="Arial Black"/>
      <w:color w:val="7F7F7F"/>
      <w:sz w:val="20"/>
      <w:lang w:val="es-ES_tradnl"/>
    </w:rPr>
  </w:style>
  <w:style w:type="character" w:styleId="nfasissutil">
    <w:name w:val="Subtle Emphasis"/>
    <w:basedOn w:val="Fuentedeprrafopredeter"/>
    <w:uiPriority w:val="99"/>
    <w:qFormat/>
    <w:rsid w:val="00A32328"/>
    <w:rPr>
      <w:rFonts w:cs="Times New Roman"/>
      <w:i/>
      <w:iCs/>
      <w:color w:val="808080"/>
    </w:rPr>
  </w:style>
  <w:style w:type="paragraph" w:customStyle="1" w:styleId="cuadros">
    <w:name w:val="cuadros"/>
    <w:basedOn w:val="Normal"/>
    <w:link w:val="cuadrosCar"/>
    <w:autoRedefine/>
    <w:qFormat/>
    <w:rsid w:val="00A32328"/>
    <w:pPr>
      <w:spacing w:after="0" w:line="240" w:lineRule="auto"/>
      <w:contextualSpacing/>
      <w:jc w:val="center"/>
    </w:pPr>
    <w:rPr>
      <w:rFonts w:ascii="Arial Narrow" w:hAnsi="Arial Narrow"/>
      <w:b/>
      <w:sz w:val="18"/>
      <w:szCs w:val="18"/>
      <w:lang w:val="es-ES_tradnl" w:eastAsia="ja-JP"/>
    </w:rPr>
  </w:style>
  <w:style w:type="character" w:customStyle="1" w:styleId="cuadrosCar">
    <w:name w:val="cuadros Car"/>
    <w:basedOn w:val="Fuentedeprrafopredeter"/>
    <w:link w:val="cuadros"/>
    <w:locked/>
    <w:rsid w:val="00A32328"/>
    <w:rPr>
      <w:rFonts w:ascii="Arial Narrow" w:hAnsi="Arial Narrow"/>
      <w:b/>
      <w:sz w:val="18"/>
      <w:szCs w:val="18"/>
      <w:lang w:val="es-ES_tradnl" w:eastAsia="ja-JP"/>
    </w:rPr>
  </w:style>
  <w:style w:type="table" w:styleId="Tablamoderna">
    <w:name w:val="Table Contemporary"/>
    <w:basedOn w:val="Tablanormal"/>
    <w:uiPriority w:val="99"/>
    <w:rsid w:val="00A32328"/>
    <w:pPr>
      <w:spacing w:after="0" w:line="240" w:lineRule="auto"/>
      <w:jc w:val="both"/>
    </w:pPr>
    <w:rPr>
      <w:rFonts w:ascii="Calibri" w:eastAsia="Times New Roman" w:hAnsi="Calibri"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clsica1">
    <w:name w:val="Table Classic 1"/>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web2">
    <w:name w:val="Table Web 2"/>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791E2678C87D4C49889CC8682EE86F12">
    <w:name w:val="791E2678C87D4C49889CC8682EE86F12"/>
    <w:uiPriority w:val="99"/>
    <w:rsid w:val="00A32328"/>
    <w:rPr>
      <w:rFonts w:ascii="Calibri" w:eastAsia="Times New Roman" w:hAnsi="Calibri" w:cs="Times New Roman"/>
      <w:lang w:val="en-US"/>
    </w:rPr>
  </w:style>
  <w:style w:type="character" w:styleId="Ttulodellibro">
    <w:name w:val="Book Title"/>
    <w:basedOn w:val="Fuentedeprrafopredeter"/>
    <w:uiPriority w:val="99"/>
    <w:qFormat/>
    <w:rsid w:val="00A32328"/>
    <w:rPr>
      <w:rFonts w:cs="Times New Roman"/>
      <w:b/>
      <w:bCs/>
      <w:smallCaps/>
      <w:spacing w:val="5"/>
    </w:rPr>
  </w:style>
  <w:style w:type="paragraph" w:customStyle="1" w:styleId="Prrafodelista3">
    <w:name w:val="Párrafo de lista3"/>
    <w:basedOn w:val="Normal"/>
    <w:link w:val="ListParagraphChar1"/>
    <w:uiPriority w:val="99"/>
    <w:qFormat/>
    <w:rsid w:val="00A32328"/>
    <w:pPr>
      <w:spacing w:after="0" w:line="240" w:lineRule="auto"/>
      <w:ind w:left="720"/>
      <w:contextualSpacing/>
      <w:jc w:val="both"/>
    </w:pPr>
    <w:rPr>
      <w:rFonts w:ascii="Century Gothic" w:hAnsi="Century Gothic"/>
    </w:rPr>
  </w:style>
  <w:style w:type="paragraph" w:customStyle="1" w:styleId="Prrafodelista4">
    <w:name w:val="Párrafo de lista4"/>
    <w:basedOn w:val="Normal"/>
    <w:uiPriority w:val="99"/>
    <w:rsid w:val="00A32328"/>
    <w:pPr>
      <w:spacing w:after="0" w:line="240" w:lineRule="auto"/>
      <w:ind w:left="720"/>
      <w:contextualSpacing/>
      <w:jc w:val="both"/>
    </w:pPr>
    <w:rPr>
      <w:rFonts w:ascii="Century Gothic" w:hAnsi="Century Gothic"/>
    </w:rPr>
  </w:style>
  <w:style w:type="character" w:customStyle="1" w:styleId="FontStyle42">
    <w:name w:val="Font Style42"/>
    <w:rsid w:val="00A32328"/>
    <w:rPr>
      <w:rFonts w:ascii="Times New Roman" w:hAnsi="Times New Roman"/>
      <w:color w:val="000000"/>
      <w:sz w:val="22"/>
    </w:rPr>
  </w:style>
  <w:style w:type="character" w:customStyle="1" w:styleId="object">
    <w:name w:val="object"/>
    <w:basedOn w:val="Fuentedeprrafopredeter"/>
    <w:rsid w:val="00A32328"/>
    <w:rPr>
      <w:rFonts w:cs="Times New Roman"/>
    </w:rPr>
  </w:style>
  <w:style w:type="table" w:customStyle="1" w:styleId="Listavistosa2">
    <w:name w:val="Lista vistosa2"/>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Style14">
    <w:name w:val="Style14"/>
    <w:basedOn w:val="Normal"/>
    <w:rsid w:val="00A32328"/>
    <w:pPr>
      <w:widowControl w:val="0"/>
      <w:autoSpaceDE w:val="0"/>
      <w:autoSpaceDN w:val="0"/>
      <w:adjustRightInd w:val="0"/>
      <w:spacing w:after="0" w:line="240" w:lineRule="auto"/>
      <w:contextualSpacing/>
      <w:jc w:val="both"/>
    </w:pPr>
    <w:rPr>
      <w:rFonts w:ascii="Arial Narrow" w:eastAsiaTheme="minorEastAsia" w:hAnsi="Arial Narrow"/>
      <w:sz w:val="24"/>
      <w:lang w:eastAsia="es-CR"/>
    </w:rPr>
  </w:style>
  <w:style w:type="paragraph" w:styleId="Descripcin">
    <w:name w:val="caption"/>
    <w:aliases w:val="Epígrafe"/>
    <w:basedOn w:val="Normal"/>
    <w:next w:val="Normal"/>
    <w:autoRedefine/>
    <w:unhideWhenUsed/>
    <w:qFormat/>
    <w:rsid w:val="004A77CD"/>
    <w:pPr>
      <w:shd w:val="clear" w:color="auto" w:fill="FFFFFF" w:themeFill="background1"/>
      <w:spacing w:after="0" w:line="240" w:lineRule="auto"/>
      <w:contextualSpacing/>
      <w:jc w:val="center"/>
    </w:pPr>
    <w:rPr>
      <w:rFonts w:ascii="Book Antiqua" w:hAnsi="Book Antiqua" w:cs="Calibri"/>
      <w:b/>
      <w:bCs/>
      <w:color w:val="000000"/>
      <w:lang w:eastAsia="es-CR"/>
    </w:rPr>
  </w:style>
  <w:style w:type="paragraph" w:customStyle="1" w:styleId="ObjetivosSectoriales">
    <w:name w:val="Objetivos Sectoriales"/>
    <w:basedOn w:val="Normal"/>
    <w:autoRedefine/>
    <w:qFormat/>
    <w:rsid w:val="00A32328"/>
    <w:pPr>
      <w:spacing w:after="0" w:line="240" w:lineRule="auto"/>
      <w:contextualSpacing/>
      <w:jc w:val="both"/>
    </w:pPr>
    <w:rPr>
      <w:rFonts w:ascii="Arial Narrow" w:hAnsi="Arial Narrow"/>
      <w:color w:val="FFFFFF" w:themeColor="background1"/>
      <w:sz w:val="20"/>
      <w:lang w:val="es-ES"/>
    </w:rPr>
  </w:style>
  <w:style w:type="paragraph" w:customStyle="1" w:styleId="separadores">
    <w:name w:val="separadores"/>
    <w:basedOn w:val="Normal"/>
    <w:autoRedefine/>
    <w:qFormat/>
    <w:rsid w:val="00A32328"/>
    <w:pPr>
      <w:spacing w:after="0" w:line="192" w:lineRule="auto"/>
      <w:ind w:left="1416"/>
      <w:contextualSpacing/>
      <w:jc w:val="both"/>
    </w:pPr>
    <w:rPr>
      <w:rFonts w:ascii="Century Gothic" w:eastAsia="Times New Roman" w:hAnsi="Century Gothic"/>
      <w:b/>
      <w:color w:val="548DD4"/>
      <w:sz w:val="80"/>
      <w:szCs w:val="80"/>
      <w:lang w:val="es-MX" w:eastAsia="es-ES"/>
    </w:rPr>
  </w:style>
  <w:style w:type="table" w:customStyle="1" w:styleId="Sombreadomedio11">
    <w:name w:val="Sombreado medio 11"/>
    <w:basedOn w:val="Tablanormal"/>
    <w:uiPriority w:val="63"/>
    <w:rsid w:val="00A32328"/>
    <w:pPr>
      <w:spacing w:after="0" w:line="240" w:lineRule="auto"/>
    </w:pPr>
    <w:rPr>
      <w:lang w:val="es-CR" w:eastAsia="ja-JP"/>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pPr>
        <w:spacing w:before="0" w:after="0" w:line="240" w:lineRule="auto"/>
        <w:jc w:val="center"/>
      </w:pPr>
      <w:rPr>
        <w:rFonts w:asciiTheme="minorHAnsi" w:hAnsiTheme="minorHAnsi"/>
        <w:b/>
        <w:bCs/>
        <w:color w:val="FFFFFF" w:themeColor="background1"/>
        <w:sz w:val="20"/>
      </w:rPr>
      <w:tblPr/>
      <w:tcPr>
        <w:shd w:val="clear" w:color="auto" w:fill="244061" w:themeFill="accent1" w:themeFillShade="80"/>
        <w:vAlign w:val="center"/>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sz w:val="20"/>
      </w:rPr>
    </w:tblStylePr>
    <w:tblStylePr w:type="band1Vert">
      <w:tblPr/>
      <w:tcPr>
        <w:shd w:val="clear" w:color="auto" w:fill="C0C0C0" w:themeFill="text1" w:themeFillTint="3F"/>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ablaObjetivos">
    <w:name w:val="Tabla Objetivos"/>
    <w:basedOn w:val="Tablanormal"/>
    <w:next w:val="Tablaconcuadrcula"/>
    <w:uiPriority w:val="59"/>
    <w:rsid w:val="00A32328"/>
    <w:pPr>
      <w:spacing w:after="0" w:line="240" w:lineRule="auto"/>
    </w:pPr>
    <w:rPr>
      <w:color w:val="FFFFFF" w:themeColor="background1"/>
      <w:lang w:val="es-CR"/>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00396D"/>
      <w:vAlign w:val="center"/>
    </w:tcPr>
  </w:style>
  <w:style w:type="paragraph" w:customStyle="1" w:styleId="Titulonivel2">
    <w:name w:val="Titulo nivel 2"/>
    <w:basedOn w:val="Ttulo1"/>
    <w:autoRedefine/>
    <w:qFormat/>
    <w:rsid w:val="00A32328"/>
    <w:pPr>
      <w:widowControl/>
      <w:tabs>
        <w:tab w:val="clear" w:pos="4680"/>
        <w:tab w:val="left" w:pos="426"/>
      </w:tabs>
      <w:autoSpaceDE/>
      <w:autoSpaceDN/>
      <w:adjustRightInd/>
      <w:spacing w:after="240"/>
      <w:contextualSpacing/>
    </w:pPr>
    <w:rPr>
      <w:rFonts w:ascii="Century Gothic" w:eastAsia="MS Gothic" w:hAnsi="Century Gothic" w:cs="Tahoma"/>
      <w:bCs w:val="0"/>
      <w:i w:val="0"/>
      <w:iCs w:val="0"/>
      <w:color w:val="auto"/>
      <w:spacing w:val="0"/>
      <w:sz w:val="32"/>
      <w:szCs w:val="26"/>
      <w:lang w:val="es-ES_tradnl" w:eastAsia="ja-JP"/>
    </w:rPr>
  </w:style>
  <w:style w:type="paragraph" w:customStyle="1" w:styleId="TtuloSegundo">
    <w:name w:val="Título Segundo"/>
    <w:basedOn w:val="Ttulo2"/>
    <w:next w:val="Normal"/>
    <w:link w:val="TtuloSegundoCar"/>
    <w:autoRedefine/>
    <w:qFormat/>
    <w:rsid w:val="00A32328"/>
    <w:rPr>
      <w:rFonts w:ascii="Arial Black" w:hAnsi="Arial Black" w:cs="Arial"/>
      <w:color w:val="244061"/>
      <w:lang w:eastAsia="es-CR"/>
    </w:rPr>
  </w:style>
  <w:style w:type="character" w:customStyle="1" w:styleId="TtuloSegundoCar">
    <w:name w:val="Título Segundo Car"/>
    <w:link w:val="TtuloSegundo"/>
    <w:rsid w:val="00A32328"/>
    <w:rPr>
      <w:rFonts w:ascii="Arial Black" w:eastAsia="MS Gothic" w:hAnsi="Arial Black" w:cs="Arial"/>
      <w:b/>
      <w:bCs/>
      <w:color w:val="244061"/>
      <w:u w:color="000000"/>
      <w:lang w:val="es-CR" w:eastAsia="es-CR"/>
    </w:rPr>
  </w:style>
  <w:style w:type="table" w:customStyle="1" w:styleId="TablaMIDEPLAN1">
    <w:name w:val="Tabla MIDEPLAN1"/>
    <w:basedOn w:val="Tablanormal"/>
    <w:next w:val="Tablaclsica3"/>
    <w:locked/>
    <w:rsid w:val="00A32328"/>
    <w:pPr>
      <w:spacing w:after="0" w:line="240" w:lineRule="auto"/>
      <w:jc w:val="both"/>
    </w:pPr>
    <w:rPr>
      <w:rFonts w:eastAsia="Times New Roman" w:cs="Times New Roman"/>
      <w:sz w:val="20"/>
      <w:szCs w:val="20"/>
      <w:lang w:val="es-CR" w:eastAsia="es-CR"/>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solid" w:color="C0C0C0" w:fill="FFFFFF"/>
    </w:tcPr>
    <w:tblStylePr w:type="firstRow">
      <w:pPr>
        <w:jc w:val="center"/>
      </w:pPr>
      <w:rPr>
        <w:rFonts w:asciiTheme="minorHAnsi" w:hAnsiTheme="minorHAnsi"/>
        <w:b/>
        <w:bCs/>
        <w:i w:val="0"/>
        <w:iCs/>
        <w:color w:val="FFFFFF" w:themeColor="background1"/>
        <w:sz w:val="20"/>
      </w:rPr>
      <w:tblPr/>
      <w:tcPr>
        <w:shd w:val="clear" w:color="auto" w:fill="0F243E" w:themeFill="text2" w:themeFillShade="80"/>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Theme="minorHAnsi" w:hAnsiTheme="minorHAnsi"/>
        <w:b w:val="0"/>
        <w:bCs/>
        <w:color w:val="000000"/>
        <w:sz w:val="20"/>
      </w:rPr>
    </w:tblStylePr>
    <w:tblStylePr w:type="band1Horz">
      <w:tblPr/>
      <w:tcPr>
        <w:shd w:val="clear" w:color="C0C0C0" w:fill="F2F2F2" w:themeFill="background1" w:themeFillShade="F2"/>
      </w:tcPr>
    </w:tblStylePr>
    <w:tblStylePr w:type="band2Horz">
      <w:tblPr/>
      <w:tcPr>
        <w:shd w:val="clear" w:color="auto" w:fill="D9D9D9" w:themeFill="background1" w:themeFillShade="D9"/>
      </w:tcPr>
    </w:tblStylePr>
  </w:style>
  <w:style w:type="paragraph" w:styleId="Sangra2detindependiente">
    <w:name w:val="Body Text Indent 2"/>
    <w:basedOn w:val="Normal"/>
    <w:link w:val="Sangra2detindependienteCar"/>
    <w:uiPriority w:val="99"/>
    <w:unhideWhenUsed/>
    <w:rsid w:val="00A32328"/>
    <w:pPr>
      <w:spacing w:after="120" w:line="480" w:lineRule="auto"/>
      <w:ind w:left="283"/>
      <w:contextualSpacing/>
      <w:jc w:val="both"/>
    </w:pPr>
    <w:rPr>
      <w:rFonts w:ascii="Century Gothic" w:hAnsi="Century Gothic"/>
      <w:sz w:val="20"/>
      <w:lang w:val="es-ES_tradnl"/>
    </w:rPr>
  </w:style>
  <w:style w:type="character" w:customStyle="1" w:styleId="Sangra2detindependienteCar">
    <w:name w:val="Sangría 2 de t. independiente Car"/>
    <w:basedOn w:val="Fuentedeprrafopredeter"/>
    <w:link w:val="Sangra2detindependiente"/>
    <w:uiPriority w:val="99"/>
    <w:rsid w:val="00A32328"/>
    <w:rPr>
      <w:rFonts w:ascii="Century Gothic" w:hAnsi="Century Gothic"/>
      <w:sz w:val="20"/>
      <w:lang w:val="es-ES_tradnl"/>
    </w:rPr>
  </w:style>
  <w:style w:type="character" w:customStyle="1" w:styleId="apple-converted-space">
    <w:name w:val="apple-converted-space"/>
    <w:basedOn w:val="Fuentedeprrafopredeter"/>
    <w:rsid w:val="00A32328"/>
  </w:style>
  <w:style w:type="character" w:customStyle="1" w:styleId="st">
    <w:name w:val="st"/>
    <w:basedOn w:val="Fuentedeprrafopredeter"/>
    <w:rsid w:val="00A32328"/>
  </w:style>
  <w:style w:type="character" w:customStyle="1" w:styleId="Titulo1informeCar">
    <w:name w:val="Titulo 1 informe Car"/>
    <w:basedOn w:val="Ttulo1Car"/>
    <w:locked/>
    <w:rsid w:val="00A32328"/>
    <w:rPr>
      <w:rFonts w:ascii="Arial Narrow" w:eastAsiaTheme="minorEastAsia" w:hAnsi="Arial Narrow" w:cs="Arial"/>
      <w:b/>
      <w:bCs/>
      <w:i w:val="0"/>
      <w:iCs w:val="0"/>
      <w:caps/>
      <w:color w:val="0F243E"/>
      <w:spacing w:val="-3"/>
      <w:kern w:val="32"/>
      <w:sz w:val="36"/>
      <w:szCs w:val="24"/>
      <w:u w:color="000000"/>
      <w:lang w:val="pt-BR" w:eastAsia="es-ES"/>
    </w:rPr>
  </w:style>
  <w:style w:type="paragraph" w:customStyle="1" w:styleId="Texto">
    <w:name w:val="Texto"/>
    <w:basedOn w:val="Normal"/>
    <w:link w:val="TextoCar"/>
    <w:rsid w:val="00A32328"/>
    <w:pPr>
      <w:spacing w:after="240" w:line="259" w:lineRule="auto"/>
      <w:contextualSpacing/>
      <w:jc w:val="both"/>
    </w:pPr>
    <w:rPr>
      <w:rFonts w:ascii="Franklin Gothic Book" w:eastAsia="Times New Roman" w:hAnsi="Franklin Gothic Book" w:cs="Arial"/>
      <w:sz w:val="20"/>
      <w:lang w:eastAsia="es-CR"/>
    </w:rPr>
  </w:style>
  <w:style w:type="character" w:customStyle="1" w:styleId="TextoCar">
    <w:name w:val="Texto Car"/>
    <w:link w:val="Texto"/>
    <w:rsid w:val="00A32328"/>
    <w:rPr>
      <w:rFonts w:ascii="Franklin Gothic Book" w:eastAsia="Times New Roman" w:hAnsi="Franklin Gothic Book" w:cs="Arial"/>
      <w:sz w:val="20"/>
      <w:lang w:val="es-CR" w:eastAsia="es-CR"/>
    </w:rPr>
  </w:style>
  <w:style w:type="paragraph" w:customStyle="1" w:styleId="Listavistosa-nfasis11">
    <w:name w:val="Lista vistosa - Énfasis 11"/>
    <w:basedOn w:val="Normal"/>
    <w:uiPriority w:val="34"/>
    <w:qFormat/>
    <w:rsid w:val="00A32328"/>
    <w:pPr>
      <w:spacing w:after="0" w:line="240" w:lineRule="auto"/>
      <w:ind w:left="708"/>
      <w:contextualSpacing/>
      <w:jc w:val="both"/>
    </w:pPr>
    <w:rPr>
      <w:rFonts w:ascii="Century Gothic" w:eastAsia="Calibri" w:hAnsi="Century Gothic" w:cs="Times New Roman"/>
      <w:sz w:val="20"/>
      <w:lang w:val="es-ES_tradnl"/>
    </w:rPr>
  </w:style>
  <w:style w:type="paragraph" w:customStyle="1" w:styleId="Cuadrculamedia21">
    <w:name w:val="Cuadrícula media 21"/>
    <w:link w:val="MediumGrid2Char"/>
    <w:autoRedefine/>
    <w:uiPriority w:val="1"/>
    <w:qFormat/>
    <w:rsid w:val="00A32328"/>
    <w:pPr>
      <w:spacing w:after="120" w:line="240" w:lineRule="auto"/>
    </w:pPr>
    <w:rPr>
      <w:rFonts w:ascii="Arial Narrow" w:eastAsia="Calibri" w:hAnsi="Arial Narrow" w:cs="Times New Roman"/>
      <w:sz w:val="18"/>
      <w:lang w:val="es-CR" w:eastAsia="es-CR"/>
    </w:rPr>
  </w:style>
  <w:style w:type="character" w:customStyle="1" w:styleId="MediumGrid2Char">
    <w:name w:val="Medium Grid 2 Char"/>
    <w:link w:val="Cuadrculamedia21"/>
    <w:uiPriority w:val="1"/>
    <w:locked/>
    <w:rsid w:val="00A32328"/>
    <w:rPr>
      <w:rFonts w:ascii="Arial Narrow" w:eastAsia="Calibri" w:hAnsi="Arial Narrow" w:cs="Times New Roman"/>
      <w:sz w:val="18"/>
      <w:lang w:val="es-CR" w:eastAsia="es-CR"/>
    </w:rPr>
  </w:style>
  <w:style w:type="character" w:customStyle="1" w:styleId="Ninguno">
    <w:name w:val="Ninguno"/>
    <w:rsid w:val="00A32328"/>
  </w:style>
  <w:style w:type="paragraph" w:customStyle="1" w:styleId="Cuerpo">
    <w:name w:val="Cuerpo"/>
    <w:rsid w:val="00A32328"/>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CR" w:eastAsia="es-CR"/>
    </w:rPr>
  </w:style>
  <w:style w:type="paragraph" w:customStyle="1" w:styleId="CuerpoD">
    <w:name w:val="Cuerpo D"/>
    <w:rsid w:val="00A3232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R"/>
    </w:rPr>
  </w:style>
  <w:style w:type="paragraph" w:customStyle="1" w:styleId="ColorfulList-Accent11">
    <w:name w:val="Colorful List - Accent 11"/>
    <w:aliases w:val="Viñetas"/>
    <w:basedOn w:val="Normal"/>
    <w:link w:val="ColorfulList-Accent1Char"/>
    <w:uiPriority w:val="34"/>
    <w:qFormat/>
    <w:rsid w:val="00A32328"/>
    <w:pPr>
      <w:spacing w:after="0" w:line="240" w:lineRule="auto"/>
      <w:ind w:left="708"/>
      <w:contextualSpacing/>
      <w:jc w:val="both"/>
    </w:pPr>
    <w:rPr>
      <w:rFonts w:ascii="Calibri" w:eastAsia="Times New Roman" w:hAnsi="Calibri" w:cs="Times New Roman"/>
      <w:szCs w:val="24"/>
      <w:lang w:val="es-ES" w:eastAsia="es-ES"/>
    </w:rPr>
  </w:style>
  <w:style w:type="character" w:customStyle="1" w:styleId="ColorfulList-Accent1Char">
    <w:name w:val="Colorful List - Accent 1 Char"/>
    <w:aliases w:val="Viñetas Char"/>
    <w:link w:val="ColorfulList-Accent11"/>
    <w:uiPriority w:val="34"/>
    <w:rsid w:val="00A32328"/>
    <w:rPr>
      <w:rFonts w:ascii="Calibri" w:eastAsia="Times New Roman" w:hAnsi="Calibri" w:cs="Times New Roman"/>
      <w:szCs w:val="24"/>
      <w:lang w:eastAsia="es-ES"/>
    </w:rPr>
  </w:style>
  <w:style w:type="paragraph" w:styleId="Saludo">
    <w:name w:val="Salutation"/>
    <w:basedOn w:val="Normal"/>
    <w:next w:val="Normal"/>
    <w:link w:val="SaludoCar"/>
    <w:uiPriority w:val="99"/>
    <w:unhideWhenUsed/>
    <w:rsid w:val="00A32328"/>
    <w:pPr>
      <w:spacing w:after="0" w:line="240" w:lineRule="auto"/>
      <w:contextualSpacing/>
      <w:jc w:val="both"/>
    </w:pPr>
    <w:rPr>
      <w:rFonts w:ascii="Arial Narrow" w:hAnsi="Arial Narrow" w:cstheme="minorHAnsi"/>
      <w:lang w:val="es-ES_tradnl"/>
    </w:rPr>
  </w:style>
  <w:style w:type="character" w:customStyle="1" w:styleId="SaludoCar">
    <w:name w:val="Saludo Car"/>
    <w:basedOn w:val="Fuentedeprrafopredeter"/>
    <w:link w:val="Saludo"/>
    <w:uiPriority w:val="99"/>
    <w:rsid w:val="00A32328"/>
    <w:rPr>
      <w:rFonts w:ascii="Arial Narrow" w:hAnsi="Arial Narrow" w:cstheme="minorHAnsi"/>
      <w:lang w:val="es-ES_tradnl"/>
    </w:rPr>
  </w:style>
  <w:style w:type="paragraph" w:customStyle="1" w:styleId="Infodocumentosadjuntos">
    <w:name w:val="Info documentos adjuntos"/>
    <w:basedOn w:val="Normal"/>
    <w:rsid w:val="00A32328"/>
    <w:pPr>
      <w:spacing w:after="0" w:line="240" w:lineRule="auto"/>
      <w:contextualSpacing/>
      <w:jc w:val="both"/>
    </w:pPr>
    <w:rPr>
      <w:rFonts w:ascii="Arial Narrow" w:hAnsi="Arial Narrow" w:cstheme="minorHAnsi"/>
      <w:lang w:val="es-ES_tradnl"/>
    </w:rPr>
  </w:style>
  <w:style w:type="paragraph" w:styleId="Listaconvietas">
    <w:name w:val="List Bullet"/>
    <w:basedOn w:val="Normal"/>
    <w:uiPriority w:val="99"/>
    <w:unhideWhenUsed/>
    <w:rsid w:val="00A32328"/>
    <w:pPr>
      <w:numPr>
        <w:numId w:val="1"/>
      </w:numPr>
      <w:spacing w:after="0" w:line="240" w:lineRule="auto"/>
      <w:contextualSpacing/>
      <w:jc w:val="both"/>
    </w:pPr>
    <w:rPr>
      <w:rFonts w:ascii="Arial Narrow" w:hAnsi="Arial Narrow" w:cstheme="minorHAnsi"/>
      <w:lang w:val="es-ES_tradnl"/>
    </w:rPr>
  </w:style>
  <w:style w:type="paragraph" w:styleId="Listaconvietas2">
    <w:name w:val="List Bullet 2"/>
    <w:basedOn w:val="Normal"/>
    <w:uiPriority w:val="99"/>
    <w:unhideWhenUsed/>
    <w:rsid w:val="00A32328"/>
    <w:pPr>
      <w:numPr>
        <w:numId w:val="2"/>
      </w:numPr>
      <w:spacing w:after="0" w:line="240" w:lineRule="auto"/>
      <w:contextualSpacing/>
      <w:jc w:val="both"/>
    </w:pPr>
    <w:rPr>
      <w:rFonts w:ascii="Arial Narrow" w:hAnsi="Arial Narrow" w:cstheme="minorHAnsi"/>
      <w:lang w:val="es-ES_tradnl"/>
    </w:rPr>
  </w:style>
  <w:style w:type="paragraph" w:customStyle="1" w:styleId="pg-bkn-dateline">
    <w:name w:val="pg-bkn-datelin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val="es-ES_tradnl" w:eastAsia="es-ES_tradnl"/>
    </w:rPr>
  </w:style>
  <w:style w:type="character" w:styleId="Referenciaintensa">
    <w:name w:val="Intense Reference"/>
    <w:basedOn w:val="Fuentedeprrafopredeter"/>
    <w:uiPriority w:val="32"/>
    <w:qFormat/>
    <w:rsid w:val="00A32328"/>
    <w:rPr>
      <w:b/>
      <w:bCs/>
      <w:smallCaps/>
      <w:color w:val="C0504D" w:themeColor="accent2"/>
      <w:spacing w:val="5"/>
      <w:u w:val="single"/>
    </w:rPr>
  </w:style>
  <w:style w:type="character" w:customStyle="1" w:styleId="ya-q-full-text">
    <w:name w:val="ya-q-full-text"/>
    <w:basedOn w:val="Fuentedeprrafopredeter"/>
    <w:rsid w:val="00A32328"/>
  </w:style>
  <w:style w:type="paragraph" w:customStyle="1" w:styleId="Pa3">
    <w:name w:val="Pa3"/>
    <w:basedOn w:val="Default"/>
    <w:next w:val="Default"/>
    <w:uiPriority w:val="99"/>
    <w:rsid w:val="00A32328"/>
    <w:pPr>
      <w:spacing w:line="221" w:lineRule="atLeast"/>
    </w:pPr>
    <w:rPr>
      <w:rFonts w:ascii="Century Gothic" w:eastAsia="Times New Roman" w:hAnsi="Century Gothic" w:cs="Times New Roman"/>
      <w:color w:val="auto"/>
    </w:rPr>
  </w:style>
  <w:style w:type="paragraph" w:customStyle="1" w:styleId="Pa32">
    <w:name w:val="Pa3+2"/>
    <w:basedOn w:val="Default"/>
    <w:next w:val="Default"/>
    <w:uiPriority w:val="99"/>
    <w:rsid w:val="00A32328"/>
    <w:pPr>
      <w:spacing w:line="221" w:lineRule="atLeast"/>
    </w:pPr>
    <w:rPr>
      <w:rFonts w:ascii="Century Gothic" w:eastAsia="Times New Roman" w:hAnsi="Century Gothic" w:cs="Times New Roman"/>
      <w:color w:val="auto"/>
    </w:rPr>
  </w:style>
  <w:style w:type="character" w:customStyle="1" w:styleId="A122">
    <w:name w:val="A12+2"/>
    <w:uiPriority w:val="99"/>
    <w:rsid w:val="00A32328"/>
    <w:rPr>
      <w:rFonts w:ascii="Arial Narrow" w:hAnsi="Arial Narrow" w:cs="Arial Narrow"/>
      <w:color w:val="000000"/>
      <w:sz w:val="12"/>
      <w:szCs w:val="12"/>
    </w:rPr>
  </w:style>
  <w:style w:type="character" w:customStyle="1" w:styleId="galleria-current">
    <w:name w:val="galleria-current"/>
    <w:basedOn w:val="Fuentedeprrafopredeter"/>
    <w:rsid w:val="00A32328"/>
  </w:style>
  <w:style w:type="character" w:customStyle="1" w:styleId="galleria-total">
    <w:name w:val="galleria-total"/>
    <w:basedOn w:val="Fuentedeprrafopredeter"/>
    <w:rsid w:val="00A32328"/>
  </w:style>
  <w:style w:type="character" w:customStyle="1" w:styleId="object3">
    <w:name w:val="object3"/>
    <w:basedOn w:val="Fuentedeprrafopredeter"/>
    <w:rsid w:val="00A32328"/>
  </w:style>
  <w:style w:type="character" w:customStyle="1" w:styleId="SinespaciadoCar1">
    <w:name w:val="Sin espaciado Car1"/>
    <w:aliases w:val="Pilares Car"/>
    <w:basedOn w:val="Fuentedeprrafopredeter"/>
    <w:uiPriority w:val="1"/>
    <w:locked/>
    <w:rsid w:val="00A32328"/>
    <w:rPr>
      <w:rFonts w:ascii="Arial Narrow" w:eastAsia="Calibri" w:hAnsi="Arial Narrow" w:cs="Calibri"/>
      <w:b/>
      <w:sz w:val="18"/>
      <w:szCs w:val="20"/>
      <w:bdr w:val="nil"/>
      <w:lang w:val="es-CR" w:eastAsia="es-CR"/>
    </w:rPr>
  </w:style>
  <w:style w:type="paragraph" w:customStyle="1" w:styleId="m-626917162539582725gmail-normalinformemideplan">
    <w:name w:val="m_-626917162539582725gmail-normalinformemideplan"/>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styleId="Cita">
    <w:name w:val="Quote"/>
    <w:aliases w:val="FUENTES"/>
    <w:basedOn w:val="Normal"/>
    <w:link w:val="CitaCar"/>
    <w:autoRedefine/>
    <w:qFormat/>
    <w:rsid w:val="00A32328"/>
    <w:pPr>
      <w:suppressAutoHyphens/>
      <w:overflowPunct w:val="0"/>
      <w:spacing w:after="0" w:line="240" w:lineRule="auto"/>
      <w:contextualSpacing/>
      <w:jc w:val="center"/>
    </w:pPr>
    <w:rPr>
      <w:rFonts w:ascii="Arial Narrow" w:eastAsia="Calibri" w:hAnsi="Arial Narrow" w:cs="Arial Narrow"/>
      <w:color w:val="00000A"/>
      <w:kern w:val="1"/>
      <w:sz w:val="16"/>
      <w:lang w:val="es-ES" w:eastAsia="zh-CN"/>
    </w:rPr>
  </w:style>
  <w:style w:type="character" w:customStyle="1" w:styleId="CitaCar">
    <w:name w:val="Cita Car"/>
    <w:aliases w:val="FUENTES Car"/>
    <w:basedOn w:val="Fuentedeprrafopredeter"/>
    <w:link w:val="Cita"/>
    <w:rsid w:val="00A32328"/>
    <w:rPr>
      <w:rFonts w:ascii="Arial Narrow" w:eastAsia="Calibri" w:hAnsi="Arial Narrow" w:cs="Arial Narrow"/>
      <w:color w:val="00000A"/>
      <w:kern w:val="1"/>
      <w:sz w:val="16"/>
      <w:lang w:eastAsia="zh-CN"/>
    </w:rPr>
  </w:style>
  <w:style w:type="paragraph" w:customStyle="1" w:styleId="m6330685719513301262msolistparagraph">
    <w:name w:val="m_6330685719513301262msolistparagraph"/>
    <w:basedOn w:val="Normal"/>
    <w:rsid w:val="00A32328"/>
    <w:pPr>
      <w:spacing w:before="100" w:beforeAutospacing="1" w:after="100" w:afterAutospacing="1" w:line="240" w:lineRule="auto"/>
      <w:contextualSpacing/>
      <w:jc w:val="both"/>
    </w:pPr>
    <w:rPr>
      <w:rFonts w:ascii="Times New Roman" w:hAnsi="Times New Roman" w:cs="Times New Roman"/>
      <w:sz w:val="24"/>
      <w:szCs w:val="24"/>
      <w:lang w:eastAsia="es-CR"/>
    </w:rPr>
  </w:style>
  <w:style w:type="table" w:customStyle="1" w:styleId="TablaMIDEPLAN2">
    <w:name w:val="Tabla MIDEPLAN2"/>
    <w:basedOn w:val="Tablanormal"/>
    <w:next w:val="Tablaclsica3"/>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xl134">
    <w:name w:val="xl134"/>
    <w:basedOn w:val="Normal"/>
    <w:rsid w:val="00A32328"/>
    <w:pPr>
      <w:spacing w:before="100" w:beforeAutospacing="1" w:after="100" w:afterAutospacing="1" w:line="240" w:lineRule="auto"/>
      <w:contextualSpacing/>
      <w:jc w:val="both"/>
      <w:textAlignment w:val="top"/>
    </w:pPr>
    <w:rPr>
      <w:rFonts w:ascii="Arial" w:eastAsia="Times New Roman" w:hAnsi="Arial" w:cs="Arial"/>
      <w:b/>
      <w:bCs/>
      <w:sz w:val="18"/>
      <w:szCs w:val="18"/>
      <w:lang w:eastAsia="es-CR"/>
    </w:rPr>
  </w:style>
  <w:style w:type="paragraph" w:styleId="Textosinformato">
    <w:name w:val="Plain Text"/>
    <w:basedOn w:val="Normal"/>
    <w:link w:val="TextosinformatoCar"/>
    <w:rsid w:val="00A32328"/>
    <w:pPr>
      <w:spacing w:after="0" w:line="240" w:lineRule="auto"/>
      <w:contextualSpacing/>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32328"/>
    <w:rPr>
      <w:rFonts w:ascii="Courier New" w:eastAsia="Times New Roman" w:hAnsi="Courier New" w:cs="Times New Roman"/>
      <w:sz w:val="20"/>
      <w:szCs w:val="20"/>
      <w:lang w:eastAsia="es-ES"/>
    </w:rPr>
  </w:style>
  <w:style w:type="character" w:customStyle="1" w:styleId="tl8wme">
    <w:name w:val="tl8wme"/>
    <w:basedOn w:val="Fuentedeprrafopredeter"/>
    <w:rsid w:val="00A32328"/>
  </w:style>
  <w:style w:type="character" w:customStyle="1" w:styleId="left">
    <w:name w:val="left"/>
    <w:basedOn w:val="Fuentedeprrafopredeter"/>
    <w:rsid w:val="00A32328"/>
  </w:style>
  <w:style w:type="paragraph" w:customStyle="1" w:styleId="m8589188240698789394gmail-msolistparagraph">
    <w:name w:val="m_8589188240698789394gmail-msolistparagraph"/>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Fuentedeprrafopredeter"/>
    <w:uiPriority w:val="99"/>
    <w:locked/>
    <w:rsid w:val="00A32328"/>
    <w:rPr>
      <w:rFonts w:cs="Times New Roman"/>
      <w:lang w:val="es-ES" w:eastAsia="es-ES" w:bidi="ar-SA"/>
    </w:rPr>
  </w:style>
  <w:style w:type="character" w:customStyle="1" w:styleId="fuente">
    <w:name w:val="fuente"/>
    <w:basedOn w:val="Fuentedeprrafopredeter"/>
    <w:rsid w:val="00A32328"/>
  </w:style>
  <w:style w:type="table" w:customStyle="1" w:styleId="TableGrid0">
    <w:name w:val="Table Grid0"/>
    <w:rsid w:val="00A32328"/>
    <w:pPr>
      <w:spacing w:after="0" w:line="240" w:lineRule="auto"/>
    </w:pPr>
    <w:rPr>
      <w:rFonts w:ascii="Calibri" w:eastAsia="MS Mincho" w:hAnsi="Calibri" w:cs="Times New Roman"/>
      <w:lang w:val="es-CR" w:eastAsia="es-CR"/>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A32328"/>
  </w:style>
  <w:style w:type="character" w:styleId="Hipervnculovisitado">
    <w:name w:val="FollowedHyperlink"/>
    <w:uiPriority w:val="99"/>
    <w:semiHidden/>
    <w:unhideWhenUsed/>
    <w:rsid w:val="00A32328"/>
    <w:rPr>
      <w:color w:val="954F72"/>
      <w:u w:val="single"/>
    </w:rPr>
  </w:style>
  <w:style w:type="paragraph" w:customStyle="1" w:styleId="xl65">
    <w:name w:val="xl65"/>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6">
    <w:name w:val="xl66"/>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customStyle="1" w:styleId="xl67">
    <w:name w:val="xl67"/>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8">
    <w:name w:val="xl68"/>
    <w:basedOn w:val="Normal"/>
    <w:rsid w:val="00A32328"/>
    <w:pPr>
      <w:spacing w:before="100" w:beforeAutospacing="1" w:after="100" w:afterAutospacing="1" w:line="240" w:lineRule="auto"/>
      <w:contextualSpacing/>
      <w:jc w:val="center"/>
      <w:textAlignment w:val="center"/>
    </w:pPr>
    <w:rPr>
      <w:rFonts w:ascii="Times New Roman" w:eastAsia="Times New Roman" w:hAnsi="Times New Roman" w:cs="Times New Roman"/>
      <w:sz w:val="24"/>
      <w:szCs w:val="24"/>
      <w:lang w:eastAsia="es-CR"/>
    </w:rPr>
  </w:style>
  <w:style w:type="paragraph" w:customStyle="1" w:styleId="xl69">
    <w:name w:val="xl69"/>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0">
    <w:name w:val="xl70"/>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1">
    <w:name w:val="xl71"/>
    <w:basedOn w:val="Normal"/>
    <w:rsid w:val="00A3232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2">
    <w:name w:val="xl72"/>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3">
    <w:name w:val="xl73"/>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4">
    <w:name w:val="xl74"/>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5">
    <w:name w:val="xl75"/>
    <w:basedOn w:val="Normal"/>
    <w:rsid w:val="00A3232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6">
    <w:name w:val="xl76"/>
    <w:basedOn w:val="Normal"/>
    <w:rsid w:val="00A32328"/>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7">
    <w:name w:val="xl77"/>
    <w:basedOn w:val="Normal"/>
    <w:rsid w:val="00A32328"/>
    <w:pPr>
      <w:pBdr>
        <w:top w:val="single" w:sz="4" w:space="0" w:color="auto"/>
        <w:left w:val="single" w:sz="4" w:space="0" w:color="auto"/>
        <w:bottom w:val="single" w:sz="4" w:space="0" w:color="auto"/>
        <w:right w:val="single" w:sz="8"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8">
    <w:name w:val="xl78"/>
    <w:basedOn w:val="Normal"/>
    <w:rsid w:val="00A32328"/>
    <w:pPr>
      <w:pBdr>
        <w:bottom w:val="single" w:sz="8" w:space="0" w:color="auto"/>
      </w:pBd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paragraph" w:customStyle="1" w:styleId="xl79">
    <w:name w:val="xl79"/>
    <w:basedOn w:val="Normal"/>
    <w:rsid w:val="00A32328"/>
    <w:pP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character" w:customStyle="1" w:styleId="a73b22f99528d4d8bbb0c1f15766285217">
    <w:name w:val="a73b22f99528d4d8bbb0c1f15766285217"/>
    <w:basedOn w:val="Fuentedeprrafopredeter"/>
    <w:rsid w:val="00A32328"/>
  </w:style>
  <w:style w:type="character" w:customStyle="1" w:styleId="a73b22f99528d4d8bbb0c1f15766285219">
    <w:name w:val="a73b22f99528d4d8bbb0c1f15766285219"/>
    <w:basedOn w:val="Fuentedeprrafopredeter"/>
    <w:rsid w:val="00A32328"/>
  </w:style>
  <w:style w:type="paragraph" w:customStyle="1" w:styleId="msonormal0">
    <w:name w:val="msonormal"/>
    <w:basedOn w:val="Normal"/>
    <w:rsid w:val="00A32328"/>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5Car">
    <w:name w:val="Título 5 Car"/>
    <w:basedOn w:val="Fuentedeprrafopredeter"/>
    <w:link w:val="Ttulo5"/>
    <w:uiPriority w:val="9"/>
    <w:rsid w:val="003159DF"/>
    <w:rPr>
      <w:rFonts w:asciiTheme="majorHAnsi" w:eastAsiaTheme="majorEastAsia" w:hAnsiTheme="majorHAnsi" w:cstheme="majorBidi"/>
      <w:color w:val="365F91" w:themeColor="accent1" w:themeShade="BF"/>
      <w:lang w:val="es-CR"/>
    </w:rPr>
  </w:style>
  <w:style w:type="character" w:customStyle="1" w:styleId="ListParagraphChar1">
    <w:name w:val="List Paragraph Char1"/>
    <w:link w:val="Prrafodelista3"/>
    <w:uiPriority w:val="99"/>
    <w:locked/>
    <w:rsid w:val="005B6F01"/>
    <w:rPr>
      <w:rFonts w:ascii="Century Gothic" w:hAnsi="Century Gothic"/>
      <w:lang w:val="es-CR"/>
    </w:rPr>
  </w:style>
  <w:style w:type="character" w:styleId="Mencinsinresolver">
    <w:name w:val="Unresolved Mention"/>
    <w:basedOn w:val="Fuentedeprrafopredeter"/>
    <w:uiPriority w:val="99"/>
    <w:semiHidden/>
    <w:unhideWhenUsed/>
    <w:rsid w:val="009726D6"/>
    <w:rPr>
      <w:color w:val="605E5C"/>
      <w:shd w:val="clear" w:color="auto" w:fill="E1DFDD"/>
    </w:rPr>
  </w:style>
  <w:style w:type="paragraph" w:customStyle="1" w:styleId="CharChar">
    <w:name w:val="Char Char"/>
    <w:basedOn w:val="Normal"/>
    <w:semiHidden/>
    <w:rsid w:val="00E3603D"/>
    <w:pPr>
      <w:spacing w:after="160" w:line="240" w:lineRule="exact"/>
    </w:pPr>
    <w:rPr>
      <w:rFonts w:ascii="Verdana" w:eastAsia="Times New Roman" w:hAnsi="Verdana" w:cs="Verdana"/>
      <w:sz w:val="20"/>
      <w:szCs w:val="20"/>
      <w:lang w:val="en-AU"/>
    </w:rPr>
  </w:style>
  <w:style w:type="character" w:customStyle="1" w:styleId="Ttulo6Car">
    <w:name w:val="Título 6 Car"/>
    <w:basedOn w:val="Fuentedeprrafopredeter"/>
    <w:link w:val="Ttulo6"/>
    <w:uiPriority w:val="9"/>
    <w:rsid w:val="00697C0F"/>
    <w:rPr>
      <w:rFonts w:asciiTheme="majorHAnsi" w:eastAsiaTheme="majorEastAsia" w:hAnsiTheme="majorHAnsi" w:cstheme="majorBidi"/>
      <w:color w:val="243F60" w:themeColor="accent1" w:themeShade="7F"/>
      <w:lang w:val="es-CR"/>
    </w:rPr>
  </w:style>
  <w:style w:type="character" w:customStyle="1" w:styleId="normaltextrun">
    <w:name w:val="normaltextrun"/>
    <w:basedOn w:val="Fuentedeprrafopredeter"/>
    <w:rsid w:val="00B22860"/>
  </w:style>
  <w:style w:type="character" w:customStyle="1" w:styleId="markedcontent">
    <w:name w:val="markedcontent"/>
    <w:basedOn w:val="Fuentedeprrafopredeter"/>
    <w:rsid w:val="00B50D27"/>
  </w:style>
  <w:style w:type="paragraph" w:customStyle="1" w:styleId="font5">
    <w:name w:val="font5"/>
    <w:basedOn w:val="Normal"/>
    <w:rsid w:val="0039197E"/>
    <w:pPr>
      <w:spacing w:before="100" w:beforeAutospacing="1" w:after="100" w:afterAutospacing="1" w:line="240" w:lineRule="auto"/>
    </w:pPr>
    <w:rPr>
      <w:rFonts w:ascii="Book Antiqua" w:eastAsia="Times New Roman" w:hAnsi="Book Antiqua" w:cs="Times New Roman"/>
      <w:color w:val="000000"/>
      <w:sz w:val="16"/>
      <w:szCs w:val="16"/>
      <w:lang w:eastAsia="es-CR"/>
    </w:rPr>
  </w:style>
  <w:style w:type="paragraph" w:customStyle="1" w:styleId="font6">
    <w:name w:val="font6"/>
    <w:basedOn w:val="Normal"/>
    <w:rsid w:val="0039197E"/>
    <w:pPr>
      <w:spacing w:before="100" w:beforeAutospacing="1" w:after="100" w:afterAutospacing="1" w:line="240" w:lineRule="auto"/>
    </w:pPr>
    <w:rPr>
      <w:rFonts w:ascii="Book Antiqua" w:eastAsia="Times New Roman" w:hAnsi="Book Antiqua" w:cs="Times New Roman"/>
      <w:color w:val="000000"/>
      <w:sz w:val="24"/>
      <w:szCs w:val="24"/>
      <w:lang w:eastAsia="es-CR"/>
    </w:rPr>
  </w:style>
  <w:style w:type="paragraph" w:styleId="Citadestacada">
    <w:name w:val="Intense Quote"/>
    <w:basedOn w:val="Normal"/>
    <w:next w:val="Normal"/>
    <w:link w:val="CitadestacadaCar"/>
    <w:uiPriority w:val="30"/>
    <w:qFormat/>
    <w:rsid w:val="007A393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7A3933"/>
    <w:rPr>
      <w:i/>
      <w:iCs/>
      <w:color w:val="4F81BD" w:themeColor="accent1"/>
      <w:lang w:val="es-CR"/>
    </w:rPr>
  </w:style>
  <w:style w:type="character" w:customStyle="1" w:styleId="contentpasted0">
    <w:name w:val="contentpasted0"/>
    <w:basedOn w:val="Fuentedeprrafopredeter"/>
    <w:rsid w:val="00913EC3"/>
  </w:style>
  <w:style w:type="character" w:customStyle="1" w:styleId="contentpasted3">
    <w:name w:val="contentpasted3"/>
    <w:basedOn w:val="Fuentedeprrafopredeter"/>
    <w:rsid w:val="00A83FD9"/>
  </w:style>
  <w:style w:type="character" w:customStyle="1" w:styleId="A2">
    <w:name w:val="A2"/>
    <w:uiPriority w:val="99"/>
    <w:rsid w:val="00D61918"/>
    <w:rPr>
      <w:rFonts w:cs="ITC Benguiat Std 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025">
      <w:bodyDiv w:val="1"/>
      <w:marLeft w:val="0"/>
      <w:marRight w:val="0"/>
      <w:marTop w:val="0"/>
      <w:marBottom w:val="0"/>
      <w:divBdr>
        <w:top w:val="none" w:sz="0" w:space="0" w:color="auto"/>
        <w:left w:val="none" w:sz="0" w:space="0" w:color="auto"/>
        <w:bottom w:val="none" w:sz="0" w:space="0" w:color="auto"/>
        <w:right w:val="none" w:sz="0" w:space="0" w:color="auto"/>
      </w:divBdr>
    </w:div>
    <w:div w:id="15424735">
      <w:bodyDiv w:val="1"/>
      <w:marLeft w:val="0"/>
      <w:marRight w:val="0"/>
      <w:marTop w:val="0"/>
      <w:marBottom w:val="0"/>
      <w:divBdr>
        <w:top w:val="none" w:sz="0" w:space="0" w:color="auto"/>
        <w:left w:val="none" w:sz="0" w:space="0" w:color="auto"/>
        <w:bottom w:val="none" w:sz="0" w:space="0" w:color="auto"/>
        <w:right w:val="none" w:sz="0" w:space="0" w:color="auto"/>
      </w:divBdr>
    </w:div>
    <w:div w:id="22488764">
      <w:bodyDiv w:val="1"/>
      <w:marLeft w:val="0"/>
      <w:marRight w:val="0"/>
      <w:marTop w:val="0"/>
      <w:marBottom w:val="0"/>
      <w:divBdr>
        <w:top w:val="none" w:sz="0" w:space="0" w:color="auto"/>
        <w:left w:val="none" w:sz="0" w:space="0" w:color="auto"/>
        <w:bottom w:val="none" w:sz="0" w:space="0" w:color="auto"/>
        <w:right w:val="none" w:sz="0" w:space="0" w:color="auto"/>
      </w:divBdr>
    </w:div>
    <w:div w:id="24257597">
      <w:bodyDiv w:val="1"/>
      <w:marLeft w:val="0"/>
      <w:marRight w:val="0"/>
      <w:marTop w:val="0"/>
      <w:marBottom w:val="0"/>
      <w:divBdr>
        <w:top w:val="none" w:sz="0" w:space="0" w:color="auto"/>
        <w:left w:val="none" w:sz="0" w:space="0" w:color="auto"/>
        <w:bottom w:val="none" w:sz="0" w:space="0" w:color="auto"/>
        <w:right w:val="none" w:sz="0" w:space="0" w:color="auto"/>
      </w:divBdr>
    </w:div>
    <w:div w:id="59137901">
      <w:bodyDiv w:val="1"/>
      <w:marLeft w:val="0"/>
      <w:marRight w:val="0"/>
      <w:marTop w:val="0"/>
      <w:marBottom w:val="0"/>
      <w:divBdr>
        <w:top w:val="none" w:sz="0" w:space="0" w:color="auto"/>
        <w:left w:val="none" w:sz="0" w:space="0" w:color="auto"/>
        <w:bottom w:val="none" w:sz="0" w:space="0" w:color="auto"/>
        <w:right w:val="none" w:sz="0" w:space="0" w:color="auto"/>
      </w:divBdr>
    </w:div>
    <w:div w:id="72047311">
      <w:bodyDiv w:val="1"/>
      <w:marLeft w:val="0"/>
      <w:marRight w:val="0"/>
      <w:marTop w:val="0"/>
      <w:marBottom w:val="0"/>
      <w:divBdr>
        <w:top w:val="none" w:sz="0" w:space="0" w:color="auto"/>
        <w:left w:val="none" w:sz="0" w:space="0" w:color="auto"/>
        <w:bottom w:val="none" w:sz="0" w:space="0" w:color="auto"/>
        <w:right w:val="none" w:sz="0" w:space="0" w:color="auto"/>
      </w:divBdr>
    </w:div>
    <w:div w:id="90592834">
      <w:bodyDiv w:val="1"/>
      <w:marLeft w:val="0"/>
      <w:marRight w:val="0"/>
      <w:marTop w:val="0"/>
      <w:marBottom w:val="0"/>
      <w:divBdr>
        <w:top w:val="none" w:sz="0" w:space="0" w:color="auto"/>
        <w:left w:val="none" w:sz="0" w:space="0" w:color="auto"/>
        <w:bottom w:val="none" w:sz="0" w:space="0" w:color="auto"/>
        <w:right w:val="none" w:sz="0" w:space="0" w:color="auto"/>
      </w:divBdr>
    </w:div>
    <w:div w:id="93212924">
      <w:bodyDiv w:val="1"/>
      <w:marLeft w:val="0"/>
      <w:marRight w:val="0"/>
      <w:marTop w:val="0"/>
      <w:marBottom w:val="0"/>
      <w:divBdr>
        <w:top w:val="none" w:sz="0" w:space="0" w:color="auto"/>
        <w:left w:val="none" w:sz="0" w:space="0" w:color="auto"/>
        <w:bottom w:val="none" w:sz="0" w:space="0" w:color="auto"/>
        <w:right w:val="none" w:sz="0" w:space="0" w:color="auto"/>
      </w:divBdr>
    </w:div>
    <w:div w:id="100151793">
      <w:bodyDiv w:val="1"/>
      <w:marLeft w:val="0"/>
      <w:marRight w:val="0"/>
      <w:marTop w:val="0"/>
      <w:marBottom w:val="0"/>
      <w:divBdr>
        <w:top w:val="none" w:sz="0" w:space="0" w:color="auto"/>
        <w:left w:val="none" w:sz="0" w:space="0" w:color="auto"/>
        <w:bottom w:val="none" w:sz="0" w:space="0" w:color="auto"/>
        <w:right w:val="none" w:sz="0" w:space="0" w:color="auto"/>
      </w:divBdr>
    </w:div>
    <w:div w:id="112216261">
      <w:bodyDiv w:val="1"/>
      <w:marLeft w:val="0"/>
      <w:marRight w:val="0"/>
      <w:marTop w:val="0"/>
      <w:marBottom w:val="0"/>
      <w:divBdr>
        <w:top w:val="none" w:sz="0" w:space="0" w:color="auto"/>
        <w:left w:val="none" w:sz="0" w:space="0" w:color="auto"/>
        <w:bottom w:val="none" w:sz="0" w:space="0" w:color="auto"/>
        <w:right w:val="none" w:sz="0" w:space="0" w:color="auto"/>
      </w:divBdr>
    </w:div>
    <w:div w:id="146166723">
      <w:bodyDiv w:val="1"/>
      <w:marLeft w:val="0"/>
      <w:marRight w:val="0"/>
      <w:marTop w:val="0"/>
      <w:marBottom w:val="0"/>
      <w:divBdr>
        <w:top w:val="none" w:sz="0" w:space="0" w:color="auto"/>
        <w:left w:val="none" w:sz="0" w:space="0" w:color="auto"/>
        <w:bottom w:val="none" w:sz="0" w:space="0" w:color="auto"/>
        <w:right w:val="none" w:sz="0" w:space="0" w:color="auto"/>
      </w:divBdr>
    </w:div>
    <w:div w:id="151459005">
      <w:bodyDiv w:val="1"/>
      <w:marLeft w:val="0"/>
      <w:marRight w:val="0"/>
      <w:marTop w:val="0"/>
      <w:marBottom w:val="0"/>
      <w:divBdr>
        <w:top w:val="none" w:sz="0" w:space="0" w:color="auto"/>
        <w:left w:val="none" w:sz="0" w:space="0" w:color="auto"/>
        <w:bottom w:val="none" w:sz="0" w:space="0" w:color="auto"/>
        <w:right w:val="none" w:sz="0" w:space="0" w:color="auto"/>
      </w:divBdr>
    </w:div>
    <w:div w:id="156193024">
      <w:bodyDiv w:val="1"/>
      <w:marLeft w:val="0"/>
      <w:marRight w:val="0"/>
      <w:marTop w:val="0"/>
      <w:marBottom w:val="0"/>
      <w:divBdr>
        <w:top w:val="none" w:sz="0" w:space="0" w:color="auto"/>
        <w:left w:val="none" w:sz="0" w:space="0" w:color="auto"/>
        <w:bottom w:val="none" w:sz="0" w:space="0" w:color="auto"/>
        <w:right w:val="none" w:sz="0" w:space="0" w:color="auto"/>
      </w:divBdr>
    </w:div>
    <w:div w:id="163784740">
      <w:bodyDiv w:val="1"/>
      <w:marLeft w:val="0"/>
      <w:marRight w:val="0"/>
      <w:marTop w:val="0"/>
      <w:marBottom w:val="0"/>
      <w:divBdr>
        <w:top w:val="none" w:sz="0" w:space="0" w:color="auto"/>
        <w:left w:val="none" w:sz="0" w:space="0" w:color="auto"/>
        <w:bottom w:val="none" w:sz="0" w:space="0" w:color="auto"/>
        <w:right w:val="none" w:sz="0" w:space="0" w:color="auto"/>
      </w:divBdr>
    </w:div>
    <w:div w:id="171115733">
      <w:bodyDiv w:val="1"/>
      <w:marLeft w:val="0"/>
      <w:marRight w:val="0"/>
      <w:marTop w:val="0"/>
      <w:marBottom w:val="0"/>
      <w:divBdr>
        <w:top w:val="none" w:sz="0" w:space="0" w:color="auto"/>
        <w:left w:val="none" w:sz="0" w:space="0" w:color="auto"/>
        <w:bottom w:val="none" w:sz="0" w:space="0" w:color="auto"/>
        <w:right w:val="none" w:sz="0" w:space="0" w:color="auto"/>
      </w:divBdr>
    </w:div>
    <w:div w:id="189995973">
      <w:bodyDiv w:val="1"/>
      <w:marLeft w:val="0"/>
      <w:marRight w:val="0"/>
      <w:marTop w:val="0"/>
      <w:marBottom w:val="0"/>
      <w:divBdr>
        <w:top w:val="none" w:sz="0" w:space="0" w:color="auto"/>
        <w:left w:val="none" w:sz="0" w:space="0" w:color="auto"/>
        <w:bottom w:val="none" w:sz="0" w:space="0" w:color="auto"/>
        <w:right w:val="none" w:sz="0" w:space="0" w:color="auto"/>
      </w:divBdr>
    </w:div>
    <w:div w:id="204955145">
      <w:bodyDiv w:val="1"/>
      <w:marLeft w:val="0"/>
      <w:marRight w:val="0"/>
      <w:marTop w:val="0"/>
      <w:marBottom w:val="0"/>
      <w:divBdr>
        <w:top w:val="none" w:sz="0" w:space="0" w:color="auto"/>
        <w:left w:val="none" w:sz="0" w:space="0" w:color="auto"/>
        <w:bottom w:val="none" w:sz="0" w:space="0" w:color="auto"/>
        <w:right w:val="none" w:sz="0" w:space="0" w:color="auto"/>
      </w:divBdr>
    </w:div>
    <w:div w:id="214658066">
      <w:bodyDiv w:val="1"/>
      <w:marLeft w:val="0"/>
      <w:marRight w:val="0"/>
      <w:marTop w:val="0"/>
      <w:marBottom w:val="0"/>
      <w:divBdr>
        <w:top w:val="none" w:sz="0" w:space="0" w:color="auto"/>
        <w:left w:val="none" w:sz="0" w:space="0" w:color="auto"/>
        <w:bottom w:val="none" w:sz="0" w:space="0" w:color="auto"/>
        <w:right w:val="none" w:sz="0" w:space="0" w:color="auto"/>
      </w:divBdr>
    </w:div>
    <w:div w:id="226958919">
      <w:bodyDiv w:val="1"/>
      <w:marLeft w:val="0"/>
      <w:marRight w:val="0"/>
      <w:marTop w:val="0"/>
      <w:marBottom w:val="0"/>
      <w:divBdr>
        <w:top w:val="none" w:sz="0" w:space="0" w:color="auto"/>
        <w:left w:val="none" w:sz="0" w:space="0" w:color="auto"/>
        <w:bottom w:val="none" w:sz="0" w:space="0" w:color="auto"/>
        <w:right w:val="none" w:sz="0" w:space="0" w:color="auto"/>
      </w:divBdr>
    </w:div>
    <w:div w:id="232279138">
      <w:bodyDiv w:val="1"/>
      <w:marLeft w:val="0"/>
      <w:marRight w:val="0"/>
      <w:marTop w:val="0"/>
      <w:marBottom w:val="0"/>
      <w:divBdr>
        <w:top w:val="none" w:sz="0" w:space="0" w:color="auto"/>
        <w:left w:val="none" w:sz="0" w:space="0" w:color="auto"/>
        <w:bottom w:val="none" w:sz="0" w:space="0" w:color="auto"/>
        <w:right w:val="none" w:sz="0" w:space="0" w:color="auto"/>
      </w:divBdr>
    </w:div>
    <w:div w:id="235475669">
      <w:bodyDiv w:val="1"/>
      <w:marLeft w:val="0"/>
      <w:marRight w:val="0"/>
      <w:marTop w:val="0"/>
      <w:marBottom w:val="0"/>
      <w:divBdr>
        <w:top w:val="none" w:sz="0" w:space="0" w:color="auto"/>
        <w:left w:val="none" w:sz="0" w:space="0" w:color="auto"/>
        <w:bottom w:val="none" w:sz="0" w:space="0" w:color="auto"/>
        <w:right w:val="none" w:sz="0" w:space="0" w:color="auto"/>
      </w:divBdr>
      <w:divsChild>
        <w:div w:id="172692476">
          <w:marLeft w:val="0"/>
          <w:marRight w:val="0"/>
          <w:marTop w:val="0"/>
          <w:marBottom w:val="0"/>
          <w:divBdr>
            <w:top w:val="none" w:sz="0" w:space="0" w:color="auto"/>
            <w:left w:val="none" w:sz="0" w:space="0" w:color="auto"/>
            <w:bottom w:val="none" w:sz="0" w:space="0" w:color="auto"/>
            <w:right w:val="none" w:sz="0" w:space="0" w:color="auto"/>
          </w:divBdr>
        </w:div>
        <w:div w:id="1237982027">
          <w:marLeft w:val="0"/>
          <w:marRight w:val="0"/>
          <w:marTop w:val="0"/>
          <w:marBottom w:val="0"/>
          <w:divBdr>
            <w:top w:val="none" w:sz="0" w:space="0" w:color="auto"/>
            <w:left w:val="none" w:sz="0" w:space="0" w:color="auto"/>
            <w:bottom w:val="none" w:sz="0" w:space="0" w:color="auto"/>
            <w:right w:val="none" w:sz="0" w:space="0" w:color="auto"/>
          </w:divBdr>
        </w:div>
      </w:divsChild>
    </w:div>
    <w:div w:id="244650630">
      <w:bodyDiv w:val="1"/>
      <w:marLeft w:val="0"/>
      <w:marRight w:val="0"/>
      <w:marTop w:val="0"/>
      <w:marBottom w:val="0"/>
      <w:divBdr>
        <w:top w:val="none" w:sz="0" w:space="0" w:color="auto"/>
        <w:left w:val="none" w:sz="0" w:space="0" w:color="auto"/>
        <w:bottom w:val="none" w:sz="0" w:space="0" w:color="auto"/>
        <w:right w:val="none" w:sz="0" w:space="0" w:color="auto"/>
      </w:divBdr>
    </w:div>
    <w:div w:id="247156692">
      <w:bodyDiv w:val="1"/>
      <w:marLeft w:val="0"/>
      <w:marRight w:val="0"/>
      <w:marTop w:val="0"/>
      <w:marBottom w:val="0"/>
      <w:divBdr>
        <w:top w:val="none" w:sz="0" w:space="0" w:color="auto"/>
        <w:left w:val="none" w:sz="0" w:space="0" w:color="auto"/>
        <w:bottom w:val="none" w:sz="0" w:space="0" w:color="auto"/>
        <w:right w:val="none" w:sz="0" w:space="0" w:color="auto"/>
      </w:divBdr>
    </w:div>
    <w:div w:id="255983666">
      <w:bodyDiv w:val="1"/>
      <w:marLeft w:val="0"/>
      <w:marRight w:val="0"/>
      <w:marTop w:val="0"/>
      <w:marBottom w:val="0"/>
      <w:divBdr>
        <w:top w:val="none" w:sz="0" w:space="0" w:color="auto"/>
        <w:left w:val="none" w:sz="0" w:space="0" w:color="auto"/>
        <w:bottom w:val="none" w:sz="0" w:space="0" w:color="auto"/>
        <w:right w:val="none" w:sz="0" w:space="0" w:color="auto"/>
      </w:divBdr>
    </w:div>
    <w:div w:id="278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1862417">
          <w:marLeft w:val="547"/>
          <w:marRight w:val="0"/>
          <w:marTop w:val="0"/>
          <w:marBottom w:val="0"/>
          <w:divBdr>
            <w:top w:val="none" w:sz="0" w:space="0" w:color="auto"/>
            <w:left w:val="none" w:sz="0" w:space="0" w:color="auto"/>
            <w:bottom w:val="none" w:sz="0" w:space="0" w:color="auto"/>
            <w:right w:val="none" w:sz="0" w:space="0" w:color="auto"/>
          </w:divBdr>
        </w:div>
      </w:divsChild>
    </w:div>
    <w:div w:id="295834777">
      <w:bodyDiv w:val="1"/>
      <w:marLeft w:val="0"/>
      <w:marRight w:val="0"/>
      <w:marTop w:val="0"/>
      <w:marBottom w:val="0"/>
      <w:divBdr>
        <w:top w:val="none" w:sz="0" w:space="0" w:color="auto"/>
        <w:left w:val="none" w:sz="0" w:space="0" w:color="auto"/>
        <w:bottom w:val="none" w:sz="0" w:space="0" w:color="auto"/>
        <w:right w:val="none" w:sz="0" w:space="0" w:color="auto"/>
      </w:divBdr>
    </w:div>
    <w:div w:id="297222499">
      <w:bodyDiv w:val="1"/>
      <w:marLeft w:val="0"/>
      <w:marRight w:val="0"/>
      <w:marTop w:val="0"/>
      <w:marBottom w:val="0"/>
      <w:divBdr>
        <w:top w:val="none" w:sz="0" w:space="0" w:color="auto"/>
        <w:left w:val="none" w:sz="0" w:space="0" w:color="auto"/>
        <w:bottom w:val="none" w:sz="0" w:space="0" w:color="auto"/>
        <w:right w:val="none" w:sz="0" w:space="0" w:color="auto"/>
      </w:divBdr>
      <w:divsChild>
        <w:div w:id="538980229">
          <w:marLeft w:val="547"/>
          <w:marRight w:val="0"/>
          <w:marTop w:val="0"/>
          <w:marBottom w:val="0"/>
          <w:divBdr>
            <w:top w:val="none" w:sz="0" w:space="0" w:color="auto"/>
            <w:left w:val="none" w:sz="0" w:space="0" w:color="auto"/>
            <w:bottom w:val="none" w:sz="0" w:space="0" w:color="auto"/>
            <w:right w:val="none" w:sz="0" w:space="0" w:color="auto"/>
          </w:divBdr>
        </w:div>
      </w:divsChild>
    </w:div>
    <w:div w:id="304089912">
      <w:bodyDiv w:val="1"/>
      <w:marLeft w:val="0"/>
      <w:marRight w:val="0"/>
      <w:marTop w:val="0"/>
      <w:marBottom w:val="0"/>
      <w:divBdr>
        <w:top w:val="none" w:sz="0" w:space="0" w:color="auto"/>
        <w:left w:val="none" w:sz="0" w:space="0" w:color="auto"/>
        <w:bottom w:val="none" w:sz="0" w:space="0" w:color="auto"/>
        <w:right w:val="none" w:sz="0" w:space="0" w:color="auto"/>
      </w:divBdr>
    </w:div>
    <w:div w:id="307168868">
      <w:bodyDiv w:val="1"/>
      <w:marLeft w:val="0"/>
      <w:marRight w:val="0"/>
      <w:marTop w:val="0"/>
      <w:marBottom w:val="0"/>
      <w:divBdr>
        <w:top w:val="none" w:sz="0" w:space="0" w:color="auto"/>
        <w:left w:val="none" w:sz="0" w:space="0" w:color="auto"/>
        <w:bottom w:val="none" w:sz="0" w:space="0" w:color="auto"/>
        <w:right w:val="none" w:sz="0" w:space="0" w:color="auto"/>
      </w:divBdr>
    </w:div>
    <w:div w:id="324476518">
      <w:bodyDiv w:val="1"/>
      <w:marLeft w:val="0"/>
      <w:marRight w:val="0"/>
      <w:marTop w:val="0"/>
      <w:marBottom w:val="0"/>
      <w:divBdr>
        <w:top w:val="none" w:sz="0" w:space="0" w:color="auto"/>
        <w:left w:val="none" w:sz="0" w:space="0" w:color="auto"/>
        <w:bottom w:val="none" w:sz="0" w:space="0" w:color="auto"/>
        <w:right w:val="none" w:sz="0" w:space="0" w:color="auto"/>
      </w:divBdr>
    </w:div>
    <w:div w:id="325982887">
      <w:bodyDiv w:val="1"/>
      <w:marLeft w:val="0"/>
      <w:marRight w:val="0"/>
      <w:marTop w:val="0"/>
      <w:marBottom w:val="0"/>
      <w:divBdr>
        <w:top w:val="none" w:sz="0" w:space="0" w:color="auto"/>
        <w:left w:val="none" w:sz="0" w:space="0" w:color="auto"/>
        <w:bottom w:val="none" w:sz="0" w:space="0" w:color="auto"/>
        <w:right w:val="none" w:sz="0" w:space="0" w:color="auto"/>
      </w:divBdr>
    </w:div>
    <w:div w:id="328412280">
      <w:bodyDiv w:val="1"/>
      <w:marLeft w:val="0"/>
      <w:marRight w:val="0"/>
      <w:marTop w:val="0"/>
      <w:marBottom w:val="0"/>
      <w:divBdr>
        <w:top w:val="none" w:sz="0" w:space="0" w:color="auto"/>
        <w:left w:val="none" w:sz="0" w:space="0" w:color="auto"/>
        <w:bottom w:val="none" w:sz="0" w:space="0" w:color="auto"/>
        <w:right w:val="none" w:sz="0" w:space="0" w:color="auto"/>
      </w:divBdr>
    </w:div>
    <w:div w:id="332072784">
      <w:bodyDiv w:val="1"/>
      <w:marLeft w:val="0"/>
      <w:marRight w:val="0"/>
      <w:marTop w:val="0"/>
      <w:marBottom w:val="0"/>
      <w:divBdr>
        <w:top w:val="none" w:sz="0" w:space="0" w:color="auto"/>
        <w:left w:val="none" w:sz="0" w:space="0" w:color="auto"/>
        <w:bottom w:val="none" w:sz="0" w:space="0" w:color="auto"/>
        <w:right w:val="none" w:sz="0" w:space="0" w:color="auto"/>
      </w:divBdr>
    </w:div>
    <w:div w:id="360589485">
      <w:bodyDiv w:val="1"/>
      <w:marLeft w:val="0"/>
      <w:marRight w:val="0"/>
      <w:marTop w:val="0"/>
      <w:marBottom w:val="0"/>
      <w:divBdr>
        <w:top w:val="none" w:sz="0" w:space="0" w:color="auto"/>
        <w:left w:val="none" w:sz="0" w:space="0" w:color="auto"/>
        <w:bottom w:val="none" w:sz="0" w:space="0" w:color="auto"/>
        <w:right w:val="none" w:sz="0" w:space="0" w:color="auto"/>
      </w:divBdr>
    </w:div>
    <w:div w:id="376320869">
      <w:bodyDiv w:val="1"/>
      <w:marLeft w:val="0"/>
      <w:marRight w:val="0"/>
      <w:marTop w:val="0"/>
      <w:marBottom w:val="0"/>
      <w:divBdr>
        <w:top w:val="none" w:sz="0" w:space="0" w:color="auto"/>
        <w:left w:val="none" w:sz="0" w:space="0" w:color="auto"/>
        <w:bottom w:val="none" w:sz="0" w:space="0" w:color="auto"/>
        <w:right w:val="none" w:sz="0" w:space="0" w:color="auto"/>
      </w:divBdr>
    </w:div>
    <w:div w:id="399526004">
      <w:bodyDiv w:val="1"/>
      <w:marLeft w:val="0"/>
      <w:marRight w:val="0"/>
      <w:marTop w:val="0"/>
      <w:marBottom w:val="0"/>
      <w:divBdr>
        <w:top w:val="none" w:sz="0" w:space="0" w:color="auto"/>
        <w:left w:val="none" w:sz="0" w:space="0" w:color="auto"/>
        <w:bottom w:val="none" w:sz="0" w:space="0" w:color="auto"/>
        <w:right w:val="none" w:sz="0" w:space="0" w:color="auto"/>
      </w:divBdr>
    </w:div>
    <w:div w:id="399867476">
      <w:bodyDiv w:val="1"/>
      <w:marLeft w:val="0"/>
      <w:marRight w:val="0"/>
      <w:marTop w:val="0"/>
      <w:marBottom w:val="0"/>
      <w:divBdr>
        <w:top w:val="none" w:sz="0" w:space="0" w:color="auto"/>
        <w:left w:val="none" w:sz="0" w:space="0" w:color="auto"/>
        <w:bottom w:val="none" w:sz="0" w:space="0" w:color="auto"/>
        <w:right w:val="none" w:sz="0" w:space="0" w:color="auto"/>
      </w:divBdr>
    </w:div>
    <w:div w:id="414131153">
      <w:bodyDiv w:val="1"/>
      <w:marLeft w:val="0"/>
      <w:marRight w:val="0"/>
      <w:marTop w:val="0"/>
      <w:marBottom w:val="0"/>
      <w:divBdr>
        <w:top w:val="none" w:sz="0" w:space="0" w:color="auto"/>
        <w:left w:val="none" w:sz="0" w:space="0" w:color="auto"/>
        <w:bottom w:val="none" w:sz="0" w:space="0" w:color="auto"/>
        <w:right w:val="none" w:sz="0" w:space="0" w:color="auto"/>
      </w:divBdr>
    </w:div>
    <w:div w:id="421612946">
      <w:bodyDiv w:val="1"/>
      <w:marLeft w:val="0"/>
      <w:marRight w:val="0"/>
      <w:marTop w:val="0"/>
      <w:marBottom w:val="0"/>
      <w:divBdr>
        <w:top w:val="none" w:sz="0" w:space="0" w:color="auto"/>
        <w:left w:val="none" w:sz="0" w:space="0" w:color="auto"/>
        <w:bottom w:val="none" w:sz="0" w:space="0" w:color="auto"/>
        <w:right w:val="none" w:sz="0" w:space="0" w:color="auto"/>
      </w:divBdr>
    </w:div>
    <w:div w:id="424309316">
      <w:bodyDiv w:val="1"/>
      <w:marLeft w:val="0"/>
      <w:marRight w:val="0"/>
      <w:marTop w:val="0"/>
      <w:marBottom w:val="0"/>
      <w:divBdr>
        <w:top w:val="none" w:sz="0" w:space="0" w:color="auto"/>
        <w:left w:val="none" w:sz="0" w:space="0" w:color="auto"/>
        <w:bottom w:val="none" w:sz="0" w:space="0" w:color="auto"/>
        <w:right w:val="none" w:sz="0" w:space="0" w:color="auto"/>
      </w:divBdr>
    </w:div>
    <w:div w:id="432092339">
      <w:bodyDiv w:val="1"/>
      <w:marLeft w:val="0"/>
      <w:marRight w:val="0"/>
      <w:marTop w:val="0"/>
      <w:marBottom w:val="0"/>
      <w:divBdr>
        <w:top w:val="none" w:sz="0" w:space="0" w:color="auto"/>
        <w:left w:val="none" w:sz="0" w:space="0" w:color="auto"/>
        <w:bottom w:val="none" w:sz="0" w:space="0" w:color="auto"/>
        <w:right w:val="none" w:sz="0" w:space="0" w:color="auto"/>
      </w:divBdr>
      <w:divsChild>
        <w:div w:id="1399668594">
          <w:marLeft w:val="0"/>
          <w:marRight w:val="0"/>
          <w:marTop w:val="0"/>
          <w:marBottom w:val="0"/>
          <w:divBdr>
            <w:top w:val="none" w:sz="0" w:space="0" w:color="auto"/>
            <w:left w:val="none" w:sz="0" w:space="0" w:color="auto"/>
            <w:bottom w:val="none" w:sz="0" w:space="0" w:color="auto"/>
            <w:right w:val="none" w:sz="0" w:space="0" w:color="auto"/>
          </w:divBdr>
        </w:div>
      </w:divsChild>
    </w:div>
    <w:div w:id="451021940">
      <w:bodyDiv w:val="1"/>
      <w:marLeft w:val="0"/>
      <w:marRight w:val="0"/>
      <w:marTop w:val="0"/>
      <w:marBottom w:val="0"/>
      <w:divBdr>
        <w:top w:val="none" w:sz="0" w:space="0" w:color="auto"/>
        <w:left w:val="none" w:sz="0" w:space="0" w:color="auto"/>
        <w:bottom w:val="none" w:sz="0" w:space="0" w:color="auto"/>
        <w:right w:val="none" w:sz="0" w:space="0" w:color="auto"/>
      </w:divBdr>
    </w:div>
    <w:div w:id="451822299">
      <w:bodyDiv w:val="1"/>
      <w:marLeft w:val="0"/>
      <w:marRight w:val="0"/>
      <w:marTop w:val="0"/>
      <w:marBottom w:val="0"/>
      <w:divBdr>
        <w:top w:val="none" w:sz="0" w:space="0" w:color="auto"/>
        <w:left w:val="none" w:sz="0" w:space="0" w:color="auto"/>
        <w:bottom w:val="none" w:sz="0" w:space="0" w:color="auto"/>
        <w:right w:val="none" w:sz="0" w:space="0" w:color="auto"/>
      </w:divBdr>
    </w:div>
    <w:div w:id="471170249">
      <w:bodyDiv w:val="1"/>
      <w:marLeft w:val="0"/>
      <w:marRight w:val="0"/>
      <w:marTop w:val="0"/>
      <w:marBottom w:val="0"/>
      <w:divBdr>
        <w:top w:val="none" w:sz="0" w:space="0" w:color="auto"/>
        <w:left w:val="none" w:sz="0" w:space="0" w:color="auto"/>
        <w:bottom w:val="none" w:sz="0" w:space="0" w:color="auto"/>
        <w:right w:val="none" w:sz="0" w:space="0" w:color="auto"/>
      </w:divBdr>
    </w:div>
    <w:div w:id="486366571">
      <w:bodyDiv w:val="1"/>
      <w:marLeft w:val="0"/>
      <w:marRight w:val="0"/>
      <w:marTop w:val="0"/>
      <w:marBottom w:val="0"/>
      <w:divBdr>
        <w:top w:val="none" w:sz="0" w:space="0" w:color="auto"/>
        <w:left w:val="none" w:sz="0" w:space="0" w:color="auto"/>
        <w:bottom w:val="none" w:sz="0" w:space="0" w:color="auto"/>
        <w:right w:val="none" w:sz="0" w:space="0" w:color="auto"/>
      </w:divBdr>
    </w:div>
    <w:div w:id="492992505">
      <w:bodyDiv w:val="1"/>
      <w:marLeft w:val="0"/>
      <w:marRight w:val="0"/>
      <w:marTop w:val="0"/>
      <w:marBottom w:val="0"/>
      <w:divBdr>
        <w:top w:val="none" w:sz="0" w:space="0" w:color="auto"/>
        <w:left w:val="none" w:sz="0" w:space="0" w:color="auto"/>
        <w:bottom w:val="none" w:sz="0" w:space="0" w:color="auto"/>
        <w:right w:val="none" w:sz="0" w:space="0" w:color="auto"/>
      </w:divBdr>
    </w:div>
    <w:div w:id="494104388">
      <w:bodyDiv w:val="1"/>
      <w:marLeft w:val="0"/>
      <w:marRight w:val="0"/>
      <w:marTop w:val="0"/>
      <w:marBottom w:val="0"/>
      <w:divBdr>
        <w:top w:val="none" w:sz="0" w:space="0" w:color="auto"/>
        <w:left w:val="none" w:sz="0" w:space="0" w:color="auto"/>
        <w:bottom w:val="none" w:sz="0" w:space="0" w:color="auto"/>
        <w:right w:val="none" w:sz="0" w:space="0" w:color="auto"/>
      </w:divBdr>
      <w:divsChild>
        <w:div w:id="564527985">
          <w:marLeft w:val="547"/>
          <w:marRight w:val="0"/>
          <w:marTop w:val="0"/>
          <w:marBottom w:val="0"/>
          <w:divBdr>
            <w:top w:val="none" w:sz="0" w:space="0" w:color="auto"/>
            <w:left w:val="none" w:sz="0" w:space="0" w:color="auto"/>
            <w:bottom w:val="none" w:sz="0" w:space="0" w:color="auto"/>
            <w:right w:val="none" w:sz="0" w:space="0" w:color="auto"/>
          </w:divBdr>
        </w:div>
        <w:div w:id="1018502807">
          <w:marLeft w:val="547"/>
          <w:marRight w:val="0"/>
          <w:marTop w:val="0"/>
          <w:marBottom w:val="0"/>
          <w:divBdr>
            <w:top w:val="none" w:sz="0" w:space="0" w:color="auto"/>
            <w:left w:val="none" w:sz="0" w:space="0" w:color="auto"/>
            <w:bottom w:val="none" w:sz="0" w:space="0" w:color="auto"/>
            <w:right w:val="none" w:sz="0" w:space="0" w:color="auto"/>
          </w:divBdr>
        </w:div>
      </w:divsChild>
    </w:div>
    <w:div w:id="507599786">
      <w:bodyDiv w:val="1"/>
      <w:marLeft w:val="0"/>
      <w:marRight w:val="0"/>
      <w:marTop w:val="0"/>
      <w:marBottom w:val="0"/>
      <w:divBdr>
        <w:top w:val="none" w:sz="0" w:space="0" w:color="auto"/>
        <w:left w:val="none" w:sz="0" w:space="0" w:color="auto"/>
        <w:bottom w:val="none" w:sz="0" w:space="0" w:color="auto"/>
        <w:right w:val="none" w:sz="0" w:space="0" w:color="auto"/>
      </w:divBdr>
    </w:div>
    <w:div w:id="546140983">
      <w:bodyDiv w:val="1"/>
      <w:marLeft w:val="0"/>
      <w:marRight w:val="0"/>
      <w:marTop w:val="0"/>
      <w:marBottom w:val="0"/>
      <w:divBdr>
        <w:top w:val="none" w:sz="0" w:space="0" w:color="auto"/>
        <w:left w:val="none" w:sz="0" w:space="0" w:color="auto"/>
        <w:bottom w:val="none" w:sz="0" w:space="0" w:color="auto"/>
        <w:right w:val="none" w:sz="0" w:space="0" w:color="auto"/>
      </w:divBdr>
    </w:div>
    <w:div w:id="562328757">
      <w:bodyDiv w:val="1"/>
      <w:marLeft w:val="0"/>
      <w:marRight w:val="0"/>
      <w:marTop w:val="0"/>
      <w:marBottom w:val="0"/>
      <w:divBdr>
        <w:top w:val="none" w:sz="0" w:space="0" w:color="auto"/>
        <w:left w:val="none" w:sz="0" w:space="0" w:color="auto"/>
        <w:bottom w:val="none" w:sz="0" w:space="0" w:color="auto"/>
        <w:right w:val="none" w:sz="0" w:space="0" w:color="auto"/>
      </w:divBdr>
    </w:div>
    <w:div w:id="565729118">
      <w:bodyDiv w:val="1"/>
      <w:marLeft w:val="0"/>
      <w:marRight w:val="0"/>
      <w:marTop w:val="0"/>
      <w:marBottom w:val="0"/>
      <w:divBdr>
        <w:top w:val="none" w:sz="0" w:space="0" w:color="auto"/>
        <w:left w:val="none" w:sz="0" w:space="0" w:color="auto"/>
        <w:bottom w:val="none" w:sz="0" w:space="0" w:color="auto"/>
        <w:right w:val="none" w:sz="0" w:space="0" w:color="auto"/>
      </w:divBdr>
      <w:divsChild>
        <w:div w:id="1194810489">
          <w:marLeft w:val="547"/>
          <w:marRight w:val="0"/>
          <w:marTop w:val="0"/>
          <w:marBottom w:val="0"/>
          <w:divBdr>
            <w:top w:val="none" w:sz="0" w:space="0" w:color="auto"/>
            <w:left w:val="none" w:sz="0" w:space="0" w:color="auto"/>
            <w:bottom w:val="none" w:sz="0" w:space="0" w:color="auto"/>
            <w:right w:val="none" w:sz="0" w:space="0" w:color="auto"/>
          </w:divBdr>
        </w:div>
      </w:divsChild>
    </w:div>
    <w:div w:id="588999103">
      <w:bodyDiv w:val="1"/>
      <w:marLeft w:val="0"/>
      <w:marRight w:val="0"/>
      <w:marTop w:val="0"/>
      <w:marBottom w:val="0"/>
      <w:divBdr>
        <w:top w:val="none" w:sz="0" w:space="0" w:color="auto"/>
        <w:left w:val="none" w:sz="0" w:space="0" w:color="auto"/>
        <w:bottom w:val="none" w:sz="0" w:space="0" w:color="auto"/>
        <w:right w:val="none" w:sz="0" w:space="0" w:color="auto"/>
      </w:divBdr>
    </w:div>
    <w:div w:id="602568139">
      <w:bodyDiv w:val="1"/>
      <w:marLeft w:val="0"/>
      <w:marRight w:val="0"/>
      <w:marTop w:val="0"/>
      <w:marBottom w:val="0"/>
      <w:divBdr>
        <w:top w:val="none" w:sz="0" w:space="0" w:color="auto"/>
        <w:left w:val="none" w:sz="0" w:space="0" w:color="auto"/>
        <w:bottom w:val="none" w:sz="0" w:space="0" w:color="auto"/>
        <w:right w:val="none" w:sz="0" w:space="0" w:color="auto"/>
      </w:divBdr>
    </w:div>
    <w:div w:id="605506975">
      <w:bodyDiv w:val="1"/>
      <w:marLeft w:val="0"/>
      <w:marRight w:val="0"/>
      <w:marTop w:val="0"/>
      <w:marBottom w:val="0"/>
      <w:divBdr>
        <w:top w:val="none" w:sz="0" w:space="0" w:color="auto"/>
        <w:left w:val="none" w:sz="0" w:space="0" w:color="auto"/>
        <w:bottom w:val="none" w:sz="0" w:space="0" w:color="auto"/>
        <w:right w:val="none" w:sz="0" w:space="0" w:color="auto"/>
      </w:divBdr>
    </w:div>
    <w:div w:id="606235619">
      <w:bodyDiv w:val="1"/>
      <w:marLeft w:val="0"/>
      <w:marRight w:val="0"/>
      <w:marTop w:val="0"/>
      <w:marBottom w:val="0"/>
      <w:divBdr>
        <w:top w:val="none" w:sz="0" w:space="0" w:color="auto"/>
        <w:left w:val="none" w:sz="0" w:space="0" w:color="auto"/>
        <w:bottom w:val="none" w:sz="0" w:space="0" w:color="auto"/>
        <w:right w:val="none" w:sz="0" w:space="0" w:color="auto"/>
      </w:divBdr>
    </w:div>
    <w:div w:id="609356191">
      <w:bodyDiv w:val="1"/>
      <w:marLeft w:val="0"/>
      <w:marRight w:val="0"/>
      <w:marTop w:val="0"/>
      <w:marBottom w:val="0"/>
      <w:divBdr>
        <w:top w:val="none" w:sz="0" w:space="0" w:color="auto"/>
        <w:left w:val="none" w:sz="0" w:space="0" w:color="auto"/>
        <w:bottom w:val="none" w:sz="0" w:space="0" w:color="auto"/>
        <w:right w:val="none" w:sz="0" w:space="0" w:color="auto"/>
      </w:divBdr>
    </w:div>
    <w:div w:id="626936797">
      <w:bodyDiv w:val="1"/>
      <w:marLeft w:val="0"/>
      <w:marRight w:val="0"/>
      <w:marTop w:val="0"/>
      <w:marBottom w:val="0"/>
      <w:divBdr>
        <w:top w:val="none" w:sz="0" w:space="0" w:color="auto"/>
        <w:left w:val="none" w:sz="0" w:space="0" w:color="auto"/>
        <w:bottom w:val="none" w:sz="0" w:space="0" w:color="auto"/>
        <w:right w:val="none" w:sz="0" w:space="0" w:color="auto"/>
      </w:divBdr>
    </w:div>
    <w:div w:id="629743846">
      <w:bodyDiv w:val="1"/>
      <w:marLeft w:val="0"/>
      <w:marRight w:val="0"/>
      <w:marTop w:val="0"/>
      <w:marBottom w:val="0"/>
      <w:divBdr>
        <w:top w:val="none" w:sz="0" w:space="0" w:color="auto"/>
        <w:left w:val="none" w:sz="0" w:space="0" w:color="auto"/>
        <w:bottom w:val="none" w:sz="0" w:space="0" w:color="auto"/>
        <w:right w:val="none" w:sz="0" w:space="0" w:color="auto"/>
      </w:divBdr>
    </w:div>
    <w:div w:id="642586688">
      <w:bodyDiv w:val="1"/>
      <w:marLeft w:val="0"/>
      <w:marRight w:val="0"/>
      <w:marTop w:val="0"/>
      <w:marBottom w:val="0"/>
      <w:divBdr>
        <w:top w:val="none" w:sz="0" w:space="0" w:color="auto"/>
        <w:left w:val="none" w:sz="0" w:space="0" w:color="auto"/>
        <w:bottom w:val="none" w:sz="0" w:space="0" w:color="auto"/>
        <w:right w:val="none" w:sz="0" w:space="0" w:color="auto"/>
      </w:divBdr>
    </w:div>
    <w:div w:id="648218501">
      <w:bodyDiv w:val="1"/>
      <w:marLeft w:val="0"/>
      <w:marRight w:val="0"/>
      <w:marTop w:val="0"/>
      <w:marBottom w:val="0"/>
      <w:divBdr>
        <w:top w:val="none" w:sz="0" w:space="0" w:color="auto"/>
        <w:left w:val="none" w:sz="0" w:space="0" w:color="auto"/>
        <w:bottom w:val="none" w:sz="0" w:space="0" w:color="auto"/>
        <w:right w:val="none" w:sz="0" w:space="0" w:color="auto"/>
      </w:divBdr>
    </w:div>
    <w:div w:id="656614911">
      <w:bodyDiv w:val="1"/>
      <w:marLeft w:val="0"/>
      <w:marRight w:val="0"/>
      <w:marTop w:val="0"/>
      <w:marBottom w:val="0"/>
      <w:divBdr>
        <w:top w:val="none" w:sz="0" w:space="0" w:color="auto"/>
        <w:left w:val="none" w:sz="0" w:space="0" w:color="auto"/>
        <w:bottom w:val="none" w:sz="0" w:space="0" w:color="auto"/>
        <w:right w:val="none" w:sz="0" w:space="0" w:color="auto"/>
      </w:divBdr>
      <w:divsChild>
        <w:div w:id="200171045">
          <w:marLeft w:val="720"/>
          <w:marRight w:val="0"/>
          <w:marTop w:val="240"/>
          <w:marBottom w:val="40"/>
          <w:divBdr>
            <w:top w:val="none" w:sz="0" w:space="0" w:color="auto"/>
            <w:left w:val="none" w:sz="0" w:space="0" w:color="auto"/>
            <w:bottom w:val="none" w:sz="0" w:space="0" w:color="auto"/>
            <w:right w:val="none" w:sz="0" w:space="0" w:color="auto"/>
          </w:divBdr>
        </w:div>
        <w:div w:id="896281002">
          <w:marLeft w:val="720"/>
          <w:marRight w:val="0"/>
          <w:marTop w:val="0"/>
          <w:marBottom w:val="40"/>
          <w:divBdr>
            <w:top w:val="none" w:sz="0" w:space="0" w:color="auto"/>
            <w:left w:val="none" w:sz="0" w:space="0" w:color="auto"/>
            <w:bottom w:val="none" w:sz="0" w:space="0" w:color="auto"/>
            <w:right w:val="none" w:sz="0" w:space="0" w:color="auto"/>
          </w:divBdr>
        </w:div>
        <w:div w:id="1418013420">
          <w:marLeft w:val="720"/>
          <w:marRight w:val="0"/>
          <w:marTop w:val="240"/>
          <w:marBottom w:val="40"/>
          <w:divBdr>
            <w:top w:val="none" w:sz="0" w:space="0" w:color="auto"/>
            <w:left w:val="none" w:sz="0" w:space="0" w:color="auto"/>
            <w:bottom w:val="none" w:sz="0" w:space="0" w:color="auto"/>
            <w:right w:val="none" w:sz="0" w:space="0" w:color="auto"/>
          </w:divBdr>
        </w:div>
        <w:div w:id="1598102849">
          <w:marLeft w:val="720"/>
          <w:marRight w:val="0"/>
          <w:marTop w:val="240"/>
          <w:marBottom w:val="40"/>
          <w:divBdr>
            <w:top w:val="none" w:sz="0" w:space="0" w:color="auto"/>
            <w:left w:val="none" w:sz="0" w:space="0" w:color="auto"/>
            <w:bottom w:val="none" w:sz="0" w:space="0" w:color="auto"/>
            <w:right w:val="none" w:sz="0" w:space="0" w:color="auto"/>
          </w:divBdr>
        </w:div>
      </w:divsChild>
    </w:div>
    <w:div w:id="664556544">
      <w:bodyDiv w:val="1"/>
      <w:marLeft w:val="0"/>
      <w:marRight w:val="0"/>
      <w:marTop w:val="0"/>
      <w:marBottom w:val="0"/>
      <w:divBdr>
        <w:top w:val="none" w:sz="0" w:space="0" w:color="auto"/>
        <w:left w:val="none" w:sz="0" w:space="0" w:color="auto"/>
        <w:bottom w:val="none" w:sz="0" w:space="0" w:color="auto"/>
        <w:right w:val="none" w:sz="0" w:space="0" w:color="auto"/>
      </w:divBdr>
    </w:div>
    <w:div w:id="675301126">
      <w:bodyDiv w:val="1"/>
      <w:marLeft w:val="0"/>
      <w:marRight w:val="0"/>
      <w:marTop w:val="0"/>
      <w:marBottom w:val="0"/>
      <w:divBdr>
        <w:top w:val="none" w:sz="0" w:space="0" w:color="auto"/>
        <w:left w:val="none" w:sz="0" w:space="0" w:color="auto"/>
        <w:bottom w:val="none" w:sz="0" w:space="0" w:color="auto"/>
        <w:right w:val="none" w:sz="0" w:space="0" w:color="auto"/>
      </w:divBdr>
    </w:div>
    <w:div w:id="679699863">
      <w:bodyDiv w:val="1"/>
      <w:marLeft w:val="0"/>
      <w:marRight w:val="0"/>
      <w:marTop w:val="0"/>
      <w:marBottom w:val="0"/>
      <w:divBdr>
        <w:top w:val="none" w:sz="0" w:space="0" w:color="auto"/>
        <w:left w:val="none" w:sz="0" w:space="0" w:color="auto"/>
        <w:bottom w:val="none" w:sz="0" w:space="0" w:color="auto"/>
        <w:right w:val="none" w:sz="0" w:space="0" w:color="auto"/>
      </w:divBdr>
    </w:div>
    <w:div w:id="690498767">
      <w:bodyDiv w:val="1"/>
      <w:marLeft w:val="0"/>
      <w:marRight w:val="0"/>
      <w:marTop w:val="0"/>
      <w:marBottom w:val="0"/>
      <w:divBdr>
        <w:top w:val="none" w:sz="0" w:space="0" w:color="auto"/>
        <w:left w:val="none" w:sz="0" w:space="0" w:color="auto"/>
        <w:bottom w:val="none" w:sz="0" w:space="0" w:color="auto"/>
        <w:right w:val="none" w:sz="0" w:space="0" w:color="auto"/>
      </w:divBdr>
    </w:div>
    <w:div w:id="693650965">
      <w:bodyDiv w:val="1"/>
      <w:marLeft w:val="0"/>
      <w:marRight w:val="0"/>
      <w:marTop w:val="0"/>
      <w:marBottom w:val="0"/>
      <w:divBdr>
        <w:top w:val="none" w:sz="0" w:space="0" w:color="auto"/>
        <w:left w:val="none" w:sz="0" w:space="0" w:color="auto"/>
        <w:bottom w:val="none" w:sz="0" w:space="0" w:color="auto"/>
        <w:right w:val="none" w:sz="0" w:space="0" w:color="auto"/>
      </w:divBdr>
    </w:div>
    <w:div w:id="701975426">
      <w:bodyDiv w:val="1"/>
      <w:marLeft w:val="0"/>
      <w:marRight w:val="0"/>
      <w:marTop w:val="0"/>
      <w:marBottom w:val="0"/>
      <w:divBdr>
        <w:top w:val="none" w:sz="0" w:space="0" w:color="auto"/>
        <w:left w:val="none" w:sz="0" w:space="0" w:color="auto"/>
        <w:bottom w:val="none" w:sz="0" w:space="0" w:color="auto"/>
        <w:right w:val="none" w:sz="0" w:space="0" w:color="auto"/>
      </w:divBdr>
    </w:div>
    <w:div w:id="707527165">
      <w:bodyDiv w:val="1"/>
      <w:marLeft w:val="0"/>
      <w:marRight w:val="0"/>
      <w:marTop w:val="0"/>
      <w:marBottom w:val="0"/>
      <w:divBdr>
        <w:top w:val="none" w:sz="0" w:space="0" w:color="auto"/>
        <w:left w:val="none" w:sz="0" w:space="0" w:color="auto"/>
        <w:bottom w:val="none" w:sz="0" w:space="0" w:color="auto"/>
        <w:right w:val="none" w:sz="0" w:space="0" w:color="auto"/>
      </w:divBdr>
    </w:div>
    <w:div w:id="737634093">
      <w:bodyDiv w:val="1"/>
      <w:marLeft w:val="0"/>
      <w:marRight w:val="0"/>
      <w:marTop w:val="0"/>
      <w:marBottom w:val="0"/>
      <w:divBdr>
        <w:top w:val="none" w:sz="0" w:space="0" w:color="auto"/>
        <w:left w:val="none" w:sz="0" w:space="0" w:color="auto"/>
        <w:bottom w:val="none" w:sz="0" w:space="0" w:color="auto"/>
        <w:right w:val="none" w:sz="0" w:space="0" w:color="auto"/>
      </w:divBdr>
      <w:divsChild>
        <w:div w:id="2022657417">
          <w:marLeft w:val="0"/>
          <w:marRight w:val="0"/>
          <w:marTop w:val="0"/>
          <w:marBottom w:val="0"/>
          <w:divBdr>
            <w:top w:val="none" w:sz="0" w:space="0" w:color="auto"/>
            <w:left w:val="none" w:sz="0" w:space="0" w:color="auto"/>
            <w:bottom w:val="none" w:sz="0" w:space="0" w:color="auto"/>
            <w:right w:val="none" w:sz="0" w:space="0" w:color="auto"/>
          </w:divBdr>
        </w:div>
      </w:divsChild>
    </w:div>
    <w:div w:id="761534735">
      <w:bodyDiv w:val="1"/>
      <w:marLeft w:val="0"/>
      <w:marRight w:val="0"/>
      <w:marTop w:val="0"/>
      <w:marBottom w:val="0"/>
      <w:divBdr>
        <w:top w:val="none" w:sz="0" w:space="0" w:color="auto"/>
        <w:left w:val="none" w:sz="0" w:space="0" w:color="auto"/>
        <w:bottom w:val="none" w:sz="0" w:space="0" w:color="auto"/>
        <w:right w:val="none" w:sz="0" w:space="0" w:color="auto"/>
      </w:divBdr>
    </w:div>
    <w:div w:id="786005973">
      <w:bodyDiv w:val="1"/>
      <w:marLeft w:val="0"/>
      <w:marRight w:val="0"/>
      <w:marTop w:val="0"/>
      <w:marBottom w:val="0"/>
      <w:divBdr>
        <w:top w:val="none" w:sz="0" w:space="0" w:color="auto"/>
        <w:left w:val="none" w:sz="0" w:space="0" w:color="auto"/>
        <w:bottom w:val="none" w:sz="0" w:space="0" w:color="auto"/>
        <w:right w:val="none" w:sz="0" w:space="0" w:color="auto"/>
      </w:divBdr>
    </w:div>
    <w:div w:id="803422890">
      <w:bodyDiv w:val="1"/>
      <w:marLeft w:val="0"/>
      <w:marRight w:val="0"/>
      <w:marTop w:val="0"/>
      <w:marBottom w:val="0"/>
      <w:divBdr>
        <w:top w:val="none" w:sz="0" w:space="0" w:color="auto"/>
        <w:left w:val="none" w:sz="0" w:space="0" w:color="auto"/>
        <w:bottom w:val="none" w:sz="0" w:space="0" w:color="auto"/>
        <w:right w:val="none" w:sz="0" w:space="0" w:color="auto"/>
      </w:divBdr>
    </w:div>
    <w:div w:id="867766284">
      <w:bodyDiv w:val="1"/>
      <w:marLeft w:val="0"/>
      <w:marRight w:val="0"/>
      <w:marTop w:val="0"/>
      <w:marBottom w:val="0"/>
      <w:divBdr>
        <w:top w:val="none" w:sz="0" w:space="0" w:color="auto"/>
        <w:left w:val="none" w:sz="0" w:space="0" w:color="auto"/>
        <w:bottom w:val="none" w:sz="0" w:space="0" w:color="auto"/>
        <w:right w:val="none" w:sz="0" w:space="0" w:color="auto"/>
      </w:divBdr>
    </w:div>
    <w:div w:id="872183406">
      <w:bodyDiv w:val="1"/>
      <w:marLeft w:val="0"/>
      <w:marRight w:val="0"/>
      <w:marTop w:val="0"/>
      <w:marBottom w:val="0"/>
      <w:divBdr>
        <w:top w:val="none" w:sz="0" w:space="0" w:color="auto"/>
        <w:left w:val="none" w:sz="0" w:space="0" w:color="auto"/>
        <w:bottom w:val="none" w:sz="0" w:space="0" w:color="auto"/>
        <w:right w:val="none" w:sz="0" w:space="0" w:color="auto"/>
      </w:divBdr>
    </w:div>
    <w:div w:id="882982855">
      <w:bodyDiv w:val="1"/>
      <w:marLeft w:val="0"/>
      <w:marRight w:val="0"/>
      <w:marTop w:val="0"/>
      <w:marBottom w:val="0"/>
      <w:divBdr>
        <w:top w:val="none" w:sz="0" w:space="0" w:color="auto"/>
        <w:left w:val="none" w:sz="0" w:space="0" w:color="auto"/>
        <w:bottom w:val="none" w:sz="0" w:space="0" w:color="auto"/>
        <w:right w:val="none" w:sz="0" w:space="0" w:color="auto"/>
      </w:divBdr>
    </w:div>
    <w:div w:id="887187588">
      <w:bodyDiv w:val="1"/>
      <w:marLeft w:val="0"/>
      <w:marRight w:val="0"/>
      <w:marTop w:val="0"/>
      <w:marBottom w:val="0"/>
      <w:divBdr>
        <w:top w:val="none" w:sz="0" w:space="0" w:color="auto"/>
        <w:left w:val="none" w:sz="0" w:space="0" w:color="auto"/>
        <w:bottom w:val="none" w:sz="0" w:space="0" w:color="auto"/>
        <w:right w:val="none" w:sz="0" w:space="0" w:color="auto"/>
      </w:divBdr>
    </w:div>
    <w:div w:id="889802160">
      <w:bodyDiv w:val="1"/>
      <w:marLeft w:val="0"/>
      <w:marRight w:val="0"/>
      <w:marTop w:val="0"/>
      <w:marBottom w:val="0"/>
      <w:divBdr>
        <w:top w:val="none" w:sz="0" w:space="0" w:color="auto"/>
        <w:left w:val="none" w:sz="0" w:space="0" w:color="auto"/>
        <w:bottom w:val="none" w:sz="0" w:space="0" w:color="auto"/>
        <w:right w:val="none" w:sz="0" w:space="0" w:color="auto"/>
      </w:divBdr>
    </w:div>
    <w:div w:id="905646882">
      <w:bodyDiv w:val="1"/>
      <w:marLeft w:val="0"/>
      <w:marRight w:val="0"/>
      <w:marTop w:val="0"/>
      <w:marBottom w:val="0"/>
      <w:divBdr>
        <w:top w:val="none" w:sz="0" w:space="0" w:color="auto"/>
        <w:left w:val="none" w:sz="0" w:space="0" w:color="auto"/>
        <w:bottom w:val="none" w:sz="0" w:space="0" w:color="auto"/>
        <w:right w:val="none" w:sz="0" w:space="0" w:color="auto"/>
      </w:divBdr>
    </w:div>
    <w:div w:id="905725434">
      <w:bodyDiv w:val="1"/>
      <w:marLeft w:val="0"/>
      <w:marRight w:val="0"/>
      <w:marTop w:val="0"/>
      <w:marBottom w:val="0"/>
      <w:divBdr>
        <w:top w:val="none" w:sz="0" w:space="0" w:color="auto"/>
        <w:left w:val="none" w:sz="0" w:space="0" w:color="auto"/>
        <w:bottom w:val="none" w:sz="0" w:space="0" w:color="auto"/>
        <w:right w:val="none" w:sz="0" w:space="0" w:color="auto"/>
      </w:divBdr>
    </w:div>
    <w:div w:id="908927234">
      <w:bodyDiv w:val="1"/>
      <w:marLeft w:val="0"/>
      <w:marRight w:val="0"/>
      <w:marTop w:val="0"/>
      <w:marBottom w:val="0"/>
      <w:divBdr>
        <w:top w:val="none" w:sz="0" w:space="0" w:color="auto"/>
        <w:left w:val="none" w:sz="0" w:space="0" w:color="auto"/>
        <w:bottom w:val="none" w:sz="0" w:space="0" w:color="auto"/>
        <w:right w:val="none" w:sz="0" w:space="0" w:color="auto"/>
      </w:divBdr>
    </w:div>
    <w:div w:id="926503267">
      <w:bodyDiv w:val="1"/>
      <w:marLeft w:val="0"/>
      <w:marRight w:val="0"/>
      <w:marTop w:val="0"/>
      <w:marBottom w:val="0"/>
      <w:divBdr>
        <w:top w:val="none" w:sz="0" w:space="0" w:color="auto"/>
        <w:left w:val="none" w:sz="0" w:space="0" w:color="auto"/>
        <w:bottom w:val="none" w:sz="0" w:space="0" w:color="auto"/>
        <w:right w:val="none" w:sz="0" w:space="0" w:color="auto"/>
      </w:divBdr>
    </w:div>
    <w:div w:id="927930871">
      <w:bodyDiv w:val="1"/>
      <w:marLeft w:val="0"/>
      <w:marRight w:val="0"/>
      <w:marTop w:val="0"/>
      <w:marBottom w:val="0"/>
      <w:divBdr>
        <w:top w:val="none" w:sz="0" w:space="0" w:color="auto"/>
        <w:left w:val="none" w:sz="0" w:space="0" w:color="auto"/>
        <w:bottom w:val="none" w:sz="0" w:space="0" w:color="auto"/>
        <w:right w:val="none" w:sz="0" w:space="0" w:color="auto"/>
      </w:divBdr>
    </w:div>
    <w:div w:id="933509902">
      <w:bodyDiv w:val="1"/>
      <w:marLeft w:val="0"/>
      <w:marRight w:val="0"/>
      <w:marTop w:val="0"/>
      <w:marBottom w:val="0"/>
      <w:divBdr>
        <w:top w:val="none" w:sz="0" w:space="0" w:color="auto"/>
        <w:left w:val="none" w:sz="0" w:space="0" w:color="auto"/>
        <w:bottom w:val="none" w:sz="0" w:space="0" w:color="auto"/>
        <w:right w:val="none" w:sz="0" w:space="0" w:color="auto"/>
      </w:divBdr>
    </w:div>
    <w:div w:id="933631100">
      <w:bodyDiv w:val="1"/>
      <w:marLeft w:val="0"/>
      <w:marRight w:val="0"/>
      <w:marTop w:val="0"/>
      <w:marBottom w:val="0"/>
      <w:divBdr>
        <w:top w:val="none" w:sz="0" w:space="0" w:color="auto"/>
        <w:left w:val="none" w:sz="0" w:space="0" w:color="auto"/>
        <w:bottom w:val="none" w:sz="0" w:space="0" w:color="auto"/>
        <w:right w:val="none" w:sz="0" w:space="0" w:color="auto"/>
      </w:divBdr>
    </w:div>
    <w:div w:id="947128947">
      <w:bodyDiv w:val="1"/>
      <w:marLeft w:val="0"/>
      <w:marRight w:val="0"/>
      <w:marTop w:val="0"/>
      <w:marBottom w:val="0"/>
      <w:divBdr>
        <w:top w:val="none" w:sz="0" w:space="0" w:color="auto"/>
        <w:left w:val="none" w:sz="0" w:space="0" w:color="auto"/>
        <w:bottom w:val="none" w:sz="0" w:space="0" w:color="auto"/>
        <w:right w:val="none" w:sz="0" w:space="0" w:color="auto"/>
      </w:divBdr>
    </w:div>
    <w:div w:id="958877910">
      <w:bodyDiv w:val="1"/>
      <w:marLeft w:val="0"/>
      <w:marRight w:val="0"/>
      <w:marTop w:val="0"/>
      <w:marBottom w:val="0"/>
      <w:divBdr>
        <w:top w:val="none" w:sz="0" w:space="0" w:color="auto"/>
        <w:left w:val="none" w:sz="0" w:space="0" w:color="auto"/>
        <w:bottom w:val="none" w:sz="0" w:space="0" w:color="auto"/>
        <w:right w:val="none" w:sz="0" w:space="0" w:color="auto"/>
      </w:divBdr>
    </w:div>
    <w:div w:id="964192559">
      <w:bodyDiv w:val="1"/>
      <w:marLeft w:val="0"/>
      <w:marRight w:val="0"/>
      <w:marTop w:val="0"/>
      <w:marBottom w:val="0"/>
      <w:divBdr>
        <w:top w:val="none" w:sz="0" w:space="0" w:color="auto"/>
        <w:left w:val="none" w:sz="0" w:space="0" w:color="auto"/>
        <w:bottom w:val="none" w:sz="0" w:space="0" w:color="auto"/>
        <w:right w:val="none" w:sz="0" w:space="0" w:color="auto"/>
      </w:divBdr>
    </w:div>
    <w:div w:id="981736149">
      <w:bodyDiv w:val="1"/>
      <w:marLeft w:val="0"/>
      <w:marRight w:val="0"/>
      <w:marTop w:val="0"/>
      <w:marBottom w:val="0"/>
      <w:divBdr>
        <w:top w:val="none" w:sz="0" w:space="0" w:color="auto"/>
        <w:left w:val="none" w:sz="0" w:space="0" w:color="auto"/>
        <w:bottom w:val="none" w:sz="0" w:space="0" w:color="auto"/>
        <w:right w:val="none" w:sz="0" w:space="0" w:color="auto"/>
      </w:divBdr>
    </w:div>
    <w:div w:id="985860450">
      <w:bodyDiv w:val="1"/>
      <w:marLeft w:val="0"/>
      <w:marRight w:val="0"/>
      <w:marTop w:val="0"/>
      <w:marBottom w:val="0"/>
      <w:divBdr>
        <w:top w:val="none" w:sz="0" w:space="0" w:color="auto"/>
        <w:left w:val="none" w:sz="0" w:space="0" w:color="auto"/>
        <w:bottom w:val="none" w:sz="0" w:space="0" w:color="auto"/>
        <w:right w:val="none" w:sz="0" w:space="0" w:color="auto"/>
      </w:divBdr>
    </w:div>
    <w:div w:id="996031972">
      <w:bodyDiv w:val="1"/>
      <w:marLeft w:val="0"/>
      <w:marRight w:val="0"/>
      <w:marTop w:val="0"/>
      <w:marBottom w:val="0"/>
      <w:divBdr>
        <w:top w:val="none" w:sz="0" w:space="0" w:color="auto"/>
        <w:left w:val="none" w:sz="0" w:space="0" w:color="auto"/>
        <w:bottom w:val="none" w:sz="0" w:space="0" w:color="auto"/>
        <w:right w:val="none" w:sz="0" w:space="0" w:color="auto"/>
      </w:divBdr>
    </w:div>
    <w:div w:id="1017661457">
      <w:bodyDiv w:val="1"/>
      <w:marLeft w:val="0"/>
      <w:marRight w:val="0"/>
      <w:marTop w:val="0"/>
      <w:marBottom w:val="0"/>
      <w:divBdr>
        <w:top w:val="none" w:sz="0" w:space="0" w:color="auto"/>
        <w:left w:val="none" w:sz="0" w:space="0" w:color="auto"/>
        <w:bottom w:val="none" w:sz="0" w:space="0" w:color="auto"/>
        <w:right w:val="none" w:sz="0" w:space="0" w:color="auto"/>
      </w:divBdr>
    </w:div>
    <w:div w:id="1020205115">
      <w:bodyDiv w:val="1"/>
      <w:marLeft w:val="0"/>
      <w:marRight w:val="0"/>
      <w:marTop w:val="0"/>
      <w:marBottom w:val="0"/>
      <w:divBdr>
        <w:top w:val="none" w:sz="0" w:space="0" w:color="auto"/>
        <w:left w:val="none" w:sz="0" w:space="0" w:color="auto"/>
        <w:bottom w:val="none" w:sz="0" w:space="0" w:color="auto"/>
        <w:right w:val="none" w:sz="0" w:space="0" w:color="auto"/>
      </w:divBdr>
    </w:div>
    <w:div w:id="1034883699">
      <w:bodyDiv w:val="1"/>
      <w:marLeft w:val="0"/>
      <w:marRight w:val="0"/>
      <w:marTop w:val="0"/>
      <w:marBottom w:val="0"/>
      <w:divBdr>
        <w:top w:val="none" w:sz="0" w:space="0" w:color="auto"/>
        <w:left w:val="none" w:sz="0" w:space="0" w:color="auto"/>
        <w:bottom w:val="none" w:sz="0" w:space="0" w:color="auto"/>
        <w:right w:val="none" w:sz="0" w:space="0" w:color="auto"/>
      </w:divBdr>
    </w:div>
    <w:div w:id="1050348119">
      <w:bodyDiv w:val="1"/>
      <w:marLeft w:val="0"/>
      <w:marRight w:val="0"/>
      <w:marTop w:val="0"/>
      <w:marBottom w:val="0"/>
      <w:divBdr>
        <w:top w:val="none" w:sz="0" w:space="0" w:color="auto"/>
        <w:left w:val="none" w:sz="0" w:space="0" w:color="auto"/>
        <w:bottom w:val="none" w:sz="0" w:space="0" w:color="auto"/>
        <w:right w:val="none" w:sz="0" w:space="0" w:color="auto"/>
      </w:divBdr>
    </w:div>
    <w:div w:id="1065953658">
      <w:bodyDiv w:val="1"/>
      <w:marLeft w:val="0"/>
      <w:marRight w:val="0"/>
      <w:marTop w:val="0"/>
      <w:marBottom w:val="0"/>
      <w:divBdr>
        <w:top w:val="none" w:sz="0" w:space="0" w:color="auto"/>
        <w:left w:val="none" w:sz="0" w:space="0" w:color="auto"/>
        <w:bottom w:val="none" w:sz="0" w:space="0" w:color="auto"/>
        <w:right w:val="none" w:sz="0" w:space="0" w:color="auto"/>
      </w:divBdr>
    </w:div>
    <w:div w:id="1070737855">
      <w:bodyDiv w:val="1"/>
      <w:marLeft w:val="0"/>
      <w:marRight w:val="0"/>
      <w:marTop w:val="0"/>
      <w:marBottom w:val="0"/>
      <w:divBdr>
        <w:top w:val="none" w:sz="0" w:space="0" w:color="auto"/>
        <w:left w:val="none" w:sz="0" w:space="0" w:color="auto"/>
        <w:bottom w:val="none" w:sz="0" w:space="0" w:color="auto"/>
        <w:right w:val="none" w:sz="0" w:space="0" w:color="auto"/>
      </w:divBdr>
    </w:div>
    <w:div w:id="1084034960">
      <w:bodyDiv w:val="1"/>
      <w:marLeft w:val="0"/>
      <w:marRight w:val="0"/>
      <w:marTop w:val="0"/>
      <w:marBottom w:val="0"/>
      <w:divBdr>
        <w:top w:val="none" w:sz="0" w:space="0" w:color="auto"/>
        <w:left w:val="none" w:sz="0" w:space="0" w:color="auto"/>
        <w:bottom w:val="none" w:sz="0" w:space="0" w:color="auto"/>
        <w:right w:val="none" w:sz="0" w:space="0" w:color="auto"/>
      </w:divBdr>
      <w:divsChild>
        <w:div w:id="550306055">
          <w:marLeft w:val="0"/>
          <w:marRight w:val="0"/>
          <w:marTop w:val="0"/>
          <w:marBottom w:val="0"/>
          <w:divBdr>
            <w:top w:val="none" w:sz="0" w:space="0" w:color="auto"/>
            <w:left w:val="none" w:sz="0" w:space="0" w:color="auto"/>
            <w:bottom w:val="none" w:sz="0" w:space="0" w:color="auto"/>
            <w:right w:val="none" w:sz="0" w:space="0" w:color="auto"/>
          </w:divBdr>
        </w:div>
        <w:div w:id="39790466">
          <w:marLeft w:val="0"/>
          <w:marRight w:val="0"/>
          <w:marTop w:val="0"/>
          <w:marBottom w:val="0"/>
          <w:divBdr>
            <w:top w:val="none" w:sz="0" w:space="0" w:color="auto"/>
            <w:left w:val="none" w:sz="0" w:space="0" w:color="auto"/>
            <w:bottom w:val="none" w:sz="0" w:space="0" w:color="auto"/>
            <w:right w:val="none" w:sz="0" w:space="0" w:color="auto"/>
          </w:divBdr>
        </w:div>
        <w:div w:id="752052224">
          <w:marLeft w:val="0"/>
          <w:marRight w:val="0"/>
          <w:marTop w:val="0"/>
          <w:marBottom w:val="0"/>
          <w:divBdr>
            <w:top w:val="none" w:sz="0" w:space="0" w:color="auto"/>
            <w:left w:val="none" w:sz="0" w:space="0" w:color="auto"/>
            <w:bottom w:val="none" w:sz="0" w:space="0" w:color="auto"/>
            <w:right w:val="none" w:sz="0" w:space="0" w:color="auto"/>
          </w:divBdr>
        </w:div>
        <w:div w:id="1908881307">
          <w:marLeft w:val="0"/>
          <w:marRight w:val="0"/>
          <w:marTop w:val="0"/>
          <w:marBottom w:val="0"/>
          <w:divBdr>
            <w:top w:val="none" w:sz="0" w:space="0" w:color="auto"/>
            <w:left w:val="none" w:sz="0" w:space="0" w:color="auto"/>
            <w:bottom w:val="none" w:sz="0" w:space="0" w:color="auto"/>
            <w:right w:val="none" w:sz="0" w:space="0" w:color="auto"/>
          </w:divBdr>
        </w:div>
        <w:div w:id="1214082762">
          <w:marLeft w:val="0"/>
          <w:marRight w:val="0"/>
          <w:marTop w:val="0"/>
          <w:marBottom w:val="0"/>
          <w:divBdr>
            <w:top w:val="none" w:sz="0" w:space="0" w:color="auto"/>
            <w:left w:val="none" w:sz="0" w:space="0" w:color="auto"/>
            <w:bottom w:val="none" w:sz="0" w:space="0" w:color="auto"/>
            <w:right w:val="none" w:sz="0" w:space="0" w:color="auto"/>
          </w:divBdr>
        </w:div>
      </w:divsChild>
    </w:div>
    <w:div w:id="1085765865">
      <w:bodyDiv w:val="1"/>
      <w:marLeft w:val="0"/>
      <w:marRight w:val="0"/>
      <w:marTop w:val="0"/>
      <w:marBottom w:val="0"/>
      <w:divBdr>
        <w:top w:val="none" w:sz="0" w:space="0" w:color="auto"/>
        <w:left w:val="none" w:sz="0" w:space="0" w:color="auto"/>
        <w:bottom w:val="none" w:sz="0" w:space="0" w:color="auto"/>
        <w:right w:val="none" w:sz="0" w:space="0" w:color="auto"/>
      </w:divBdr>
    </w:div>
    <w:div w:id="1086458491">
      <w:bodyDiv w:val="1"/>
      <w:marLeft w:val="0"/>
      <w:marRight w:val="0"/>
      <w:marTop w:val="0"/>
      <w:marBottom w:val="0"/>
      <w:divBdr>
        <w:top w:val="none" w:sz="0" w:space="0" w:color="auto"/>
        <w:left w:val="none" w:sz="0" w:space="0" w:color="auto"/>
        <w:bottom w:val="none" w:sz="0" w:space="0" w:color="auto"/>
        <w:right w:val="none" w:sz="0" w:space="0" w:color="auto"/>
      </w:divBdr>
      <w:divsChild>
        <w:div w:id="201673411">
          <w:marLeft w:val="547"/>
          <w:marRight w:val="0"/>
          <w:marTop w:val="0"/>
          <w:marBottom w:val="0"/>
          <w:divBdr>
            <w:top w:val="none" w:sz="0" w:space="0" w:color="auto"/>
            <w:left w:val="none" w:sz="0" w:space="0" w:color="auto"/>
            <w:bottom w:val="none" w:sz="0" w:space="0" w:color="auto"/>
            <w:right w:val="none" w:sz="0" w:space="0" w:color="auto"/>
          </w:divBdr>
        </w:div>
      </w:divsChild>
    </w:div>
    <w:div w:id="1098983498">
      <w:bodyDiv w:val="1"/>
      <w:marLeft w:val="0"/>
      <w:marRight w:val="0"/>
      <w:marTop w:val="0"/>
      <w:marBottom w:val="0"/>
      <w:divBdr>
        <w:top w:val="none" w:sz="0" w:space="0" w:color="auto"/>
        <w:left w:val="none" w:sz="0" w:space="0" w:color="auto"/>
        <w:bottom w:val="none" w:sz="0" w:space="0" w:color="auto"/>
        <w:right w:val="none" w:sz="0" w:space="0" w:color="auto"/>
      </w:divBdr>
    </w:div>
    <w:div w:id="1109818572">
      <w:bodyDiv w:val="1"/>
      <w:marLeft w:val="0"/>
      <w:marRight w:val="0"/>
      <w:marTop w:val="0"/>
      <w:marBottom w:val="0"/>
      <w:divBdr>
        <w:top w:val="none" w:sz="0" w:space="0" w:color="auto"/>
        <w:left w:val="none" w:sz="0" w:space="0" w:color="auto"/>
        <w:bottom w:val="none" w:sz="0" w:space="0" w:color="auto"/>
        <w:right w:val="none" w:sz="0" w:space="0" w:color="auto"/>
      </w:divBdr>
    </w:div>
    <w:div w:id="1111976989">
      <w:bodyDiv w:val="1"/>
      <w:marLeft w:val="0"/>
      <w:marRight w:val="0"/>
      <w:marTop w:val="0"/>
      <w:marBottom w:val="0"/>
      <w:divBdr>
        <w:top w:val="none" w:sz="0" w:space="0" w:color="auto"/>
        <w:left w:val="none" w:sz="0" w:space="0" w:color="auto"/>
        <w:bottom w:val="none" w:sz="0" w:space="0" w:color="auto"/>
        <w:right w:val="none" w:sz="0" w:space="0" w:color="auto"/>
      </w:divBdr>
    </w:div>
    <w:div w:id="1157958163">
      <w:bodyDiv w:val="1"/>
      <w:marLeft w:val="0"/>
      <w:marRight w:val="0"/>
      <w:marTop w:val="0"/>
      <w:marBottom w:val="0"/>
      <w:divBdr>
        <w:top w:val="none" w:sz="0" w:space="0" w:color="auto"/>
        <w:left w:val="none" w:sz="0" w:space="0" w:color="auto"/>
        <w:bottom w:val="none" w:sz="0" w:space="0" w:color="auto"/>
        <w:right w:val="none" w:sz="0" w:space="0" w:color="auto"/>
      </w:divBdr>
      <w:divsChild>
        <w:div w:id="1138572214">
          <w:marLeft w:val="0"/>
          <w:marRight w:val="0"/>
          <w:marTop w:val="0"/>
          <w:marBottom w:val="0"/>
          <w:divBdr>
            <w:top w:val="none" w:sz="0" w:space="0" w:color="auto"/>
            <w:left w:val="none" w:sz="0" w:space="0" w:color="auto"/>
            <w:bottom w:val="none" w:sz="0" w:space="0" w:color="auto"/>
            <w:right w:val="none" w:sz="0" w:space="0" w:color="auto"/>
          </w:divBdr>
        </w:div>
      </w:divsChild>
    </w:div>
    <w:div w:id="1176961233">
      <w:bodyDiv w:val="1"/>
      <w:marLeft w:val="0"/>
      <w:marRight w:val="0"/>
      <w:marTop w:val="0"/>
      <w:marBottom w:val="0"/>
      <w:divBdr>
        <w:top w:val="none" w:sz="0" w:space="0" w:color="auto"/>
        <w:left w:val="none" w:sz="0" w:space="0" w:color="auto"/>
        <w:bottom w:val="none" w:sz="0" w:space="0" w:color="auto"/>
        <w:right w:val="none" w:sz="0" w:space="0" w:color="auto"/>
      </w:divBdr>
    </w:div>
    <w:div w:id="1200126105">
      <w:bodyDiv w:val="1"/>
      <w:marLeft w:val="0"/>
      <w:marRight w:val="0"/>
      <w:marTop w:val="0"/>
      <w:marBottom w:val="0"/>
      <w:divBdr>
        <w:top w:val="none" w:sz="0" w:space="0" w:color="auto"/>
        <w:left w:val="none" w:sz="0" w:space="0" w:color="auto"/>
        <w:bottom w:val="none" w:sz="0" w:space="0" w:color="auto"/>
        <w:right w:val="none" w:sz="0" w:space="0" w:color="auto"/>
      </w:divBdr>
    </w:div>
    <w:div w:id="1214004187">
      <w:bodyDiv w:val="1"/>
      <w:marLeft w:val="0"/>
      <w:marRight w:val="0"/>
      <w:marTop w:val="0"/>
      <w:marBottom w:val="0"/>
      <w:divBdr>
        <w:top w:val="none" w:sz="0" w:space="0" w:color="auto"/>
        <w:left w:val="none" w:sz="0" w:space="0" w:color="auto"/>
        <w:bottom w:val="none" w:sz="0" w:space="0" w:color="auto"/>
        <w:right w:val="none" w:sz="0" w:space="0" w:color="auto"/>
      </w:divBdr>
    </w:div>
    <w:div w:id="1257057036">
      <w:bodyDiv w:val="1"/>
      <w:marLeft w:val="0"/>
      <w:marRight w:val="0"/>
      <w:marTop w:val="0"/>
      <w:marBottom w:val="0"/>
      <w:divBdr>
        <w:top w:val="none" w:sz="0" w:space="0" w:color="auto"/>
        <w:left w:val="none" w:sz="0" w:space="0" w:color="auto"/>
        <w:bottom w:val="none" w:sz="0" w:space="0" w:color="auto"/>
        <w:right w:val="none" w:sz="0" w:space="0" w:color="auto"/>
      </w:divBdr>
    </w:div>
    <w:div w:id="1276450350">
      <w:bodyDiv w:val="1"/>
      <w:marLeft w:val="0"/>
      <w:marRight w:val="0"/>
      <w:marTop w:val="0"/>
      <w:marBottom w:val="0"/>
      <w:divBdr>
        <w:top w:val="none" w:sz="0" w:space="0" w:color="auto"/>
        <w:left w:val="none" w:sz="0" w:space="0" w:color="auto"/>
        <w:bottom w:val="none" w:sz="0" w:space="0" w:color="auto"/>
        <w:right w:val="none" w:sz="0" w:space="0" w:color="auto"/>
      </w:divBdr>
    </w:div>
    <w:div w:id="1277835824">
      <w:bodyDiv w:val="1"/>
      <w:marLeft w:val="0"/>
      <w:marRight w:val="0"/>
      <w:marTop w:val="0"/>
      <w:marBottom w:val="0"/>
      <w:divBdr>
        <w:top w:val="none" w:sz="0" w:space="0" w:color="auto"/>
        <w:left w:val="none" w:sz="0" w:space="0" w:color="auto"/>
        <w:bottom w:val="none" w:sz="0" w:space="0" w:color="auto"/>
        <w:right w:val="none" w:sz="0" w:space="0" w:color="auto"/>
      </w:divBdr>
    </w:div>
    <w:div w:id="1280531279">
      <w:bodyDiv w:val="1"/>
      <w:marLeft w:val="0"/>
      <w:marRight w:val="0"/>
      <w:marTop w:val="0"/>
      <w:marBottom w:val="0"/>
      <w:divBdr>
        <w:top w:val="none" w:sz="0" w:space="0" w:color="auto"/>
        <w:left w:val="none" w:sz="0" w:space="0" w:color="auto"/>
        <w:bottom w:val="none" w:sz="0" w:space="0" w:color="auto"/>
        <w:right w:val="none" w:sz="0" w:space="0" w:color="auto"/>
      </w:divBdr>
    </w:div>
    <w:div w:id="1315183026">
      <w:bodyDiv w:val="1"/>
      <w:marLeft w:val="0"/>
      <w:marRight w:val="0"/>
      <w:marTop w:val="0"/>
      <w:marBottom w:val="0"/>
      <w:divBdr>
        <w:top w:val="none" w:sz="0" w:space="0" w:color="auto"/>
        <w:left w:val="none" w:sz="0" w:space="0" w:color="auto"/>
        <w:bottom w:val="none" w:sz="0" w:space="0" w:color="auto"/>
        <w:right w:val="none" w:sz="0" w:space="0" w:color="auto"/>
      </w:divBdr>
    </w:div>
    <w:div w:id="1322083215">
      <w:bodyDiv w:val="1"/>
      <w:marLeft w:val="0"/>
      <w:marRight w:val="0"/>
      <w:marTop w:val="0"/>
      <w:marBottom w:val="0"/>
      <w:divBdr>
        <w:top w:val="none" w:sz="0" w:space="0" w:color="auto"/>
        <w:left w:val="none" w:sz="0" w:space="0" w:color="auto"/>
        <w:bottom w:val="none" w:sz="0" w:space="0" w:color="auto"/>
        <w:right w:val="none" w:sz="0" w:space="0" w:color="auto"/>
      </w:divBdr>
      <w:divsChild>
        <w:div w:id="745029104">
          <w:marLeft w:val="0"/>
          <w:marRight w:val="0"/>
          <w:marTop w:val="0"/>
          <w:marBottom w:val="0"/>
          <w:divBdr>
            <w:top w:val="none" w:sz="0" w:space="0" w:color="auto"/>
            <w:left w:val="none" w:sz="0" w:space="0" w:color="auto"/>
            <w:bottom w:val="none" w:sz="0" w:space="0" w:color="auto"/>
            <w:right w:val="none" w:sz="0" w:space="0" w:color="auto"/>
          </w:divBdr>
        </w:div>
      </w:divsChild>
    </w:div>
    <w:div w:id="1326277235">
      <w:bodyDiv w:val="1"/>
      <w:marLeft w:val="0"/>
      <w:marRight w:val="0"/>
      <w:marTop w:val="0"/>
      <w:marBottom w:val="0"/>
      <w:divBdr>
        <w:top w:val="none" w:sz="0" w:space="0" w:color="auto"/>
        <w:left w:val="none" w:sz="0" w:space="0" w:color="auto"/>
        <w:bottom w:val="none" w:sz="0" w:space="0" w:color="auto"/>
        <w:right w:val="none" w:sz="0" w:space="0" w:color="auto"/>
      </w:divBdr>
    </w:div>
    <w:div w:id="1350571312">
      <w:bodyDiv w:val="1"/>
      <w:marLeft w:val="0"/>
      <w:marRight w:val="0"/>
      <w:marTop w:val="0"/>
      <w:marBottom w:val="0"/>
      <w:divBdr>
        <w:top w:val="none" w:sz="0" w:space="0" w:color="auto"/>
        <w:left w:val="none" w:sz="0" w:space="0" w:color="auto"/>
        <w:bottom w:val="none" w:sz="0" w:space="0" w:color="auto"/>
        <w:right w:val="none" w:sz="0" w:space="0" w:color="auto"/>
      </w:divBdr>
    </w:div>
    <w:div w:id="1351952211">
      <w:bodyDiv w:val="1"/>
      <w:marLeft w:val="0"/>
      <w:marRight w:val="0"/>
      <w:marTop w:val="0"/>
      <w:marBottom w:val="0"/>
      <w:divBdr>
        <w:top w:val="none" w:sz="0" w:space="0" w:color="auto"/>
        <w:left w:val="none" w:sz="0" w:space="0" w:color="auto"/>
        <w:bottom w:val="none" w:sz="0" w:space="0" w:color="auto"/>
        <w:right w:val="none" w:sz="0" w:space="0" w:color="auto"/>
      </w:divBdr>
    </w:div>
    <w:div w:id="1361853281">
      <w:bodyDiv w:val="1"/>
      <w:marLeft w:val="0"/>
      <w:marRight w:val="0"/>
      <w:marTop w:val="0"/>
      <w:marBottom w:val="0"/>
      <w:divBdr>
        <w:top w:val="none" w:sz="0" w:space="0" w:color="auto"/>
        <w:left w:val="none" w:sz="0" w:space="0" w:color="auto"/>
        <w:bottom w:val="none" w:sz="0" w:space="0" w:color="auto"/>
        <w:right w:val="none" w:sz="0" w:space="0" w:color="auto"/>
      </w:divBdr>
      <w:divsChild>
        <w:div w:id="631836225">
          <w:marLeft w:val="547"/>
          <w:marRight w:val="0"/>
          <w:marTop w:val="0"/>
          <w:marBottom w:val="0"/>
          <w:divBdr>
            <w:top w:val="none" w:sz="0" w:space="0" w:color="auto"/>
            <w:left w:val="none" w:sz="0" w:space="0" w:color="auto"/>
            <w:bottom w:val="none" w:sz="0" w:space="0" w:color="auto"/>
            <w:right w:val="none" w:sz="0" w:space="0" w:color="auto"/>
          </w:divBdr>
        </w:div>
      </w:divsChild>
    </w:div>
    <w:div w:id="1362978204">
      <w:bodyDiv w:val="1"/>
      <w:marLeft w:val="0"/>
      <w:marRight w:val="0"/>
      <w:marTop w:val="0"/>
      <w:marBottom w:val="0"/>
      <w:divBdr>
        <w:top w:val="none" w:sz="0" w:space="0" w:color="auto"/>
        <w:left w:val="none" w:sz="0" w:space="0" w:color="auto"/>
        <w:bottom w:val="none" w:sz="0" w:space="0" w:color="auto"/>
        <w:right w:val="none" w:sz="0" w:space="0" w:color="auto"/>
      </w:divBdr>
    </w:div>
    <w:div w:id="1389569582">
      <w:bodyDiv w:val="1"/>
      <w:marLeft w:val="0"/>
      <w:marRight w:val="0"/>
      <w:marTop w:val="0"/>
      <w:marBottom w:val="0"/>
      <w:divBdr>
        <w:top w:val="none" w:sz="0" w:space="0" w:color="auto"/>
        <w:left w:val="none" w:sz="0" w:space="0" w:color="auto"/>
        <w:bottom w:val="none" w:sz="0" w:space="0" w:color="auto"/>
        <w:right w:val="none" w:sz="0" w:space="0" w:color="auto"/>
      </w:divBdr>
      <w:divsChild>
        <w:div w:id="1202085277">
          <w:marLeft w:val="0"/>
          <w:marRight w:val="0"/>
          <w:marTop w:val="0"/>
          <w:marBottom w:val="0"/>
          <w:divBdr>
            <w:top w:val="none" w:sz="0" w:space="0" w:color="auto"/>
            <w:left w:val="none" w:sz="0" w:space="0" w:color="auto"/>
            <w:bottom w:val="none" w:sz="0" w:space="0" w:color="auto"/>
            <w:right w:val="none" w:sz="0" w:space="0" w:color="auto"/>
          </w:divBdr>
        </w:div>
        <w:div w:id="1825775428">
          <w:marLeft w:val="0"/>
          <w:marRight w:val="0"/>
          <w:marTop w:val="0"/>
          <w:marBottom w:val="0"/>
          <w:divBdr>
            <w:top w:val="none" w:sz="0" w:space="0" w:color="auto"/>
            <w:left w:val="none" w:sz="0" w:space="0" w:color="auto"/>
            <w:bottom w:val="none" w:sz="0" w:space="0" w:color="auto"/>
            <w:right w:val="none" w:sz="0" w:space="0" w:color="auto"/>
          </w:divBdr>
        </w:div>
      </w:divsChild>
    </w:div>
    <w:div w:id="1419206083">
      <w:bodyDiv w:val="1"/>
      <w:marLeft w:val="0"/>
      <w:marRight w:val="0"/>
      <w:marTop w:val="0"/>
      <w:marBottom w:val="0"/>
      <w:divBdr>
        <w:top w:val="none" w:sz="0" w:space="0" w:color="auto"/>
        <w:left w:val="none" w:sz="0" w:space="0" w:color="auto"/>
        <w:bottom w:val="none" w:sz="0" w:space="0" w:color="auto"/>
        <w:right w:val="none" w:sz="0" w:space="0" w:color="auto"/>
      </w:divBdr>
    </w:div>
    <w:div w:id="1425150215">
      <w:bodyDiv w:val="1"/>
      <w:marLeft w:val="0"/>
      <w:marRight w:val="0"/>
      <w:marTop w:val="0"/>
      <w:marBottom w:val="0"/>
      <w:divBdr>
        <w:top w:val="none" w:sz="0" w:space="0" w:color="auto"/>
        <w:left w:val="none" w:sz="0" w:space="0" w:color="auto"/>
        <w:bottom w:val="none" w:sz="0" w:space="0" w:color="auto"/>
        <w:right w:val="none" w:sz="0" w:space="0" w:color="auto"/>
      </w:divBdr>
    </w:div>
    <w:div w:id="1432699549">
      <w:bodyDiv w:val="1"/>
      <w:marLeft w:val="0"/>
      <w:marRight w:val="0"/>
      <w:marTop w:val="0"/>
      <w:marBottom w:val="0"/>
      <w:divBdr>
        <w:top w:val="none" w:sz="0" w:space="0" w:color="auto"/>
        <w:left w:val="none" w:sz="0" w:space="0" w:color="auto"/>
        <w:bottom w:val="none" w:sz="0" w:space="0" w:color="auto"/>
        <w:right w:val="none" w:sz="0" w:space="0" w:color="auto"/>
      </w:divBdr>
    </w:div>
    <w:div w:id="1437015461">
      <w:bodyDiv w:val="1"/>
      <w:marLeft w:val="0"/>
      <w:marRight w:val="0"/>
      <w:marTop w:val="0"/>
      <w:marBottom w:val="0"/>
      <w:divBdr>
        <w:top w:val="none" w:sz="0" w:space="0" w:color="auto"/>
        <w:left w:val="none" w:sz="0" w:space="0" w:color="auto"/>
        <w:bottom w:val="none" w:sz="0" w:space="0" w:color="auto"/>
        <w:right w:val="none" w:sz="0" w:space="0" w:color="auto"/>
      </w:divBdr>
    </w:div>
    <w:div w:id="1447310530">
      <w:bodyDiv w:val="1"/>
      <w:marLeft w:val="0"/>
      <w:marRight w:val="0"/>
      <w:marTop w:val="0"/>
      <w:marBottom w:val="0"/>
      <w:divBdr>
        <w:top w:val="none" w:sz="0" w:space="0" w:color="auto"/>
        <w:left w:val="none" w:sz="0" w:space="0" w:color="auto"/>
        <w:bottom w:val="none" w:sz="0" w:space="0" w:color="auto"/>
        <w:right w:val="none" w:sz="0" w:space="0" w:color="auto"/>
      </w:divBdr>
    </w:div>
    <w:div w:id="1453595427">
      <w:bodyDiv w:val="1"/>
      <w:marLeft w:val="0"/>
      <w:marRight w:val="0"/>
      <w:marTop w:val="0"/>
      <w:marBottom w:val="0"/>
      <w:divBdr>
        <w:top w:val="none" w:sz="0" w:space="0" w:color="auto"/>
        <w:left w:val="none" w:sz="0" w:space="0" w:color="auto"/>
        <w:bottom w:val="none" w:sz="0" w:space="0" w:color="auto"/>
        <w:right w:val="none" w:sz="0" w:space="0" w:color="auto"/>
      </w:divBdr>
    </w:div>
    <w:div w:id="1466461907">
      <w:bodyDiv w:val="1"/>
      <w:marLeft w:val="0"/>
      <w:marRight w:val="0"/>
      <w:marTop w:val="0"/>
      <w:marBottom w:val="0"/>
      <w:divBdr>
        <w:top w:val="none" w:sz="0" w:space="0" w:color="auto"/>
        <w:left w:val="none" w:sz="0" w:space="0" w:color="auto"/>
        <w:bottom w:val="none" w:sz="0" w:space="0" w:color="auto"/>
        <w:right w:val="none" w:sz="0" w:space="0" w:color="auto"/>
      </w:divBdr>
    </w:div>
    <w:div w:id="1467550006">
      <w:bodyDiv w:val="1"/>
      <w:marLeft w:val="0"/>
      <w:marRight w:val="0"/>
      <w:marTop w:val="0"/>
      <w:marBottom w:val="0"/>
      <w:divBdr>
        <w:top w:val="none" w:sz="0" w:space="0" w:color="auto"/>
        <w:left w:val="none" w:sz="0" w:space="0" w:color="auto"/>
        <w:bottom w:val="none" w:sz="0" w:space="0" w:color="auto"/>
        <w:right w:val="none" w:sz="0" w:space="0" w:color="auto"/>
      </w:divBdr>
    </w:div>
    <w:div w:id="1468275437">
      <w:bodyDiv w:val="1"/>
      <w:marLeft w:val="0"/>
      <w:marRight w:val="0"/>
      <w:marTop w:val="0"/>
      <w:marBottom w:val="0"/>
      <w:divBdr>
        <w:top w:val="none" w:sz="0" w:space="0" w:color="auto"/>
        <w:left w:val="none" w:sz="0" w:space="0" w:color="auto"/>
        <w:bottom w:val="none" w:sz="0" w:space="0" w:color="auto"/>
        <w:right w:val="none" w:sz="0" w:space="0" w:color="auto"/>
      </w:divBdr>
    </w:div>
    <w:div w:id="1508708834">
      <w:bodyDiv w:val="1"/>
      <w:marLeft w:val="0"/>
      <w:marRight w:val="0"/>
      <w:marTop w:val="0"/>
      <w:marBottom w:val="0"/>
      <w:divBdr>
        <w:top w:val="none" w:sz="0" w:space="0" w:color="auto"/>
        <w:left w:val="none" w:sz="0" w:space="0" w:color="auto"/>
        <w:bottom w:val="none" w:sz="0" w:space="0" w:color="auto"/>
        <w:right w:val="none" w:sz="0" w:space="0" w:color="auto"/>
      </w:divBdr>
    </w:div>
    <w:div w:id="1509179333">
      <w:bodyDiv w:val="1"/>
      <w:marLeft w:val="0"/>
      <w:marRight w:val="0"/>
      <w:marTop w:val="0"/>
      <w:marBottom w:val="0"/>
      <w:divBdr>
        <w:top w:val="none" w:sz="0" w:space="0" w:color="auto"/>
        <w:left w:val="none" w:sz="0" w:space="0" w:color="auto"/>
        <w:bottom w:val="none" w:sz="0" w:space="0" w:color="auto"/>
        <w:right w:val="none" w:sz="0" w:space="0" w:color="auto"/>
      </w:divBdr>
    </w:div>
    <w:div w:id="1530489266">
      <w:bodyDiv w:val="1"/>
      <w:marLeft w:val="0"/>
      <w:marRight w:val="0"/>
      <w:marTop w:val="0"/>
      <w:marBottom w:val="0"/>
      <w:divBdr>
        <w:top w:val="none" w:sz="0" w:space="0" w:color="auto"/>
        <w:left w:val="none" w:sz="0" w:space="0" w:color="auto"/>
        <w:bottom w:val="none" w:sz="0" w:space="0" w:color="auto"/>
        <w:right w:val="none" w:sz="0" w:space="0" w:color="auto"/>
      </w:divBdr>
    </w:div>
    <w:div w:id="1553735930">
      <w:bodyDiv w:val="1"/>
      <w:marLeft w:val="0"/>
      <w:marRight w:val="0"/>
      <w:marTop w:val="0"/>
      <w:marBottom w:val="0"/>
      <w:divBdr>
        <w:top w:val="none" w:sz="0" w:space="0" w:color="auto"/>
        <w:left w:val="none" w:sz="0" w:space="0" w:color="auto"/>
        <w:bottom w:val="none" w:sz="0" w:space="0" w:color="auto"/>
        <w:right w:val="none" w:sz="0" w:space="0" w:color="auto"/>
      </w:divBdr>
    </w:div>
    <w:div w:id="1577936750">
      <w:bodyDiv w:val="1"/>
      <w:marLeft w:val="0"/>
      <w:marRight w:val="0"/>
      <w:marTop w:val="0"/>
      <w:marBottom w:val="0"/>
      <w:divBdr>
        <w:top w:val="none" w:sz="0" w:space="0" w:color="auto"/>
        <w:left w:val="none" w:sz="0" w:space="0" w:color="auto"/>
        <w:bottom w:val="none" w:sz="0" w:space="0" w:color="auto"/>
        <w:right w:val="none" w:sz="0" w:space="0" w:color="auto"/>
      </w:divBdr>
      <w:divsChild>
        <w:div w:id="471144967">
          <w:marLeft w:val="0"/>
          <w:marRight w:val="0"/>
          <w:marTop w:val="0"/>
          <w:marBottom w:val="0"/>
          <w:divBdr>
            <w:top w:val="none" w:sz="0" w:space="0" w:color="auto"/>
            <w:left w:val="none" w:sz="0" w:space="0" w:color="auto"/>
            <w:bottom w:val="none" w:sz="0" w:space="0" w:color="auto"/>
            <w:right w:val="none" w:sz="0" w:space="0" w:color="auto"/>
          </w:divBdr>
        </w:div>
      </w:divsChild>
    </w:div>
    <w:div w:id="1580481202">
      <w:bodyDiv w:val="1"/>
      <w:marLeft w:val="0"/>
      <w:marRight w:val="0"/>
      <w:marTop w:val="0"/>
      <w:marBottom w:val="0"/>
      <w:divBdr>
        <w:top w:val="none" w:sz="0" w:space="0" w:color="auto"/>
        <w:left w:val="none" w:sz="0" w:space="0" w:color="auto"/>
        <w:bottom w:val="none" w:sz="0" w:space="0" w:color="auto"/>
        <w:right w:val="none" w:sz="0" w:space="0" w:color="auto"/>
      </w:divBdr>
    </w:div>
    <w:div w:id="1587302066">
      <w:bodyDiv w:val="1"/>
      <w:marLeft w:val="0"/>
      <w:marRight w:val="0"/>
      <w:marTop w:val="0"/>
      <w:marBottom w:val="0"/>
      <w:divBdr>
        <w:top w:val="none" w:sz="0" w:space="0" w:color="auto"/>
        <w:left w:val="none" w:sz="0" w:space="0" w:color="auto"/>
        <w:bottom w:val="none" w:sz="0" w:space="0" w:color="auto"/>
        <w:right w:val="none" w:sz="0" w:space="0" w:color="auto"/>
      </w:divBdr>
    </w:div>
    <w:div w:id="1610042650">
      <w:bodyDiv w:val="1"/>
      <w:marLeft w:val="0"/>
      <w:marRight w:val="0"/>
      <w:marTop w:val="0"/>
      <w:marBottom w:val="0"/>
      <w:divBdr>
        <w:top w:val="none" w:sz="0" w:space="0" w:color="auto"/>
        <w:left w:val="none" w:sz="0" w:space="0" w:color="auto"/>
        <w:bottom w:val="none" w:sz="0" w:space="0" w:color="auto"/>
        <w:right w:val="none" w:sz="0" w:space="0" w:color="auto"/>
      </w:divBdr>
    </w:div>
    <w:div w:id="1617329417">
      <w:bodyDiv w:val="1"/>
      <w:marLeft w:val="0"/>
      <w:marRight w:val="0"/>
      <w:marTop w:val="0"/>
      <w:marBottom w:val="0"/>
      <w:divBdr>
        <w:top w:val="none" w:sz="0" w:space="0" w:color="auto"/>
        <w:left w:val="none" w:sz="0" w:space="0" w:color="auto"/>
        <w:bottom w:val="none" w:sz="0" w:space="0" w:color="auto"/>
        <w:right w:val="none" w:sz="0" w:space="0" w:color="auto"/>
      </w:divBdr>
    </w:div>
    <w:div w:id="1653172736">
      <w:bodyDiv w:val="1"/>
      <w:marLeft w:val="0"/>
      <w:marRight w:val="0"/>
      <w:marTop w:val="0"/>
      <w:marBottom w:val="0"/>
      <w:divBdr>
        <w:top w:val="none" w:sz="0" w:space="0" w:color="auto"/>
        <w:left w:val="none" w:sz="0" w:space="0" w:color="auto"/>
        <w:bottom w:val="none" w:sz="0" w:space="0" w:color="auto"/>
        <w:right w:val="none" w:sz="0" w:space="0" w:color="auto"/>
      </w:divBdr>
    </w:div>
    <w:div w:id="1664237728">
      <w:bodyDiv w:val="1"/>
      <w:marLeft w:val="0"/>
      <w:marRight w:val="0"/>
      <w:marTop w:val="0"/>
      <w:marBottom w:val="0"/>
      <w:divBdr>
        <w:top w:val="none" w:sz="0" w:space="0" w:color="auto"/>
        <w:left w:val="none" w:sz="0" w:space="0" w:color="auto"/>
        <w:bottom w:val="none" w:sz="0" w:space="0" w:color="auto"/>
        <w:right w:val="none" w:sz="0" w:space="0" w:color="auto"/>
      </w:divBdr>
    </w:div>
    <w:div w:id="1682925617">
      <w:bodyDiv w:val="1"/>
      <w:marLeft w:val="0"/>
      <w:marRight w:val="0"/>
      <w:marTop w:val="0"/>
      <w:marBottom w:val="0"/>
      <w:divBdr>
        <w:top w:val="none" w:sz="0" w:space="0" w:color="auto"/>
        <w:left w:val="none" w:sz="0" w:space="0" w:color="auto"/>
        <w:bottom w:val="none" w:sz="0" w:space="0" w:color="auto"/>
        <w:right w:val="none" w:sz="0" w:space="0" w:color="auto"/>
      </w:divBdr>
    </w:div>
    <w:div w:id="1685203495">
      <w:bodyDiv w:val="1"/>
      <w:marLeft w:val="0"/>
      <w:marRight w:val="0"/>
      <w:marTop w:val="0"/>
      <w:marBottom w:val="0"/>
      <w:divBdr>
        <w:top w:val="none" w:sz="0" w:space="0" w:color="auto"/>
        <w:left w:val="none" w:sz="0" w:space="0" w:color="auto"/>
        <w:bottom w:val="none" w:sz="0" w:space="0" w:color="auto"/>
        <w:right w:val="none" w:sz="0" w:space="0" w:color="auto"/>
      </w:divBdr>
    </w:div>
    <w:div w:id="1690788833">
      <w:bodyDiv w:val="1"/>
      <w:marLeft w:val="0"/>
      <w:marRight w:val="0"/>
      <w:marTop w:val="0"/>
      <w:marBottom w:val="0"/>
      <w:divBdr>
        <w:top w:val="none" w:sz="0" w:space="0" w:color="auto"/>
        <w:left w:val="none" w:sz="0" w:space="0" w:color="auto"/>
        <w:bottom w:val="none" w:sz="0" w:space="0" w:color="auto"/>
        <w:right w:val="none" w:sz="0" w:space="0" w:color="auto"/>
      </w:divBdr>
    </w:div>
    <w:div w:id="1725250616">
      <w:bodyDiv w:val="1"/>
      <w:marLeft w:val="0"/>
      <w:marRight w:val="0"/>
      <w:marTop w:val="0"/>
      <w:marBottom w:val="0"/>
      <w:divBdr>
        <w:top w:val="none" w:sz="0" w:space="0" w:color="auto"/>
        <w:left w:val="none" w:sz="0" w:space="0" w:color="auto"/>
        <w:bottom w:val="none" w:sz="0" w:space="0" w:color="auto"/>
        <w:right w:val="none" w:sz="0" w:space="0" w:color="auto"/>
      </w:divBdr>
    </w:div>
    <w:div w:id="1726299962">
      <w:bodyDiv w:val="1"/>
      <w:marLeft w:val="0"/>
      <w:marRight w:val="0"/>
      <w:marTop w:val="0"/>
      <w:marBottom w:val="0"/>
      <w:divBdr>
        <w:top w:val="none" w:sz="0" w:space="0" w:color="auto"/>
        <w:left w:val="none" w:sz="0" w:space="0" w:color="auto"/>
        <w:bottom w:val="none" w:sz="0" w:space="0" w:color="auto"/>
        <w:right w:val="none" w:sz="0" w:space="0" w:color="auto"/>
      </w:divBdr>
    </w:div>
    <w:div w:id="1735393359">
      <w:bodyDiv w:val="1"/>
      <w:marLeft w:val="0"/>
      <w:marRight w:val="0"/>
      <w:marTop w:val="0"/>
      <w:marBottom w:val="0"/>
      <w:divBdr>
        <w:top w:val="none" w:sz="0" w:space="0" w:color="auto"/>
        <w:left w:val="none" w:sz="0" w:space="0" w:color="auto"/>
        <w:bottom w:val="none" w:sz="0" w:space="0" w:color="auto"/>
        <w:right w:val="none" w:sz="0" w:space="0" w:color="auto"/>
      </w:divBdr>
    </w:div>
    <w:div w:id="1736079244">
      <w:bodyDiv w:val="1"/>
      <w:marLeft w:val="0"/>
      <w:marRight w:val="0"/>
      <w:marTop w:val="0"/>
      <w:marBottom w:val="0"/>
      <w:divBdr>
        <w:top w:val="none" w:sz="0" w:space="0" w:color="auto"/>
        <w:left w:val="none" w:sz="0" w:space="0" w:color="auto"/>
        <w:bottom w:val="none" w:sz="0" w:space="0" w:color="auto"/>
        <w:right w:val="none" w:sz="0" w:space="0" w:color="auto"/>
      </w:divBdr>
    </w:div>
    <w:div w:id="1738631633">
      <w:bodyDiv w:val="1"/>
      <w:marLeft w:val="0"/>
      <w:marRight w:val="0"/>
      <w:marTop w:val="0"/>
      <w:marBottom w:val="0"/>
      <w:divBdr>
        <w:top w:val="none" w:sz="0" w:space="0" w:color="auto"/>
        <w:left w:val="none" w:sz="0" w:space="0" w:color="auto"/>
        <w:bottom w:val="none" w:sz="0" w:space="0" w:color="auto"/>
        <w:right w:val="none" w:sz="0" w:space="0" w:color="auto"/>
      </w:divBdr>
    </w:div>
    <w:div w:id="1742751999">
      <w:bodyDiv w:val="1"/>
      <w:marLeft w:val="0"/>
      <w:marRight w:val="0"/>
      <w:marTop w:val="0"/>
      <w:marBottom w:val="0"/>
      <w:divBdr>
        <w:top w:val="none" w:sz="0" w:space="0" w:color="auto"/>
        <w:left w:val="none" w:sz="0" w:space="0" w:color="auto"/>
        <w:bottom w:val="none" w:sz="0" w:space="0" w:color="auto"/>
        <w:right w:val="none" w:sz="0" w:space="0" w:color="auto"/>
      </w:divBdr>
    </w:div>
    <w:div w:id="1770545016">
      <w:bodyDiv w:val="1"/>
      <w:marLeft w:val="0"/>
      <w:marRight w:val="0"/>
      <w:marTop w:val="0"/>
      <w:marBottom w:val="0"/>
      <w:divBdr>
        <w:top w:val="none" w:sz="0" w:space="0" w:color="auto"/>
        <w:left w:val="none" w:sz="0" w:space="0" w:color="auto"/>
        <w:bottom w:val="none" w:sz="0" w:space="0" w:color="auto"/>
        <w:right w:val="none" w:sz="0" w:space="0" w:color="auto"/>
      </w:divBdr>
    </w:div>
    <w:div w:id="1781950417">
      <w:bodyDiv w:val="1"/>
      <w:marLeft w:val="0"/>
      <w:marRight w:val="0"/>
      <w:marTop w:val="0"/>
      <w:marBottom w:val="0"/>
      <w:divBdr>
        <w:top w:val="none" w:sz="0" w:space="0" w:color="auto"/>
        <w:left w:val="none" w:sz="0" w:space="0" w:color="auto"/>
        <w:bottom w:val="none" w:sz="0" w:space="0" w:color="auto"/>
        <w:right w:val="none" w:sz="0" w:space="0" w:color="auto"/>
      </w:divBdr>
    </w:div>
    <w:div w:id="1795708451">
      <w:bodyDiv w:val="1"/>
      <w:marLeft w:val="0"/>
      <w:marRight w:val="0"/>
      <w:marTop w:val="0"/>
      <w:marBottom w:val="0"/>
      <w:divBdr>
        <w:top w:val="none" w:sz="0" w:space="0" w:color="auto"/>
        <w:left w:val="none" w:sz="0" w:space="0" w:color="auto"/>
        <w:bottom w:val="none" w:sz="0" w:space="0" w:color="auto"/>
        <w:right w:val="none" w:sz="0" w:space="0" w:color="auto"/>
      </w:divBdr>
    </w:div>
    <w:div w:id="1813598235">
      <w:bodyDiv w:val="1"/>
      <w:marLeft w:val="0"/>
      <w:marRight w:val="0"/>
      <w:marTop w:val="0"/>
      <w:marBottom w:val="0"/>
      <w:divBdr>
        <w:top w:val="none" w:sz="0" w:space="0" w:color="auto"/>
        <w:left w:val="none" w:sz="0" w:space="0" w:color="auto"/>
        <w:bottom w:val="none" w:sz="0" w:space="0" w:color="auto"/>
        <w:right w:val="none" w:sz="0" w:space="0" w:color="auto"/>
      </w:divBdr>
      <w:divsChild>
        <w:div w:id="2093118475">
          <w:marLeft w:val="0"/>
          <w:marRight w:val="0"/>
          <w:marTop w:val="0"/>
          <w:marBottom w:val="0"/>
          <w:divBdr>
            <w:top w:val="none" w:sz="0" w:space="0" w:color="auto"/>
            <w:left w:val="none" w:sz="0" w:space="0" w:color="auto"/>
            <w:bottom w:val="none" w:sz="0" w:space="0" w:color="auto"/>
            <w:right w:val="none" w:sz="0" w:space="0" w:color="auto"/>
          </w:divBdr>
        </w:div>
      </w:divsChild>
    </w:div>
    <w:div w:id="1819758422">
      <w:bodyDiv w:val="1"/>
      <w:marLeft w:val="0"/>
      <w:marRight w:val="0"/>
      <w:marTop w:val="0"/>
      <w:marBottom w:val="0"/>
      <w:divBdr>
        <w:top w:val="none" w:sz="0" w:space="0" w:color="auto"/>
        <w:left w:val="none" w:sz="0" w:space="0" w:color="auto"/>
        <w:bottom w:val="none" w:sz="0" w:space="0" w:color="auto"/>
        <w:right w:val="none" w:sz="0" w:space="0" w:color="auto"/>
      </w:divBdr>
    </w:div>
    <w:div w:id="1820687117">
      <w:bodyDiv w:val="1"/>
      <w:marLeft w:val="0"/>
      <w:marRight w:val="0"/>
      <w:marTop w:val="0"/>
      <w:marBottom w:val="0"/>
      <w:divBdr>
        <w:top w:val="none" w:sz="0" w:space="0" w:color="auto"/>
        <w:left w:val="none" w:sz="0" w:space="0" w:color="auto"/>
        <w:bottom w:val="none" w:sz="0" w:space="0" w:color="auto"/>
        <w:right w:val="none" w:sz="0" w:space="0" w:color="auto"/>
      </w:divBdr>
      <w:divsChild>
        <w:div w:id="1671634427">
          <w:marLeft w:val="360"/>
          <w:marRight w:val="0"/>
          <w:marTop w:val="200"/>
          <w:marBottom w:val="0"/>
          <w:divBdr>
            <w:top w:val="none" w:sz="0" w:space="0" w:color="auto"/>
            <w:left w:val="none" w:sz="0" w:space="0" w:color="auto"/>
            <w:bottom w:val="none" w:sz="0" w:space="0" w:color="auto"/>
            <w:right w:val="none" w:sz="0" w:space="0" w:color="auto"/>
          </w:divBdr>
        </w:div>
        <w:div w:id="1164317637">
          <w:marLeft w:val="360"/>
          <w:marRight w:val="0"/>
          <w:marTop w:val="200"/>
          <w:marBottom w:val="0"/>
          <w:divBdr>
            <w:top w:val="none" w:sz="0" w:space="0" w:color="auto"/>
            <w:left w:val="none" w:sz="0" w:space="0" w:color="auto"/>
            <w:bottom w:val="none" w:sz="0" w:space="0" w:color="auto"/>
            <w:right w:val="none" w:sz="0" w:space="0" w:color="auto"/>
          </w:divBdr>
        </w:div>
        <w:div w:id="1839076613">
          <w:marLeft w:val="360"/>
          <w:marRight w:val="0"/>
          <w:marTop w:val="200"/>
          <w:marBottom w:val="0"/>
          <w:divBdr>
            <w:top w:val="none" w:sz="0" w:space="0" w:color="auto"/>
            <w:left w:val="none" w:sz="0" w:space="0" w:color="auto"/>
            <w:bottom w:val="none" w:sz="0" w:space="0" w:color="auto"/>
            <w:right w:val="none" w:sz="0" w:space="0" w:color="auto"/>
          </w:divBdr>
        </w:div>
        <w:div w:id="1606696193">
          <w:marLeft w:val="360"/>
          <w:marRight w:val="0"/>
          <w:marTop w:val="200"/>
          <w:marBottom w:val="0"/>
          <w:divBdr>
            <w:top w:val="none" w:sz="0" w:space="0" w:color="auto"/>
            <w:left w:val="none" w:sz="0" w:space="0" w:color="auto"/>
            <w:bottom w:val="none" w:sz="0" w:space="0" w:color="auto"/>
            <w:right w:val="none" w:sz="0" w:space="0" w:color="auto"/>
          </w:divBdr>
        </w:div>
      </w:divsChild>
    </w:div>
    <w:div w:id="1821576576">
      <w:bodyDiv w:val="1"/>
      <w:marLeft w:val="0"/>
      <w:marRight w:val="0"/>
      <w:marTop w:val="0"/>
      <w:marBottom w:val="0"/>
      <w:divBdr>
        <w:top w:val="none" w:sz="0" w:space="0" w:color="auto"/>
        <w:left w:val="none" w:sz="0" w:space="0" w:color="auto"/>
        <w:bottom w:val="none" w:sz="0" w:space="0" w:color="auto"/>
        <w:right w:val="none" w:sz="0" w:space="0" w:color="auto"/>
      </w:divBdr>
    </w:div>
    <w:div w:id="1866282544">
      <w:bodyDiv w:val="1"/>
      <w:marLeft w:val="0"/>
      <w:marRight w:val="0"/>
      <w:marTop w:val="0"/>
      <w:marBottom w:val="0"/>
      <w:divBdr>
        <w:top w:val="none" w:sz="0" w:space="0" w:color="auto"/>
        <w:left w:val="none" w:sz="0" w:space="0" w:color="auto"/>
        <w:bottom w:val="none" w:sz="0" w:space="0" w:color="auto"/>
        <w:right w:val="none" w:sz="0" w:space="0" w:color="auto"/>
      </w:divBdr>
    </w:div>
    <w:div w:id="1868978860">
      <w:bodyDiv w:val="1"/>
      <w:marLeft w:val="0"/>
      <w:marRight w:val="0"/>
      <w:marTop w:val="0"/>
      <w:marBottom w:val="0"/>
      <w:divBdr>
        <w:top w:val="none" w:sz="0" w:space="0" w:color="auto"/>
        <w:left w:val="none" w:sz="0" w:space="0" w:color="auto"/>
        <w:bottom w:val="none" w:sz="0" w:space="0" w:color="auto"/>
        <w:right w:val="none" w:sz="0" w:space="0" w:color="auto"/>
      </w:divBdr>
    </w:div>
    <w:div w:id="1884710349">
      <w:bodyDiv w:val="1"/>
      <w:marLeft w:val="0"/>
      <w:marRight w:val="0"/>
      <w:marTop w:val="0"/>
      <w:marBottom w:val="0"/>
      <w:divBdr>
        <w:top w:val="none" w:sz="0" w:space="0" w:color="auto"/>
        <w:left w:val="none" w:sz="0" w:space="0" w:color="auto"/>
        <w:bottom w:val="none" w:sz="0" w:space="0" w:color="auto"/>
        <w:right w:val="none" w:sz="0" w:space="0" w:color="auto"/>
      </w:divBdr>
    </w:div>
    <w:div w:id="1913543604">
      <w:bodyDiv w:val="1"/>
      <w:marLeft w:val="0"/>
      <w:marRight w:val="0"/>
      <w:marTop w:val="0"/>
      <w:marBottom w:val="0"/>
      <w:divBdr>
        <w:top w:val="none" w:sz="0" w:space="0" w:color="auto"/>
        <w:left w:val="none" w:sz="0" w:space="0" w:color="auto"/>
        <w:bottom w:val="none" w:sz="0" w:space="0" w:color="auto"/>
        <w:right w:val="none" w:sz="0" w:space="0" w:color="auto"/>
      </w:divBdr>
    </w:div>
    <w:div w:id="1928415381">
      <w:bodyDiv w:val="1"/>
      <w:marLeft w:val="0"/>
      <w:marRight w:val="0"/>
      <w:marTop w:val="0"/>
      <w:marBottom w:val="0"/>
      <w:divBdr>
        <w:top w:val="none" w:sz="0" w:space="0" w:color="auto"/>
        <w:left w:val="none" w:sz="0" w:space="0" w:color="auto"/>
        <w:bottom w:val="none" w:sz="0" w:space="0" w:color="auto"/>
        <w:right w:val="none" w:sz="0" w:space="0" w:color="auto"/>
      </w:divBdr>
    </w:div>
    <w:div w:id="1929464952">
      <w:bodyDiv w:val="1"/>
      <w:marLeft w:val="0"/>
      <w:marRight w:val="0"/>
      <w:marTop w:val="0"/>
      <w:marBottom w:val="0"/>
      <w:divBdr>
        <w:top w:val="none" w:sz="0" w:space="0" w:color="auto"/>
        <w:left w:val="none" w:sz="0" w:space="0" w:color="auto"/>
        <w:bottom w:val="none" w:sz="0" w:space="0" w:color="auto"/>
        <w:right w:val="none" w:sz="0" w:space="0" w:color="auto"/>
      </w:divBdr>
    </w:div>
    <w:div w:id="1950163910">
      <w:bodyDiv w:val="1"/>
      <w:marLeft w:val="0"/>
      <w:marRight w:val="0"/>
      <w:marTop w:val="0"/>
      <w:marBottom w:val="0"/>
      <w:divBdr>
        <w:top w:val="none" w:sz="0" w:space="0" w:color="auto"/>
        <w:left w:val="none" w:sz="0" w:space="0" w:color="auto"/>
        <w:bottom w:val="none" w:sz="0" w:space="0" w:color="auto"/>
        <w:right w:val="none" w:sz="0" w:space="0" w:color="auto"/>
      </w:divBdr>
    </w:div>
    <w:div w:id="1991860408">
      <w:bodyDiv w:val="1"/>
      <w:marLeft w:val="0"/>
      <w:marRight w:val="0"/>
      <w:marTop w:val="0"/>
      <w:marBottom w:val="0"/>
      <w:divBdr>
        <w:top w:val="none" w:sz="0" w:space="0" w:color="auto"/>
        <w:left w:val="none" w:sz="0" w:space="0" w:color="auto"/>
        <w:bottom w:val="none" w:sz="0" w:space="0" w:color="auto"/>
        <w:right w:val="none" w:sz="0" w:space="0" w:color="auto"/>
      </w:divBdr>
    </w:div>
    <w:div w:id="1999966306">
      <w:bodyDiv w:val="1"/>
      <w:marLeft w:val="0"/>
      <w:marRight w:val="0"/>
      <w:marTop w:val="0"/>
      <w:marBottom w:val="0"/>
      <w:divBdr>
        <w:top w:val="none" w:sz="0" w:space="0" w:color="auto"/>
        <w:left w:val="none" w:sz="0" w:space="0" w:color="auto"/>
        <w:bottom w:val="none" w:sz="0" w:space="0" w:color="auto"/>
        <w:right w:val="none" w:sz="0" w:space="0" w:color="auto"/>
      </w:divBdr>
    </w:div>
    <w:div w:id="2012903578">
      <w:bodyDiv w:val="1"/>
      <w:marLeft w:val="0"/>
      <w:marRight w:val="0"/>
      <w:marTop w:val="0"/>
      <w:marBottom w:val="0"/>
      <w:divBdr>
        <w:top w:val="none" w:sz="0" w:space="0" w:color="auto"/>
        <w:left w:val="none" w:sz="0" w:space="0" w:color="auto"/>
        <w:bottom w:val="none" w:sz="0" w:space="0" w:color="auto"/>
        <w:right w:val="none" w:sz="0" w:space="0" w:color="auto"/>
      </w:divBdr>
    </w:div>
    <w:div w:id="2013220183">
      <w:bodyDiv w:val="1"/>
      <w:marLeft w:val="0"/>
      <w:marRight w:val="0"/>
      <w:marTop w:val="0"/>
      <w:marBottom w:val="0"/>
      <w:divBdr>
        <w:top w:val="none" w:sz="0" w:space="0" w:color="auto"/>
        <w:left w:val="none" w:sz="0" w:space="0" w:color="auto"/>
        <w:bottom w:val="none" w:sz="0" w:space="0" w:color="auto"/>
        <w:right w:val="none" w:sz="0" w:space="0" w:color="auto"/>
      </w:divBdr>
    </w:div>
    <w:div w:id="2022003196">
      <w:bodyDiv w:val="1"/>
      <w:marLeft w:val="0"/>
      <w:marRight w:val="0"/>
      <w:marTop w:val="0"/>
      <w:marBottom w:val="0"/>
      <w:divBdr>
        <w:top w:val="none" w:sz="0" w:space="0" w:color="auto"/>
        <w:left w:val="none" w:sz="0" w:space="0" w:color="auto"/>
        <w:bottom w:val="none" w:sz="0" w:space="0" w:color="auto"/>
        <w:right w:val="none" w:sz="0" w:space="0" w:color="auto"/>
      </w:divBdr>
    </w:div>
    <w:div w:id="2032341432">
      <w:bodyDiv w:val="1"/>
      <w:marLeft w:val="0"/>
      <w:marRight w:val="0"/>
      <w:marTop w:val="0"/>
      <w:marBottom w:val="0"/>
      <w:divBdr>
        <w:top w:val="none" w:sz="0" w:space="0" w:color="auto"/>
        <w:left w:val="none" w:sz="0" w:space="0" w:color="auto"/>
        <w:bottom w:val="none" w:sz="0" w:space="0" w:color="auto"/>
        <w:right w:val="none" w:sz="0" w:space="0" w:color="auto"/>
      </w:divBdr>
    </w:div>
    <w:div w:id="2035842872">
      <w:bodyDiv w:val="1"/>
      <w:marLeft w:val="0"/>
      <w:marRight w:val="0"/>
      <w:marTop w:val="0"/>
      <w:marBottom w:val="0"/>
      <w:divBdr>
        <w:top w:val="none" w:sz="0" w:space="0" w:color="auto"/>
        <w:left w:val="none" w:sz="0" w:space="0" w:color="auto"/>
        <w:bottom w:val="none" w:sz="0" w:space="0" w:color="auto"/>
        <w:right w:val="none" w:sz="0" w:space="0" w:color="auto"/>
      </w:divBdr>
    </w:div>
    <w:div w:id="2037733023">
      <w:bodyDiv w:val="1"/>
      <w:marLeft w:val="0"/>
      <w:marRight w:val="0"/>
      <w:marTop w:val="0"/>
      <w:marBottom w:val="0"/>
      <w:divBdr>
        <w:top w:val="none" w:sz="0" w:space="0" w:color="auto"/>
        <w:left w:val="none" w:sz="0" w:space="0" w:color="auto"/>
        <w:bottom w:val="none" w:sz="0" w:space="0" w:color="auto"/>
        <w:right w:val="none" w:sz="0" w:space="0" w:color="auto"/>
      </w:divBdr>
    </w:div>
    <w:div w:id="2056538521">
      <w:bodyDiv w:val="1"/>
      <w:marLeft w:val="0"/>
      <w:marRight w:val="0"/>
      <w:marTop w:val="0"/>
      <w:marBottom w:val="0"/>
      <w:divBdr>
        <w:top w:val="none" w:sz="0" w:space="0" w:color="auto"/>
        <w:left w:val="none" w:sz="0" w:space="0" w:color="auto"/>
        <w:bottom w:val="none" w:sz="0" w:space="0" w:color="auto"/>
        <w:right w:val="none" w:sz="0" w:space="0" w:color="auto"/>
      </w:divBdr>
    </w:div>
    <w:div w:id="2060517869">
      <w:bodyDiv w:val="1"/>
      <w:marLeft w:val="0"/>
      <w:marRight w:val="0"/>
      <w:marTop w:val="0"/>
      <w:marBottom w:val="0"/>
      <w:divBdr>
        <w:top w:val="none" w:sz="0" w:space="0" w:color="auto"/>
        <w:left w:val="none" w:sz="0" w:space="0" w:color="auto"/>
        <w:bottom w:val="none" w:sz="0" w:space="0" w:color="auto"/>
        <w:right w:val="none" w:sz="0" w:space="0" w:color="auto"/>
      </w:divBdr>
      <w:divsChild>
        <w:div w:id="116292597">
          <w:marLeft w:val="0"/>
          <w:marRight w:val="0"/>
          <w:marTop w:val="0"/>
          <w:marBottom w:val="0"/>
          <w:divBdr>
            <w:top w:val="none" w:sz="0" w:space="0" w:color="auto"/>
            <w:left w:val="none" w:sz="0" w:space="0" w:color="auto"/>
            <w:bottom w:val="none" w:sz="0" w:space="0" w:color="auto"/>
            <w:right w:val="none" w:sz="0" w:space="0" w:color="auto"/>
          </w:divBdr>
        </w:div>
        <w:div w:id="176043345">
          <w:marLeft w:val="0"/>
          <w:marRight w:val="0"/>
          <w:marTop w:val="0"/>
          <w:marBottom w:val="0"/>
          <w:divBdr>
            <w:top w:val="none" w:sz="0" w:space="0" w:color="auto"/>
            <w:left w:val="none" w:sz="0" w:space="0" w:color="auto"/>
            <w:bottom w:val="none" w:sz="0" w:space="0" w:color="auto"/>
            <w:right w:val="none" w:sz="0" w:space="0" w:color="auto"/>
          </w:divBdr>
        </w:div>
      </w:divsChild>
    </w:div>
    <w:div w:id="2070112465">
      <w:bodyDiv w:val="1"/>
      <w:marLeft w:val="0"/>
      <w:marRight w:val="0"/>
      <w:marTop w:val="0"/>
      <w:marBottom w:val="0"/>
      <w:divBdr>
        <w:top w:val="none" w:sz="0" w:space="0" w:color="auto"/>
        <w:left w:val="none" w:sz="0" w:space="0" w:color="auto"/>
        <w:bottom w:val="none" w:sz="0" w:space="0" w:color="auto"/>
        <w:right w:val="none" w:sz="0" w:space="0" w:color="auto"/>
      </w:divBdr>
    </w:div>
    <w:div w:id="2074042368">
      <w:bodyDiv w:val="1"/>
      <w:marLeft w:val="0"/>
      <w:marRight w:val="0"/>
      <w:marTop w:val="0"/>
      <w:marBottom w:val="0"/>
      <w:divBdr>
        <w:top w:val="none" w:sz="0" w:space="0" w:color="auto"/>
        <w:left w:val="none" w:sz="0" w:space="0" w:color="auto"/>
        <w:bottom w:val="none" w:sz="0" w:space="0" w:color="auto"/>
        <w:right w:val="none" w:sz="0" w:space="0" w:color="auto"/>
      </w:divBdr>
    </w:div>
    <w:div w:id="2079208794">
      <w:bodyDiv w:val="1"/>
      <w:marLeft w:val="0"/>
      <w:marRight w:val="0"/>
      <w:marTop w:val="0"/>
      <w:marBottom w:val="0"/>
      <w:divBdr>
        <w:top w:val="none" w:sz="0" w:space="0" w:color="auto"/>
        <w:left w:val="none" w:sz="0" w:space="0" w:color="auto"/>
        <w:bottom w:val="none" w:sz="0" w:space="0" w:color="auto"/>
        <w:right w:val="none" w:sz="0" w:space="0" w:color="auto"/>
      </w:divBdr>
    </w:div>
    <w:div w:id="2079547008">
      <w:bodyDiv w:val="1"/>
      <w:marLeft w:val="0"/>
      <w:marRight w:val="0"/>
      <w:marTop w:val="0"/>
      <w:marBottom w:val="0"/>
      <w:divBdr>
        <w:top w:val="none" w:sz="0" w:space="0" w:color="auto"/>
        <w:left w:val="none" w:sz="0" w:space="0" w:color="auto"/>
        <w:bottom w:val="none" w:sz="0" w:space="0" w:color="auto"/>
        <w:right w:val="none" w:sz="0" w:space="0" w:color="auto"/>
      </w:divBdr>
    </w:div>
    <w:div w:id="2081366500">
      <w:bodyDiv w:val="1"/>
      <w:marLeft w:val="0"/>
      <w:marRight w:val="0"/>
      <w:marTop w:val="0"/>
      <w:marBottom w:val="0"/>
      <w:divBdr>
        <w:top w:val="none" w:sz="0" w:space="0" w:color="auto"/>
        <w:left w:val="none" w:sz="0" w:space="0" w:color="auto"/>
        <w:bottom w:val="none" w:sz="0" w:space="0" w:color="auto"/>
        <w:right w:val="none" w:sz="0" w:space="0" w:color="auto"/>
      </w:divBdr>
    </w:div>
    <w:div w:id="2100982714">
      <w:bodyDiv w:val="1"/>
      <w:marLeft w:val="0"/>
      <w:marRight w:val="0"/>
      <w:marTop w:val="0"/>
      <w:marBottom w:val="0"/>
      <w:divBdr>
        <w:top w:val="none" w:sz="0" w:space="0" w:color="auto"/>
        <w:left w:val="none" w:sz="0" w:space="0" w:color="auto"/>
        <w:bottom w:val="none" w:sz="0" w:space="0" w:color="auto"/>
        <w:right w:val="none" w:sz="0" w:space="0" w:color="auto"/>
      </w:divBdr>
    </w:div>
    <w:div w:id="2101097995">
      <w:bodyDiv w:val="1"/>
      <w:marLeft w:val="0"/>
      <w:marRight w:val="0"/>
      <w:marTop w:val="0"/>
      <w:marBottom w:val="0"/>
      <w:divBdr>
        <w:top w:val="none" w:sz="0" w:space="0" w:color="auto"/>
        <w:left w:val="none" w:sz="0" w:space="0" w:color="auto"/>
        <w:bottom w:val="none" w:sz="0" w:space="0" w:color="auto"/>
        <w:right w:val="none" w:sz="0" w:space="0" w:color="auto"/>
      </w:divBdr>
    </w:div>
    <w:div w:id="2101484582">
      <w:bodyDiv w:val="1"/>
      <w:marLeft w:val="0"/>
      <w:marRight w:val="0"/>
      <w:marTop w:val="0"/>
      <w:marBottom w:val="0"/>
      <w:divBdr>
        <w:top w:val="none" w:sz="0" w:space="0" w:color="auto"/>
        <w:left w:val="none" w:sz="0" w:space="0" w:color="auto"/>
        <w:bottom w:val="none" w:sz="0" w:space="0" w:color="auto"/>
        <w:right w:val="none" w:sz="0" w:space="0" w:color="auto"/>
      </w:divBdr>
    </w:div>
    <w:div w:id="2105103256">
      <w:bodyDiv w:val="1"/>
      <w:marLeft w:val="0"/>
      <w:marRight w:val="0"/>
      <w:marTop w:val="0"/>
      <w:marBottom w:val="0"/>
      <w:divBdr>
        <w:top w:val="none" w:sz="0" w:space="0" w:color="auto"/>
        <w:left w:val="none" w:sz="0" w:space="0" w:color="auto"/>
        <w:bottom w:val="none" w:sz="0" w:space="0" w:color="auto"/>
        <w:right w:val="none" w:sz="0" w:space="0" w:color="auto"/>
      </w:divBdr>
    </w:div>
    <w:div w:id="2113209140">
      <w:bodyDiv w:val="1"/>
      <w:marLeft w:val="0"/>
      <w:marRight w:val="0"/>
      <w:marTop w:val="0"/>
      <w:marBottom w:val="0"/>
      <w:divBdr>
        <w:top w:val="none" w:sz="0" w:space="0" w:color="auto"/>
        <w:left w:val="none" w:sz="0" w:space="0" w:color="auto"/>
        <w:bottom w:val="none" w:sz="0" w:space="0" w:color="auto"/>
        <w:right w:val="none" w:sz="0" w:space="0" w:color="auto"/>
      </w:divBdr>
    </w:div>
    <w:div w:id="2114933841">
      <w:bodyDiv w:val="1"/>
      <w:marLeft w:val="0"/>
      <w:marRight w:val="0"/>
      <w:marTop w:val="0"/>
      <w:marBottom w:val="0"/>
      <w:divBdr>
        <w:top w:val="none" w:sz="0" w:space="0" w:color="auto"/>
        <w:left w:val="none" w:sz="0" w:space="0" w:color="auto"/>
        <w:bottom w:val="none" w:sz="0" w:space="0" w:color="auto"/>
        <w:right w:val="none" w:sz="0" w:space="0" w:color="auto"/>
      </w:divBdr>
      <w:divsChild>
        <w:div w:id="1193960248">
          <w:marLeft w:val="547"/>
          <w:marRight w:val="0"/>
          <w:marTop w:val="0"/>
          <w:marBottom w:val="0"/>
          <w:divBdr>
            <w:top w:val="none" w:sz="0" w:space="0" w:color="auto"/>
            <w:left w:val="none" w:sz="0" w:space="0" w:color="auto"/>
            <w:bottom w:val="none" w:sz="0" w:space="0" w:color="auto"/>
            <w:right w:val="none" w:sz="0" w:space="0" w:color="auto"/>
          </w:divBdr>
        </w:div>
      </w:divsChild>
    </w:div>
    <w:div w:id="2116512164">
      <w:bodyDiv w:val="1"/>
      <w:marLeft w:val="0"/>
      <w:marRight w:val="0"/>
      <w:marTop w:val="0"/>
      <w:marBottom w:val="0"/>
      <w:divBdr>
        <w:top w:val="none" w:sz="0" w:space="0" w:color="auto"/>
        <w:left w:val="none" w:sz="0" w:space="0" w:color="auto"/>
        <w:bottom w:val="none" w:sz="0" w:space="0" w:color="auto"/>
        <w:right w:val="none" w:sz="0" w:space="0" w:color="auto"/>
      </w:divBdr>
    </w:div>
    <w:div w:id="2117408525">
      <w:bodyDiv w:val="1"/>
      <w:marLeft w:val="0"/>
      <w:marRight w:val="0"/>
      <w:marTop w:val="0"/>
      <w:marBottom w:val="0"/>
      <w:divBdr>
        <w:top w:val="none" w:sz="0" w:space="0" w:color="auto"/>
        <w:left w:val="none" w:sz="0" w:space="0" w:color="auto"/>
        <w:bottom w:val="none" w:sz="0" w:space="0" w:color="auto"/>
        <w:right w:val="none" w:sz="0" w:space="0" w:color="auto"/>
      </w:divBdr>
    </w:div>
    <w:div w:id="2119567829">
      <w:bodyDiv w:val="1"/>
      <w:marLeft w:val="0"/>
      <w:marRight w:val="0"/>
      <w:marTop w:val="0"/>
      <w:marBottom w:val="0"/>
      <w:divBdr>
        <w:top w:val="none" w:sz="0" w:space="0" w:color="auto"/>
        <w:left w:val="none" w:sz="0" w:space="0" w:color="auto"/>
        <w:bottom w:val="none" w:sz="0" w:space="0" w:color="auto"/>
        <w:right w:val="none" w:sz="0" w:space="0" w:color="auto"/>
      </w:divBdr>
    </w:div>
    <w:div w:id="2120830094">
      <w:bodyDiv w:val="1"/>
      <w:marLeft w:val="0"/>
      <w:marRight w:val="0"/>
      <w:marTop w:val="0"/>
      <w:marBottom w:val="0"/>
      <w:divBdr>
        <w:top w:val="none" w:sz="0" w:space="0" w:color="auto"/>
        <w:left w:val="none" w:sz="0" w:space="0" w:color="auto"/>
        <w:bottom w:val="none" w:sz="0" w:space="0" w:color="auto"/>
        <w:right w:val="none" w:sz="0" w:space="0" w:color="auto"/>
      </w:divBdr>
    </w:div>
    <w:div w:id="2127458953">
      <w:bodyDiv w:val="1"/>
      <w:marLeft w:val="0"/>
      <w:marRight w:val="0"/>
      <w:marTop w:val="0"/>
      <w:marBottom w:val="0"/>
      <w:divBdr>
        <w:top w:val="none" w:sz="0" w:space="0" w:color="auto"/>
        <w:left w:val="none" w:sz="0" w:space="0" w:color="auto"/>
        <w:bottom w:val="none" w:sz="0" w:space="0" w:color="auto"/>
        <w:right w:val="none" w:sz="0" w:space="0" w:color="auto"/>
      </w:divBdr>
    </w:div>
    <w:div w:id="2128547320">
      <w:bodyDiv w:val="1"/>
      <w:marLeft w:val="0"/>
      <w:marRight w:val="0"/>
      <w:marTop w:val="0"/>
      <w:marBottom w:val="0"/>
      <w:divBdr>
        <w:top w:val="none" w:sz="0" w:space="0" w:color="auto"/>
        <w:left w:val="none" w:sz="0" w:space="0" w:color="auto"/>
        <w:bottom w:val="none" w:sz="0" w:space="0" w:color="auto"/>
        <w:right w:val="none" w:sz="0" w:space="0" w:color="auto"/>
      </w:divBdr>
      <w:divsChild>
        <w:div w:id="836530434">
          <w:marLeft w:val="547"/>
          <w:marRight w:val="0"/>
          <w:marTop w:val="0"/>
          <w:marBottom w:val="0"/>
          <w:divBdr>
            <w:top w:val="none" w:sz="0" w:space="0" w:color="auto"/>
            <w:left w:val="none" w:sz="0" w:space="0" w:color="auto"/>
            <w:bottom w:val="none" w:sz="0" w:space="0" w:color="auto"/>
            <w:right w:val="none" w:sz="0" w:space="0" w:color="auto"/>
          </w:divBdr>
        </w:div>
      </w:divsChild>
    </w:div>
    <w:div w:id="213629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1.xml"/><Relationship Id="rId21" Type="http://schemas.openxmlformats.org/officeDocument/2006/relationships/image" Target="media/image40.png"/><Relationship Id="rId42" Type="http://schemas.openxmlformats.org/officeDocument/2006/relationships/diagramLayout" Target="diagrams/layout4.xml"/><Relationship Id="rId63" Type="http://schemas.openxmlformats.org/officeDocument/2006/relationships/diagramData" Target="diagrams/data6.xml"/><Relationship Id="rId84" Type="http://schemas.microsoft.com/office/2007/relationships/diagramDrawing" Target="diagrams/drawing8.xml"/><Relationship Id="rId138" Type="http://schemas.openxmlformats.org/officeDocument/2006/relationships/diagramColors" Target="diagrams/colors12.xml"/><Relationship Id="rId159" Type="http://schemas.openxmlformats.org/officeDocument/2006/relationships/oleObject" Target="embeddings/Microsoft_Word_97_-_2003_Document3.doc"/><Relationship Id="rId170" Type="http://schemas.openxmlformats.org/officeDocument/2006/relationships/package" Target="embeddings/Microsoft_Excel_Worksheet18.xlsx"/><Relationship Id="rId107" Type="http://schemas.openxmlformats.org/officeDocument/2006/relationships/diagramColors" Target="diagrams/colors10.xml"/><Relationship Id="rId11" Type="http://schemas.openxmlformats.org/officeDocument/2006/relationships/image" Target="media/image1.png"/><Relationship Id="rId32" Type="http://schemas.openxmlformats.org/officeDocument/2006/relationships/diagramColors" Target="diagrams/colors3.xml"/><Relationship Id="rId53" Type="http://schemas.openxmlformats.org/officeDocument/2006/relationships/diagramLayout" Target="diagrams/layout5.xml"/><Relationship Id="rId74" Type="http://schemas.openxmlformats.org/officeDocument/2006/relationships/diagramData" Target="diagrams/data7.xml"/><Relationship Id="rId128" Type="http://schemas.openxmlformats.org/officeDocument/2006/relationships/chart" Target="charts/chart13.xml"/><Relationship Id="rId149" Type="http://schemas.openxmlformats.org/officeDocument/2006/relationships/oleObject" Target="embeddings/Microsoft_Word_97_-_2003_Document1.doc"/><Relationship Id="rId5" Type="http://schemas.openxmlformats.org/officeDocument/2006/relationships/numbering" Target="numbering.xml"/><Relationship Id="rId95" Type="http://schemas.microsoft.com/office/2007/relationships/diagramDrawing" Target="diagrams/drawing9.xml"/><Relationship Id="rId160" Type="http://schemas.openxmlformats.org/officeDocument/2006/relationships/image" Target="media/image15.emf"/><Relationship Id="rId181" Type="http://schemas.openxmlformats.org/officeDocument/2006/relationships/footer" Target="footer1.xml"/><Relationship Id="rId22" Type="http://schemas.openxmlformats.org/officeDocument/2006/relationships/diagramData" Target="diagrams/data2.xml"/><Relationship Id="rId43" Type="http://schemas.openxmlformats.org/officeDocument/2006/relationships/diagramQuickStyle" Target="diagrams/quickStyle4.xml"/><Relationship Id="rId64" Type="http://schemas.openxmlformats.org/officeDocument/2006/relationships/diagramLayout" Target="diagrams/layout6.xml"/><Relationship Id="rId118" Type="http://schemas.openxmlformats.org/officeDocument/2006/relationships/diagramLayout" Target="diagrams/layout11.xml"/><Relationship Id="rId139" Type="http://schemas.openxmlformats.org/officeDocument/2006/relationships/image" Target="media/image5.emf"/><Relationship Id="rId85" Type="http://schemas.openxmlformats.org/officeDocument/2006/relationships/diagramData" Target="diagrams/data8.xml"/><Relationship Id="rId150" Type="http://schemas.openxmlformats.org/officeDocument/2006/relationships/image" Target="media/image11.emf"/><Relationship Id="rId171" Type="http://schemas.openxmlformats.org/officeDocument/2006/relationships/package" Target="embeddings/Microsoft_Excel_Worksheet19.xlsx"/><Relationship Id="rId12" Type="http://schemas.openxmlformats.org/officeDocument/2006/relationships/image" Target="media/image2.jpeg"/><Relationship Id="rId33" Type="http://schemas.microsoft.com/office/2007/relationships/diagramDrawing" Target="diagrams/drawing3.xml"/><Relationship Id="rId108" Type="http://schemas.microsoft.com/office/2007/relationships/diagramDrawing" Target="diagrams/drawing10.xml"/><Relationship Id="rId129" Type="http://schemas.openxmlformats.org/officeDocument/2006/relationships/chart" Target="charts/chart14.xml"/><Relationship Id="rId54" Type="http://schemas.openxmlformats.org/officeDocument/2006/relationships/diagramQuickStyle" Target="diagrams/quickStyle5.xml"/><Relationship Id="rId75" Type="http://schemas.openxmlformats.org/officeDocument/2006/relationships/diagramLayout" Target="diagrams/layout7.xml"/><Relationship Id="rId96" Type="http://schemas.openxmlformats.org/officeDocument/2006/relationships/diagramData" Target="diagrams/data9.xml"/><Relationship Id="rId140" Type="http://schemas.openxmlformats.org/officeDocument/2006/relationships/image" Target="media/image6.emf"/><Relationship Id="rId161" Type="http://schemas.openxmlformats.org/officeDocument/2006/relationships/package" Target="embeddings/Microsoft_Excel_Worksheet15.xlsx"/><Relationship Id="rId182"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diagramLayout" Target="diagrams/layout2.xml"/><Relationship Id="rId119" Type="http://schemas.openxmlformats.org/officeDocument/2006/relationships/diagramQuickStyle" Target="diagrams/quickStyle11.xml"/><Relationship Id="rId44" Type="http://schemas.openxmlformats.org/officeDocument/2006/relationships/diagramColors" Target="diagrams/colors4.xml"/><Relationship Id="rId60" Type="http://schemas.openxmlformats.org/officeDocument/2006/relationships/diagramQuickStyle" Target="diagrams/quickStyle6.xml"/><Relationship Id="rId65" Type="http://schemas.openxmlformats.org/officeDocument/2006/relationships/diagramQuickStyle" Target="diagrams/quickStyle6.xml"/><Relationship Id="rId81" Type="http://schemas.openxmlformats.org/officeDocument/2006/relationships/diagramLayout" Target="diagrams/layout8.xml"/><Relationship Id="rId86" Type="http://schemas.openxmlformats.org/officeDocument/2006/relationships/diagramLayout" Target="diagrams/layout8.xml"/><Relationship Id="rId130" Type="http://schemas.openxmlformats.org/officeDocument/2006/relationships/diagramData" Target="diagrams/data12.xml"/><Relationship Id="rId135" Type="http://schemas.openxmlformats.org/officeDocument/2006/relationships/diagramData" Target="diagrams/data12.xml"/><Relationship Id="rId151" Type="http://schemas.openxmlformats.org/officeDocument/2006/relationships/oleObject" Target="embeddings/Microsoft_Excel_97-2003_Worksheet.xls"/><Relationship Id="rId156" Type="http://schemas.openxmlformats.org/officeDocument/2006/relationships/package" Target="embeddings/Microsoft_Excel_Worksheet13.xlsx"/><Relationship Id="rId177" Type="http://schemas.openxmlformats.org/officeDocument/2006/relationships/package" Target="embeddings/Microsoft_Excel_Worksheet22.xlsx"/><Relationship Id="rId172" Type="http://schemas.openxmlformats.org/officeDocument/2006/relationships/image" Target="media/image20.emf"/><Relationship Id="rId13" Type="http://schemas.openxmlformats.org/officeDocument/2006/relationships/chart" Target="charts/chart1.xml"/><Relationship Id="rId18" Type="http://schemas.openxmlformats.org/officeDocument/2006/relationships/diagramColors" Target="diagrams/colors1.xml"/><Relationship Id="rId39" Type="http://schemas.openxmlformats.org/officeDocument/2006/relationships/diagramColors" Target="diagrams/colors4.xml"/><Relationship Id="rId109" Type="http://schemas.openxmlformats.org/officeDocument/2006/relationships/diagramData" Target="diagrams/data10.xml"/><Relationship Id="rId34" Type="http://schemas.openxmlformats.org/officeDocument/2006/relationships/chart" Target="charts/chart3.xml"/><Relationship Id="rId50" Type="http://schemas.openxmlformats.org/officeDocument/2006/relationships/diagramColors" Target="diagrams/colors5.xml"/><Relationship Id="rId55" Type="http://schemas.openxmlformats.org/officeDocument/2006/relationships/diagramColors" Target="diagrams/colors5.xml"/><Relationship Id="rId76" Type="http://schemas.openxmlformats.org/officeDocument/2006/relationships/diagramQuickStyle" Target="diagrams/quickStyle7.xml"/><Relationship Id="rId97" Type="http://schemas.openxmlformats.org/officeDocument/2006/relationships/diagramLayout" Target="diagrams/layout9.xml"/><Relationship Id="rId104" Type="http://schemas.openxmlformats.org/officeDocument/2006/relationships/diagramData" Target="diagrams/data10.xml"/><Relationship Id="rId120" Type="http://schemas.openxmlformats.org/officeDocument/2006/relationships/diagramColors" Target="diagrams/colors11.xml"/><Relationship Id="rId125" Type="http://schemas.openxmlformats.org/officeDocument/2006/relationships/diagramColors" Target="diagrams/colors11.xml"/><Relationship Id="rId141" Type="http://schemas.openxmlformats.org/officeDocument/2006/relationships/oleObject" Target="embeddings/oleObject1.bin"/><Relationship Id="rId146" Type="http://schemas.openxmlformats.org/officeDocument/2006/relationships/image" Target="media/image9.emf"/><Relationship Id="rId167" Type="http://schemas.openxmlformats.org/officeDocument/2006/relationships/oleObject" Target="embeddings/Microsoft_Word_97_-_2003_Document5.doc"/><Relationship Id="rId7" Type="http://schemas.openxmlformats.org/officeDocument/2006/relationships/settings" Target="settings.xml"/><Relationship Id="rId71" Type="http://schemas.openxmlformats.org/officeDocument/2006/relationships/diagramQuickStyle" Target="diagrams/quickStyle7.xml"/><Relationship Id="rId92" Type="http://schemas.openxmlformats.org/officeDocument/2006/relationships/diagramLayout" Target="diagrams/layout9.xml"/><Relationship Id="rId162" Type="http://schemas.openxmlformats.org/officeDocument/2006/relationships/image" Target="media/image16.emf"/><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QuickStyle" Target="diagrams/quickStyle2.xml"/><Relationship Id="rId40" Type="http://schemas.microsoft.com/office/2007/relationships/diagramDrawing" Target="diagrams/drawing4.xml"/><Relationship Id="rId45" Type="http://schemas.openxmlformats.org/officeDocument/2006/relationships/chart" Target="charts/chart4.xml"/><Relationship Id="rId66" Type="http://schemas.openxmlformats.org/officeDocument/2006/relationships/diagramColors" Target="diagrams/colors6.xml"/><Relationship Id="rId87" Type="http://schemas.openxmlformats.org/officeDocument/2006/relationships/diagramQuickStyle" Target="diagrams/quickStyle8.xml"/><Relationship Id="rId110" Type="http://schemas.openxmlformats.org/officeDocument/2006/relationships/diagramLayout" Target="diagrams/layout10.xml"/><Relationship Id="rId115" Type="http://schemas.openxmlformats.org/officeDocument/2006/relationships/chart" Target="charts/chart12.xml"/><Relationship Id="rId131" Type="http://schemas.openxmlformats.org/officeDocument/2006/relationships/diagramLayout" Target="diagrams/layout12.xml"/><Relationship Id="rId136" Type="http://schemas.openxmlformats.org/officeDocument/2006/relationships/diagramLayout" Target="diagrams/layout12.xml"/><Relationship Id="rId157" Type="http://schemas.openxmlformats.org/officeDocument/2006/relationships/package" Target="embeddings/Microsoft_Excel_Worksheet14.xlsx"/><Relationship Id="rId178" Type="http://schemas.openxmlformats.org/officeDocument/2006/relationships/image" Target="media/image23.emf"/><Relationship Id="rId61" Type="http://schemas.openxmlformats.org/officeDocument/2006/relationships/diagramColors" Target="diagrams/colors6.xml"/><Relationship Id="rId82" Type="http://schemas.openxmlformats.org/officeDocument/2006/relationships/diagramQuickStyle" Target="diagrams/quickStyle8.xml"/><Relationship Id="rId152" Type="http://schemas.openxmlformats.org/officeDocument/2006/relationships/image" Target="media/image12.emf"/><Relationship Id="rId173" Type="http://schemas.openxmlformats.org/officeDocument/2006/relationships/package" Target="embeddings/Microsoft_Excel_Worksheet20.xlsx"/><Relationship Id="rId19" Type="http://schemas.microsoft.com/office/2007/relationships/diagramDrawing" Target="diagrams/drawing1.xml"/><Relationship Id="rId14" Type="http://schemas.openxmlformats.org/officeDocument/2006/relationships/image" Target="media/image3.png"/><Relationship Id="rId30" Type="http://schemas.openxmlformats.org/officeDocument/2006/relationships/diagramLayout" Target="diagrams/layout3.xml"/><Relationship Id="rId35" Type="http://schemas.openxmlformats.org/officeDocument/2006/relationships/chart" Target="charts/chart3.xml"/><Relationship Id="rId56" Type="http://schemas.openxmlformats.org/officeDocument/2006/relationships/chart" Target="charts/chart5.xml"/><Relationship Id="rId77" Type="http://schemas.openxmlformats.org/officeDocument/2006/relationships/diagramColors" Target="diagrams/colors7.xml"/><Relationship Id="rId100" Type="http://schemas.openxmlformats.org/officeDocument/2006/relationships/chart" Target="charts/chart9.xml"/><Relationship Id="rId105" Type="http://schemas.openxmlformats.org/officeDocument/2006/relationships/diagramLayout" Target="diagrams/layout10.xml"/><Relationship Id="rId126" Type="http://schemas.openxmlformats.org/officeDocument/2006/relationships/chart" Target="charts/chart13.xml"/><Relationship Id="rId147" Type="http://schemas.openxmlformats.org/officeDocument/2006/relationships/package" Target="embeddings/Microsoft_Excel_Worksheet11.xlsx"/><Relationship Id="rId168" Type="http://schemas.openxmlformats.org/officeDocument/2006/relationships/package" Target="embeddings/Microsoft_Excel_Worksheet17.xlsx"/><Relationship Id="rId8" Type="http://schemas.openxmlformats.org/officeDocument/2006/relationships/webSettings" Target="webSettings.xml"/><Relationship Id="rId51" Type="http://schemas.microsoft.com/office/2007/relationships/diagramDrawing" Target="diagrams/drawing5.xml"/><Relationship Id="rId72" Type="http://schemas.openxmlformats.org/officeDocument/2006/relationships/diagramColors" Target="diagrams/colors7.xml"/><Relationship Id="rId93" Type="http://schemas.openxmlformats.org/officeDocument/2006/relationships/diagramQuickStyle" Target="diagrams/quickStyle9.xml"/><Relationship Id="rId98" Type="http://schemas.openxmlformats.org/officeDocument/2006/relationships/diagramQuickStyle" Target="diagrams/quickStyle9.xml"/><Relationship Id="rId121" Type="http://schemas.microsoft.com/office/2007/relationships/diagramDrawing" Target="diagrams/drawing11.xml"/><Relationship Id="rId142" Type="http://schemas.openxmlformats.org/officeDocument/2006/relationships/image" Target="media/image7.emf"/><Relationship Id="rId163" Type="http://schemas.openxmlformats.org/officeDocument/2006/relationships/package" Target="embeddings/Microsoft_Excel_Worksheet16.xlsx"/><Relationship Id="rId3" Type="http://schemas.openxmlformats.org/officeDocument/2006/relationships/customXml" Target="../customXml/item3.xml"/><Relationship Id="rId25" Type="http://schemas.openxmlformats.org/officeDocument/2006/relationships/diagramColors" Target="diagrams/colors2.xml"/><Relationship Id="rId46" Type="http://schemas.openxmlformats.org/officeDocument/2006/relationships/chart" Target="charts/chart4.xml"/><Relationship Id="rId67" Type="http://schemas.openxmlformats.org/officeDocument/2006/relationships/chart" Target="charts/chart6.xml"/><Relationship Id="rId116" Type="http://schemas.openxmlformats.org/officeDocument/2006/relationships/chart" Target="charts/chart12.xml"/><Relationship Id="rId137" Type="http://schemas.openxmlformats.org/officeDocument/2006/relationships/diagramQuickStyle" Target="diagrams/quickStyle12.xml"/><Relationship Id="rId158" Type="http://schemas.openxmlformats.org/officeDocument/2006/relationships/image" Target="media/image14.emf"/><Relationship Id="rId20" Type="http://schemas.openxmlformats.org/officeDocument/2006/relationships/image" Target="media/image4.png"/><Relationship Id="rId41" Type="http://schemas.openxmlformats.org/officeDocument/2006/relationships/diagramData" Target="diagrams/data4.xml"/><Relationship Id="rId62" Type="http://schemas.microsoft.com/office/2007/relationships/diagramDrawing" Target="diagrams/drawing6.xml"/><Relationship Id="rId83" Type="http://schemas.openxmlformats.org/officeDocument/2006/relationships/diagramColors" Target="diagrams/colors8.xml"/><Relationship Id="rId88" Type="http://schemas.openxmlformats.org/officeDocument/2006/relationships/diagramColors" Target="diagrams/colors8.xml"/><Relationship Id="rId111" Type="http://schemas.openxmlformats.org/officeDocument/2006/relationships/diagramQuickStyle" Target="diagrams/quickStyle10.xml"/><Relationship Id="rId132" Type="http://schemas.openxmlformats.org/officeDocument/2006/relationships/diagramQuickStyle" Target="diagrams/quickStyle12.xml"/><Relationship Id="rId153" Type="http://schemas.openxmlformats.org/officeDocument/2006/relationships/package" Target="embeddings/Microsoft_Excel_Worksheet12.xlsx"/><Relationship Id="rId174" Type="http://schemas.openxmlformats.org/officeDocument/2006/relationships/image" Target="media/image21.emf"/><Relationship Id="rId179" Type="http://schemas.openxmlformats.org/officeDocument/2006/relationships/package" Target="embeddings/Microsoft_Excel_Worksheet23.xlsx"/><Relationship Id="rId15" Type="http://schemas.openxmlformats.org/officeDocument/2006/relationships/diagramData" Target="diagrams/data1.xml"/><Relationship Id="rId36" Type="http://schemas.openxmlformats.org/officeDocument/2006/relationships/diagramData" Target="diagrams/data4.xml"/><Relationship Id="rId57" Type="http://schemas.openxmlformats.org/officeDocument/2006/relationships/chart" Target="charts/chart5.xml"/><Relationship Id="rId106" Type="http://schemas.openxmlformats.org/officeDocument/2006/relationships/diagramQuickStyle" Target="diagrams/quickStyle10.xml"/><Relationship Id="rId127" Type="http://schemas.openxmlformats.org/officeDocument/2006/relationships/chart" Target="charts/chart14.xml"/><Relationship Id="rId10" Type="http://schemas.openxmlformats.org/officeDocument/2006/relationships/endnotes" Target="endnotes.xml"/><Relationship Id="rId31" Type="http://schemas.openxmlformats.org/officeDocument/2006/relationships/diagramQuickStyle" Target="diagrams/quickStyle3.xml"/><Relationship Id="rId52" Type="http://schemas.openxmlformats.org/officeDocument/2006/relationships/diagramData" Target="diagrams/data5.xml"/><Relationship Id="rId73" Type="http://schemas.microsoft.com/office/2007/relationships/diagramDrawing" Target="diagrams/drawing7.xml"/><Relationship Id="rId78" Type="http://schemas.openxmlformats.org/officeDocument/2006/relationships/chart" Target="charts/chart7.xml"/><Relationship Id="rId94" Type="http://schemas.openxmlformats.org/officeDocument/2006/relationships/diagramColors" Target="diagrams/colors9.xml"/><Relationship Id="rId99" Type="http://schemas.openxmlformats.org/officeDocument/2006/relationships/diagramColors" Target="diagrams/colors9.xml"/><Relationship Id="rId101" Type="http://schemas.openxmlformats.org/officeDocument/2006/relationships/chart" Target="charts/chart10.xml"/><Relationship Id="rId122" Type="http://schemas.openxmlformats.org/officeDocument/2006/relationships/diagramData" Target="diagrams/data11.xml"/><Relationship Id="rId143" Type="http://schemas.openxmlformats.org/officeDocument/2006/relationships/package" Target="embeddings/Microsoft_Word_Document.docx"/><Relationship Id="rId148" Type="http://schemas.openxmlformats.org/officeDocument/2006/relationships/image" Target="media/image10.emf"/><Relationship Id="rId164" Type="http://schemas.openxmlformats.org/officeDocument/2006/relationships/image" Target="media/image17.emf"/><Relationship Id="rId169"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1.xml"/><Relationship Id="rId26" Type="http://schemas.microsoft.com/office/2007/relationships/diagramDrawing" Target="diagrams/drawing2.xml"/><Relationship Id="rId47" Type="http://schemas.openxmlformats.org/officeDocument/2006/relationships/diagramData" Target="diagrams/data5.xml"/><Relationship Id="rId68" Type="http://schemas.openxmlformats.org/officeDocument/2006/relationships/chart" Target="charts/chart6.xml"/><Relationship Id="rId89" Type="http://schemas.openxmlformats.org/officeDocument/2006/relationships/chart" Target="charts/chart8.xml"/><Relationship Id="rId112" Type="http://schemas.openxmlformats.org/officeDocument/2006/relationships/diagramColors" Target="diagrams/colors10.xml"/><Relationship Id="rId133" Type="http://schemas.openxmlformats.org/officeDocument/2006/relationships/diagramColors" Target="diagrams/colors12.xml"/><Relationship Id="rId154" Type="http://schemas.openxmlformats.org/officeDocument/2006/relationships/image" Target="media/image13.emf"/><Relationship Id="rId175" Type="http://schemas.openxmlformats.org/officeDocument/2006/relationships/package" Target="embeddings/Microsoft_Excel_Worksheet21.xlsx"/><Relationship Id="rId16" Type="http://schemas.openxmlformats.org/officeDocument/2006/relationships/diagramLayout" Target="diagrams/layout1.xml"/><Relationship Id="rId37" Type="http://schemas.openxmlformats.org/officeDocument/2006/relationships/diagramLayout" Target="diagrams/layout4.xml"/><Relationship Id="rId58" Type="http://schemas.openxmlformats.org/officeDocument/2006/relationships/diagramData" Target="diagrams/data6.xml"/><Relationship Id="rId79" Type="http://schemas.openxmlformats.org/officeDocument/2006/relationships/chart" Target="charts/chart7.xml"/><Relationship Id="rId102" Type="http://schemas.openxmlformats.org/officeDocument/2006/relationships/chart" Target="charts/chart9.xml"/><Relationship Id="rId123" Type="http://schemas.openxmlformats.org/officeDocument/2006/relationships/diagramLayout" Target="diagrams/layout11.xml"/><Relationship Id="rId144" Type="http://schemas.openxmlformats.org/officeDocument/2006/relationships/image" Target="media/image8.emf"/><Relationship Id="rId90" Type="http://schemas.openxmlformats.org/officeDocument/2006/relationships/chart" Target="charts/chart8.xml"/><Relationship Id="rId165" Type="http://schemas.openxmlformats.org/officeDocument/2006/relationships/oleObject" Target="embeddings/Microsoft_Excel_97-2003_Worksheet4.xls"/><Relationship Id="rId27" Type="http://schemas.openxmlformats.org/officeDocument/2006/relationships/chart" Target="charts/chart2.xml"/><Relationship Id="rId48" Type="http://schemas.openxmlformats.org/officeDocument/2006/relationships/diagramLayout" Target="diagrams/layout5.xml"/><Relationship Id="rId69" Type="http://schemas.openxmlformats.org/officeDocument/2006/relationships/diagramData" Target="diagrams/data7.xml"/><Relationship Id="rId113" Type="http://schemas.openxmlformats.org/officeDocument/2006/relationships/chart" Target="charts/chart11.xml"/><Relationship Id="rId134" Type="http://schemas.microsoft.com/office/2007/relationships/diagramDrawing" Target="diagrams/drawing12.xml"/><Relationship Id="rId80" Type="http://schemas.openxmlformats.org/officeDocument/2006/relationships/diagramData" Target="diagrams/data8.xml"/><Relationship Id="rId155" Type="http://schemas.openxmlformats.org/officeDocument/2006/relationships/oleObject" Target="embeddings/Microsoft_Word_97_-_2003_Document2.doc"/><Relationship Id="rId176" Type="http://schemas.openxmlformats.org/officeDocument/2006/relationships/image" Target="media/image22.emf"/><Relationship Id="rId17" Type="http://schemas.openxmlformats.org/officeDocument/2006/relationships/diagramQuickStyle" Target="diagrams/quickStyle1.xml"/><Relationship Id="rId38" Type="http://schemas.openxmlformats.org/officeDocument/2006/relationships/diagramQuickStyle" Target="diagrams/quickStyle4.xml"/><Relationship Id="rId59" Type="http://schemas.openxmlformats.org/officeDocument/2006/relationships/diagramLayout" Target="diagrams/layout6.xml"/><Relationship Id="rId103" Type="http://schemas.openxmlformats.org/officeDocument/2006/relationships/chart" Target="charts/chart10.xml"/><Relationship Id="rId124" Type="http://schemas.openxmlformats.org/officeDocument/2006/relationships/diagramQuickStyle" Target="diagrams/quickStyle11.xml"/><Relationship Id="rId70" Type="http://schemas.openxmlformats.org/officeDocument/2006/relationships/diagramLayout" Target="diagrams/layout7.xml"/><Relationship Id="rId91" Type="http://schemas.openxmlformats.org/officeDocument/2006/relationships/diagramData" Target="diagrams/data9.xml"/><Relationship Id="rId145" Type="http://schemas.openxmlformats.org/officeDocument/2006/relationships/oleObject" Target="embeddings/Microsoft_Word_97_-_2003_Document.doc"/><Relationship Id="rId166" Type="http://schemas.openxmlformats.org/officeDocument/2006/relationships/image" Target="media/image18.emf"/><Relationship Id="rId1" Type="http://schemas.openxmlformats.org/officeDocument/2006/relationships/customXml" Target="../customXml/item1.xml"/><Relationship Id="rId28" Type="http://schemas.openxmlformats.org/officeDocument/2006/relationships/chart" Target="charts/chart2.xml"/><Relationship Id="rId49" Type="http://schemas.openxmlformats.org/officeDocument/2006/relationships/diagramQuickStyle" Target="diagrams/quickStyle5.xml"/><Relationship Id="rId114" Type="http://schemas.openxmlformats.org/officeDocument/2006/relationships/chart" Target="charts/chart1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3F-4B4F-913E-B4CB7FD38B9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3F-4B4F-913E-B4CB7FD38B99}"/>
              </c:ext>
            </c:extLst>
          </c:dPt>
          <c:dLbls>
            <c:dLbl>
              <c:idx val="0"/>
              <c:layout>
                <c:manualLayout>
                  <c:x val="0.38715179352580925"/>
                  <c:y val="-0.212478856809565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3F-4B4F-913E-B4CB7FD38B9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3-4A3F-4B4F-913E-B4CB7FD38B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Hoja1!$B$2:$B$3</c:f>
              <c:strCache>
                <c:ptCount val="2"/>
                <c:pt idx="0">
                  <c:v>Cumplido (99,91%)</c:v>
                </c:pt>
                <c:pt idx="1">
                  <c:v>No alcanzado (0,09%)</c:v>
                </c:pt>
              </c:strCache>
            </c:strRef>
          </c:cat>
          <c:val>
            <c:numRef>
              <c:f>Hoja1!$C$2:$C$3</c:f>
              <c:numCache>
                <c:formatCode>0.00%</c:formatCode>
                <c:ptCount val="2"/>
                <c:pt idx="0">
                  <c:v>0.99909999999999999</c:v>
                </c:pt>
                <c:pt idx="1">
                  <c:v>8.9999999999999998E-4</c:v>
                </c:pt>
              </c:numCache>
            </c:numRef>
          </c:val>
          <c:extLst>
            <c:ext xmlns:c16="http://schemas.microsoft.com/office/drawing/2014/chart" uri="{C3380CC4-5D6E-409C-BE32-E72D297353CC}">
              <c16:uniqueId val="{00000004-4A3F-4B4F-913E-B4CB7FD38B9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es-CR"/>
        </a:p>
      </c:txPr>
    </c:title>
    <c:autoTitleDeleted val="0"/>
    <c:plotArea>
      <c:layout/>
      <c:barChart>
        <c:barDir val="col"/>
        <c:grouping val="clustered"/>
        <c:varyColors val="0"/>
        <c:ser>
          <c:idx val="0"/>
          <c:order val="0"/>
          <c:tx>
            <c:strRef>
              <c:f>Hoja2!$A$2</c:f>
              <c:strCache>
                <c:ptCount val="1"/>
                <c:pt idx="0">
                  <c:v>Cantidad de personas capacitadas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Hoja2!$B$1:$C$1</c:f>
              <c:numCache>
                <c:formatCode>General</c:formatCode>
                <c:ptCount val="2"/>
                <c:pt idx="0">
                  <c:v>2021</c:v>
                </c:pt>
                <c:pt idx="1">
                  <c:v>2022</c:v>
                </c:pt>
              </c:numCache>
            </c:numRef>
          </c:cat>
          <c:val>
            <c:numRef>
              <c:f>Hoja2!$B$2:$C$2</c:f>
              <c:numCache>
                <c:formatCode>General</c:formatCode>
                <c:ptCount val="2"/>
                <c:pt idx="0">
                  <c:v>2012</c:v>
                </c:pt>
                <c:pt idx="1">
                  <c:v>2333</c:v>
                </c:pt>
              </c:numCache>
            </c:numRef>
          </c:val>
          <c:extLst>
            <c:ext xmlns:c16="http://schemas.microsoft.com/office/drawing/2014/chart" uri="{C3380CC4-5D6E-409C-BE32-E72D297353CC}">
              <c16:uniqueId val="{00000000-0DE2-41AA-A258-C96CA48C8065}"/>
            </c:ext>
          </c:extLst>
        </c:ser>
        <c:dLbls>
          <c:showLegendKey val="0"/>
          <c:showVal val="0"/>
          <c:showCatName val="0"/>
          <c:showSerName val="0"/>
          <c:showPercent val="0"/>
          <c:showBubbleSize val="0"/>
        </c:dLbls>
        <c:gapWidth val="219"/>
        <c:overlap val="-27"/>
        <c:axId val="1114312544"/>
        <c:axId val="1114308704"/>
      </c:barChart>
      <c:catAx>
        <c:axId val="11143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14308704"/>
        <c:crosses val="autoZero"/>
        <c:auto val="1"/>
        <c:lblAlgn val="ctr"/>
        <c:lblOffset val="100"/>
        <c:noMultiLvlLbl val="0"/>
      </c:catAx>
      <c:valAx>
        <c:axId val="1114308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1431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Hoja2!$B$1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Hoja2!$A$2:$A$3</c:f>
              <c:strCache>
                <c:ptCount val="2"/>
                <c:pt idx="0">
                  <c:v>Cantidad de población beneficiaria del Servicio Nacional de Facilitadores Judiciales</c:v>
                </c:pt>
                <c:pt idx="1">
                  <c:v>Cantidad de acciones realizadas por personas facilitadoras judiciales para su comunidad.</c:v>
                </c:pt>
              </c:strCache>
            </c:strRef>
          </c:cat>
          <c:val>
            <c:numRef>
              <c:f>Hoja2!$B$2:$B$3</c:f>
              <c:numCache>
                <c:formatCode>General</c:formatCode>
                <c:ptCount val="2"/>
                <c:pt idx="0">
                  <c:v>18256</c:v>
                </c:pt>
                <c:pt idx="1">
                  <c:v>14586</c:v>
                </c:pt>
              </c:numCache>
            </c:numRef>
          </c:val>
          <c:extLst>
            <c:ext xmlns:c16="http://schemas.microsoft.com/office/drawing/2014/chart" uri="{C3380CC4-5D6E-409C-BE32-E72D297353CC}">
              <c16:uniqueId val="{00000000-23CF-4BB2-ACA5-F7379C498E10}"/>
            </c:ext>
          </c:extLst>
        </c:ser>
        <c:ser>
          <c:idx val="1"/>
          <c:order val="1"/>
          <c:tx>
            <c:strRef>
              <c:f>Hoja2!$C$1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Hoja2!$A$2:$A$3</c:f>
              <c:strCache>
                <c:ptCount val="2"/>
                <c:pt idx="0">
                  <c:v>Cantidad de población beneficiaria del Servicio Nacional de Facilitadores Judiciales</c:v>
                </c:pt>
                <c:pt idx="1">
                  <c:v>Cantidad de acciones realizadas por personas facilitadoras judiciales para su comunidad.</c:v>
                </c:pt>
              </c:strCache>
            </c:strRef>
          </c:cat>
          <c:val>
            <c:numRef>
              <c:f>Hoja2!$C$2:$C$3</c:f>
              <c:numCache>
                <c:formatCode>General</c:formatCode>
                <c:ptCount val="2"/>
                <c:pt idx="0">
                  <c:v>42699</c:v>
                </c:pt>
                <c:pt idx="1">
                  <c:v>33236</c:v>
                </c:pt>
              </c:numCache>
            </c:numRef>
          </c:val>
          <c:extLst>
            <c:ext xmlns:c16="http://schemas.microsoft.com/office/drawing/2014/chart" uri="{C3380CC4-5D6E-409C-BE32-E72D297353CC}">
              <c16:uniqueId val="{00000001-23CF-4BB2-ACA5-F7379C498E10}"/>
            </c:ext>
          </c:extLst>
        </c:ser>
        <c:dLbls>
          <c:showLegendKey val="0"/>
          <c:showVal val="0"/>
          <c:showCatName val="0"/>
          <c:showSerName val="0"/>
          <c:showPercent val="0"/>
          <c:showBubbleSize val="0"/>
        </c:dLbls>
        <c:gapWidth val="182"/>
        <c:axId val="110250704"/>
        <c:axId val="110241584"/>
      </c:barChart>
      <c:catAx>
        <c:axId val="11025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0241584"/>
        <c:crosses val="autoZero"/>
        <c:auto val="1"/>
        <c:lblAlgn val="ctr"/>
        <c:lblOffset val="100"/>
        <c:noMultiLvlLbl val="0"/>
      </c:catAx>
      <c:valAx>
        <c:axId val="11024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025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es-CR"/>
        </a:p>
      </c:txPr>
    </c:title>
    <c:autoTitleDeleted val="0"/>
    <c:plotArea>
      <c:layout/>
      <c:barChart>
        <c:barDir val="col"/>
        <c:grouping val="clustered"/>
        <c:varyColors val="0"/>
        <c:ser>
          <c:idx val="0"/>
          <c:order val="0"/>
          <c:tx>
            <c:strRef>
              <c:f>Hoja1!$A$2</c:f>
              <c:strCache>
                <c:ptCount val="1"/>
                <c:pt idx="0">
                  <c:v>Cantidad de conjuntos de datos abiertos a disposición de la sociedad civil.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Hoja1!$B$1:$C$1</c:f>
              <c:numCache>
                <c:formatCode>General</c:formatCode>
                <c:ptCount val="2"/>
                <c:pt idx="0">
                  <c:v>2021</c:v>
                </c:pt>
                <c:pt idx="1">
                  <c:v>2022</c:v>
                </c:pt>
              </c:numCache>
            </c:numRef>
          </c:cat>
          <c:val>
            <c:numRef>
              <c:f>Hoja1!$B$2:$C$2</c:f>
              <c:numCache>
                <c:formatCode>General</c:formatCode>
                <c:ptCount val="2"/>
                <c:pt idx="0">
                  <c:v>12</c:v>
                </c:pt>
                <c:pt idx="1">
                  <c:v>21</c:v>
                </c:pt>
              </c:numCache>
            </c:numRef>
          </c:val>
          <c:extLst>
            <c:ext xmlns:c16="http://schemas.microsoft.com/office/drawing/2014/chart" uri="{C3380CC4-5D6E-409C-BE32-E72D297353CC}">
              <c16:uniqueId val="{00000000-7245-4066-9C6A-61594C7704FE}"/>
            </c:ext>
          </c:extLst>
        </c:ser>
        <c:dLbls>
          <c:showLegendKey val="0"/>
          <c:showVal val="0"/>
          <c:showCatName val="0"/>
          <c:showSerName val="0"/>
          <c:showPercent val="0"/>
          <c:showBubbleSize val="0"/>
        </c:dLbls>
        <c:gapWidth val="219"/>
        <c:overlap val="-27"/>
        <c:axId val="1114311584"/>
        <c:axId val="1114305824"/>
      </c:barChart>
      <c:catAx>
        <c:axId val="11143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14305824"/>
        <c:crosses val="autoZero"/>
        <c:auto val="1"/>
        <c:lblAlgn val="ctr"/>
        <c:lblOffset val="100"/>
        <c:noMultiLvlLbl val="0"/>
      </c:catAx>
      <c:valAx>
        <c:axId val="1114305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1431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es-CR"/>
        </a:p>
      </c:txPr>
    </c:title>
    <c:autoTitleDeleted val="0"/>
    <c:plotArea>
      <c:layout/>
      <c:barChart>
        <c:barDir val="col"/>
        <c:grouping val="clustered"/>
        <c:varyColors val="0"/>
        <c:ser>
          <c:idx val="0"/>
          <c:order val="0"/>
          <c:tx>
            <c:strRef>
              <c:f>Hoja1!$A$36</c:f>
              <c:strCache>
                <c:ptCount val="1"/>
                <c:pt idx="0">
                  <c:v>Demandas nuevas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Hoja1!$B$35:$C$35</c:f>
              <c:numCache>
                <c:formatCode>General</c:formatCode>
                <c:ptCount val="2"/>
                <c:pt idx="0">
                  <c:v>2021</c:v>
                </c:pt>
                <c:pt idx="1">
                  <c:v>2022</c:v>
                </c:pt>
              </c:numCache>
            </c:numRef>
          </c:cat>
          <c:val>
            <c:numRef>
              <c:f>Hoja1!$B$36:$C$36</c:f>
              <c:numCache>
                <c:formatCode>General</c:formatCode>
                <c:ptCount val="2"/>
                <c:pt idx="0">
                  <c:v>42</c:v>
                </c:pt>
                <c:pt idx="1">
                  <c:v>49</c:v>
                </c:pt>
              </c:numCache>
            </c:numRef>
          </c:val>
          <c:extLst>
            <c:ext xmlns:c16="http://schemas.microsoft.com/office/drawing/2014/chart" uri="{C3380CC4-5D6E-409C-BE32-E72D297353CC}">
              <c16:uniqueId val="{00000000-E500-499E-90FB-72C0DCA3618A}"/>
            </c:ext>
          </c:extLst>
        </c:ser>
        <c:dLbls>
          <c:showLegendKey val="0"/>
          <c:showVal val="0"/>
          <c:showCatName val="0"/>
          <c:showSerName val="0"/>
          <c:showPercent val="0"/>
          <c:showBubbleSize val="0"/>
        </c:dLbls>
        <c:gapWidth val="219"/>
        <c:overlap val="-27"/>
        <c:axId val="464438224"/>
        <c:axId val="464438704"/>
      </c:barChart>
      <c:catAx>
        <c:axId val="46443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64438704"/>
        <c:crosses val="autoZero"/>
        <c:auto val="1"/>
        <c:lblAlgn val="ctr"/>
        <c:lblOffset val="100"/>
        <c:noMultiLvlLbl val="0"/>
      </c:catAx>
      <c:valAx>
        <c:axId val="464438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6443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es-CR"/>
        </a:p>
      </c:txPr>
    </c:title>
    <c:autoTitleDeleted val="0"/>
    <c:plotArea>
      <c:layout/>
      <c:barChart>
        <c:barDir val="col"/>
        <c:grouping val="clustered"/>
        <c:varyColors val="0"/>
        <c:ser>
          <c:idx val="0"/>
          <c:order val="0"/>
          <c:tx>
            <c:strRef>
              <c:f>Hoja1!$A$52</c:f>
              <c:strCache>
                <c:ptCount val="1"/>
                <c:pt idx="0">
                  <c:v>Charlas impartidas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Hoja1!$B$51:$C$51</c:f>
              <c:numCache>
                <c:formatCode>General</c:formatCode>
                <c:ptCount val="2"/>
                <c:pt idx="0">
                  <c:v>2021</c:v>
                </c:pt>
                <c:pt idx="1">
                  <c:v>2022</c:v>
                </c:pt>
              </c:numCache>
            </c:numRef>
          </c:cat>
          <c:val>
            <c:numRef>
              <c:f>Hoja1!$B$52:$C$52</c:f>
              <c:numCache>
                <c:formatCode>General</c:formatCode>
                <c:ptCount val="2"/>
                <c:pt idx="0">
                  <c:v>2022</c:v>
                </c:pt>
                <c:pt idx="1">
                  <c:v>2199</c:v>
                </c:pt>
              </c:numCache>
            </c:numRef>
          </c:val>
          <c:extLst>
            <c:ext xmlns:c16="http://schemas.microsoft.com/office/drawing/2014/chart" uri="{C3380CC4-5D6E-409C-BE32-E72D297353CC}">
              <c16:uniqueId val="{00000000-D9F1-4B85-BCF8-3A4F2B3363B3}"/>
            </c:ext>
          </c:extLst>
        </c:ser>
        <c:dLbls>
          <c:showLegendKey val="0"/>
          <c:showVal val="0"/>
          <c:showCatName val="0"/>
          <c:showSerName val="0"/>
          <c:showPercent val="0"/>
          <c:showBubbleSize val="0"/>
        </c:dLbls>
        <c:gapWidth val="219"/>
        <c:overlap val="-27"/>
        <c:axId val="441309312"/>
        <c:axId val="441308352"/>
      </c:barChart>
      <c:catAx>
        <c:axId val="4413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41308352"/>
        <c:crosses val="autoZero"/>
        <c:auto val="1"/>
        <c:lblAlgn val="ctr"/>
        <c:lblOffset val="100"/>
        <c:noMultiLvlLbl val="0"/>
      </c:catAx>
      <c:valAx>
        <c:axId val="441308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4130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9.7136482939632549E-2"/>
          <c:y val="5.5555555555555552E-2"/>
          <c:w val="0.90286351706036749"/>
          <c:h val="0.84381926217556136"/>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4.4444444444444446E-2"/>
                  <c:y val="-8.333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96-40DB-AD0B-BF5683097FF8}"/>
                </c:ext>
              </c:extLst>
            </c:dLbl>
            <c:dLbl>
              <c:idx val="1"/>
              <c:layout>
                <c:manualLayout>
                  <c:x val="4.1666666666666664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96-40DB-AD0B-BF5683097F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Causas 2021</c:v>
                </c:pt>
                <c:pt idx="1">
                  <c:v>Causas 2022</c:v>
                </c:pt>
              </c:strCache>
            </c:strRef>
          </c:cat>
          <c:val>
            <c:numRef>
              <c:f>Hoja1!$B$2:$B$3</c:f>
              <c:numCache>
                <c:formatCode>General</c:formatCode>
                <c:ptCount val="2"/>
                <c:pt idx="0">
                  <c:v>23</c:v>
                </c:pt>
                <c:pt idx="1">
                  <c:v>17</c:v>
                </c:pt>
              </c:numCache>
            </c:numRef>
          </c:val>
          <c:extLst>
            <c:ext xmlns:c16="http://schemas.microsoft.com/office/drawing/2014/chart" uri="{C3380CC4-5D6E-409C-BE32-E72D297353CC}">
              <c16:uniqueId val="{00000002-6D96-40DB-AD0B-BF5683097FF8}"/>
            </c:ext>
          </c:extLst>
        </c:ser>
        <c:dLbls>
          <c:showLegendKey val="0"/>
          <c:showVal val="0"/>
          <c:showCatName val="0"/>
          <c:showSerName val="0"/>
          <c:showPercent val="0"/>
          <c:showBubbleSize val="0"/>
        </c:dLbls>
        <c:gapWidth val="150"/>
        <c:shape val="box"/>
        <c:axId val="1233512048"/>
        <c:axId val="1155776224"/>
        <c:axId val="0"/>
      </c:bar3DChart>
      <c:catAx>
        <c:axId val="123351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55776224"/>
        <c:crosses val="autoZero"/>
        <c:auto val="1"/>
        <c:lblAlgn val="ctr"/>
        <c:lblOffset val="100"/>
        <c:noMultiLvlLbl val="0"/>
      </c:catAx>
      <c:valAx>
        <c:axId val="1155776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23351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Hoja1!$A$19:$A$20</c:f>
              <c:strCache>
                <c:ptCount val="2"/>
                <c:pt idx="0">
                  <c:v>Causas 2021</c:v>
                </c:pt>
                <c:pt idx="1">
                  <c:v>Causas 2022</c:v>
                </c:pt>
              </c:strCache>
            </c:strRef>
          </c:cat>
          <c:val>
            <c:numRef>
              <c:f>Hoja1!$B$19:$B$20</c:f>
              <c:numCache>
                <c:formatCode>General</c:formatCode>
                <c:ptCount val="2"/>
                <c:pt idx="0">
                  <c:v>133</c:v>
                </c:pt>
                <c:pt idx="1">
                  <c:v>144</c:v>
                </c:pt>
              </c:numCache>
            </c:numRef>
          </c:val>
          <c:extLst>
            <c:ext xmlns:c16="http://schemas.microsoft.com/office/drawing/2014/chart" uri="{C3380CC4-5D6E-409C-BE32-E72D297353CC}">
              <c16:uniqueId val="{00000000-87CC-45B0-BB2C-7ECB8C7D4669}"/>
            </c:ext>
          </c:extLst>
        </c:ser>
        <c:dLbls>
          <c:showLegendKey val="0"/>
          <c:showVal val="0"/>
          <c:showCatName val="0"/>
          <c:showSerName val="0"/>
          <c:showPercent val="0"/>
          <c:showBubbleSize val="0"/>
        </c:dLbls>
        <c:gapWidth val="182"/>
        <c:axId val="1473452480"/>
        <c:axId val="1473453440"/>
      </c:barChart>
      <c:catAx>
        <c:axId val="147345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473453440"/>
        <c:crosses val="autoZero"/>
        <c:auto val="1"/>
        <c:lblAlgn val="ctr"/>
        <c:lblOffset val="100"/>
        <c:noMultiLvlLbl val="0"/>
      </c:catAx>
      <c:valAx>
        <c:axId val="1473453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47345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Hoja1!$A$2</c:f>
              <c:strCache>
                <c:ptCount val="1"/>
                <c:pt idx="0">
                  <c:v>Cantidad de medidas afirmativas para el acceso efectivo de las personas migrantes y refugiadas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Hoja1!$B$1:$C$1</c:f>
              <c:numCache>
                <c:formatCode>General</c:formatCode>
                <c:ptCount val="2"/>
                <c:pt idx="0">
                  <c:v>2021</c:v>
                </c:pt>
                <c:pt idx="1">
                  <c:v>2022</c:v>
                </c:pt>
              </c:numCache>
            </c:numRef>
          </c:cat>
          <c:val>
            <c:numRef>
              <c:f>Hoja1!$B$2:$C$2</c:f>
              <c:numCache>
                <c:formatCode>0</c:formatCode>
                <c:ptCount val="2"/>
                <c:pt idx="0">
                  <c:v>10</c:v>
                </c:pt>
                <c:pt idx="1">
                  <c:v>11</c:v>
                </c:pt>
              </c:numCache>
            </c:numRef>
          </c:val>
          <c:extLst>
            <c:ext xmlns:c16="http://schemas.microsoft.com/office/drawing/2014/chart" uri="{C3380CC4-5D6E-409C-BE32-E72D297353CC}">
              <c16:uniqueId val="{00000000-7E6B-4EEA-9981-2CD3EE0BCBF3}"/>
            </c:ext>
          </c:extLst>
        </c:ser>
        <c:dLbls>
          <c:showLegendKey val="0"/>
          <c:showVal val="0"/>
          <c:showCatName val="0"/>
          <c:showSerName val="0"/>
          <c:showPercent val="0"/>
          <c:showBubbleSize val="0"/>
        </c:dLbls>
        <c:gapWidth val="219"/>
        <c:overlap val="-27"/>
        <c:axId val="915377008"/>
        <c:axId val="845552816"/>
      </c:barChart>
      <c:catAx>
        <c:axId val="91537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45552816"/>
        <c:crosses val="autoZero"/>
        <c:auto val="1"/>
        <c:lblAlgn val="ctr"/>
        <c:lblOffset val="100"/>
        <c:noMultiLvlLbl val="0"/>
      </c:catAx>
      <c:valAx>
        <c:axId val="8455528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91537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Estrategias de información-divulgación</c:v>
                </c:pt>
                <c:pt idx="1">
                  <c:v>Coordinación y Articulación interinstitucional</c:v>
                </c:pt>
                <c:pt idx="2">
                  <c:v>Visitas a Comunidades Sociedad Civil</c:v>
                </c:pt>
              </c:strCache>
            </c:strRef>
          </c:cat>
          <c:val>
            <c:numRef>
              <c:f>Hoja1!$B$2:$B$4</c:f>
              <c:numCache>
                <c:formatCode>General</c:formatCode>
                <c:ptCount val="3"/>
                <c:pt idx="0">
                  <c:v>1</c:v>
                </c:pt>
                <c:pt idx="1">
                  <c:v>0</c:v>
                </c:pt>
                <c:pt idx="2">
                  <c:v>0</c:v>
                </c:pt>
              </c:numCache>
            </c:numRef>
          </c:val>
          <c:extLst>
            <c:ext xmlns:c16="http://schemas.microsoft.com/office/drawing/2014/chart" uri="{C3380CC4-5D6E-409C-BE32-E72D297353CC}">
              <c16:uniqueId val="{00000000-CE56-4AA6-B8F6-78DFCE2EA821}"/>
            </c:ext>
          </c:extLst>
        </c:ser>
        <c:ser>
          <c:idx val="1"/>
          <c:order val="1"/>
          <c:tx>
            <c:strRef>
              <c:f>Hoja1!$C$1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Estrategias de información-divulgación</c:v>
                </c:pt>
                <c:pt idx="1">
                  <c:v>Coordinación y Articulación interinstitucional</c:v>
                </c:pt>
                <c:pt idx="2">
                  <c:v>Visitas a Comunidades Sociedad Civil</c:v>
                </c:pt>
              </c:strCache>
            </c:strRef>
          </c:cat>
          <c:val>
            <c:numRef>
              <c:f>Hoja1!$C$2:$C$4</c:f>
              <c:numCache>
                <c:formatCode>General</c:formatCode>
                <c:ptCount val="3"/>
                <c:pt idx="0">
                  <c:v>6</c:v>
                </c:pt>
                <c:pt idx="1">
                  <c:v>4</c:v>
                </c:pt>
                <c:pt idx="2">
                  <c:v>2</c:v>
                </c:pt>
              </c:numCache>
            </c:numRef>
          </c:val>
          <c:extLst>
            <c:ext xmlns:c16="http://schemas.microsoft.com/office/drawing/2014/chart" uri="{C3380CC4-5D6E-409C-BE32-E72D297353CC}">
              <c16:uniqueId val="{00000001-CE56-4AA6-B8F6-78DFCE2EA821}"/>
            </c:ext>
          </c:extLst>
        </c:ser>
        <c:dLbls>
          <c:showLegendKey val="0"/>
          <c:showVal val="0"/>
          <c:showCatName val="0"/>
          <c:showSerName val="0"/>
          <c:showPercent val="0"/>
          <c:showBubbleSize val="0"/>
        </c:dLbls>
        <c:gapWidth val="219"/>
        <c:overlap val="-27"/>
        <c:axId val="1964934832"/>
        <c:axId val="1964931952"/>
      </c:barChart>
      <c:catAx>
        <c:axId val="196493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64931952"/>
        <c:crosses val="autoZero"/>
        <c:auto val="1"/>
        <c:lblAlgn val="ctr"/>
        <c:lblOffset val="100"/>
        <c:noMultiLvlLbl val="0"/>
      </c:catAx>
      <c:valAx>
        <c:axId val="1964931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6493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es-CR"/>
        </a:p>
      </c:txPr>
    </c:title>
    <c:autoTitleDeleted val="0"/>
    <c:plotArea>
      <c:layout/>
      <c:barChart>
        <c:barDir val="col"/>
        <c:grouping val="clustered"/>
        <c:varyColors val="0"/>
        <c:ser>
          <c:idx val="0"/>
          <c:order val="0"/>
          <c:tx>
            <c:strRef>
              <c:f>Hoja1!$A$24</c:f>
              <c:strCache>
                <c:ptCount val="1"/>
                <c:pt idx="0">
                  <c:v>Reuniones Restaurativas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Hoja1!$B$23:$C$23</c:f>
              <c:numCache>
                <c:formatCode>General</c:formatCode>
                <c:ptCount val="2"/>
                <c:pt idx="0">
                  <c:v>2021</c:v>
                </c:pt>
                <c:pt idx="1">
                  <c:v>2022</c:v>
                </c:pt>
              </c:numCache>
            </c:numRef>
          </c:cat>
          <c:val>
            <c:numRef>
              <c:f>Hoja1!$B$24:$C$24</c:f>
              <c:numCache>
                <c:formatCode>General</c:formatCode>
                <c:ptCount val="2"/>
                <c:pt idx="0">
                  <c:v>288</c:v>
                </c:pt>
                <c:pt idx="1">
                  <c:v>373</c:v>
                </c:pt>
              </c:numCache>
            </c:numRef>
          </c:val>
          <c:extLst>
            <c:ext xmlns:c16="http://schemas.microsoft.com/office/drawing/2014/chart" uri="{C3380CC4-5D6E-409C-BE32-E72D297353CC}">
              <c16:uniqueId val="{00000000-1875-488C-A588-4BFDC589B37A}"/>
            </c:ext>
          </c:extLst>
        </c:ser>
        <c:dLbls>
          <c:showLegendKey val="0"/>
          <c:showVal val="0"/>
          <c:showCatName val="0"/>
          <c:showSerName val="0"/>
          <c:showPercent val="0"/>
          <c:showBubbleSize val="0"/>
        </c:dLbls>
        <c:gapWidth val="219"/>
        <c:overlap val="-27"/>
        <c:axId val="1778683632"/>
        <c:axId val="1778694672"/>
      </c:barChart>
      <c:catAx>
        <c:axId val="177868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778694672"/>
        <c:crosses val="autoZero"/>
        <c:auto val="1"/>
        <c:lblAlgn val="ctr"/>
        <c:lblOffset val="100"/>
        <c:noMultiLvlLbl val="0"/>
      </c:catAx>
      <c:valAx>
        <c:axId val="1778694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77868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Capacitaciones</c:v>
                </c:pt>
                <c:pt idx="1">
                  <c:v>Estrategias de información-divulgación</c:v>
                </c:pt>
                <c:pt idx="2">
                  <c:v>Visitas Carcelarias</c:v>
                </c:pt>
                <c:pt idx="3">
                  <c:v>Coordinación Interinstitucional </c:v>
                </c:pt>
              </c:strCache>
            </c:strRef>
          </c:cat>
          <c:val>
            <c:numRef>
              <c:f>Hoja1!$B$2:$B$5</c:f>
              <c:numCache>
                <c:formatCode>General</c:formatCode>
                <c:ptCount val="4"/>
                <c:pt idx="0">
                  <c:v>2</c:v>
                </c:pt>
                <c:pt idx="1">
                  <c:v>2</c:v>
                </c:pt>
                <c:pt idx="2">
                  <c:v>3</c:v>
                </c:pt>
                <c:pt idx="3">
                  <c:v>2</c:v>
                </c:pt>
              </c:numCache>
            </c:numRef>
          </c:val>
          <c:extLst>
            <c:ext xmlns:c16="http://schemas.microsoft.com/office/drawing/2014/chart" uri="{C3380CC4-5D6E-409C-BE32-E72D297353CC}">
              <c16:uniqueId val="{00000000-DD5D-47AC-B0B9-9A4D0092C384}"/>
            </c:ext>
          </c:extLst>
        </c:ser>
        <c:ser>
          <c:idx val="1"/>
          <c:order val="1"/>
          <c:tx>
            <c:strRef>
              <c:f>Hoja1!$C$1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Capacitaciones</c:v>
                </c:pt>
                <c:pt idx="1">
                  <c:v>Estrategias de información-divulgación</c:v>
                </c:pt>
                <c:pt idx="2">
                  <c:v>Visitas Carcelarias</c:v>
                </c:pt>
                <c:pt idx="3">
                  <c:v>Coordinación Interinstitucional </c:v>
                </c:pt>
              </c:strCache>
            </c:strRef>
          </c:cat>
          <c:val>
            <c:numRef>
              <c:f>Hoja1!$C$2:$C$5</c:f>
              <c:numCache>
                <c:formatCode>General</c:formatCode>
                <c:ptCount val="4"/>
                <c:pt idx="0">
                  <c:v>18</c:v>
                </c:pt>
                <c:pt idx="1">
                  <c:v>5</c:v>
                </c:pt>
                <c:pt idx="2">
                  <c:v>7</c:v>
                </c:pt>
                <c:pt idx="3">
                  <c:v>9</c:v>
                </c:pt>
              </c:numCache>
            </c:numRef>
          </c:val>
          <c:extLst>
            <c:ext xmlns:c16="http://schemas.microsoft.com/office/drawing/2014/chart" uri="{C3380CC4-5D6E-409C-BE32-E72D297353CC}">
              <c16:uniqueId val="{00000001-DD5D-47AC-B0B9-9A4D0092C384}"/>
            </c:ext>
          </c:extLst>
        </c:ser>
        <c:dLbls>
          <c:showLegendKey val="0"/>
          <c:showVal val="0"/>
          <c:showCatName val="0"/>
          <c:showSerName val="0"/>
          <c:showPercent val="0"/>
          <c:showBubbleSize val="0"/>
        </c:dLbls>
        <c:gapWidth val="182"/>
        <c:axId val="345714128"/>
        <c:axId val="345713168"/>
      </c:barChart>
      <c:catAx>
        <c:axId val="345714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45713168"/>
        <c:crosses val="autoZero"/>
        <c:auto val="1"/>
        <c:lblAlgn val="ctr"/>
        <c:lblOffset val="100"/>
        <c:noMultiLvlLbl val="0"/>
      </c:catAx>
      <c:valAx>
        <c:axId val="345713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4571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Hoja1!$B$19</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Hoja1!$A$20:$A$21</c:f>
              <c:strCache>
                <c:ptCount val="2"/>
                <c:pt idx="0">
                  <c:v>Capacitaciones</c:v>
                </c:pt>
                <c:pt idx="1">
                  <c:v>Estrategias de información-divulgación</c:v>
                </c:pt>
              </c:strCache>
            </c:strRef>
          </c:cat>
          <c:val>
            <c:numRef>
              <c:f>Hoja1!$B$20:$B$21</c:f>
              <c:numCache>
                <c:formatCode>General</c:formatCode>
                <c:ptCount val="2"/>
                <c:pt idx="0">
                  <c:v>3</c:v>
                </c:pt>
                <c:pt idx="1">
                  <c:v>4</c:v>
                </c:pt>
              </c:numCache>
            </c:numRef>
          </c:val>
          <c:extLst>
            <c:ext xmlns:c16="http://schemas.microsoft.com/office/drawing/2014/chart" uri="{C3380CC4-5D6E-409C-BE32-E72D297353CC}">
              <c16:uniqueId val="{00000000-EC5F-49BB-BB10-54522CE97D2D}"/>
            </c:ext>
          </c:extLst>
        </c:ser>
        <c:ser>
          <c:idx val="1"/>
          <c:order val="1"/>
          <c:tx>
            <c:strRef>
              <c:f>Hoja1!$C$19</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Hoja1!$A$20:$A$21</c:f>
              <c:strCache>
                <c:ptCount val="2"/>
                <c:pt idx="0">
                  <c:v>Capacitaciones</c:v>
                </c:pt>
                <c:pt idx="1">
                  <c:v>Estrategias de información-divulgación</c:v>
                </c:pt>
              </c:strCache>
            </c:strRef>
          </c:cat>
          <c:val>
            <c:numRef>
              <c:f>Hoja1!$C$20:$C$21</c:f>
              <c:numCache>
                <c:formatCode>General</c:formatCode>
                <c:ptCount val="2"/>
                <c:pt idx="0">
                  <c:v>5</c:v>
                </c:pt>
                <c:pt idx="1">
                  <c:v>7</c:v>
                </c:pt>
              </c:numCache>
            </c:numRef>
          </c:val>
          <c:extLst>
            <c:ext xmlns:c16="http://schemas.microsoft.com/office/drawing/2014/chart" uri="{C3380CC4-5D6E-409C-BE32-E72D297353CC}">
              <c16:uniqueId val="{00000001-EC5F-49BB-BB10-54522CE97D2D}"/>
            </c:ext>
          </c:extLst>
        </c:ser>
        <c:dLbls>
          <c:showLegendKey val="0"/>
          <c:showVal val="0"/>
          <c:showCatName val="0"/>
          <c:showSerName val="0"/>
          <c:showPercent val="0"/>
          <c:showBubbleSize val="0"/>
        </c:dLbls>
        <c:gapWidth val="182"/>
        <c:axId val="345711728"/>
        <c:axId val="345712208"/>
      </c:barChart>
      <c:catAx>
        <c:axId val="34571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45712208"/>
        <c:crosses val="autoZero"/>
        <c:auto val="1"/>
        <c:lblAlgn val="ctr"/>
        <c:lblOffset val="100"/>
        <c:noMultiLvlLbl val="0"/>
      </c:catAx>
      <c:valAx>
        <c:axId val="345712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4571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es-CR"/>
        </a:p>
      </c:txPr>
    </c:title>
    <c:autoTitleDeleted val="0"/>
    <c:plotArea>
      <c:layout/>
      <c:barChart>
        <c:barDir val="col"/>
        <c:grouping val="clustered"/>
        <c:varyColors val="0"/>
        <c:ser>
          <c:idx val="0"/>
          <c:order val="0"/>
          <c:tx>
            <c:strRef>
              <c:f>Hoja1!$A$27</c:f>
              <c:strCache>
                <c:ptCount val="1"/>
                <c:pt idx="0">
                  <c:v>Actividades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Hoja1!$B$26:$C$26</c:f>
              <c:numCache>
                <c:formatCode>General</c:formatCode>
                <c:ptCount val="2"/>
                <c:pt idx="0">
                  <c:v>2021</c:v>
                </c:pt>
                <c:pt idx="1">
                  <c:v>2022</c:v>
                </c:pt>
              </c:numCache>
            </c:numRef>
          </c:cat>
          <c:val>
            <c:numRef>
              <c:f>Hoja1!$B$27:$C$27</c:f>
              <c:numCache>
                <c:formatCode>General</c:formatCode>
                <c:ptCount val="2"/>
                <c:pt idx="0">
                  <c:v>11</c:v>
                </c:pt>
                <c:pt idx="1">
                  <c:v>15</c:v>
                </c:pt>
              </c:numCache>
            </c:numRef>
          </c:val>
          <c:extLst>
            <c:ext xmlns:c16="http://schemas.microsoft.com/office/drawing/2014/chart" uri="{C3380CC4-5D6E-409C-BE32-E72D297353CC}">
              <c16:uniqueId val="{00000000-7376-48A7-AD70-CD45DF4EFBD3}"/>
            </c:ext>
          </c:extLst>
        </c:ser>
        <c:dLbls>
          <c:showLegendKey val="0"/>
          <c:showVal val="0"/>
          <c:showCatName val="0"/>
          <c:showSerName val="0"/>
          <c:showPercent val="0"/>
          <c:showBubbleSize val="0"/>
        </c:dLbls>
        <c:gapWidth val="219"/>
        <c:overlap val="-27"/>
        <c:axId val="865505344"/>
        <c:axId val="865501024"/>
      </c:barChart>
      <c:catAx>
        <c:axId val="8655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65501024"/>
        <c:crosses val="autoZero"/>
        <c:auto val="1"/>
        <c:lblAlgn val="ctr"/>
        <c:lblOffset val="100"/>
        <c:noMultiLvlLbl val="0"/>
      </c:catAx>
      <c:valAx>
        <c:axId val="865501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6550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2488882" y="788781"/>
          <a:ext cx="508635" cy="508635"/>
        </a:xfrm>
        <a:prstGeom prst="roundRect">
          <a:avLst/>
        </a:prstGeom>
      </dgm:spPr>
      <dgm:t>
        <a:bodyPr/>
        <a:lstStyle/>
        <a:p>
          <a:pPr>
            <a:buNone/>
          </a:pPr>
          <a:r>
            <a:rPr lang="es-CR" sz="1100">
              <a:latin typeface="Book Antiqua" panose="02040602050305030304" pitchFamily="18" charset="0"/>
              <a:ea typeface="+mn-ea"/>
              <a:cs typeface="+mn-cs"/>
            </a:rPr>
            <a:t>Política Axiológica</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896011" y="1263454"/>
          <a:ext cx="340785" cy="340785"/>
        </a:xfrm>
        <a:prstGeom prst="roundRect">
          <a:avLst/>
        </a:prstGeom>
      </dgm:spPr>
      <dgm:t>
        <a:bodyPr/>
        <a:lstStyle/>
        <a:p>
          <a:pPr>
            <a:buNone/>
          </a:pPr>
          <a:r>
            <a:rPr lang="es-CR" sz="1100">
              <a:solidFill>
                <a:sysClr val="window" lastClr="FFFFFF"/>
              </a:solidFill>
              <a:latin typeface="Book Antiqua" panose="02040602050305030304" pitchFamily="18" charset="0"/>
              <a:ea typeface="+mn-ea"/>
              <a:cs typeface="+mn-cs"/>
            </a:rPr>
            <a:t>14 metas estratégicas</a:t>
          </a:r>
        </a:p>
      </dgm:t>
    </dgm:pt>
    <dgm:pt modelId="{0643D5C1-A635-48EC-96C8-DBDA0EE1C9D1}" type="parTrans" cxnId="{3CE91A49-2112-4F9A-ACC6-404E56A199E1}">
      <dgm:prSet/>
      <dgm:spPr>
        <a:xfrm rot="9000000">
          <a:off x="2217298" y="1262700"/>
          <a:ext cx="291083" cy="0"/>
        </a:xfrm>
        <a:custGeom>
          <a:avLst/>
          <a:gdLst/>
          <a:ahLst/>
          <a:cxnLst/>
          <a:rect l="0" t="0" r="0" b="0"/>
          <a:pathLst>
            <a:path>
              <a:moveTo>
                <a:pt x="0" y="0"/>
              </a:moveTo>
              <a:lnTo>
                <a:pt x="291083" y="0"/>
              </a:lnTo>
            </a:path>
          </a:pathLst>
        </a:custGeom>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572807" y="91209"/>
          <a:ext cx="340785" cy="340785"/>
        </a:xfrm>
        <a:prstGeom prst="roundRect">
          <a:avLst/>
        </a:prstGeom>
      </dgm:spPr>
      <dgm:t>
        <a:bodyPr/>
        <a:lstStyle/>
        <a:p>
          <a:pPr>
            <a:buNone/>
          </a:pPr>
          <a:r>
            <a:rPr lang="es-CR" sz="1100">
              <a:solidFill>
                <a:sysClr val="window" lastClr="FFFFFF"/>
              </a:solidFill>
              <a:latin typeface="Book Antiqua" panose="02040602050305030304" pitchFamily="18" charset="0"/>
              <a:ea typeface="+mn-ea"/>
              <a:cs typeface="+mn-cs"/>
            </a:rPr>
            <a:t>68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16200000">
          <a:off x="2564806" y="610388"/>
          <a:ext cx="356786" cy="0"/>
        </a:xfrm>
        <a:custGeom>
          <a:avLst/>
          <a:gdLst/>
          <a:ahLst/>
          <a:cxnLst/>
          <a:rect l="0" t="0" r="0" b="0"/>
          <a:pathLst>
            <a:path>
              <a:moveTo>
                <a:pt x="0" y="0"/>
              </a:moveTo>
              <a:lnTo>
                <a:pt x="356786" y="0"/>
              </a:lnTo>
            </a:path>
          </a:pathLst>
        </a:custGeom>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161469"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74833" custRadScaleInc="126799">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85724" custRadScaleInc="76768">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1939801" y="199819"/>
          <a:ext cx="1438397"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Justicia Abierta para el Poder Judicial de Costa Rica</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2 metas estratégicas</a:t>
          </a:r>
        </a:p>
      </dgm:t>
    </dgm:pt>
    <dgm:pt modelId="{0643D5C1-A635-48EC-96C8-DBDA0EE1C9D1}" type="parTrans" cxnId="{3CE91A49-2112-4F9A-ACC6-404E56A199E1}">
      <dgm:prSet/>
      <dgm: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36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213295"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74833" custRadScaleInc="126799">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85724" custRadScaleInc="76768">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1939801" y="199819"/>
          <a:ext cx="1438397"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Intitucional contra el Hostigamiento Sexual</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1 meta estratégica</a:t>
          </a:r>
        </a:p>
      </dgm:t>
    </dgm:pt>
    <dgm:pt modelId="{0643D5C1-A635-48EC-96C8-DBDA0EE1C9D1}" type="parTrans" cxnId="{3CE91A49-2112-4F9A-ACC6-404E56A199E1}">
      <dgm:prSet/>
      <dgm: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716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213295"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74833" custRadScaleInc="126799">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85724" custRadScaleInc="76768">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1939801" y="199819"/>
          <a:ext cx="1438397"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de Participación Cuidadana del Poder Judicial</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2 metas estratégicas</a:t>
          </a:r>
        </a:p>
      </dgm:t>
    </dgm:pt>
    <dgm:pt modelId="{0643D5C1-A635-48EC-96C8-DBDA0EE1C9D1}" type="parTrans" cxnId="{3CE91A49-2112-4F9A-ACC6-404E56A199E1}">
      <dgm:prSet/>
      <dgm: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20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213295"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74833" custRadScaleInc="126799">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85724" custRadScaleInc="76768">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2114551" y="199819"/>
          <a:ext cx="1088898"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de Igualdad para las Personas con Discapacidad en el Poder Judicial</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1 meta estratégica</a:t>
          </a:r>
        </a:p>
      </dgm:t>
    </dgm:pt>
    <dgm:pt modelId="{0643D5C1-A635-48EC-96C8-DBDA0EE1C9D1}" type="parTrans" cxnId="{3CE91A49-2112-4F9A-ACC6-404E56A199E1}">
      <dgm:prSet/>
      <dgm: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66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224595" custScaleY="134524"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82448" custRadScaleInc="135853">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91386" custRadScaleInc="67996">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1901699" y="83410"/>
          <a:ext cx="1514601" cy="90718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Institucional para el Acceso a la Justicia de Niños, Niñas y Adolescentes</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4" y="1222779"/>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1 meta estratégica</a:t>
          </a:r>
        </a:p>
      </dgm:t>
    </dgm:pt>
    <dgm:pt modelId="{0643D5C1-A635-48EC-96C8-DBDA0EE1C9D1}" type="parTrans" cxnId="{3CE91A49-2112-4F9A-ACC6-404E56A199E1}">
      <dgm:prSet/>
      <dgm:spPr>
        <a:xfrm rot="7381993">
          <a:off x="2150099" y="1106689"/>
          <a:ext cx="276946"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28255" y="1234702"/>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65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237849">
          <a:off x="2926849" y="1112651"/>
          <a:ext cx="301865"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224595" custScaleY="134524"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82448" custRadScaleInc="135853">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91386" custRadScaleInc="67996">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1901699" y="83410"/>
          <a:ext cx="1514601" cy="90718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Institucional para el Acceso por parte de la Población Migrante y Refigiada</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4" y="1222779"/>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1 meta estratégica</a:t>
          </a:r>
        </a:p>
      </dgm:t>
    </dgm:pt>
    <dgm:pt modelId="{0643D5C1-A635-48EC-96C8-DBDA0EE1C9D1}" type="parTrans" cxnId="{3CE91A49-2112-4F9A-ACC6-404E56A199E1}">
      <dgm:prSet/>
      <dgm:spPr>
        <a:xfrm rot="7381993">
          <a:off x="2150099" y="1106689"/>
          <a:ext cx="276946"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28255" y="1234702"/>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65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237849">
          <a:off x="2926849" y="1112651"/>
          <a:ext cx="301865"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224595" custScaleY="134524"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82448" custRadScaleInc="135853">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91386" custRadScaleInc="67996">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1901699" y="83410"/>
          <a:ext cx="1514601" cy="90718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Institucional para el Acceso a la Justicia de Personas Afrodescendientes</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4" y="1222779"/>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1 meta estratégica</a:t>
          </a:r>
        </a:p>
      </dgm:t>
    </dgm:pt>
    <dgm:pt modelId="{0643D5C1-A635-48EC-96C8-DBDA0EE1C9D1}" type="parTrans" cxnId="{3CE91A49-2112-4F9A-ACC6-404E56A199E1}">
      <dgm:prSet/>
      <dgm:spPr>
        <a:xfrm rot="7381993">
          <a:off x="2150099" y="1106689"/>
          <a:ext cx="276946"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28255" y="1234702"/>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65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237849">
          <a:off x="2926849" y="1112651"/>
          <a:ext cx="301865"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224595" custScaleY="134524"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82448" custRadScaleInc="135853">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91386" custRadScaleInc="67996">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2114551" y="199819"/>
          <a:ext cx="1088898"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Pública de Justicia Restaurativa en Costa Rica</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1 meta estratégica</a:t>
          </a:r>
        </a:p>
      </dgm:t>
    </dgm:pt>
    <dgm:pt modelId="{0643D5C1-A635-48EC-96C8-DBDA0EE1C9D1}" type="parTrans" cxnId="{3CE91A49-2112-4F9A-ACC6-404E56A199E1}">
      <dgm:prSet/>
      <dgm: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34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161469"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74833" custRadScaleInc="126799">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85724" custRadScaleInc="76768">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1901699" y="83410"/>
          <a:ext cx="1514601" cy="90718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del Derecho al Acceso a la Jusiticia para las Personas Menores en Condicciones de Vulnerabilidad  sometidos al Proceso Penal Juvenil en Costa Rica.</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4" y="1222779"/>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1 meta estratégica</a:t>
          </a:r>
        </a:p>
      </dgm:t>
    </dgm:pt>
    <dgm:pt modelId="{0643D5C1-A635-48EC-96C8-DBDA0EE1C9D1}" type="parTrans" cxnId="{3CE91A49-2112-4F9A-ACC6-404E56A199E1}">
      <dgm:prSet/>
      <dgm:spPr>
        <a:xfrm rot="7381993">
          <a:off x="2150099" y="1106689"/>
          <a:ext cx="276946"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28255" y="1234702"/>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65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237849">
          <a:off x="2926849" y="1112651"/>
          <a:ext cx="301865"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340953" custScaleY="139172" custLinFactNeighborX="-2974" custLinFactNeighborY="-15337">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142690" custRadScaleInc="133037">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160093" custRadScaleInc="68697">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2114551" y="199819"/>
          <a:ext cx="1088898"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para Garantizar el Adecuado Acceso a la Justicia de la Población Adulta Mayor</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1 meta estratégica</a:t>
          </a:r>
        </a:p>
      </dgm:t>
    </dgm:pt>
    <dgm:pt modelId="{0643D5C1-A635-48EC-96C8-DBDA0EE1C9D1}" type="parTrans" cxnId="{3CE91A49-2112-4F9A-ACC6-404E56A199E1}">
      <dgm:prSet/>
      <dgm: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65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247194" custScaleY="121342"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74833" custRadScaleInc="126799">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85724" custRadScaleInc="76768">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7F9394-E630-4C44-BA0D-52B0DDAD84B1}"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s-CR"/>
        </a:p>
      </dgm:t>
    </dgm:pt>
    <dgm:pt modelId="{2727F2DA-65EC-4623-91BC-B92DC1F50649}">
      <dgm:prSet phldrT="[Texto]" custT="1"/>
      <dgm:spPr>
        <a:xfrm>
          <a:off x="2114551" y="199819"/>
          <a:ext cx="1088898"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Política Igualdad de Género en el Poder Judicial</a:t>
          </a:r>
        </a:p>
      </dgm:t>
    </dgm:pt>
    <dgm:pt modelId="{7DA7A59D-8BFA-4B73-9DAA-1F8D96EBE3B5}" type="parTrans" cxnId="{0A181F5F-CF80-4F37-B327-B54AE3BFED8F}">
      <dgm:prSet/>
      <dgm:spPr/>
      <dgm:t>
        <a:bodyPr/>
        <a:lstStyle/>
        <a:p>
          <a:endParaRPr lang="es-CR"/>
        </a:p>
      </dgm:t>
    </dgm:pt>
    <dgm:pt modelId="{AB01947A-28F5-41EF-A1CA-76B7C284FA4A}" type="sibTrans" cxnId="{0A181F5F-CF80-4F37-B327-B54AE3BFED8F}">
      <dgm:prSet/>
      <dgm:spPr/>
      <dgm:t>
        <a:bodyPr/>
        <a:lstStyle/>
        <a:p>
          <a:endParaRPr lang="es-CR"/>
        </a:p>
      </dgm:t>
    </dgm:pt>
    <dgm:pt modelId="{AD2D5B0B-493A-43CC-8FF5-3F6898CDFB3C}">
      <dgm:prSet phldrT="[Texto]" custT="1"/>
      <dgm: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5 metas estratégicas</a:t>
          </a:r>
        </a:p>
      </dgm:t>
    </dgm:pt>
    <dgm:pt modelId="{0643D5C1-A635-48EC-96C8-DBDA0EE1C9D1}" type="parTrans" cxnId="{3CE91A49-2112-4F9A-ACC6-404E56A199E1}">
      <dgm:prSet/>
      <dgm: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C502A823-B859-4FFE-B3F5-09E09136EE59}" type="sibTrans" cxnId="{3CE91A49-2112-4F9A-ACC6-404E56A199E1}">
      <dgm:prSet/>
      <dgm:spPr/>
      <dgm:t>
        <a:bodyPr/>
        <a:lstStyle/>
        <a:p>
          <a:endParaRPr lang="es-CR"/>
        </a:p>
      </dgm:t>
    </dgm:pt>
    <dgm:pt modelId="{0511C070-CBA9-4787-9BF8-ABA59E805B45}">
      <dgm:prSet phldrT="[Texto]" custT="1"/>
      <dgm: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R" sz="1100">
              <a:solidFill>
                <a:sysClr val="window" lastClr="FFFFFF"/>
              </a:solidFill>
              <a:latin typeface="Book Antiqua" panose="02040602050305030304" pitchFamily="18" charset="0"/>
              <a:ea typeface="+mn-ea"/>
              <a:cs typeface="+mn-cs"/>
            </a:rPr>
            <a:t>893 metas operativas</a:t>
          </a:r>
        </a:p>
      </dgm:t>
    </dgm:pt>
    <dgm:pt modelId="{63560800-D8B7-4F50-858B-309024F9272F}" type="sibTrans" cxnId="{9B606B87-992C-421B-86AA-DB8870CED7C9}">
      <dgm:prSet/>
      <dgm:spPr/>
      <dgm:t>
        <a:bodyPr/>
        <a:lstStyle/>
        <a:p>
          <a:endParaRPr lang="es-CR"/>
        </a:p>
      </dgm:t>
    </dgm:pt>
    <dgm:pt modelId="{01972296-2AEE-4D3B-97D7-A2C9E0F5CF4E}" type="parTrans" cxnId="{9B606B87-992C-421B-86AA-DB8870CED7C9}">
      <dgm:prSet/>
      <dgm: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s-CR"/>
        </a:p>
      </dgm:t>
    </dgm:pt>
    <dgm:pt modelId="{47ABF9CA-1890-457C-9FD6-C23312C3F3F5}" type="pres">
      <dgm:prSet presAssocID="{AF7F9394-E630-4C44-BA0D-52B0DDAD84B1}" presName="Name0" presStyleCnt="0">
        <dgm:presLayoutVars>
          <dgm:chMax val="1"/>
          <dgm:chPref val="1"/>
          <dgm:dir/>
          <dgm:animOne val="branch"/>
          <dgm:animLvl val="lvl"/>
        </dgm:presLayoutVars>
      </dgm:prSet>
      <dgm:spPr/>
    </dgm:pt>
    <dgm:pt modelId="{0409B6CB-296E-446F-AB81-D897C81A16C9}" type="pres">
      <dgm:prSet presAssocID="{2727F2DA-65EC-4623-91BC-B92DC1F50649}" presName="singleCycle" presStyleCnt="0"/>
      <dgm:spPr/>
    </dgm:pt>
    <dgm:pt modelId="{18EA0A5F-43AA-424A-B90C-2D9B8E4E2526}" type="pres">
      <dgm:prSet presAssocID="{2727F2DA-65EC-4623-91BC-B92DC1F50649}" presName="singleCenter" presStyleLbl="node1" presStyleIdx="0" presStyleCnt="3" custScaleX="161469" custLinFactNeighborX="-4689" custLinFactNeighborY="-32351">
        <dgm:presLayoutVars>
          <dgm:chMax val="7"/>
          <dgm:chPref val="7"/>
        </dgm:presLayoutVars>
      </dgm:prSet>
      <dgm:spPr/>
    </dgm:pt>
    <dgm:pt modelId="{48A1EF85-6D44-45D0-9F20-40FEC022ABE3}" type="pres">
      <dgm:prSet presAssocID="{01972296-2AEE-4D3B-97D7-A2C9E0F5CF4E}" presName="Name56" presStyleLbl="parChTrans1D2" presStyleIdx="0" presStyleCnt="2"/>
      <dgm:spPr/>
    </dgm:pt>
    <dgm:pt modelId="{E5D6D341-EEB6-4B90-A629-FD6AC2C1FB88}" type="pres">
      <dgm:prSet presAssocID="{0511C070-CBA9-4787-9BF8-ABA59E805B45}" presName="text0" presStyleLbl="node1" presStyleIdx="1" presStyleCnt="3" custScaleX="195152" custScaleY="123245" custRadScaleRad="74833" custRadScaleInc="126799">
        <dgm:presLayoutVars>
          <dgm:bulletEnabled val="1"/>
        </dgm:presLayoutVars>
      </dgm:prSet>
      <dgm:spPr/>
    </dgm:pt>
    <dgm:pt modelId="{C764DB3E-00D3-4084-A26A-1867718FF9D1}" type="pres">
      <dgm:prSet presAssocID="{0643D5C1-A635-48EC-96C8-DBDA0EE1C9D1}" presName="Name56" presStyleLbl="parChTrans1D2" presStyleIdx="1" presStyleCnt="2"/>
      <dgm:spPr/>
    </dgm:pt>
    <dgm:pt modelId="{35B65D18-D29F-4C13-A3FD-EB1D4795B908}" type="pres">
      <dgm:prSet presAssocID="{AD2D5B0B-493A-43CC-8FF5-3F6898CDFB3C}" presName="text0" presStyleLbl="node1" presStyleIdx="2" presStyleCnt="3" custScaleX="190501" custScaleY="128577" custRadScaleRad="85724" custRadScaleInc="76768">
        <dgm:presLayoutVars>
          <dgm:bulletEnabled val="1"/>
        </dgm:presLayoutVars>
      </dgm:prSet>
      <dgm:spPr/>
    </dgm:pt>
  </dgm:ptLst>
  <dgm:cxnLst>
    <dgm:cxn modelId="{07A9A20D-6639-483E-AF35-E7E54C665788}" type="presOf" srcId="{AD2D5B0B-493A-43CC-8FF5-3F6898CDFB3C}" destId="{35B65D18-D29F-4C13-A3FD-EB1D4795B908}" srcOrd="0" destOrd="0" presId="urn:microsoft.com/office/officeart/2008/layout/RadialCluster"/>
    <dgm:cxn modelId="{0A181F5F-CF80-4F37-B327-B54AE3BFED8F}" srcId="{AF7F9394-E630-4C44-BA0D-52B0DDAD84B1}" destId="{2727F2DA-65EC-4623-91BC-B92DC1F50649}" srcOrd="0" destOrd="0" parTransId="{7DA7A59D-8BFA-4B73-9DAA-1F8D96EBE3B5}" sibTransId="{AB01947A-28F5-41EF-A1CA-76B7C284FA4A}"/>
    <dgm:cxn modelId="{DE0A6E5F-35CF-4DB2-92D0-88A77CF04DC4}" type="presOf" srcId="{01972296-2AEE-4D3B-97D7-A2C9E0F5CF4E}" destId="{48A1EF85-6D44-45D0-9F20-40FEC022ABE3}" srcOrd="0" destOrd="0" presId="urn:microsoft.com/office/officeart/2008/layout/RadialCluster"/>
    <dgm:cxn modelId="{3CE91A49-2112-4F9A-ACC6-404E56A199E1}" srcId="{2727F2DA-65EC-4623-91BC-B92DC1F50649}" destId="{AD2D5B0B-493A-43CC-8FF5-3F6898CDFB3C}" srcOrd="1" destOrd="0" parTransId="{0643D5C1-A635-48EC-96C8-DBDA0EE1C9D1}" sibTransId="{C502A823-B859-4FFE-B3F5-09E09136EE59}"/>
    <dgm:cxn modelId="{A5B93372-5E42-49BD-BC43-0D3CA0571A1C}" type="presOf" srcId="{AF7F9394-E630-4C44-BA0D-52B0DDAD84B1}" destId="{47ABF9CA-1890-457C-9FD6-C23312C3F3F5}" srcOrd="0" destOrd="0" presId="urn:microsoft.com/office/officeart/2008/layout/RadialCluster"/>
    <dgm:cxn modelId="{33A3B578-7A94-42CF-A5B3-996852D96D23}" type="presOf" srcId="{0511C070-CBA9-4787-9BF8-ABA59E805B45}" destId="{E5D6D341-EEB6-4B90-A629-FD6AC2C1FB88}" srcOrd="0" destOrd="0" presId="urn:microsoft.com/office/officeart/2008/layout/RadialCluster"/>
    <dgm:cxn modelId="{9B606B87-992C-421B-86AA-DB8870CED7C9}" srcId="{2727F2DA-65EC-4623-91BC-B92DC1F50649}" destId="{0511C070-CBA9-4787-9BF8-ABA59E805B45}" srcOrd="0" destOrd="0" parTransId="{01972296-2AEE-4D3B-97D7-A2C9E0F5CF4E}" sibTransId="{63560800-D8B7-4F50-858B-309024F9272F}"/>
    <dgm:cxn modelId="{139BA794-DEDF-43D3-89D4-467C8A222302}" type="presOf" srcId="{2727F2DA-65EC-4623-91BC-B92DC1F50649}" destId="{18EA0A5F-43AA-424A-B90C-2D9B8E4E2526}" srcOrd="0" destOrd="0" presId="urn:microsoft.com/office/officeart/2008/layout/RadialCluster"/>
    <dgm:cxn modelId="{E509CAA1-1896-483D-96A9-7106B9409E4F}" type="presOf" srcId="{0643D5C1-A635-48EC-96C8-DBDA0EE1C9D1}" destId="{C764DB3E-00D3-4084-A26A-1867718FF9D1}" srcOrd="0" destOrd="0" presId="urn:microsoft.com/office/officeart/2008/layout/RadialCluster"/>
    <dgm:cxn modelId="{3473FE5A-7D6A-480C-90A9-D090696AEB52}" type="presParOf" srcId="{47ABF9CA-1890-457C-9FD6-C23312C3F3F5}" destId="{0409B6CB-296E-446F-AB81-D897C81A16C9}" srcOrd="0" destOrd="0" presId="urn:microsoft.com/office/officeart/2008/layout/RadialCluster"/>
    <dgm:cxn modelId="{2E66B05B-8238-4BC5-AFEF-C1BC2E6D96FE}" type="presParOf" srcId="{0409B6CB-296E-446F-AB81-D897C81A16C9}" destId="{18EA0A5F-43AA-424A-B90C-2D9B8E4E2526}" srcOrd="0" destOrd="0" presId="urn:microsoft.com/office/officeart/2008/layout/RadialCluster"/>
    <dgm:cxn modelId="{B97856FB-44F7-49A5-A0A5-0E1FEE656DE4}" type="presParOf" srcId="{0409B6CB-296E-446F-AB81-D897C81A16C9}" destId="{48A1EF85-6D44-45D0-9F20-40FEC022ABE3}" srcOrd="1" destOrd="0" presId="urn:microsoft.com/office/officeart/2008/layout/RadialCluster"/>
    <dgm:cxn modelId="{4068355C-8AA8-4BA7-9F08-FB01E1B43239}" type="presParOf" srcId="{0409B6CB-296E-446F-AB81-D897C81A16C9}" destId="{E5D6D341-EEB6-4B90-A629-FD6AC2C1FB88}" srcOrd="2" destOrd="0" presId="urn:microsoft.com/office/officeart/2008/layout/RadialCluster"/>
    <dgm:cxn modelId="{96028FD3-3149-4283-8821-5711431B9907}" type="presParOf" srcId="{0409B6CB-296E-446F-AB81-D897C81A16C9}" destId="{C764DB3E-00D3-4084-A26A-1867718FF9D1}" srcOrd="3" destOrd="0" presId="urn:microsoft.com/office/officeart/2008/layout/RadialCluster"/>
    <dgm:cxn modelId="{B5CFF553-5169-4EB2-A6EF-DBE4692D57C9}" type="presParOf" srcId="{0409B6CB-296E-446F-AB81-D897C81A16C9}" destId="{35B65D18-D29F-4C13-A3FD-EB1D4795B908}" srcOrd="4" destOrd="0" presId="urn:microsoft.com/office/officeart/2008/layout/RadialCluster"/>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2114551" y="199819"/>
          <a:ext cx="1088898" cy="67437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latin typeface="Book Antiqua" panose="02040602050305030304" pitchFamily="18" charset="0"/>
              <a:ea typeface="+mn-ea"/>
              <a:cs typeface="+mn-cs"/>
            </a:rPr>
            <a:t>Política Axiológica</a:t>
          </a:r>
        </a:p>
      </dsp:txBody>
      <dsp:txXfrm>
        <a:off x="2147471" y="232739"/>
        <a:ext cx="1023058" cy="608530"/>
      </dsp:txXfrm>
    </dsp:sp>
    <dsp:sp modelId="{48A1EF85-6D44-45D0-9F20-40FEC022ABE3}">
      <dsp:nvSpPr>
        <dsp:cNvPr id="0" name=""/>
        <dsp:cNvSpPr/>
      </dsp:nvSpPr>
      <dsp:spPr>
        <a:xfrm rot="3048686">
          <a:off x="2876927" y="994121"/>
          <a:ext cx="309474" cy="0"/>
        </a:xfrm>
        <a:custGeom>
          <a:avLst/>
          <a:gdLst/>
          <a:ahLst/>
          <a:cxnLst/>
          <a:rect l="0" t="0" r="0" b="0"/>
          <a:pathLst>
            <a:path>
              <a:moveTo>
                <a:pt x="0" y="0"/>
              </a:moveTo>
              <a:lnTo>
                <a:pt x="35678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15550" y="1114054"/>
          <a:ext cx="881751" cy="55685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68 metas operativas</a:t>
          </a:r>
        </a:p>
      </dsp:txBody>
      <dsp:txXfrm>
        <a:off x="2942733" y="1141237"/>
        <a:ext cx="827385" cy="502489"/>
      </dsp:txXfrm>
    </dsp:sp>
    <dsp:sp modelId="{C764DB3E-00D3-4084-A26A-1867718FF9D1}">
      <dsp:nvSpPr>
        <dsp:cNvPr id="0" name=""/>
        <dsp:cNvSpPr/>
      </dsp:nvSpPr>
      <dsp:spPr>
        <a:xfrm rot="7594337">
          <a:off x="2182366" y="988161"/>
          <a:ext cx="283827" cy="0"/>
        </a:xfrm>
        <a:custGeom>
          <a:avLst/>
          <a:gdLst/>
          <a:ahLst/>
          <a:cxnLst/>
          <a:rect l="0" t="0" r="0" b="0"/>
          <a:pathLst>
            <a:path>
              <a:moveTo>
                <a:pt x="0" y="0"/>
              </a:moveTo>
              <a:lnTo>
                <a:pt x="29108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7" y="1102133"/>
          <a:ext cx="860736" cy="58094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14 metas estratégicas</a:t>
          </a:r>
        </a:p>
      </dsp:txBody>
      <dsp:txXfrm>
        <a:off x="1622206" y="1130492"/>
        <a:ext cx="804018" cy="52422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1939801" y="199819"/>
          <a:ext cx="1438397"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Justicia Abierta para el Poder Judicial de Costa Rica</a:t>
          </a:r>
        </a:p>
      </dsp:txBody>
      <dsp:txXfrm>
        <a:off x="1972721" y="232739"/>
        <a:ext cx="1372557" cy="608530"/>
      </dsp:txXfrm>
    </dsp:sp>
    <dsp:sp modelId="{48A1EF85-6D44-45D0-9F20-40FEC022ABE3}">
      <dsp:nvSpPr>
        <dsp:cNvPr id="0" name=""/>
        <dsp:cNvSpPr/>
      </dsp:nvSpPr>
      <dsp: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36 metas operativas</a:t>
          </a:r>
        </a:p>
      </dsp:txBody>
      <dsp:txXfrm>
        <a:off x="2942733" y="1141237"/>
        <a:ext cx="827385" cy="502489"/>
      </dsp:txXfrm>
    </dsp:sp>
    <dsp:sp modelId="{C764DB3E-00D3-4084-A26A-1867718FF9D1}">
      <dsp:nvSpPr>
        <dsp:cNvPr id="0" name=""/>
        <dsp:cNvSpPr/>
      </dsp:nvSpPr>
      <dsp: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2 metas estratégicas</a:t>
          </a:r>
        </a:p>
      </dsp:txBody>
      <dsp:txXfrm>
        <a:off x="1622206" y="1130492"/>
        <a:ext cx="804018" cy="52422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1939801" y="199819"/>
          <a:ext cx="1438397"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Intitucional contra el Hostigamiento Sexual</a:t>
          </a:r>
        </a:p>
      </dsp:txBody>
      <dsp:txXfrm>
        <a:off x="1972721" y="232739"/>
        <a:ext cx="1372557" cy="608530"/>
      </dsp:txXfrm>
    </dsp:sp>
    <dsp:sp modelId="{48A1EF85-6D44-45D0-9F20-40FEC022ABE3}">
      <dsp:nvSpPr>
        <dsp:cNvPr id="0" name=""/>
        <dsp:cNvSpPr/>
      </dsp:nvSpPr>
      <dsp: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716 metas operativas</a:t>
          </a:r>
        </a:p>
      </dsp:txBody>
      <dsp:txXfrm>
        <a:off x="2942733" y="1141237"/>
        <a:ext cx="827385" cy="502489"/>
      </dsp:txXfrm>
    </dsp:sp>
    <dsp:sp modelId="{C764DB3E-00D3-4084-A26A-1867718FF9D1}">
      <dsp:nvSpPr>
        <dsp:cNvPr id="0" name=""/>
        <dsp:cNvSpPr/>
      </dsp:nvSpPr>
      <dsp: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1 meta estratégica</a:t>
          </a:r>
        </a:p>
      </dsp:txBody>
      <dsp:txXfrm>
        <a:off x="1622206" y="1130492"/>
        <a:ext cx="804018" cy="52422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1939801" y="199819"/>
          <a:ext cx="1438397"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de Participación Cuidadana del Poder Judicial</a:t>
          </a:r>
        </a:p>
      </dsp:txBody>
      <dsp:txXfrm>
        <a:off x="1972721" y="232739"/>
        <a:ext cx="1372557" cy="608530"/>
      </dsp:txXfrm>
    </dsp:sp>
    <dsp:sp modelId="{48A1EF85-6D44-45D0-9F20-40FEC022ABE3}">
      <dsp:nvSpPr>
        <dsp:cNvPr id="0" name=""/>
        <dsp:cNvSpPr/>
      </dsp:nvSpPr>
      <dsp: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20 metas operativas</a:t>
          </a:r>
        </a:p>
      </dsp:txBody>
      <dsp:txXfrm>
        <a:off x="2942733" y="1141237"/>
        <a:ext cx="827385" cy="502489"/>
      </dsp:txXfrm>
    </dsp:sp>
    <dsp:sp modelId="{C764DB3E-00D3-4084-A26A-1867718FF9D1}">
      <dsp:nvSpPr>
        <dsp:cNvPr id="0" name=""/>
        <dsp:cNvSpPr/>
      </dsp:nvSpPr>
      <dsp: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2 metas estratégicas</a:t>
          </a:r>
        </a:p>
      </dsp:txBody>
      <dsp:txXfrm>
        <a:off x="1622206" y="1130492"/>
        <a:ext cx="804018" cy="5242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1901699" y="83410"/>
          <a:ext cx="1514601" cy="90718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de Igualdad para las Personas con Discapacidad en el Poder Judicial</a:t>
          </a:r>
        </a:p>
      </dsp:txBody>
      <dsp:txXfrm>
        <a:off x="1945984" y="127695"/>
        <a:ext cx="1426031" cy="818619"/>
      </dsp:txXfrm>
    </dsp:sp>
    <dsp:sp modelId="{48A1EF85-6D44-45D0-9F20-40FEC022ABE3}">
      <dsp:nvSpPr>
        <dsp:cNvPr id="0" name=""/>
        <dsp:cNvSpPr/>
      </dsp:nvSpPr>
      <dsp:spPr>
        <a:xfrm rot="3237849">
          <a:off x="2926849" y="1112651"/>
          <a:ext cx="301865"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28255" y="1234702"/>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66 metas operativas</a:t>
          </a:r>
        </a:p>
      </dsp:txBody>
      <dsp:txXfrm>
        <a:off x="2955438" y="1261885"/>
        <a:ext cx="827385" cy="502489"/>
      </dsp:txXfrm>
    </dsp:sp>
    <dsp:sp modelId="{C764DB3E-00D3-4084-A26A-1867718FF9D1}">
      <dsp:nvSpPr>
        <dsp:cNvPr id="0" name=""/>
        <dsp:cNvSpPr/>
      </dsp:nvSpPr>
      <dsp:spPr>
        <a:xfrm rot="7381993">
          <a:off x="2150099" y="1106689"/>
          <a:ext cx="276946"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4" y="1222779"/>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1 meta estratégica</a:t>
          </a:r>
        </a:p>
      </dsp:txBody>
      <dsp:txXfrm>
        <a:off x="1622203" y="1251138"/>
        <a:ext cx="804018" cy="5242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1901699" y="83410"/>
          <a:ext cx="1514601" cy="90718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Institucional para el Acceso a la Justicia de Niños, Niñas y Adolescentes</a:t>
          </a:r>
        </a:p>
      </dsp:txBody>
      <dsp:txXfrm>
        <a:off x="1945984" y="127695"/>
        <a:ext cx="1426031" cy="818619"/>
      </dsp:txXfrm>
    </dsp:sp>
    <dsp:sp modelId="{48A1EF85-6D44-45D0-9F20-40FEC022ABE3}">
      <dsp:nvSpPr>
        <dsp:cNvPr id="0" name=""/>
        <dsp:cNvSpPr/>
      </dsp:nvSpPr>
      <dsp:spPr>
        <a:xfrm rot="3237849">
          <a:off x="2926849" y="1112651"/>
          <a:ext cx="301865"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28255" y="1234702"/>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65 metas operativas</a:t>
          </a:r>
        </a:p>
      </dsp:txBody>
      <dsp:txXfrm>
        <a:off x="2955438" y="1261885"/>
        <a:ext cx="827385" cy="502489"/>
      </dsp:txXfrm>
    </dsp:sp>
    <dsp:sp modelId="{C764DB3E-00D3-4084-A26A-1867718FF9D1}">
      <dsp:nvSpPr>
        <dsp:cNvPr id="0" name=""/>
        <dsp:cNvSpPr/>
      </dsp:nvSpPr>
      <dsp:spPr>
        <a:xfrm rot="7381993">
          <a:off x="2150099" y="1106689"/>
          <a:ext cx="276946"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4" y="1222779"/>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1 meta estratégica</a:t>
          </a:r>
        </a:p>
      </dsp:txBody>
      <dsp:txXfrm>
        <a:off x="1622203" y="1251138"/>
        <a:ext cx="804018" cy="5242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1901699" y="83410"/>
          <a:ext cx="1514601" cy="90718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Institucional para el Acceso por parte de la Población Migrante y Refigiada</a:t>
          </a:r>
        </a:p>
      </dsp:txBody>
      <dsp:txXfrm>
        <a:off x="1945984" y="127695"/>
        <a:ext cx="1426031" cy="818619"/>
      </dsp:txXfrm>
    </dsp:sp>
    <dsp:sp modelId="{48A1EF85-6D44-45D0-9F20-40FEC022ABE3}">
      <dsp:nvSpPr>
        <dsp:cNvPr id="0" name=""/>
        <dsp:cNvSpPr/>
      </dsp:nvSpPr>
      <dsp:spPr>
        <a:xfrm rot="3237849">
          <a:off x="2926849" y="1112651"/>
          <a:ext cx="301865"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28255" y="1234702"/>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65 metas operativas</a:t>
          </a:r>
        </a:p>
      </dsp:txBody>
      <dsp:txXfrm>
        <a:off x="2955438" y="1261885"/>
        <a:ext cx="827385" cy="502489"/>
      </dsp:txXfrm>
    </dsp:sp>
    <dsp:sp modelId="{C764DB3E-00D3-4084-A26A-1867718FF9D1}">
      <dsp:nvSpPr>
        <dsp:cNvPr id="0" name=""/>
        <dsp:cNvSpPr/>
      </dsp:nvSpPr>
      <dsp:spPr>
        <a:xfrm rot="7381993">
          <a:off x="2150099" y="1106689"/>
          <a:ext cx="276946"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4" y="1222779"/>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1 meta estratégica</a:t>
          </a:r>
        </a:p>
      </dsp:txBody>
      <dsp:txXfrm>
        <a:off x="1622203" y="1251138"/>
        <a:ext cx="804018" cy="5242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1901699" y="83410"/>
          <a:ext cx="1514601" cy="90718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Institucional para el Acceso a la Justicia de Personas Afrodescendientes</a:t>
          </a:r>
        </a:p>
      </dsp:txBody>
      <dsp:txXfrm>
        <a:off x="1945984" y="127695"/>
        <a:ext cx="1426031" cy="818619"/>
      </dsp:txXfrm>
    </dsp:sp>
    <dsp:sp modelId="{48A1EF85-6D44-45D0-9F20-40FEC022ABE3}">
      <dsp:nvSpPr>
        <dsp:cNvPr id="0" name=""/>
        <dsp:cNvSpPr/>
      </dsp:nvSpPr>
      <dsp:spPr>
        <a:xfrm rot="3237849">
          <a:off x="2926849" y="1112651"/>
          <a:ext cx="301865"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28255" y="1234702"/>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65 metas operativas</a:t>
          </a:r>
        </a:p>
      </dsp:txBody>
      <dsp:txXfrm>
        <a:off x="2955438" y="1261885"/>
        <a:ext cx="827385" cy="502489"/>
      </dsp:txXfrm>
    </dsp:sp>
    <dsp:sp modelId="{C764DB3E-00D3-4084-A26A-1867718FF9D1}">
      <dsp:nvSpPr>
        <dsp:cNvPr id="0" name=""/>
        <dsp:cNvSpPr/>
      </dsp:nvSpPr>
      <dsp:spPr>
        <a:xfrm rot="7381993">
          <a:off x="2150099" y="1106689"/>
          <a:ext cx="276946"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4" y="1222779"/>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1 meta estratégica</a:t>
          </a:r>
        </a:p>
      </dsp:txBody>
      <dsp:txXfrm>
        <a:off x="1622203" y="1251138"/>
        <a:ext cx="804018" cy="5242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2114551" y="199819"/>
          <a:ext cx="1088898"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Pública de Justicia Restaurativa en Costa Rica</a:t>
          </a:r>
        </a:p>
      </dsp:txBody>
      <dsp:txXfrm>
        <a:off x="2147471" y="232739"/>
        <a:ext cx="1023058" cy="608530"/>
      </dsp:txXfrm>
    </dsp:sp>
    <dsp:sp modelId="{48A1EF85-6D44-45D0-9F20-40FEC022ABE3}">
      <dsp:nvSpPr>
        <dsp:cNvPr id="0" name=""/>
        <dsp:cNvSpPr/>
      </dsp:nvSpPr>
      <dsp: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34 metas operativas</a:t>
          </a:r>
        </a:p>
      </dsp:txBody>
      <dsp:txXfrm>
        <a:off x="2942733" y="1141237"/>
        <a:ext cx="827385" cy="502489"/>
      </dsp:txXfrm>
    </dsp:sp>
    <dsp:sp modelId="{C764DB3E-00D3-4084-A26A-1867718FF9D1}">
      <dsp:nvSpPr>
        <dsp:cNvPr id="0" name=""/>
        <dsp:cNvSpPr/>
      </dsp:nvSpPr>
      <dsp: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1 meta estratégica</a:t>
          </a:r>
        </a:p>
      </dsp:txBody>
      <dsp:txXfrm>
        <a:off x="1622206" y="1130492"/>
        <a:ext cx="804018" cy="52422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1502771" y="384854"/>
          <a:ext cx="2370731" cy="967697"/>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del Derecho al Acceso a la Jusiticia para las Personas Menores en Condicciones de Vulnerabilidad  sometidos al Proceso Penal Juvenil en Costa Rica.</a:t>
          </a:r>
        </a:p>
      </dsp:txBody>
      <dsp:txXfrm>
        <a:off x="1550010" y="432093"/>
        <a:ext cx="2276253" cy="873219"/>
      </dsp:txXfrm>
    </dsp:sp>
    <dsp:sp modelId="{48A1EF85-6D44-45D0-9F20-40FEC022ABE3}">
      <dsp:nvSpPr>
        <dsp:cNvPr id="0" name=""/>
        <dsp:cNvSpPr/>
      </dsp:nvSpPr>
      <dsp:spPr>
        <a:xfrm rot="2279862">
          <a:off x="3278535" y="1436637"/>
          <a:ext cx="273171"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3435655" y="1520724"/>
          <a:ext cx="909150" cy="574158"/>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65 metas operativas</a:t>
          </a:r>
        </a:p>
      </dsp:txBody>
      <dsp:txXfrm>
        <a:off x="3463683" y="1548752"/>
        <a:ext cx="853094" cy="518102"/>
      </dsp:txXfrm>
    </dsp:sp>
    <dsp:sp modelId="{C764DB3E-00D3-4084-A26A-1867718FF9D1}">
      <dsp:nvSpPr>
        <dsp:cNvPr id="0" name=""/>
        <dsp:cNvSpPr/>
      </dsp:nvSpPr>
      <dsp:spPr>
        <a:xfrm rot="8509826">
          <a:off x="1783088" y="1452718"/>
          <a:ext cx="324170"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992991" y="1552886"/>
          <a:ext cx="887482" cy="598998"/>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1 meta estratégica</a:t>
          </a:r>
        </a:p>
      </dsp:txBody>
      <dsp:txXfrm>
        <a:off x="1022232" y="1582127"/>
        <a:ext cx="829000" cy="5405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1825499" y="127857"/>
          <a:ext cx="1667002" cy="818294"/>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para Garantizar el Adecuado Acceso a la Justicia de la Población Adulta Mayor</a:t>
          </a:r>
        </a:p>
      </dsp:txBody>
      <dsp:txXfrm>
        <a:off x="1865445" y="167803"/>
        <a:ext cx="1587110" cy="738402"/>
      </dsp:txXfrm>
    </dsp:sp>
    <dsp:sp modelId="{48A1EF85-6D44-45D0-9F20-40FEC022ABE3}">
      <dsp:nvSpPr>
        <dsp:cNvPr id="0" name=""/>
        <dsp:cNvSpPr/>
      </dsp:nvSpPr>
      <dsp:spPr>
        <a:xfrm rot="3048686">
          <a:off x="2952683" y="1030102"/>
          <a:ext cx="216628"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65 metas operativas</a:t>
          </a:r>
        </a:p>
      </dsp:txBody>
      <dsp:txXfrm>
        <a:off x="2942733" y="1141237"/>
        <a:ext cx="827385" cy="502489"/>
      </dsp:txXfrm>
    </dsp:sp>
    <dsp:sp modelId="{C764DB3E-00D3-4084-A26A-1867718FF9D1}">
      <dsp:nvSpPr>
        <dsp:cNvPr id="0" name=""/>
        <dsp:cNvSpPr/>
      </dsp:nvSpPr>
      <dsp:spPr>
        <a:xfrm rot="7594337">
          <a:off x="2200473" y="1024142"/>
          <a:ext cx="194223"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1 meta estratégica</a:t>
          </a:r>
        </a:p>
      </dsp:txBody>
      <dsp:txXfrm>
        <a:off x="1622206" y="1130492"/>
        <a:ext cx="804018" cy="52422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0A5F-43AA-424A-B90C-2D9B8E4E2526}">
      <dsp:nvSpPr>
        <dsp:cNvPr id="0" name=""/>
        <dsp:cNvSpPr/>
      </dsp:nvSpPr>
      <dsp:spPr>
        <a:xfrm>
          <a:off x="2114551" y="199819"/>
          <a:ext cx="1088898" cy="67437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Política Igualdad de Género en el Poder Judicial</a:t>
          </a:r>
        </a:p>
      </dsp:txBody>
      <dsp:txXfrm>
        <a:off x="2147471" y="232739"/>
        <a:ext cx="1023058" cy="608530"/>
      </dsp:txXfrm>
    </dsp:sp>
    <dsp:sp modelId="{48A1EF85-6D44-45D0-9F20-40FEC022ABE3}">
      <dsp:nvSpPr>
        <dsp:cNvPr id="0" name=""/>
        <dsp:cNvSpPr/>
      </dsp:nvSpPr>
      <dsp:spPr>
        <a:xfrm rot="3048686">
          <a:off x="2876927" y="994121"/>
          <a:ext cx="309474" cy="0"/>
        </a:xfrm>
        <a:custGeom>
          <a:avLst/>
          <a:gdLst/>
          <a:ahLst/>
          <a:cxnLst/>
          <a:rect l="0" t="0" r="0" b="0"/>
          <a:pathLst>
            <a:path>
              <a:moveTo>
                <a:pt x="0" y="0"/>
              </a:moveTo>
              <a:lnTo>
                <a:pt x="35678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D6D341-EEB6-4B90-A629-FD6AC2C1FB88}">
      <dsp:nvSpPr>
        <dsp:cNvPr id="0" name=""/>
        <dsp:cNvSpPr/>
      </dsp:nvSpPr>
      <dsp:spPr>
        <a:xfrm>
          <a:off x="2915550" y="1114054"/>
          <a:ext cx="881751" cy="556855"/>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893 metas operativas</a:t>
          </a:r>
        </a:p>
      </dsp:txBody>
      <dsp:txXfrm>
        <a:off x="2942733" y="1141237"/>
        <a:ext cx="827385" cy="502489"/>
      </dsp:txXfrm>
    </dsp:sp>
    <dsp:sp modelId="{C764DB3E-00D3-4084-A26A-1867718FF9D1}">
      <dsp:nvSpPr>
        <dsp:cNvPr id="0" name=""/>
        <dsp:cNvSpPr/>
      </dsp:nvSpPr>
      <dsp:spPr>
        <a:xfrm rot="7594337">
          <a:off x="2182366" y="988161"/>
          <a:ext cx="283827" cy="0"/>
        </a:xfrm>
        <a:custGeom>
          <a:avLst/>
          <a:gdLst/>
          <a:ahLst/>
          <a:cxnLst/>
          <a:rect l="0" t="0" r="0" b="0"/>
          <a:pathLst>
            <a:path>
              <a:moveTo>
                <a:pt x="0" y="0"/>
              </a:moveTo>
              <a:lnTo>
                <a:pt x="29108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65D18-D29F-4C13-A3FD-EB1D4795B908}">
      <dsp:nvSpPr>
        <dsp:cNvPr id="0" name=""/>
        <dsp:cNvSpPr/>
      </dsp:nvSpPr>
      <dsp:spPr>
        <a:xfrm>
          <a:off x="1593847" y="1102133"/>
          <a:ext cx="860736" cy="580946"/>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 lastClr="FFFFFF"/>
              </a:solidFill>
              <a:latin typeface="Book Antiqua" panose="02040602050305030304" pitchFamily="18" charset="0"/>
              <a:ea typeface="+mn-ea"/>
              <a:cs typeface="+mn-cs"/>
            </a:rPr>
            <a:t>5 metas estratégicas</a:t>
          </a:r>
        </a:p>
      </dsp:txBody>
      <dsp:txXfrm>
        <a:off x="1622206" y="1130492"/>
        <a:ext cx="804018" cy="52422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07A9F4-C22C-4582-9357-3D466FD704D0}">
  <ds:schemaRefs>
    <ds:schemaRef ds:uri="http://schemas.openxmlformats.org/officeDocument/2006/bibliography"/>
  </ds:schemaRefs>
</ds:datastoreItem>
</file>

<file path=customXml/itemProps2.xml><?xml version="1.0" encoding="utf-8"?>
<ds:datastoreItem xmlns:ds="http://schemas.openxmlformats.org/officeDocument/2006/customXml" ds:itemID="{5E2489E2-96B1-4216-8A07-53423E116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8C1252-971E-4B64-A731-E293484ED788}">
  <ds:schemaRefs>
    <ds:schemaRef ds:uri="http://schemas.microsoft.com/sharepoint/v3/contenttype/forms"/>
  </ds:schemaRefs>
</ds:datastoreItem>
</file>

<file path=customXml/itemProps4.xml><?xml version="1.0" encoding="utf-8"?>
<ds:datastoreItem xmlns:ds="http://schemas.openxmlformats.org/officeDocument/2006/customXml" ds:itemID="{35F037C0-F3F1-4B8A-9DCE-F494F848A6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13279</Words>
  <Characters>73038</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mmccalla</dc:creator>
  <cp:lastModifiedBy>Andrey Mauricio Rojas Monge</cp:lastModifiedBy>
  <cp:revision>4</cp:revision>
  <cp:lastPrinted>2019-08-29T14:37:00Z</cp:lastPrinted>
  <dcterms:created xsi:type="dcterms:W3CDTF">2023-08-23T21:46:00Z</dcterms:created>
  <dcterms:modified xsi:type="dcterms:W3CDTF">2023-09-18T14:33:00Z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