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58A88" w14:textId="6D35B088" w:rsidR="00B25A8F" w:rsidRPr="008425A1" w:rsidRDefault="00217F69" w:rsidP="00207F20">
      <w:pPr>
        <w:widowControl/>
        <w:tabs>
          <w:tab w:val="center" w:pos="8804"/>
          <w:tab w:val="right" w:pos="8875"/>
        </w:tabs>
        <w:autoSpaceDE/>
        <w:autoSpaceDN/>
        <w:adjustRightInd/>
        <w:jc w:val="right"/>
        <w:rPr>
          <w:color w:val="000000"/>
          <w:sz w:val="20"/>
          <w:szCs w:val="20"/>
          <w:lang w:val="es-CR" w:eastAsia="x-none"/>
        </w:rPr>
      </w:pPr>
      <w:r w:rsidRPr="008425A1">
        <w:rPr>
          <w:color w:val="000000"/>
          <w:sz w:val="20"/>
          <w:szCs w:val="20"/>
          <w:lang w:val="es-CR" w:eastAsia="x-none"/>
        </w:rPr>
        <w:t xml:space="preserve">                   </w:t>
      </w:r>
      <w:r w:rsidR="00207F20" w:rsidRPr="008425A1">
        <w:rPr>
          <w:color w:val="000000"/>
          <w:sz w:val="20"/>
          <w:szCs w:val="20"/>
          <w:lang w:val="es-CR" w:eastAsia="x-none"/>
        </w:rPr>
        <w:t xml:space="preserve">    </w:t>
      </w:r>
      <w:r w:rsidR="00510EAF">
        <w:rPr>
          <w:color w:val="000000"/>
          <w:sz w:val="20"/>
          <w:szCs w:val="20"/>
          <w:lang w:val="es-CR" w:eastAsia="x-none"/>
        </w:rPr>
        <w:t>647</w:t>
      </w:r>
      <w:r w:rsidR="00B25A8F" w:rsidRPr="008425A1">
        <w:rPr>
          <w:color w:val="000000"/>
          <w:sz w:val="20"/>
          <w:szCs w:val="20"/>
          <w:lang w:val="es-CR" w:eastAsia="x-none"/>
        </w:rPr>
        <w:t>-PLA-EV-202</w:t>
      </w:r>
      <w:r w:rsidR="00D83222" w:rsidRPr="008425A1">
        <w:rPr>
          <w:color w:val="000000"/>
          <w:sz w:val="20"/>
          <w:szCs w:val="20"/>
          <w:lang w:val="es-CR" w:eastAsia="x-none"/>
        </w:rPr>
        <w:t>2</w:t>
      </w:r>
    </w:p>
    <w:p w14:paraId="6FE08D33" w14:textId="1ED68A96" w:rsidR="00B25A8F" w:rsidRPr="00C6549F" w:rsidRDefault="00B25A8F" w:rsidP="00207F20">
      <w:pPr>
        <w:shd w:val="clear" w:color="auto" w:fill="FFFFFF" w:themeFill="background1"/>
        <w:jc w:val="right"/>
        <w:rPr>
          <w:color w:val="000000"/>
          <w:sz w:val="20"/>
          <w:szCs w:val="20"/>
          <w:lang w:val="es-CR" w:eastAsia="x-none"/>
        </w:rPr>
      </w:pPr>
      <w:r w:rsidRPr="00C6549F">
        <w:rPr>
          <w:color w:val="000000"/>
          <w:sz w:val="20"/>
          <w:szCs w:val="20"/>
          <w:lang w:val="es-CR" w:eastAsia="x-none"/>
        </w:rPr>
        <w:t xml:space="preserve">Ref. SICE: </w:t>
      </w:r>
      <w:r w:rsidR="00145441" w:rsidRPr="00C6549F">
        <w:rPr>
          <w:color w:val="000000"/>
          <w:sz w:val="20"/>
          <w:szCs w:val="20"/>
          <w:lang w:val="es-CR" w:eastAsia="x-none"/>
        </w:rPr>
        <w:t>1195</w:t>
      </w:r>
      <w:r w:rsidRPr="00C6549F">
        <w:rPr>
          <w:color w:val="000000"/>
          <w:sz w:val="20"/>
          <w:szCs w:val="20"/>
          <w:lang w:val="es-CR" w:eastAsia="x-none"/>
        </w:rPr>
        <w:t>-20</w:t>
      </w:r>
      <w:r w:rsidR="00AB4176" w:rsidRPr="00C6549F">
        <w:rPr>
          <w:color w:val="000000"/>
          <w:sz w:val="20"/>
          <w:szCs w:val="20"/>
          <w:lang w:val="es-CR" w:eastAsia="x-none"/>
        </w:rPr>
        <w:t>2</w:t>
      </w:r>
      <w:r w:rsidR="00145441" w:rsidRPr="00C6549F">
        <w:rPr>
          <w:color w:val="000000"/>
          <w:sz w:val="20"/>
          <w:szCs w:val="20"/>
          <w:lang w:val="es-CR" w:eastAsia="x-none"/>
        </w:rPr>
        <w:t>2</w:t>
      </w:r>
    </w:p>
    <w:p w14:paraId="75AA682E" w14:textId="77777777" w:rsidR="00217F69" w:rsidRPr="00C6549F" w:rsidRDefault="00217F69" w:rsidP="00A44F95">
      <w:pPr>
        <w:shd w:val="clear" w:color="auto" w:fill="FFFFFF" w:themeFill="background1"/>
        <w:jc w:val="right"/>
        <w:rPr>
          <w:snapToGrid w:val="0"/>
          <w:sz w:val="20"/>
          <w:szCs w:val="20"/>
        </w:rPr>
      </w:pPr>
    </w:p>
    <w:p w14:paraId="1495C468" w14:textId="77777777" w:rsidR="00B25A8F" w:rsidRPr="00C6549F" w:rsidRDefault="00B25A8F" w:rsidP="003B3B95">
      <w:pPr>
        <w:spacing w:line="360" w:lineRule="auto"/>
        <w:rPr>
          <w:snapToGrid w:val="0"/>
          <w:sz w:val="20"/>
          <w:szCs w:val="20"/>
        </w:rPr>
      </w:pPr>
    </w:p>
    <w:p w14:paraId="509C8C64" w14:textId="64506B13" w:rsidR="00B25A8F" w:rsidRPr="00C6549F" w:rsidRDefault="009131AF" w:rsidP="003B3B95">
      <w:pPr>
        <w:spacing w:line="360" w:lineRule="auto"/>
        <w:rPr>
          <w:snapToGrid w:val="0"/>
          <w:sz w:val="20"/>
          <w:szCs w:val="20"/>
        </w:rPr>
      </w:pPr>
      <w:r>
        <w:rPr>
          <w:snapToGrid w:val="0"/>
          <w:sz w:val="20"/>
          <w:szCs w:val="20"/>
        </w:rPr>
        <w:t>20</w:t>
      </w:r>
      <w:r w:rsidRPr="00C6549F">
        <w:rPr>
          <w:snapToGrid w:val="0"/>
          <w:sz w:val="20"/>
          <w:szCs w:val="20"/>
        </w:rPr>
        <w:t xml:space="preserve"> </w:t>
      </w:r>
      <w:r w:rsidR="00B25A8F" w:rsidRPr="00C6549F">
        <w:rPr>
          <w:snapToGrid w:val="0"/>
          <w:sz w:val="20"/>
          <w:szCs w:val="20"/>
        </w:rPr>
        <w:t>de julio de</w:t>
      </w:r>
      <w:r w:rsidR="00217F69" w:rsidRPr="00C6549F">
        <w:rPr>
          <w:snapToGrid w:val="0"/>
          <w:sz w:val="20"/>
          <w:szCs w:val="20"/>
        </w:rPr>
        <w:t>l</w:t>
      </w:r>
      <w:r w:rsidR="00B25A8F" w:rsidRPr="00C6549F">
        <w:rPr>
          <w:snapToGrid w:val="0"/>
          <w:sz w:val="20"/>
          <w:szCs w:val="20"/>
        </w:rPr>
        <w:t xml:space="preserve"> 202</w:t>
      </w:r>
      <w:r w:rsidR="00145441" w:rsidRPr="00C6549F">
        <w:rPr>
          <w:snapToGrid w:val="0"/>
          <w:sz w:val="20"/>
          <w:szCs w:val="20"/>
        </w:rPr>
        <w:t>2</w:t>
      </w:r>
    </w:p>
    <w:p w14:paraId="1EB82D03" w14:textId="77777777" w:rsidR="00217F69" w:rsidRPr="00C6549F" w:rsidRDefault="00217F69" w:rsidP="003B3B95">
      <w:pPr>
        <w:spacing w:line="360" w:lineRule="auto"/>
        <w:rPr>
          <w:snapToGrid w:val="0"/>
          <w:sz w:val="20"/>
          <w:szCs w:val="20"/>
        </w:rPr>
      </w:pPr>
    </w:p>
    <w:p w14:paraId="6AFA2D9B" w14:textId="77777777" w:rsidR="00B25A8F" w:rsidRPr="00C6549F" w:rsidRDefault="00B25A8F" w:rsidP="003B3B95">
      <w:pPr>
        <w:spacing w:line="360" w:lineRule="auto"/>
        <w:rPr>
          <w:snapToGrid w:val="0"/>
          <w:sz w:val="20"/>
          <w:szCs w:val="20"/>
        </w:rPr>
      </w:pPr>
    </w:p>
    <w:p w14:paraId="1AB486DA" w14:textId="77777777" w:rsidR="00B25A8F" w:rsidRPr="00C6549F" w:rsidRDefault="00B25A8F" w:rsidP="003B3B95">
      <w:pPr>
        <w:pStyle w:val="Textoindependiente2"/>
        <w:spacing w:line="360" w:lineRule="auto"/>
        <w:rPr>
          <w:rFonts w:ascii="Arial" w:hAnsi="Arial" w:cs="Arial"/>
          <w:color w:val="000000"/>
          <w:sz w:val="20"/>
          <w:szCs w:val="20"/>
          <w:lang w:val="es-CR"/>
        </w:rPr>
      </w:pPr>
      <w:r w:rsidRPr="00C6549F">
        <w:rPr>
          <w:rFonts w:ascii="Arial" w:hAnsi="Arial" w:cs="Arial"/>
          <w:color w:val="000000"/>
          <w:sz w:val="20"/>
          <w:szCs w:val="20"/>
          <w:lang w:val="es-CR"/>
        </w:rPr>
        <w:t>Licenciada</w:t>
      </w:r>
    </w:p>
    <w:p w14:paraId="1AA61045" w14:textId="77777777" w:rsidR="00B25A8F" w:rsidRPr="00C6549F" w:rsidRDefault="00B25A8F" w:rsidP="003B3B95">
      <w:pPr>
        <w:pStyle w:val="Textoindependiente2"/>
        <w:spacing w:line="360" w:lineRule="auto"/>
        <w:rPr>
          <w:rFonts w:ascii="Arial" w:hAnsi="Arial" w:cs="Arial"/>
          <w:color w:val="000000"/>
          <w:sz w:val="20"/>
          <w:szCs w:val="20"/>
          <w:lang w:val="es-CR"/>
        </w:rPr>
      </w:pPr>
      <w:r w:rsidRPr="00C6549F">
        <w:rPr>
          <w:rFonts w:ascii="Arial" w:hAnsi="Arial" w:cs="Arial"/>
          <w:color w:val="000000"/>
          <w:sz w:val="20"/>
          <w:szCs w:val="20"/>
          <w:lang w:val="es-CR"/>
        </w:rPr>
        <w:t>Silvia Navarro Romanini</w:t>
      </w:r>
    </w:p>
    <w:p w14:paraId="6FCAEDF2" w14:textId="77777777" w:rsidR="00B25A8F" w:rsidRPr="00C6549F" w:rsidRDefault="00B25A8F" w:rsidP="003B3B95">
      <w:pPr>
        <w:pStyle w:val="Textoindependiente2"/>
        <w:spacing w:line="360" w:lineRule="auto"/>
        <w:rPr>
          <w:rFonts w:ascii="Arial" w:hAnsi="Arial" w:cs="Arial"/>
          <w:color w:val="000000"/>
          <w:sz w:val="20"/>
          <w:szCs w:val="20"/>
          <w:lang w:val="es-CR"/>
        </w:rPr>
      </w:pPr>
      <w:r w:rsidRPr="00C6549F">
        <w:rPr>
          <w:rFonts w:ascii="Arial" w:hAnsi="Arial" w:cs="Arial"/>
          <w:color w:val="000000"/>
          <w:sz w:val="20"/>
          <w:szCs w:val="20"/>
          <w:lang w:val="es-CR"/>
        </w:rPr>
        <w:t>Secretaría General de la Corte</w:t>
      </w:r>
    </w:p>
    <w:p w14:paraId="571756AC" w14:textId="77777777" w:rsidR="00B25A8F" w:rsidRPr="00C6549F" w:rsidRDefault="00B25A8F" w:rsidP="003B3B95">
      <w:pPr>
        <w:spacing w:line="360" w:lineRule="auto"/>
        <w:rPr>
          <w:sz w:val="20"/>
          <w:szCs w:val="20"/>
        </w:rPr>
      </w:pPr>
    </w:p>
    <w:p w14:paraId="7AA91CB3" w14:textId="77777777" w:rsidR="00B25A8F" w:rsidRPr="00C6549F" w:rsidRDefault="00B25A8F" w:rsidP="003B3B95">
      <w:pPr>
        <w:spacing w:line="360" w:lineRule="auto"/>
        <w:rPr>
          <w:snapToGrid w:val="0"/>
          <w:color w:val="000000"/>
          <w:sz w:val="20"/>
          <w:szCs w:val="20"/>
        </w:rPr>
      </w:pPr>
      <w:r w:rsidRPr="00C6549F">
        <w:rPr>
          <w:snapToGrid w:val="0"/>
          <w:color w:val="000000"/>
          <w:sz w:val="20"/>
          <w:szCs w:val="20"/>
        </w:rPr>
        <w:t>Estimada señora:</w:t>
      </w:r>
    </w:p>
    <w:p w14:paraId="44BEF5A4" w14:textId="2F37E375" w:rsidR="00B25A8F" w:rsidRPr="00C6549F" w:rsidRDefault="00B25A8F" w:rsidP="003B3B95">
      <w:pPr>
        <w:spacing w:line="360" w:lineRule="auto"/>
        <w:jc w:val="both"/>
        <w:rPr>
          <w:sz w:val="20"/>
          <w:szCs w:val="20"/>
        </w:rPr>
      </w:pPr>
    </w:p>
    <w:p w14:paraId="1B141ABB" w14:textId="7483BB74" w:rsidR="000A622B" w:rsidRPr="00C6549F" w:rsidRDefault="000A622B" w:rsidP="003B3B95">
      <w:pPr>
        <w:spacing w:line="360" w:lineRule="auto"/>
        <w:ind w:right="51" w:firstLine="705"/>
        <w:jc w:val="both"/>
        <w:rPr>
          <w:sz w:val="20"/>
          <w:szCs w:val="20"/>
          <w:shd w:val="clear" w:color="auto" w:fill="auto"/>
          <w:lang w:val="es-CR" w:eastAsia="es-CR"/>
        </w:rPr>
      </w:pPr>
      <w:r w:rsidRPr="00C6549F">
        <w:rPr>
          <w:sz w:val="20"/>
          <w:szCs w:val="20"/>
          <w:shd w:val="clear" w:color="auto" w:fill="auto"/>
          <w:lang w:val="es-CR" w:eastAsia="es-CR"/>
        </w:rPr>
        <w:t>Le remito el informe suscrito por la Inga. Elena Gabriela Picado González, Jefa a.i. del Subproceso de Evaluación, relacionado con los “</w:t>
      </w:r>
      <w:r w:rsidRPr="008425A1">
        <w:rPr>
          <w:i/>
          <w:iCs/>
          <w:sz w:val="20"/>
          <w:szCs w:val="20"/>
          <w:shd w:val="clear" w:color="auto" w:fill="auto"/>
          <w:lang w:val="es-CR" w:eastAsia="es-CR"/>
        </w:rPr>
        <w:t>Lineamientos sobre Formulación, Ejecución y Evaluación del Presupuesto de la República”</w:t>
      </w:r>
      <w:r w:rsidRPr="00C6549F">
        <w:rPr>
          <w:sz w:val="20"/>
          <w:szCs w:val="20"/>
          <w:shd w:val="clear" w:color="auto" w:fill="auto"/>
          <w:lang w:val="es-CR" w:eastAsia="es-CR"/>
        </w:rPr>
        <w:t xml:space="preserve">, específicamente el </w:t>
      </w:r>
      <w:r w:rsidRPr="008425A1">
        <w:rPr>
          <w:i/>
          <w:iCs/>
          <w:sz w:val="20"/>
          <w:szCs w:val="20"/>
          <w:shd w:val="clear" w:color="auto" w:fill="auto"/>
          <w:lang w:val="es-CR" w:eastAsia="es-CR"/>
        </w:rPr>
        <w:t xml:space="preserve">“Informe de </w:t>
      </w:r>
      <w:r w:rsidR="00BD4454" w:rsidRPr="008425A1">
        <w:rPr>
          <w:i/>
          <w:iCs/>
          <w:sz w:val="20"/>
          <w:szCs w:val="20"/>
          <w:shd w:val="clear" w:color="auto" w:fill="auto"/>
          <w:lang w:val="es-CR" w:eastAsia="es-CR"/>
        </w:rPr>
        <w:t>seguimiento semestral</w:t>
      </w:r>
      <w:r w:rsidRPr="008425A1">
        <w:rPr>
          <w:i/>
          <w:iCs/>
          <w:sz w:val="20"/>
          <w:szCs w:val="20"/>
          <w:shd w:val="clear" w:color="auto" w:fill="auto"/>
          <w:lang w:val="es-CR" w:eastAsia="es-CR"/>
        </w:rPr>
        <w:t xml:space="preserve"> de la Ejecución del Presupuesto 202</w:t>
      </w:r>
      <w:r w:rsidR="00BD4454" w:rsidRPr="008425A1">
        <w:rPr>
          <w:i/>
          <w:iCs/>
          <w:sz w:val="20"/>
          <w:szCs w:val="20"/>
          <w:shd w:val="clear" w:color="auto" w:fill="auto"/>
          <w:lang w:val="es-CR" w:eastAsia="es-CR"/>
        </w:rPr>
        <w:t>2</w:t>
      </w:r>
      <w:r w:rsidRPr="008425A1">
        <w:rPr>
          <w:i/>
          <w:iCs/>
          <w:sz w:val="20"/>
          <w:szCs w:val="20"/>
          <w:shd w:val="clear" w:color="auto" w:fill="auto"/>
          <w:lang w:val="es-CR" w:eastAsia="es-CR"/>
        </w:rPr>
        <w:t>”</w:t>
      </w:r>
      <w:r w:rsidRPr="00C6549F">
        <w:rPr>
          <w:sz w:val="20"/>
          <w:szCs w:val="20"/>
          <w:shd w:val="clear" w:color="auto" w:fill="auto"/>
          <w:lang w:val="es-CR" w:eastAsia="es-CR"/>
        </w:rPr>
        <w:t xml:space="preserve"> con el resultado de</w:t>
      </w:r>
      <w:r w:rsidR="0092129C" w:rsidRPr="00C6549F">
        <w:rPr>
          <w:sz w:val="20"/>
          <w:szCs w:val="20"/>
          <w:shd w:val="clear" w:color="auto" w:fill="auto"/>
          <w:lang w:val="es-CR" w:eastAsia="es-CR"/>
        </w:rPr>
        <w:t xml:space="preserve">l seguimiento </w:t>
      </w:r>
      <w:r w:rsidRPr="00C6549F">
        <w:rPr>
          <w:sz w:val="20"/>
          <w:szCs w:val="20"/>
          <w:shd w:val="clear" w:color="auto" w:fill="auto"/>
          <w:lang w:val="es-CR" w:eastAsia="es-CR"/>
        </w:rPr>
        <w:t>realizad</w:t>
      </w:r>
      <w:r w:rsidR="0092129C" w:rsidRPr="00C6549F">
        <w:rPr>
          <w:sz w:val="20"/>
          <w:szCs w:val="20"/>
          <w:shd w:val="clear" w:color="auto" w:fill="auto"/>
          <w:lang w:val="es-CR" w:eastAsia="es-CR"/>
        </w:rPr>
        <w:t>o</w:t>
      </w:r>
      <w:r w:rsidRPr="00C6549F">
        <w:rPr>
          <w:sz w:val="20"/>
          <w:szCs w:val="20"/>
          <w:shd w:val="clear" w:color="auto" w:fill="auto"/>
          <w:lang w:val="es-CR" w:eastAsia="es-CR"/>
        </w:rPr>
        <w:t xml:space="preserve"> a los programas presupuestarios del Título 301 del Poder Judicial </w:t>
      </w:r>
      <w:r w:rsidR="009E4D5E" w:rsidRPr="00C6549F">
        <w:rPr>
          <w:sz w:val="20"/>
          <w:szCs w:val="20"/>
        </w:rPr>
        <w:t xml:space="preserve">con corte al 16 de abril 2022 para el apartado financiero </w:t>
      </w:r>
      <w:r w:rsidR="00092C27" w:rsidRPr="00C6549F">
        <w:rPr>
          <w:sz w:val="20"/>
          <w:szCs w:val="20"/>
        </w:rPr>
        <w:t>y al</w:t>
      </w:r>
      <w:r w:rsidR="009E4D5E" w:rsidRPr="00C6549F">
        <w:rPr>
          <w:sz w:val="20"/>
          <w:szCs w:val="20"/>
        </w:rPr>
        <w:t xml:space="preserve"> 30 de junio del 2022 para el apartado de Gestión</w:t>
      </w:r>
      <w:r w:rsidRPr="00C6549F">
        <w:rPr>
          <w:sz w:val="20"/>
          <w:szCs w:val="20"/>
          <w:shd w:val="clear" w:color="auto" w:fill="auto"/>
          <w:lang w:val="es-CR" w:eastAsia="es-CR"/>
        </w:rPr>
        <w:t>.</w:t>
      </w:r>
    </w:p>
    <w:p w14:paraId="430C6F10" w14:textId="77777777" w:rsidR="00B25A8F" w:rsidRPr="00C6549F" w:rsidRDefault="00B25A8F" w:rsidP="003B3B95">
      <w:pPr>
        <w:spacing w:line="360" w:lineRule="auto"/>
        <w:jc w:val="both"/>
        <w:rPr>
          <w:color w:val="000000"/>
          <w:sz w:val="20"/>
          <w:szCs w:val="20"/>
        </w:rPr>
      </w:pPr>
    </w:p>
    <w:p w14:paraId="2FACF3DA" w14:textId="25842E71" w:rsidR="00001FB3" w:rsidRPr="00C6549F" w:rsidRDefault="009A79AF" w:rsidP="003B3B95">
      <w:pPr>
        <w:spacing w:line="360" w:lineRule="auto"/>
        <w:ind w:firstLine="705"/>
        <w:jc w:val="both"/>
        <w:rPr>
          <w:sz w:val="20"/>
          <w:szCs w:val="20"/>
          <w:shd w:val="clear" w:color="auto" w:fill="auto"/>
          <w:lang w:val="es-CR" w:eastAsia="es-CR"/>
        </w:rPr>
      </w:pPr>
      <w:r w:rsidRPr="00C6549F">
        <w:rPr>
          <w:sz w:val="20"/>
          <w:szCs w:val="20"/>
          <w:shd w:val="clear" w:color="auto" w:fill="auto"/>
          <w:lang w:val="es-CR" w:eastAsia="es-CR"/>
        </w:rPr>
        <w:t xml:space="preserve">Se considera importante </w:t>
      </w:r>
      <w:r w:rsidR="00A20B5D" w:rsidRPr="00C6549F">
        <w:rPr>
          <w:sz w:val="20"/>
          <w:szCs w:val="20"/>
          <w:shd w:val="clear" w:color="auto" w:fill="auto"/>
          <w:lang w:val="es-CR" w:eastAsia="es-CR"/>
        </w:rPr>
        <w:t>indicar al Consejo Superior que</w:t>
      </w:r>
      <w:r w:rsidR="00217F69" w:rsidRPr="00C6549F">
        <w:rPr>
          <w:sz w:val="20"/>
          <w:szCs w:val="20"/>
          <w:shd w:val="clear" w:color="auto" w:fill="auto"/>
          <w:lang w:val="es-CR" w:eastAsia="es-CR"/>
        </w:rPr>
        <w:t>,</w:t>
      </w:r>
      <w:r w:rsidR="00A20B5D" w:rsidRPr="00C6549F">
        <w:rPr>
          <w:sz w:val="20"/>
          <w:szCs w:val="20"/>
          <w:shd w:val="clear" w:color="auto" w:fill="auto"/>
          <w:lang w:val="es-CR" w:eastAsia="es-CR"/>
        </w:rPr>
        <w:t xml:space="preserve"> p</w:t>
      </w:r>
      <w:r w:rsidRPr="00C6549F">
        <w:rPr>
          <w:sz w:val="20"/>
          <w:szCs w:val="20"/>
          <w:shd w:val="clear" w:color="auto" w:fill="auto"/>
          <w:lang w:val="es-CR" w:eastAsia="es-CR"/>
        </w:rPr>
        <w:t>ara esta ocasión,</w:t>
      </w:r>
      <w:r w:rsidR="00D52E4A" w:rsidRPr="00C6549F">
        <w:rPr>
          <w:sz w:val="20"/>
          <w:szCs w:val="20"/>
          <w:shd w:val="clear" w:color="auto" w:fill="auto"/>
          <w:lang w:val="es-CR" w:eastAsia="es-CR"/>
        </w:rPr>
        <w:t xml:space="preserve"> </w:t>
      </w:r>
      <w:r w:rsidR="00001FB3" w:rsidRPr="00C6549F">
        <w:rPr>
          <w:sz w:val="20"/>
          <w:szCs w:val="20"/>
          <w:shd w:val="clear" w:color="auto" w:fill="auto"/>
          <w:lang w:val="es-CR" w:eastAsia="es-CR"/>
        </w:rPr>
        <w:t>el Ministerio de Hacienda ante</w:t>
      </w:r>
      <w:r w:rsidR="00FC4C94" w:rsidRPr="00C6549F">
        <w:rPr>
          <w:sz w:val="20"/>
          <w:szCs w:val="20"/>
          <w:shd w:val="clear" w:color="auto" w:fill="auto"/>
          <w:lang w:val="es-CR" w:eastAsia="es-CR"/>
        </w:rPr>
        <w:t xml:space="preserve"> la situación presentada en el uso de los sistemas informáticos que administra</w:t>
      </w:r>
      <w:r w:rsidR="002D7A34">
        <w:rPr>
          <w:sz w:val="20"/>
          <w:szCs w:val="20"/>
          <w:shd w:val="clear" w:color="auto" w:fill="auto"/>
          <w:lang w:val="es-CR" w:eastAsia="es-CR"/>
        </w:rPr>
        <w:t>,</w:t>
      </w:r>
      <w:r w:rsidR="00FC4C94" w:rsidRPr="00C6549F">
        <w:rPr>
          <w:sz w:val="20"/>
          <w:szCs w:val="20"/>
          <w:shd w:val="clear" w:color="auto" w:fill="auto"/>
          <w:lang w:val="es-CR" w:eastAsia="es-CR"/>
        </w:rPr>
        <w:t xml:space="preserve"> </w:t>
      </w:r>
      <w:r w:rsidR="00A04CC7" w:rsidRPr="00C6549F">
        <w:rPr>
          <w:sz w:val="20"/>
          <w:szCs w:val="20"/>
          <w:shd w:val="clear" w:color="auto" w:fill="auto"/>
          <w:lang w:val="es-CR" w:eastAsia="es-CR"/>
        </w:rPr>
        <w:t xml:space="preserve">comunicó por medio de la </w:t>
      </w:r>
      <w:r w:rsidR="00045A0B" w:rsidRPr="00C6549F">
        <w:rPr>
          <w:sz w:val="20"/>
          <w:szCs w:val="20"/>
          <w:shd w:val="clear" w:color="auto" w:fill="auto"/>
          <w:lang w:val="es-CR" w:eastAsia="es-CR"/>
        </w:rPr>
        <w:t xml:space="preserve">circular DGPN-CIR-0012-2022 </w:t>
      </w:r>
      <w:r w:rsidR="00BD5092" w:rsidRPr="00C6549F">
        <w:rPr>
          <w:sz w:val="20"/>
          <w:szCs w:val="20"/>
          <w:shd w:val="clear" w:color="auto" w:fill="auto"/>
          <w:lang w:val="es-CR" w:eastAsia="es-CR"/>
        </w:rPr>
        <w:t xml:space="preserve">lo siguiente: </w:t>
      </w:r>
    </w:p>
    <w:p w14:paraId="2833CCF8" w14:textId="77777777" w:rsidR="00001FB3" w:rsidRPr="00C6549F" w:rsidRDefault="00001FB3" w:rsidP="003B3B95">
      <w:pPr>
        <w:spacing w:line="360" w:lineRule="auto"/>
        <w:ind w:firstLine="705"/>
        <w:jc w:val="both"/>
        <w:rPr>
          <w:sz w:val="20"/>
          <w:szCs w:val="20"/>
          <w:shd w:val="clear" w:color="auto" w:fill="auto"/>
          <w:lang w:val="es-CR" w:eastAsia="es-CR"/>
        </w:rPr>
      </w:pPr>
    </w:p>
    <w:p w14:paraId="43000229" w14:textId="46502072" w:rsidR="00BD5092" w:rsidRPr="00C6549F" w:rsidRDefault="00001FB3" w:rsidP="003B3B95">
      <w:pPr>
        <w:spacing w:line="360" w:lineRule="auto"/>
        <w:ind w:firstLine="705"/>
        <w:jc w:val="both"/>
        <w:rPr>
          <w:i/>
          <w:iCs/>
          <w:sz w:val="20"/>
          <w:szCs w:val="20"/>
          <w:shd w:val="clear" w:color="auto" w:fill="auto"/>
          <w:lang w:val="es-CR" w:eastAsia="es-CR"/>
        </w:rPr>
      </w:pPr>
      <w:r w:rsidRPr="00C6549F">
        <w:rPr>
          <w:sz w:val="20"/>
          <w:szCs w:val="20"/>
          <w:shd w:val="clear" w:color="auto" w:fill="auto"/>
          <w:lang w:val="es-CR" w:eastAsia="es-CR"/>
        </w:rPr>
        <w:t>“</w:t>
      </w:r>
      <w:r w:rsidR="00B63D7F" w:rsidRPr="00C6549F">
        <w:rPr>
          <w:i/>
          <w:iCs/>
          <w:sz w:val="20"/>
          <w:szCs w:val="20"/>
          <w:shd w:val="clear" w:color="auto" w:fill="auto"/>
          <w:lang w:val="es-CR" w:eastAsia="es-CR"/>
        </w:rPr>
        <w:t>D</w:t>
      </w:r>
      <w:r w:rsidR="001E121A" w:rsidRPr="00C6549F">
        <w:rPr>
          <w:i/>
          <w:iCs/>
          <w:sz w:val="20"/>
          <w:szCs w:val="20"/>
          <w:shd w:val="clear" w:color="auto" w:fill="auto"/>
          <w:lang w:val="es-CR" w:eastAsia="es-CR"/>
        </w:rPr>
        <w:t>ado que la Dirección General de Presupuesto Nacional (DGPN) dispone de datos que corresponden a la liquidación del SIGAF sobre los recursos autorizados y ejecutados al 16 de abril del año en curso, se consideró que, dada la situación de emergencia con los sistemas de información oficiales, como un caso excepcional, esta data es la opción más fiable para la rendición de cuentas que se puede consignar en el apartado financiero institucional del informe de cita, para lo cual, la DGPN remitirá la información correspondiente. Con respecto a la data del apartado de gestión institucional, la cual depende de fuentes internas, la institución deberá incluir y referirse a los resultados alcanzados al 30 de junio del presente año considerando el parámetro de cumplimiento establecido metodológicamente por la DGPN.</w:t>
      </w:r>
      <w:r w:rsidRPr="00C6549F">
        <w:rPr>
          <w:i/>
          <w:iCs/>
          <w:sz w:val="20"/>
          <w:szCs w:val="20"/>
          <w:shd w:val="clear" w:color="auto" w:fill="auto"/>
          <w:lang w:val="es-CR" w:eastAsia="es-CR"/>
        </w:rPr>
        <w:t>”</w:t>
      </w:r>
      <w:r w:rsidR="00510EAF">
        <w:rPr>
          <w:i/>
          <w:iCs/>
          <w:sz w:val="20"/>
          <w:szCs w:val="20"/>
          <w:shd w:val="clear" w:color="auto" w:fill="auto"/>
          <w:lang w:val="es-CR" w:eastAsia="es-CR"/>
        </w:rPr>
        <w:t>.</w:t>
      </w:r>
    </w:p>
    <w:p w14:paraId="500A2B89" w14:textId="77777777" w:rsidR="004724A0" w:rsidRPr="00C6549F" w:rsidRDefault="004724A0" w:rsidP="003B3B95">
      <w:pPr>
        <w:spacing w:line="360" w:lineRule="auto"/>
        <w:jc w:val="both"/>
        <w:rPr>
          <w:color w:val="000000"/>
          <w:sz w:val="20"/>
          <w:szCs w:val="20"/>
          <w:shd w:val="clear" w:color="auto" w:fill="auto"/>
          <w:lang w:val="es-CR" w:eastAsia="es-CR"/>
        </w:rPr>
      </w:pPr>
    </w:p>
    <w:p w14:paraId="17013E8C" w14:textId="7C289675" w:rsidR="007D2676" w:rsidRPr="00C6549F" w:rsidRDefault="00B84A08" w:rsidP="003B3B95">
      <w:pPr>
        <w:pStyle w:val="Default"/>
        <w:spacing w:line="360" w:lineRule="auto"/>
        <w:ind w:firstLine="705"/>
        <w:jc w:val="both"/>
        <w:rPr>
          <w:rFonts w:ascii="Arial" w:hAnsi="Arial" w:cs="Arial"/>
          <w:sz w:val="20"/>
          <w:szCs w:val="20"/>
        </w:rPr>
      </w:pPr>
      <w:r w:rsidRPr="00C6549F">
        <w:rPr>
          <w:rFonts w:ascii="Arial" w:hAnsi="Arial" w:cs="Arial"/>
          <w:sz w:val="20"/>
          <w:szCs w:val="20"/>
        </w:rPr>
        <w:t>Cabe</w:t>
      </w:r>
      <w:r w:rsidR="00A7549B" w:rsidRPr="00C6549F">
        <w:rPr>
          <w:rFonts w:ascii="Arial" w:hAnsi="Arial" w:cs="Arial"/>
          <w:sz w:val="20"/>
          <w:szCs w:val="20"/>
        </w:rPr>
        <w:t xml:space="preserve"> señalar</w:t>
      </w:r>
      <w:r w:rsidRPr="00C6549F">
        <w:rPr>
          <w:rFonts w:ascii="Arial" w:hAnsi="Arial" w:cs="Arial"/>
          <w:sz w:val="20"/>
          <w:szCs w:val="20"/>
        </w:rPr>
        <w:t xml:space="preserve"> que una vez conocido y aprobado este informe por el Consejo Superior, debe ser firmado por el </w:t>
      </w:r>
      <w:r w:rsidR="00EF213F">
        <w:rPr>
          <w:rFonts w:ascii="Arial" w:hAnsi="Arial" w:cs="Arial"/>
          <w:sz w:val="20"/>
          <w:szCs w:val="20"/>
        </w:rPr>
        <w:t>P</w:t>
      </w:r>
      <w:r w:rsidR="00EF213F" w:rsidRPr="00C6549F">
        <w:rPr>
          <w:rFonts w:ascii="Arial" w:hAnsi="Arial" w:cs="Arial"/>
          <w:sz w:val="20"/>
          <w:szCs w:val="20"/>
        </w:rPr>
        <w:t xml:space="preserve">residente </w:t>
      </w:r>
      <w:r w:rsidRPr="00C6549F">
        <w:rPr>
          <w:rFonts w:ascii="Arial" w:hAnsi="Arial" w:cs="Arial"/>
          <w:sz w:val="20"/>
          <w:szCs w:val="20"/>
        </w:rPr>
        <w:t xml:space="preserve">de la Corte y remitirse a la Dirección General de Presupuesto </w:t>
      </w:r>
      <w:r w:rsidR="00AD3945" w:rsidRPr="00C6549F">
        <w:rPr>
          <w:rFonts w:ascii="Arial" w:hAnsi="Arial" w:cs="Arial"/>
          <w:sz w:val="20"/>
          <w:szCs w:val="20"/>
        </w:rPr>
        <w:t>Nacional</w:t>
      </w:r>
      <w:r w:rsidR="00FF14AD" w:rsidRPr="00C6549F">
        <w:rPr>
          <w:rFonts w:ascii="Arial" w:hAnsi="Arial" w:cs="Arial"/>
          <w:sz w:val="20"/>
          <w:szCs w:val="20"/>
        </w:rPr>
        <w:t xml:space="preserve"> </w:t>
      </w:r>
      <w:r w:rsidR="00AD3945" w:rsidRPr="00C6549F">
        <w:rPr>
          <w:rFonts w:ascii="Arial" w:hAnsi="Arial" w:cs="Arial"/>
          <w:b/>
          <w:bCs/>
          <w:sz w:val="20"/>
          <w:szCs w:val="20"/>
        </w:rPr>
        <w:lastRenderedPageBreak/>
        <w:t>(notifica_presupuesto_nacional@hacienda.go.cr</w:t>
      </w:r>
      <w:r w:rsidR="00C073A4" w:rsidRPr="00C6549F">
        <w:rPr>
          <w:rFonts w:ascii="Arial" w:hAnsi="Arial" w:cs="Arial"/>
          <w:b/>
          <w:bCs/>
          <w:sz w:val="20"/>
          <w:szCs w:val="20"/>
        </w:rPr>
        <w:t>)</w:t>
      </w:r>
      <w:r w:rsidRPr="00C6549F">
        <w:rPr>
          <w:rFonts w:ascii="Arial" w:hAnsi="Arial" w:cs="Arial"/>
          <w:b/>
          <w:bCs/>
          <w:sz w:val="20"/>
          <w:szCs w:val="20"/>
        </w:rPr>
        <w:t>,</w:t>
      </w:r>
      <w:r w:rsidRPr="00C6549F">
        <w:rPr>
          <w:rFonts w:ascii="Arial" w:hAnsi="Arial" w:cs="Arial"/>
          <w:sz w:val="20"/>
          <w:szCs w:val="20"/>
        </w:rPr>
        <w:t xml:space="preserve"> con copia a la Contraloría General de la República, División de Fiscalización Operativa y Evaluativa, Área de Fiscalización del Sistema de Administración Financiera de la República.  </w:t>
      </w:r>
    </w:p>
    <w:p w14:paraId="337F1231" w14:textId="77777777" w:rsidR="007D2676" w:rsidRPr="00C6549F" w:rsidRDefault="007D2676" w:rsidP="003B3B95">
      <w:pPr>
        <w:pStyle w:val="Default"/>
        <w:spacing w:line="360" w:lineRule="auto"/>
        <w:ind w:firstLine="705"/>
        <w:jc w:val="both"/>
        <w:rPr>
          <w:rFonts w:ascii="Arial" w:hAnsi="Arial" w:cs="Arial"/>
          <w:sz w:val="20"/>
          <w:szCs w:val="20"/>
        </w:rPr>
      </w:pPr>
    </w:p>
    <w:p w14:paraId="48B6BEE3" w14:textId="3C210F8C" w:rsidR="00B84A08" w:rsidRPr="00C6549F" w:rsidRDefault="00B84A08" w:rsidP="003B3B95">
      <w:pPr>
        <w:pStyle w:val="Default"/>
        <w:spacing w:line="360" w:lineRule="auto"/>
        <w:ind w:firstLine="705"/>
        <w:jc w:val="both"/>
        <w:rPr>
          <w:rFonts w:ascii="Arial" w:hAnsi="Arial" w:cs="Arial"/>
          <w:b/>
          <w:bCs/>
          <w:sz w:val="20"/>
          <w:szCs w:val="20"/>
        </w:rPr>
      </w:pPr>
      <w:r w:rsidRPr="00C6549F">
        <w:rPr>
          <w:rFonts w:ascii="Arial" w:hAnsi="Arial" w:cs="Arial"/>
          <w:b/>
          <w:bCs/>
          <w:sz w:val="20"/>
          <w:szCs w:val="20"/>
        </w:rPr>
        <w:t xml:space="preserve">El plazo máximo de presentación ante el Ministerio de Hacienda es el viernes </w:t>
      </w:r>
      <w:r w:rsidR="00EF213F">
        <w:rPr>
          <w:rFonts w:ascii="Arial" w:hAnsi="Arial" w:cs="Arial"/>
          <w:b/>
          <w:bCs/>
          <w:sz w:val="20"/>
          <w:szCs w:val="20"/>
        </w:rPr>
        <w:t>29</w:t>
      </w:r>
      <w:r w:rsidR="00EF213F" w:rsidRPr="00C6549F">
        <w:rPr>
          <w:rFonts w:ascii="Arial" w:hAnsi="Arial" w:cs="Arial"/>
          <w:b/>
          <w:bCs/>
          <w:sz w:val="20"/>
          <w:szCs w:val="20"/>
        </w:rPr>
        <w:t xml:space="preserve"> </w:t>
      </w:r>
      <w:r w:rsidRPr="00C6549F">
        <w:rPr>
          <w:rFonts w:ascii="Arial" w:hAnsi="Arial" w:cs="Arial"/>
          <w:b/>
          <w:bCs/>
          <w:sz w:val="20"/>
          <w:szCs w:val="20"/>
        </w:rPr>
        <w:t>de julio del 202</w:t>
      </w:r>
      <w:r w:rsidR="00FA296F" w:rsidRPr="00C6549F">
        <w:rPr>
          <w:rFonts w:ascii="Arial" w:hAnsi="Arial" w:cs="Arial"/>
          <w:b/>
          <w:bCs/>
          <w:sz w:val="20"/>
          <w:szCs w:val="20"/>
        </w:rPr>
        <w:t>2</w:t>
      </w:r>
      <w:r w:rsidRPr="00C6549F">
        <w:rPr>
          <w:rFonts w:ascii="Arial" w:hAnsi="Arial" w:cs="Arial"/>
          <w:b/>
          <w:bCs/>
          <w:sz w:val="20"/>
          <w:szCs w:val="20"/>
        </w:rPr>
        <w:t xml:space="preserve">. </w:t>
      </w:r>
    </w:p>
    <w:p w14:paraId="1B01168D" w14:textId="77777777" w:rsidR="007C2236" w:rsidRPr="00C6549F" w:rsidRDefault="007C2236" w:rsidP="003B3B95">
      <w:pPr>
        <w:pStyle w:val="Default"/>
        <w:spacing w:line="360" w:lineRule="auto"/>
        <w:ind w:firstLine="705"/>
        <w:jc w:val="both"/>
        <w:rPr>
          <w:rFonts w:ascii="Arial" w:hAnsi="Arial" w:cs="Arial"/>
          <w:b/>
          <w:bCs/>
          <w:sz w:val="20"/>
          <w:szCs w:val="20"/>
        </w:rPr>
      </w:pPr>
    </w:p>
    <w:p w14:paraId="591BF98F" w14:textId="79C887D3" w:rsidR="00764871" w:rsidRPr="00C6549F" w:rsidRDefault="00764871" w:rsidP="003B3B95">
      <w:pPr>
        <w:spacing w:line="360" w:lineRule="auto"/>
        <w:ind w:right="-374"/>
        <w:rPr>
          <w:snapToGrid w:val="0"/>
          <w:sz w:val="20"/>
          <w:szCs w:val="20"/>
          <w:lang w:val="pt-BR"/>
        </w:rPr>
      </w:pPr>
      <w:r w:rsidRPr="00C6549F">
        <w:rPr>
          <w:snapToGrid w:val="0"/>
          <w:sz w:val="20"/>
          <w:szCs w:val="20"/>
          <w:lang w:val="pt-BR"/>
        </w:rPr>
        <w:t>Atentamente,</w:t>
      </w:r>
    </w:p>
    <w:p w14:paraId="72505EEA" w14:textId="74D47D02" w:rsidR="00764871" w:rsidRDefault="00764871" w:rsidP="003B3B95">
      <w:pPr>
        <w:spacing w:line="360" w:lineRule="auto"/>
        <w:ind w:right="-374"/>
        <w:rPr>
          <w:snapToGrid w:val="0"/>
          <w:sz w:val="20"/>
          <w:szCs w:val="20"/>
          <w:lang w:val="pt-BR"/>
        </w:rPr>
      </w:pPr>
    </w:p>
    <w:p w14:paraId="16CC9D81" w14:textId="77777777" w:rsidR="00510EAF" w:rsidRPr="00C6549F" w:rsidRDefault="00510EAF" w:rsidP="003B3B95">
      <w:pPr>
        <w:spacing w:line="360" w:lineRule="auto"/>
        <w:ind w:right="-374"/>
        <w:rPr>
          <w:snapToGrid w:val="0"/>
          <w:sz w:val="20"/>
          <w:szCs w:val="20"/>
          <w:lang w:val="pt-BR"/>
        </w:rPr>
      </w:pPr>
    </w:p>
    <w:p w14:paraId="105625FB" w14:textId="77777777" w:rsidR="00764871" w:rsidRPr="00C6549F" w:rsidRDefault="00764871" w:rsidP="003B3B95">
      <w:pPr>
        <w:spacing w:line="360" w:lineRule="auto"/>
        <w:ind w:right="-374"/>
        <w:rPr>
          <w:snapToGrid w:val="0"/>
          <w:sz w:val="20"/>
          <w:szCs w:val="20"/>
          <w:lang w:val="pt-BR"/>
        </w:rPr>
      </w:pPr>
      <w:r w:rsidRPr="00C6549F">
        <w:rPr>
          <w:snapToGrid w:val="0"/>
          <w:sz w:val="20"/>
          <w:szCs w:val="20"/>
          <w:lang w:val="pt-BR"/>
        </w:rPr>
        <w:t xml:space="preserve">Máster Erick Antonio Mora Leiva, Jefe </w:t>
      </w:r>
    </w:p>
    <w:p w14:paraId="53FBC21C" w14:textId="77777777" w:rsidR="00764871" w:rsidRPr="00C6549F" w:rsidRDefault="00764871" w:rsidP="003B3B95">
      <w:pPr>
        <w:spacing w:line="360" w:lineRule="auto"/>
        <w:ind w:right="-374"/>
        <w:rPr>
          <w:snapToGrid w:val="0"/>
          <w:sz w:val="20"/>
          <w:szCs w:val="20"/>
          <w:lang w:val="pt-BR"/>
        </w:rPr>
      </w:pPr>
      <w:r w:rsidRPr="00C6549F">
        <w:rPr>
          <w:snapToGrid w:val="0"/>
          <w:sz w:val="20"/>
          <w:szCs w:val="20"/>
          <w:lang w:val="pt-BR"/>
        </w:rPr>
        <w:t>Proceso Planeación y Evaluación</w:t>
      </w:r>
    </w:p>
    <w:p w14:paraId="7C528149" w14:textId="77777777" w:rsidR="00764871" w:rsidRPr="003B3B95" w:rsidRDefault="00764871" w:rsidP="003B3B95">
      <w:pPr>
        <w:spacing w:line="360" w:lineRule="auto"/>
        <w:ind w:right="-374"/>
        <w:rPr>
          <w:snapToGrid w:val="0"/>
          <w:sz w:val="22"/>
          <w:szCs w:val="22"/>
          <w:lang w:val="pt-BR"/>
        </w:rPr>
      </w:pPr>
    </w:p>
    <w:p w14:paraId="0436DAEA" w14:textId="77777777" w:rsidR="00764871" w:rsidRPr="00E73B21" w:rsidRDefault="00764871" w:rsidP="003B3B95">
      <w:pPr>
        <w:spacing w:line="360" w:lineRule="auto"/>
        <w:ind w:right="-374"/>
        <w:rPr>
          <w:sz w:val="20"/>
          <w:szCs w:val="20"/>
        </w:rPr>
      </w:pPr>
    </w:p>
    <w:p w14:paraId="4778ED31" w14:textId="77777777" w:rsidR="00764871" w:rsidRPr="00E73B21" w:rsidRDefault="00764871" w:rsidP="003B3B95">
      <w:pPr>
        <w:spacing w:line="360" w:lineRule="auto"/>
        <w:ind w:right="-374"/>
        <w:rPr>
          <w:sz w:val="20"/>
          <w:szCs w:val="20"/>
        </w:rPr>
      </w:pPr>
      <w:r w:rsidRPr="00E73B21">
        <w:rPr>
          <w:sz w:val="20"/>
          <w:szCs w:val="20"/>
        </w:rPr>
        <w:t xml:space="preserve">Copias: </w:t>
      </w:r>
    </w:p>
    <w:p w14:paraId="053054C2" w14:textId="77777777" w:rsidR="00764871" w:rsidRPr="00E73B21" w:rsidRDefault="00764871" w:rsidP="003B3B95">
      <w:pPr>
        <w:spacing w:line="360" w:lineRule="auto"/>
        <w:ind w:right="-374"/>
        <w:rPr>
          <w:sz w:val="20"/>
          <w:szCs w:val="20"/>
        </w:rPr>
      </w:pPr>
    </w:p>
    <w:p w14:paraId="2A3055CB" w14:textId="77777777" w:rsidR="00764871" w:rsidRPr="00E73B21" w:rsidRDefault="00764871" w:rsidP="003B3B95">
      <w:pPr>
        <w:pStyle w:val="Prrafodelista"/>
        <w:widowControl/>
        <w:numPr>
          <w:ilvl w:val="0"/>
          <w:numId w:val="42"/>
        </w:numPr>
        <w:autoSpaceDE/>
        <w:autoSpaceDN/>
        <w:adjustRightInd/>
        <w:spacing w:line="360" w:lineRule="auto"/>
        <w:ind w:right="-374"/>
        <w:rPr>
          <w:sz w:val="20"/>
          <w:szCs w:val="20"/>
        </w:rPr>
      </w:pPr>
      <w:r w:rsidRPr="00E73B21">
        <w:rPr>
          <w:sz w:val="20"/>
          <w:szCs w:val="20"/>
        </w:rPr>
        <w:t>Dirección Ejecutiva</w:t>
      </w:r>
    </w:p>
    <w:p w14:paraId="1B5812E2" w14:textId="77777777" w:rsidR="00764871" w:rsidRPr="00E73B21" w:rsidRDefault="00764871" w:rsidP="003B3B95">
      <w:pPr>
        <w:pStyle w:val="Prrafodelista"/>
        <w:widowControl/>
        <w:numPr>
          <w:ilvl w:val="0"/>
          <w:numId w:val="42"/>
        </w:numPr>
        <w:autoSpaceDE/>
        <w:autoSpaceDN/>
        <w:adjustRightInd/>
        <w:spacing w:line="360" w:lineRule="auto"/>
        <w:ind w:right="-374"/>
        <w:rPr>
          <w:sz w:val="20"/>
          <w:szCs w:val="20"/>
        </w:rPr>
      </w:pPr>
      <w:r w:rsidRPr="00E73B21">
        <w:rPr>
          <w:sz w:val="20"/>
          <w:szCs w:val="20"/>
        </w:rPr>
        <w:t>Organismo de Investigación Judicial</w:t>
      </w:r>
    </w:p>
    <w:p w14:paraId="1CD91C2E" w14:textId="77777777" w:rsidR="00764871" w:rsidRPr="00E73B21" w:rsidRDefault="00764871" w:rsidP="003B3B95">
      <w:pPr>
        <w:pStyle w:val="Prrafodelista"/>
        <w:widowControl/>
        <w:numPr>
          <w:ilvl w:val="0"/>
          <w:numId w:val="42"/>
        </w:numPr>
        <w:autoSpaceDE/>
        <w:autoSpaceDN/>
        <w:adjustRightInd/>
        <w:spacing w:line="360" w:lineRule="auto"/>
        <w:ind w:right="-374"/>
        <w:rPr>
          <w:sz w:val="20"/>
          <w:szCs w:val="20"/>
        </w:rPr>
      </w:pPr>
      <w:r w:rsidRPr="00E73B21">
        <w:rPr>
          <w:sz w:val="20"/>
          <w:szCs w:val="20"/>
        </w:rPr>
        <w:t>Ministerio Público</w:t>
      </w:r>
    </w:p>
    <w:p w14:paraId="501ACD67" w14:textId="77777777" w:rsidR="00764871" w:rsidRPr="00E73B21" w:rsidRDefault="00764871" w:rsidP="003B3B95">
      <w:pPr>
        <w:pStyle w:val="Prrafodelista"/>
        <w:widowControl/>
        <w:numPr>
          <w:ilvl w:val="0"/>
          <w:numId w:val="42"/>
        </w:numPr>
        <w:autoSpaceDE/>
        <w:autoSpaceDN/>
        <w:adjustRightInd/>
        <w:spacing w:line="360" w:lineRule="auto"/>
        <w:ind w:right="-374"/>
        <w:rPr>
          <w:sz w:val="20"/>
          <w:szCs w:val="20"/>
        </w:rPr>
      </w:pPr>
      <w:r w:rsidRPr="00E73B21">
        <w:rPr>
          <w:sz w:val="20"/>
          <w:szCs w:val="20"/>
        </w:rPr>
        <w:t>Defensa Pública</w:t>
      </w:r>
    </w:p>
    <w:p w14:paraId="2F46C734" w14:textId="77777777" w:rsidR="00764871" w:rsidRPr="00E73B21" w:rsidRDefault="00764871" w:rsidP="003B3B95">
      <w:pPr>
        <w:pStyle w:val="Prrafodelista"/>
        <w:widowControl/>
        <w:numPr>
          <w:ilvl w:val="0"/>
          <w:numId w:val="42"/>
        </w:numPr>
        <w:autoSpaceDE/>
        <w:autoSpaceDN/>
        <w:adjustRightInd/>
        <w:spacing w:line="360" w:lineRule="auto"/>
        <w:ind w:right="-374"/>
        <w:rPr>
          <w:sz w:val="20"/>
          <w:szCs w:val="20"/>
        </w:rPr>
      </w:pPr>
      <w:r w:rsidRPr="00E73B21">
        <w:rPr>
          <w:sz w:val="20"/>
          <w:szCs w:val="20"/>
        </w:rPr>
        <w:t>Servicio de Atención y Protección de Víctimas y Testigos</w:t>
      </w:r>
    </w:p>
    <w:p w14:paraId="4954E71D" w14:textId="77777777" w:rsidR="00764871" w:rsidRPr="00E73B21" w:rsidRDefault="00764871" w:rsidP="003B3B95">
      <w:pPr>
        <w:pStyle w:val="Prrafodelista"/>
        <w:widowControl/>
        <w:numPr>
          <w:ilvl w:val="0"/>
          <w:numId w:val="42"/>
        </w:numPr>
        <w:autoSpaceDE/>
        <w:autoSpaceDN/>
        <w:adjustRightInd/>
        <w:spacing w:line="360" w:lineRule="auto"/>
        <w:ind w:right="-374"/>
        <w:rPr>
          <w:sz w:val="20"/>
          <w:szCs w:val="20"/>
        </w:rPr>
      </w:pPr>
      <w:r w:rsidRPr="00E73B21">
        <w:rPr>
          <w:sz w:val="20"/>
          <w:szCs w:val="20"/>
        </w:rPr>
        <w:t>Centro de Apoyo, Coordinación y Mejoramiento de la Función Jurisdiccional</w:t>
      </w:r>
    </w:p>
    <w:p w14:paraId="5933197A" w14:textId="77777777" w:rsidR="00764871" w:rsidRPr="00E73B21" w:rsidRDefault="00764871" w:rsidP="003B3B95">
      <w:pPr>
        <w:pStyle w:val="Prrafodelista"/>
        <w:widowControl/>
        <w:numPr>
          <w:ilvl w:val="0"/>
          <w:numId w:val="42"/>
        </w:numPr>
        <w:autoSpaceDE/>
        <w:autoSpaceDN/>
        <w:adjustRightInd/>
        <w:spacing w:line="360" w:lineRule="auto"/>
        <w:ind w:right="-374"/>
        <w:rPr>
          <w:sz w:val="20"/>
          <w:szCs w:val="20"/>
        </w:rPr>
      </w:pPr>
      <w:r w:rsidRPr="00E73B21">
        <w:rPr>
          <w:sz w:val="20"/>
          <w:szCs w:val="20"/>
        </w:rPr>
        <w:t xml:space="preserve">Centro de Conciliación del Poder Judicial </w:t>
      </w:r>
    </w:p>
    <w:p w14:paraId="18654446" w14:textId="77777777" w:rsidR="00764871" w:rsidRPr="00E73B21" w:rsidRDefault="00764871" w:rsidP="003B3B95">
      <w:pPr>
        <w:pStyle w:val="Prrafodelista"/>
        <w:widowControl/>
        <w:numPr>
          <w:ilvl w:val="0"/>
          <w:numId w:val="42"/>
        </w:numPr>
        <w:autoSpaceDE/>
        <w:autoSpaceDN/>
        <w:adjustRightInd/>
        <w:spacing w:line="360" w:lineRule="auto"/>
        <w:ind w:right="-374"/>
        <w:rPr>
          <w:rFonts w:eastAsiaTheme="minorHAnsi"/>
          <w:sz w:val="20"/>
          <w:szCs w:val="20"/>
          <w:lang w:eastAsia="es-CR"/>
        </w:rPr>
      </w:pPr>
      <w:r w:rsidRPr="00E73B21">
        <w:rPr>
          <w:sz w:val="20"/>
          <w:szCs w:val="20"/>
        </w:rPr>
        <w:t>Archivo</w:t>
      </w:r>
    </w:p>
    <w:p w14:paraId="7FF8FAEE" w14:textId="77777777" w:rsidR="00764871" w:rsidRPr="003B3B95" w:rsidRDefault="00764871" w:rsidP="003B3B95">
      <w:pPr>
        <w:spacing w:line="360" w:lineRule="auto"/>
        <w:ind w:right="-374"/>
        <w:rPr>
          <w:sz w:val="22"/>
          <w:szCs w:val="22"/>
        </w:rPr>
      </w:pPr>
    </w:p>
    <w:p w14:paraId="07352AE4" w14:textId="58930625" w:rsidR="00764871" w:rsidRPr="00C6549F" w:rsidRDefault="0045599B" w:rsidP="00E73B21">
      <w:pPr>
        <w:spacing w:line="360" w:lineRule="auto"/>
        <w:ind w:right="-374"/>
        <w:rPr>
          <w:sz w:val="20"/>
          <w:szCs w:val="20"/>
        </w:rPr>
      </w:pPr>
      <w:r>
        <w:rPr>
          <w:sz w:val="20"/>
          <w:szCs w:val="20"/>
        </w:rPr>
        <w:t xml:space="preserve"> </w:t>
      </w:r>
      <w:r w:rsidR="00764871" w:rsidRPr="00C6549F">
        <w:rPr>
          <w:sz w:val="20"/>
          <w:szCs w:val="20"/>
        </w:rPr>
        <w:t xml:space="preserve"> </w:t>
      </w:r>
      <w:r w:rsidR="00510EAF">
        <w:rPr>
          <w:sz w:val="20"/>
          <w:szCs w:val="20"/>
        </w:rPr>
        <w:t>rqp</w:t>
      </w:r>
    </w:p>
    <w:p w14:paraId="1DBB0FBF" w14:textId="1F9129E6" w:rsidR="00764871" w:rsidRPr="00C6549F" w:rsidRDefault="00764871" w:rsidP="003B3B95">
      <w:pPr>
        <w:spacing w:line="360" w:lineRule="auto"/>
        <w:ind w:right="-374"/>
        <w:rPr>
          <w:sz w:val="20"/>
          <w:szCs w:val="20"/>
        </w:rPr>
      </w:pPr>
      <w:r w:rsidRPr="00C6549F">
        <w:rPr>
          <w:sz w:val="20"/>
          <w:szCs w:val="20"/>
        </w:rPr>
        <w:t xml:space="preserve">  Ref.</w:t>
      </w:r>
      <w:r w:rsidR="00C6549F" w:rsidRPr="00C6549F">
        <w:rPr>
          <w:sz w:val="20"/>
          <w:szCs w:val="20"/>
        </w:rPr>
        <w:t>1195</w:t>
      </w:r>
      <w:r w:rsidRPr="00C6549F">
        <w:rPr>
          <w:sz w:val="20"/>
          <w:szCs w:val="20"/>
        </w:rPr>
        <w:t>-202</w:t>
      </w:r>
      <w:r w:rsidR="00E73B21" w:rsidRPr="00C6549F">
        <w:rPr>
          <w:sz w:val="20"/>
          <w:szCs w:val="20"/>
        </w:rPr>
        <w:t>2</w:t>
      </w:r>
    </w:p>
    <w:p w14:paraId="0AC2B027" w14:textId="2C57DE97" w:rsidR="00D22008" w:rsidRPr="003B3B95" w:rsidRDefault="00D22008" w:rsidP="003B3B95">
      <w:pPr>
        <w:spacing w:line="360" w:lineRule="auto"/>
        <w:rPr>
          <w:b/>
          <w:bCs/>
          <w:snapToGrid w:val="0"/>
          <w:sz w:val="22"/>
          <w:szCs w:val="22"/>
          <w:lang w:val="pt-BR"/>
        </w:rPr>
      </w:pPr>
    </w:p>
    <w:p w14:paraId="61E541B0" w14:textId="77777777" w:rsidR="00B25A8F" w:rsidRPr="0004581D" w:rsidRDefault="00B25A8F" w:rsidP="00B25A8F">
      <w:pPr>
        <w:rPr>
          <w:rFonts w:ascii="Bookman Old Style" w:hAnsi="Bookman Old Style"/>
          <w:color w:val="000000"/>
        </w:rPr>
      </w:pPr>
    </w:p>
    <w:p w14:paraId="7310AF48" w14:textId="77777777" w:rsidR="00B25A8F" w:rsidRPr="0004581D" w:rsidRDefault="00B25A8F" w:rsidP="00B25A8F">
      <w:pPr>
        <w:rPr>
          <w:rFonts w:ascii="Bookman Old Style" w:hAnsi="Bookman Old Style"/>
          <w:color w:val="000000"/>
        </w:rPr>
      </w:pPr>
    </w:p>
    <w:p w14:paraId="07B6A885" w14:textId="77777777" w:rsidR="00510EAF" w:rsidRDefault="00510EAF">
      <w:pPr>
        <w:widowControl/>
        <w:autoSpaceDE/>
        <w:autoSpaceDN/>
        <w:adjustRightInd/>
        <w:rPr>
          <w:snapToGrid w:val="0"/>
          <w:sz w:val="20"/>
          <w:szCs w:val="20"/>
        </w:rPr>
      </w:pPr>
      <w:r>
        <w:rPr>
          <w:snapToGrid w:val="0"/>
          <w:sz w:val="20"/>
          <w:szCs w:val="20"/>
        </w:rPr>
        <w:br w:type="page"/>
      </w:r>
    </w:p>
    <w:p w14:paraId="0DFBC972" w14:textId="056BA141" w:rsidR="00D25064" w:rsidRPr="00E5181C" w:rsidRDefault="009131AF" w:rsidP="00510EAF">
      <w:pPr>
        <w:rPr>
          <w:snapToGrid w:val="0"/>
          <w:sz w:val="20"/>
          <w:szCs w:val="20"/>
        </w:rPr>
      </w:pPr>
      <w:r>
        <w:rPr>
          <w:snapToGrid w:val="0"/>
          <w:sz w:val="20"/>
          <w:szCs w:val="20"/>
        </w:rPr>
        <w:lastRenderedPageBreak/>
        <w:t>20</w:t>
      </w:r>
      <w:r w:rsidR="00EF213F" w:rsidRPr="00E5181C">
        <w:rPr>
          <w:snapToGrid w:val="0"/>
          <w:sz w:val="20"/>
          <w:szCs w:val="20"/>
        </w:rPr>
        <w:t xml:space="preserve"> </w:t>
      </w:r>
      <w:r w:rsidR="00D25064" w:rsidRPr="00E5181C">
        <w:rPr>
          <w:snapToGrid w:val="0"/>
          <w:sz w:val="20"/>
          <w:szCs w:val="20"/>
        </w:rPr>
        <w:t>de julio de</w:t>
      </w:r>
      <w:r w:rsidR="00510EAF">
        <w:rPr>
          <w:snapToGrid w:val="0"/>
          <w:sz w:val="20"/>
          <w:szCs w:val="20"/>
        </w:rPr>
        <w:t>l</w:t>
      </w:r>
      <w:r w:rsidR="00D25064" w:rsidRPr="00E5181C">
        <w:rPr>
          <w:snapToGrid w:val="0"/>
          <w:sz w:val="20"/>
          <w:szCs w:val="20"/>
        </w:rPr>
        <w:t xml:space="preserve"> 2022</w:t>
      </w:r>
    </w:p>
    <w:p w14:paraId="48922A99" w14:textId="77777777" w:rsidR="00D25064" w:rsidRPr="00E5181C" w:rsidRDefault="00D25064" w:rsidP="00510EAF">
      <w:pPr>
        <w:rPr>
          <w:snapToGrid w:val="0"/>
          <w:sz w:val="20"/>
          <w:szCs w:val="20"/>
          <w:lang w:val="pt-BR"/>
        </w:rPr>
      </w:pPr>
    </w:p>
    <w:p w14:paraId="2A790F44" w14:textId="78D6BB19" w:rsidR="00D25064" w:rsidRDefault="00D25064" w:rsidP="00510EAF">
      <w:pPr>
        <w:rPr>
          <w:snapToGrid w:val="0"/>
          <w:sz w:val="20"/>
          <w:szCs w:val="20"/>
          <w:lang w:val="pt-BR"/>
        </w:rPr>
      </w:pPr>
    </w:p>
    <w:p w14:paraId="60D4946F" w14:textId="77777777" w:rsidR="00510EAF" w:rsidRPr="00E5181C" w:rsidRDefault="00510EAF" w:rsidP="00510EAF">
      <w:pPr>
        <w:rPr>
          <w:snapToGrid w:val="0"/>
          <w:sz w:val="20"/>
          <w:szCs w:val="20"/>
          <w:lang w:val="pt-BR"/>
        </w:rPr>
      </w:pPr>
    </w:p>
    <w:p w14:paraId="014B7BD3" w14:textId="77777777" w:rsidR="00D25064" w:rsidRPr="00E5181C" w:rsidRDefault="00D25064" w:rsidP="00510EAF">
      <w:pPr>
        <w:rPr>
          <w:snapToGrid w:val="0"/>
          <w:sz w:val="20"/>
          <w:szCs w:val="20"/>
          <w:lang w:val="pt-BR"/>
        </w:rPr>
      </w:pPr>
      <w:r w:rsidRPr="00E5181C">
        <w:rPr>
          <w:snapToGrid w:val="0"/>
          <w:sz w:val="20"/>
          <w:szCs w:val="20"/>
          <w:lang w:val="pt-BR"/>
        </w:rPr>
        <w:t>Máster</w:t>
      </w:r>
    </w:p>
    <w:p w14:paraId="47D9F224" w14:textId="77777777" w:rsidR="00D25064" w:rsidRPr="00E5181C" w:rsidRDefault="00D25064" w:rsidP="00510EAF">
      <w:pPr>
        <w:rPr>
          <w:snapToGrid w:val="0"/>
          <w:sz w:val="20"/>
          <w:szCs w:val="20"/>
          <w:lang w:val="pt-BR"/>
        </w:rPr>
      </w:pPr>
      <w:r w:rsidRPr="00E5181C">
        <w:rPr>
          <w:snapToGrid w:val="0"/>
          <w:sz w:val="20"/>
          <w:szCs w:val="20"/>
          <w:lang w:val="pt-BR"/>
        </w:rPr>
        <w:t xml:space="preserve">Erick Antonio Mora Leiva, Jefe </w:t>
      </w:r>
    </w:p>
    <w:p w14:paraId="0F2B3A88" w14:textId="77777777" w:rsidR="00D25064" w:rsidRPr="00E5181C" w:rsidRDefault="00D25064" w:rsidP="00510EAF">
      <w:pPr>
        <w:rPr>
          <w:snapToGrid w:val="0"/>
          <w:sz w:val="20"/>
          <w:szCs w:val="20"/>
          <w:lang w:val="pt-BR"/>
        </w:rPr>
      </w:pPr>
      <w:r w:rsidRPr="00E5181C">
        <w:rPr>
          <w:snapToGrid w:val="0"/>
          <w:sz w:val="20"/>
          <w:szCs w:val="20"/>
          <w:lang w:val="pt-BR"/>
        </w:rPr>
        <w:t>Proces</w:t>
      </w:r>
      <w:r w:rsidRPr="005D281C">
        <w:rPr>
          <w:snapToGrid w:val="0"/>
          <w:sz w:val="20"/>
          <w:szCs w:val="20"/>
          <w:lang w:val="es-CR"/>
        </w:rPr>
        <w:t>o Planeación</w:t>
      </w:r>
      <w:r w:rsidRPr="00E5181C">
        <w:rPr>
          <w:snapToGrid w:val="0"/>
          <w:sz w:val="20"/>
          <w:szCs w:val="20"/>
          <w:lang w:val="pt-BR"/>
        </w:rPr>
        <w:t xml:space="preserve"> y Evaluación</w:t>
      </w:r>
    </w:p>
    <w:p w14:paraId="08711E1E" w14:textId="77777777" w:rsidR="00D25064" w:rsidRPr="00E5181C" w:rsidRDefault="00D25064" w:rsidP="00510EAF">
      <w:pPr>
        <w:rPr>
          <w:snapToGrid w:val="0"/>
          <w:sz w:val="20"/>
          <w:szCs w:val="20"/>
          <w:lang w:val="pt-BR"/>
        </w:rPr>
      </w:pPr>
    </w:p>
    <w:p w14:paraId="769D2CE7" w14:textId="5F5D68DA" w:rsidR="00D25064" w:rsidRDefault="00D25064" w:rsidP="00510EAF">
      <w:pPr>
        <w:rPr>
          <w:snapToGrid w:val="0"/>
          <w:sz w:val="20"/>
          <w:szCs w:val="20"/>
        </w:rPr>
      </w:pPr>
    </w:p>
    <w:p w14:paraId="1D8C5966" w14:textId="77777777" w:rsidR="00510EAF" w:rsidRPr="00E5181C" w:rsidRDefault="00510EAF" w:rsidP="00510EAF">
      <w:pPr>
        <w:rPr>
          <w:snapToGrid w:val="0"/>
          <w:sz w:val="20"/>
          <w:szCs w:val="20"/>
        </w:rPr>
      </w:pPr>
    </w:p>
    <w:p w14:paraId="06D0891E" w14:textId="77777777" w:rsidR="00D25064" w:rsidRPr="00E5181C" w:rsidRDefault="00D25064" w:rsidP="00510EAF">
      <w:pPr>
        <w:rPr>
          <w:snapToGrid w:val="0"/>
          <w:sz w:val="20"/>
          <w:szCs w:val="20"/>
        </w:rPr>
      </w:pPr>
      <w:r w:rsidRPr="00E5181C">
        <w:rPr>
          <w:snapToGrid w:val="0"/>
          <w:sz w:val="20"/>
          <w:szCs w:val="20"/>
        </w:rPr>
        <w:t>Estimado señor:</w:t>
      </w:r>
    </w:p>
    <w:p w14:paraId="0928E64B" w14:textId="77777777" w:rsidR="00D25064" w:rsidRPr="00E5181C" w:rsidRDefault="00D25064" w:rsidP="00510EAF">
      <w:pPr>
        <w:jc w:val="both"/>
        <w:rPr>
          <w:sz w:val="20"/>
          <w:szCs w:val="20"/>
        </w:rPr>
      </w:pPr>
    </w:p>
    <w:p w14:paraId="7F8A582D" w14:textId="1BC89E5D" w:rsidR="00D25064" w:rsidRPr="00E5181C" w:rsidRDefault="00E5181C" w:rsidP="00510EAF">
      <w:pPr>
        <w:ind w:firstLine="720"/>
        <w:jc w:val="both"/>
        <w:rPr>
          <w:rStyle w:val="eop"/>
          <w:color w:val="000000"/>
          <w:sz w:val="20"/>
          <w:szCs w:val="20"/>
        </w:rPr>
      </w:pPr>
      <w:r w:rsidRPr="00E5181C">
        <w:rPr>
          <w:sz w:val="20"/>
          <w:szCs w:val="20"/>
        </w:rPr>
        <w:t>Con fundamento en los artículos 55 y 56 de la Ley de Administración Financiera de la República y Presupuestos Públicos (LAFRPP), sobre la evaluación de los resultados de la gestión institucional para garantizar tanto el cumplimiento de objetivos y metas, así como sobre el uso racional de los recursos públicos y la presentación de informes periódicos, mediante el cual se solicita el “Informe de Seguimiento Presupuestario semestral 2022”, le remito el informe suscrito por la Ing. Elena Gabriela Picado Gonzalez, Jefa a.i. del Subproceso de Evaluación, con el resultado del seguimiento realizado a los programas presupuestarios del Título 301 Poder Judicial, atendiendo la metodología incorporada en el instrumento suministrado por la Dirección General de Presupuesto Nacional del Ministerio de Hacienda, con corte al 16 de abril 2022 para el apartado financiero y  al 30 de junio del 2022 para el apartado de Gestión</w:t>
      </w:r>
      <w:r w:rsidR="008F2E8A">
        <w:rPr>
          <w:sz w:val="20"/>
          <w:szCs w:val="20"/>
        </w:rPr>
        <w:t>.</w:t>
      </w:r>
      <w:r w:rsidRPr="00E5181C">
        <w:rPr>
          <w:rStyle w:val="normaltextrun"/>
          <w:color w:val="000000"/>
          <w:sz w:val="20"/>
          <w:szCs w:val="20"/>
        </w:rPr>
        <w:t> </w:t>
      </w:r>
      <w:r w:rsidRPr="00E5181C">
        <w:rPr>
          <w:rStyle w:val="eop"/>
          <w:color w:val="000000"/>
          <w:sz w:val="20"/>
          <w:szCs w:val="20"/>
        </w:rPr>
        <w:t> </w:t>
      </w:r>
    </w:p>
    <w:p w14:paraId="746AE763" w14:textId="77777777" w:rsidR="00E5181C" w:rsidRPr="00E5181C" w:rsidRDefault="00E5181C" w:rsidP="00510EAF">
      <w:pPr>
        <w:jc w:val="both"/>
        <w:rPr>
          <w:color w:val="000000"/>
          <w:sz w:val="20"/>
          <w:szCs w:val="20"/>
          <w:lang w:val="es-CR" w:eastAsia="es-CR"/>
        </w:rPr>
      </w:pPr>
    </w:p>
    <w:p w14:paraId="38AA058F" w14:textId="3E27DA86" w:rsidR="002A6218" w:rsidRPr="00D63546" w:rsidRDefault="00D25064" w:rsidP="00510EAF">
      <w:pPr>
        <w:jc w:val="both"/>
        <w:rPr>
          <w:color w:val="000000"/>
          <w:sz w:val="20"/>
          <w:szCs w:val="20"/>
          <w:lang w:val="es-CR" w:eastAsia="es-CR"/>
        </w:rPr>
      </w:pPr>
      <w:r w:rsidRPr="00973264">
        <w:rPr>
          <w:color w:val="000000"/>
          <w:sz w:val="20"/>
          <w:szCs w:val="20"/>
          <w:lang w:val="es-CR" w:eastAsia="es-CR"/>
        </w:rPr>
        <w:t>Se adjuntan</w:t>
      </w:r>
      <w:r w:rsidR="00D63546" w:rsidRPr="00973264">
        <w:rPr>
          <w:color w:val="000000"/>
          <w:sz w:val="20"/>
          <w:szCs w:val="20"/>
          <w:lang w:val="es-CR" w:eastAsia="es-CR"/>
        </w:rPr>
        <w:t xml:space="preserve"> en el apartado 3 llamado “</w:t>
      </w:r>
      <w:r w:rsidR="007C2638" w:rsidRPr="00973264">
        <w:rPr>
          <w:color w:val="000000"/>
          <w:sz w:val="20"/>
          <w:szCs w:val="20"/>
          <w:lang w:val="es-CR" w:eastAsia="es-CR"/>
        </w:rPr>
        <w:t>Anexos” los</w:t>
      </w:r>
      <w:r w:rsidRPr="00973264">
        <w:rPr>
          <w:color w:val="000000"/>
          <w:sz w:val="20"/>
          <w:szCs w:val="20"/>
          <w:lang w:val="es-CR" w:eastAsia="es-CR"/>
        </w:rPr>
        <w:t xml:space="preserve"> archivos en formato PDF</w:t>
      </w:r>
      <w:r w:rsidR="00BA7D76" w:rsidRPr="00973264">
        <w:rPr>
          <w:color w:val="000000"/>
          <w:sz w:val="20"/>
          <w:szCs w:val="20"/>
          <w:lang w:val="es-CR" w:eastAsia="es-CR"/>
        </w:rPr>
        <w:t xml:space="preserve"> y Excel</w:t>
      </w:r>
      <w:r w:rsidR="007C2638" w:rsidRPr="00973264">
        <w:rPr>
          <w:color w:val="000000"/>
          <w:sz w:val="20"/>
          <w:szCs w:val="20"/>
          <w:lang w:val="es-CR" w:eastAsia="es-CR"/>
        </w:rPr>
        <w:t xml:space="preserve">, </w:t>
      </w:r>
      <w:r w:rsidRPr="00973264">
        <w:rPr>
          <w:color w:val="000000"/>
          <w:sz w:val="20"/>
          <w:szCs w:val="20"/>
          <w:lang w:val="es-CR" w:eastAsia="es-CR"/>
        </w:rPr>
        <w:t>que remitieron los encargados de los distintos programas institucionales</w:t>
      </w:r>
      <w:r w:rsidR="006C52AB">
        <w:rPr>
          <w:color w:val="000000"/>
          <w:sz w:val="20"/>
          <w:szCs w:val="20"/>
          <w:lang w:val="es-CR" w:eastAsia="es-CR"/>
        </w:rPr>
        <w:t>,</w:t>
      </w:r>
      <w:r w:rsidRPr="00973264">
        <w:rPr>
          <w:color w:val="000000"/>
          <w:sz w:val="20"/>
          <w:szCs w:val="20"/>
          <w:lang w:val="es-CR" w:eastAsia="es-CR"/>
        </w:rPr>
        <w:t xml:space="preserve"> </w:t>
      </w:r>
      <w:r w:rsidR="002A6218" w:rsidRPr="00973264">
        <w:rPr>
          <w:color w:val="000000"/>
          <w:sz w:val="20"/>
          <w:szCs w:val="20"/>
          <w:lang w:val="es-CR" w:eastAsia="es-CR"/>
        </w:rPr>
        <w:t>con base en los datos de liquidación presupuestaria suministrados por el Ministerio de Hacienda.</w:t>
      </w:r>
    </w:p>
    <w:p w14:paraId="2F388CEC" w14:textId="77777777" w:rsidR="00D25064" w:rsidRDefault="00D25064" w:rsidP="00510EAF">
      <w:pPr>
        <w:rPr>
          <w:snapToGrid w:val="0"/>
          <w:sz w:val="22"/>
          <w:szCs w:val="22"/>
          <w:lang w:val="pt-BR"/>
        </w:rPr>
      </w:pPr>
    </w:p>
    <w:p w14:paraId="2783191F" w14:textId="77777777" w:rsidR="00D25064" w:rsidRPr="00C14031" w:rsidRDefault="00D25064" w:rsidP="00510EAF">
      <w:pPr>
        <w:rPr>
          <w:snapToGrid w:val="0"/>
          <w:sz w:val="20"/>
          <w:szCs w:val="20"/>
          <w:lang w:val="pt-BR"/>
        </w:rPr>
      </w:pPr>
      <w:r w:rsidRPr="00C14031">
        <w:rPr>
          <w:snapToGrid w:val="0"/>
          <w:sz w:val="20"/>
          <w:szCs w:val="20"/>
          <w:lang w:val="pt-BR"/>
        </w:rPr>
        <w:t>Atentamente,</w:t>
      </w:r>
    </w:p>
    <w:p w14:paraId="6B677680" w14:textId="77777777" w:rsidR="00D25064" w:rsidRPr="00C14031" w:rsidRDefault="00D25064" w:rsidP="00510EAF">
      <w:pPr>
        <w:rPr>
          <w:snapToGrid w:val="0"/>
          <w:sz w:val="20"/>
          <w:szCs w:val="20"/>
          <w:lang w:val="pt-BR"/>
        </w:rPr>
      </w:pPr>
    </w:p>
    <w:p w14:paraId="7B3A0E33" w14:textId="77777777" w:rsidR="00D25064" w:rsidRPr="00C14031" w:rsidRDefault="00D25064" w:rsidP="00510EAF">
      <w:pPr>
        <w:rPr>
          <w:snapToGrid w:val="0"/>
          <w:sz w:val="20"/>
          <w:szCs w:val="20"/>
          <w:lang w:val="pt-BR"/>
        </w:rPr>
      </w:pPr>
    </w:p>
    <w:p w14:paraId="7D3FA48C" w14:textId="77777777" w:rsidR="00D25064" w:rsidRPr="00C14031" w:rsidRDefault="00D25064" w:rsidP="00510EAF">
      <w:pPr>
        <w:rPr>
          <w:snapToGrid w:val="0"/>
          <w:sz w:val="20"/>
          <w:szCs w:val="20"/>
          <w:lang w:val="pt-BR"/>
        </w:rPr>
      </w:pPr>
    </w:p>
    <w:p w14:paraId="0D988FF7" w14:textId="77777777" w:rsidR="00D25064" w:rsidRPr="00C14031" w:rsidRDefault="00D25064" w:rsidP="00510EAF">
      <w:pPr>
        <w:rPr>
          <w:snapToGrid w:val="0"/>
          <w:sz w:val="20"/>
          <w:szCs w:val="20"/>
          <w:lang w:val="pt-BR"/>
        </w:rPr>
      </w:pPr>
      <w:r w:rsidRPr="00C14031">
        <w:rPr>
          <w:snapToGrid w:val="0"/>
          <w:sz w:val="20"/>
          <w:szCs w:val="20"/>
          <w:lang w:val="pt-BR"/>
        </w:rPr>
        <w:t xml:space="preserve">Inga. </w:t>
      </w:r>
      <w:r w:rsidRPr="00C14031">
        <w:rPr>
          <w:sz w:val="20"/>
          <w:szCs w:val="20"/>
        </w:rPr>
        <w:t>Elena Gabriela Picado Gonzalez</w:t>
      </w:r>
      <w:r w:rsidRPr="00C14031">
        <w:rPr>
          <w:snapToGrid w:val="0"/>
          <w:sz w:val="20"/>
          <w:szCs w:val="20"/>
          <w:lang w:val="pt-BR"/>
        </w:rPr>
        <w:t>, Jefa a.i.</w:t>
      </w:r>
    </w:p>
    <w:p w14:paraId="659EDDFC" w14:textId="7A6BBD2F" w:rsidR="0072633C" w:rsidRPr="00D83222" w:rsidRDefault="00D25064" w:rsidP="00510EAF">
      <w:pPr>
        <w:rPr>
          <w:rFonts w:ascii="Bookman Old Style" w:hAnsi="Bookman Old Style"/>
          <w:snapToGrid w:val="0"/>
          <w:lang w:val="es-CR"/>
        </w:rPr>
      </w:pPr>
      <w:r w:rsidRPr="00C14031">
        <w:rPr>
          <w:snapToGrid w:val="0"/>
          <w:sz w:val="20"/>
          <w:szCs w:val="20"/>
          <w:lang w:val="pt-BR"/>
        </w:rPr>
        <w:t>Subproceso de Evaluación</w:t>
      </w:r>
      <w:bookmarkStart w:id="0" w:name="_Toc42614999"/>
    </w:p>
    <w:p w14:paraId="335F5CB1" w14:textId="77777777" w:rsidR="00973264" w:rsidRDefault="00973264" w:rsidP="00973264">
      <w:pPr>
        <w:rPr>
          <w:lang w:val="es-CR"/>
        </w:rPr>
      </w:pPr>
    </w:p>
    <w:p w14:paraId="3287E5F3" w14:textId="77777777" w:rsidR="00973264" w:rsidRDefault="00973264" w:rsidP="00973264">
      <w:pPr>
        <w:rPr>
          <w:lang w:val="es-CR"/>
        </w:rPr>
      </w:pPr>
    </w:p>
    <w:p w14:paraId="0DFF0794" w14:textId="77777777" w:rsidR="00510EAF" w:rsidRPr="00510EAF" w:rsidRDefault="00510EAF" w:rsidP="00510EAF">
      <w:pPr>
        <w:widowControl/>
        <w:suppressAutoHyphens/>
        <w:autoSpaceDE/>
        <w:autoSpaceDN/>
        <w:adjustRightInd/>
        <w:jc w:val="both"/>
        <w:rPr>
          <w:rFonts w:ascii="Book Antiqua" w:hAnsi="Book Antiqua" w:cs="Book Antiqua"/>
          <w:shd w:val="clear" w:color="auto" w:fill="auto"/>
          <w:lang w:eastAsia="ar-SA"/>
        </w:rPr>
      </w:pPr>
      <w:r w:rsidRPr="00510EAF">
        <w:rPr>
          <w:rFonts w:ascii="Book Antiqua" w:hAnsi="Book Antiqua" w:cs="Book Antiqua"/>
          <w:i/>
          <w:iCs/>
          <w:shd w:val="clear" w:color="auto" w:fill="auto"/>
          <w:lang w:eastAsia="ar-SA"/>
        </w:rPr>
        <w:t>Este informe cuenta con las revisiones y ajustes correspondientes de las jefaturas indicadas</w:t>
      </w:r>
      <w:r w:rsidRPr="00510EAF">
        <w:rPr>
          <w:rFonts w:ascii="Book Antiqua" w:hAnsi="Book Antiqua" w:cs="Book Antiqua"/>
          <w:shd w:val="clear" w:color="auto" w:fill="auto"/>
          <w:lang w:eastAsia="ar-SA"/>
        </w:rPr>
        <w:t>.</w:t>
      </w:r>
    </w:p>
    <w:p w14:paraId="0BD2614E" w14:textId="77777777" w:rsidR="00510EAF" w:rsidRPr="00510EAF" w:rsidRDefault="00510EAF" w:rsidP="00510EAF">
      <w:pPr>
        <w:widowControl/>
        <w:suppressAutoHyphens/>
        <w:autoSpaceDE/>
        <w:autoSpaceDN/>
        <w:adjustRightInd/>
        <w:jc w:val="both"/>
        <w:rPr>
          <w:rFonts w:ascii="Book Antiqua" w:hAnsi="Book Antiqua" w:cs="Book Antiqua"/>
          <w:shd w:val="clear" w:color="auto" w:fill="auto"/>
          <w:lang w:eastAsia="ar-SA"/>
        </w:rPr>
      </w:pPr>
    </w:p>
    <w:tbl>
      <w:tblPr>
        <w:tblW w:w="5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3683"/>
        <w:gridCol w:w="4530"/>
      </w:tblGrid>
      <w:tr w:rsidR="00510EAF" w:rsidRPr="00510EAF" w14:paraId="1FB0CB72" w14:textId="77777777" w:rsidTr="00FB79E4">
        <w:trPr>
          <w:trHeight w:val="300"/>
          <w:jc w:val="center"/>
        </w:trPr>
        <w:tc>
          <w:tcPr>
            <w:tcW w:w="1082" w:type="pct"/>
            <w:shd w:val="clear" w:color="auto" w:fill="2F5496" w:themeFill="accent1" w:themeFillShade="BF"/>
            <w:vAlign w:val="center"/>
          </w:tcPr>
          <w:p w14:paraId="20EBAB14" w14:textId="77777777" w:rsidR="00510EAF" w:rsidRPr="00510EAF" w:rsidRDefault="00510EAF" w:rsidP="00510EAF">
            <w:pPr>
              <w:spacing w:line="276" w:lineRule="auto"/>
              <w:jc w:val="center"/>
              <w:rPr>
                <w:rFonts w:ascii="Book Antiqua" w:hAnsi="Book Antiqua"/>
                <w:b/>
                <w:color w:val="FFFFFF" w:themeColor="background1"/>
                <w:sz w:val="20"/>
                <w:szCs w:val="20"/>
                <w:shd w:val="clear" w:color="auto" w:fill="auto"/>
                <w:lang w:eastAsia="es-CR"/>
              </w:rPr>
            </w:pPr>
            <w:r w:rsidRPr="00510EAF">
              <w:rPr>
                <w:rFonts w:ascii="Book Antiqua" w:hAnsi="Book Antiqua"/>
                <w:b/>
                <w:color w:val="FFFFFF" w:themeColor="background1"/>
                <w:sz w:val="20"/>
                <w:szCs w:val="20"/>
                <w:shd w:val="clear" w:color="auto" w:fill="auto"/>
                <w:lang w:eastAsia="es-CR"/>
              </w:rPr>
              <w:t>INFORME</w:t>
            </w:r>
          </w:p>
        </w:tc>
        <w:tc>
          <w:tcPr>
            <w:tcW w:w="1757" w:type="pct"/>
            <w:shd w:val="clear" w:color="auto" w:fill="2F5496" w:themeFill="accent1" w:themeFillShade="BF"/>
            <w:vAlign w:val="center"/>
          </w:tcPr>
          <w:p w14:paraId="0C0EEB85" w14:textId="77777777" w:rsidR="00510EAF" w:rsidRPr="00510EAF" w:rsidRDefault="00510EAF" w:rsidP="00510EAF">
            <w:pPr>
              <w:spacing w:line="276" w:lineRule="auto"/>
              <w:jc w:val="center"/>
              <w:rPr>
                <w:rFonts w:ascii="Book Antiqua" w:hAnsi="Book Antiqua"/>
                <w:b/>
                <w:color w:val="FFFFFF" w:themeColor="background1"/>
                <w:sz w:val="20"/>
                <w:szCs w:val="20"/>
                <w:shd w:val="clear" w:color="auto" w:fill="auto"/>
              </w:rPr>
            </w:pPr>
            <w:r w:rsidRPr="00510EAF">
              <w:rPr>
                <w:rFonts w:ascii="Book Antiqua" w:hAnsi="Book Antiqua"/>
                <w:b/>
                <w:color w:val="FFFFFF" w:themeColor="background1"/>
                <w:sz w:val="20"/>
                <w:szCs w:val="20"/>
                <w:shd w:val="clear" w:color="auto" w:fill="auto"/>
              </w:rPr>
              <w:t>NOMBRE</w:t>
            </w:r>
          </w:p>
        </w:tc>
        <w:tc>
          <w:tcPr>
            <w:tcW w:w="2161" w:type="pct"/>
            <w:shd w:val="clear" w:color="auto" w:fill="2F5496" w:themeFill="accent1" w:themeFillShade="BF"/>
            <w:vAlign w:val="center"/>
          </w:tcPr>
          <w:p w14:paraId="336E0B35" w14:textId="77777777" w:rsidR="00510EAF" w:rsidRPr="00510EAF" w:rsidRDefault="00510EAF" w:rsidP="00510EAF">
            <w:pPr>
              <w:spacing w:line="276" w:lineRule="auto"/>
              <w:jc w:val="center"/>
              <w:rPr>
                <w:rFonts w:ascii="Book Antiqua" w:hAnsi="Book Antiqua"/>
                <w:b/>
                <w:color w:val="FFFFFF" w:themeColor="background1"/>
                <w:sz w:val="20"/>
                <w:szCs w:val="20"/>
                <w:shd w:val="clear" w:color="auto" w:fill="auto"/>
              </w:rPr>
            </w:pPr>
            <w:r w:rsidRPr="00510EAF">
              <w:rPr>
                <w:rFonts w:ascii="Book Antiqua" w:hAnsi="Book Antiqua"/>
                <w:b/>
                <w:color w:val="FFFFFF" w:themeColor="background1"/>
                <w:sz w:val="20"/>
                <w:szCs w:val="20"/>
                <w:shd w:val="clear" w:color="auto" w:fill="auto"/>
              </w:rPr>
              <w:t>PUESTO</w:t>
            </w:r>
          </w:p>
        </w:tc>
      </w:tr>
      <w:tr w:rsidR="00510EAF" w:rsidRPr="00510EAF" w14:paraId="274818EF" w14:textId="77777777" w:rsidTr="00FB79E4">
        <w:trPr>
          <w:trHeight w:val="632"/>
          <w:jc w:val="center"/>
        </w:trPr>
        <w:tc>
          <w:tcPr>
            <w:tcW w:w="1082" w:type="pct"/>
            <w:shd w:val="clear" w:color="auto" w:fill="F2F2F2"/>
            <w:vAlign w:val="center"/>
          </w:tcPr>
          <w:p w14:paraId="5C798A10" w14:textId="77777777" w:rsidR="00510EAF" w:rsidRPr="00510EAF" w:rsidRDefault="00510EAF" w:rsidP="00510EAF">
            <w:pPr>
              <w:spacing w:line="276" w:lineRule="auto"/>
              <w:jc w:val="center"/>
              <w:rPr>
                <w:rFonts w:ascii="Book Antiqua" w:hAnsi="Book Antiqua"/>
                <w:b/>
                <w:color w:val="000000"/>
                <w:sz w:val="20"/>
                <w:szCs w:val="20"/>
                <w:shd w:val="clear" w:color="auto" w:fill="auto"/>
                <w:lang w:eastAsia="es-CR"/>
              </w:rPr>
            </w:pPr>
            <w:r w:rsidRPr="00510EAF">
              <w:rPr>
                <w:rFonts w:ascii="Book Antiqua" w:hAnsi="Book Antiqua"/>
                <w:b/>
                <w:color w:val="000000"/>
                <w:sz w:val="20"/>
                <w:szCs w:val="20"/>
                <w:shd w:val="clear" w:color="auto" w:fill="auto"/>
                <w:lang w:eastAsia="es-CR"/>
              </w:rPr>
              <w:t>Elaborado por:</w:t>
            </w:r>
          </w:p>
        </w:tc>
        <w:tc>
          <w:tcPr>
            <w:tcW w:w="1757" w:type="pct"/>
            <w:vAlign w:val="center"/>
          </w:tcPr>
          <w:p w14:paraId="3DB263C0" w14:textId="42C92BD9" w:rsidR="00510EAF" w:rsidRPr="00510EAF" w:rsidRDefault="00510EAF" w:rsidP="00510EAF">
            <w:pPr>
              <w:spacing w:line="276" w:lineRule="auto"/>
              <w:rPr>
                <w:rFonts w:ascii="Book Antiqua" w:hAnsi="Book Antiqua"/>
                <w:sz w:val="20"/>
                <w:szCs w:val="20"/>
                <w:shd w:val="clear" w:color="auto" w:fill="auto"/>
              </w:rPr>
            </w:pPr>
            <w:r w:rsidRPr="00510EAF">
              <w:rPr>
                <w:rFonts w:ascii="Book Antiqua" w:hAnsi="Book Antiqua"/>
                <w:sz w:val="20"/>
                <w:szCs w:val="20"/>
                <w:shd w:val="clear" w:color="auto" w:fill="auto"/>
              </w:rPr>
              <w:t xml:space="preserve">Licda. Karla Calvo Jiménez </w:t>
            </w:r>
          </w:p>
        </w:tc>
        <w:tc>
          <w:tcPr>
            <w:tcW w:w="2161" w:type="pct"/>
            <w:vAlign w:val="center"/>
          </w:tcPr>
          <w:p w14:paraId="7FA991B7" w14:textId="77777777" w:rsidR="00510EAF" w:rsidRPr="00510EAF" w:rsidRDefault="00510EAF" w:rsidP="00510EAF">
            <w:pPr>
              <w:spacing w:line="276" w:lineRule="auto"/>
              <w:rPr>
                <w:rFonts w:ascii="Book Antiqua" w:hAnsi="Book Antiqua"/>
                <w:sz w:val="20"/>
                <w:szCs w:val="20"/>
                <w:shd w:val="clear" w:color="auto" w:fill="auto"/>
              </w:rPr>
            </w:pPr>
            <w:r w:rsidRPr="00510EAF">
              <w:rPr>
                <w:rFonts w:ascii="Book Antiqua" w:hAnsi="Book Antiqua"/>
                <w:sz w:val="20"/>
                <w:szCs w:val="20"/>
                <w:shd w:val="clear" w:color="auto" w:fill="auto"/>
              </w:rPr>
              <w:t>Profesional 2</w:t>
            </w:r>
          </w:p>
        </w:tc>
      </w:tr>
      <w:tr w:rsidR="00510EAF" w:rsidRPr="00510EAF" w14:paraId="6AEA9614" w14:textId="77777777" w:rsidTr="00FB79E4">
        <w:trPr>
          <w:trHeight w:val="632"/>
          <w:jc w:val="center"/>
        </w:trPr>
        <w:tc>
          <w:tcPr>
            <w:tcW w:w="1082" w:type="pct"/>
            <w:shd w:val="clear" w:color="auto" w:fill="F2F2F2"/>
            <w:vAlign w:val="center"/>
          </w:tcPr>
          <w:p w14:paraId="13F1619E" w14:textId="77777777" w:rsidR="00510EAF" w:rsidRPr="00510EAF" w:rsidRDefault="00510EAF" w:rsidP="00510EAF">
            <w:pPr>
              <w:spacing w:line="276" w:lineRule="auto"/>
              <w:ind w:right="-114"/>
              <w:jc w:val="center"/>
              <w:rPr>
                <w:rFonts w:ascii="Book Antiqua" w:hAnsi="Book Antiqua"/>
                <w:b/>
                <w:color w:val="000000"/>
                <w:sz w:val="20"/>
                <w:szCs w:val="20"/>
                <w:shd w:val="clear" w:color="auto" w:fill="auto"/>
                <w:lang w:eastAsia="es-CR"/>
              </w:rPr>
            </w:pPr>
            <w:r w:rsidRPr="00510EAF">
              <w:rPr>
                <w:rFonts w:ascii="Book Antiqua" w:hAnsi="Book Antiqua"/>
                <w:b/>
                <w:color w:val="000000"/>
                <w:sz w:val="20"/>
                <w:szCs w:val="20"/>
                <w:shd w:val="clear" w:color="auto" w:fill="auto"/>
                <w:lang w:eastAsia="es-CR"/>
              </w:rPr>
              <w:t>Revisado por:   /             En coordinación con:</w:t>
            </w:r>
          </w:p>
        </w:tc>
        <w:tc>
          <w:tcPr>
            <w:tcW w:w="1757" w:type="pct"/>
            <w:vAlign w:val="center"/>
          </w:tcPr>
          <w:p w14:paraId="2E3AA73E" w14:textId="746FD1F6" w:rsidR="00510EAF" w:rsidRPr="00510EAF" w:rsidRDefault="00510EAF" w:rsidP="00510EAF">
            <w:pPr>
              <w:spacing w:line="276" w:lineRule="auto"/>
              <w:rPr>
                <w:rFonts w:ascii="Book Antiqua" w:hAnsi="Book Antiqua"/>
                <w:sz w:val="20"/>
                <w:szCs w:val="20"/>
                <w:shd w:val="clear" w:color="auto" w:fill="auto"/>
              </w:rPr>
            </w:pPr>
            <w:r w:rsidRPr="00510EAF">
              <w:rPr>
                <w:rFonts w:ascii="Book Antiqua" w:hAnsi="Book Antiqua"/>
                <w:sz w:val="20"/>
                <w:szCs w:val="20"/>
                <w:shd w:val="clear" w:color="auto" w:fill="auto"/>
              </w:rPr>
              <w:t>Licda. Melissa Mesén Trejos</w:t>
            </w:r>
          </w:p>
        </w:tc>
        <w:tc>
          <w:tcPr>
            <w:tcW w:w="2161" w:type="pct"/>
            <w:vAlign w:val="center"/>
          </w:tcPr>
          <w:p w14:paraId="1B2EBBE2" w14:textId="77777777" w:rsidR="00510EAF" w:rsidRPr="00510EAF" w:rsidRDefault="00510EAF" w:rsidP="00510EAF">
            <w:pPr>
              <w:spacing w:line="276" w:lineRule="auto"/>
              <w:rPr>
                <w:rFonts w:ascii="Book Antiqua" w:hAnsi="Book Antiqua"/>
                <w:sz w:val="20"/>
                <w:szCs w:val="20"/>
                <w:shd w:val="clear" w:color="auto" w:fill="auto"/>
              </w:rPr>
            </w:pPr>
            <w:r w:rsidRPr="00510EAF">
              <w:rPr>
                <w:rFonts w:ascii="Book Antiqua" w:hAnsi="Book Antiqua"/>
                <w:sz w:val="20"/>
                <w:szCs w:val="20"/>
                <w:shd w:val="clear" w:color="auto" w:fill="auto"/>
              </w:rPr>
              <w:t>Coordinador de Unidad</w:t>
            </w:r>
          </w:p>
        </w:tc>
      </w:tr>
      <w:tr w:rsidR="00510EAF" w:rsidRPr="00510EAF" w14:paraId="5C9AB051" w14:textId="77777777" w:rsidTr="00FB79E4">
        <w:trPr>
          <w:trHeight w:val="632"/>
          <w:jc w:val="center"/>
        </w:trPr>
        <w:tc>
          <w:tcPr>
            <w:tcW w:w="1082" w:type="pct"/>
            <w:shd w:val="clear" w:color="auto" w:fill="F2F2F2"/>
            <w:vAlign w:val="center"/>
          </w:tcPr>
          <w:p w14:paraId="448C7A52" w14:textId="77777777" w:rsidR="00510EAF" w:rsidRPr="00510EAF" w:rsidRDefault="00510EAF" w:rsidP="00510EAF">
            <w:pPr>
              <w:spacing w:line="276" w:lineRule="auto"/>
              <w:jc w:val="center"/>
              <w:rPr>
                <w:rFonts w:ascii="Book Antiqua" w:hAnsi="Book Antiqua"/>
                <w:b/>
                <w:color w:val="000000"/>
                <w:sz w:val="20"/>
                <w:szCs w:val="20"/>
                <w:shd w:val="clear" w:color="auto" w:fill="auto"/>
                <w:lang w:eastAsia="es-CR"/>
              </w:rPr>
            </w:pPr>
            <w:r w:rsidRPr="00510EAF">
              <w:rPr>
                <w:rFonts w:ascii="Book Antiqua" w:hAnsi="Book Antiqua"/>
                <w:b/>
                <w:color w:val="000000"/>
                <w:sz w:val="20"/>
                <w:szCs w:val="20"/>
                <w:shd w:val="clear" w:color="auto" w:fill="auto"/>
                <w:lang w:eastAsia="es-CR"/>
              </w:rPr>
              <w:t>Aprobado por:</w:t>
            </w:r>
          </w:p>
        </w:tc>
        <w:tc>
          <w:tcPr>
            <w:tcW w:w="1757" w:type="pct"/>
            <w:vAlign w:val="center"/>
          </w:tcPr>
          <w:p w14:paraId="5C3D7BC5" w14:textId="55C87035" w:rsidR="00510EAF" w:rsidRPr="00510EAF" w:rsidRDefault="00510EAF" w:rsidP="00510EAF">
            <w:pPr>
              <w:spacing w:line="276" w:lineRule="auto"/>
              <w:rPr>
                <w:rFonts w:ascii="Book Antiqua" w:hAnsi="Book Antiqua"/>
                <w:color w:val="000000"/>
                <w:sz w:val="20"/>
                <w:szCs w:val="20"/>
                <w:shd w:val="clear" w:color="auto" w:fill="auto"/>
                <w:lang w:eastAsia="es-CR"/>
              </w:rPr>
            </w:pPr>
            <w:r w:rsidRPr="00510EAF">
              <w:rPr>
                <w:rFonts w:ascii="Book Antiqua" w:hAnsi="Book Antiqua"/>
                <w:color w:val="000000"/>
                <w:sz w:val="20"/>
                <w:szCs w:val="20"/>
                <w:shd w:val="clear" w:color="auto" w:fill="auto"/>
                <w:lang w:eastAsia="es-CR"/>
              </w:rPr>
              <w:t xml:space="preserve">Ing. Elena Gabriela Picado Gonzalez </w:t>
            </w:r>
          </w:p>
        </w:tc>
        <w:tc>
          <w:tcPr>
            <w:tcW w:w="2161" w:type="pct"/>
            <w:vAlign w:val="center"/>
          </w:tcPr>
          <w:p w14:paraId="3DC2288E" w14:textId="0D92C0D3" w:rsidR="00510EAF" w:rsidRPr="00510EAF" w:rsidRDefault="00510EAF" w:rsidP="00510EAF">
            <w:pPr>
              <w:spacing w:line="276" w:lineRule="auto"/>
              <w:rPr>
                <w:rFonts w:ascii="Book Antiqua" w:hAnsi="Book Antiqua"/>
                <w:color w:val="000000"/>
                <w:sz w:val="20"/>
                <w:szCs w:val="20"/>
                <w:shd w:val="clear" w:color="auto" w:fill="auto"/>
                <w:lang w:eastAsia="es-CR"/>
              </w:rPr>
            </w:pPr>
            <w:r w:rsidRPr="00510EAF">
              <w:rPr>
                <w:rFonts w:ascii="Book Antiqua" w:hAnsi="Book Antiqua"/>
                <w:color w:val="000000"/>
                <w:sz w:val="20"/>
                <w:szCs w:val="20"/>
                <w:shd w:val="clear" w:color="auto" w:fill="auto"/>
                <w:lang w:eastAsia="es-CR"/>
              </w:rPr>
              <w:t>Jefa a.i.   Subproceso de Evaluación</w:t>
            </w:r>
          </w:p>
        </w:tc>
      </w:tr>
      <w:tr w:rsidR="00510EAF" w:rsidRPr="00510EAF" w14:paraId="72B0E1A2" w14:textId="77777777" w:rsidTr="00FB79E4">
        <w:trPr>
          <w:trHeight w:val="510"/>
          <w:jc w:val="center"/>
        </w:trPr>
        <w:tc>
          <w:tcPr>
            <w:tcW w:w="1082" w:type="pct"/>
            <w:shd w:val="clear" w:color="auto" w:fill="F2F2F2"/>
            <w:vAlign w:val="center"/>
          </w:tcPr>
          <w:p w14:paraId="356B005F" w14:textId="77777777" w:rsidR="00510EAF" w:rsidRPr="00510EAF" w:rsidRDefault="00510EAF" w:rsidP="00510EAF">
            <w:pPr>
              <w:spacing w:line="276" w:lineRule="auto"/>
              <w:jc w:val="center"/>
              <w:rPr>
                <w:rFonts w:ascii="Book Antiqua" w:hAnsi="Book Antiqua"/>
                <w:b/>
                <w:color w:val="000000"/>
                <w:sz w:val="20"/>
                <w:szCs w:val="20"/>
                <w:shd w:val="clear" w:color="auto" w:fill="auto"/>
                <w:lang w:eastAsia="es-CR"/>
              </w:rPr>
            </w:pPr>
            <w:r w:rsidRPr="00510EAF">
              <w:rPr>
                <w:rFonts w:ascii="Book Antiqua" w:hAnsi="Book Antiqua"/>
                <w:b/>
                <w:color w:val="000000"/>
                <w:sz w:val="20"/>
                <w:szCs w:val="20"/>
                <w:shd w:val="clear" w:color="auto" w:fill="auto"/>
                <w:lang w:eastAsia="es-CR"/>
              </w:rPr>
              <w:t>Visto Bueno:</w:t>
            </w:r>
          </w:p>
        </w:tc>
        <w:tc>
          <w:tcPr>
            <w:tcW w:w="1757" w:type="pct"/>
            <w:vAlign w:val="center"/>
          </w:tcPr>
          <w:p w14:paraId="64FA1A65" w14:textId="3A8BCA48" w:rsidR="00510EAF" w:rsidRPr="00510EAF" w:rsidRDefault="00510EAF" w:rsidP="00510EAF">
            <w:pPr>
              <w:spacing w:line="276" w:lineRule="auto"/>
              <w:rPr>
                <w:rFonts w:ascii="Book Antiqua" w:hAnsi="Book Antiqua"/>
                <w:sz w:val="20"/>
                <w:szCs w:val="20"/>
                <w:shd w:val="clear" w:color="auto" w:fill="auto"/>
                <w:lang w:eastAsia="es-CR"/>
              </w:rPr>
            </w:pPr>
            <w:r w:rsidRPr="00510EAF">
              <w:rPr>
                <w:rFonts w:ascii="Book Antiqua" w:hAnsi="Book Antiqua"/>
                <w:sz w:val="20"/>
                <w:szCs w:val="20"/>
                <w:shd w:val="clear" w:color="auto" w:fill="auto"/>
                <w:lang w:eastAsia="es-CR"/>
              </w:rPr>
              <w:t xml:space="preserve">Máster Erick Mora Leiva </w:t>
            </w:r>
          </w:p>
        </w:tc>
        <w:tc>
          <w:tcPr>
            <w:tcW w:w="2161" w:type="pct"/>
            <w:vAlign w:val="center"/>
          </w:tcPr>
          <w:p w14:paraId="69D38562" w14:textId="6AE848AC" w:rsidR="00510EAF" w:rsidRPr="00510EAF" w:rsidRDefault="00510EAF" w:rsidP="00510EAF">
            <w:pPr>
              <w:spacing w:line="276" w:lineRule="auto"/>
              <w:rPr>
                <w:rFonts w:ascii="Book Antiqua" w:hAnsi="Book Antiqua"/>
                <w:color w:val="000000"/>
                <w:sz w:val="20"/>
                <w:szCs w:val="20"/>
                <w:shd w:val="clear" w:color="auto" w:fill="auto"/>
                <w:lang w:eastAsia="es-CR"/>
              </w:rPr>
            </w:pPr>
            <w:r w:rsidRPr="00510EAF">
              <w:rPr>
                <w:rFonts w:ascii="Book Antiqua" w:hAnsi="Book Antiqua"/>
                <w:sz w:val="20"/>
                <w:szCs w:val="20"/>
                <w:shd w:val="clear" w:color="auto" w:fill="auto"/>
                <w:lang w:eastAsia="es-CR"/>
              </w:rPr>
              <w:t>Jefe Proceso Planeación y Evaluación</w:t>
            </w:r>
          </w:p>
        </w:tc>
      </w:tr>
    </w:tbl>
    <w:p w14:paraId="06CCE650" w14:textId="77777777" w:rsidR="00510EAF" w:rsidRPr="00510EAF" w:rsidRDefault="00510EAF" w:rsidP="00510EAF">
      <w:pPr>
        <w:rPr>
          <w:shd w:val="clear" w:color="auto" w:fill="auto"/>
        </w:rPr>
      </w:pPr>
    </w:p>
    <w:p w14:paraId="4C94FD4F" w14:textId="77777777" w:rsidR="00D20C74" w:rsidRDefault="00D20C74" w:rsidP="00973264">
      <w:pPr>
        <w:rPr>
          <w:lang w:val="es-CR"/>
        </w:rPr>
      </w:pPr>
    </w:p>
    <w:p w14:paraId="005350EE" w14:textId="77777777" w:rsidR="00D20C74" w:rsidRDefault="00D20C74" w:rsidP="00450C16">
      <w:pPr>
        <w:jc w:val="right"/>
        <w:rPr>
          <w:lang w:val="es-CR"/>
        </w:rPr>
      </w:pPr>
    </w:p>
    <w:p w14:paraId="47828457" w14:textId="77777777" w:rsidR="00D20C74" w:rsidRDefault="00D20C74" w:rsidP="00D20C74">
      <w:pPr>
        <w:tabs>
          <w:tab w:val="left" w:pos="2385"/>
        </w:tabs>
        <w:jc w:val="center"/>
        <w:rPr>
          <w:rFonts w:asciiTheme="majorHAnsi" w:eastAsiaTheme="majorEastAsia" w:hAnsiTheme="majorHAnsi" w:cstheme="majorBidi"/>
        </w:rPr>
      </w:pPr>
    </w:p>
    <w:p w14:paraId="751BE754" w14:textId="104B3AD1" w:rsidR="00D20C74" w:rsidRDefault="00992683" w:rsidP="00D20C74">
      <w:pPr>
        <w:tabs>
          <w:tab w:val="left" w:pos="2385"/>
        </w:tabs>
        <w:jc w:val="center"/>
        <w:rPr>
          <w:rFonts w:asciiTheme="majorHAnsi" w:eastAsiaTheme="majorEastAsia" w:hAnsiTheme="majorHAnsi" w:cstheme="majorBidi"/>
        </w:rPr>
      </w:pPr>
      <w:r>
        <w:rPr>
          <w:noProof/>
        </w:rPr>
        <mc:AlternateContent>
          <mc:Choice Requires="wps">
            <w:drawing>
              <wp:anchor distT="0" distB="0" distL="114300" distR="114300" simplePos="0" relativeHeight="251658242" behindDoc="0" locked="0" layoutInCell="1" allowOverlap="1" wp14:anchorId="417CC145" wp14:editId="73BB8395">
                <wp:simplePos x="0" y="0"/>
                <wp:positionH relativeFrom="margin">
                  <wp:posOffset>-146685</wp:posOffset>
                </wp:positionH>
                <wp:positionV relativeFrom="page">
                  <wp:posOffset>2657475</wp:posOffset>
                </wp:positionV>
                <wp:extent cx="6048375" cy="2971800"/>
                <wp:effectExtent l="0" t="0" r="0" b="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6048375" cy="29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4A913" w14:textId="78733484" w:rsidR="00D20C74" w:rsidRDefault="0058714F" w:rsidP="00D20C74">
                            <w:pPr>
                              <w:pStyle w:val="Sinespaciado"/>
                              <w:spacing w:before="40" w:after="40"/>
                              <w:jc w:val="center"/>
                              <w:rPr>
                                <w:rFonts w:ascii="Arial" w:hAnsi="Arial" w:cs="Arial"/>
                                <w:caps/>
                                <w:color w:val="FFFFFF" w:themeColor="background1"/>
                                <w:sz w:val="40"/>
                                <w:szCs w:val="40"/>
                              </w:rPr>
                            </w:pPr>
                            <w:sdt>
                              <w:sdtPr>
                                <w:rPr>
                                  <w:rFonts w:ascii="Arial" w:hAnsi="Arial" w:cs="Arial"/>
                                  <w:caps/>
                                  <w:color w:val="FFFFFF" w:themeColor="background1"/>
                                  <w:sz w:val="40"/>
                                  <w:szCs w:val="40"/>
                                </w:rPr>
                                <w:alias w:val="Subtítulo"/>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r w:rsidR="00D20C74">
                                  <w:rPr>
                                    <w:rFonts w:ascii="Arial" w:hAnsi="Arial" w:cs="Arial"/>
                                    <w:caps/>
                                    <w:color w:val="FFFFFF" w:themeColor="background1"/>
                                    <w:sz w:val="40"/>
                                    <w:szCs w:val="40"/>
                                  </w:rPr>
                                  <w:t xml:space="preserve">     </w:t>
                                </w:r>
                              </w:sdtContent>
                            </w:sdt>
                            <w:r w:rsidR="00AD28E8">
                              <w:rPr>
                                <w:rFonts w:ascii="Arial" w:hAnsi="Arial" w:cs="Arial"/>
                                <w:caps/>
                                <w:color w:val="FFFFFF" w:themeColor="background1"/>
                                <w:sz w:val="40"/>
                                <w:szCs w:val="40"/>
                              </w:rPr>
                              <w:t xml:space="preserve">iNFORME DE SEGUIMIENTO </w:t>
                            </w:r>
                            <w:r w:rsidR="00E51F1C">
                              <w:rPr>
                                <w:rFonts w:ascii="Arial" w:hAnsi="Arial" w:cs="Arial"/>
                                <w:caps/>
                                <w:color w:val="FFFFFF" w:themeColor="background1"/>
                                <w:sz w:val="40"/>
                                <w:szCs w:val="40"/>
                              </w:rPr>
                              <w:t>SEMESTRAL EJERCICIO ECON</w:t>
                            </w:r>
                            <w:r w:rsidR="00992683">
                              <w:rPr>
                                <w:rFonts w:ascii="Arial" w:hAnsi="Arial" w:cs="Arial"/>
                                <w:caps/>
                                <w:color w:val="FFFFFF" w:themeColor="background1"/>
                                <w:sz w:val="40"/>
                                <w:szCs w:val="40"/>
                              </w:rPr>
                              <w:t>Ó</w:t>
                            </w:r>
                            <w:r w:rsidR="00E51F1C">
                              <w:rPr>
                                <w:rFonts w:ascii="Arial" w:hAnsi="Arial" w:cs="Arial"/>
                                <w:caps/>
                                <w:color w:val="FFFFFF" w:themeColor="background1"/>
                                <w:sz w:val="40"/>
                                <w:szCs w:val="40"/>
                              </w:rPr>
                              <w:t>MICO 2022</w:t>
                            </w:r>
                          </w:p>
                          <w:p w14:paraId="0E3D117B"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68415111"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40B03AA5"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3645E1AA" w14:textId="4154E23F" w:rsidR="00992683" w:rsidRPr="00936D34" w:rsidRDefault="00992683" w:rsidP="00D20C74">
                            <w:pPr>
                              <w:pStyle w:val="Sinespaciado"/>
                              <w:spacing w:before="40" w:after="40"/>
                              <w:jc w:val="center"/>
                              <w:rPr>
                                <w:caps/>
                                <w:color w:val="FFFFFF" w:themeColor="background1"/>
                                <w:sz w:val="28"/>
                                <w:szCs w:val="28"/>
                              </w:rPr>
                            </w:pPr>
                            <w:r>
                              <w:rPr>
                                <w:rFonts w:ascii="Arial" w:hAnsi="Arial" w:cs="Arial"/>
                                <w:caps/>
                                <w:color w:val="FFFFFF" w:themeColor="background1"/>
                                <w:sz w:val="40"/>
                                <w:szCs w:val="40"/>
                              </w:rPr>
                              <w:t xml:space="preserve">Poder judicial </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CC145" id="_x0000_t202" coordsize="21600,21600" o:spt="202" path="m,l,21600r21600,l21600,xe">
                <v:stroke joinstyle="miter"/>
                <v:path gradientshapeok="t" o:connecttype="rect"/>
              </v:shapetype>
              <v:shape id="Cuadro de texto 129" o:spid="_x0000_s1026" type="#_x0000_t202" style="position:absolute;left:0;text-align:left;margin-left:-11.55pt;margin-top:209.25pt;width:476.25pt;height:23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" filled="f" stroked="f" strokeweight=".5pt">
                <v:textbox inset="1in,0,86.4pt,0">
                  <w:txbxContent>
                    <w:p w14:paraId="5974A913" w14:textId="78733484" w:rsidR="00D20C74" w:rsidRDefault="00610BF9" w:rsidP="00D20C74">
                      <w:pPr>
                        <w:pStyle w:val="Sinespaciado"/>
                        <w:spacing w:before="40" w:after="40"/>
                        <w:jc w:val="center"/>
                        <w:rPr>
                          <w:rFonts w:ascii="Arial" w:hAnsi="Arial" w:cs="Arial"/>
                          <w:caps/>
                          <w:color w:val="FFFFFF" w:themeColor="background1"/>
                          <w:sz w:val="40"/>
                          <w:szCs w:val="40"/>
                        </w:rPr>
                      </w:pPr>
                      <w:sdt>
                        <w:sdtPr>
                          <w:rPr>
                            <w:rFonts w:ascii="Arial" w:hAnsi="Arial" w:cs="Arial"/>
                            <w:caps/>
                            <w:color w:val="FFFFFF" w:themeColor="background1"/>
                            <w:sz w:val="40"/>
                            <w:szCs w:val="40"/>
                          </w:rPr>
                          <w:alias w:val="Subtítulo"/>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r w:rsidR="00D20C74">
                            <w:rPr>
                              <w:rFonts w:ascii="Arial" w:hAnsi="Arial" w:cs="Arial"/>
                              <w:caps/>
                              <w:color w:val="FFFFFF" w:themeColor="background1"/>
                              <w:sz w:val="40"/>
                              <w:szCs w:val="40"/>
                            </w:rPr>
                            <w:t xml:space="preserve">     </w:t>
                          </w:r>
                        </w:sdtContent>
                      </w:sdt>
                      <w:r w:rsidR="00AD28E8">
                        <w:rPr>
                          <w:rFonts w:ascii="Arial" w:hAnsi="Arial" w:cs="Arial"/>
                          <w:caps/>
                          <w:color w:val="FFFFFF" w:themeColor="background1"/>
                          <w:sz w:val="40"/>
                          <w:szCs w:val="40"/>
                        </w:rPr>
                        <w:t xml:space="preserve">iNFORME DE SEGUIMIENTO </w:t>
                      </w:r>
                      <w:r w:rsidR="00E51F1C">
                        <w:rPr>
                          <w:rFonts w:ascii="Arial" w:hAnsi="Arial" w:cs="Arial"/>
                          <w:caps/>
                          <w:color w:val="FFFFFF" w:themeColor="background1"/>
                          <w:sz w:val="40"/>
                          <w:szCs w:val="40"/>
                        </w:rPr>
                        <w:t>SEMESTRAL EJERCICIO ECON</w:t>
                      </w:r>
                      <w:r w:rsidR="00992683">
                        <w:rPr>
                          <w:rFonts w:ascii="Arial" w:hAnsi="Arial" w:cs="Arial"/>
                          <w:caps/>
                          <w:color w:val="FFFFFF" w:themeColor="background1"/>
                          <w:sz w:val="40"/>
                          <w:szCs w:val="40"/>
                        </w:rPr>
                        <w:t>Ó</w:t>
                      </w:r>
                      <w:r w:rsidR="00E51F1C">
                        <w:rPr>
                          <w:rFonts w:ascii="Arial" w:hAnsi="Arial" w:cs="Arial"/>
                          <w:caps/>
                          <w:color w:val="FFFFFF" w:themeColor="background1"/>
                          <w:sz w:val="40"/>
                          <w:szCs w:val="40"/>
                        </w:rPr>
                        <w:t>MICO 2022</w:t>
                      </w:r>
                    </w:p>
                    <w:p w14:paraId="0E3D117B"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68415111"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40B03AA5"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3645E1AA" w14:textId="4154E23F" w:rsidR="00992683" w:rsidRPr="00936D34" w:rsidRDefault="00992683" w:rsidP="00D20C74">
                      <w:pPr>
                        <w:pStyle w:val="Sinespaciado"/>
                        <w:spacing w:before="40" w:after="40"/>
                        <w:jc w:val="center"/>
                        <w:rPr>
                          <w:caps/>
                          <w:color w:val="FFFFFF" w:themeColor="background1"/>
                          <w:sz w:val="28"/>
                          <w:szCs w:val="28"/>
                        </w:rPr>
                      </w:pPr>
                      <w:r>
                        <w:rPr>
                          <w:rFonts w:ascii="Arial" w:hAnsi="Arial" w:cs="Arial"/>
                          <w:caps/>
                          <w:color w:val="FFFFFF" w:themeColor="background1"/>
                          <w:sz w:val="40"/>
                          <w:szCs w:val="40"/>
                        </w:rPr>
                        <w:t xml:space="preserve">Poder judicial </w:t>
                      </w:r>
                    </w:p>
                  </w:txbxContent>
                </v:textbox>
                <w10:wrap type="square" anchorx="margin" anchory="page"/>
              </v:shape>
            </w:pict>
          </mc:Fallback>
        </mc:AlternateContent>
      </w:r>
    </w:p>
    <w:p w14:paraId="4A8666AB" w14:textId="163F2A6C" w:rsidR="00D20C74" w:rsidRPr="004E3DB7" w:rsidRDefault="00D20C74" w:rsidP="00D20C74">
      <w:pPr>
        <w:tabs>
          <w:tab w:val="left" w:pos="2385"/>
        </w:tabs>
        <w:jc w:val="center"/>
        <w:rPr>
          <w:rFonts w:asciiTheme="majorHAnsi" w:eastAsiaTheme="majorEastAsia" w:hAnsiTheme="majorHAnsi" w:cstheme="majorBidi"/>
        </w:rPr>
      </w:pPr>
    </w:p>
    <w:p w14:paraId="211D905B" w14:textId="0B12F8BE" w:rsidR="00D20C74" w:rsidRDefault="00D20C74" w:rsidP="00D20C74">
      <w:pPr>
        <w:tabs>
          <w:tab w:val="left" w:pos="2385"/>
        </w:tabs>
        <w:jc w:val="center"/>
        <w:rPr>
          <w:rFonts w:asciiTheme="majorHAnsi" w:eastAsiaTheme="majorEastAsia" w:hAnsiTheme="majorHAnsi" w:cstheme="majorBidi"/>
        </w:rPr>
      </w:pPr>
    </w:p>
    <w:sdt>
      <w:sdtPr>
        <w:id w:val="-1380236537"/>
        <w:docPartObj>
          <w:docPartGallery w:val="Cover Pages"/>
          <w:docPartUnique/>
        </w:docPartObj>
      </w:sdtPr>
      <w:sdtEndPr>
        <w:rPr>
          <w:bCs/>
          <w:smallCaps/>
          <w:szCs w:val="28"/>
        </w:rPr>
      </w:sdtEndPr>
      <w:sdtContent>
        <w:p w14:paraId="0637AB8F" w14:textId="3BE0BC31" w:rsidR="00D20C74" w:rsidRDefault="00D20C74" w:rsidP="00D20C74">
          <w:pPr>
            <w:tabs>
              <w:tab w:val="left" w:pos="2385"/>
            </w:tabs>
          </w:pPr>
          <w:r>
            <w:rPr>
              <w:noProof/>
            </w:rPr>
            <mc:AlternateContent>
              <mc:Choice Requires="wpg">
                <w:drawing>
                  <wp:anchor distT="0" distB="0" distL="114300" distR="114300" simplePos="0" relativeHeight="251658240" behindDoc="1" locked="0" layoutInCell="1" allowOverlap="1" wp14:anchorId="171E2A1E" wp14:editId="5464222E">
                    <wp:simplePos x="0" y="0"/>
                    <wp:positionH relativeFrom="margin">
                      <wp:posOffset>-727710</wp:posOffset>
                    </wp:positionH>
                    <wp:positionV relativeFrom="page">
                      <wp:posOffset>361950</wp:posOffset>
                    </wp:positionV>
                    <wp:extent cx="7115175" cy="8524875"/>
                    <wp:effectExtent l="0" t="0" r="952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15175" cy="8524875"/>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chemeClr val="accent1">
                                      <a:lumMod val="5000"/>
                                      <a:lumOff val="95000"/>
                                    </a:schemeClr>
                                  </a:gs>
                                  <a:gs pos="100000">
                                    <a:schemeClr val="accent1">
                                      <a:lumMod val="45000"/>
                                      <a:lumOff val="55000"/>
                                    </a:schemeClr>
                                  </a:gs>
                                  <a:gs pos="0">
                                    <a:schemeClr val="accent1">
                                      <a:lumMod val="45000"/>
                                      <a:lumOff val="55000"/>
                                    </a:schemeClr>
                                  </a:gs>
                                  <a:gs pos="0">
                                    <a:schemeClr val="accent1">
                                      <a:lumMod val="75000"/>
                                    </a:schemeClr>
                                  </a:gs>
                                </a:gsLst>
                                <a:lin ang="5400000" scaled="1"/>
                              </a:gradFill>
                              <a:ln>
                                <a:noFill/>
                              </a:ln>
                            </wps:spPr>
                            <wps:style>
                              <a:lnRef idx="0">
                                <a:scrgbClr r="0" g="0" b="0"/>
                              </a:lnRef>
                              <a:fillRef idx="1003">
                                <a:schemeClr val="dk2"/>
                              </a:fillRef>
                              <a:effectRef idx="0">
                                <a:scrgbClr r="0" g="0" b="0"/>
                              </a:effectRef>
                              <a:fontRef idx="major"/>
                            </wps:style>
                            <wps:txbx>
                              <w:txbxContent>
                                <w:p w14:paraId="079FF3CF" w14:textId="3E3A23AA" w:rsidR="00D20C74" w:rsidRPr="00DC6996" w:rsidRDefault="00D20C74" w:rsidP="00D20C74">
                                  <w:pPr>
                                    <w:rPr>
                                      <w:color w:val="FFFFFF" w:themeColor="background1"/>
                                      <w:sz w:val="52"/>
                                      <w:szCs w:val="5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71E2A1E" id="Grupo 125" o:spid="_x0000_s1027" style="position:absolute;margin-left:-57.3pt;margin-top:28.5pt;width:560.25pt;height:671.25pt;z-index:-251658240;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" adj="-11796480,,5400" path="m,c,644,,644,,644v23,6,62,14,113,21c250,685,476,700,720,644v,-27,,-27,,-27c720,,720,,720,,,,,,,e" fillcolor="#f6f8fc [180]" stroked="f">
                      <v:fill color2="#abbfe4 [1460]" rotate="t" colors="0 #f6f8fc;0 #abc0e4;0 #2f5597;1 #abc0e4" focus="100%" type="gradient"/>
                      <v:stroke joinstyle="miter"/>
                      <v:formulas/>
                      <v:path arrowok="t" o:connecttype="custom" o:connectlocs="0,0;0,4972126;872222,5134261;5557520,4972126;5557520,4763667;5557520,0;0,0" o:connectangles="0,0,0,0,0,0,0" textboxrect="0,0,720,700"/>
                      <v:textbox inset="1in,86.4pt,86.4pt,86.4pt">
                        <w:txbxContent>
                          <w:p w14:paraId="079FF3CF" w14:textId="3E3A23AA" w:rsidR="00D20C74" w:rsidRPr="00DC6996" w:rsidRDefault="00D20C74" w:rsidP="00D20C74">
                            <w:pPr>
                              <w:rPr>
                                <w:color w:val="FFFFFF" w:themeColor="background1"/>
                                <w:sz w:val="52"/>
                                <w:szCs w:val="52"/>
                              </w:rPr>
                            </w:pPr>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w:t xml:space="preserve"> </w:t>
          </w:r>
        </w:p>
        <w:p w14:paraId="62E0E35F" w14:textId="260F70CA" w:rsidR="00973264" w:rsidRPr="00D83222" w:rsidRDefault="00D20C74" w:rsidP="00D83222">
          <w:pPr>
            <w:rPr>
              <w:rStyle w:val="Ttulodellibro"/>
              <w:b w:val="0"/>
              <w:bCs w:val="0"/>
              <w:smallCaps w:val="0"/>
              <w:spacing w:val="0"/>
              <w:sz w:val="28"/>
              <w:szCs w:val="28"/>
            </w:rPr>
          </w:pPr>
          <w:r>
            <w:rPr>
              <w:noProof/>
            </w:rPr>
            <mc:AlternateContent>
              <mc:Choice Requires="wps">
                <w:drawing>
                  <wp:anchor distT="0" distB="0" distL="114300" distR="114300" simplePos="0" relativeHeight="251658243" behindDoc="0" locked="0" layoutInCell="1" allowOverlap="1" wp14:anchorId="6632A5B6" wp14:editId="2C0B695D">
                    <wp:simplePos x="0" y="0"/>
                    <wp:positionH relativeFrom="margin">
                      <wp:posOffset>805180</wp:posOffset>
                    </wp:positionH>
                    <wp:positionV relativeFrom="margin">
                      <wp:posOffset>3986530</wp:posOffset>
                    </wp:positionV>
                    <wp:extent cx="4143375" cy="666750"/>
                    <wp:effectExtent l="0" t="0" r="0" b="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4143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7984D" w14:textId="2D460842" w:rsidR="00D20C74" w:rsidRPr="00936D34" w:rsidRDefault="00992683" w:rsidP="00D20C74">
                                <w:pPr>
                                  <w:pStyle w:val="Sinespaciado"/>
                                  <w:jc w:val="center"/>
                                  <w:rPr>
                                    <w:rFonts w:ascii="Arial" w:hAnsi="Arial" w:cs="Arial"/>
                                    <w:caps/>
                                    <w:color w:val="FFFFFF" w:themeColor="background1"/>
                                    <w:sz w:val="40"/>
                                    <w:szCs w:val="40"/>
                                  </w:rPr>
                                </w:pPr>
                                <w:r>
                                  <w:rPr>
                                    <w:rFonts w:ascii="Arial" w:hAnsi="Arial" w:cs="Arial"/>
                                    <w:caps/>
                                    <w:color w:val="FFFFFF" w:themeColor="background1"/>
                                    <w:sz w:val="40"/>
                                    <w:szCs w:val="40"/>
                                  </w:rPr>
                                  <w:t>jULIO</w:t>
                                </w:r>
                                <w:r w:rsidR="00D20C74" w:rsidRPr="00936D34">
                                  <w:rPr>
                                    <w:rFonts w:ascii="Arial" w:hAnsi="Arial" w:cs="Arial"/>
                                    <w:caps/>
                                    <w:color w:val="FFFFFF" w:themeColor="background1"/>
                                    <w:sz w:val="40"/>
                                    <w:szCs w:val="40"/>
                                  </w:rPr>
                                  <w:t xml:space="preserve"> 2022</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A5B6" id="Cuadro de texto 128" o:spid="_x0000_s1030" type="#_x0000_t202" style="position:absolute;margin-left:63.4pt;margin-top:313.9pt;width:326.25pt;height:5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" filled="f" stroked="f" strokeweight=".5pt">
                    <v:textbox inset="1in,0,86.4pt,0">
                      <w:txbxContent>
                        <w:p w14:paraId="3C97984D" w14:textId="2D460842" w:rsidR="00D20C74" w:rsidRPr="00936D34" w:rsidRDefault="00992683" w:rsidP="00D20C74">
                          <w:pPr>
                            <w:pStyle w:val="Sinespaciado"/>
                            <w:jc w:val="center"/>
                            <w:rPr>
                              <w:rFonts w:ascii="Arial" w:hAnsi="Arial" w:cs="Arial"/>
                              <w:caps/>
                              <w:color w:val="FFFFFF" w:themeColor="background1"/>
                              <w:sz w:val="40"/>
                              <w:szCs w:val="40"/>
                            </w:rPr>
                          </w:pPr>
                          <w:r>
                            <w:rPr>
                              <w:rFonts w:ascii="Arial" w:hAnsi="Arial" w:cs="Arial"/>
                              <w:caps/>
                              <w:color w:val="FFFFFF" w:themeColor="background1"/>
                              <w:sz w:val="40"/>
                              <w:szCs w:val="40"/>
                            </w:rPr>
                            <w:t>jULIO</w:t>
                          </w:r>
                          <w:r w:rsidR="00D20C74" w:rsidRPr="00936D34">
                            <w:rPr>
                              <w:rFonts w:ascii="Arial" w:hAnsi="Arial" w:cs="Arial"/>
                              <w:caps/>
                              <w:color w:val="FFFFFF" w:themeColor="background1"/>
                              <w:sz w:val="40"/>
                              <w:szCs w:val="40"/>
                            </w:rPr>
                            <w:t xml:space="preserve"> 2022</w:t>
                          </w:r>
                        </w:p>
                      </w:txbxContent>
                    </v:textbox>
                    <w10:wrap type="square" anchorx="margin" anchory="margin"/>
                  </v:shape>
                </w:pict>
              </mc:Fallback>
            </mc:AlternateContent>
          </w:r>
          <w:r>
            <w:rPr>
              <w:bCs/>
              <w:smallCaps/>
              <w:szCs w:val="28"/>
            </w:rPr>
            <w:br w:type="page"/>
          </w:r>
        </w:p>
      </w:sdtContent>
    </w:sdt>
    <w:sdt>
      <w:sdtPr>
        <w:rPr>
          <w:rFonts w:ascii="Arial Narrow" w:eastAsia="Cambria" w:hAnsi="Arial Narrow" w:cs="Arial"/>
          <w:b w:val="0"/>
          <w:bCs w:val="0"/>
          <w:smallCaps/>
          <w:color w:val="auto"/>
          <w:spacing w:val="5"/>
          <w:sz w:val="24"/>
          <w:szCs w:val="24"/>
          <w:shd w:val="clear" w:color="auto" w:fill="FFFFFF"/>
          <w:lang w:val="es-ES" w:eastAsia="en-US"/>
        </w:rPr>
        <w:id w:val="-225686589"/>
        <w:docPartObj>
          <w:docPartGallery w:val="Table of Contents"/>
          <w:docPartUnique/>
        </w:docPartObj>
      </w:sdtPr>
      <w:sdtEndPr>
        <w:rPr>
          <w:rFonts w:eastAsia="Times New Roman"/>
          <w:lang w:eastAsia="es-ES"/>
        </w:rPr>
      </w:sdtEndPr>
      <w:sdtContent>
        <w:p w14:paraId="687F9418" w14:textId="77777777" w:rsidR="00973264" w:rsidRPr="007E3C33" w:rsidRDefault="00973264" w:rsidP="00973264">
          <w:pPr>
            <w:pStyle w:val="TtuloTDC"/>
            <w:rPr>
              <w:rFonts w:ascii="Arial Narrow" w:eastAsia="Cambria" w:hAnsi="Arial Narrow" w:cs="Arial"/>
              <w:b w:val="0"/>
              <w:bCs w:val="0"/>
              <w:smallCaps/>
              <w:color w:val="auto"/>
              <w:spacing w:val="5"/>
              <w:sz w:val="24"/>
              <w:szCs w:val="24"/>
              <w:shd w:val="clear" w:color="auto" w:fill="FFFFFF"/>
              <w:lang w:val="es-ES" w:eastAsia="en-US"/>
            </w:rPr>
          </w:pPr>
          <w:r w:rsidRPr="00DC7ECE">
            <w:rPr>
              <w:rFonts w:ascii="Arial Narrow" w:hAnsi="Arial Narrow" w:cs="Arial"/>
              <w:sz w:val="20"/>
              <w:szCs w:val="20"/>
              <w:lang w:val="es-ES"/>
            </w:rPr>
            <w:t>Contenido</w:t>
          </w:r>
        </w:p>
        <w:p w14:paraId="7663F857" w14:textId="77777777" w:rsidR="00D32C72" w:rsidRPr="006C52AB" w:rsidRDefault="00D32C72" w:rsidP="00D32C72">
          <w:pPr>
            <w:rPr>
              <w:sz w:val="20"/>
              <w:szCs w:val="20"/>
              <w:lang w:eastAsia="es-CR"/>
            </w:rPr>
          </w:pPr>
        </w:p>
        <w:p w14:paraId="218ADB76" w14:textId="3833240C" w:rsidR="00EC2D40" w:rsidRDefault="00973264">
          <w:pPr>
            <w:pStyle w:val="TDC1"/>
            <w:tabs>
              <w:tab w:val="left" w:pos="440"/>
              <w:tab w:val="right" w:leader="dot" w:pos="8828"/>
            </w:tabs>
            <w:rPr>
              <w:rFonts w:asciiTheme="minorHAnsi" w:eastAsiaTheme="minorEastAsia" w:hAnsiTheme="minorHAnsi" w:cstheme="minorBidi"/>
              <w:noProof/>
              <w:sz w:val="22"/>
              <w:szCs w:val="22"/>
              <w:lang w:eastAsia="es-CR"/>
            </w:rPr>
          </w:pPr>
          <w:r w:rsidRPr="006C52AB">
            <w:rPr>
              <w:rFonts w:ascii="Arial" w:hAnsi="Arial" w:cs="Arial"/>
              <w:sz w:val="20"/>
              <w:szCs w:val="20"/>
              <w:lang w:val="en-US"/>
            </w:rPr>
            <w:fldChar w:fldCharType="begin"/>
          </w:r>
          <w:r w:rsidRPr="006C52AB">
            <w:rPr>
              <w:rFonts w:ascii="Arial" w:hAnsi="Arial" w:cs="Arial"/>
              <w:sz w:val="20"/>
              <w:szCs w:val="20"/>
            </w:rPr>
            <w:instrText xml:space="preserve"> TOC \o "1-3" \h \z \u </w:instrText>
          </w:r>
          <w:r w:rsidRPr="006C52AB">
            <w:rPr>
              <w:rFonts w:ascii="Arial" w:hAnsi="Arial" w:cs="Arial"/>
              <w:sz w:val="20"/>
              <w:szCs w:val="20"/>
              <w:lang w:val="en-US"/>
            </w:rPr>
            <w:fldChar w:fldCharType="separate"/>
          </w:r>
          <w:hyperlink w:anchor="_Toc109220454" w:history="1">
            <w:r w:rsidR="00EC2D40" w:rsidRPr="00BA4703">
              <w:rPr>
                <w:rStyle w:val="Hipervnculo"/>
                <w:b/>
                <w:bCs/>
                <w:noProof/>
              </w:rPr>
              <w:t>1.</w:t>
            </w:r>
            <w:r w:rsidR="00EC2D40">
              <w:rPr>
                <w:rFonts w:asciiTheme="minorHAnsi" w:eastAsiaTheme="minorEastAsia" w:hAnsiTheme="minorHAnsi" w:cstheme="minorBidi"/>
                <w:noProof/>
                <w:sz w:val="22"/>
                <w:szCs w:val="22"/>
                <w:lang w:eastAsia="es-CR"/>
              </w:rPr>
              <w:tab/>
            </w:r>
            <w:r w:rsidR="00EC2D40" w:rsidRPr="00BA4703">
              <w:rPr>
                <w:rStyle w:val="Hipervnculo"/>
                <w:b/>
                <w:bCs/>
                <w:noProof/>
              </w:rPr>
              <w:t>Apartado Financiero Institucional</w:t>
            </w:r>
            <w:r w:rsidR="00EC2D40">
              <w:rPr>
                <w:noProof/>
                <w:webHidden/>
              </w:rPr>
              <w:tab/>
            </w:r>
            <w:r w:rsidR="00EC2D40">
              <w:rPr>
                <w:noProof/>
                <w:webHidden/>
              </w:rPr>
              <w:fldChar w:fldCharType="begin"/>
            </w:r>
            <w:r w:rsidR="00EC2D40">
              <w:rPr>
                <w:noProof/>
                <w:webHidden/>
              </w:rPr>
              <w:instrText xml:space="preserve"> PAGEREF _Toc109220454 \h </w:instrText>
            </w:r>
            <w:r w:rsidR="00EC2D40">
              <w:rPr>
                <w:noProof/>
                <w:webHidden/>
              </w:rPr>
            </w:r>
            <w:r w:rsidR="00EC2D40">
              <w:rPr>
                <w:noProof/>
                <w:webHidden/>
              </w:rPr>
              <w:fldChar w:fldCharType="separate"/>
            </w:r>
            <w:r w:rsidR="0045599B">
              <w:rPr>
                <w:noProof/>
                <w:webHidden/>
              </w:rPr>
              <w:t>6</w:t>
            </w:r>
            <w:r w:rsidR="00EC2D40">
              <w:rPr>
                <w:noProof/>
                <w:webHidden/>
              </w:rPr>
              <w:fldChar w:fldCharType="end"/>
            </w:r>
          </w:hyperlink>
        </w:p>
        <w:p w14:paraId="671207AB" w14:textId="09F24311" w:rsidR="00EC2D40" w:rsidRDefault="0058714F">
          <w:pPr>
            <w:pStyle w:val="TDC1"/>
            <w:tabs>
              <w:tab w:val="left" w:pos="440"/>
              <w:tab w:val="right" w:leader="dot" w:pos="8828"/>
            </w:tabs>
            <w:rPr>
              <w:rFonts w:asciiTheme="minorHAnsi" w:eastAsiaTheme="minorEastAsia" w:hAnsiTheme="minorHAnsi" w:cstheme="minorBidi"/>
              <w:noProof/>
              <w:sz w:val="22"/>
              <w:szCs w:val="22"/>
              <w:lang w:eastAsia="es-CR"/>
            </w:rPr>
          </w:pPr>
          <w:hyperlink w:anchor="_Toc109220455" w:history="1">
            <w:r w:rsidR="00EC2D40" w:rsidRPr="00BA4703">
              <w:rPr>
                <w:rStyle w:val="Hipervnculo"/>
                <w:b/>
                <w:bCs/>
                <w:noProof/>
              </w:rPr>
              <w:t>2.</w:t>
            </w:r>
            <w:r w:rsidR="00EC2D40">
              <w:rPr>
                <w:rFonts w:asciiTheme="minorHAnsi" w:eastAsiaTheme="minorEastAsia" w:hAnsiTheme="minorHAnsi" w:cstheme="minorBidi"/>
                <w:noProof/>
                <w:sz w:val="22"/>
                <w:szCs w:val="22"/>
                <w:lang w:eastAsia="es-CR"/>
              </w:rPr>
              <w:tab/>
            </w:r>
            <w:r w:rsidR="00EC2D40" w:rsidRPr="00BA4703">
              <w:rPr>
                <w:rStyle w:val="Hipervnculo"/>
                <w:b/>
                <w:bCs/>
                <w:noProof/>
              </w:rPr>
              <w:t>Apartado de Gestión por Centro Gestor</w:t>
            </w:r>
            <w:r w:rsidR="00EC2D40">
              <w:rPr>
                <w:noProof/>
                <w:webHidden/>
              </w:rPr>
              <w:tab/>
            </w:r>
            <w:r w:rsidR="00EC2D40">
              <w:rPr>
                <w:noProof/>
                <w:webHidden/>
              </w:rPr>
              <w:fldChar w:fldCharType="begin"/>
            </w:r>
            <w:r w:rsidR="00EC2D40">
              <w:rPr>
                <w:noProof/>
                <w:webHidden/>
              </w:rPr>
              <w:instrText xml:space="preserve"> PAGEREF _Toc109220455 \h </w:instrText>
            </w:r>
            <w:r w:rsidR="00EC2D40">
              <w:rPr>
                <w:noProof/>
                <w:webHidden/>
              </w:rPr>
            </w:r>
            <w:r w:rsidR="00EC2D40">
              <w:rPr>
                <w:noProof/>
                <w:webHidden/>
              </w:rPr>
              <w:fldChar w:fldCharType="separate"/>
            </w:r>
            <w:r w:rsidR="0045599B">
              <w:rPr>
                <w:noProof/>
                <w:webHidden/>
              </w:rPr>
              <w:t>10</w:t>
            </w:r>
            <w:r w:rsidR="00EC2D40">
              <w:rPr>
                <w:noProof/>
                <w:webHidden/>
              </w:rPr>
              <w:fldChar w:fldCharType="end"/>
            </w:r>
          </w:hyperlink>
        </w:p>
        <w:p w14:paraId="39BD281A" w14:textId="4801ADBD" w:rsidR="00EC2D40" w:rsidRDefault="0058714F">
          <w:pPr>
            <w:pStyle w:val="TDC2"/>
            <w:tabs>
              <w:tab w:val="left" w:pos="880"/>
              <w:tab w:val="right" w:leader="dot" w:pos="8828"/>
            </w:tabs>
            <w:rPr>
              <w:rFonts w:asciiTheme="minorHAnsi" w:eastAsiaTheme="minorEastAsia" w:hAnsiTheme="minorHAnsi" w:cstheme="minorBidi"/>
              <w:noProof/>
              <w:sz w:val="22"/>
              <w:szCs w:val="22"/>
              <w:shd w:val="clear" w:color="auto" w:fill="auto"/>
              <w:lang w:val="es-CR" w:eastAsia="es-CR"/>
            </w:rPr>
          </w:pPr>
          <w:hyperlink w:anchor="_Toc109220456" w:history="1">
            <w:r w:rsidR="00EC2D40" w:rsidRPr="00BA4703">
              <w:rPr>
                <w:rStyle w:val="Hipervnculo"/>
                <w:b/>
                <w:bCs/>
                <w:noProof/>
                <w:lang w:val="es-CR"/>
              </w:rPr>
              <w:t>2.1</w:t>
            </w:r>
            <w:r w:rsidR="00EC2D40">
              <w:rPr>
                <w:rFonts w:asciiTheme="minorHAnsi" w:eastAsiaTheme="minorEastAsia" w:hAnsiTheme="minorHAnsi" w:cstheme="minorBidi"/>
                <w:noProof/>
                <w:sz w:val="22"/>
                <w:szCs w:val="22"/>
                <w:shd w:val="clear" w:color="auto" w:fill="auto"/>
                <w:lang w:val="es-CR" w:eastAsia="es-CR"/>
              </w:rPr>
              <w:tab/>
            </w:r>
            <w:r w:rsidR="00EC2D40" w:rsidRPr="00BA4703">
              <w:rPr>
                <w:rStyle w:val="Hipervnculo"/>
                <w:b/>
                <w:bCs/>
                <w:noProof/>
                <w:lang w:val="es-CR"/>
              </w:rPr>
              <w:t>Apartado de Gestión por Centro Gestor: Unidad de Medida</w:t>
            </w:r>
            <w:r w:rsidR="00EC2D40">
              <w:rPr>
                <w:noProof/>
                <w:webHidden/>
              </w:rPr>
              <w:tab/>
            </w:r>
            <w:r w:rsidR="00EC2D40">
              <w:rPr>
                <w:noProof/>
                <w:webHidden/>
              </w:rPr>
              <w:fldChar w:fldCharType="begin"/>
            </w:r>
            <w:r w:rsidR="00EC2D40">
              <w:rPr>
                <w:noProof/>
                <w:webHidden/>
              </w:rPr>
              <w:instrText xml:space="preserve"> PAGEREF _Toc109220456 \h </w:instrText>
            </w:r>
            <w:r w:rsidR="00EC2D40">
              <w:rPr>
                <w:noProof/>
                <w:webHidden/>
              </w:rPr>
            </w:r>
            <w:r w:rsidR="00EC2D40">
              <w:rPr>
                <w:noProof/>
                <w:webHidden/>
              </w:rPr>
              <w:fldChar w:fldCharType="separate"/>
            </w:r>
            <w:r w:rsidR="0045599B">
              <w:rPr>
                <w:noProof/>
                <w:webHidden/>
              </w:rPr>
              <w:t>10</w:t>
            </w:r>
            <w:r w:rsidR="00EC2D40">
              <w:rPr>
                <w:noProof/>
                <w:webHidden/>
              </w:rPr>
              <w:fldChar w:fldCharType="end"/>
            </w:r>
          </w:hyperlink>
        </w:p>
        <w:p w14:paraId="28B84663" w14:textId="3A197100" w:rsidR="00EC2D40" w:rsidRDefault="0058714F">
          <w:pPr>
            <w:pStyle w:val="TDC2"/>
            <w:tabs>
              <w:tab w:val="left" w:pos="880"/>
              <w:tab w:val="right" w:leader="dot" w:pos="8828"/>
            </w:tabs>
            <w:rPr>
              <w:rFonts w:asciiTheme="minorHAnsi" w:eastAsiaTheme="minorEastAsia" w:hAnsiTheme="minorHAnsi" w:cstheme="minorBidi"/>
              <w:noProof/>
              <w:sz w:val="22"/>
              <w:szCs w:val="22"/>
              <w:shd w:val="clear" w:color="auto" w:fill="auto"/>
              <w:lang w:val="es-CR" w:eastAsia="es-CR"/>
            </w:rPr>
          </w:pPr>
          <w:hyperlink w:anchor="_Toc109220457" w:history="1">
            <w:r w:rsidR="00EC2D40" w:rsidRPr="00BA4703">
              <w:rPr>
                <w:rStyle w:val="Hipervnculo"/>
                <w:b/>
                <w:bCs/>
                <w:noProof/>
                <w:lang w:val="es-CR"/>
              </w:rPr>
              <w:t>2.2</w:t>
            </w:r>
            <w:r w:rsidR="00EC2D40">
              <w:rPr>
                <w:rFonts w:asciiTheme="minorHAnsi" w:eastAsiaTheme="minorEastAsia" w:hAnsiTheme="minorHAnsi" w:cstheme="minorBidi"/>
                <w:noProof/>
                <w:sz w:val="22"/>
                <w:szCs w:val="22"/>
                <w:shd w:val="clear" w:color="auto" w:fill="auto"/>
                <w:lang w:val="es-CR" w:eastAsia="es-CR"/>
              </w:rPr>
              <w:tab/>
            </w:r>
            <w:r w:rsidR="00EC2D40" w:rsidRPr="00BA4703">
              <w:rPr>
                <w:rStyle w:val="Hipervnculo"/>
                <w:b/>
                <w:bCs/>
                <w:noProof/>
                <w:lang w:val="es-CR"/>
              </w:rPr>
              <w:t>Apartado de Gestión por Centro Gestor: Indicadores</w:t>
            </w:r>
            <w:r w:rsidR="00EC2D40">
              <w:rPr>
                <w:noProof/>
                <w:webHidden/>
              </w:rPr>
              <w:tab/>
            </w:r>
            <w:r w:rsidR="00EC2D40">
              <w:rPr>
                <w:noProof/>
                <w:webHidden/>
              </w:rPr>
              <w:fldChar w:fldCharType="begin"/>
            </w:r>
            <w:r w:rsidR="00EC2D40">
              <w:rPr>
                <w:noProof/>
                <w:webHidden/>
              </w:rPr>
              <w:instrText xml:space="preserve"> PAGEREF _Toc109220457 \h </w:instrText>
            </w:r>
            <w:r w:rsidR="00EC2D40">
              <w:rPr>
                <w:noProof/>
                <w:webHidden/>
              </w:rPr>
            </w:r>
            <w:r w:rsidR="00EC2D40">
              <w:rPr>
                <w:noProof/>
                <w:webHidden/>
              </w:rPr>
              <w:fldChar w:fldCharType="separate"/>
            </w:r>
            <w:r w:rsidR="0045599B">
              <w:rPr>
                <w:noProof/>
                <w:webHidden/>
              </w:rPr>
              <w:t>11</w:t>
            </w:r>
            <w:r w:rsidR="00EC2D40">
              <w:rPr>
                <w:noProof/>
                <w:webHidden/>
              </w:rPr>
              <w:fldChar w:fldCharType="end"/>
            </w:r>
          </w:hyperlink>
        </w:p>
        <w:p w14:paraId="40710EBE" w14:textId="689230A3" w:rsidR="00EC2D40" w:rsidRDefault="0058714F">
          <w:pPr>
            <w:pStyle w:val="TDC2"/>
            <w:tabs>
              <w:tab w:val="left" w:pos="880"/>
              <w:tab w:val="right" w:leader="dot" w:pos="8828"/>
            </w:tabs>
            <w:rPr>
              <w:rFonts w:asciiTheme="minorHAnsi" w:eastAsiaTheme="minorEastAsia" w:hAnsiTheme="minorHAnsi" w:cstheme="minorBidi"/>
              <w:noProof/>
              <w:sz w:val="22"/>
              <w:szCs w:val="22"/>
              <w:shd w:val="clear" w:color="auto" w:fill="auto"/>
              <w:lang w:val="es-CR" w:eastAsia="es-CR"/>
            </w:rPr>
          </w:pPr>
          <w:hyperlink w:anchor="_Toc109220458" w:history="1">
            <w:r w:rsidR="00EC2D40" w:rsidRPr="00BA4703">
              <w:rPr>
                <w:rStyle w:val="Hipervnculo"/>
                <w:b/>
                <w:bCs/>
                <w:noProof/>
                <w:lang w:val="es-CR"/>
              </w:rPr>
              <w:t>2.3</w:t>
            </w:r>
            <w:r w:rsidR="00EC2D40">
              <w:rPr>
                <w:rFonts w:asciiTheme="minorHAnsi" w:eastAsiaTheme="minorEastAsia" w:hAnsiTheme="minorHAnsi" w:cstheme="minorBidi"/>
                <w:noProof/>
                <w:sz w:val="22"/>
                <w:szCs w:val="22"/>
                <w:shd w:val="clear" w:color="auto" w:fill="auto"/>
                <w:lang w:val="es-CR" w:eastAsia="es-CR"/>
              </w:rPr>
              <w:tab/>
            </w:r>
            <w:r w:rsidR="00EC2D40" w:rsidRPr="00BA4703">
              <w:rPr>
                <w:rStyle w:val="Hipervnculo"/>
                <w:b/>
                <w:bCs/>
                <w:noProof/>
                <w:lang w:val="es-CR"/>
              </w:rPr>
              <w:t>Apartado de Gestión por Centro Gestor: Factores</w:t>
            </w:r>
            <w:r w:rsidR="00EC2D40">
              <w:rPr>
                <w:noProof/>
                <w:webHidden/>
              </w:rPr>
              <w:tab/>
            </w:r>
            <w:r w:rsidR="00EC2D40">
              <w:rPr>
                <w:noProof/>
                <w:webHidden/>
              </w:rPr>
              <w:fldChar w:fldCharType="begin"/>
            </w:r>
            <w:r w:rsidR="00EC2D40">
              <w:rPr>
                <w:noProof/>
                <w:webHidden/>
              </w:rPr>
              <w:instrText xml:space="preserve"> PAGEREF _Toc109220458 \h </w:instrText>
            </w:r>
            <w:r w:rsidR="00EC2D40">
              <w:rPr>
                <w:noProof/>
                <w:webHidden/>
              </w:rPr>
            </w:r>
            <w:r w:rsidR="00EC2D40">
              <w:rPr>
                <w:noProof/>
                <w:webHidden/>
              </w:rPr>
              <w:fldChar w:fldCharType="separate"/>
            </w:r>
            <w:r w:rsidR="0045599B">
              <w:rPr>
                <w:noProof/>
                <w:webHidden/>
              </w:rPr>
              <w:t>12</w:t>
            </w:r>
            <w:r w:rsidR="00EC2D40">
              <w:rPr>
                <w:noProof/>
                <w:webHidden/>
              </w:rPr>
              <w:fldChar w:fldCharType="end"/>
            </w:r>
          </w:hyperlink>
        </w:p>
        <w:p w14:paraId="4C4F7380" w14:textId="0F35F1B0" w:rsidR="00EC2D40" w:rsidRDefault="0058714F">
          <w:pPr>
            <w:pStyle w:val="TDC1"/>
            <w:tabs>
              <w:tab w:val="left" w:pos="440"/>
              <w:tab w:val="right" w:leader="dot" w:pos="8828"/>
            </w:tabs>
            <w:rPr>
              <w:rFonts w:asciiTheme="minorHAnsi" w:eastAsiaTheme="minorEastAsia" w:hAnsiTheme="minorHAnsi" w:cstheme="minorBidi"/>
              <w:noProof/>
              <w:sz w:val="22"/>
              <w:szCs w:val="22"/>
              <w:lang w:eastAsia="es-CR"/>
            </w:rPr>
          </w:pPr>
          <w:hyperlink w:anchor="_Toc109220459" w:history="1">
            <w:r w:rsidR="00EC2D40" w:rsidRPr="00BA4703">
              <w:rPr>
                <w:rStyle w:val="Hipervnculo"/>
                <w:b/>
                <w:bCs/>
                <w:noProof/>
              </w:rPr>
              <w:t>3.</w:t>
            </w:r>
            <w:r w:rsidR="00EC2D40">
              <w:rPr>
                <w:rFonts w:asciiTheme="minorHAnsi" w:eastAsiaTheme="minorEastAsia" w:hAnsiTheme="minorHAnsi" w:cstheme="minorBidi"/>
                <w:noProof/>
                <w:sz w:val="22"/>
                <w:szCs w:val="22"/>
                <w:lang w:eastAsia="es-CR"/>
              </w:rPr>
              <w:tab/>
            </w:r>
            <w:r w:rsidR="00EC2D40" w:rsidRPr="00BA4703">
              <w:rPr>
                <w:rStyle w:val="Hipervnculo"/>
                <w:b/>
                <w:bCs/>
                <w:noProof/>
              </w:rPr>
              <w:t>Anexos</w:t>
            </w:r>
            <w:r w:rsidR="00EC2D40">
              <w:rPr>
                <w:noProof/>
                <w:webHidden/>
              </w:rPr>
              <w:tab/>
            </w:r>
            <w:r w:rsidR="00EC2D40">
              <w:rPr>
                <w:noProof/>
                <w:webHidden/>
              </w:rPr>
              <w:fldChar w:fldCharType="begin"/>
            </w:r>
            <w:r w:rsidR="00EC2D40">
              <w:rPr>
                <w:noProof/>
                <w:webHidden/>
              </w:rPr>
              <w:instrText xml:space="preserve"> PAGEREF _Toc109220459 \h </w:instrText>
            </w:r>
            <w:r w:rsidR="00EC2D40">
              <w:rPr>
                <w:noProof/>
                <w:webHidden/>
              </w:rPr>
            </w:r>
            <w:r w:rsidR="00EC2D40">
              <w:rPr>
                <w:noProof/>
                <w:webHidden/>
              </w:rPr>
              <w:fldChar w:fldCharType="separate"/>
            </w:r>
            <w:r w:rsidR="0045599B">
              <w:rPr>
                <w:noProof/>
                <w:webHidden/>
              </w:rPr>
              <w:t>14</w:t>
            </w:r>
            <w:r w:rsidR="00EC2D40">
              <w:rPr>
                <w:noProof/>
                <w:webHidden/>
              </w:rPr>
              <w:fldChar w:fldCharType="end"/>
            </w:r>
          </w:hyperlink>
        </w:p>
        <w:p w14:paraId="34EDA2F0" w14:textId="1789763E" w:rsidR="00973264" w:rsidRPr="00DC7ECE" w:rsidRDefault="00973264" w:rsidP="00D83222">
          <w:pPr>
            <w:rPr>
              <w:rStyle w:val="Ttulodellibro"/>
              <w:rFonts w:ascii="Arial Narrow" w:hAnsi="Arial Narrow"/>
              <w:b w:val="0"/>
              <w:bCs w:val="0"/>
              <w:smallCaps w:val="0"/>
              <w:spacing w:val="0"/>
            </w:rPr>
          </w:pPr>
          <w:r w:rsidRPr="006C52AB">
            <w:rPr>
              <w:b/>
              <w:bCs/>
              <w:sz w:val="20"/>
              <w:szCs w:val="20"/>
            </w:rPr>
            <w:fldChar w:fldCharType="end"/>
          </w:r>
        </w:p>
      </w:sdtContent>
    </w:sdt>
    <w:p w14:paraId="35CA9246" w14:textId="77777777" w:rsidR="00973264" w:rsidRPr="00DC7ECE" w:rsidRDefault="00973264" w:rsidP="00973264">
      <w:pPr>
        <w:rPr>
          <w:rFonts w:ascii="Arial Narrow" w:hAnsi="Arial Narrow"/>
          <w:lang w:val="es-CR"/>
        </w:rPr>
      </w:pPr>
    </w:p>
    <w:p w14:paraId="4C211063" w14:textId="77777777" w:rsidR="006C52AB" w:rsidRDefault="006C52AB" w:rsidP="00973264">
      <w:pPr>
        <w:rPr>
          <w:rFonts w:ascii="Arial Narrow" w:hAnsi="Arial Narrow"/>
          <w:lang w:val="es-CR"/>
        </w:rPr>
        <w:sectPr w:rsidR="006C52AB" w:rsidSect="00C90FC5">
          <w:headerReference w:type="default" r:id="rId11"/>
          <w:footerReference w:type="default" r:id="rId12"/>
          <w:headerReference w:type="first" r:id="rId13"/>
          <w:footerReference w:type="first" r:id="rId14"/>
          <w:pgSz w:w="12240" w:h="15840"/>
          <w:pgMar w:top="1417" w:right="1701" w:bottom="1417" w:left="1701" w:header="709" w:footer="709" w:gutter="0"/>
          <w:pgNumType w:start="1"/>
          <w:cols w:space="720"/>
          <w:noEndnote/>
          <w:titlePg/>
          <w:docGrid w:linePitch="326"/>
        </w:sectPr>
      </w:pPr>
    </w:p>
    <w:p w14:paraId="2E0AD26A" w14:textId="77777777" w:rsidR="00554EE8" w:rsidRPr="00D40C8E" w:rsidRDefault="00554EE8" w:rsidP="00D40C8E">
      <w:pPr>
        <w:spacing w:line="360" w:lineRule="auto"/>
        <w:rPr>
          <w:color w:val="2F5496" w:themeColor="accent1" w:themeShade="BF"/>
          <w:sz w:val="20"/>
          <w:szCs w:val="20"/>
          <w:lang w:val="es-CR"/>
        </w:rPr>
      </w:pPr>
    </w:p>
    <w:p w14:paraId="7200A41E" w14:textId="3D92E267" w:rsidR="00B25A8F" w:rsidRPr="00D40C8E" w:rsidRDefault="00B25A8F" w:rsidP="00730D9A">
      <w:pPr>
        <w:pStyle w:val="Ttulo1"/>
        <w:numPr>
          <w:ilvl w:val="0"/>
          <w:numId w:val="41"/>
        </w:numPr>
        <w:spacing w:line="360" w:lineRule="auto"/>
        <w:jc w:val="both"/>
        <w:rPr>
          <w:b/>
          <w:bCs/>
          <w:color w:val="2F5496" w:themeColor="accent1" w:themeShade="BF"/>
          <w:sz w:val="20"/>
          <w:szCs w:val="20"/>
          <w:lang w:val="es-CR"/>
        </w:rPr>
      </w:pPr>
      <w:bookmarkStart w:id="1" w:name="_Toc109220454"/>
      <w:bookmarkStart w:id="2" w:name="_Toc888832932"/>
      <w:r w:rsidRPr="00D40C8E">
        <w:rPr>
          <w:b/>
          <w:bCs/>
          <w:color w:val="2F5496" w:themeColor="accent1" w:themeShade="BF"/>
          <w:sz w:val="20"/>
          <w:szCs w:val="20"/>
          <w:lang w:val="es-CR"/>
        </w:rPr>
        <w:t xml:space="preserve">Apartado </w:t>
      </w:r>
      <w:r w:rsidR="008B44B8" w:rsidRPr="00D40C8E">
        <w:rPr>
          <w:b/>
          <w:bCs/>
          <w:color w:val="2F5496" w:themeColor="accent1" w:themeShade="BF"/>
          <w:sz w:val="20"/>
          <w:szCs w:val="20"/>
          <w:lang w:val="es-CR"/>
        </w:rPr>
        <w:t>F</w:t>
      </w:r>
      <w:r w:rsidRPr="00D40C8E">
        <w:rPr>
          <w:b/>
          <w:bCs/>
          <w:color w:val="2F5496" w:themeColor="accent1" w:themeShade="BF"/>
          <w:sz w:val="20"/>
          <w:szCs w:val="20"/>
          <w:lang w:val="es-CR"/>
        </w:rPr>
        <w:t>inanciero</w:t>
      </w:r>
      <w:bookmarkEnd w:id="0"/>
      <w:r w:rsidR="00B16318">
        <w:rPr>
          <w:b/>
          <w:bCs/>
          <w:color w:val="2F5496" w:themeColor="accent1" w:themeShade="BF"/>
          <w:sz w:val="20"/>
          <w:szCs w:val="20"/>
          <w:lang w:val="es-CR"/>
        </w:rPr>
        <w:t xml:space="preserve"> Institucional</w:t>
      </w:r>
      <w:bookmarkEnd w:id="1"/>
      <w:r w:rsidR="00B16318">
        <w:rPr>
          <w:b/>
          <w:bCs/>
          <w:color w:val="2F5496" w:themeColor="accent1" w:themeShade="BF"/>
          <w:sz w:val="20"/>
          <w:szCs w:val="20"/>
          <w:lang w:val="es-CR"/>
        </w:rPr>
        <w:t xml:space="preserve"> </w:t>
      </w:r>
      <w:bookmarkEnd w:id="2"/>
    </w:p>
    <w:p w14:paraId="692C15CB" w14:textId="77777777" w:rsidR="000B3372" w:rsidRPr="00D40C8E" w:rsidRDefault="000B3372" w:rsidP="00D40C8E">
      <w:pPr>
        <w:spacing w:line="360" w:lineRule="auto"/>
        <w:rPr>
          <w:color w:val="2F5496" w:themeColor="accent1" w:themeShade="BF"/>
          <w:sz w:val="20"/>
          <w:szCs w:val="20"/>
          <w:lang w:val="es-CR"/>
        </w:rPr>
      </w:pPr>
    </w:p>
    <w:p w14:paraId="0EDA0724" w14:textId="4C4202C7" w:rsidR="009B2262" w:rsidRDefault="009B2262" w:rsidP="009B2262">
      <w:pPr>
        <w:spacing w:before="240" w:after="160" w:line="360" w:lineRule="auto"/>
        <w:jc w:val="both"/>
        <w:rPr>
          <w:rFonts w:eastAsiaTheme="minorEastAsia"/>
          <w:sz w:val="20"/>
          <w:szCs w:val="20"/>
        </w:rPr>
      </w:pPr>
      <w:r w:rsidRPr="0064503A">
        <w:rPr>
          <w:rFonts w:eastAsiaTheme="minorEastAsia"/>
          <w:sz w:val="20"/>
          <w:szCs w:val="20"/>
        </w:rPr>
        <w:t>A continuación, se presenta el análisis de la ejecución financiera por objeto de gasto del ejercicio presupuestario 20</w:t>
      </w:r>
      <w:r w:rsidR="0040170B">
        <w:rPr>
          <w:rFonts w:eastAsiaTheme="minorEastAsia"/>
          <w:sz w:val="20"/>
          <w:szCs w:val="20"/>
        </w:rPr>
        <w:t>22</w:t>
      </w:r>
      <w:r w:rsidRPr="0064503A">
        <w:rPr>
          <w:rFonts w:eastAsiaTheme="minorEastAsia"/>
          <w:sz w:val="20"/>
          <w:szCs w:val="20"/>
        </w:rPr>
        <w:t xml:space="preserve">. </w:t>
      </w:r>
    </w:p>
    <w:p w14:paraId="1B890FFA" w14:textId="77777777" w:rsidR="005D204F" w:rsidRPr="009313B0" w:rsidRDefault="005D204F" w:rsidP="005D204F">
      <w:pPr>
        <w:spacing w:before="240"/>
        <w:jc w:val="center"/>
        <w:rPr>
          <w:b/>
          <w:bCs/>
          <w:sz w:val="20"/>
          <w:szCs w:val="20"/>
        </w:rPr>
      </w:pPr>
      <w:r w:rsidRPr="009313B0">
        <w:rPr>
          <w:b/>
          <w:bCs/>
          <w:color w:val="000000" w:themeColor="text1"/>
          <w:sz w:val="20"/>
          <w:szCs w:val="20"/>
          <w:lang w:eastAsia="es-CR"/>
        </w:rPr>
        <w:t>Cuadro 1.1</w:t>
      </w:r>
      <w:r w:rsidRPr="009313B0">
        <w:rPr>
          <w:color w:val="000000" w:themeColor="text1"/>
          <w:sz w:val="20"/>
          <w:szCs w:val="20"/>
          <w:lang w:eastAsia="es-CR"/>
        </w:rPr>
        <w:t xml:space="preserve">. </w:t>
      </w:r>
      <w:r w:rsidRPr="009313B0">
        <w:rPr>
          <w:b/>
          <w:bCs/>
          <w:sz w:val="20"/>
          <w:szCs w:val="20"/>
        </w:rPr>
        <w:t>Ejecución financiera por clasificación objeto del gasto</w:t>
      </w:r>
      <w:r w:rsidRPr="009313B0">
        <w:rPr>
          <w:b/>
          <w:bCs/>
          <w:color w:val="000000" w:themeColor="text1"/>
          <w:sz w:val="20"/>
          <w:szCs w:val="20"/>
          <w:vertAlign w:val="superscript"/>
          <w:lang w:eastAsia="es-CR"/>
        </w:rPr>
        <w:t>1/</w:t>
      </w:r>
    </w:p>
    <w:p w14:paraId="7436B160" w14:textId="77777777" w:rsidR="005D204F" w:rsidRPr="009313B0" w:rsidRDefault="005D204F" w:rsidP="005D204F">
      <w:pPr>
        <w:jc w:val="center"/>
        <w:rPr>
          <w:sz w:val="20"/>
          <w:szCs w:val="20"/>
        </w:rPr>
      </w:pPr>
      <w:r w:rsidRPr="009313B0">
        <w:rPr>
          <w:sz w:val="20"/>
          <w:szCs w:val="20"/>
        </w:rPr>
        <w:t>Poder Judicial</w:t>
      </w:r>
    </w:p>
    <w:p w14:paraId="713F9B9F" w14:textId="77777777" w:rsidR="005D204F" w:rsidRPr="009313B0" w:rsidRDefault="005D204F" w:rsidP="005D204F">
      <w:pPr>
        <w:jc w:val="center"/>
        <w:rPr>
          <w:sz w:val="20"/>
          <w:szCs w:val="20"/>
        </w:rPr>
      </w:pPr>
      <w:r w:rsidRPr="009313B0">
        <w:rPr>
          <w:sz w:val="20"/>
          <w:szCs w:val="20"/>
        </w:rPr>
        <w:t>Al 16 de abril de 2022</w:t>
      </w:r>
    </w:p>
    <w:p w14:paraId="30420465" w14:textId="77777777" w:rsidR="005D204F" w:rsidRPr="009313B0" w:rsidRDefault="005D204F" w:rsidP="005D204F">
      <w:pPr>
        <w:ind w:left="55"/>
        <w:jc w:val="center"/>
        <w:rPr>
          <w:b/>
          <w:bCs/>
          <w:color w:val="000000"/>
          <w:sz w:val="20"/>
          <w:szCs w:val="20"/>
          <w:lang w:eastAsia="es-CR"/>
        </w:rPr>
      </w:pPr>
      <w:r w:rsidRPr="009313B0">
        <w:rPr>
          <w:i/>
          <w:sz w:val="20"/>
          <w:szCs w:val="20"/>
        </w:rPr>
        <w:t>(en millones de colones)</w:t>
      </w:r>
      <w:r w:rsidRPr="009313B0">
        <w:rPr>
          <w:b/>
          <w:bCs/>
          <w:color w:val="000000" w:themeColor="text1"/>
          <w:sz w:val="20"/>
          <w:szCs w:val="20"/>
          <w:lang w:eastAsia="es-CR"/>
        </w:rPr>
        <w:t xml:space="preserve"> </w:t>
      </w:r>
    </w:p>
    <w:p w14:paraId="6FAF643D" w14:textId="77777777" w:rsidR="005D204F" w:rsidRPr="009313B0" w:rsidRDefault="005D204F" w:rsidP="005D204F">
      <w:pPr>
        <w:spacing w:line="259" w:lineRule="auto"/>
        <w:jc w:val="both"/>
        <w:rPr>
          <w:noProof/>
          <w:sz w:val="20"/>
          <w:szCs w:val="20"/>
        </w:rPr>
      </w:pPr>
      <w:r>
        <w:rPr>
          <w:noProof/>
        </w:rPr>
        <w:drawing>
          <wp:inline distT="0" distB="0" distL="0" distR="0" wp14:anchorId="6AE2FC76" wp14:editId="4F2CB17E">
            <wp:extent cx="5471160" cy="2460624"/>
            <wp:effectExtent l="0" t="0" r="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15"/>
                    <a:stretch>
                      <a:fillRect/>
                    </a:stretch>
                  </pic:blipFill>
                  <pic:spPr>
                    <a:xfrm>
                      <a:off x="0" y="0"/>
                      <a:ext cx="5474160" cy="2461973"/>
                    </a:xfrm>
                    <a:prstGeom prst="rect">
                      <a:avLst/>
                    </a:prstGeom>
                  </pic:spPr>
                </pic:pic>
              </a:graphicData>
            </a:graphic>
          </wp:inline>
        </w:drawing>
      </w:r>
    </w:p>
    <w:p w14:paraId="36A5784A" w14:textId="77777777" w:rsidR="005D204F" w:rsidRPr="00F105D5" w:rsidRDefault="005D204F" w:rsidP="005D204F">
      <w:pPr>
        <w:spacing w:line="259" w:lineRule="auto"/>
        <w:jc w:val="both"/>
        <w:rPr>
          <w:sz w:val="18"/>
          <w:szCs w:val="18"/>
        </w:rPr>
      </w:pPr>
      <w:r w:rsidRPr="00F105D5">
        <w:rPr>
          <w:b/>
          <w:bCs/>
          <w:sz w:val="18"/>
          <w:szCs w:val="18"/>
        </w:rPr>
        <w:t xml:space="preserve">Fuente: </w:t>
      </w:r>
      <w:r w:rsidRPr="00F105D5">
        <w:rPr>
          <w:sz w:val="18"/>
          <w:szCs w:val="18"/>
        </w:rPr>
        <w:t>Elaboración propia con datos suministrados por la DGPN (liquidación SIGAF).</w:t>
      </w:r>
    </w:p>
    <w:p w14:paraId="050479BD" w14:textId="77777777" w:rsidR="005D204F" w:rsidRPr="00F105D5" w:rsidRDefault="005D204F" w:rsidP="005D204F">
      <w:pPr>
        <w:ind w:right="335"/>
        <w:jc w:val="both"/>
        <w:rPr>
          <w:color w:val="000000"/>
          <w:sz w:val="18"/>
          <w:szCs w:val="18"/>
          <w:lang w:eastAsia="es-CR"/>
        </w:rPr>
      </w:pPr>
      <w:r w:rsidRPr="00F105D5">
        <w:rPr>
          <w:sz w:val="18"/>
          <w:szCs w:val="18"/>
        </w:rPr>
        <w:t>1/ Corresponde a recursos de fuentes internas de financiamiento.</w:t>
      </w:r>
      <w:r w:rsidRPr="00F105D5">
        <w:rPr>
          <w:color w:val="000000"/>
          <w:sz w:val="18"/>
          <w:szCs w:val="18"/>
          <w:lang w:eastAsia="es-CR"/>
        </w:rPr>
        <w:t xml:space="preserve"> </w:t>
      </w:r>
    </w:p>
    <w:p w14:paraId="17BF0CBF" w14:textId="77777777" w:rsidR="005D204F" w:rsidRPr="00F105D5" w:rsidRDefault="005D204F" w:rsidP="005D204F">
      <w:pPr>
        <w:ind w:right="335"/>
        <w:jc w:val="both"/>
        <w:rPr>
          <w:color w:val="000000"/>
          <w:sz w:val="18"/>
          <w:szCs w:val="18"/>
          <w:lang w:eastAsia="es-CR"/>
        </w:rPr>
      </w:pPr>
      <w:r w:rsidRPr="00F105D5">
        <w:rPr>
          <w:color w:val="000000" w:themeColor="text1"/>
          <w:sz w:val="18"/>
          <w:szCs w:val="18"/>
          <w:lang w:eastAsia="es-CR"/>
        </w:rPr>
        <w:t>2/ Corresponde al presupuesto inicial incluyendo las modificaciones presupuestarias realizadas durante el 2022.</w:t>
      </w:r>
    </w:p>
    <w:p w14:paraId="1758C0FF" w14:textId="77777777" w:rsidR="005D204F" w:rsidRPr="00F105D5" w:rsidRDefault="005D204F" w:rsidP="005D204F">
      <w:pPr>
        <w:jc w:val="both"/>
        <w:rPr>
          <w:color w:val="000000"/>
          <w:sz w:val="18"/>
          <w:szCs w:val="18"/>
          <w:lang w:eastAsia="es-CR"/>
        </w:rPr>
      </w:pPr>
      <w:bookmarkStart w:id="3" w:name="_Hlk104204419"/>
      <w:r w:rsidRPr="00F105D5">
        <w:rPr>
          <w:color w:val="000000"/>
          <w:sz w:val="18"/>
          <w:szCs w:val="18"/>
          <w:lang w:eastAsia="es-CR"/>
        </w:rPr>
        <w:t>3/ Se refiere al devengado, que consiste en el reconocimiento del gasto por la recepción a conformidad, por parte del órgano respectivo, de cualquier clase de bien y servicios contratados o consumidos, durante el ejercicio económico, independientemente de cuando se efectúe el pago de la obligación.</w:t>
      </w:r>
    </w:p>
    <w:bookmarkEnd w:id="3"/>
    <w:p w14:paraId="42F0C6A9" w14:textId="77777777" w:rsidR="005D204F" w:rsidRPr="009313B0" w:rsidRDefault="005D204F" w:rsidP="005D204F">
      <w:pPr>
        <w:jc w:val="both"/>
        <w:rPr>
          <w:sz w:val="20"/>
          <w:szCs w:val="20"/>
          <w:lang w:val="es-ES_tradnl"/>
        </w:rPr>
      </w:pPr>
      <w:r w:rsidRPr="009313B0">
        <w:rPr>
          <w:sz w:val="20"/>
          <w:szCs w:val="20"/>
          <w:lang w:val="es-ES_tradnl"/>
        </w:rPr>
        <w:t xml:space="preserve"> </w:t>
      </w:r>
    </w:p>
    <w:p w14:paraId="2A021AEF" w14:textId="77777777" w:rsidR="005D204F" w:rsidRPr="009313B0" w:rsidRDefault="005D204F" w:rsidP="005D204F">
      <w:pPr>
        <w:spacing w:line="360" w:lineRule="auto"/>
        <w:jc w:val="both"/>
        <w:rPr>
          <w:sz w:val="20"/>
          <w:szCs w:val="20"/>
          <w:lang w:eastAsia="es-CR"/>
        </w:rPr>
      </w:pPr>
    </w:p>
    <w:p w14:paraId="28AA04FF" w14:textId="77777777" w:rsidR="00FA11D0" w:rsidRPr="009313B0" w:rsidRDefault="00FA11D0" w:rsidP="00FA11D0">
      <w:pPr>
        <w:spacing w:line="360" w:lineRule="auto"/>
        <w:ind w:firstLine="708"/>
        <w:jc w:val="both"/>
        <w:rPr>
          <w:sz w:val="20"/>
          <w:szCs w:val="20"/>
        </w:rPr>
      </w:pPr>
      <w:r w:rsidRPr="009313B0">
        <w:rPr>
          <w:sz w:val="20"/>
          <w:szCs w:val="20"/>
          <w:lang w:val="es-ES_tradnl"/>
        </w:rPr>
        <w:t xml:space="preserve">El Poder Judicial realiza un esfuerzo constante para ejecutar los recursos asignados de </w:t>
      </w:r>
      <w:r w:rsidRPr="009313B0">
        <w:rPr>
          <w:spacing w:val="-3"/>
          <w:sz w:val="20"/>
          <w:szCs w:val="20"/>
        </w:rPr>
        <w:t>forma transparente, eficiente, eficaz y oportuna, para lo cual se realizan valoraciones y estimaciones constantes de los rubros más importantes en el presupuesto con el fin de satisfacer oportunamente todas las necesidades de los diferentes programas que se ejecutan, así como atender las necesidades urgentes que se presentan en cada período presupuestario y además, realizar el análisis correspondiente para la toma de decisiones acertadas.</w:t>
      </w:r>
    </w:p>
    <w:p w14:paraId="1D8E60D0" w14:textId="77777777" w:rsidR="00FA11D0" w:rsidRDefault="00FA11D0" w:rsidP="00FA11D0">
      <w:pPr>
        <w:spacing w:line="360" w:lineRule="auto"/>
        <w:jc w:val="both"/>
        <w:rPr>
          <w:sz w:val="20"/>
          <w:szCs w:val="20"/>
          <w:lang w:val="es-ES_tradnl"/>
        </w:rPr>
      </w:pPr>
    </w:p>
    <w:p w14:paraId="3606D869" w14:textId="77777777" w:rsidR="00FA11D0" w:rsidRDefault="00FA11D0" w:rsidP="00FA11D0">
      <w:pPr>
        <w:spacing w:line="360" w:lineRule="auto"/>
        <w:jc w:val="both"/>
        <w:rPr>
          <w:sz w:val="20"/>
          <w:szCs w:val="20"/>
          <w:lang w:val="es-ES_tradnl"/>
        </w:rPr>
      </w:pPr>
    </w:p>
    <w:p w14:paraId="5000D6F5" w14:textId="77777777" w:rsidR="00FA11D0" w:rsidRPr="009313B0" w:rsidRDefault="00FA11D0" w:rsidP="00FA11D0">
      <w:pPr>
        <w:spacing w:line="360" w:lineRule="auto"/>
        <w:jc w:val="both"/>
        <w:rPr>
          <w:sz w:val="20"/>
          <w:szCs w:val="20"/>
          <w:lang w:val="es-ES_tradnl"/>
        </w:rPr>
      </w:pPr>
    </w:p>
    <w:p w14:paraId="7A24CB8C" w14:textId="77777777" w:rsidR="00FA11D0" w:rsidRDefault="00FA11D0" w:rsidP="00FA11D0">
      <w:pPr>
        <w:spacing w:line="360" w:lineRule="auto"/>
        <w:jc w:val="both"/>
        <w:rPr>
          <w:sz w:val="20"/>
          <w:szCs w:val="20"/>
          <w:lang w:val="es-ES_tradnl"/>
        </w:rPr>
      </w:pPr>
      <w:r w:rsidRPr="009313B0">
        <w:rPr>
          <w:sz w:val="20"/>
          <w:szCs w:val="20"/>
          <w:lang w:val="es-ES_tradnl"/>
        </w:rPr>
        <w:lastRenderedPageBreak/>
        <w:tab/>
        <w:t>El nivel de ejecución institucional por partida que se visualiza en el cuadro 1.1 no refleja la ejecución actual del Poder Judicial por ser datos tomados al 16 de abril del 2022 según circular DGPN-CIR-0012-2022 del 16 de junio anterior, además, que a esa fecha no se encuentran contemplados varios registros del mes de marzo y los registros del mes de abril debido a una inconsistencia detectada en la conciliación entre el sistema del Poder Judicial y el Módulo de Poderes del Poder Judicial al 30 de marzo, la cual fue comunicada en su oportunidad a la Dirección de Contabilidad Nacional</w:t>
      </w:r>
      <w:r>
        <w:rPr>
          <w:sz w:val="20"/>
          <w:szCs w:val="20"/>
          <w:lang w:val="es-ES_tradnl"/>
        </w:rPr>
        <w:t xml:space="preserve"> (documento adjunto)</w:t>
      </w:r>
      <w:r w:rsidRPr="009313B0">
        <w:rPr>
          <w:sz w:val="20"/>
          <w:szCs w:val="20"/>
          <w:lang w:val="es-ES_tradnl"/>
        </w:rPr>
        <w:t>, por lo que se aclara que al 30 de junio del 2022 este Poder de la República presenta una ejecución institucional del 45,36% según los registros del sistema institucional SIGA PJ.</w:t>
      </w:r>
    </w:p>
    <w:p w14:paraId="70A1BEB4" w14:textId="77777777" w:rsidR="00FA11D0" w:rsidRDefault="00FA11D0" w:rsidP="00FA11D0">
      <w:pPr>
        <w:spacing w:line="360" w:lineRule="auto"/>
        <w:jc w:val="both"/>
        <w:rPr>
          <w:sz w:val="20"/>
          <w:szCs w:val="20"/>
          <w:lang w:val="es-ES_tradnl"/>
        </w:rPr>
      </w:pPr>
    </w:p>
    <w:p w14:paraId="081E018B" w14:textId="2DE6872B" w:rsidR="00FA11D0" w:rsidRDefault="00725D89" w:rsidP="00FA11D0">
      <w:pPr>
        <w:spacing w:line="360" w:lineRule="auto"/>
        <w:jc w:val="center"/>
        <w:rPr>
          <w:sz w:val="20"/>
          <w:szCs w:val="20"/>
          <w:lang w:val="es-ES_tradnl"/>
        </w:rPr>
      </w:pPr>
      <w:r>
        <w:rPr>
          <w:sz w:val="20"/>
          <w:szCs w:val="20"/>
          <w:lang w:val="es-ES_tradnl"/>
        </w:rPr>
        <w:object w:dxaOrig="1440" w:dyaOrig="932" w14:anchorId="32B36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46.65pt" o:ole="">
            <v:imagedata r:id="rId16" o:title=""/>
          </v:shape>
          <o:OLEObject Type="Embed" ProgID="Package" ShapeID="_x0000_i1027" DrawAspect="Icon" ObjectID="_1719839993" r:id="rId17"/>
        </w:object>
      </w:r>
    </w:p>
    <w:p w14:paraId="022DF89B" w14:textId="77777777" w:rsidR="00FA11D0" w:rsidRPr="009313B0" w:rsidRDefault="00FA11D0" w:rsidP="00FA11D0">
      <w:pPr>
        <w:spacing w:line="360" w:lineRule="auto"/>
        <w:jc w:val="center"/>
        <w:rPr>
          <w:sz w:val="20"/>
          <w:szCs w:val="20"/>
          <w:lang w:val="es-ES_tradnl"/>
        </w:rPr>
      </w:pPr>
    </w:p>
    <w:p w14:paraId="38A7143F" w14:textId="3A3C044B" w:rsidR="00FA11D0" w:rsidRPr="009313B0" w:rsidRDefault="00FA11D0" w:rsidP="00FA11D0">
      <w:pPr>
        <w:tabs>
          <w:tab w:val="left" w:pos="-720"/>
        </w:tabs>
        <w:spacing w:line="360" w:lineRule="auto"/>
        <w:ind w:firstLine="709"/>
        <w:jc w:val="both"/>
        <w:rPr>
          <w:sz w:val="20"/>
          <w:szCs w:val="20"/>
        </w:rPr>
      </w:pPr>
      <w:r w:rsidRPr="009313B0">
        <w:rPr>
          <w:sz w:val="20"/>
          <w:szCs w:val="20"/>
          <w:lang w:val="es-ES_tradnl"/>
        </w:rPr>
        <w:t xml:space="preserve">En la partida 0 de remuneraciones </w:t>
      </w:r>
      <w:r w:rsidRPr="009313B0">
        <w:rPr>
          <w:bCs/>
          <w:sz w:val="20"/>
          <w:szCs w:val="20"/>
        </w:rPr>
        <w:t xml:space="preserve">se ejecutan además de los salarios, las cargas y los aportes patronales, </w:t>
      </w:r>
      <w:r w:rsidRPr="009313B0">
        <w:rPr>
          <w:sz w:val="20"/>
          <w:szCs w:val="20"/>
        </w:rPr>
        <w:t xml:space="preserve">los movimientos y comportamiento de las subpartidas y coletillas de remuneraciones dependen enteramente de los movimientos de personal. Para este periodo 2022, según ley de presupuesto No.10103 las subpartidas son financiadas con ingresos corrientes y con títulos valores, por lo </w:t>
      </w:r>
      <w:r w:rsidR="00725D89" w:rsidRPr="009313B0">
        <w:rPr>
          <w:sz w:val="20"/>
          <w:szCs w:val="20"/>
        </w:rPr>
        <w:t>que,</w:t>
      </w:r>
      <w:r w:rsidRPr="009313B0">
        <w:rPr>
          <w:sz w:val="20"/>
          <w:szCs w:val="20"/>
        </w:rPr>
        <w:t xml:space="preserve"> según lo indicado por la Dirección de Gestión Humana, los recursos financiados con títulos valores serán ejecutados según requiera el gasto de cada subpartida. </w:t>
      </w:r>
    </w:p>
    <w:p w14:paraId="7CC088BB" w14:textId="77777777" w:rsidR="00FA11D0" w:rsidRPr="009313B0" w:rsidRDefault="00FA11D0" w:rsidP="00FA11D0">
      <w:pPr>
        <w:tabs>
          <w:tab w:val="left" w:pos="-720"/>
        </w:tabs>
        <w:spacing w:line="360" w:lineRule="auto"/>
        <w:ind w:firstLine="709"/>
        <w:jc w:val="both"/>
        <w:rPr>
          <w:sz w:val="20"/>
          <w:szCs w:val="20"/>
        </w:rPr>
      </w:pPr>
    </w:p>
    <w:p w14:paraId="014A6898" w14:textId="77777777" w:rsidR="00FA11D0" w:rsidRPr="009313B0" w:rsidRDefault="00FA11D0" w:rsidP="00FA11D0">
      <w:pPr>
        <w:tabs>
          <w:tab w:val="left" w:pos="-720"/>
        </w:tabs>
        <w:spacing w:line="360" w:lineRule="auto"/>
        <w:ind w:firstLine="709"/>
        <w:jc w:val="both"/>
        <w:rPr>
          <w:sz w:val="20"/>
          <w:szCs w:val="20"/>
        </w:rPr>
      </w:pPr>
      <w:r w:rsidRPr="009313B0">
        <w:rPr>
          <w:sz w:val="20"/>
          <w:szCs w:val="20"/>
        </w:rPr>
        <w:t>Además, informa esa Dirección que para este año el nuevo programa 951</w:t>
      </w:r>
      <w:r>
        <w:rPr>
          <w:sz w:val="20"/>
          <w:szCs w:val="20"/>
        </w:rPr>
        <w:t xml:space="preserve"> Junta Administradora del Fondo de Jubilaciones y Pensiones</w:t>
      </w:r>
      <w:r w:rsidRPr="009313B0">
        <w:rPr>
          <w:sz w:val="20"/>
          <w:szCs w:val="20"/>
        </w:rPr>
        <w:t>, comprende dos presupuestos, el que financia los puestos trasladados del Poder Judicial, y el que financia los puestos propios de la Junta, adicionalmente es un programa que apenas se está ajustando con el personal, y se tiene el inconveniente que en el sistema no se visualiza lo correspondiente al presupuesto que corresponde gestionar por el Poder Judicial y el que debe gestionar la Junta, por lo que se analizan sus movimientos para la adecuada ejecución.</w:t>
      </w:r>
    </w:p>
    <w:p w14:paraId="1E9B5009" w14:textId="77777777" w:rsidR="00FA11D0" w:rsidRPr="009313B0" w:rsidRDefault="00FA11D0" w:rsidP="00FA11D0">
      <w:pPr>
        <w:spacing w:line="360" w:lineRule="auto"/>
        <w:jc w:val="both"/>
        <w:rPr>
          <w:sz w:val="20"/>
          <w:szCs w:val="20"/>
          <w:lang w:val="es-ES_tradnl"/>
        </w:rPr>
      </w:pPr>
    </w:p>
    <w:p w14:paraId="475A2151" w14:textId="77777777" w:rsidR="00FA11D0" w:rsidRPr="009313B0" w:rsidRDefault="00FA11D0" w:rsidP="00FA11D0">
      <w:pPr>
        <w:tabs>
          <w:tab w:val="left" w:pos="-720"/>
        </w:tabs>
        <w:spacing w:line="360" w:lineRule="auto"/>
        <w:ind w:firstLine="709"/>
        <w:jc w:val="both"/>
        <w:rPr>
          <w:sz w:val="20"/>
          <w:szCs w:val="20"/>
        </w:rPr>
      </w:pPr>
      <w:r w:rsidRPr="009313B0">
        <w:rPr>
          <w:sz w:val="20"/>
          <w:szCs w:val="20"/>
          <w:lang w:val="es-ES_tradnl"/>
        </w:rPr>
        <w:tab/>
        <w:t xml:space="preserve">La partida 1 Servicios ejecuta recursos importantes asignados </w:t>
      </w:r>
      <w:r w:rsidRPr="009313B0">
        <w:rPr>
          <w:bCs/>
          <w:sz w:val="20"/>
          <w:szCs w:val="20"/>
        </w:rPr>
        <w:t xml:space="preserve">para atender servicios públicos básicos y los contratos a nivel institucional tales como servicios de vigilancia, limpieza, jardinería, servicios médicos, alquileres de edificios, equipo de cómputo, así como los mantenimientos de edificios y de equipo. </w:t>
      </w:r>
      <w:r w:rsidRPr="009313B0">
        <w:rPr>
          <w:sz w:val="20"/>
          <w:szCs w:val="20"/>
        </w:rPr>
        <w:t xml:space="preserve">En todos los programas se comprometen y ejecutan recursos para atender servicios generales tales como servicio de lavado y planchado de cortinas, faldones de cortina, banderas, manteles, así como el lavado de persianas, alfombras, sillas y juegos </w:t>
      </w:r>
      <w:r w:rsidRPr="009313B0">
        <w:rPr>
          <w:sz w:val="20"/>
          <w:szCs w:val="20"/>
        </w:rPr>
        <w:lastRenderedPageBreak/>
        <w:t>de sala en el I Circuito Judicial de San José y periferia (según demanda), servicios de jardinería, lavado de vehículos oficiales, recarga de extintores de diferentes circuitos judiciales, vigilancia y limpieza, mantenimientos preventivos y correctivos de activos de la Institución, así como, mantenimiento de edificios y locales, limpieza de tanques sépticos, entre otros.</w:t>
      </w:r>
    </w:p>
    <w:p w14:paraId="67BD00AB" w14:textId="77777777" w:rsidR="00FA11D0" w:rsidRPr="009313B0" w:rsidRDefault="00FA11D0" w:rsidP="00FA11D0">
      <w:pPr>
        <w:tabs>
          <w:tab w:val="left" w:pos="-720"/>
        </w:tabs>
        <w:spacing w:line="360" w:lineRule="auto"/>
        <w:ind w:firstLine="709"/>
        <w:jc w:val="both"/>
        <w:rPr>
          <w:sz w:val="20"/>
          <w:szCs w:val="20"/>
        </w:rPr>
      </w:pPr>
    </w:p>
    <w:p w14:paraId="58CF995B" w14:textId="77777777" w:rsidR="00FA11D0" w:rsidRPr="009313B0" w:rsidRDefault="00FA11D0" w:rsidP="00FA11D0">
      <w:pPr>
        <w:tabs>
          <w:tab w:val="left" w:pos="-720"/>
        </w:tabs>
        <w:spacing w:line="360" w:lineRule="auto"/>
        <w:ind w:firstLine="709"/>
        <w:jc w:val="both"/>
        <w:rPr>
          <w:sz w:val="20"/>
          <w:szCs w:val="20"/>
        </w:rPr>
      </w:pPr>
      <w:r w:rsidRPr="009313B0">
        <w:rPr>
          <w:sz w:val="20"/>
          <w:szCs w:val="20"/>
        </w:rPr>
        <w:t>Se ejecutan recursos para la contratación de servicios de gestión y apoyo, tales como servicios de fumigación, peritajes y traducciones, mantenimientos de vehículos, mobiliario y equipo de oficina, además de mantenimientos de equipo de laboratorio y equipo diverso; de acuerdo con las necesidades particulares de cada oficina y según se van requiriendo los mismos.</w:t>
      </w:r>
    </w:p>
    <w:p w14:paraId="2F3B0DDA" w14:textId="77777777" w:rsidR="00FA11D0" w:rsidRPr="009313B0" w:rsidRDefault="00FA11D0" w:rsidP="00FA11D0">
      <w:pPr>
        <w:tabs>
          <w:tab w:val="left" w:pos="-720"/>
        </w:tabs>
        <w:spacing w:line="360" w:lineRule="auto"/>
        <w:ind w:firstLine="709"/>
        <w:jc w:val="both"/>
        <w:rPr>
          <w:sz w:val="20"/>
          <w:szCs w:val="20"/>
          <w:lang w:val="es-ES_tradnl"/>
        </w:rPr>
      </w:pPr>
    </w:p>
    <w:p w14:paraId="078F3D37" w14:textId="77777777" w:rsidR="00FA11D0" w:rsidRPr="009313B0" w:rsidRDefault="00FA11D0" w:rsidP="00FA11D0">
      <w:pPr>
        <w:tabs>
          <w:tab w:val="left" w:pos="-720"/>
        </w:tabs>
        <w:spacing w:line="360" w:lineRule="auto"/>
        <w:ind w:firstLine="709"/>
        <w:jc w:val="both"/>
        <w:rPr>
          <w:sz w:val="20"/>
          <w:szCs w:val="20"/>
        </w:rPr>
      </w:pPr>
      <w:r w:rsidRPr="009313B0">
        <w:rPr>
          <w:sz w:val="20"/>
          <w:szCs w:val="20"/>
          <w:lang w:val="es-ES_tradnl"/>
        </w:rPr>
        <w:tab/>
        <w:t xml:space="preserve">En la partida 2 Materiales y suministros se ejecutan recursos </w:t>
      </w:r>
      <w:r w:rsidRPr="009313B0">
        <w:rPr>
          <w:sz w:val="20"/>
          <w:szCs w:val="20"/>
        </w:rPr>
        <w:t>para atender la compra de repuestos originales para los vehículos oficiales del Poder Judicial y de los diferentes activos de la Institución y que son necesarios para poder llevar a cabo el mantenimiento o reparación de estos, compra de productos de limpieza, municiones según demanda. Se ejecutan recursos de gran importancia para la compra de reactivos y consumibles para la realización de pruebas de ADN y detección de enfermedades de transmisión sexual, compra de tóner para impresoras, chalecos antibalas, guantes de nitrilo, pantalones y camisas tácticas, todos bajo la modalidad según demanda, para atender la compra de papel, adquisición de vacunas, mascarillas, entre otros.</w:t>
      </w:r>
    </w:p>
    <w:p w14:paraId="1D2C125E" w14:textId="77777777" w:rsidR="00FA11D0" w:rsidRPr="009313B0" w:rsidRDefault="00FA11D0" w:rsidP="00FA11D0">
      <w:pPr>
        <w:tabs>
          <w:tab w:val="left" w:pos="-720"/>
        </w:tabs>
        <w:spacing w:line="360" w:lineRule="auto"/>
        <w:ind w:firstLine="709"/>
        <w:jc w:val="both"/>
        <w:rPr>
          <w:sz w:val="20"/>
          <w:szCs w:val="20"/>
        </w:rPr>
      </w:pPr>
    </w:p>
    <w:p w14:paraId="3EC95A25" w14:textId="77777777" w:rsidR="00FA11D0" w:rsidRPr="009313B0" w:rsidRDefault="00FA11D0" w:rsidP="00FA11D0">
      <w:pPr>
        <w:tabs>
          <w:tab w:val="left" w:pos="-720"/>
        </w:tabs>
        <w:spacing w:line="360" w:lineRule="auto"/>
        <w:ind w:firstLine="709"/>
        <w:jc w:val="both"/>
        <w:rPr>
          <w:sz w:val="20"/>
          <w:szCs w:val="20"/>
          <w:lang w:val="es-ES_tradnl"/>
        </w:rPr>
      </w:pPr>
      <w:r w:rsidRPr="009313B0">
        <w:rPr>
          <w:sz w:val="20"/>
          <w:szCs w:val="20"/>
          <w:lang w:val="es-ES_tradnl"/>
        </w:rPr>
        <w:t>Dado que en su mayoría, los recursos se ejecutan mediante contratos según demanda, tal y como se señaló anteriormente, se ejecutan de acuerdo con las necesidades de las diferentes oficinas durante el periodo presupuestario y con base en los cronogramas de compras e inventario disponibles en bodegas, de las cuales varias están pendientes de ingreso y en proceso de trámite, por esta razón su baja ejecución, además, que para este año se debe registrar en el sistema SICOP del Ministerio de Hacienda los procedimientos de contratación, lo cual conlleva a realizar más procesos de tramitología, lo cual ha dificultado la oportuna ejecución de los recursos tanto en esta partida como en las demás partidas del presupuesto.</w:t>
      </w:r>
    </w:p>
    <w:p w14:paraId="4D94078C" w14:textId="77777777" w:rsidR="00FA11D0" w:rsidRPr="009313B0" w:rsidRDefault="00FA11D0" w:rsidP="00FA11D0">
      <w:pPr>
        <w:tabs>
          <w:tab w:val="left" w:pos="-720"/>
        </w:tabs>
        <w:spacing w:line="360" w:lineRule="auto"/>
        <w:ind w:firstLine="709"/>
        <w:jc w:val="both"/>
        <w:rPr>
          <w:sz w:val="20"/>
          <w:szCs w:val="20"/>
          <w:lang w:val="es-ES_tradnl"/>
        </w:rPr>
      </w:pPr>
    </w:p>
    <w:p w14:paraId="42F251FD" w14:textId="77777777" w:rsidR="00FA11D0" w:rsidRPr="009313B0" w:rsidRDefault="00FA11D0" w:rsidP="00FA11D0">
      <w:pPr>
        <w:tabs>
          <w:tab w:val="left" w:pos="-720"/>
        </w:tabs>
        <w:spacing w:line="360" w:lineRule="auto"/>
        <w:ind w:firstLine="709"/>
        <w:jc w:val="both"/>
        <w:rPr>
          <w:sz w:val="20"/>
          <w:szCs w:val="20"/>
        </w:rPr>
      </w:pPr>
      <w:r w:rsidRPr="009313B0">
        <w:rPr>
          <w:sz w:val="20"/>
          <w:szCs w:val="20"/>
          <w:lang w:val="es-ES_tradnl"/>
        </w:rPr>
        <w:tab/>
      </w:r>
      <w:r w:rsidRPr="009313B0">
        <w:rPr>
          <w:sz w:val="20"/>
          <w:szCs w:val="20"/>
        </w:rPr>
        <w:t xml:space="preserve">En la partida 5 Bienes duraderos los recursos se utilizan para atender proyectos de gran impacto y la compra de equipo, debido a la naturaleza y a los procesos de contratación a través de licitaciones, muchos recursos no se han logrado ejecutar, debido principalmente a motivos de definición de especificaciones técnicas y la búsqueda de bienes que se ajusten a las necesidades de la institución, así como poco mercado para poder conseguir algunos de ellos en el país, esto último dadas las necesidades técnicas y específicas en las labores de los ámbitos de justicia especializados, como por ejemplo las áreas especializadas del Organismo de Investigación Judicial </w:t>
      </w:r>
      <w:r w:rsidRPr="009313B0">
        <w:rPr>
          <w:sz w:val="20"/>
          <w:szCs w:val="20"/>
        </w:rPr>
        <w:lastRenderedPageBreak/>
        <w:t>y el equipo tecnológico requerido por la institución. Entre los proyectos institucionales en proceso de ejecución, se destacan los proyectos de reparación de filtraciones y puesta en marcha del costado norte del edificio de la Corte Suprema de Justicia (espejo de agua), la I Etapa de reacondicionamiento eléctrico del Edificio de Tribunales del I Circuito Judicial de San José, la Instalación de un nuevo Sistema de Detección de Incendios en el edificio Anexo A y en el edificio Anexo B, el cambio y sustitución de transferencia eléctrica y subestación en el edificio Tribunales de Justicia de San José con el fin de modernizar el sistema eléctrico del edificio para el cumplimiento del código eléctrico, entre otros.</w:t>
      </w:r>
    </w:p>
    <w:p w14:paraId="65401F5D" w14:textId="77777777" w:rsidR="00FA11D0" w:rsidRPr="009313B0" w:rsidRDefault="00FA11D0" w:rsidP="00FA11D0">
      <w:pPr>
        <w:tabs>
          <w:tab w:val="left" w:pos="-720"/>
        </w:tabs>
        <w:spacing w:line="360" w:lineRule="auto"/>
        <w:ind w:firstLine="709"/>
        <w:jc w:val="both"/>
        <w:rPr>
          <w:sz w:val="20"/>
          <w:szCs w:val="20"/>
        </w:rPr>
      </w:pPr>
    </w:p>
    <w:p w14:paraId="6800256C" w14:textId="02B6F111" w:rsidR="00FA11D0" w:rsidRPr="009313B0" w:rsidRDefault="00FA11D0" w:rsidP="00FA11D0">
      <w:pPr>
        <w:tabs>
          <w:tab w:val="left" w:pos="-720"/>
        </w:tabs>
        <w:spacing w:line="360" w:lineRule="auto"/>
        <w:ind w:firstLine="709"/>
        <w:jc w:val="both"/>
        <w:rPr>
          <w:sz w:val="20"/>
          <w:szCs w:val="20"/>
        </w:rPr>
      </w:pPr>
      <w:r w:rsidRPr="009313B0">
        <w:rPr>
          <w:sz w:val="20"/>
          <w:szCs w:val="20"/>
        </w:rPr>
        <w:tab/>
        <w:t>La partida 6 Transferencias corrientes comprende los recursos para atender el aporte estatal al Fondo de Jubilaciones y Pensiones, se ejecuta conforme se cancela la planilla de salarios y se analiza periódicamente a través de las proyecciones de gasto de cargas patronales, identificando posibles faltantes o sobrantes, que se consideran en la toma de decisiones institucionales. También se ejecutan los recursos para el pago de la cuota S.E.M. de la Caja Costarricense de Seguro Social. Además, se incluye el pago del Convenio con la UCR, el cual ya se ejecutó en su totalidad y el Convenio de la Universidad Nacional con el Poder Judicial, en la maestría de Administración de Justicia, el cual se está a la espera de la definición del convenio por parte de la Presidencia para proceder con el trámite de los recursos. También se ejecutan recursos para el pago de becas y ayudas a funcionarios; así como el pago de prestaciones legales a los servidores judiciales que se acogieron al derecho de la jubilación y el pago de indemnizaciones, la cual se ejecuta de acuerdo con los juicios administrativos y judiciales. También se ejecutan recursos en esta partida para el pago de la membresía a la Organización Internacional de Policía Criminal (Interpol), como organismo internacional por parte del O.I.J. y acceder a los servicios como miembro; y para cubrir el pago de membresía de la Comisión de Venecia por parte de la Sala Constitucional, entre otros.</w:t>
      </w:r>
    </w:p>
    <w:p w14:paraId="68A89CFD" w14:textId="77777777" w:rsidR="00FA11D0" w:rsidRPr="009313B0" w:rsidRDefault="00FA11D0" w:rsidP="00FA11D0">
      <w:pPr>
        <w:tabs>
          <w:tab w:val="left" w:pos="-720"/>
        </w:tabs>
        <w:spacing w:line="360" w:lineRule="auto"/>
        <w:ind w:firstLine="709"/>
        <w:jc w:val="both"/>
        <w:rPr>
          <w:sz w:val="20"/>
          <w:szCs w:val="20"/>
        </w:rPr>
      </w:pPr>
    </w:p>
    <w:p w14:paraId="279B804F" w14:textId="77777777" w:rsidR="00FA11D0" w:rsidRPr="009313B0" w:rsidRDefault="00FA11D0" w:rsidP="00FA11D0">
      <w:pPr>
        <w:tabs>
          <w:tab w:val="left" w:pos="-720"/>
        </w:tabs>
        <w:spacing w:line="360" w:lineRule="auto"/>
        <w:ind w:firstLine="709"/>
        <w:jc w:val="both"/>
        <w:rPr>
          <w:sz w:val="20"/>
          <w:szCs w:val="20"/>
        </w:rPr>
      </w:pPr>
      <w:r w:rsidRPr="009313B0">
        <w:rPr>
          <w:sz w:val="20"/>
          <w:szCs w:val="20"/>
        </w:rPr>
        <w:t xml:space="preserve">La partida 7 Transferencias de capital se utilizan los recursos para atender el contrato de Fideicomiso Inmobiliario Poder Judicial 2015, cuya adenda número 3 fue aprobada por el Consejo Superior mediante sesión No. 76-16 del 11 de agosto 2016, artículo XXV. Dichos recursos corresponden a la administración de un contrato de Fideicomiso para el desarrollo de obras, compra de terrenos o edificios para el Poder Judicial de la República de Costa Rica, con el fin de minimizar los gastos de alquiler de edificios y locales para albergar diferentes despachos judiciales, en varias zonas del país y lograr el objetivo de la unificación del servicio público. </w:t>
      </w:r>
      <w:r>
        <w:rPr>
          <w:sz w:val="20"/>
          <w:szCs w:val="20"/>
        </w:rPr>
        <w:t>Es importante aclarar que los recursos se ejecutaron en el mes de mayo.</w:t>
      </w:r>
    </w:p>
    <w:p w14:paraId="13962DD8" w14:textId="77777777" w:rsidR="00FA11D0" w:rsidRPr="009313B0" w:rsidRDefault="00FA11D0" w:rsidP="00FA11D0">
      <w:pPr>
        <w:tabs>
          <w:tab w:val="left" w:pos="-720"/>
        </w:tabs>
        <w:spacing w:line="360" w:lineRule="auto"/>
        <w:ind w:firstLine="709"/>
        <w:jc w:val="both"/>
        <w:rPr>
          <w:sz w:val="20"/>
          <w:szCs w:val="20"/>
        </w:rPr>
      </w:pPr>
    </w:p>
    <w:p w14:paraId="631B2C14" w14:textId="77777777" w:rsidR="00FA11D0" w:rsidRPr="009313B0" w:rsidRDefault="00FA11D0" w:rsidP="00FD6E95">
      <w:pPr>
        <w:spacing w:line="360" w:lineRule="auto"/>
        <w:ind w:firstLine="708"/>
        <w:jc w:val="both"/>
        <w:rPr>
          <w:sz w:val="20"/>
          <w:szCs w:val="20"/>
        </w:rPr>
      </w:pPr>
    </w:p>
    <w:p w14:paraId="5DC1B869" w14:textId="77777777" w:rsidR="00A3595F" w:rsidRPr="00D40C8E" w:rsidRDefault="00A3595F" w:rsidP="00D40C8E">
      <w:pPr>
        <w:pStyle w:val="Prrafodelista"/>
        <w:spacing w:line="360" w:lineRule="auto"/>
        <w:ind w:left="578"/>
        <w:jc w:val="both"/>
        <w:rPr>
          <w:b/>
          <w:bCs/>
          <w:color w:val="2F5496" w:themeColor="accent1" w:themeShade="BF"/>
          <w:sz w:val="20"/>
          <w:szCs w:val="20"/>
          <w:lang w:val="es-ES_tradnl"/>
        </w:rPr>
      </w:pPr>
    </w:p>
    <w:p w14:paraId="764A0BDF" w14:textId="3C5D2F70" w:rsidR="00B25A8F" w:rsidRPr="00D40C8E" w:rsidRDefault="00B25A8F" w:rsidP="00730D9A">
      <w:pPr>
        <w:pStyle w:val="Ttulo1"/>
        <w:numPr>
          <w:ilvl w:val="0"/>
          <w:numId w:val="41"/>
        </w:numPr>
        <w:spacing w:line="360" w:lineRule="auto"/>
        <w:jc w:val="both"/>
        <w:rPr>
          <w:b/>
          <w:bCs/>
          <w:color w:val="2F5496" w:themeColor="accent1" w:themeShade="BF"/>
          <w:sz w:val="20"/>
          <w:szCs w:val="20"/>
          <w:lang w:val="es-CR"/>
        </w:rPr>
      </w:pPr>
      <w:bookmarkStart w:id="4" w:name="_Toc109220455"/>
      <w:bookmarkStart w:id="5" w:name="_Toc604719728"/>
      <w:r w:rsidRPr="00D40C8E">
        <w:rPr>
          <w:b/>
          <w:bCs/>
          <w:color w:val="2F5496" w:themeColor="accent1" w:themeShade="BF"/>
          <w:sz w:val="20"/>
          <w:szCs w:val="20"/>
          <w:lang w:val="es-CR"/>
        </w:rPr>
        <w:t xml:space="preserve">Apartado de </w:t>
      </w:r>
      <w:r w:rsidR="008B44B8" w:rsidRPr="00D40C8E">
        <w:rPr>
          <w:b/>
          <w:bCs/>
          <w:color w:val="2F5496" w:themeColor="accent1" w:themeShade="BF"/>
          <w:sz w:val="20"/>
          <w:szCs w:val="20"/>
          <w:lang w:val="es-CR"/>
        </w:rPr>
        <w:t>Gestión</w:t>
      </w:r>
      <w:r w:rsidR="00B16318">
        <w:rPr>
          <w:b/>
          <w:bCs/>
          <w:color w:val="2F5496" w:themeColor="accent1" w:themeShade="BF"/>
          <w:sz w:val="20"/>
          <w:szCs w:val="20"/>
          <w:lang w:val="es-CR"/>
        </w:rPr>
        <w:t xml:space="preserve"> por Centro Gestor</w:t>
      </w:r>
      <w:bookmarkEnd w:id="4"/>
      <w:r w:rsidR="00B16318">
        <w:rPr>
          <w:b/>
          <w:bCs/>
          <w:color w:val="2F5496" w:themeColor="accent1" w:themeShade="BF"/>
          <w:sz w:val="20"/>
          <w:szCs w:val="20"/>
          <w:lang w:val="es-CR"/>
        </w:rPr>
        <w:t xml:space="preserve"> </w:t>
      </w:r>
      <w:bookmarkEnd w:id="5"/>
    </w:p>
    <w:p w14:paraId="4907ACC4" w14:textId="77777777" w:rsidR="00A94131" w:rsidRPr="00D40C8E" w:rsidRDefault="00A94131" w:rsidP="00D40C8E">
      <w:pPr>
        <w:spacing w:line="360" w:lineRule="auto"/>
        <w:rPr>
          <w:color w:val="2F5496" w:themeColor="accent1" w:themeShade="BF"/>
          <w:sz w:val="20"/>
          <w:szCs w:val="20"/>
          <w:lang w:val="es-CR"/>
        </w:rPr>
      </w:pPr>
    </w:p>
    <w:p w14:paraId="127E5CF0" w14:textId="14ED8D99" w:rsidR="00A94131" w:rsidRDefault="008C7A6F" w:rsidP="00FF5B1E">
      <w:pPr>
        <w:pStyle w:val="Ttulo2"/>
        <w:numPr>
          <w:ilvl w:val="1"/>
          <w:numId w:val="41"/>
        </w:numPr>
        <w:rPr>
          <w:rFonts w:ascii="Arial" w:hAnsi="Arial" w:cs="Arial"/>
          <w:b/>
          <w:bCs/>
          <w:color w:val="2F5496" w:themeColor="accent1" w:themeShade="BF"/>
          <w:sz w:val="20"/>
          <w:szCs w:val="20"/>
          <w:lang w:val="es-CR"/>
        </w:rPr>
      </w:pPr>
      <w:bookmarkStart w:id="6" w:name="_Toc93420471"/>
      <w:bookmarkStart w:id="7" w:name="_Toc109220456"/>
      <w:bookmarkStart w:id="8" w:name="_Toc1274748089"/>
      <w:r w:rsidRPr="008513CF">
        <w:rPr>
          <w:rFonts w:ascii="Arial" w:hAnsi="Arial" w:cs="Arial"/>
          <w:b/>
          <w:bCs/>
          <w:color w:val="2F5496" w:themeColor="accent1" w:themeShade="BF"/>
          <w:sz w:val="20"/>
          <w:szCs w:val="20"/>
          <w:lang w:val="es-CR"/>
        </w:rPr>
        <w:t>A</w:t>
      </w:r>
      <w:r w:rsidR="00B8162B" w:rsidRPr="008513CF">
        <w:rPr>
          <w:rFonts w:ascii="Arial" w:hAnsi="Arial" w:cs="Arial"/>
          <w:b/>
          <w:bCs/>
          <w:color w:val="2F5496" w:themeColor="accent1" w:themeShade="BF"/>
          <w:sz w:val="20"/>
          <w:szCs w:val="20"/>
          <w:lang w:val="es-CR"/>
        </w:rPr>
        <w:t>partado</w:t>
      </w:r>
      <w:r w:rsidRPr="008513CF">
        <w:rPr>
          <w:rFonts w:ascii="Arial" w:hAnsi="Arial" w:cs="Arial"/>
          <w:b/>
          <w:bCs/>
          <w:color w:val="2F5496" w:themeColor="accent1" w:themeShade="BF"/>
          <w:sz w:val="20"/>
          <w:szCs w:val="20"/>
          <w:lang w:val="es-CR"/>
        </w:rPr>
        <w:t xml:space="preserve"> </w:t>
      </w:r>
      <w:r w:rsidR="00F240CD" w:rsidRPr="008513CF">
        <w:rPr>
          <w:rFonts w:ascii="Arial" w:hAnsi="Arial" w:cs="Arial"/>
          <w:b/>
          <w:bCs/>
          <w:color w:val="2F5496" w:themeColor="accent1" w:themeShade="BF"/>
          <w:sz w:val="20"/>
          <w:szCs w:val="20"/>
          <w:lang w:val="es-CR"/>
        </w:rPr>
        <w:t>de Gestión</w:t>
      </w:r>
      <w:r w:rsidRPr="008513CF">
        <w:rPr>
          <w:rFonts w:ascii="Arial" w:hAnsi="Arial" w:cs="Arial"/>
          <w:b/>
          <w:bCs/>
          <w:color w:val="2F5496" w:themeColor="accent1" w:themeShade="BF"/>
          <w:sz w:val="20"/>
          <w:szCs w:val="20"/>
          <w:lang w:val="es-CR"/>
        </w:rPr>
        <w:t xml:space="preserve"> por Centro Gestor:</w:t>
      </w:r>
      <w:r w:rsidR="00F240CD" w:rsidRPr="008513CF">
        <w:rPr>
          <w:rFonts w:ascii="Arial" w:hAnsi="Arial" w:cs="Arial"/>
          <w:b/>
          <w:bCs/>
          <w:color w:val="2F5496" w:themeColor="accent1" w:themeShade="BF"/>
          <w:sz w:val="20"/>
          <w:szCs w:val="20"/>
          <w:lang w:val="es-CR"/>
        </w:rPr>
        <w:t xml:space="preserve"> </w:t>
      </w:r>
      <w:bookmarkEnd w:id="6"/>
      <w:r w:rsidR="00DB33B7">
        <w:rPr>
          <w:rFonts w:ascii="Arial" w:hAnsi="Arial" w:cs="Arial"/>
          <w:b/>
          <w:bCs/>
          <w:color w:val="2F5496" w:themeColor="accent1" w:themeShade="BF"/>
          <w:sz w:val="20"/>
          <w:szCs w:val="20"/>
          <w:lang w:val="es-CR"/>
        </w:rPr>
        <w:t>Unidad de Medida</w:t>
      </w:r>
      <w:bookmarkEnd w:id="7"/>
      <w:r w:rsidR="00DB33B7">
        <w:rPr>
          <w:rFonts w:ascii="Arial" w:hAnsi="Arial" w:cs="Arial"/>
          <w:b/>
          <w:bCs/>
          <w:color w:val="2F5496" w:themeColor="accent1" w:themeShade="BF"/>
          <w:sz w:val="20"/>
          <w:szCs w:val="20"/>
          <w:lang w:val="es-CR"/>
        </w:rPr>
        <w:t xml:space="preserve"> </w:t>
      </w:r>
      <w:bookmarkEnd w:id="8"/>
    </w:p>
    <w:p w14:paraId="7640C371" w14:textId="77777777" w:rsidR="00721D1D" w:rsidRDefault="00721D1D" w:rsidP="00721D1D">
      <w:pPr>
        <w:rPr>
          <w:lang w:val="es-CR"/>
        </w:rPr>
      </w:pPr>
    </w:p>
    <w:p w14:paraId="379C14EE" w14:textId="77777777" w:rsidR="00410B4D" w:rsidRPr="00C650A0" w:rsidRDefault="00410B4D" w:rsidP="00410B4D">
      <w:pPr>
        <w:spacing w:line="360" w:lineRule="auto"/>
        <w:jc w:val="both"/>
        <w:rPr>
          <w:sz w:val="20"/>
          <w:szCs w:val="20"/>
          <w:lang w:val="es-ES_tradnl"/>
        </w:rPr>
      </w:pPr>
    </w:p>
    <w:p w14:paraId="79DBACDF" w14:textId="2A1668B7" w:rsidR="00410B4D" w:rsidRPr="00C650A0" w:rsidRDefault="00410B4D" w:rsidP="00410B4D">
      <w:pPr>
        <w:spacing w:line="360" w:lineRule="auto"/>
        <w:ind w:left="55"/>
        <w:jc w:val="center"/>
        <w:rPr>
          <w:color w:val="000000"/>
          <w:sz w:val="20"/>
          <w:szCs w:val="20"/>
          <w:lang w:eastAsia="es-CR"/>
        </w:rPr>
      </w:pPr>
      <w:r w:rsidRPr="00C650A0">
        <w:rPr>
          <w:b/>
          <w:color w:val="000000"/>
          <w:sz w:val="20"/>
          <w:szCs w:val="20"/>
          <w:lang w:eastAsia="es-CR"/>
        </w:rPr>
        <w:t xml:space="preserve">Cuadro </w:t>
      </w:r>
      <w:r w:rsidR="00581657">
        <w:rPr>
          <w:b/>
          <w:color w:val="000000"/>
          <w:sz w:val="20"/>
          <w:szCs w:val="20"/>
          <w:lang w:eastAsia="es-CR"/>
        </w:rPr>
        <w:t>2.</w:t>
      </w:r>
      <w:r w:rsidRPr="00C650A0">
        <w:rPr>
          <w:b/>
          <w:color w:val="000000"/>
          <w:sz w:val="20"/>
          <w:szCs w:val="20"/>
          <w:lang w:eastAsia="es-CR"/>
        </w:rPr>
        <w:t>1</w:t>
      </w:r>
      <w:r w:rsidRPr="00064357">
        <w:rPr>
          <w:b/>
          <w:color w:val="000000"/>
          <w:sz w:val="20"/>
          <w:szCs w:val="20"/>
          <w:lang w:eastAsia="es-CR"/>
        </w:rPr>
        <w:t>.</w:t>
      </w:r>
      <w:r w:rsidR="00581657" w:rsidRPr="00064357">
        <w:rPr>
          <w:b/>
          <w:color w:val="000000"/>
          <w:sz w:val="20"/>
          <w:szCs w:val="20"/>
          <w:lang w:eastAsia="es-CR"/>
        </w:rPr>
        <w:t>1</w:t>
      </w:r>
      <w:r w:rsidRPr="00C650A0">
        <w:rPr>
          <w:color w:val="000000"/>
          <w:sz w:val="20"/>
          <w:szCs w:val="20"/>
          <w:lang w:eastAsia="es-CR"/>
        </w:rPr>
        <w:t xml:space="preserve"> </w:t>
      </w:r>
      <w:r w:rsidRPr="00C650A0">
        <w:rPr>
          <w:b/>
          <w:color w:val="000000"/>
          <w:sz w:val="20"/>
          <w:szCs w:val="20"/>
          <w:lang w:eastAsia="es-CR"/>
        </w:rPr>
        <w:t>Avance de metas de producción</w:t>
      </w:r>
    </w:p>
    <w:p w14:paraId="7B83F2F9" w14:textId="77777777" w:rsidR="00410B4D" w:rsidRPr="00C650A0" w:rsidRDefault="00410B4D" w:rsidP="00410B4D">
      <w:pPr>
        <w:spacing w:line="360" w:lineRule="auto"/>
        <w:ind w:left="55"/>
        <w:jc w:val="center"/>
        <w:rPr>
          <w:sz w:val="20"/>
          <w:szCs w:val="20"/>
          <w:lang w:eastAsia="es-CR"/>
        </w:rPr>
      </w:pPr>
      <w:r w:rsidRPr="00C650A0">
        <w:rPr>
          <w:sz w:val="20"/>
          <w:szCs w:val="20"/>
          <w:lang w:eastAsia="es-CR"/>
        </w:rPr>
        <w:t xml:space="preserve">927 Servicio Jurisdiccional </w:t>
      </w:r>
    </w:p>
    <w:p w14:paraId="100D465A" w14:textId="77777777" w:rsidR="00410B4D" w:rsidRPr="00C650A0" w:rsidRDefault="00410B4D" w:rsidP="00410B4D">
      <w:pPr>
        <w:spacing w:line="360" w:lineRule="auto"/>
        <w:jc w:val="center"/>
        <w:rPr>
          <w:sz w:val="20"/>
          <w:szCs w:val="20"/>
          <w:lang w:eastAsia="es-CR"/>
        </w:rPr>
      </w:pPr>
      <w:r w:rsidRPr="00C650A0">
        <w:rPr>
          <w:sz w:val="20"/>
          <w:szCs w:val="20"/>
          <w:lang w:eastAsia="es-CR"/>
        </w:rPr>
        <w:t>al 30 de junio de 2022</w:t>
      </w:r>
    </w:p>
    <w:p w14:paraId="6850A2F7" w14:textId="77777777" w:rsidR="00410B4D" w:rsidRPr="00C650A0" w:rsidRDefault="00410B4D" w:rsidP="00410B4D">
      <w:pPr>
        <w:spacing w:line="360" w:lineRule="auto"/>
        <w:jc w:val="center"/>
        <w:rPr>
          <w:sz w:val="20"/>
          <w:szCs w:val="20"/>
          <w:lang w:eastAsia="es-CR"/>
        </w:rPr>
      </w:pPr>
      <w:r w:rsidRPr="00C650A0">
        <w:rPr>
          <w:noProof/>
          <w:sz w:val="20"/>
          <w:szCs w:val="20"/>
        </w:rPr>
        <w:drawing>
          <wp:inline distT="0" distB="0" distL="0" distR="0" wp14:anchorId="3EB7062F" wp14:editId="0E7505E1">
            <wp:extent cx="5612130" cy="4591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59105"/>
                    </a:xfrm>
                    <a:prstGeom prst="rect">
                      <a:avLst/>
                    </a:prstGeom>
                  </pic:spPr>
                </pic:pic>
              </a:graphicData>
            </a:graphic>
          </wp:inline>
        </w:drawing>
      </w:r>
    </w:p>
    <w:p w14:paraId="41FE8E71" w14:textId="4917924B" w:rsidR="00042630" w:rsidRPr="00042630" w:rsidRDefault="00410B4D" w:rsidP="00410B4D">
      <w:pPr>
        <w:spacing w:line="360" w:lineRule="auto"/>
        <w:jc w:val="both"/>
        <w:rPr>
          <w:color w:val="C00000"/>
          <w:sz w:val="20"/>
          <w:szCs w:val="20"/>
        </w:rPr>
      </w:pPr>
      <w:r w:rsidRPr="00C650A0">
        <w:rPr>
          <w:b/>
          <w:sz w:val="20"/>
          <w:szCs w:val="20"/>
        </w:rPr>
        <w:t>Fuente</w:t>
      </w:r>
      <w:r w:rsidRPr="00C650A0">
        <w:rPr>
          <w:sz w:val="20"/>
          <w:szCs w:val="20"/>
        </w:rPr>
        <w:t>: Sección de Estadística, Dirección de Planificación del Poder Judicia</w:t>
      </w:r>
      <w:r w:rsidR="00042630">
        <w:rPr>
          <w:sz w:val="20"/>
          <w:szCs w:val="20"/>
        </w:rPr>
        <w:t>l</w:t>
      </w:r>
    </w:p>
    <w:p w14:paraId="1075B8BF" w14:textId="77777777" w:rsidR="00042630" w:rsidRDefault="00042630" w:rsidP="00410B4D">
      <w:pPr>
        <w:spacing w:line="360" w:lineRule="auto"/>
        <w:jc w:val="both"/>
        <w:rPr>
          <w:sz w:val="20"/>
          <w:szCs w:val="20"/>
          <w:lang w:val="es-ES_tradnl"/>
        </w:rPr>
      </w:pPr>
    </w:p>
    <w:p w14:paraId="72BF2355" w14:textId="77777777" w:rsidR="00042630" w:rsidRDefault="00042630" w:rsidP="00410B4D">
      <w:pPr>
        <w:spacing w:line="360" w:lineRule="auto"/>
        <w:jc w:val="both"/>
        <w:rPr>
          <w:sz w:val="20"/>
          <w:szCs w:val="20"/>
          <w:lang w:val="es-ES_tradnl"/>
        </w:rPr>
      </w:pPr>
    </w:p>
    <w:p w14:paraId="4DCA28CF" w14:textId="685B8410" w:rsidR="00082163" w:rsidRPr="00D429AE" w:rsidRDefault="00082163" w:rsidP="00082163">
      <w:pPr>
        <w:ind w:left="55"/>
        <w:jc w:val="center"/>
        <w:rPr>
          <w:color w:val="000000"/>
          <w:sz w:val="20"/>
          <w:szCs w:val="20"/>
          <w:lang w:eastAsia="es-CR"/>
        </w:rPr>
      </w:pPr>
      <w:r w:rsidRPr="00D429AE">
        <w:rPr>
          <w:b/>
          <w:color w:val="000000"/>
          <w:sz w:val="20"/>
          <w:szCs w:val="20"/>
          <w:lang w:eastAsia="es-CR"/>
        </w:rPr>
        <w:t xml:space="preserve">Cuadro </w:t>
      </w:r>
      <w:r w:rsidR="00E97EA8">
        <w:rPr>
          <w:b/>
          <w:color w:val="000000"/>
          <w:sz w:val="20"/>
          <w:szCs w:val="20"/>
          <w:lang w:eastAsia="es-CR"/>
        </w:rPr>
        <w:t>2</w:t>
      </w:r>
      <w:r w:rsidRPr="00D429AE">
        <w:rPr>
          <w:color w:val="000000"/>
          <w:sz w:val="20"/>
          <w:szCs w:val="20"/>
          <w:lang w:eastAsia="es-CR"/>
        </w:rPr>
        <w:t>.</w:t>
      </w:r>
      <w:r w:rsidR="00064357" w:rsidRPr="00064357">
        <w:rPr>
          <w:b/>
          <w:color w:val="000000"/>
          <w:sz w:val="20"/>
          <w:szCs w:val="20"/>
          <w:lang w:eastAsia="es-CR"/>
        </w:rPr>
        <w:t>1.2</w:t>
      </w:r>
      <w:r w:rsidRPr="00064357">
        <w:rPr>
          <w:b/>
          <w:color w:val="000000"/>
          <w:sz w:val="20"/>
          <w:szCs w:val="20"/>
          <w:lang w:eastAsia="es-CR"/>
        </w:rPr>
        <w:t xml:space="preserve"> </w:t>
      </w:r>
      <w:r w:rsidRPr="00D429AE">
        <w:rPr>
          <w:b/>
          <w:color w:val="000000"/>
          <w:sz w:val="20"/>
          <w:szCs w:val="20"/>
          <w:lang w:eastAsia="es-CR"/>
        </w:rPr>
        <w:t>Avance de metas de producción</w:t>
      </w:r>
      <w:r w:rsidRPr="00D429AE">
        <w:rPr>
          <w:b/>
          <w:color w:val="000000"/>
          <w:sz w:val="20"/>
          <w:szCs w:val="20"/>
          <w:vertAlign w:val="superscript"/>
          <w:lang w:eastAsia="es-CR"/>
        </w:rPr>
        <w:t>1/</w:t>
      </w:r>
      <w:r w:rsidRPr="00D429AE">
        <w:rPr>
          <w:color w:val="000000"/>
          <w:sz w:val="20"/>
          <w:szCs w:val="20"/>
          <w:lang w:eastAsia="es-CR"/>
        </w:rPr>
        <w:t xml:space="preserve"> </w:t>
      </w:r>
    </w:p>
    <w:p w14:paraId="5F8C6B75" w14:textId="77777777" w:rsidR="00082163" w:rsidRPr="00D429AE" w:rsidRDefault="00082163" w:rsidP="00082163">
      <w:pPr>
        <w:ind w:left="55"/>
        <w:jc w:val="center"/>
        <w:rPr>
          <w:color w:val="C00000"/>
          <w:sz w:val="20"/>
          <w:szCs w:val="20"/>
          <w:lang w:eastAsia="es-CR"/>
        </w:rPr>
      </w:pPr>
      <w:r>
        <w:rPr>
          <w:sz w:val="20"/>
          <w:szCs w:val="20"/>
          <w:lang w:eastAsia="es-CR"/>
        </w:rPr>
        <w:t>Programa 930 Defensa Pública</w:t>
      </w:r>
      <w:r w:rsidRPr="00D429AE">
        <w:rPr>
          <w:color w:val="C00000"/>
          <w:sz w:val="20"/>
          <w:szCs w:val="20"/>
          <w:lang w:eastAsia="es-CR"/>
        </w:rPr>
        <w:t xml:space="preserve"> </w:t>
      </w:r>
    </w:p>
    <w:p w14:paraId="290354AD" w14:textId="77777777" w:rsidR="00082163" w:rsidRDefault="00082163" w:rsidP="00082163">
      <w:pPr>
        <w:spacing w:line="276" w:lineRule="auto"/>
        <w:jc w:val="center"/>
        <w:rPr>
          <w:sz w:val="20"/>
          <w:szCs w:val="20"/>
          <w:lang w:eastAsia="es-CR"/>
        </w:rPr>
      </w:pPr>
      <w:r w:rsidRPr="00D429AE">
        <w:rPr>
          <w:sz w:val="20"/>
          <w:szCs w:val="20"/>
          <w:lang w:eastAsia="es-CR"/>
        </w:rPr>
        <w:t>al 30 de junio de 2022</w:t>
      </w:r>
    </w:p>
    <w:p w14:paraId="7FD43D45" w14:textId="77777777" w:rsidR="00082163" w:rsidRDefault="00082163" w:rsidP="00082163">
      <w:pPr>
        <w:spacing w:line="276" w:lineRule="auto"/>
        <w:jc w:val="center"/>
        <w:rPr>
          <w:sz w:val="20"/>
          <w:szCs w:val="20"/>
          <w:lang w:eastAsia="es-CR"/>
        </w:rPr>
      </w:pPr>
    </w:p>
    <w:p w14:paraId="0C3F8AC3" w14:textId="77777777" w:rsidR="00082163" w:rsidRPr="00D429AE" w:rsidRDefault="00082163" w:rsidP="00082163">
      <w:pPr>
        <w:spacing w:line="276" w:lineRule="auto"/>
        <w:jc w:val="center"/>
        <w:rPr>
          <w:sz w:val="20"/>
          <w:szCs w:val="20"/>
          <w:lang w:val="es-ES_tradnl"/>
        </w:rPr>
      </w:pPr>
      <w:r>
        <w:rPr>
          <w:noProof/>
          <w:sz w:val="20"/>
          <w:szCs w:val="20"/>
          <w:lang w:val="es-ES_tradnl"/>
        </w:rPr>
        <w:drawing>
          <wp:inline distT="0" distB="0" distL="0" distR="0" wp14:anchorId="732FA1A1" wp14:editId="0558A2F1">
            <wp:extent cx="5612130" cy="745012"/>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45012"/>
                    </a:xfrm>
                    <a:prstGeom prst="rect">
                      <a:avLst/>
                    </a:prstGeom>
                    <a:noFill/>
                    <a:ln>
                      <a:noFill/>
                    </a:ln>
                  </pic:spPr>
                </pic:pic>
              </a:graphicData>
            </a:graphic>
          </wp:inline>
        </w:drawing>
      </w:r>
    </w:p>
    <w:p w14:paraId="1C4084BF" w14:textId="59F60689" w:rsidR="00554EE8" w:rsidRPr="00042630" w:rsidRDefault="00082163" w:rsidP="00042630">
      <w:pPr>
        <w:spacing w:line="276" w:lineRule="auto"/>
        <w:ind w:left="1004"/>
        <w:jc w:val="both"/>
        <w:rPr>
          <w:sz w:val="16"/>
          <w:szCs w:val="20"/>
        </w:rPr>
      </w:pPr>
      <w:r w:rsidRPr="00165510">
        <w:rPr>
          <w:b/>
          <w:sz w:val="16"/>
          <w:szCs w:val="20"/>
        </w:rPr>
        <w:t>Fuente</w:t>
      </w:r>
      <w:r w:rsidRPr="00165510">
        <w:rPr>
          <w:sz w:val="16"/>
          <w:szCs w:val="20"/>
        </w:rPr>
        <w:t xml:space="preserve">: </w:t>
      </w:r>
      <w:r>
        <w:rPr>
          <w:sz w:val="16"/>
          <w:szCs w:val="20"/>
        </w:rPr>
        <w:t>Oficina Administración Defensa Pública, Libros de Registro General, Informe Mensual, SIGMA.</w:t>
      </w:r>
    </w:p>
    <w:p w14:paraId="7965431B" w14:textId="77777777" w:rsidR="007C3B04" w:rsidRDefault="007C3B04" w:rsidP="00410B4D">
      <w:pPr>
        <w:spacing w:line="360" w:lineRule="auto"/>
        <w:jc w:val="both"/>
        <w:rPr>
          <w:sz w:val="20"/>
          <w:szCs w:val="20"/>
          <w:lang w:val="es-ES_tradnl"/>
        </w:rPr>
      </w:pPr>
    </w:p>
    <w:p w14:paraId="5431CC14" w14:textId="55BC9CB4" w:rsidR="002F73E7" w:rsidRPr="00D429AE" w:rsidRDefault="002F73E7" w:rsidP="002F73E7">
      <w:pPr>
        <w:ind w:left="55"/>
        <w:jc w:val="center"/>
        <w:rPr>
          <w:color w:val="000000"/>
          <w:sz w:val="20"/>
          <w:szCs w:val="20"/>
          <w:lang w:eastAsia="es-CR"/>
        </w:rPr>
      </w:pPr>
      <w:r w:rsidRPr="00D429AE">
        <w:rPr>
          <w:b/>
          <w:color w:val="000000"/>
          <w:sz w:val="20"/>
          <w:szCs w:val="20"/>
          <w:lang w:eastAsia="es-CR"/>
        </w:rPr>
        <w:t xml:space="preserve">Cuadro </w:t>
      </w:r>
      <w:r w:rsidR="005D794F">
        <w:rPr>
          <w:b/>
          <w:color w:val="000000"/>
          <w:sz w:val="20"/>
          <w:szCs w:val="20"/>
          <w:lang w:eastAsia="es-CR"/>
        </w:rPr>
        <w:t>2.1.</w:t>
      </w:r>
      <w:r w:rsidR="00E97EA8">
        <w:rPr>
          <w:b/>
          <w:color w:val="000000"/>
          <w:sz w:val="20"/>
          <w:szCs w:val="20"/>
          <w:lang w:eastAsia="es-CR"/>
        </w:rPr>
        <w:t>3</w:t>
      </w:r>
      <w:r w:rsidRPr="00D429AE">
        <w:rPr>
          <w:color w:val="000000"/>
          <w:sz w:val="20"/>
          <w:szCs w:val="20"/>
          <w:lang w:eastAsia="es-CR"/>
        </w:rPr>
        <w:t xml:space="preserve">. </w:t>
      </w:r>
      <w:r w:rsidRPr="00D429AE">
        <w:rPr>
          <w:b/>
          <w:color w:val="000000"/>
          <w:sz w:val="20"/>
          <w:szCs w:val="20"/>
          <w:lang w:eastAsia="es-CR"/>
        </w:rPr>
        <w:t>Avance de metas de producción</w:t>
      </w:r>
      <w:r w:rsidRPr="00D429AE">
        <w:rPr>
          <w:b/>
          <w:color w:val="000000"/>
          <w:sz w:val="20"/>
          <w:szCs w:val="20"/>
          <w:vertAlign w:val="superscript"/>
          <w:lang w:eastAsia="es-CR"/>
        </w:rPr>
        <w:t>1/</w:t>
      </w:r>
      <w:r w:rsidRPr="00D429AE">
        <w:rPr>
          <w:color w:val="000000"/>
          <w:sz w:val="20"/>
          <w:szCs w:val="20"/>
          <w:lang w:eastAsia="es-CR"/>
        </w:rPr>
        <w:t xml:space="preserve"> </w:t>
      </w:r>
    </w:p>
    <w:p w14:paraId="156EEEBD" w14:textId="77777777" w:rsidR="002F73E7" w:rsidRPr="001562EC" w:rsidRDefault="002F73E7" w:rsidP="002F73E7">
      <w:pPr>
        <w:jc w:val="center"/>
        <w:rPr>
          <w:strike/>
          <w:sz w:val="20"/>
          <w:szCs w:val="20"/>
          <w:highlight w:val="cyan"/>
          <w:lang w:val="es-ES_tradnl"/>
        </w:rPr>
      </w:pPr>
      <w:r w:rsidRPr="001562EC">
        <w:rPr>
          <w:sz w:val="20"/>
          <w:szCs w:val="20"/>
          <w:lang w:val="es-ES_tradnl"/>
        </w:rPr>
        <w:t>Programa 950 Servicio de Atención y Protección a Víctimas y Testigos</w:t>
      </w:r>
    </w:p>
    <w:p w14:paraId="5BC98979" w14:textId="77777777" w:rsidR="002F73E7" w:rsidRDefault="002F73E7" w:rsidP="002F73E7">
      <w:pPr>
        <w:jc w:val="center"/>
        <w:rPr>
          <w:sz w:val="20"/>
          <w:szCs w:val="20"/>
          <w:lang w:eastAsia="es-CR"/>
        </w:rPr>
      </w:pPr>
      <w:r w:rsidRPr="00D429AE">
        <w:rPr>
          <w:sz w:val="20"/>
          <w:szCs w:val="20"/>
          <w:lang w:eastAsia="es-CR"/>
        </w:rPr>
        <w:t>al 30 de junio de 2022</w:t>
      </w:r>
    </w:p>
    <w:p w14:paraId="5DABC55D" w14:textId="77777777" w:rsidR="002F73E7" w:rsidRDefault="002F73E7" w:rsidP="002F73E7">
      <w:pPr>
        <w:spacing w:line="276" w:lineRule="auto"/>
        <w:jc w:val="center"/>
        <w:rPr>
          <w:sz w:val="20"/>
          <w:szCs w:val="20"/>
          <w:lang w:eastAsia="es-CR"/>
        </w:rPr>
      </w:pPr>
    </w:p>
    <w:p w14:paraId="21BF7BE5" w14:textId="77777777" w:rsidR="002F73E7" w:rsidRDefault="002F73E7" w:rsidP="002F73E7">
      <w:pPr>
        <w:spacing w:line="276" w:lineRule="auto"/>
        <w:jc w:val="center"/>
        <w:rPr>
          <w:sz w:val="20"/>
          <w:szCs w:val="20"/>
          <w:lang w:eastAsia="es-CR"/>
        </w:rPr>
      </w:pPr>
      <w:r>
        <w:rPr>
          <w:noProof/>
        </w:rPr>
        <w:drawing>
          <wp:inline distT="0" distB="0" distL="0" distR="0" wp14:anchorId="4DF93328" wp14:editId="6C2C6596">
            <wp:extent cx="5612130" cy="6934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693420"/>
                    </a:xfrm>
                    <a:prstGeom prst="rect">
                      <a:avLst/>
                    </a:prstGeom>
                  </pic:spPr>
                </pic:pic>
              </a:graphicData>
            </a:graphic>
          </wp:inline>
        </w:drawing>
      </w:r>
    </w:p>
    <w:p w14:paraId="4A00C460" w14:textId="77777777" w:rsidR="002F73E7" w:rsidRPr="001562EC" w:rsidRDefault="002F73E7" w:rsidP="002F73E7">
      <w:pPr>
        <w:contextualSpacing/>
        <w:jc w:val="both"/>
        <w:rPr>
          <w:sz w:val="16"/>
          <w:szCs w:val="16"/>
          <w:lang w:val="es-ES_tradnl"/>
        </w:rPr>
      </w:pPr>
      <w:r w:rsidRPr="00165510">
        <w:rPr>
          <w:b/>
          <w:sz w:val="16"/>
          <w:szCs w:val="20"/>
        </w:rPr>
        <w:t>Fuente</w:t>
      </w:r>
      <w:r w:rsidRPr="00165510">
        <w:rPr>
          <w:sz w:val="16"/>
          <w:szCs w:val="20"/>
        </w:rPr>
        <w:t xml:space="preserve">: </w:t>
      </w:r>
      <w:r w:rsidRPr="001562EC">
        <w:rPr>
          <w:bCs/>
          <w:sz w:val="16"/>
          <w:szCs w:val="20"/>
          <w:lang w:val="es-ES_tradnl"/>
        </w:rPr>
        <w:t>SIGMA (Sistema de Apoyo a la Toma de Decisiones del Poder Judicial)</w:t>
      </w:r>
    </w:p>
    <w:p w14:paraId="1A7A7BF5" w14:textId="77777777" w:rsidR="002F73E7" w:rsidRDefault="002F73E7" w:rsidP="002F73E7">
      <w:pPr>
        <w:spacing w:line="276" w:lineRule="auto"/>
        <w:jc w:val="both"/>
        <w:rPr>
          <w:sz w:val="20"/>
          <w:szCs w:val="20"/>
        </w:rPr>
      </w:pPr>
    </w:p>
    <w:p w14:paraId="5469E4A6" w14:textId="72315087" w:rsidR="00FF5B1E" w:rsidRPr="00655E23" w:rsidRDefault="00FF5B1E" w:rsidP="00655E23">
      <w:pPr>
        <w:rPr>
          <w:sz w:val="20"/>
          <w:szCs w:val="22"/>
        </w:rPr>
      </w:pPr>
    </w:p>
    <w:p w14:paraId="296AE9DE" w14:textId="55E4033F" w:rsidR="00FF5B1E" w:rsidRDefault="00FF5B1E" w:rsidP="00FF5B1E">
      <w:pPr>
        <w:pStyle w:val="Prrafodelista"/>
        <w:ind w:left="780"/>
        <w:rPr>
          <w:b/>
          <w:bCs/>
          <w:sz w:val="20"/>
          <w:szCs w:val="20"/>
          <w:lang w:val="es-CR"/>
        </w:rPr>
      </w:pPr>
    </w:p>
    <w:p w14:paraId="275D5D88" w14:textId="43D9F57C" w:rsidR="00510EAF" w:rsidRDefault="00510EAF" w:rsidP="00FF5B1E">
      <w:pPr>
        <w:pStyle w:val="Prrafodelista"/>
        <w:ind w:left="780"/>
        <w:rPr>
          <w:b/>
          <w:bCs/>
          <w:sz w:val="20"/>
          <w:szCs w:val="20"/>
          <w:lang w:val="es-CR"/>
        </w:rPr>
      </w:pPr>
    </w:p>
    <w:p w14:paraId="1BAB700A" w14:textId="1AF5E8E1" w:rsidR="00510EAF" w:rsidRDefault="00510EAF" w:rsidP="00FF5B1E">
      <w:pPr>
        <w:pStyle w:val="Prrafodelista"/>
        <w:ind w:left="780"/>
        <w:rPr>
          <w:b/>
          <w:bCs/>
          <w:sz w:val="20"/>
          <w:szCs w:val="20"/>
          <w:lang w:val="es-CR"/>
        </w:rPr>
      </w:pPr>
    </w:p>
    <w:p w14:paraId="66F3D0E2" w14:textId="32A16371" w:rsidR="00510EAF" w:rsidRDefault="00510EAF" w:rsidP="00FF5B1E">
      <w:pPr>
        <w:pStyle w:val="Prrafodelista"/>
        <w:ind w:left="780"/>
        <w:rPr>
          <w:b/>
          <w:bCs/>
          <w:sz w:val="20"/>
          <w:szCs w:val="20"/>
          <w:lang w:val="es-CR"/>
        </w:rPr>
      </w:pPr>
    </w:p>
    <w:p w14:paraId="7470AAC2" w14:textId="2153C3F9" w:rsidR="00510EAF" w:rsidRDefault="00510EAF" w:rsidP="00FF5B1E">
      <w:pPr>
        <w:pStyle w:val="Prrafodelista"/>
        <w:ind w:left="780"/>
        <w:rPr>
          <w:b/>
          <w:bCs/>
          <w:sz w:val="20"/>
          <w:szCs w:val="20"/>
          <w:lang w:val="es-CR"/>
        </w:rPr>
      </w:pPr>
    </w:p>
    <w:p w14:paraId="2591E5B9" w14:textId="77777777" w:rsidR="00510EAF" w:rsidRDefault="00510EAF" w:rsidP="00FF5B1E">
      <w:pPr>
        <w:pStyle w:val="Prrafodelista"/>
        <w:ind w:left="780"/>
        <w:rPr>
          <w:b/>
          <w:bCs/>
          <w:sz w:val="20"/>
          <w:szCs w:val="20"/>
          <w:lang w:val="es-CR"/>
        </w:rPr>
      </w:pPr>
    </w:p>
    <w:p w14:paraId="44AA005D" w14:textId="77777777" w:rsidR="00573A1A" w:rsidRPr="008513CF" w:rsidRDefault="00573A1A" w:rsidP="00FF5B1E">
      <w:pPr>
        <w:pStyle w:val="Prrafodelista"/>
        <w:ind w:left="780"/>
        <w:rPr>
          <w:b/>
          <w:bCs/>
          <w:sz w:val="20"/>
          <w:szCs w:val="20"/>
          <w:lang w:val="es-CR"/>
        </w:rPr>
      </w:pPr>
    </w:p>
    <w:p w14:paraId="11B65AC8" w14:textId="30D986C9" w:rsidR="00B25A8F" w:rsidRPr="008513CF" w:rsidRDefault="00A1081D" w:rsidP="00FF5B1E">
      <w:pPr>
        <w:pStyle w:val="Ttulo2"/>
        <w:numPr>
          <w:ilvl w:val="1"/>
          <w:numId w:val="41"/>
        </w:numPr>
        <w:rPr>
          <w:rFonts w:ascii="Arial" w:hAnsi="Arial" w:cs="Arial"/>
          <w:b/>
          <w:bCs/>
          <w:color w:val="2F5496" w:themeColor="accent1" w:themeShade="BF"/>
          <w:sz w:val="20"/>
          <w:szCs w:val="20"/>
          <w:lang w:val="es-CR"/>
        </w:rPr>
      </w:pPr>
      <w:bookmarkStart w:id="9" w:name="_Toc93420480"/>
      <w:bookmarkStart w:id="10" w:name="_Toc109220457"/>
      <w:bookmarkStart w:id="11" w:name="_Toc2007909909"/>
      <w:r w:rsidRPr="008513CF">
        <w:rPr>
          <w:rFonts w:ascii="Arial" w:hAnsi="Arial" w:cs="Arial"/>
          <w:b/>
          <w:bCs/>
          <w:color w:val="2F5496" w:themeColor="accent1" w:themeShade="BF"/>
          <w:sz w:val="20"/>
          <w:szCs w:val="20"/>
          <w:lang w:val="es-CR"/>
        </w:rPr>
        <w:lastRenderedPageBreak/>
        <w:t xml:space="preserve">Apartado </w:t>
      </w:r>
      <w:r w:rsidR="00F240CD" w:rsidRPr="008513CF">
        <w:rPr>
          <w:rFonts w:ascii="Arial" w:hAnsi="Arial" w:cs="Arial"/>
          <w:b/>
          <w:bCs/>
          <w:color w:val="2F5496" w:themeColor="accent1" w:themeShade="BF"/>
          <w:sz w:val="20"/>
          <w:szCs w:val="20"/>
          <w:lang w:val="es-CR"/>
        </w:rPr>
        <w:t>de Gestión</w:t>
      </w:r>
      <w:r w:rsidRPr="008513CF">
        <w:rPr>
          <w:rFonts w:ascii="Arial" w:hAnsi="Arial" w:cs="Arial"/>
          <w:b/>
          <w:bCs/>
          <w:color w:val="2F5496" w:themeColor="accent1" w:themeShade="BF"/>
          <w:sz w:val="20"/>
          <w:szCs w:val="20"/>
          <w:lang w:val="es-CR"/>
        </w:rPr>
        <w:t xml:space="preserve"> por Centro Gestor: </w:t>
      </w:r>
      <w:bookmarkEnd w:id="9"/>
      <w:r w:rsidR="007072CC">
        <w:rPr>
          <w:rFonts w:ascii="Arial" w:hAnsi="Arial" w:cs="Arial"/>
          <w:b/>
          <w:bCs/>
          <w:color w:val="2F5496" w:themeColor="accent1" w:themeShade="BF"/>
          <w:sz w:val="20"/>
          <w:szCs w:val="20"/>
          <w:lang w:val="es-CR"/>
        </w:rPr>
        <w:t>Indicadores</w:t>
      </w:r>
      <w:bookmarkEnd w:id="10"/>
      <w:r w:rsidR="007072CC">
        <w:rPr>
          <w:rFonts w:ascii="Arial" w:hAnsi="Arial" w:cs="Arial"/>
          <w:b/>
          <w:bCs/>
          <w:color w:val="2F5496" w:themeColor="accent1" w:themeShade="BF"/>
          <w:sz w:val="20"/>
          <w:szCs w:val="20"/>
          <w:lang w:val="es-CR"/>
        </w:rPr>
        <w:t xml:space="preserve"> </w:t>
      </w:r>
      <w:bookmarkEnd w:id="11"/>
    </w:p>
    <w:p w14:paraId="69A38A7F" w14:textId="77777777" w:rsidR="00FF37B8" w:rsidRPr="0089137F" w:rsidRDefault="00FF37B8" w:rsidP="0089137F">
      <w:pPr>
        <w:rPr>
          <w:b/>
          <w:bCs/>
          <w:sz w:val="20"/>
          <w:szCs w:val="20"/>
          <w:lang w:val="es-CR"/>
        </w:rPr>
      </w:pPr>
    </w:p>
    <w:p w14:paraId="75BF07A8" w14:textId="77777777" w:rsidR="007072CC" w:rsidRPr="00C650A0" w:rsidRDefault="007072CC" w:rsidP="007072CC">
      <w:pPr>
        <w:spacing w:line="360" w:lineRule="auto"/>
        <w:jc w:val="both"/>
        <w:rPr>
          <w:sz w:val="20"/>
          <w:szCs w:val="20"/>
        </w:rPr>
      </w:pPr>
    </w:p>
    <w:p w14:paraId="3C95A1AE" w14:textId="1ED2655B" w:rsidR="007072CC" w:rsidRPr="00C650A0" w:rsidRDefault="007072CC" w:rsidP="007072CC">
      <w:pPr>
        <w:spacing w:line="360" w:lineRule="auto"/>
        <w:ind w:left="55"/>
        <w:jc w:val="center"/>
        <w:rPr>
          <w:b/>
          <w:color w:val="000000"/>
          <w:sz w:val="20"/>
          <w:szCs w:val="20"/>
          <w:lang w:eastAsia="es-CR"/>
        </w:rPr>
      </w:pPr>
      <w:r w:rsidRPr="00C650A0">
        <w:rPr>
          <w:b/>
          <w:color w:val="000000"/>
          <w:sz w:val="20"/>
          <w:szCs w:val="20"/>
          <w:lang w:eastAsia="es-CR"/>
        </w:rPr>
        <w:t xml:space="preserve">Cuadro </w:t>
      </w:r>
      <w:r w:rsidR="005D794F">
        <w:rPr>
          <w:b/>
          <w:color w:val="000000"/>
          <w:sz w:val="20"/>
          <w:szCs w:val="20"/>
          <w:lang w:eastAsia="es-CR"/>
        </w:rPr>
        <w:t>2.2.1</w:t>
      </w:r>
      <w:r w:rsidR="001D1864">
        <w:rPr>
          <w:b/>
          <w:color w:val="000000"/>
          <w:sz w:val="20"/>
          <w:szCs w:val="20"/>
          <w:lang w:eastAsia="es-CR"/>
        </w:rPr>
        <w:t>.</w:t>
      </w:r>
      <w:r w:rsidRPr="00C650A0">
        <w:rPr>
          <w:color w:val="000000"/>
          <w:sz w:val="20"/>
          <w:szCs w:val="20"/>
          <w:lang w:eastAsia="es-CR"/>
        </w:rPr>
        <w:t xml:space="preserve"> </w:t>
      </w:r>
      <w:r w:rsidRPr="00C650A0">
        <w:rPr>
          <w:b/>
          <w:color w:val="000000"/>
          <w:sz w:val="20"/>
          <w:szCs w:val="20"/>
          <w:lang w:eastAsia="es-CR"/>
        </w:rPr>
        <w:t>Avance de indicadores de desempeño</w:t>
      </w:r>
    </w:p>
    <w:p w14:paraId="53686E8B" w14:textId="77777777" w:rsidR="007072CC" w:rsidRPr="00C650A0" w:rsidRDefault="007072CC" w:rsidP="007072CC">
      <w:pPr>
        <w:spacing w:line="360" w:lineRule="auto"/>
        <w:ind w:left="55"/>
        <w:jc w:val="center"/>
        <w:rPr>
          <w:sz w:val="20"/>
          <w:szCs w:val="20"/>
          <w:lang w:eastAsia="es-CR"/>
        </w:rPr>
      </w:pPr>
      <w:r w:rsidRPr="00C650A0">
        <w:rPr>
          <w:sz w:val="20"/>
          <w:szCs w:val="20"/>
          <w:lang w:eastAsia="es-CR"/>
        </w:rPr>
        <w:t xml:space="preserve">927 Servicio Jurisdiccional </w:t>
      </w:r>
    </w:p>
    <w:p w14:paraId="6865BEA2" w14:textId="77777777" w:rsidR="007072CC" w:rsidRDefault="007072CC" w:rsidP="007072CC">
      <w:pPr>
        <w:spacing w:line="360" w:lineRule="auto"/>
        <w:jc w:val="center"/>
        <w:rPr>
          <w:sz w:val="20"/>
          <w:szCs w:val="20"/>
          <w:lang w:eastAsia="es-CR"/>
        </w:rPr>
      </w:pPr>
      <w:r w:rsidRPr="00C650A0">
        <w:rPr>
          <w:sz w:val="20"/>
          <w:szCs w:val="20"/>
          <w:lang w:eastAsia="es-CR"/>
        </w:rPr>
        <w:t>al 30 de junio de 2022</w:t>
      </w:r>
    </w:p>
    <w:p w14:paraId="224F3B86" w14:textId="77777777" w:rsidR="007072CC" w:rsidRDefault="007072CC" w:rsidP="007072CC">
      <w:pPr>
        <w:spacing w:line="360" w:lineRule="auto"/>
        <w:jc w:val="center"/>
        <w:rPr>
          <w:sz w:val="20"/>
          <w:szCs w:val="20"/>
          <w:lang w:eastAsia="es-CR"/>
        </w:rPr>
      </w:pPr>
    </w:p>
    <w:p w14:paraId="54AB4205" w14:textId="77777777" w:rsidR="007072CC" w:rsidRPr="00C650A0" w:rsidRDefault="007072CC" w:rsidP="007072CC">
      <w:pPr>
        <w:spacing w:line="360" w:lineRule="auto"/>
        <w:jc w:val="center"/>
        <w:rPr>
          <w:sz w:val="20"/>
          <w:szCs w:val="20"/>
          <w:lang w:eastAsia="es-CR"/>
        </w:rPr>
      </w:pPr>
      <w:r>
        <w:rPr>
          <w:noProof/>
          <w:sz w:val="20"/>
          <w:szCs w:val="20"/>
          <w:lang w:eastAsia="es-CR"/>
        </w:rPr>
        <w:drawing>
          <wp:inline distT="0" distB="0" distL="0" distR="0" wp14:anchorId="237B4A79" wp14:editId="40C67489">
            <wp:extent cx="5608955" cy="2071935"/>
            <wp:effectExtent l="76200" t="76200" r="125095" b="138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778" cy="2073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109873" w14:textId="77777777" w:rsidR="007072CC" w:rsidRPr="00C650A0" w:rsidRDefault="007072CC" w:rsidP="007072CC">
      <w:pPr>
        <w:spacing w:line="360" w:lineRule="auto"/>
        <w:jc w:val="both"/>
        <w:rPr>
          <w:color w:val="C00000"/>
          <w:sz w:val="20"/>
          <w:szCs w:val="20"/>
          <w:lang w:val="es-ES_tradnl"/>
        </w:rPr>
      </w:pPr>
      <w:r w:rsidRPr="00C650A0">
        <w:rPr>
          <w:b/>
          <w:sz w:val="20"/>
          <w:szCs w:val="20"/>
        </w:rPr>
        <w:t>Fuente</w:t>
      </w:r>
      <w:r w:rsidRPr="00C650A0">
        <w:rPr>
          <w:sz w:val="20"/>
          <w:szCs w:val="20"/>
        </w:rPr>
        <w:t>: Sección de Estadística, Dirección de Planificación del Poder Judicial</w:t>
      </w:r>
      <w:r w:rsidRPr="00C650A0">
        <w:rPr>
          <w:color w:val="C00000"/>
          <w:sz w:val="20"/>
          <w:szCs w:val="20"/>
        </w:rPr>
        <w:t>.</w:t>
      </w:r>
    </w:p>
    <w:p w14:paraId="04A99E02" w14:textId="77777777" w:rsidR="00573A1A" w:rsidRDefault="00573A1A" w:rsidP="00C122F7">
      <w:pPr>
        <w:spacing w:line="276" w:lineRule="auto"/>
        <w:jc w:val="both"/>
        <w:rPr>
          <w:sz w:val="20"/>
          <w:szCs w:val="20"/>
        </w:rPr>
      </w:pPr>
    </w:p>
    <w:p w14:paraId="1F1707CB" w14:textId="77777777" w:rsidR="00573A1A" w:rsidRPr="00D429AE" w:rsidRDefault="00573A1A" w:rsidP="00C122F7">
      <w:pPr>
        <w:spacing w:line="276" w:lineRule="auto"/>
        <w:jc w:val="both"/>
        <w:rPr>
          <w:sz w:val="20"/>
          <w:szCs w:val="20"/>
        </w:rPr>
      </w:pPr>
    </w:p>
    <w:p w14:paraId="2DC2742B" w14:textId="23F4E36F" w:rsidR="00C122F7" w:rsidRPr="00D429AE" w:rsidRDefault="00C122F7" w:rsidP="00C122F7">
      <w:pPr>
        <w:ind w:left="55"/>
        <w:jc w:val="center"/>
        <w:rPr>
          <w:b/>
          <w:color w:val="000000"/>
          <w:sz w:val="20"/>
          <w:szCs w:val="20"/>
          <w:lang w:eastAsia="es-CR"/>
        </w:rPr>
      </w:pPr>
      <w:r w:rsidRPr="00D429AE">
        <w:rPr>
          <w:b/>
          <w:color w:val="000000"/>
          <w:sz w:val="20"/>
          <w:szCs w:val="20"/>
          <w:lang w:eastAsia="es-CR"/>
        </w:rPr>
        <w:t xml:space="preserve">Cuadro </w:t>
      </w:r>
      <w:r w:rsidR="005D794F">
        <w:rPr>
          <w:b/>
          <w:color w:val="000000"/>
          <w:sz w:val="20"/>
          <w:szCs w:val="20"/>
          <w:lang w:eastAsia="es-CR"/>
        </w:rPr>
        <w:t>2.2.2</w:t>
      </w:r>
      <w:r w:rsidRPr="00D429AE">
        <w:rPr>
          <w:color w:val="000000"/>
          <w:sz w:val="20"/>
          <w:szCs w:val="20"/>
          <w:lang w:eastAsia="es-CR"/>
        </w:rPr>
        <w:t xml:space="preserve"> </w:t>
      </w:r>
      <w:r w:rsidRPr="00D429AE">
        <w:rPr>
          <w:b/>
          <w:color w:val="000000"/>
          <w:sz w:val="20"/>
          <w:szCs w:val="20"/>
          <w:lang w:eastAsia="es-CR"/>
        </w:rPr>
        <w:t>Avance de indicadores de desempeño</w:t>
      </w:r>
    </w:p>
    <w:p w14:paraId="17EF5803" w14:textId="77777777" w:rsidR="00C122F7" w:rsidRPr="00D429AE" w:rsidRDefault="00C122F7" w:rsidP="00C122F7">
      <w:pPr>
        <w:ind w:left="55"/>
        <w:jc w:val="center"/>
        <w:rPr>
          <w:b/>
          <w:bCs/>
          <w:color w:val="C00000"/>
          <w:sz w:val="20"/>
          <w:szCs w:val="20"/>
          <w:lang w:eastAsia="es-CR"/>
        </w:rPr>
      </w:pPr>
      <w:r>
        <w:rPr>
          <w:sz w:val="20"/>
          <w:szCs w:val="20"/>
          <w:lang w:eastAsia="es-CR"/>
        </w:rPr>
        <w:t>Programa 930 Defensa Pública</w:t>
      </w:r>
      <w:r w:rsidRPr="00D429AE">
        <w:rPr>
          <w:color w:val="C00000"/>
          <w:sz w:val="20"/>
          <w:szCs w:val="20"/>
          <w:lang w:eastAsia="es-CR"/>
        </w:rPr>
        <w:t xml:space="preserve"> </w:t>
      </w:r>
    </w:p>
    <w:p w14:paraId="54101C04" w14:textId="77777777" w:rsidR="00C122F7" w:rsidRDefault="00C122F7" w:rsidP="00C122F7">
      <w:pPr>
        <w:spacing w:line="276" w:lineRule="auto"/>
        <w:jc w:val="center"/>
        <w:rPr>
          <w:sz w:val="20"/>
          <w:szCs w:val="22"/>
          <w:lang w:eastAsia="es-CR"/>
        </w:rPr>
      </w:pPr>
      <w:r w:rsidRPr="00D429AE">
        <w:rPr>
          <w:sz w:val="20"/>
          <w:szCs w:val="22"/>
          <w:lang w:eastAsia="es-CR"/>
        </w:rPr>
        <w:t>al 30 de junio de 2022</w:t>
      </w:r>
    </w:p>
    <w:p w14:paraId="7CD32E53" w14:textId="6AE8DC6C" w:rsidR="0089137F" w:rsidRDefault="0089137F" w:rsidP="00C122F7">
      <w:pPr>
        <w:spacing w:line="276" w:lineRule="auto"/>
        <w:jc w:val="center"/>
        <w:rPr>
          <w:sz w:val="20"/>
          <w:szCs w:val="22"/>
          <w:lang w:eastAsia="es-CR"/>
        </w:rPr>
      </w:pPr>
    </w:p>
    <w:p w14:paraId="090FB6C0" w14:textId="050F0C35" w:rsidR="00C122F7" w:rsidRPr="00D429AE" w:rsidRDefault="00FB7253" w:rsidP="00C122F7">
      <w:pPr>
        <w:spacing w:line="276" w:lineRule="auto"/>
        <w:jc w:val="center"/>
        <w:rPr>
          <w:sz w:val="20"/>
          <w:szCs w:val="20"/>
          <w:lang w:val="es-ES_tradnl"/>
        </w:rPr>
      </w:pPr>
      <w:r>
        <w:rPr>
          <w:noProof/>
          <w:sz w:val="20"/>
          <w:szCs w:val="20"/>
          <w:lang w:val="es-ES_tradnl"/>
        </w:rPr>
        <w:drawing>
          <wp:inline distT="0" distB="0" distL="0" distR="0" wp14:anchorId="2D53F7BD" wp14:editId="7FF11277">
            <wp:extent cx="5059680" cy="1150048"/>
            <wp:effectExtent l="0" t="0" r="762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8647" cy="1152086"/>
                    </a:xfrm>
                    <a:prstGeom prst="rect">
                      <a:avLst/>
                    </a:prstGeom>
                    <a:noFill/>
                    <a:ln>
                      <a:noFill/>
                    </a:ln>
                  </pic:spPr>
                </pic:pic>
              </a:graphicData>
            </a:graphic>
          </wp:inline>
        </w:drawing>
      </w:r>
    </w:p>
    <w:p w14:paraId="3AE28971" w14:textId="77777777" w:rsidR="00C122F7" w:rsidRPr="00AF664F" w:rsidRDefault="00C122F7" w:rsidP="00C122F7">
      <w:pPr>
        <w:spacing w:line="276" w:lineRule="auto"/>
        <w:ind w:left="284"/>
        <w:jc w:val="both"/>
        <w:rPr>
          <w:sz w:val="22"/>
          <w:szCs w:val="20"/>
          <w:lang w:val="es-ES_tradnl"/>
        </w:rPr>
      </w:pPr>
      <w:r w:rsidRPr="00165510">
        <w:rPr>
          <w:b/>
          <w:sz w:val="16"/>
          <w:szCs w:val="20"/>
        </w:rPr>
        <w:t>Fuente</w:t>
      </w:r>
      <w:r w:rsidRPr="00165510">
        <w:rPr>
          <w:sz w:val="16"/>
          <w:szCs w:val="20"/>
        </w:rPr>
        <w:t xml:space="preserve">: </w:t>
      </w:r>
      <w:r>
        <w:rPr>
          <w:sz w:val="16"/>
          <w:szCs w:val="20"/>
        </w:rPr>
        <w:t>Oficina Administración Defensa Pública, informe de los resultados de la encuesta de percepción al usuario.</w:t>
      </w:r>
    </w:p>
    <w:p w14:paraId="55EBF79D" w14:textId="77777777" w:rsidR="00F249CE" w:rsidRDefault="00F249CE" w:rsidP="00C122F7">
      <w:pPr>
        <w:spacing w:line="276" w:lineRule="auto"/>
        <w:jc w:val="both"/>
        <w:rPr>
          <w:sz w:val="20"/>
          <w:szCs w:val="20"/>
        </w:rPr>
      </w:pPr>
    </w:p>
    <w:p w14:paraId="10BD4C97" w14:textId="77777777" w:rsidR="00903CEF" w:rsidRDefault="00903CEF" w:rsidP="00C122F7">
      <w:pPr>
        <w:spacing w:line="276" w:lineRule="auto"/>
        <w:jc w:val="both"/>
        <w:rPr>
          <w:sz w:val="20"/>
          <w:szCs w:val="20"/>
        </w:rPr>
      </w:pPr>
    </w:p>
    <w:p w14:paraId="0A44C59E" w14:textId="77777777" w:rsidR="00F64E6D" w:rsidRDefault="00F64E6D" w:rsidP="00C122F7">
      <w:pPr>
        <w:spacing w:line="276" w:lineRule="auto"/>
        <w:jc w:val="both"/>
        <w:rPr>
          <w:sz w:val="20"/>
          <w:szCs w:val="20"/>
        </w:rPr>
      </w:pPr>
    </w:p>
    <w:p w14:paraId="2E48ADB8" w14:textId="77777777" w:rsidR="00F64E6D" w:rsidRDefault="00F64E6D" w:rsidP="00C122F7">
      <w:pPr>
        <w:spacing w:line="276" w:lineRule="auto"/>
        <w:jc w:val="both"/>
        <w:rPr>
          <w:sz w:val="20"/>
          <w:szCs w:val="20"/>
        </w:rPr>
      </w:pPr>
    </w:p>
    <w:p w14:paraId="0AF798A1" w14:textId="77777777" w:rsidR="00F64E6D" w:rsidRDefault="00F64E6D" w:rsidP="00C122F7">
      <w:pPr>
        <w:spacing w:line="276" w:lineRule="auto"/>
        <w:jc w:val="both"/>
        <w:rPr>
          <w:sz w:val="20"/>
          <w:szCs w:val="20"/>
        </w:rPr>
      </w:pPr>
    </w:p>
    <w:p w14:paraId="3E6615B2" w14:textId="77777777" w:rsidR="00F64E6D" w:rsidRDefault="00F64E6D" w:rsidP="00C122F7">
      <w:pPr>
        <w:spacing w:line="276" w:lineRule="auto"/>
        <w:jc w:val="both"/>
        <w:rPr>
          <w:sz w:val="20"/>
          <w:szCs w:val="20"/>
        </w:rPr>
      </w:pPr>
    </w:p>
    <w:p w14:paraId="5D634D65" w14:textId="77777777" w:rsidR="00F64E6D" w:rsidRDefault="00F64E6D" w:rsidP="00C122F7">
      <w:pPr>
        <w:spacing w:line="276" w:lineRule="auto"/>
        <w:jc w:val="both"/>
        <w:rPr>
          <w:sz w:val="20"/>
          <w:szCs w:val="20"/>
        </w:rPr>
      </w:pPr>
    </w:p>
    <w:p w14:paraId="34B48F5A" w14:textId="77777777" w:rsidR="00F64E6D" w:rsidRDefault="00F64E6D" w:rsidP="00C122F7">
      <w:pPr>
        <w:spacing w:line="276" w:lineRule="auto"/>
        <w:jc w:val="both"/>
        <w:rPr>
          <w:sz w:val="20"/>
          <w:szCs w:val="20"/>
        </w:rPr>
      </w:pPr>
    </w:p>
    <w:p w14:paraId="405AED22" w14:textId="77777777" w:rsidR="00903CEF" w:rsidRPr="00D429AE" w:rsidRDefault="00903CEF" w:rsidP="00903CEF">
      <w:pPr>
        <w:jc w:val="both"/>
        <w:rPr>
          <w:sz w:val="20"/>
          <w:szCs w:val="20"/>
        </w:rPr>
      </w:pPr>
    </w:p>
    <w:p w14:paraId="7B480E09" w14:textId="04C5D38C" w:rsidR="00903CEF" w:rsidRPr="00D429AE" w:rsidRDefault="00903CEF" w:rsidP="00903CEF">
      <w:pPr>
        <w:ind w:left="55"/>
        <w:jc w:val="center"/>
        <w:rPr>
          <w:b/>
          <w:color w:val="000000"/>
          <w:sz w:val="20"/>
          <w:szCs w:val="20"/>
          <w:lang w:eastAsia="es-CR"/>
        </w:rPr>
      </w:pPr>
      <w:r w:rsidRPr="00D429AE">
        <w:rPr>
          <w:b/>
          <w:color w:val="000000"/>
          <w:sz w:val="20"/>
          <w:szCs w:val="20"/>
          <w:lang w:eastAsia="es-CR"/>
        </w:rPr>
        <w:t>Cuadro 2.2</w:t>
      </w:r>
      <w:r w:rsidRPr="005D794F">
        <w:rPr>
          <w:b/>
          <w:color w:val="000000"/>
          <w:sz w:val="20"/>
          <w:szCs w:val="20"/>
          <w:lang w:eastAsia="es-CR"/>
        </w:rPr>
        <w:t>.</w:t>
      </w:r>
      <w:r w:rsidR="005D794F" w:rsidRPr="005D794F">
        <w:rPr>
          <w:b/>
          <w:color w:val="000000"/>
          <w:sz w:val="20"/>
          <w:szCs w:val="20"/>
          <w:lang w:eastAsia="es-CR"/>
        </w:rPr>
        <w:t>3</w:t>
      </w:r>
      <w:r w:rsidRPr="005D794F">
        <w:rPr>
          <w:b/>
          <w:color w:val="000000"/>
          <w:sz w:val="20"/>
          <w:szCs w:val="20"/>
          <w:lang w:eastAsia="es-CR"/>
        </w:rPr>
        <w:t xml:space="preserve"> </w:t>
      </w:r>
      <w:r w:rsidRPr="00D429AE">
        <w:rPr>
          <w:b/>
          <w:color w:val="000000"/>
          <w:sz w:val="20"/>
          <w:szCs w:val="20"/>
          <w:lang w:eastAsia="es-CR"/>
        </w:rPr>
        <w:t>Avance de indicadores de desempeño</w:t>
      </w:r>
    </w:p>
    <w:p w14:paraId="164F6390" w14:textId="77777777" w:rsidR="00903CEF" w:rsidRPr="001562EC" w:rsidRDefault="00903CEF" w:rsidP="00903CEF">
      <w:pPr>
        <w:jc w:val="center"/>
        <w:rPr>
          <w:strike/>
          <w:sz w:val="20"/>
          <w:szCs w:val="20"/>
          <w:highlight w:val="cyan"/>
          <w:lang w:val="es-ES_tradnl"/>
        </w:rPr>
      </w:pPr>
      <w:bookmarkStart w:id="12" w:name="_Hlk108420352"/>
      <w:r w:rsidRPr="001562EC">
        <w:rPr>
          <w:sz w:val="20"/>
          <w:szCs w:val="20"/>
          <w:lang w:val="es-ES_tradnl"/>
        </w:rPr>
        <w:t>Programa 950 Servicio de Atención y Protección a Víctimas y Testigos</w:t>
      </w:r>
    </w:p>
    <w:bookmarkEnd w:id="12"/>
    <w:p w14:paraId="7EAB3B30" w14:textId="2F70830B" w:rsidR="00903CEF" w:rsidRDefault="00903CEF" w:rsidP="00903CEF">
      <w:pPr>
        <w:jc w:val="center"/>
        <w:rPr>
          <w:sz w:val="20"/>
          <w:szCs w:val="22"/>
          <w:lang w:eastAsia="es-CR"/>
        </w:rPr>
      </w:pPr>
      <w:r w:rsidRPr="00D429AE">
        <w:rPr>
          <w:sz w:val="20"/>
          <w:szCs w:val="22"/>
          <w:lang w:eastAsia="es-CR"/>
        </w:rPr>
        <w:t>al 30 de junio de 2022</w:t>
      </w:r>
    </w:p>
    <w:p w14:paraId="0A600874" w14:textId="77777777" w:rsidR="00510EAF" w:rsidRDefault="00510EAF" w:rsidP="00903CEF">
      <w:pPr>
        <w:jc w:val="center"/>
        <w:rPr>
          <w:sz w:val="20"/>
          <w:szCs w:val="22"/>
          <w:lang w:eastAsia="es-CR"/>
        </w:rPr>
      </w:pPr>
    </w:p>
    <w:p w14:paraId="0A0AA344" w14:textId="77777777" w:rsidR="00903CEF" w:rsidRDefault="00903CEF" w:rsidP="00903CEF">
      <w:pPr>
        <w:spacing w:line="276" w:lineRule="auto"/>
        <w:jc w:val="center"/>
        <w:rPr>
          <w:sz w:val="20"/>
          <w:szCs w:val="22"/>
          <w:lang w:eastAsia="es-CR"/>
        </w:rPr>
      </w:pPr>
      <w:r>
        <w:rPr>
          <w:noProof/>
        </w:rPr>
        <w:drawing>
          <wp:inline distT="0" distB="0" distL="0" distR="0" wp14:anchorId="3D0A49AF" wp14:editId="5F16196A">
            <wp:extent cx="5526405" cy="1752600"/>
            <wp:effectExtent l="76200" t="76200" r="131445" b="13335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rotWithShape="1">
                    <a:blip r:embed="rId23"/>
                    <a:srcRect l="1528" t="4155" b="10895"/>
                    <a:stretch/>
                  </pic:blipFill>
                  <pic:spPr bwMode="auto">
                    <a:xfrm>
                      <a:off x="0" y="0"/>
                      <a:ext cx="5526405" cy="17526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2620DF" w14:textId="77777777" w:rsidR="00903CEF" w:rsidRPr="001562EC" w:rsidRDefault="00903CEF" w:rsidP="00903CEF">
      <w:pPr>
        <w:contextualSpacing/>
        <w:jc w:val="both"/>
        <w:rPr>
          <w:sz w:val="16"/>
          <w:szCs w:val="16"/>
          <w:lang w:val="es-ES_tradnl"/>
        </w:rPr>
      </w:pPr>
      <w:r w:rsidRPr="00165510">
        <w:rPr>
          <w:b/>
          <w:sz w:val="16"/>
          <w:szCs w:val="20"/>
        </w:rPr>
        <w:t>Fuente</w:t>
      </w:r>
      <w:r w:rsidRPr="00165510">
        <w:rPr>
          <w:sz w:val="16"/>
          <w:szCs w:val="20"/>
        </w:rPr>
        <w:t xml:space="preserve">: </w:t>
      </w:r>
      <w:r w:rsidRPr="001562EC">
        <w:rPr>
          <w:bCs/>
          <w:sz w:val="16"/>
          <w:szCs w:val="20"/>
          <w:lang w:val="es-ES_tradnl"/>
        </w:rPr>
        <w:t>Controles estadísticos propios de la OAPVD y SIGMA (Sistema de Apoyo a la Toma de Decisiones del Poder Judicial)</w:t>
      </w:r>
    </w:p>
    <w:p w14:paraId="32C7FB8E" w14:textId="77777777" w:rsidR="00903CEF" w:rsidRPr="00165510" w:rsidRDefault="00903CEF" w:rsidP="00903CEF">
      <w:pPr>
        <w:spacing w:line="276" w:lineRule="auto"/>
        <w:ind w:left="284"/>
        <w:jc w:val="both"/>
        <w:rPr>
          <w:sz w:val="22"/>
          <w:szCs w:val="20"/>
          <w:lang w:val="es-ES_tradnl"/>
        </w:rPr>
      </w:pPr>
    </w:p>
    <w:p w14:paraId="538FC32C" w14:textId="77777777" w:rsidR="00F249CE" w:rsidRDefault="00F249CE" w:rsidP="00C122F7">
      <w:pPr>
        <w:spacing w:line="276" w:lineRule="auto"/>
        <w:jc w:val="both"/>
        <w:rPr>
          <w:sz w:val="20"/>
          <w:szCs w:val="20"/>
        </w:rPr>
      </w:pPr>
    </w:p>
    <w:p w14:paraId="622EA326" w14:textId="77777777" w:rsidR="00FF5B1E" w:rsidRDefault="00FF5B1E" w:rsidP="00FF5B1E">
      <w:pPr>
        <w:pStyle w:val="Prrafodelista"/>
        <w:ind w:left="780"/>
        <w:rPr>
          <w:b/>
          <w:bCs/>
          <w:sz w:val="20"/>
          <w:szCs w:val="20"/>
          <w:lang w:val="es-CR"/>
        </w:rPr>
      </w:pPr>
    </w:p>
    <w:p w14:paraId="3412D34C" w14:textId="77777777" w:rsidR="00DE6CF4" w:rsidRPr="008513CF" w:rsidRDefault="00DE6CF4" w:rsidP="00FF5B1E">
      <w:pPr>
        <w:pStyle w:val="Prrafodelista"/>
        <w:ind w:left="780"/>
        <w:rPr>
          <w:b/>
          <w:bCs/>
          <w:sz w:val="20"/>
          <w:szCs w:val="20"/>
          <w:lang w:val="es-CR"/>
        </w:rPr>
      </w:pPr>
    </w:p>
    <w:p w14:paraId="32328FE6" w14:textId="6467FADD" w:rsidR="003E5D7F" w:rsidRDefault="003E5D7F" w:rsidP="00721D1D">
      <w:pPr>
        <w:pStyle w:val="Ttulo2"/>
        <w:numPr>
          <w:ilvl w:val="1"/>
          <w:numId w:val="41"/>
        </w:numPr>
        <w:rPr>
          <w:rFonts w:ascii="Arial" w:hAnsi="Arial" w:cs="Arial"/>
          <w:b/>
          <w:bCs/>
          <w:color w:val="2F5496" w:themeColor="accent1" w:themeShade="BF"/>
          <w:sz w:val="20"/>
          <w:szCs w:val="20"/>
          <w:lang w:val="es-CR"/>
        </w:rPr>
      </w:pPr>
      <w:bookmarkStart w:id="13" w:name="_Toc93420483"/>
      <w:bookmarkStart w:id="14" w:name="_Toc109220458"/>
      <w:bookmarkStart w:id="15" w:name="_Toc181785274"/>
      <w:r w:rsidRPr="008513CF">
        <w:rPr>
          <w:rFonts w:ascii="Arial" w:hAnsi="Arial" w:cs="Arial"/>
          <w:b/>
          <w:bCs/>
          <w:color w:val="2F5496" w:themeColor="accent1" w:themeShade="BF"/>
          <w:sz w:val="20"/>
          <w:szCs w:val="20"/>
          <w:lang w:val="es-CR"/>
        </w:rPr>
        <w:t xml:space="preserve">Apartado </w:t>
      </w:r>
      <w:r w:rsidR="00F240CD" w:rsidRPr="008513CF">
        <w:rPr>
          <w:rFonts w:ascii="Arial" w:hAnsi="Arial" w:cs="Arial"/>
          <w:b/>
          <w:bCs/>
          <w:color w:val="2F5496" w:themeColor="accent1" w:themeShade="BF"/>
          <w:sz w:val="20"/>
          <w:szCs w:val="20"/>
          <w:lang w:val="es-CR"/>
        </w:rPr>
        <w:t>de Gestión</w:t>
      </w:r>
      <w:r w:rsidRPr="008513CF">
        <w:rPr>
          <w:rFonts w:ascii="Arial" w:hAnsi="Arial" w:cs="Arial"/>
          <w:b/>
          <w:bCs/>
          <w:color w:val="2F5496" w:themeColor="accent1" w:themeShade="BF"/>
          <w:sz w:val="20"/>
          <w:szCs w:val="20"/>
          <w:lang w:val="es-CR"/>
        </w:rPr>
        <w:t xml:space="preserve"> por </w:t>
      </w:r>
      <w:r w:rsidR="001A6E47">
        <w:rPr>
          <w:rFonts w:ascii="Arial" w:hAnsi="Arial" w:cs="Arial"/>
          <w:b/>
          <w:bCs/>
          <w:color w:val="2F5496" w:themeColor="accent1" w:themeShade="BF"/>
          <w:sz w:val="20"/>
          <w:szCs w:val="20"/>
          <w:lang w:val="es-CR"/>
        </w:rPr>
        <w:t>C</w:t>
      </w:r>
      <w:r w:rsidRPr="008513CF">
        <w:rPr>
          <w:rFonts w:ascii="Arial" w:hAnsi="Arial" w:cs="Arial"/>
          <w:b/>
          <w:bCs/>
          <w:color w:val="2F5496" w:themeColor="accent1" w:themeShade="BF"/>
          <w:sz w:val="20"/>
          <w:szCs w:val="20"/>
          <w:lang w:val="es-CR"/>
        </w:rPr>
        <w:t xml:space="preserve">entro </w:t>
      </w:r>
      <w:r w:rsidR="001A6E47">
        <w:rPr>
          <w:rFonts w:ascii="Arial" w:hAnsi="Arial" w:cs="Arial"/>
          <w:b/>
          <w:bCs/>
          <w:color w:val="2F5496" w:themeColor="accent1" w:themeShade="BF"/>
          <w:sz w:val="20"/>
          <w:szCs w:val="20"/>
          <w:lang w:val="es-CR"/>
        </w:rPr>
        <w:t>G</w:t>
      </w:r>
      <w:r w:rsidRPr="008513CF">
        <w:rPr>
          <w:rFonts w:ascii="Arial" w:hAnsi="Arial" w:cs="Arial"/>
          <w:b/>
          <w:bCs/>
          <w:color w:val="2F5496" w:themeColor="accent1" w:themeShade="BF"/>
          <w:sz w:val="20"/>
          <w:szCs w:val="20"/>
          <w:lang w:val="es-CR"/>
        </w:rPr>
        <w:t xml:space="preserve">estor: </w:t>
      </w:r>
      <w:bookmarkEnd w:id="13"/>
      <w:r w:rsidR="009F5508">
        <w:rPr>
          <w:rFonts w:ascii="Arial" w:hAnsi="Arial" w:cs="Arial"/>
          <w:b/>
          <w:bCs/>
          <w:color w:val="2F5496" w:themeColor="accent1" w:themeShade="BF"/>
          <w:sz w:val="20"/>
          <w:szCs w:val="20"/>
          <w:lang w:val="es-CR"/>
        </w:rPr>
        <w:t>Factores</w:t>
      </w:r>
      <w:bookmarkEnd w:id="14"/>
      <w:r w:rsidR="009F5508">
        <w:rPr>
          <w:rFonts w:ascii="Arial" w:hAnsi="Arial" w:cs="Arial"/>
          <w:b/>
          <w:bCs/>
          <w:color w:val="2F5496" w:themeColor="accent1" w:themeShade="BF"/>
          <w:sz w:val="20"/>
          <w:szCs w:val="20"/>
          <w:lang w:val="es-CR"/>
        </w:rPr>
        <w:t xml:space="preserve"> </w:t>
      </w:r>
      <w:bookmarkEnd w:id="15"/>
    </w:p>
    <w:p w14:paraId="6494ADE3" w14:textId="77777777" w:rsidR="00721D1D" w:rsidRDefault="00721D1D" w:rsidP="00721D1D">
      <w:pPr>
        <w:rPr>
          <w:lang w:val="es-CR"/>
        </w:rPr>
      </w:pPr>
    </w:p>
    <w:p w14:paraId="6909B2AD" w14:textId="77777777" w:rsidR="00C657C0" w:rsidRPr="00165510" w:rsidRDefault="00C657C0" w:rsidP="00C657C0">
      <w:pPr>
        <w:spacing w:line="276" w:lineRule="auto"/>
        <w:jc w:val="both"/>
        <w:rPr>
          <w:sz w:val="22"/>
          <w:szCs w:val="20"/>
          <w:lang w:val="es-ES_tradnl"/>
        </w:rPr>
      </w:pPr>
    </w:p>
    <w:p w14:paraId="3418836B" w14:textId="22284AE5" w:rsidR="00C657C0" w:rsidRPr="00D429AE" w:rsidRDefault="00C657C0" w:rsidP="00C657C0">
      <w:pPr>
        <w:spacing w:line="360" w:lineRule="auto"/>
        <w:jc w:val="both"/>
        <w:rPr>
          <w:sz w:val="20"/>
          <w:szCs w:val="20"/>
        </w:rPr>
      </w:pPr>
      <w:r w:rsidRPr="00D429AE">
        <w:rPr>
          <w:sz w:val="20"/>
          <w:szCs w:val="20"/>
        </w:rPr>
        <w:t>De acuerdo con los cuadros anteriores</w:t>
      </w:r>
      <w:r w:rsidR="00A24C23">
        <w:rPr>
          <w:sz w:val="20"/>
          <w:szCs w:val="20"/>
        </w:rPr>
        <w:t xml:space="preserve">, </w:t>
      </w:r>
      <w:r w:rsidRPr="00D429AE">
        <w:rPr>
          <w:sz w:val="20"/>
          <w:szCs w:val="20"/>
        </w:rPr>
        <w:t xml:space="preserve">en los casos que el grado de avance sea menor a 25,00%, complete la hoja </w:t>
      </w:r>
      <w:r w:rsidRPr="008425A1">
        <w:rPr>
          <w:i/>
          <w:iCs/>
          <w:sz w:val="20"/>
          <w:szCs w:val="20"/>
        </w:rPr>
        <w:t>“2.3 Factores”</w:t>
      </w:r>
      <w:r w:rsidRPr="00D429AE">
        <w:rPr>
          <w:sz w:val="20"/>
          <w:szCs w:val="20"/>
        </w:rPr>
        <w:t xml:space="preserve"> en el archivo Excel suministrado por la DGPN, que contiene el cuadro 2.3 los factores que inciden en el porcentaje de avance al primer semestre y las acciones correctivas que se implementarán en el segundo semestre, con el objetivo de cumplir con las metas e indicadores programados para el año.</w:t>
      </w:r>
    </w:p>
    <w:p w14:paraId="2B768148" w14:textId="77777777" w:rsidR="00C657C0" w:rsidRPr="00D429AE" w:rsidRDefault="00C657C0" w:rsidP="00C657C0">
      <w:pPr>
        <w:spacing w:line="276" w:lineRule="auto"/>
        <w:jc w:val="both"/>
        <w:rPr>
          <w:sz w:val="20"/>
          <w:szCs w:val="20"/>
        </w:rPr>
      </w:pPr>
    </w:p>
    <w:p w14:paraId="7C4A5FB9" w14:textId="77777777" w:rsidR="00C657C0" w:rsidRPr="00D429AE" w:rsidRDefault="00C657C0" w:rsidP="00C657C0">
      <w:pPr>
        <w:spacing w:line="360" w:lineRule="auto"/>
        <w:jc w:val="both"/>
        <w:rPr>
          <w:sz w:val="20"/>
          <w:szCs w:val="20"/>
        </w:rPr>
      </w:pPr>
      <w:r w:rsidRPr="00D429AE">
        <w:rPr>
          <w:sz w:val="20"/>
          <w:szCs w:val="20"/>
        </w:rPr>
        <w:t xml:space="preserve">Para completar el cuadro 2.3, utilice como referencia los siguientes factores (puede indicar más de uno). </w:t>
      </w:r>
    </w:p>
    <w:p w14:paraId="4C4741BB" w14:textId="77777777" w:rsidR="00C657C0" w:rsidRPr="00D429AE" w:rsidRDefault="00C657C0" w:rsidP="00C657C0">
      <w:pPr>
        <w:spacing w:line="360" w:lineRule="auto"/>
        <w:jc w:val="both"/>
        <w:rPr>
          <w:sz w:val="20"/>
          <w:szCs w:val="20"/>
          <w:lang w:val="es-ES_tradnl"/>
        </w:rPr>
      </w:pPr>
    </w:p>
    <w:p w14:paraId="64B170C8"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 xml:space="preserve">Impacto generado por la emergencia sanitaria por el COVID-19. </w:t>
      </w:r>
    </w:p>
    <w:p w14:paraId="06409E4C"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 xml:space="preserve">Metas cuyo cumplimiento se planifica concretar en el segundo semestre. </w:t>
      </w:r>
    </w:p>
    <w:p w14:paraId="780583D3"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Procesos de contratación que se concretan en el segundo semestre.</w:t>
      </w:r>
    </w:p>
    <w:p w14:paraId="069F3B07"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Aplicación de directrices presidenciales. (Especifique).</w:t>
      </w:r>
    </w:p>
    <w:p w14:paraId="25A83B4F"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 xml:space="preserve">Lineamientos de los entes rectores de la Administración Financiera. </w:t>
      </w:r>
      <w:bookmarkStart w:id="16" w:name="_Hlk73520584"/>
      <w:r w:rsidRPr="00D429AE">
        <w:rPr>
          <w:sz w:val="20"/>
          <w:szCs w:val="20"/>
        </w:rPr>
        <w:t>(Especifique).</w:t>
      </w:r>
    </w:p>
    <w:p w14:paraId="41F80F47"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 xml:space="preserve">Políticas administrativas institucionales que ocasionen cambios en la ejecución de recursos y generen ahorros o mayor gasto.  </w:t>
      </w:r>
      <w:bookmarkEnd w:id="16"/>
    </w:p>
    <w:p w14:paraId="646EFEDE"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 xml:space="preserve">Variación en la estimación de recursos. </w:t>
      </w:r>
    </w:p>
    <w:p w14:paraId="11346FF4"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lastRenderedPageBreak/>
        <w:t>Problemas relacionados con los procesos de contratación administrativa.</w:t>
      </w:r>
    </w:p>
    <w:p w14:paraId="23B7AD4C"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Liberación de cuota insuficiente.</w:t>
      </w:r>
    </w:p>
    <w:p w14:paraId="5880054A"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Desviaciones entre lo planificado y lo ejecutado.</w:t>
      </w:r>
    </w:p>
    <w:p w14:paraId="4257C911"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Normas de ejecución para el ejercicio presupuestario 2022. (Especifique).</w:t>
      </w:r>
    </w:p>
    <w:p w14:paraId="3CC95B35" w14:textId="77777777" w:rsidR="00C657C0" w:rsidRPr="00D429AE" w:rsidRDefault="00C657C0" w:rsidP="00C657C0">
      <w:pPr>
        <w:pStyle w:val="Prrafodelista"/>
        <w:widowControl/>
        <w:numPr>
          <w:ilvl w:val="0"/>
          <w:numId w:val="33"/>
        </w:numPr>
        <w:autoSpaceDE/>
        <w:autoSpaceDN/>
        <w:adjustRightInd/>
        <w:spacing w:line="360" w:lineRule="auto"/>
        <w:ind w:left="426"/>
        <w:contextualSpacing/>
        <w:jc w:val="both"/>
        <w:rPr>
          <w:bCs/>
          <w:sz w:val="20"/>
          <w:szCs w:val="20"/>
        </w:rPr>
      </w:pPr>
      <w:r w:rsidRPr="00D429AE">
        <w:rPr>
          <w:sz w:val="20"/>
          <w:szCs w:val="20"/>
        </w:rPr>
        <w:t>Otros (Especifique).</w:t>
      </w:r>
    </w:p>
    <w:p w14:paraId="7BA48E3F" w14:textId="77777777" w:rsidR="000D745D" w:rsidRPr="00D429AE" w:rsidRDefault="000D745D" w:rsidP="007A5624">
      <w:pPr>
        <w:spacing w:line="276" w:lineRule="auto"/>
        <w:jc w:val="both"/>
        <w:rPr>
          <w:sz w:val="20"/>
          <w:szCs w:val="20"/>
        </w:rPr>
      </w:pPr>
    </w:p>
    <w:p w14:paraId="3AF2C74D" w14:textId="231B4D0B" w:rsidR="00503713" w:rsidRPr="008425A1" w:rsidRDefault="007D468D" w:rsidP="008425A1">
      <w:pPr>
        <w:spacing w:line="360" w:lineRule="auto"/>
        <w:jc w:val="both"/>
        <w:rPr>
          <w:sz w:val="20"/>
          <w:szCs w:val="20"/>
        </w:rPr>
      </w:pPr>
      <w:r>
        <w:rPr>
          <w:sz w:val="20"/>
          <w:szCs w:val="20"/>
        </w:rPr>
        <w:t>Cabe aclarar que para este apartado,</w:t>
      </w:r>
      <w:r w:rsidR="00503713">
        <w:rPr>
          <w:sz w:val="20"/>
          <w:szCs w:val="20"/>
        </w:rPr>
        <w:t xml:space="preserve"> se indicó durante las capacitaciones impartidas por </w:t>
      </w:r>
      <w:r>
        <w:rPr>
          <w:sz w:val="20"/>
          <w:szCs w:val="20"/>
        </w:rPr>
        <w:t>la DG</w:t>
      </w:r>
      <w:r w:rsidR="00503713">
        <w:rPr>
          <w:sz w:val="20"/>
          <w:szCs w:val="20"/>
        </w:rPr>
        <w:t xml:space="preserve">PN para este ejercicio, que en caso de </w:t>
      </w:r>
      <w:r w:rsidR="00A76855">
        <w:rPr>
          <w:sz w:val="20"/>
          <w:szCs w:val="20"/>
        </w:rPr>
        <w:t xml:space="preserve">no </w:t>
      </w:r>
      <w:r w:rsidR="00503713">
        <w:rPr>
          <w:sz w:val="20"/>
          <w:szCs w:val="20"/>
        </w:rPr>
        <w:t>contar con información relacionada a “</w:t>
      </w:r>
      <w:r w:rsidR="00503713" w:rsidRPr="008425A1">
        <w:rPr>
          <w:i/>
          <w:iCs/>
          <w:sz w:val="20"/>
          <w:szCs w:val="20"/>
        </w:rPr>
        <w:t>Factores que inciden en el cumplimiento de metas e indicadores y acciones correctivas”</w:t>
      </w:r>
      <w:r w:rsidR="00503713" w:rsidRPr="008425A1">
        <w:rPr>
          <w:sz w:val="20"/>
          <w:szCs w:val="20"/>
        </w:rPr>
        <w:t xml:space="preserve">, el programa tiene la opción de no incorporar el cuadro </w:t>
      </w:r>
      <w:r w:rsidR="00417D6F" w:rsidRPr="008425A1">
        <w:rPr>
          <w:sz w:val="20"/>
          <w:szCs w:val="20"/>
        </w:rPr>
        <w:t xml:space="preserve">como es el caso del programa 927, o en caso de </w:t>
      </w:r>
      <w:r w:rsidR="007A5624" w:rsidRPr="008425A1">
        <w:rPr>
          <w:sz w:val="20"/>
          <w:szCs w:val="20"/>
        </w:rPr>
        <w:t>querer</w:t>
      </w:r>
      <w:r w:rsidR="00417D6F" w:rsidRPr="008425A1">
        <w:rPr>
          <w:sz w:val="20"/>
          <w:szCs w:val="20"/>
        </w:rPr>
        <w:t xml:space="preserve"> mantener el formato </w:t>
      </w:r>
      <w:r w:rsidR="00DC3370">
        <w:rPr>
          <w:sz w:val="20"/>
          <w:szCs w:val="20"/>
        </w:rPr>
        <w:t>í</w:t>
      </w:r>
      <w:r w:rsidR="00417D6F" w:rsidRPr="008425A1">
        <w:rPr>
          <w:sz w:val="20"/>
          <w:szCs w:val="20"/>
        </w:rPr>
        <w:t xml:space="preserve">ntegro, se incorpora </w:t>
      </w:r>
      <w:r w:rsidR="007A5624" w:rsidRPr="008425A1">
        <w:rPr>
          <w:sz w:val="20"/>
          <w:szCs w:val="20"/>
        </w:rPr>
        <w:t xml:space="preserve">el cuadro, </w:t>
      </w:r>
      <w:r w:rsidR="00417D6F" w:rsidRPr="008425A1">
        <w:rPr>
          <w:sz w:val="20"/>
          <w:szCs w:val="20"/>
        </w:rPr>
        <w:t xml:space="preserve">pero con un </w:t>
      </w:r>
      <w:r w:rsidR="009B5488" w:rsidRPr="008425A1">
        <w:rPr>
          <w:sz w:val="20"/>
          <w:szCs w:val="20"/>
        </w:rPr>
        <w:t>guion</w:t>
      </w:r>
      <w:r w:rsidR="007A5624" w:rsidRPr="008425A1">
        <w:rPr>
          <w:sz w:val="20"/>
          <w:szCs w:val="20"/>
        </w:rPr>
        <w:t xml:space="preserve"> en todas sus celdas y sin indicación alguna de fuente</w:t>
      </w:r>
      <w:r w:rsidR="007A5624">
        <w:rPr>
          <w:sz w:val="20"/>
          <w:szCs w:val="20"/>
        </w:rPr>
        <w:t xml:space="preserve"> como es el caso del programa 950.</w:t>
      </w:r>
    </w:p>
    <w:p w14:paraId="24BD2101" w14:textId="0ED4B808" w:rsidR="00655E23" w:rsidRDefault="00655E23" w:rsidP="00655E23">
      <w:pPr>
        <w:spacing w:line="276" w:lineRule="auto"/>
        <w:jc w:val="both"/>
        <w:rPr>
          <w:sz w:val="20"/>
          <w:szCs w:val="20"/>
        </w:rPr>
      </w:pPr>
    </w:p>
    <w:p w14:paraId="06A7D844" w14:textId="77777777" w:rsidR="00655E23" w:rsidRPr="00D429AE" w:rsidRDefault="00655E23" w:rsidP="00655E23">
      <w:pPr>
        <w:spacing w:line="276" w:lineRule="auto"/>
        <w:jc w:val="both"/>
        <w:rPr>
          <w:sz w:val="20"/>
          <w:szCs w:val="20"/>
        </w:rPr>
      </w:pPr>
    </w:p>
    <w:p w14:paraId="70206551" w14:textId="4AB3109A" w:rsidR="00655E23" w:rsidRPr="00D429AE" w:rsidRDefault="00655E23" w:rsidP="00655E23">
      <w:pPr>
        <w:spacing w:after="200" w:line="276" w:lineRule="auto"/>
        <w:contextualSpacing/>
        <w:jc w:val="center"/>
        <w:rPr>
          <w:b/>
          <w:bCs/>
          <w:color w:val="000000"/>
          <w:sz w:val="20"/>
          <w:szCs w:val="20"/>
          <w:lang w:eastAsia="es-CR"/>
        </w:rPr>
      </w:pPr>
      <w:r w:rsidRPr="00D429AE">
        <w:rPr>
          <w:b/>
          <w:color w:val="000000"/>
          <w:sz w:val="20"/>
          <w:szCs w:val="20"/>
          <w:lang w:eastAsia="es-CR"/>
        </w:rPr>
        <w:t>Cuadro 2.3</w:t>
      </w:r>
      <w:r w:rsidR="0077485E" w:rsidRPr="0077485E">
        <w:rPr>
          <w:b/>
          <w:color w:val="000000"/>
          <w:sz w:val="20"/>
          <w:szCs w:val="20"/>
          <w:lang w:eastAsia="es-CR"/>
        </w:rPr>
        <w:t>.1</w:t>
      </w:r>
      <w:r w:rsidRPr="00D429AE">
        <w:rPr>
          <w:color w:val="000000"/>
          <w:sz w:val="20"/>
          <w:szCs w:val="20"/>
          <w:lang w:eastAsia="es-CR"/>
        </w:rPr>
        <w:t xml:space="preserve"> Informe de seguimiento semestral 2022</w:t>
      </w:r>
    </w:p>
    <w:p w14:paraId="25DBD29B" w14:textId="77777777" w:rsidR="00655E23" w:rsidRPr="00D429AE" w:rsidRDefault="00655E23" w:rsidP="00655E23">
      <w:pPr>
        <w:ind w:left="55"/>
        <w:contextualSpacing/>
        <w:jc w:val="center"/>
        <w:rPr>
          <w:color w:val="000000"/>
          <w:sz w:val="20"/>
          <w:szCs w:val="20"/>
          <w:lang w:eastAsia="es-CR"/>
        </w:rPr>
      </w:pPr>
      <w:r w:rsidRPr="00D429AE">
        <w:rPr>
          <w:color w:val="000000"/>
          <w:sz w:val="20"/>
          <w:szCs w:val="20"/>
          <w:lang w:eastAsia="es-CR"/>
        </w:rPr>
        <w:t>Factores que inciden en el cumplimiento de metas e indicadores y acciones correctivas</w:t>
      </w:r>
    </w:p>
    <w:p w14:paraId="7D2B59A6" w14:textId="77777777" w:rsidR="00655E23" w:rsidRPr="00D429AE" w:rsidRDefault="00655E23" w:rsidP="00655E23">
      <w:pPr>
        <w:ind w:left="55"/>
        <w:contextualSpacing/>
        <w:jc w:val="center"/>
        <w:rPr>
          <w:b/>
          <w:bCs/>
          <w:color w:val="C00000"/>
          <w:sz w:val="20"/>
          <w:szCs w:val="20"/>
          <w:lang w:eastAsia="es-CR"/>
        </w:rPr>
      </w:pPr>
      <w:r>
        <w:rPr>
          <w:sz w:val="20"/>
          <w:szCs w:val="20"/>
          <w:lang w:eastAsia="es-CR"/>
        </w:rPr>
        <w:t>Programa 930 Defensa Pública</w:t>
      </w:r>
      <w:r w:rsidRPr="00D429AE">
        <w:rPr>
          <w:color w:val="C00000"/>
          <w:sz w:val="20"/>
          <w:szCs w:val="20"/>
          <w:lang w:eastAsia="es-CR"/>
        </w:rPr>
        <w:t xml:space="preserve"> </w:t>
      </w:r>
    </w:p>
    <w:p w14:paraId="031B313D" w14:textId="2130FA3F" w:rsidR="00655E23" w:rsidRDefault="00655E23" w:rsidP="00655E23">
      <w:pPr>
        <w:spacing w:line="276" w:lineRule="auto"/>
        <w:jc w:val="center"/>
        <w:rPr>
          <w:sz w:val="20"/>
          <w:szCs w:val="20"/>
          <w:lang w:eastAsia="es-CR"/>
        </w:rPr>
      </w:pPr>
      <w:r w:rsidRPr="00D429AE">
        <w:rPr>
          <w:sz w:val="20"/>
          <w:szCs w:val="20"/>
          <w:lang w:eastAsia="es-CR"/>
        </w:rPr>
        <w:t>al 30 de junio de 2022</w:t>
      </w:r>
    </w:p>
    <w:p w14:paraId="6EFD0DE3" w14:textId="77777777" w:rsidR="00510EAF" w:rsidRPr="00D429AE" w:rsidRDefault="00510EAF" w:rsidP="00655E23">
      <w:pPr>
        <w:spacing w:line="276" w:lineRule="auto"/>
        <w:jc w:val="center"/>
        <w:rPr>
          <w:sz w:val="20"/>
          <w:szCs w:val="20"/>
          <w:lang w:eastAsia="es-CR"/>
        </w:rPr>
      </w:pPr>
    </w:p>
    <w:p w14:paraId="453CB56B" w14:textId="77777777" w:rsidR="00655E23" w:rsidRPr="00165510" w:rsidRDefault="00655E23" w:rsidP="00655E23">
      <w:pPr>
        <w:spacing w:line="276" w:lineRule="auto"/>
        <w:jc w:val="center"/>
        <w:rPr>
          <w:sz w:val="22"/>
          <w:szCs w:val="20"/>
          <w:lang w:eastAsia="es-CR"/>
        </w:rPr>
      </w:pPr>
      <w:r w:rsidRPr="00D32D06">
        <w:rPr>
          <w:noProof/>
          <w:sz w:val="22"/>
          <w:szCs w:val="20"/>
          <w:lang w:eastAsia="es-CR"/>
        </w:rPr>
        <w:drawing>
          <wp:inline distT="0" distB="0" distL="0" distR="0" wp14:anchorId="1733AD13" wp14:editId="4E4958B3">
            <wp:extent cx="5612130" cy="94615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946150"/>
                    </a:xfrm>
                    <a:prstGeom prst="rect">
                      <a:avLst/>
                    </a:prstGeom>
                  </pic:spPr>
                </pic:pic>
              </a:graphicData>
            </a:graphic>
          </wp:inline>
        </w:drawing>
      </w:r>
    </w:p>
    <w:p w14:paraId="4508B5EC" w14:textId="77777777" w:rsidR="00655E23" w:rsidRPr="00165510" w:rsidRDefault="00655E23" w:rsidP="00655E23">
      <w:pPr>
        <w:pStyle w:val="Prrafodelista"/>
        <w:ind w:left="0"/>
        <w:jc w:val="both"/>
        <w:rPr>
          <w:bCs/>
          <w:color w:val="C00000"/>
          <w:sz w:val="16"/>
          <w:szCs w:val="18"/>
        </w:rPr>
      </w:pPr>
      <w:r w:rsidRPr="00165510">
        <w:rPr>
          <w:b/>
          <w:sz w:val="16"/>
          <w:szCs w:val="18"/>
        </w:rPr>
        <w:t>Fuente</w:t>
      </w:r>
      <w:r w:rsidRPr="00165510">
        <w:rPr>
          <w:sz w:val="16"/>
          <w:szCs w:val="18"/>
        </w:rPr>
        <w:t xml:space="preserve">: </w:t>
      </w:r>
      <w:r>
        <w:rPr>
          <w:sz w:val="16"/>
          <w:szCs w:val="20"/>
        </w:rPr>
        <w:t>Oficina Administración Defensa Pública, informe de los resultados de la encuesta de percepción al usuario.</w:t>
      </w:r>
    </w:p>
    <w:p w14:paraId="7A37E65D" w14:textId="77777777" w:rsidR="00655E23" w:rsidRPr="00165510" w:rsidRDefault="00655E23" w:rsidP="00655E23">
      <w:pPr>
        <w:ind w:right="335"/>
        <w:jc w:val="both"/>
        <w:rPr>
          <w:color w:val="000000"/>
          <w:sz w:val="16"/>
          <w:szCs w:val="18"/>
        </w:rPr>
      </w:pPr>
      <w:r w:rsidRPr="00165510">
        <w:rPr>
          <w:b/>
          <w:color w:val="000000"/>
          <w:sz w:val="16"/>
          <w:szCs w:val="18"/>
        </w:rPr>
        <w:t>1/</w:t>
      </w:r>
      <w:r w:rsidRPr="00165510">
        <w:rPr>
          <w:color w:val="000000"/>
          <w:sz w:val="16"/>
          <w:szCs w:val="18"/>
        </w:rPr>
        <w:t xml:space="preserve"> Colocar (</w:t>
      </w:r>
      <w:r w:rsidRPr="00165510">
        <w:rPr>
          <w:b/>
          <w:color w:val="000000"/>
          <w:sz w:val="16"/>
          <w:szCs w:val="18"/>
        </w:rPr>
        <w:t>um</w:t>
      </w:r>
      <w:r w:rsidRPr="00165510">
        <w:rPr>
          <w:color w:val="000000"/>
          <w:sz w:val="16"/>
          <w:szCs w:val="18"/>
        </w:rPr>
        <w:t>) si es unidad de medida o (</w:t>
      </w:r>
      <w:r w:rsidRPr="00165510">
        <w:rPr>
          <w:b/>
          <w:color w:val="000000"/>
          <w:sz w:val="16"/>
          <w:szCs w:val="18"/>
        </w:rPr>
        <w:t>i)</w:t>
      </w:r>
      <w:r w:rsidRPr="00165510">
        <w:rPr>
          <w:color w:val="000000"/>
          <w:sz w:val="16"/>
          <w:szCs w:val="18"/>
        </w:rPr>
        <w:t xml:space="preserve"> si corresponde a indicador.</w:t>
      </w:r>
    </w:p>
    <w:p w14:paraId="4D8D7080" w14:textId="77777777" w:rsidR="00655E23" w:rsidRPr="00165510" w:rsidRDefault="00655E23" w:rsidP="00655E23">
      <w:pPr>
        <w:rPr>
          <w:rStyle w:val="Ttulodellibro"/>
          <w:rFonts w:eastAsiaTheme="majorEastAsia"/>
          <w:bCs w:val="0"/>
          <w:color w:val="2F5496" w:themeColor="accent1" w:themeShade="BF"/>
          <w:szCs w:val="28"/>
        </w:rPr>
      </w:pPr>
    </w:p>
    <w:p w14:paraId="4621BBEF" w14:textId="77777777" w:rsidR="00655E23" w:rsidRPr="008513CF" w:rsidRDefault="00655E23" w:rsidP="00655E23">
      <w:pPr>
        <w:pStyle w:val="Prrafodelista"/>
        <w:ind w:left="780"/>
        <w:rPr>
          <w:b/>
          <w:bCs/>
          <w:sz w:val="20"/>
          <w:szCs w:val="20"/>
          <w:lang w:val="es-CR"/>
        </w:rPr>
      </w:pPr>
    </w:p>
    <w:p w14:paraId="72F20E5B" w14:textId="77777777" w:rsidR="000D745D" w:rsidRPr="00D429AE" w:rsidRDefault="000D745D" w:rsidP="000D745D">
      <w:pPr>
        <w:spacing w:line="276" w:lineRule="auto"/>
        <w:jc w:val="both"/>
        <w:rPr>
          <w:sz w:val="20"/>
          <w:szCs w:val="20"/>
        </w:rPr>
      </w:pPr>
    </w:p>
    <w:p w14:paraId="4B1DA27B" w14:textId="56C7C999" w:rsidR="000D745D" w:rsidRPr="00D429AE" w:rsidRDefault="000D745D" w:rsidP="000D745D">
      <w:pPr>
        <w:contextualSpacing/>
        <w:jc w:val="center"/>
        <w:rPr>
          <w:b/>
          <w:bCs/>
          <w:color w:val="000000"/>
          <w:sz w:val="20"/>
          <w:szCs w:val="20"/>
          <w:lang w:eastAsia="es-CR"/>
        </w:rPr>
      </w:pPr>
      <w:r w:rsidRPr="00D429AE">
        <w:rPr>
          <w:b/>
          <w:color w:val="000000"/>
          <w:sz w:val="20"/>
          <w:szCs w:val="20"/>
          <w:lang w:eastAsia="es-CR"/>
        </w:rPr>
        <w:t>Cuadro 2.3</w:t>
      </w:r>
      <w:r w:rsidRPr="0077485E">
        <w:rPr>
          <w:b/>
          <w:color w:val="000000"/>
          <w:sz w:val="20"/>
          <w:szCs w:val="20"/>
          <w:lang w:eastAsia="es-CR"/>
        </w:rPr>
        <w:t>.</w:t>
      </w:r>
      <w:r w:rsidR="0077485E" w:rsidRPr="0077485E">
        <w:rPr>
          <w:b/>
          <w:color w:val="000000"/>
          <w:sz w:val="20"/>
          <w:szCs w:val="20"/>
          <w:lang w:eastAsia="es-CR"/>
        </w:rPr>
        <w:t>2</w:t>
      </w:r>
      <w:r w:rsidRPr="00D429AE">
        <w:rPr>
          <w:color w:val="000000"/>
          <w:sz w:val="20"/>
          <w:szCs w:val="20"/>
          <w:lang w:eastAsia="es-CR"/>
        </w:rPr>
        <w:t xml:space="preserve"> Informe de seguimiento semestral 2022</w:t>
      </w:r>
    </w:p>
    <w:p w14:paraId="4AEF3867" w14:textId="77777777" w:rsidR="000D745D" w:rsidRPr="00D429AE" w:rsidRDefault="000D745D" w:rsidP="000D745D">
      <w:pPr>
        <w:ind w:left="55"/>
        <w:contextualSpacing/>
        <w:jc w:val="center"/>
        <w:rPr>
          <w:color w:val="000000"/>
          <w:sz w:val="20"/>
          <w:szCs w:val="20"/>
          <w:lang w:eastAsia="es-CR"/>
        </w:rPr>
      </w:pPr>
      <w:r w:rsidRPr="00D429AE">
        <w:rPr>
          <w:color w:val="000000"/>
          <w:sz w:val="20"/>
          <w:szCs w:val="20"/>
          <w:lang w:eastAsia="es-CR"/>
        </w:rPr>
        <w:t>Factores que inciden en el cumplimiento de metas e indicadores y acciones correctivas</w:t>
      </w:r>
    </w:p>
    <w:p w14:paraId="56539A96" w14:textId="77777777" w:rsidR="000D745D" w:rsidRPr="001562EC" w:rsidRDefault="000D745D" w:rsidP="000D745D">
      <w:pPr>
        <w:jc w:val="center"/>
        <w:rPr>
          <w:strike/>
          <w:sz w:val="20"/>
          <w:szCs w:val="20"/>
          <w:highlight w:val="cyan"/>
          <w:lang w:val="es-ES_tradnl"/>
        </w:rPr>
      </w:pPr>
      <w:r w:rsidRPr="001562EC">
        <w:rPr>
          <w:sz w:val="20"/>
          <w:szCs w:val="20"/>
          <w:lang w:val="es-ES_tradnl"/>
        </w:rPr>
        <w:t>Programa 950 Servicio de Atención y Protección a Víctimas y Testigos</w:t>
      </w:r>
    </w:p>
    <w:p w14:paraId="605E5E28" w14:textId="7D0AB6D8" w:rsidR="000D745D" w:rsidRDefault="000D745D" w:rsidP="000D745D">
      <w:pPr>
        <w:jc w:val="center"/>
        <w:rPr>
          <w:sz w:val="20"/>
          <w:szCs w:val="20"/>
          <w:lang w:eastAsia="es-CR"/>
        </w:rPr>
      </w:pPr>
      <w:r w:rsidRPr="00D429AE">
        <w:rPr>
          <w:sz w:val="20"/>
          <w:szCs w:val="20"/>
          <w:lang w:eastAsia="es-CR"/>
        </w:rPr>
        <w:t>al 30 de junio de 2022</w:t>
      </w:r>
    </w:p>
    <w:p w14:paraId="1F158690" w14:textId="77777777" w:rsidR="00510EAF" w:rsidRPr="00D429AE" w:rsidRDefault="00510EAF" w:rsidP="000D745D">
      <w:pPr>
        <w:jc w:val="center"/>
        <w:rPr>
          <w:sz w:val="20"/>
          <w:szCs w:val="20"/>
          <w:lang w:eastAsia="es-CR"/>
        </w:rPr>
      </w:pPr>
    </w:p>
    <w:p w14:paraId="1F4F136D" w14:textId="77777777" w:rsidR="000D745D" w:rsidRPr="00165510" w:rsidRDefault="000D745D" w:rsidP="000D745D">
      <w:pPr>
        <w:spacing w:line="276" w:lineRule="auto"/>
        <w:jc w:val="center"/>
        <w:rPr>
          <w:sz w:val="22"/>
          <w:szCs w:val="20"/>
          <w:lang w:eastAsia="es-CR"/>
        </w:rPr>
      </w:pPr>
      <w:r>
        <w:rPr>
          <w:noProof/>
        </w:rPr>
        <w:drawing>
          <wp:inline distT="0" distB="0" distL="0" distR="0" wp14:anchorId="79F8FABA" wp14:editId="44D8712F">
            <wp:extent cx="5701208" cy="2844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8344" cy="302300"/>
                    </a:xfrm>
                    <a:prstGeom prst="rect">
                      <a:avLst/>
                    </a:prstGeom>
                  </pic:spPr>
                </pic:pic>
              </a:graphicData>
            </a:graphic>
          </wp:inline>
        </w:drawing>
      </w:r>
    </w:p>
    <w:p w14:paraId="37A90FD8" w14:textId="77777777" w:rsidR="000D745D" w:rsidRPr="00165510" w:rsidRDefault="000D745D" w:rsidP="000D745D">
      <w:pPr>
        <w:pStyle w:val="Prrafodelista"/>
        <w:ind w:left="0"/>
        <w:jc w:val="both"/>
        <w:rPr>
          <w:bCs/>
          <w:color w:val="C00000"/>
          <w:sz w:val="16"/>
          <w:szCs w:val="18"/>
        </w:rPr>
      </w:pPr>
      <w:r w:rsidRPr="00165510">
        <w:rPr>
          <w:b/>
          <w:sz w:val="16"/>
          <w:szCs w:val="18"/>
        </w:rPr>
        <w:t>Fuente</w:t>
      </w:r>
      <w:r w:rsidRPr="00165510">
        <w:rPr>
          <w:sz w:val="16"/>
          <w:szCs w:val="18"/>
        </w:rPr>
        <w:t xml:space="preserve">: </w:t>
      </w:r>
      <w:r w:rsidRPr="00165510">
        <w:rPr>
          <w:color w:val="C00000"/>
          <w:sz w:val="16"/>
          <w:szCs w:val="18"/>
        </w:rPr>
        <w:t>indicar fuente de la que se obtienen los datos.</w:t>
      </w:r>
    </w:p>
    <w:p w14:paraId="6BD1A3BD" w14:textId="77777777" w:rsidR="000D745D" w:rsidRPr="00165510" w:rsidRDefault="000D745D" w:rsidP="000D745D">
      <w:pPr>
        <w:ind w:right="335"/>
        <w:jc w:val="both"/>
        <w:rPr>
          <w:color w:val="000000"/>
          <w:sz w:val="16"/>
          <w:szCs w:val="18"/>
        </w:rPr>
      </w:pPr>
      <w:r w:rsidRPr="00165510">
        <w:rPr>
          <w:b/>
          <w:color w:val="000000"/>
          <w:sz w:val="16"/>
          <w:szCs w:val="18"/>
        </w:rPr>
        <w:t>1/</w:t>
      </w:r>
      <w:r w:rsidRPr="00165510">
        <w:rPr>
          <w:color w:val="000000"/>
          <w:sz w:val="16"/>
          <w:szCs w:val="18"/>
        </w:rPr>
        <w:t xml:space="preserve"> Colocar (</w:t>
      </w:r>
      <w:r w:rsidRPr="00165510">
        <w:rPr>
          <w:b/>
          <w:color w:val="000000"/>
          <w:sz w:val="16"/>
          <w:szCs w:val="18"/>
        </w:rPr>
        <w:t>um</w:t>
      </w:r>
      <w:r w:rsidRPr="00165510">
        <w:rPr>
          <w:color w:val="000000"/>
          <w:sz w:val="16"/>
          <w:szCs w:val="18"/>
        </w:rPr>
        <w:t>) si es unidad de medida o (</w:t>
      </w:r>
      <w:r w:rsidRPr="00165510">
        <w:rPr>
          <w:b/>
          <w:color w:val="000000"/>
          <w:sz w:val="16"/>
          <w:szCs w:val="18"/>
        </w:rPr>
        <w:t>i)</w:t>
      </w:r>
      <w:r w:rsidRPr="00165510">
        <w:rPr>
          <w:color w:val="000000"/>
          <w:sz w:val="16"/>
          <w:szCs w:val="18"/>
        </w:rPr>
        <w:t xml:space="preserve"> si corresponde a indicador.</w:t>
      </w:r>
    </w:p>
    <w:p w14:paraId="6483746E" w14:textId="77777777" w:rsidR="000D745D" w:rsidRPr="00165510" w:rsidRDefault="000D745D" w:rsidP="000D745D">
      <w:pPr>
        <w:spacing w:line="276" w:lineRule="auto"/>
        <w:jc w:val="center"/>
        <w:rPr>
          <w:sz w:val="22"/>
          <w:szCs w:val="20"/>
          <w:lang w:eastAsia="es-CR"/>
        </w:rPr>
      </w:pPr>
    </w:p>
    <w:p w14:paraId="79603C49" w14:textId="77777777" w:rsidR="00721D1D" w:rsidRDefault="00721D1D" w:rsidP="00721D1D">
      <w:pPr>
        <w:rPr>
          <w:lang w:val="es-CR"/>
        </w:rPr>
      </w:pPr>
    </w:p>
    <w:p w14:paraId="69DE2E69" w14:textId="77777777" w:rsidR="00712CE9" w:rsidRDefault="00712CE9" w:rsidP="00721D1D">
      <w:pPr>
        <w:rPr>
          <w:lang w:val="es-CR"/>
        </w:rPr>
      </w:pPr>
    </w:p>
    <w:p w14:paraId="2D0C495B" w14:textId="77777777" w:rsidR="00712CE9" w:rsidRDefault="00712CE9" w:rsidP="00721D1D">
      <w:pPr>
        <w:rPr>
          <w:lang w:val="es-CR"/>
        </w:rPr>
      </w:pPr>
    </w:p>
    <w:p w14:paraId="39D140D8" w14:textId="77777777" w:rsidR="00F64E6D" w:rsidRDefault="00F64E6D" w:rsidP="00721D1D">
      <w:pPr>
        <w:rPr>
          <w:lang w:val="es-CR"/>
        </w:rPr>
      </w:pPr>
    </w:p>
    <w:p w14:paraId="1BC56C5F" w14:textId="77777777" w:rsidR="00B25A8F" w:rsidRPr="00D40C8E" w:rsidRDefault="00B25A8F" w:rsidP="00D40C8E">
      <w:pPr>
        <w:spacing w:line="360" w:lineRule="auto"/>
        <w:jc w:val="both"/>
        <w:rPr>
          <w:b/>
          <w:bCs/>
          <w:color w:val="2F5496" w:themeColor="accent1" w:themeShade="BF"/>
          <w:sz w:val="20"/>
          <w:szCs w:val="20"/>
          <w:lang w:val="es-CR"/>
        </w:rPr>
      </w:pPr>
    </w:p>
    <w:p w14:paraId="333C28DE" w14:textId="1ACC3B3E" w:rsidR="00B25A8F" w:rsidRPr="008A70E4" w:rsidRDefault="00A94131" w:rsidP="00E21280">
      <w:pPr>
        <w:pStyle w:val="Ttulo1"/>
        <w:numPr>
          <w:ilvl w:val="0"/>
          <w:numId w:val="41"/>
        </w:numPr>
        <w:spacing w:line="360" w:lineRule="auto"/>
        <w:jc w:val="both"/>
        <w:rPr>
          <w:b/>
          <w:bCs/>
          <w:color w:val="2F5496" w:themeColor="accent1" w:themeShade="BF"/>
          <w:sz w:val="20"/>
          <w:szCs w:val="20"/>
          <w:lang w:val="es-CR"/>
        </w:rPr>
      </w:pPr>
      <w:bookmarkStart w:id="17" w:name="_Toc109220459"/>
      <w:bookmarkStart w:id="18" w:name="_Toc1684651878"/>
      <w:r w:rsidRPr="00D40C8E">
        <w:rPr>
          <w:b/>
          <w:bCs/>
          <w:color w:val="2F5496" w:themeColor="accent1" w:themeShade="BF"/>
          <w:sz w:val="20"/>
          <w:szCs w:val="20"/>
          <w:lang w:val="es-CR"/>
        </w:rPr>
        <w:lastRenderedPageBreak/>
        <w:t>Anexos</w:t>
      </w:r>
      <w:bookmarkEnd w:id="17"/>
      <w:bookmarkEnd w:id="18"/>
    </w:p>
    <w:p w14:paraId="4C385856" w14:textId="28A1B2D6" w:rsidR="0015750E" w:rsidRPr="00D40C8E" w:rsidRDefault="0015750E" w:rsidP="00D40C8E">
      <w:pPr>
        <w:spacing w:line="360" w:lineRule="auto"/>
        <w:rPr>
          <w:sz w:val="20"/>
          <w:szCs w:val="20"/>
          <w:lang w:val="es-CR"/>
        </w:rPr>
      </w:pPr>
    </w:p>
    <w:p w14:paraId="5E567C2E" w14:textId="5A171F8F" w:rsidR="0015750E" w:rsidRPr="00D40C8E" w:rsidRDefault="0015750E" w:rsidP="00D40C8E">
      <w:pPr>
        <w:spacing w:line="360" w:lineRule="auto"/>
        <w:jc w:val="center"/>
        <w:rPr>
          <w:bCs/>
          <w:color w:val="FF0000"/>
          <w:sz w:val="20"/>
          <w:szCs w:val="20"/>
          <w:lang w:val="es-C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380"/>
      </w:tblGrid>
      <w:tr w:rsidR="002A7512" w:rsidRPr="00D40C8E" w14:paraId="416BB2E0" w14:textId="77777777" w:rsidTr="002B6988">
        <w:tc>
          <w:tcPr>
            <w:tcW w:w="4335" w:type="dxa"/>
            <w:shd w:val="clear" w:color="auto" w:fill="auto"/>
            <w:vAlign w:val="center"/>
          </w:tcPr>
          <w:p w14:paraId="3A31149F" w14:textId="77777777" w:rsidR="002A7512" w:rsidRPr="00D40C8E" w:rsidRDefault="002A7512" w:rsidP="00D40C8E">
            <w:pPr>
              <w:spacing w:line="360" w:lineRule="auto"/>
              <w:jc w:val="center"/>
              <w:rPr>
                <w:b/>
                <w:bCs/>
                <w:color w:val="1F3864" w:themeColor="accent1" w:themeShade="80"/>
                <w:sz w:val="20"/>
                <w:szCs w:val="20"/>
              </w:rPr>
            </w:pPr>
            <w:r w:rsidRPr="00D40C8E">
              <w:rPr>
                <w:b/>
                <w:bCs/>
                <w:color w:val="1F3864" w:themeColor="accent1" w:themeShade="80"/>
                <w:sz w:val="20"/>
                <w:szCs w:val="20"/>
              </w:rPr>
              <w:t>Programa Presupuestario</w:t>
            </w:r>
          </w:p>
        </w:tc>
        <w:tc>
          <w:tcPr>
            <w:tcW w:w="4380" w:type="dxa"/>
            <w:shd w:val="clear" w:color="auto" w:fill="auto"/>
            <w:vAlign w:val="center"/>
          </w:tcPr>
          <w:p w14:paraId="07F0F174" w14:textId="77777777" w:rsidR="002A7512" w:rsidRPr="00D40C8E" w:rsidRDefault="002A7512" w:rsidP="00D40C8E">
            <w:pPr>
              <w:spacing w:line="360" w:lineRule="auto"/>
              <w:jc w:val="center"/>
              <w:rPr>
                <w:b/>
                <w:bCs/>
                <w:color w:val="1F3864" w:themeColor="accent1" w:themeShade="80"/>
                <w:sz w:val="20"/>
                <w:szCs w:val="20"/>
              </w:rPr>
            </w:pPr>
            <w:r w:rsidRPr="00D40C8E">
              <w:rPr>
                <w:b/>
                <w:bCs/>
                <w:color w:val="1F3864" w:themeColor="accent1" w:themeShade="80"/>
                <w:sz w:val="20"/>
                <w:szCs w:val="20"/>
              </w:rPr>
              <w:t>Anexo</w:t>
            </w:r>
          </w:p>
        </w:tc>
      </w:tr>
      <w:tr w:rsidR="002A7512" w:rsidRPr="00D40C8E" w14:paraId="7D803FF9" w14:textId="77777777" w:rsidTr="002B6988">
        <w:tc>
          <w:tcPr>
            <w:tcW w:w="4335" w:type="dxa"/>
            <w:shd w:val="clear" w:color="auto" w:fill="auto"/>
            <w:vAlign w:val="center"/>
          </w:tcPr>
          <w:p w14:paraId="5BBA1D01" w14:textId="77777777" w:rsidR="002A7512" w:rsidRPr="00D40C8E" w:rsidRDefault="002A7512" w:rsidP="00D40C8E">
            <w:pPr>
              <w:spacing w:line="360" w:lineRule="auto"/>
              <w:jc w:val="center"/>
              <w:rPr>
                <w:color w:val="000000"/>
                <w:sz w:val="20"/>
                <w:szCs w:val="20"/>
              </w:rPr>
            </w:pPr>
            <w:r w:rsidRPr="00D40C8E">
              <w:rPr>
                <w:color w:val="000000"/>
                <w:sz w:val="20"/>
                <w:szCs w:val="20"/>
              </w:rPr>
              <w:t xml:space="preserve">Apartado Financiero Institucional </w:t>
            </w:r>
          </w:p>
        </w:tc>
        <w:tc>
          <w:tcPr>
            <w:tcW w:w="4380" w:type="dxa"/>
            <w:shd w:val="clear" w:color="auto" w:fill="auto"/>
            <w:vAlign w:val="center"/>
          </w:tcPr>
          <w:p w14:paraId="0DF7A335" w14:textId="77777777" w:rsidR="002A7512" w:rsidRPr="00D40C8E" w:rsidRDefault="002A7512" w:rsidP="00D40C8E">
            <w:pPr>
              <w:pStyle w:val="Prrafodelista"/>
              <w:numPr>
                <w:ilvl w:val="0"/>
                <w:numId w:val="39"/>
              </w:numPr>
              <w:spacing w:line="360" w:lineRule="auto"/>
              <w:rPr>
                <w:color w:val="000000"/>
                <w:sz w:val="20"/>
                <w:szCs w:val="20"/>
              </w:rPr>
            </w:pPr>
          </w:p>
          <w:p w14:paraId="703CD4AF" w14:textId="2C9F03B1" w:rsidR="002A7512" w:rsidRPr="00D40C8E" w:rsidRDefault="00510EAF" w:rsidP="00D40C8E">
            <w:pPr>
              <w:spacing w:line="360" w:lineRule="auto"/>
              <w:jc w:val="center"/>
              <w:rPr>
                <w:color w:val="000000"/>
                <w:sz w:val="20"/>
                <w:szCs w:val="20"/>
              </w:rPr>
            </w:pPr>
            <w:r>
              <w:rPr>
                <w:color w:val="000000"/>
                <w:sz w:val="20"/>
                <w:szCs w:val="20"/>
              </w:rPr>
              <w:object w:dxaOrig="1376" w:dyaOrig="899" w14:anchorId="21CF10AB">
                <v:shape id="_x0000_i1028" type="#_x0000_t75" style="width:69.1pt;height:44.95pt" o:ole="">
                  <v:imagedata r:id="rId26" o:title=""/>
                </v:shape>
                <o:OLEObject Type="Embed" ProgID="Acrobat.Document.DC" ShapeID="_x0000_i1028" DrawAspect="Icon" ObjectID="_1719839994" r:id="rId27"/>
              </w:object>
            </w:r>
            <w:r>
              <w:rPr>
                <w:color w:val="000000"/>
                <w:sz w:val="20"/>
                <w:szCs w:val="20"/>
              </w:rPr>
              <w:object w:dxaOrig="1376" w:dyaOrig="899" w14:anchorId="74910BFD">
                <v:shape id="_x0000_i1029" type="#_x0000_t75" style="width:69.7pt;height:44.95pt" o:ole="">
                  <v:imagedata r:id="rId28" o:title=""/>
                </v:shape>
                <o:OLEObject Type="Embed" ProgID="Excel.Sheet.12" ShapeID="_x0000_i1029" DrawAspect="Icon" ObjectID="_1719839995" r:id="rId29"/>
              </w:object>
            </w:r>
          </w:p>
          <w:p w14:paraId="68B832C3" w14:textId="77777777" w:rsidR="002A7512" w:rsidRPr="00D40C8E" w:rsidRDefault="002A7512" w:rsidP="00D40C8E">
            <w:pPr>
              <w:spacing w:line="360" w:lineRule="auto"/>
              <w:jc w:val="center"/>
              <w:rPr>
                <w:color w:val="000000"/>
                <w:sz w:val="20"/>
                <w:szCs w:val="20"/>
              </w:rPr>
            </w:pPr>
          </w:p>
        </w:tc>
      </w:tr>
      <w:tr w:rsidR="002A7512" w:rsidRPr="00D40C8E" w14:paraId="1E140A62" w14:textId="77777777" w:rsidTr="002B6988">
        <w:tc>
          <w:tcPr>
            <w:tcW w:w="4335" w:type="dxa"/>
            <w:shd w:val="clear" w:color="auto" w:fill="auto"/>
            <w:vAlign w:val="center"/>
          </w:tcPr>
          <w:p w14:paraId="3C232B31" w14:textId="271E16DB" w:rsidR="002A7512" w:rsidRPr="00D40C8E" w:rsidRDefault="00CB795B" w:rsidP="00D40C8E">
            <w:pPr>
              <w:spacing w:line="360" w:lineRule="auto"/>
              <w:jc w:val="center"/>
              <w:rPr>
                <w:color w:val="000000"/>
                <w:sz w:val="20"/>
                <w:szCs w:val="20"/>
              </w:rPr>
            </w:pPr>
            <w:r>
              <w:rPr>
                <w:color w:val="000000"/>
                <w:sz w:val="20"/>
                <w:szCs w:val="20"/>
              </w:rPr>
              <w:t xml:space="preserve">Apartado de Gestión </w:t>
            </w:r>
            <w:r w:rsidR="002A7512" w:rsidRPr="00D40C8E">
              <w:rPr>
                <w:color w:val="000000"/>
                <w:sz w:val="20"/>
                <w:szCs w:val="20"/>
              </w:rPr>
              <w:t xml:space="preserve">Programa 927 - Servicio Jurisdiccional </w:t>
            </w:r>
          </w:p>
        </w:tc>
        <w:tc>
          <w:tcPr>
            <w:tcW w:w="4380" w:type="dxa"/>
            <w:shd w:val="clear" w:color="auto" w:fill="auto"/>
            <w:vAlign w:val="center"/>
          </w:tcPr>
          <w:p w14:paraId="2C3CDAD5" w14:textId="77777777" w:rsidR="002A7512" w:rsidRPr="00D40C8E" w:rsidRDefault="002A7512" w:rsidP="00D40C8E">
            <w:pPr>
              <w:pStyle w:val="Prrafodelista"/>
              <w:numPr>
                <w:ilvl w:val="0"/>
                <w:numId w:val="39"/>
              </w:numPr>
              <w:spacing w:line="360" w:lineRule="auto"/>
              <w:rPr>
                <w:color w:val="000000"/>
                <w:sz w:val="20"/>
                <w:szCs w:val="20"/>
              </w:rPr>
            </w:pPr>
          </w:p>
          <w:p w14:paraId="35A3E3AA" w14:textId="5C731046" w:rsidR="002A7512" w:rsidRPr="00D40C8E" w:rsidRDefault="00510EAF" w:rsidP="00D40C8E">
            <w:pPr>
              <w:pStyle w:val="Prrafodelista"/>
              <w:spacing w:line="360" w:lineRule="auto"/>
              <w:ind w:left="720"/>
              <w:rPr>
                <w:color w:val="000000"/>
                <w:sz w:val="20"/>
                <w:szCs w:val="20"/>
              </w:rPr>
            </w:pPr>
            <w:r>
              <w:rPr>
                <w:color w:val="000000"/>
                <w:sz w:val="20"/>
                <w:szCs w:val="20"/>
              </w:rPr>
              <w:object w:dxaOrig="1376" w:dyaOrig="899" w14:anchorId="58574BB0">
                <v:shape id="_x0000_i1030" type="#_x0000_t75" style="width:69.7pt;height:44.95pt" o:ole="">
                  <v:imagedata r:id="rId30" o:title=""/>
                </v:shape>
                <o:OLEObject Type="Embed" ProgID="Acrobat.Document.DC" ShapeID="_x0000_i1030" DrawAspect="Icon" ObjectID="_1719839996" r:id="rId31"/>
              </w:object>
            </w:r>
            <w:bookmarkStart w:id="19" w:name="_MON_1719640151"/>
            <w:bookmarkEnd w:id="19"/>
            <w:r>
              <w:rPr>
                <w:color w:val="000000"/>
                <w:sz w:val="20"/>
                <w:szCs w:val="20"/>
              </w:rPr>
              <w:object w:dxaOrig="1376" w:dyaOrig="899" w14:anchorId="35D2E616">
                <v:shape id="_x0000_i1031" type="#_x0000_t75" style="width:69.7pt;height:44.95pt" o:ole="">
                  <v:imagedata r:id="rId32" o:title=""/>
                </v:shape>
                <o:OLEObject Type="Embed" ProgID="Excel.Sheet.12" ShapeID="_x0000_i1031" DrawAspect="Icon" ObjectID="_1719839997" r:id="rId33"/>
              </w:object>
            </w:r>
          </w:p>
          <w:p w14:paraId="6B61B2C4" w14:textId="77777777" w:rsidR="002A7512" w:rsidRPr="00D40C8E" w:rsidRDefault="002A7512" w:rsidP="00D40C8E">
            <w:pPr>
              <w:pStyle w:val="Prrafodelista"/>
              <w:spacing w:line="360" w:lineRule="auto"/>
              <w:ind w:left="720"/>
              <w:rPr>
                <w:color w:val="000000"/>
                <w:sz w:val="20"/>
                <w:szCs w:val="20"/>
              </w:rPr>
            </w:pPr>
          </w:p>
        </w:tc>
      </w:tr>
      <w:tr w:rsidR="002A7512" w:rsidRPr="00D40C8E" w14:paraId="3D06D2FE" w14:textId="77777777" w:rsidTr="002B6988">
        <w:trPr>
          <w:trHeight w:val="1240"/>
        </w:trPr>
        <w:tc>
          <w:tcPr>
            <w:tcW w:w="4335" w:type="dxa"/>
            <w:shd w:val="clear" w:color="auto" w:fill="auto"/>
            <w:vAlign w:val="center"/>
          </w:tcPr>
          <w:p w14:paraId="01DF0AC7" w14:textId="1751B27B" w:rsidR="002A7512" w:rsidRPr="00D40C8E" w:rsidRDefault="00CB795B" w:rsidP="00D40C8E">
            <w:pPr>
              <w:spacing w:line="360" w:lineRule="auto"/>
              <w:jc w:val="center"/>
              <w:rPr>
                <w:color w:val="000000"/>
                <w:sz w:val="20"/>
                <w:szCs w:val="20"/>
              </w:rPr>
            </w:pPr>
            <w:r>
              <w:rPr>
                <w:color w:val="000000"/>
                <w:sz w:val="20"/>
                <w:szCs w:val="20"/>
              </w:rPr>
              <w:t xml:space="preserve">Apartado de Gestión </w:t>
            </w:r>
            <w:r w:rsidR="002A7512" w:rsidRPr="00D40C8E">
              <w:rPr>
                <w:color w:val="000000"/>
                <w:sz w:val="20"/>
                <w:szCs w:val="20"/>
              </w:rPr>
              <w:t>Programa 930- Servicio de Defensa Pública</w:t>
            </w:r>
          </w:p>
        </w:tc>
        <w:tc>
          <w:tcPr>
            <w:tcW w:w="4380" w:type="dxa"/>
            <w:shd w:val="clear" w:color="auto" w:fill="auto"/>
            <w:vAlign w:val="center"/>
          </w:tcPr>
          <w:p w14:paraId="64AD181B" w14:textId="77777777" w:rsidR="002A7512" w:rsidRPr="00D40C8E" w:rsidRDefault="002A7512" w:rsidP="00D40C8E">
            <w:pPr>
              <w:pStyle w:val="Prrafodelista"/>
              <w:numPr>
                <w:ilvl w:val="0"/>
                <w:numId w:val="39"/>
              </w:numPr>
              <w:spacing w:line="360" w:lineRule="auto"/>
              <w:rPr>
                <w:color w:val="000000"/>
                <w:sz w:val="20"/>
                <w:szCs w:val="20"/>
              </w:rPr>
            </w:pPr>
          </w:p>
          <w:p w14:paraId="05C04AEB" w14:textId="73599371" w:rsidR="002A7512" w:rsidRPr="00510EAF" w:rsidRDefault="00510EAF" w:rsidP="00510EAF">
            <w:pPr>
              <w:pStyle w:val="Prrafodelista"/>
              <w:spacing w:line="360" w:lineRule="auto"/>
              <w:ind w:left="720"/>
              <w:rPr>
                <w:color w:val="000000"/>
                <w:sz w:val="20"/>
                <w:szCs w:val="20"/>
              </w:rPr>
            </w:pPr>
            <w:r>
              <w:rPr>
                <w:color w:val="000000"/>
                <w:sz w:val="20"/>
                <w:szCs w:val="20"/>
              </w:rPr>
              <w:object w:dxaOrig="1376" w:dyaOrig="899" w14:anchorId="63288E0F">
                <v:shape id="_x0000_i1032" type="#_x0000_t75" style="width:69.7pt;height:44.95pt" o:ole="">
                  <v:imagedata r:id="rId34" o:title=""/>
                </v:shape>
                <o:OLEObject Type="Embed" ProgID="Acrobat.Document.DC" ShapeID="_x0000_i1032" DrawAspect="Icon" ObjectID="_1719839998" r:id="rId35"/>
              </w:object>
            </w:r>
            <w:r>
              <w:rPr>
                <w:color w:val="000000"/>
                <w:sz w:val="20"/>
                <w:szCs w:val="20"/>
              </w:rPr>
              <w:object w:dxaOrig="1376" w:dyaOrig="899" w14:anchorId="7D89B054">
                <v:shape id="_x0000_i1033" type="#_x0000_t75" style="width:69.7pt;height:44.95pt" o:ole="">
                  <v:imagedata r:id="rId36" o:title=""/>
                </v:shape>
                <o:OLEObject Type="Embed" ProgID="Excel.Sheet.12" ShapeID="_x0000_i1033" DrawAspect="Icon" ObjectID="_1719839999" r:id="rId37"/>
              </w:object>
            </w:r>
          </w:p>
        </w:tc>
      </w:tr>
      <w:tr w:rsidR="002A7512" w:rsidRPr="00D40C8E" w14:paraId="6056643A" w14:textId="77777777" w:rsidTr="002B6988">
        <w:tc>
          <w:tcPr>
            <w:tcW w:w="4335" w:type="dxa"/>
            <w:shd w:val="clear" w:color="auto" w:fill="auto"/>
            <w:vAlign w:val="center"/>
          </w:tcPr>
          <w:p w14:paraId="49D927E6" w14:textId="3438E1D1" w:rsidR="002A7512" w:rsidRPr="00D40C8E" w:rsidRDefault="00CB795B" w:rsidP="00D40C8E">
            <w:pPr>
              <w:spacing w:line="360" w:lineRule="auto"/>
              <w:jc w:val="center"/>
              <w:rPr>
                <w:color w:val="000000"/>
                <w:sz w:val="20"/>
                <w:szCs w:val="20"/>
              </w:rPr>
            </w:pPr>
            <w:r>
              <w:rPr>
                <w:color w:val="000000"/>
                <w:sz w:val="20"/>
                <w:szCs w:val="20"/>
              </w:rPr>
              <w:t xml:space="preserve">Apartado de Gestión </w:t>
            </w:r>
            <w:r w:rsidR="002A7512" w:rsidRPr="00D40C8E">
              <w:rPr>
                <w:color w:val="000000"/>
                <w:sz w:val="20"/>
                <w:szCs w:val="20"/>
              </w:rPr>
              <w:t>Programa 950- Servicio de Atención y Protección de Víctimas y Testigos</w:t>
            </w:r>
          </w:p>
        </w:tc>
        <w:tc>
          <w:tcPr>
            <w:tcW w:w="4380" w:type="dxa"/>
            <w:shd w:val="clear" w:color="auto" w:fill="auto"/>
            <w:vAlign w:val="center"/>
          </w:tcPr>
          <w:p w14:paraId="01CC51C4" w14:textId="77777777" w:rsidR="00E21280" w:rsidRDefault="00E21280" w:rsidP="00D40C8E">
            <w:pPr>
              <w:pStyle w:val="Prrafodelista"/>
              <w:numPr>
                <w:ilvl w:val="0"/>
                <w:numId w:val="39"/>
              </w:numPr>
              <w:spacing w:line="360" w:lineRule="auto"/>
              <w:rPr>
                <w:color w:val="000000"/>
                <w:sz w:val="20"/>
                <w:szCs w:val="20"/>
              </w:rPr>
            </w:pPr>
          </w:p>
          <w:p w14:paraId="2ADC834A" w14:textId="04CCCDC4" w:rsidR="002A7512" w:rsidRPr="00D40C8E" w:rsidRDefault="00510EAF" w:rsidP="00E21280">
            <w:pPr>
              <w:pStyle w:val="Prrafodelista"/>
              <w:spacing w:line="360" w:lineRule="auto"/>
              <w:ind w:left="720"/>
              <w:rPr>
                <w:color w:val="000000"/>
                <w:sz w:val="20"/>
                <w:szCs w:val="20"/>
              </w:rPr>
            </w:pPr>
            <w:r>
              <w:rPr>
                <w:color w:val="000000"/>
                <w:sz w:val="20"/>
                <w:szCs w:val="20"/>
              </w:rPr>
              <w:object w:dxaOrig="1376" w:dyaOrig="899" w14:anchorId="05AE49FA">
                <v:shape id="_x0000_i1034" type="#_x0000_t75" style="width:69.7pt;height:44.95pt" o:ole="">
                  <v:imagedata r:id="rId38" o:title=""/>
                </v:shape>
                <o:OLEObject Type="Embed" ProgID="Acrobat.Document.DC" ShapeID="_x0000_i1034" DrawAspect="Icon" ObjectID="_1719840000" r:id="rId39"/>
              </w:object>
            </w:r>
            <w:r>
              <w:rPr>
                <w:color w:val="000000"/>
                <w:sz w:val="20"/>
                <w:szCs w:val="20"/>
              </w:rPr>
              <w:object w:dxaOrig="1376" w:dyaOrig="899" w14:anchorId="49B2C77B">
                <v:shape id="_x0000_i1035" type="#_x0000_t75" style="width:67.95pt;height:44.95pt" o:ole="">
                  <v:imagedata r:id="rId40" o:title=""/>
                </v:shape>
                <o:OLEObject Type="Embed" ProgID="Excel.Sheet.12" ShapeID="_x0000_i1035" DrawAspect="Icon" ObjectID="_1719840001" r:id="rId41"/>
              </w:object>
            </w:r>
          </w:p>
          <w:p w14:paraId="68A57477" w14:textId="77777777" w:rsidR="002A7512" w:rsidRPr="00D40C8E" w:rsidRDefault="002A7512" w:rsidP="00D40C8E">
            <w:pPr>
              <w:pStyle w:val="Prrafodelista"/>
              <w:spacing w:line="360" w:lineRule="auto"/>
              <w:ind w:left="720"/>
              <w:rPr>
                <w:color w:val="000000"/>
                <w:sz w:val="20"/>
                <w:szCs w:val="20"/>
              </w:rPr>
            </w:pPr>
          </w:p>
          <w:p w14:paraId="2E71D71E" w14:textId="77777777" w:rsidR="002A7512" w:rsidRPr="00D40C8E" w:rsidRDefault="002A7512" w:rsidP="00D40C8E">
            <w:pPr>
              <w:pStyle w:val="Prrafodelista"/>
              <w:spacing w:line="360" w:lineRule="auto"/>
              <w:ind w:left="720"/>
              <w:rPr>
                <w:color w:val="000000"/>
                <w:sz w:val="20"/>
                <w:szCs w:val="20"/>
              </w:rPr>
            </w:pPr>
          </w:p>
        </w:tc>
      </w:tr>
    </w:tbl>
    <w:p w14:paraId="4422882A" w14:textId="7BCE9D94" w:rsidR="00464DD0" w:rsidRPr="00D40C8E" w:rsidRDefault="00464DD0" w:rsidP="00D40C8E">
      <w:pPr>
        <w:spacing w:line="360" w:lineRule="auto"/>
        <w:jc w:val="center"/>
        <w:rPr>
          <w:bCs/>
          <w:color w:val="FF0000"/>
          <w:sz w:val="20"/>
          <w:szCs w:val="20"/>
          <w:lang w:val="es-CR"/>
        </w:rPr>
      </w:pPr>
    </w:p>
    <w:p w14:paraId="6C7E293D" w14:textId="77777777" w:rsidR="0015750E" w:rsidRPr="00D40C8E" w:rsidRDefault="0015750E" w:rsidP="00D40C8E">
      <w:pPr>
        <w:spacing w:line="360" w:lineRule="auto"/>
        <w:rPr>
          <w:sz w:val="20"/>
          <w:szCs w:val="20"/>
          <w:lang w:val="es-ES_tradnl"/>
        </w:rPr>
      </w:pPr>
    </w:p>
    <w:sectPr w:rsidR="0015750E" w:rsidRPr="00D40C8E" w:rsidSect="00510EAF">
      <w:pgSz w:w="12240" w:h="15840"/>
      <w:pgMar w:top="1417" w:right="1701" w:bottom="1417" w:left="1701" w:header="709" w:footer="709" w:gutter="0"/>
      <w:pgNumType w:start="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52130" w14:textId="77777777" w:rsidR="00610BF9" w:rsidRDefault="00610BF9">
      <w:r>
        <w:separator/>
      </w:r>
    </w:p>
  </w:endnote>
  <w:endnote w:type="continuationSeparator" w:id="0">
    <w:p w14:paraId="0AB2EDAD" w14:textId="77777777" w:rsidR="00610BF9" w:rsidRDefault="00610BF9">
      <w:r>
        <w:continuationSeparator/>
      </w:r>
    </w:p>
  </w:endnote>
  <w:endnote w:type="continuationNotice" w:id="1">
    <w:p w14:paraId="04AA2A19" w14:textId="77777777" w:rsidR="00610BF9" w:rsidRDefault="00610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1E7D" w14:textId="16751B2E" w:rsidR="007C47C6" w:rsidRDefault="007C47C6" w:rsidP="00CD33AE">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sidR="006F2882">
      <w:rPr>
        <w:rStyle w:val="Nmerodepgina"/>
        <w:noProof/>
      </w:rPr>
      <w:t>21</w:t>
    </w:r>
    <w:r>
      <w:rPr>
        <w:rStyle w:val="Nmerodepgina"/>
      </w:rPr>
      <w:fldChar w:fldCharType="end"/>
    </w:r>
  </w:p>
  <w:p w14:paraId="5BC88AFC" w14:textId="77777777" w:rsidR="007C47C6" w:rsidRPr="003F17C3" w:rsidRDefault="007C47C6" w:rsidP="005D09DA">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r w:rsidRPr="003F17C3">
      <w:rPr>
        <w:rFonts w:ascii="Book Antiqua" w:hAnsi="Book Antiqua" w:cs="Times New Roman"/>
        <w:b/>
        <w:bCs/>
        <w:color w:val="000000"/>
      </w:rPr>
      <w:t xml:space="preserve"> con proyección e innovación</w:t>
    </w:r>
  </w:p>
  <w:p w14:paraId="3788BCC4" w14:textId="77777777" w:rsidR="007C47C6" w:rsidRDefault="007C47C6" w:rsidP="0010684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20450546"/>
      <w:docPartObj>
        <w:docPartGallery w:val="Page Numbers (Bottom of Page)"/>
        <w:docPartUnique/>
      </w:docPartObj>
    </w:sdtPr>
    <w:sdtEndPr/>
    <w:sdtContent>
      <w:p w14:paraId="2CF552D3" w14:textId="77777777" w:rsidR="00510EAF" w:rsidRPr="00510EAF" w:rsidRDefault="00510EAF" w:rsidP="00510EAF">
        <w:pPr>
          <w:widowControl/>
          <w:pBdr>
            <w:top w:val="single" w:sz="4" w:space="1" w:color="auto"/>
          </w:pBdr>
          <w:autoSpaceDE/>
          <w:autoSpaceDN/>
          <w:adjustRightInd/>
          <w:ind w:right="360"/>
          <w:jc w:val="center"/>
          <w:rPr>
            <w:rFonts w:ascii="Book Antiqua" w:hAnsi="Book Antiqua" w:cs="Times New Roman"/>
            <w:b/>
            <w:bCs/>
            <w:color w:val="000000"/>
            <w:shd w:val="clear" w:color="auto" w:fill="auto"/>
            <w:lang w:val="es-CR"/>
          </w:rPr>
        </w:pPr>
        <w:r w:rsidRPr="00510EAF">
          <w:rPr>
            <w:rFonts w:ascii="Book Antiqua" w:hAnsi="Book Antiqua" w:cs="Times New Roman"/>
            <w:b/>
            <w:bCs/>
            <w:color w:val="000000"/>
            <w:shd w:val="clear" w:color="auto" w:fill="auto"/>
            <w:lang w:val="es-CR"/>
          </w:rPr>
          <w:t>Trabajamos por el desarrollo de la administración de justicia                               con proyección e innovación</w:t>
        </w:r>
      </w:p>
      <w:p w14:paraId="4455B35F" w14:textId="5A77414B" w:rsidR="00510EAF" w:rsidRDefault="00510EAF">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CC34C" w14:textId="77777777" w:rsidR="00610BF9" w:rsidRDefault="00610BF9">
      <w:r>
        <w:separator/>
      </w:r>
    </w:p>
  </w:footnote>
  <w:footnote w:type="continuationSeparator" w:id="0">
    <w:p w14:paraId="778B273C" w14:textId="77777777" w:rsidR="00610BF9" w:rsidRDefault="00610BF9">
      <w:r>
        <w:continuationSeparator/>
      </w:r>
    </w:p>
  </w:footnote>
  <w:footnote w:type="continuationNotice" w:id="1">
    <w:p w14:paraId="6466725E" w14:textId="77777777" w:rsidR="00610BF9" w:rsidRDefault="00610B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26DB" w14:textId="77777777" w:rsidR="007C47C6" w:rsidRDefault="007C47C6" w:rsidP="00A70299">
    <w:pPr>
      <w:framePr w:w="640" w:hSpace="141" w:wrap="auto" w:vAnchor="text" w:hAnchor="margin" w:x="8456" w:y="-91"/>
      <w:widowControl/>
      <w:rPr>
        <w:rFonts w:ascii="Times New Roman" w:hAnsi="Times New Roman" w:cs="Times New Roman"/>
        <w:sz w:val="20"/>
        <w:szCs w:val="20"/>
        <w:lang w:val="es-CR"/>
      </w:rPr>
    </w:pPr>
  </w:p>
  <w:p w14:paraId="2C5A5E20" w14:textId="77777777" w:rsidR="007C47C6" w:rsidRDefault="007C47C6" w:rsidP="00A70299">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Pr>
        <w:rFonts w:ascii="Times New Roman" w:hAnsi="Times New Roman" w:cs="Times New Roman"/>
        <w:sz w:val="24"/>
        <w:szCs w:val="24"/>
      </w:rPr>
      <w:object w:dxaOrig="1845" w:dyaOrig="2145" w14:anchorId="05D0B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pt;height:31.7pt" o:ole="">
          <v:imagedata r:id="rId1" o:title=""/>
        </v:shape>
        <o:OLEObject Type="Embed" ProgID="PBrush" ShapeID="_x0000_i1025" DrawAspect="Content" ObjectID="_1719840002" r:id="rId2"/>
      </w:object>
    </w:r>
  </w:p>
  <w:p w14:paraId="21D9BECE" w14:textId="73D4A7F8" w:rsidR="007C47C6" w:rsidRDefault="00C90FC5" w:rsidP="00C90FC5">
    <w:pPr>
      <w:pStyle w:val="Encabezado"/>
      <w:widowControl/>
      <w:tabs>
        <w:tab w:val="clear" w:pos="8504"/>
        <w:tab w:val="center" w:pos="4419"/>
        <w:tab w:val="left" w:pos="5840"/>
        <w:tab w:val="right" w:pos="8875"/>
      </w:tabs>
      <w:rPr>
        <w:rFonts w:ascii="Book Antiqua" w:hAnsi="Book Antiqua" w:cs="Book Antiqua"/>
        <w:i/>
        <w:iCs/>
        <w:sz w:val="18"/>
        <w:szCs w:val="18"/>
        <w:lang w:val="es-CR"/>
      </w:rPr>
    </w:pPr>
    <w:r>
      <w:rPr>
        <w:rFonts w:ascii="Book Antiqua" w:hAnsi="Book Antiqua" w:cs="Book Antiqua"/>
        <w:i/>
        <w:iCs/>
        <w:sz w:val="18"/>
        <w:szCs w:val="18"/>
        <w:lang w:val="es-CR"/>
      </w:rPr>
      <w:tab/>
    </w:r>
    <w:r w:rsidR="007C47C6">
      <w:rPr>
        <w:rFonts w:ascii="Book Antiqua" w:hAnsi="Book Antiqua" w:cs="Book Antiqua"/>
        <w:i/>
        <w:iCs/>
        <w:sz w:val="18"/>
        <w:szCs w:val="18"/>
        <w:lang w:val="es-CR"/>
      </w:rPr>
      <w:t>San José - Costa Rica</w:t>
    </w:r>
    <w:r>
      <w:rPr>
        <w:rFonts w:ascii="Book Antiqua" w:hAnsi="Book Antiqua" w:cs="Book Antiqua"/>
        <w:i/>
        <w:iCs/>
        <w:sz w:val="18"/>
        <w:szCs w:val="18"/>
        <w:lang w:val="es-CR"/>
      </w:rPr>
      <w:tab/>
    </w:r>
  </w:p>
  <w:p w14:paraId="39799BC2" w14:textId="77777777" w:rsidR="007C47C6" w:rsidRPr="00C90FC5" w:rsidRDefault="007C47C6" w:rsidP="00A70299">
    <w:pPr>
      <w:pStyle w:val="Encabezado"/>
      <w:widowControl/>
      <w:jc w:val="center"/>
      <w:rPr>
        <w:rFonts w:ascii="Times New Roman" w:hAnsi="Times New Roman" w:cs="Times New Roman"/>
        <w:lang w:val="es-CR"/>
      </w:rPr>
    </w:pPr>
    <w:r w:rsidRPr="00FE4ED5">
      <w:rPr>
        <w:rFonts w:ascii="Book Antiqua" w:hAnsi="Book Antiqua" w:cs="Book Antiqua"/>
        <w:i/>
        <w:iCs/>
        <w:sz w:val="18"/>
        <w:szCs w:val="18"/>
      </w:rPr>
      <w:t xml:space="preserve">Telf.   </w:t>
    </w:r>
    <w:r w:rsidRPr="00C90FC5">
      <w:rPr>
        <w:rFonts w:ascii="Book Antiqua" w:hAnsi="Book Antiqua" w:cs="Book Antiqua"/>
        <w:i/>
        <w:iCs/>
        <w:sz w:val="18"/>
        <w:szCs w:val="18"/>
        <w:lang w:val="es-CR"/>
      </w:rPr>
      <w:t>2295-3600 / 3599 / Apdo.  95-1003 / planificacion@poder-judicial.go.cr</w:t>
    </w:r>
  </w:p>
  <w:p w14:paraId="095940CA" w14:textId="77777777" w:rsidR="007C47C6" w:rsidRPr="00C90FC5" w:rsidRDefault="007C47C6" w:rsidP="00A70299">
    <w:pPr>
      <w:pBdr>
        <w:bottom w:val="single" w:sz="6" w:space="0" w:color="auto"/>
      </w:pBdr>
      <w:spacing w:after="20"/>
      <w:rPr>
        <w:lang w:val="es-C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A709" w14:textId="77777777" w:rsidR="00217F69" w:rsidRPr="00217F69" w:rsidRDefault="00217F69" w:rsidP="00217F69">
    <w:pPr>
      <w:framePr w:w="640" w:hSpace="141" w:wrap="auto" w:vAnchor="text" w:hAnchor="margin" w:x="8456" w:y="-91"/>
      <w:widowControl/>
      <w:autoSpaceDE/>
      <w:autoSpaceDN/>
      <w:adjustRightInd/>
      <w:rPr>
        <w:rFonts w:ascii="Times New Roman" w:hAnsi="Times New Roman" w:cs="Times New Roman"/>
        <w:sz w:val="20"/>
        <w:szCs w:val="20"/>
        <w:shd w:val="clear" w:color="auto" w:fill="auto"/>
        <w:lang w:val="es-CR"/>
      </w:rPr>
    </w:pPr>
  </w:p>
  <w:p w14:paraId="5145CEAC" w14:textId="6C47FC91" w:rsidR="00217F69" w:rsidRPr="00217F69" w:rsidRDefault="00510EAF" w:rsidP="00217F69">
    <w:pPr>
      <w:widowControl/>
      <w:tabs>
        <w:tab w:val="center" w:pos="8804"/>
        <w:tab w:val="right" w:pos="8875"/>
      </w:tabs>
      <w:autoSpaceDE/>
      <w:autoSpaceDN/>
      <w:adjustRightInd/>
      <w:rPr>
        <w:rFonts w:ascii="Book Antiqua" w:hAnsi="Book Antiqua" w:cs="Book Antiqua"/>
        <w:i/>
        <w:iCs/>
        <w:sz w:val="18"/>
        <w:szCs w:val="18"/>
        <w:shd w:val="clear" w:color="auto" w:fill="auto"/>
        <w:lang w:val="es-CR"/>
      </w:rPr>
    </w:pPr>
    <w:r>
      <w:rPr>
        <w:rFonts w:ascii="Book Antiqua" w:hAnsi="Book Antiqua" w:cs="Book Antiqua"/>
        <w:i/>
        <w:iCs/>
        <w:sz w:val="18"/>
        <w:szCs w:val="18"/>
        <w:shd w:val="clear" w:color="auto" w:fill="auto"/>
        <w:lang w:val="es-CR"/>
      </w:rPr>
      <w:t xml:space="preserve">         </w:t>
    </w:r>
    <w:r w:rsidR="00217F69" w:rsidRPr="00217F69">
      <w:rPr>
        <w:rFonts w:ascii="Book Antiqua" w:hAnsi="Book Antiqua" w:cs="Book Antiqua"/>
        <w:i/>
        <w:iCs/>
        <w:sz w:val="18"/>
        <w:szCs w:val="18"/>
        <w:shd w:val="clear" w:color="auto" w:fill="auto"/>
        <w:lang w:val="es-CR"/>
      </w:rPr>
      <w:t xml:space="preserve">                                                        Poder Judicial – Dirección de Planificación</w:t>
    </w:r>
    <w:r w:rsidR="00217F69" w:rsidRPr="00217F69">
      <w:rPr>
        <w:rFonts w:ascii="Times New Roman" w:hAnsi="Times New Roman" w:cs="Times New Roman"/>
        <w:shd w:val="clear" w:color="auto" w:fill="auto"/>
        <w:lang w:val="es-CR"/>
      </w:rPr>
      <w:object w:dxaOrig="1845" w:dyaOrig="2145" w14:anchorId="49AE4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32.85pt" o:ole="">
          <v:imagedata r:id="rId1" o:title=""/>
        </v:shape>
        <o:OLEObject Type="Embed" ProgID="PBrush" ShapeID="_x0000_i1026" DrawAspect="Content" ObjectID="_1719840003" r:id="rId2"/>
      </w:object>
    </w:r>
  </w:p>
  <w:p w14:paraId="7E16847B" w14:textId="77777777" w:rsidR="00217F69" w:rsidRPr="00217F69" w:rsidRDefault="00217F69" w:rsidP="00217F69">
    <w:pPr>
      <w:widowControl/>
      <w:tabs>
        <w:tab w:val="center" w:pos="4252"/>
        <w:tab w:val="right" w:pos="8875"/>
      </w:tabs>
      <w:autoSpaceDE/>
      <w:autoSpaceDN/>
      <w:adjustRightInd/>
      <w:jc w:val="center"/>
      <w:rPr>
        <w:rFonts w:ascii="Book Antiqua" w:hAnsi="Book Antiqua" w:cs="Book Antiqua"/>
        <w:i/>
        <w:iCs/>
        <w:sz w:val="18"/>
        <w:szCs w:val="18"/>
        <w:shd w:val="clear" w:color="auto" w:fill="auto"/>
        <w:lang w:val="es-CR"/>
      </w:rPr>
    </w:pPr>
    <w:r w:rsidRPr="00217F69">
      <w:rPr>
        <w:rFonts w:ascii="Book Antiqua" w:hAnsi="Book Antiqua" w:cs="Book Antiqua"/>
        <w:i/>
        <w:iCs/>
        <w:sz w:val="18"/>
        <w:szCs w:val="18"/>
        <w:shd w:val="clear" w:color="auto" w:fill="auto"/>
        <w:lang w:val="es-CR"/>
      </w:rPr>
      <w:t>San José - Costa Rica</w:t>
    </w:r>
  </w:p>
  <w:p w14:paraId="40E56762" w14:textId="77777777" w:rsidR="00217F69" w:rsidRPr="00217F69" w:rsidRDefault="00217F69" w:rsidP="00217F69">
    <w:pPr>
      <w:widowControl/>
      <w:tabs>
        <w:tab w:val="center" w:pos="4252"/>
        <w:tab w:val="right" w:pos="8504"/>
      </w:tabs>
      <w:autoSpaceDE/>
      <w:autoSpaceDN/>
      <w:adjustRightInd/>
      <w:jc w:val="center"/>
      <w:rPr>
        <w:rFonts w:ascii="Times New Roman" w:hAnsi="Times New Roman" w:cs="Times New Roman"/>
        <w:sz w:val="20"/>
        <w:szCs w:val="20"/>
        <w:shd w:val="clear" w:color="auto" w:fill="auto"/>
        <w:lang w:val="es-CR"/>
      </w:rPr>
    </w:pPr>
    <w:r w:rsidRPr="00217F69">
      <w:rPr>
        <w:rFonts w:ascii="Book Antiqua" w:hAnsi="Book Antiqua" w:cs="Book Antiqua"/>
        <w:i/>
        <w:iCs/>
        <w:sz w:val="18"/>
        <w:szCs w:val="18"/>
        <w:shd w:val="clear" w:color="auto" w:fill="auto"/>
      </w:rPr>
      <w:t xml:space="preserve">Telf.   </w:t>
    </w:r>
    <w:r w:rsidRPr="00217F69">
      <w:rPr>
        <w:rFonts w:ascii="Book Antiqua" w:hAnsi="Book Antiqua" w:cs="Book Antiqua"/>
        <w:i/>
        <w:iCs/>
        <w:sz w:val="18"/>
        <w:szCs w:val="18"/>
        <w:shd w:val="clear" w:color="auto" w:fill="auto"/>
        <w:lang w:val="es-CR"/>
      </w:rPr>
      <w:t>2295-3600 / 3599 / Apdo.  95-1003 / planificacion@poder-judicial.go.cr</w:t>
    </w:r>
  </w:p>
  <w:p w14:paraId="3BBBE874" w14:textId="77777777" w:rsidR="00217F69" w:rsidRPr="00217F69" w:rsidRDefault="00217F69" w:rsidP="00217F69">
    <w:pPr>
      <w:widowControl/>
      <w:pBdr>
        <w:bottom w:val="single" w:sz="6" w:space="0" w:color="auto"/>
      </w:pBdr>
      <w:autoSpaceDE/>
      <w:autoSpaceDN/>
      <w:adjustRightInd/>
      <w:spacing w:after="20"/>
      <w:rPr>
        <w:rFonts w:ascii="Times New Roman" w:hAnsi="Times New Roman" w:cs="Times New Roman"/>
        <w:sz w:val="20"/>
        <w:szCs w:val="20"/>
        <w:shd w:val="clear" w:color="auto" w:fill="auto"/>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4D4E"/>
    <w:multiLevelType w:val="multilevel"/>
    <w:tmpl w:val="CC989D78"/>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 w15:restartNumberingAfterBreak="0">
    <w:nsid w:val="020C3C4A"/>
    <w:multiLevelType w:val="singleLevel"/>
    <w:tmpl w:val="0C0A0005"/>
    <w:lvl w:ilvl="0">
      <w:start w:val="1"/>
      <w:numFmt w:val="bullet"/>
      <w:lvlText w:val="§"/>
      <w:lvlJc w:val="left"/>
      <w:rPr>
        <w:rFonts w:ascii="Wingdings" w:hAnsi="Wingdings" w:cs="Wingdings"/>
        <w:sz w:val="20"/>
        <w:szCs w:val="20"/>
      </w:rPr>
    </w:lvl>
  </w:abstractNum>
  <w:abstractNum w:abstractNumId="2" w15:restartNumberingAfterBreak="0">
    <w:nsid w:val="04D50CC0"/>
    <w:multiLevelType w:val="hybridMultilevel"/>
    <w:tmpl w:val="CA966B4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4E5F73"/>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112B8B"/>
    <w:multiLevelType w:val="hybridMultilevel"/>
    <w:tmpl w:val="452278E6"/>
    <w:lvl w:ilvl="0" w:tplc="140A0001">
      <w:start w:val="1"/>
      <w:numFmt w:val="bullet"/>
      <w:lvlText w:val=""/>
      <w:lvlJc w:val="left"/>
      <w:pPr>
        <w:ind w:left="772" w:hanging="360"/>
      </w:pPr>
      <w:rPr>
        <w:rFonts w:ascii="Symbol" w:hAnsi="Symbol" w:hint="default"/>
      </w:rPr>
    </w:lvl>
    <w:lvl w:ilvl="1" w:tplc="140A0003" w:tentative="1">
      <w:start w:val="1"/>
      <w:numFmt w:val="bullet"/>
      <w:lvlText w:val="o"/>
      <w:lvlJc w:val="left"/>
      <w:pPr>
        <w:ind w:left="1492" w:hanging="360"/>
      </w:pPr>
      <w:rPr>
        <w:rFonts w:ascii="Courier New" w:hAnsi="Courier New" w:cs="Courier New" w:hint="default"/>
      </w:rPr>
    </w:lvl>
    <w:lvl w:ilvl="2" w:tplc="140A0005" w:tentative="1">
      <w:start w:val="1"/>
      <w:numFmt w:val="bullet"/>
      <w:lvlText w:val=""/>
      <w:lvlJc w:val="left"/>
      <w:pPr>
        <w:ind w:left="2212" w:hanging="360"/>
      </w:pPr>
      <w:rPr>
        <w:rFonts w:ascii="Wingdings" w:hAnsi="Wingdings" w:hint="default"/>
      </w:rPr>
    </w:lvl>
    <w:lvl w:ilvl="3" w:tplc="140A0001" w:tentative="1">
      <w:start w:val="1"/>
      <w:numFmt w:val="bullet"/>
      <w:lvlText w:val=""/>
      <w:lvlJc w:val="left"/>
      <w:pPr>
        <w:ind w:left="2932" w:hanging="360"/>
      </w:pPr>
      <w:rPr>
        <w:rFonts w:ascii="Symbol" w:hAnsi="Symbol" w:hint="default"/>
      </w:rPr>
    </w:lvl>
    <w:lvl w:ilvl="4" w:tplc="140A0003" w:tentative="1">
      <w:start w:val="1"/>
      <w:numFmt w:val="bullet"/>
      <w:lvlText w:val="o"/>
      <w:lvlJc w:val="left"/>
      <w:pPr>
        <w:ind w:left="3652" w:hanging="360"/>
      </w:pPr>
      <w:rPr>
        <w:rFonts w:ascii="Courier New" w:hAnsi="Courier New" w:cs="Courier New" w:hint="default"/>
      </w:rPr>
    </w:lvl>
    <w:lvl w:ilvl="5" w:tplc="140A0005" w:tentative="1">
      <w:start w:val="1"/>
      <w:numFmt w:val="bullet"/>
      <w:lvlText w:val=""/>
      <w:lvlJc w:val="left"/>
      <w:pPr>
        <w:ind w:left="4372" w:hanging="360"/>
      </w:pPr>
      <w:rPr>
        <w:rFonts w:ascii="Wingdings" w:hAnsi="Wingdings" w:hint="default"/>
      </w:rPr>
    </w:lvl>
    <w:lvl w:ilvl="6" w:tplc="140A0001" w:tentative="1">
      <w:start w:val="1"/>
      <w:numFmt w:val="bullet"/>
      <w:lvlText w:val=""/>
      <w:lvlJc w:val="left"/>
      <w:pPr>
        <w:ind w:left="5092" w:hanging="360"/>
      </w:pPr>
      <w:rPr>
        <w:rFonts w:ascii="Symbol" w:hAnsi="Symbol" w:hint="default"/>
      </w:rPr>
    </w:lvl>
    <w:lvl w:ilvl="7" w:tplc="140A0003" w:tentative="1">
      <w:start w:val="1"/>
      <w:numFmt w:val="bullet"/>
      <w:lvlText w:val="o"/>
      <w:lvlJc w:val="left"/>
      <w:pPr>
        <w:ind w:left="5812" w:hanging="360"/>
      </w:pPr>
      <w:rPr>
        <w:rFonts w:ascii="Courier New" w:hAnsi="Courier New" w:cs="Courier New" w:hint="default"/>
      </w:rPr>
    </w:lvl>
    <w:lvl w:ilvl="8" w:tplc="140A0005" w:tentative="1">
      <w:start w:val="1"/>
      <w:numFmt w:val="bullet"/>
      <w:lvlText w:val=""/>
      <w:lvlJc w:val="left"/>
      <w:pPr>
        <w:ind w:left="6532" w:hanging="360"/>
      </w:pPr>
      <w:rPr>
        <w:rFonts w:ascii="Wingdings" w:hAnsi="Wingdings" w:hint="default"/>
      </w:rPr>
    </w:lvl>
  </w:abstractNum>
  <w:abstractNum w:abstractNumId="5" w15:restartNumberingAfterBreak="0">
    <w:nsid w:val="11174D24"/>
    <w:multiLevelType w:val="hybridMultilevel"/>
    <w:tmpl w:val="246E0564"/>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 w15:restartNumberingAfterBreak="0">
    <w:nsid w:val="207C5D5C"/>
    <w:multiLevelType w:val="multilevel"/>
    <w:tmpl w:val="487C508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997042"/>
    <w:multiLevelType w:val="hybridMultilevel"/>
    <w:tmpl w:val="CE422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5AB4188"/>
    <w:multiLevelType w:val="hybridMultilevel"/>
    <w:tmpl w:val="78282D78"/>
    <w:lvl w:ilvl="0" w:tplc="AD4CF30A">
      <w:start w:val="3"/>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9" w15:restartNumberingAfterBreak="0">
    <w:nsid w:val="2C370855"/>
    <w:multiLevelType w:val="hybridMultilevel"/>
    <w:tmpl w:val="3ED4A19A"/>
    <w:lvl w:ilvl="0" w:tplc="E9A2B2D6">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312D3574"/>
    <w:multiLevelType w:val="hybridMultilevel"/>
    <w:tmpl w:val="BBA8A4DE"/>
    <w:lvl w:ilvl="0" w:tplc="140A0011">
      <w:start w:val="1"/>
      <w:numFmt w:val="decimal"/>
      <w:lvlText w:val="%1)"/>
      <w:lvlJc w:val="left"/>
      <w:pPr>
        <w:ind w:left="178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2301DD8"/>
    <w:multiLevelType w:val="hybridMultilevel"/>
    <w:tmpl w:val="5AAAA794"/>
    <w:lvl w:ilvl="0" w:tplc="140A0001">
      <w:start w:val="1"/>
      <w:numFmt w:val="bullet"/>
      <w:lvlText w:val=""/>
      <w:lvlJc w:val="left"/>
      <w:pPr>
        <w:ind w:left="1004"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CD85EA6"/>
    <w:multiLevelType w:val="multilevel"/>
    <w:tmpl w:val="99A6F49A"/>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3" w15:restartNumberingAfterBreak="0">
    <w:nsid w:val="3F2D565F"/>
    <w:multiLevelType w:val="singleLevel"/>
    <w:tmpl w:val="0C0A0011"/>
    <w:lvl w:ilvl="0">
      <w:start w:val="1"/>
      <w:numFmt w:val="decimal"/>
      <w:lvlText w:val="%1)"/>
      <w:lvlJc w:val="left"/>
      <w:rPr>
        <w:rFonts w:ascii="Arial" w:hAnsi="Arial" w:cs="Arial"/>
        <w:sz w:val="20"/>
        <w:szCs w:val="20"/>
      </w:rPr>
    </w:lvl>
  </w:abstractNum>
  <w:abstractNum w:abstractNumId="14" w15:restartNumberingAfterBreak="0">
    <w:nsid w:val="3F5C7210"/>
    <w:multiLevelType w:val="hybridMultilevel"/>
    <w:tmpl w:val="BCAED83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01C3839"/>
    <w:multiLevelType w:val="multilevel"/>
    <w:tmpl w:val="4D6A2F74"/>
    <w:lvl w:ilvl="0">
      <w:start w:val="1"/>
      <w:numFmt w:val="bullet"/>
      <w:lvlText w:val="·"/>
      <w:lvlJc w:val="left"/>
      <w:rPr>
        <w:rFonts w:ascii="Symbol" w:hAnsi="Symbol" w:cs="Symbol"/>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Wingdings" w:hAnsi="Wingdings" w:cs="Wingdings"/>
        <w:sz w:val="24"/>
        <w:szCs w:val="24"/>
      </w:rPr>
    </w:lvl>
    <w:lvl w:ilvl="3">
      <w:start w:val="1"/>
      <w:numFmt w:val="bullet"/>
      <w:lvlText w:val="·"/>
      <w:lvlJc w:val="left"/>
      <w:rPr>
        <w:rFonts w:ascii="Symbol" w:hAnsi="Symbol" w:cs="Symbol"/>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Wingdings" w:hAnsi="Wingdings" w:cs="Wingdings"/>
        <w:sz w:val="24"/>
        <w:szCs w:val="24"/>
      </w:rPr>
    </w:lvl>
    <w:lvl w:ilvl="6">
      <w:start w:val="1"/>
      <w:numFmt w:val="bullet"/>
      <w:lvlText w:val="·"/>
      <w:lvlJc w:val="left"/>
      <w:rPr>
        <w:rFonts w:ascii="Symbol" w:hAnsi="Symbol" w:cs="Symbol"/>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Wingdings" w:hAnsi="Wingdings" w:cs="Wingdings"/>
        <w:sz w:val="24"/>
        <w:szCs w:val="24"/>
      </w:rPr>
    </w:lvl>
  </w:abstractNum>
  <w:abstractNum w:abstractNumId="16" w15:restartNumberingAfterBreak="0">
    <w:nsid w:val="41DE13C7"/>
    <w:multiLevelType w:val="singleLevel"/>
    <w:tmpl w:val="0C0A0005"/>
    <w:lvl w:ilvl="0">
      <w:start w:val="1"/>
      <w:numFmt w:val="bullet"/>
      <w:lvlText w:val="§"/>
      <w:lvlJc w:val="left"/>
      <w:rPr>
        <w:rFonts w:ascii="Wingdings" w:hAnsi="Wingdings" w:cs="Wingdings"/>
        <w:sz w:val="20"/>
        <w:szCs w:val="20"/>
      </w:rPr>
    </w:lvl>
  </w:abstractNum>
  <w:abstractNum w:abstractNumId="17" w15:restartNumberingAfterBreak="0">
    <w:nsid w:val="467FCA3A"/>
    <w:multiLevelType w:val="multilevel"/>
    <w:tmpl w:val="00000001"/>
    <w:name w:val="List118277996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8" w15:restartNumberingAfterBreak="0">
    <w:nsid w:val="467FCA49"/>
    <w:multiLevelType w:val="multilevel"/>
    <w:tmpl w:val="00000002"/>
    <w:name w:val="List11827799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9" w15:restartNumberingAfterBreak="0">
    <w:nsid w:val="467FCA55"/>
    <w:multiLevelType w:val="multilevel"/>
    <w:tmpl w:val="00000003"/>
    <w:name w:val="List118277998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0" w15:restartNumberingAfterBreak="0">
    <w:nsid w:val="467FCA5B"/>
    <w:multiLevelType w:val="multilevel"/>
    <w:tmpl w:val="00000004"/>
    <w:name w:val="List11827799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1" w15:restartNumberingAfterBreak="0">
    <w:nsid w:val="467FCB27"/>
    <w:multiLevelType w:val="multilevel"/>
    <w:tmpl w:val="00000005"/>
    <w:name w:val="List118278019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2" w15:restartNumberingAfterBreak="0">
    <w:nsid w:val="467FCB2B"/>
    <w:multiLevelType w:val="multilevel"/>
    <w:tmpl w:val="00000006"/>
    <w:name w:val="List11827802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3" w15:restartNumberingAfterBreak="0">
    <w:nsid w:val="467FCDA6"/>
    <w:multiLevelType w:val="multilevel"/>
    <w:tmpl w:val="00000007"/>
    <w:name w:val="List11827808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4" w15:restartNumberingAfterBreak="0">
    <w:nsid w:val="467FF4F6"/>
    <w:multiLevelType w:val="multilevel"/>
    <w:tmpl w:val="00000008"/>
    <w:name w:val="List118279090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5" w15:restartNumberingAfterBreak="0">
    <w:nsid w:val="468019A7"/>
    <w:multiLevelType w:val="multilevel"/>
    <w:tmpl w:val="00000009"/>
    <w:name w:val="List11828002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6" w15:restartNumberingAfterBreak="0">
    <w:nsid w:val="46816EEA"/>
    <w:multiLevelType w:val="multilevel"/>
    <w:tmpl w:val="0000000A"/>
    <w:name w:val="List118288765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7" w15:restartNumberingAfterBreak="0">
    <w:nsid w:val="4681700A"/>
    <w:multiLevelType w:val="multilevel"/>
    <w:tmpl w:val="0000000B"/>
    <w:name w:val="List1182887946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8" w15:restartNumberingAfterBreak="0">
    <w:nsid w:val="46828F28"/>
    <w:multiLevelType w:val="multilevel"/>
    <w:tmpl w:val="238E84DD"/>
    <w:name w:val="List11829614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9" w15:restartNumberingAfterBreak="0">
    <w:nsid w:val="468BC571"/>
    <w:multiLevelType w:val="multilevel"/>
    <w:tmpl w:val="00000006"/>
    <w:name w:val="List118356516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0" w15:restartNumberingAfterBreak="0">
    <w:nsid w:val="468BC576"/>
    <w:multiLevelType w:val="multilevel"/>
    <w:tmpl w:val="00000007"/>
    <w:name w:val="List1183565174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1" w15:restartNumberingAfterBreak="0">
    <w:nsid w:val="46BF551F"/>
    <w:multiLevelType w:val="hybridMultilevel"/>
    <w:tmpl w:val="953818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97A0A8B"/>
    <w:multiLevelType w:val="hybridMultilevel"/>
    <w:tmpl w:val="5BB244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DE101C6"/>
    <w:multiLevelType w:val="multilevel"/>
    <w:tmpl w:val="24FC37D5"/>
    <w:name w:val="List118298099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4" w15:restartNumberingAfterBreak="0">
    <w:nsid w:val="4DE101C7"/>
    <w:multiLevelType w:val="multilevel"/>
    <w:tmpl w:val="24FC37D6"/>
    <w:name w:val="List11831549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5" w15:restartNumberingAfterBreak="0">
    <w:nsid w:val="53466F0B"/>
    <w:multiLevelType w:val="multilevel"/>
    <w:tmpl w:val="A21450B2"/>
    <w:lvl w:ilvl="0">
      <w:start w:val="3"/>
      <w:numFmt w:val="decimal"/>
      <w:lvlText w:val="%1."/>
      <w:lvlJc w:val="left"/>
      <w:rPr>
        <w:rFonts w:ascii="Arial" w:hAnsi="Arial" w:cs="Arial"/>
        <w:sz w:val="24"/>
        <w:szCs w:val="24"/>
      </w:rPr>
    </w:lvl>
    <w:lvl w:ilvl="1">
      <w:start w:val="1"/>
      <w:numFmt w:val="lowerLetter"/>
      <w:lvlText w:val="%2."/>
      <w:lvlJc w:val="left"/>
      <w:rPr>
        <w:rFonts w:ascii="Arial" w:hAnsi="Arial" w:cs="Arial"/>
        <w:sz w:val="24"/>
        <w:szCs w:val="24"/>
      </w:rPr>
    </w:lvl>
    <w:lvl w:ilvl="2">
      <w:start w:val="1"/>
      <w:numFmt w:val="lowerRoman"/>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lowerLetter"/>
      <w:lvlText w:val="%5."/>
      <w:lvlJc w:val="left"/>
      <w:rPr>
        <w:rFonts w:ascii="Arial" w:hAnsi="Arial" w:cs="Arial"/>
        <w:sz w:val="24"/>
        <w:szCs w:val="24"/>
      </w:rPr>
    </w:lvl>
    <w:lvl w:ilvl="5">
      <w:start w:val="1"/>
      <w:numFmt w:val="lowerRoman"/>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lowerLetter"/>
      <w:lvlText w:val="%8."/>
      <w:lvlJc w:val="left"/>
      <w:rPr>
        <w:rFonts w:ascii="Arial" w:hAnsi="Arial" w:cs="Arial"/>
        <w:sz w:val="24"/>
        <w:szCs w:val="24"/>
      </w:rPr>
    </w:lvl>
    <w:lvl w:ilvl="8">
      <w:start w:val="1"/>
      <w:numFmt w:val="lowerRoman"/>
      <w:lvlText w:val="%9."/>
      <w:lvlJc w:val="left"/>
      <w:rPr>
        <w:rFonts w:ascii="Arial" w:hAnsi="Arial" w:cs="Arial"/>
        <w:sz w:val="24"/>
        <w:szCs w:val="24"/>
      </w:rPr>
    </w:lvl>
  </w:abstractNum>
  <w:abstractNum w:abstractNumId="36"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9FC6F02"/>
    <w:multiLevelType w:val="multilevel"/>
    <w:tmpl w:val="DA661562"/>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38" w15:restartNumberingAfterBreak="0">
    <w:nsid w:val="5CC2546D"/>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D7C2486"/>
    <w:multiLevelType w:val="singleLevel"/>
    <w:tmpl w:val="0C0A0005"/>
    <w:lvl w:ilvl="0">
      <w:start w:val="1"/>
      <w:numFmt w:val="bullet"/>
      <w:lvlText w:val="§"/>
      <w:lvlJc w:val="left"/>
      <w:rPr>
        <w:rFonts w:ascii="Wingdings" w:hAnsi="Wingdings" w:cs="Wingdings"/>
        <w:sz w:val="20"/>
        <w:szCs w:val="20"/>
      </w:rPr>
    </w:lvl>
  </w:abstractNum>
  <w:abstractNum w:abstractNumId="40" w15:restartNumberingAfterBreak="0">
    <w:nsid w:val="60EF067F"/>
    <w:multiLevelType w:val="hybridMultilevel"/>
    <w:tmpl w:val="953818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1BD535C"/>
    <w:multiLevelType w:val="hybridMultilevel"/>
    <w:tmpl w:val="82CEC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50D5EA1"/>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51C2772"/>
    <w:multiLevelType w:val="hybridMultilevel"/>
    <w:tmpl w:val="F0D608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671D0EC3"/>
    <w:multiLevelType w:val="singleLevel"/>
    <w:tmpl w:val="0C0A0005"/>
    <w:lvl w:ilvl="0">
      <w:start w:val="1"/>
      <w:numFmt w:val="bullet"/>
      <w:lvlText w:val="§"/>
      <w:lvlJc w:val="left"/>
      <w:rPr>
        <w:rFonts w:ascii="Wingdings" w:hAnsi="Wingdings" w:cs="Wingdings"/>
        <w:sz w:val="20"/>
        <w:szCs w:val="20"/>
      </w:rPr>
    </w:lvl>
  </w:abstractNum>
  <w:abstractNum w:abstractNumId="45" w15:restartNumberingAfterBreak="0">
    <w:nsid w:val="6ACE2DA2"/>
    <w:multiLevelType w:val="singleLevel"/>
    <w:tmpl w:val="0C0A0005"/>
    <w:lvl w:ilvl="0">
      <w:start w:val="1"/>
      <w:numFmt w:val="bullet"/>
      <w:lvlText w:val="§"/>
      <w:lvlJc w:val="left"/>
      <w:rPr>
        <w:rFonts w:ascii="Wingdings" w:hAnsi="Wingdings" w:cs="Wingdings"/>
        <w:sz w:val="20"/>
        <w:szCs w:val="20"/>
      </w:rPr>
    </w:lvl>
  </w:abstractNum>
  <w:abstractNum w:abstractNumId="46" w15:restartNumberingAfterBreak="0">
    <w:nsid w:val="6F4916AB"/>
    <w:multiLevelType w:val="hybridMultilevel"/>
    <w:tmpl w:val="92E03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54A5D15"/>
    <w:multiLevelType w:val="multilevel"/>
    <w:tmpl w:val="2558E7E1"/>
    <w:name w:val="List1183153210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8" w15:restartNumberingAfterBreak="0">
    <w:nsid w:val="754A5D16"/>
    <w:multiLevelType w:val="multilevel"/>
    <w:tmpl w:val="2558E7E2"/>
    <w:name w:val="List118315321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9" w15:restartNumberingAfterBreak="0">
    <w:nsid w:val="754A5D17"/>
    <w:multiLevelType w:val="multilevel"/>
    <w:tmpl w:val="2558E7E3"/>
    <w:name w:val="List11831532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0" w15:restartNumberingAfterBreak="0">
    <w:nsid w:val="754A5D18"/>
    <w:multiLevelType w:val="multilevel"/>
    <w:tmpl w:val="2558E7E4"/>
    <w:name w:val="List118315331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1" w15:restartNumberingAfterBreak="0">
    <w:nsid w:val="754A5D19"/>
    <w:multiLevelType w:val="multilevel"/>
    <w:tmpl w:val="2558E7E5"/>
    <w:name w:val="List11831534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2" w15:restartNumberingAfterBreak="0">
    <w:nsid w:val="754A5D1A"/>
    <w:multiLevelType w:val="multilevel"/>
    <w:tmpl w:val="2558E7E6"/>
    <w:name w:val="List118358339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3" w15:restartNumberingAfterBreak="0">
    <w:nsid w:val="754A5D1B"/>
    <w:multiLevelType w:val="multilevel"/>
    <w:tmpl w:val="2558E7E7"/>
    <w:name w:val="List11835834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4" w15:restartNumberingAfterBreak="0">
    <w:nsid w:val="754A5D1C"/>
    <w:multiLevelType w:val="multilevel"/>
    <w:tmpl w:val="2558E7E8"/>
    <w:name w:val="List11852914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5" w15:restartNumberingAfterBreak="0">
    <w:nsid w:val="754A5D1D"/>
    <w:multiLevelType w:val="multilevel"/>
    <w:tmpl w:val="2558E7E9"/>
    <w:name w:val="List11916133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6" w15:restartNumberingAfterBreak="0">
    <w:nsid w:val="754A5D1E"/>
    <w:multiLevelType w:val="multilevel"/>
    <w:tmpl w:val="2558E7EA"/>
    <w:name w:val="List11916133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7" w15:restartNumberingAfterBreak="0">
    <w:nsid w:val="754A5D1F"/>
    <w:multiLevelType w:val="multilevel"/>
    <w:tmpl w:val="2558E7EB"/>
    <w:name w:val="List11945533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8" w15:restartNumberingAfterBreak="0">
    <w:nsid w:val="754A5D20"/>
    <w:multiLevelType w:val="multilevel"/>
    <w:tmpl w:val="2558E7EC"/>
    <w:name w:val="List1196789101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9" w15:restartNumberingAfterBreak="0">
    <w:nsid w:val="754A5D21"/>
    <w:multiLevelType w:val="multilevel"/>
    <w:tmpl w:val="4D6A2F75"/>
    <w:name w:val="List119748893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60" w15:restartNumberingAfterBreak="0">
    <w:nsid w:val="754A5D22"/>
    <w:multiLevelType w:val="multilevel"/>
    <w:tmpl w:val="4D6A2F76"/>
    <w:name w:val="List119748894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61" w15:restartNumberingAfterBreak="0">
    <w:nsid w:val="778B6E4B"/>
    <w:multiLevelType w:val="hybridMultilevel"/>
    <w:tmpl w:val="223A7496"/>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7A3D5501"/>
    <w:multiLevelType w:val="hybridMultilevel"/>
    <w:tmpl w:val="C1822FE0"/>
    <w:lvl w:ilvl="0" w:tplc="67906A94">
      <w:start w:val="1"/>
      <w:numFmt w:val="decimal"/>
      <w:lvlText w:val="%1)"/>
      <w:lvlJc w:val="left"/>
      <w:pPr>
        <w:ind w:left="720" w:hanging="360"/>
      </w:pPr>
      <w:rPr>
        <w:rFonts w:hint="default"/>
      </w:rPr>
    </w:lvl>
    <w:lvl w:ilvl="1" w:tplc="2BE079FA">
      <w:start w:val="1"/>
      <w:numFmt w:val="decimal"/>
      <w:lvlText w:val="3.%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392072290">
    <w:abstractNumId w:val="34"/>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ü"/>
        <w:lvlJc w:val="left"/>
        <w:rPr>
          <w:rFonts w:ascii="Wingdings" w:hAnsi="Wingdings" w:cs="Wingdings"/>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 w16cid:durableId="1273124553">
    <w:abstractNumId w:val="0"/>
  </w:num>
  <w:num w:numId="3" w16cid:durableId="2075395079">
    <w:abstractNumId w:val="37"/>
  </w:num>
  <w:num w:numId="4" w16cid:durableId="125196937">
    <w:abstractNumId w:val="13"/>
  </w:num>
  <w:num w:numId="5" w16cid:durableId="1901864393">
    <w:abstractNumId w:val="16"/>
  </w:num>
  <w:num w:numId="6" w16cid:durableId="316999083">
    <w:abstractNumId w:val="45"/>
  </w:num>
  <w:num w:numId="7" w16cid:durableId="965309482">
    <w:abstractNumId w:val="39"/>
  </w:num>
  <w:num w:numId="8" w16cid:durableId="1416978808">
    <w:abstractNumId w:val="44"/>
  </w:num>
  <w:num w:numId="9" w16cid:durableId="1863937992">
    <w:abstractNumId w:val="1"/>
  </w:num>
  <w:num w:numId="10" w16cid:durableId="303042944">
    <w:abstractNumId w:val="12"/>
  </w:num>
  <w:num w:numId="11" w16cid:durableId="262618156">
    <w:abstractNumId w:val="57"/>
  </w:num>
  <w:num w:numId="12" w16cid:durableId="1949120793">
    <w:abstractNumId w:val="57"/>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3" w16cid:durableId="449785322">
    <w:abstractNumId w:val="58"/>
  </w:num>
  <w:num w:numId="14" w16cid:durableId="1467041201">
    <w:abstractNumId w:val="58"/>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5" w16cid:durableId="1100639153">
    <w:abstractNumId w:val="15"/>
  </w:num>
  <w:num w:numId="16" w16cid:durableId="1188175210">
    <w:abstractNumId w:val="35"/>
  </w:num>
  <w:num w:numId="17" w16cid:durableId="363680402">
    <w:abstractNumId w:val="59"/>
  </w:num>
  <w:num w:numId="18" w16cid:durableId="415979208">
    <w:abstractNumId w:val="59"/>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9" w16cid:durableId="1066991843">
    <w:abstractNumId w:val="60"/>
  </w:num>
  <w:num w:numId="20" w16cid:durableId="1534073994">
    <w:abstractNumId w:val="60"/>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1" w16cid:durableId="1916819144">
    <w:abstractNumId w:val="14"/>
  </w:num>
  <w:num w:numId="22" w16cid:durableId="1776096790">
    <w:abstractNumId w:val="11"/>
  </w:num>
  <w:num w:numId="23" w16cid:durableId="204416333">
    <w:abstractNumId w:val="3"/>
  </w:num>
  <w:num w:numId="24" w16cid:durableId="737020093">
    <w:abstractNumId w:val="4"/>
  </w:num>
  <w:num w:numId="25" w16cid:durableId="1305507809">
    <w:abstractNumId w:val="41"/>
  </w:num>
  <w:num w:numId="26" w16cid:durableId="2132740474">
    <w:abstractNumId w:val="7"/>
  </w:num>
  <w:num w:numId="27" w16cid:durableId="1849560386">
    <w:abstractNumId w:val="2"/>
  </w:num>
  <w:num w:numId="28" w16cid:durableId="15157674">
    <w:abstractNumId w:val="36"/>
  </w:num>
  <w:num w:numId="29" w16cid:durableId="79833557">
    <w:abstractNumId w:val="10"/>
  </w:num>
  <w:num w:numId="30" w16cid:durableId="1875314632">
    <w:abstractNumId w:val="46"/>
  </w:num>
  <w:num w:numId="31" w16cid:durableId="463693556">
    <w:abstractNumId w:val="38"/>
  </w:num>
  <w:num w:numId="32" w16cid:durableId="191189256">
    <w:abstractNumId w:val="42"/>
  </w:num>
  <w:num w:numId="33" w16cid:durableId="224265983">
    <w:abstractNumId w:val="5"/>
  </w:num>
  <w:num w:numId="34" w16cid:durableId="1828862757">
    <w:abstractNumId w:val="62"/>
  </w:num>
  <w:num w:numId="35" w16cid:durableId="21444300">
    <w:abstractNumId w:val="61"/>
  </w:num>
  <w:num w:numId="36" w16cid:durableId="1765764525">
    <w:abstractNumId w:val="8"/>
  </w:num>
  <w:num w:numId="37" w16cid:durableId="19396751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1611427">
    <w:abstractNumId w:val="32"/>
  </w:num>
  <w:num w:numId="39" w16cid:durableId="1814904771">
    <w:abstractNumId w:val="31"/>
  </w:num>
  <w:num w:numId="40" w16cid:durableId="129323308">
    <w:abstractNumId w:val="40"/>
  </w:num>
  <w:num w:numId="41" w16cid:durableId="1435320920">
    <w:abstractNumId w:val="6"/>
  </w:num>
  <w:num w:numId="42" w16cid:durableId="29926347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822"/>
    <w:rsid w:val="00000253"/>
    <w:rsid w:val="00000F29"/>
    <w:rsid w:val="00001FB3"/>
    <w:rsid w:val="000066EE"/>
    <w:rsid w:val="000126CD"/>
    <w:rsid w:val="00014ED7"/>
    <w:rsid w:val="00023AD2"/>
    <w:rsid w:val="00023ECF"/>
    <w:rsid w:val="00030426"/>
    <w:rsid w:val="000321F7"/>
    <w:rsid w:val="00033E56"/>
    <w:rsid w:val="000363C3"/>
    <w:rsid w:val="000369AA"/>
    <w:rsid w:val="00037BF8"/>
    <w:rsid w:val="00042630"/>
    <w:rsid w:val="000428A3"/>
    <w:rsid w:val="0004581D"/>
    <w:rsid w:val="00045A0B"/>
    <w:rsid w:val="000623C2"/>
    <w:rsid w:val="00062B19"/>
    <w:rsid w:val="00064357"/>
    <w:rsid w:val="00066DAF"/>
    <w:rsid w:val="00070981"/>
    <w:rsid w:val="00070D54"/>
    <w:rsid w:val="00076FD7"/>
    <w:rsid w:val="000814D9"/>
    <w:rsid w:val="00082163"/>
    <w:rsid w:val="00092C27"/>
    <w:rsid w:val="0009445C"/>
    <w:rsid w:val="000A1CA3"/>
    <w:rsid w:val="000A622B"/>
    <w:rsid w:val="000B1DF8"/>
    <w:rsid w:val="000B3372"/>
    <w:rsid w:val="000C2576"/>
    <w:rsid w:val="000D2045"/>
    <w:rsid w:val="000D56E4"/>
    <w:rsid w:val="000D62ED"/>
    <w:rsid w:val="000D745D"/>
    <w:rsid w:val="000E2685"/>
    <w:rsid w:val="000E484A"/>
    <w:rsid w:val="000E70D5"/>
    <w:rsid w:val="000F7944"/>
    <w:rsid w:val="0010356E"/>
    <w:rsid w:val="00106845"/>
    <w:rsid w:val="00112430"/>
    <w:rsid w:val="00116BF7"/>
    <w:rsid w:val="00120538"/>
    <w:rsid w:val="00120BBE"/>
    <w:rsid w:val="00120DD1"/>
    <w:rsid w:val="00124DB6"/>
    <w:rsid w:val="00126C10"/>
    <w:rsid w:val="00135A99"/>
    <w:rsid w:val="001369A8"/>
    <w:rsid w:val="0013782F"/>
    <w:rsid w:val="00145441"/>
    <w:rsid w:val="0015750E"/>
    <w:rsid w:val="001614DD"/>
    <w:rsid w:val="00161B2D"/>
    <w:rsid w:val="00166FA6"/>
    <w:rsid w:val="00170B3B"/>
    <w:rsid w:val="001761BB"/>
    <w:rsid w:val="00184CFC"/>
    <w:rsid w:val="00186953"/>
    <w:rsid w:val="001A6E47"/>
    <w:rsid w:val="001B1BEA"/>
    <w:rsid w:val="001B5982"/>
    <w:rsid w:val="001B5C75"/>
    <w:rsid w:val="001B7ACE"/>
    <w:rsid w:val="001D1864"/>
    <w:rsid w:val="001D6B1B"/>
    <w:rsid w:val="001E121A"/>
    <w:rsid w:val="001E2A4D"/>
    <w:rsid w:val="001E3C14"/>
    <w:rsid w:val="001E4E6F"/>
    <w:rsid w:val="001E5088"/>
    <w:rsid w:val="001E62C1"/>
    <w:rsid w:val="001E7655"/>
    <w:rsid w:val="001F3D5C"/>
    <w:rsid w:val="001F5334"/>
    <w:rsid w:val="001F54AE"/>
    <w:rsid w:val="002002C3"/>
    <w:rsid w:val="002024D7"/>
    <w:rsid w:val="00203DAF"/>
    <w:rsid w:val="002048AE"/>
    <w:rsid w:val="00205AFB"/>
    <w:rsid w:val="00207F20"/>
    <w:rsid w:val="00210F96"/>
    <w:rsid w:val="00213503"/>
    <w:rsid w:val="002141D7"/>
    <w:rsid w:val="00214E02"/>
    <w:rsid w:val="00215A04"/>
    <w:rsid w:val="00217F69"/>
    <w:rsid w:val="00221019"/>
    <w:rsid w:val="00221C1F"/>
    <w:rsid w:val="00223474"/>
    <w:rsid w:val="00223E51"/>
    <w:rsid w:val="002277E2"/>
    <w:rsid w:val="002306B9"/>
    <w:rsid w:val="00236AE3"/>
    <w:rsid w:val="00240E95"/>
    <w:rsid w:val="00243647"/>
    <w:rsid w:val="00245F0D"/>
    <w:rsid w:val="00260B9D"/>
    <w:rsid w:val="002757C0"/>
    <w:rsid w:val="0027770C"/>
    <w:rsid w:val="0027799D"/>
    <w:rsid w:val="00282A13"/>
    <w:rsid w:val="00285AC3"/>
    <w:rsid w:val="002906FF"/>
    <w:rsid w:val="00295725"/>
    <w:rsid w:val="002A5B56"/>
    <w:rsid w:val="002A6218"/>
    <w:rsid w:val="002A7512"/>
    <w:rsid w:val="002B6F21"/>
    <w:rsid w:val="002C0259"/>
    <w:rsid w:val="002C1A9D"/>
    <w:rsid w:val="002C4615"/>
    <w:rsid w:val="002C5260"/>
    <w:rsid w:val="002C7BE5"/>
    <w:rsid w:val="002D1463"/>
    <w:rsid w:val="002D7983"/>
    <w:rsid w:val="002D7A34"/>
    <w:rsid w:val="002E48F3"/>
    <w:rsid w:val="002E657F"/>
    <w:rsid w:val="002E6CE0"/>
    <w:rsid w:val="002E76AB"/>
    <w:rsid w:val="002F11E7"/>
    <w:rsid w:val="002F1B6B"/>
    <w:rsid w:val="002F3EEB"/>
    <w:rsid w:val="002F4B24"/>
    <w:rsid w:val="002F73E7"/>
    <w:rsid w:val="00301461"/>
    <w:rsid w:val="0030363F"/>
    <w:rsid w:val="00303C51"/>
    <w:rsid w:val="00304F54"/>
    <w:rsid w:val="003050CE"/>
    <w:rsid w:val="00305869"/>
    <w:rsid w:val="0030726E"/>
    <w:rsid w:val="00310B7D"/>
    <w:rsid w:val="00311CF6"/>
    <w:rsid w:val="00313760"/>
    <w:rsid w:val="003150C9"/>
    <w:rsid w:val="00320907"/>
    <w:rsid w:val="003245F0"/>
    <w:rsid w:val="00325B91"/>
    <w:rsid w:val="00333E85"/>
    <w:rsid w:val="00334654"/>
    <w:rsid w:val="00334E2A"/>
    <w:rsid w:val="00347E6E"/>
    <w:rsid w:val="00351B57"/>
    <w:rsid w:val="00354C8B"/>
    <w:rsid w:val="0035593A"/>
    <w:rsid w:val="00357E6B"/>
    <w:rsid w:val="003609CF"/>
    <w:rsid w:val="00363C4F"/>
    <w:rsid w:val="003743F8"/>
    <w:rsid w:val="00374FF7"/>
    <w:rsid w:val="00380345"/>
    <w:rsid w:val="00380F1C"/>
    <w:rsid w:val="00385688"/>
    <w:rsid w:val="00391DD0"/>
    <w:rsid w:val="00393F11"/>
    <w:rsid w:val="0039501B"/>
    <w:rsid w:val="003978DE"/>
    <w:rsid w:val="003A1484"/>
    <w:rsid w:val="003A1A46"/>
    <w:rsid w:val="003A4131"/>
    <w:rsid w:val="003A4DAA"/>
    <w:rsid w:val="003A57BD"/>
    <w:rsid w:val="003A78B1"/>
    <w:rsid w:val="003B3B95"/>
    <w:rsid w:val="003B73C1"/>
    <w:rsid w:val="003C00F6"/>
    <w:rsid w:val="003C4411"/>
    <w:rsid w:val="003C5962"/>
    <w:rsid w:val="003C7CDF"/>
    <w:rsid w:val="003E1910"/>
    <w:rsid w:val="003E4AC4"/>
    <w:rsid w:val="003E5D7F"/>
    <w:rsid w:val="003E6685"/>
    <w:rsid w:val="003E6987"/>
    <w:rsid w:val="003F3289"/>
    <w:rsid w:val="0040170B"/>
    <w:rsid w:val="00401BC4"/>
    <w:rsid w:val="00402A42"/>
    <w:rsid w:val="00403CCF"/>
    <w:rsid w:val="00405F0E"/>
    <w:rsid w:val="00410B4D"/>
    <w:rsid w:val="00410B9A"/>
    <w:rsid w:val="004169BA"/>
    <w:rsid w:val="00417D6F"/>
    <w:rsid w:val="00420D6D"/>
    <w:rsid w:val="00422481"/>
    <w:rsid w:val="00423809"/>
    <w:rsid w:val="004404A2"/>
    <w:rsid w:val="00443DD5"/>
    <w:rsid w:val="00447CF8"/>
    <w:rsid w:val="00450C16"/>
    <w:rsid w:val="00450D73"/>
    <w:rsid w:val="0045177D"/>
    <w:rsid w:val="00453DD8"/>
    <w:rsid w:val="0045580B"/>
    <w:rsid w:val="0045599B"/>
    <w:rsid w:val="00464DD0"/>
    <w:rsid w:val="00467AAD"/>
    <w:rsid w:val="004724A0"/>
    <w:rsid w:val="00474103"/>
    <w:rsid w:val="00482DD4"/>
    <w:rsid w:val="00485773"/>
    <w:rsid w:val="00487EF1"/>
    <w:rsid w:val="00494AD7"/>
    <w:rsid w:val="004A0255"/>
    <w:rsid w:val="004A23A2"/>
    <w:rsid w:val="004A6520"/>
    <w:rsid w:val="004A67F6"/>
    <w:rsid w:val="004B0379"/>
    <w:rsid w:val="004B6978"/>
    <w:rsid w:val="004C128C"/>
    <w:rsid w:val="004C13F4"/>
    <w:rsid w:val="004C3A3C"/>
    <w:rsid w:val="004C6309"/>
    <w:rsid w:val="004C6865"/>
    <w:rsid w:val="004C6B1C"/>
    <w:rsid w:val="004D3F5F"/>
    <w:rsid w:val="004E0115"/>
    <w:rsid w:val="004E360E"/>
    <w:rsid w:val="004E5008"/>
    <w:rsid w:val="004E6DF6"/>
    <w:rsid w:val="004E796D"/>
    <w:rsid w:val="004F5595"/>
    <w:rsid w:val="004F7B6E"/>
    <w:rsid w:val="00502E4D"/>
    <w:rsid w:val="005033CD"/>
    <w:rsid w:val="005034D8"/>
    <w:rsid w:val="00503713"/>
    <w:rsid w:val="005039DD"/>
    <w:rsid w:val="00504A1E"/>
    <w:rsid w:val="00505F53"/>
    <w:rsid w:val="00510EAF"/>
    <w:rsid w:val="00515547"/>
    <w:rsid w:val="00516CC8"/>
    <w:rsid w:val="00517B52"/>
    <w:rsid w:val="005204E2"/>
    <w:rsid w:val="005224AC"/>
    <w:rsid w:val="00524EDD"/>
    <w:rsid w:val="00526ADB"/>
    <w:rsid w:val="00533552"/>
    <w:rsid w:val="00533AFB"/>
    <w:rsid w:val="0053453D"/>
    <w:rsid w:val="00536BC6"/>
    <w:rsid w:val="00540099"/>
    <w:rsid w:val="00543586"/>
    <w:rsid w:val="005435D8"/>
    <w:rsid w:val="00554EE8"/>
    <w:rsid w:val="00560D83"/>
    <w:rsid w:val="00562772"/>
    <w:rsid w:val="00563E07"/>
    <w:rsid w:val="005649F0"/>
    <w:rsid w:val="00573A1A"/>
    <w:rsid w:val="00575311"/>
    <w:rsid w:val="00576871"/>
    <w:rsid w:val="00580F95"/>
    <w:rsid w:val="00581657"/>
    <w:rsid w:val="005839BE"/>
    <w:rsid w:val="005860C2"/>
    <w:rsid w:val="00586474"/>
    <w:rsid w:val="0058714F"/>
    <w:rsid w:val="00591125"/>
    <w:rsid w:val="005A0934"/>
    <w:rsid w:val="005A4ABC"/>
    <w:rsid w:val="005A70BD"/>
    <w:rsid w:val="005B0CAE"/>
    <w:rsid w:val="005B200F"/>
    <w:rsid w:val="005B3B0C"/>
    <w:rsid w:val="005B7695"/>
    <w:rsid w:val="005B7AFD"/>
    <w:rsid w:val="005C1B2E"/>
    <w:rsid w:val="005C5FCB"/>
    <w:rsid w:val="005C6402"/>
    <w:rsid w:val="005D09DA"/>
    <w:rsid w:val="005D15A7"/>
    <w:rsid w:val="005D204F"/>
    <w:rsid w:val="005D281C"/>
    <w:rsid w:val="005D2DE0"/>
    <w:rsid w:val="005D4C4A"/>
    <w:rsid w:val="005D6C0D"/>
    <w:rsid w:val="005D794F"/>
    <w:rsid w:val="005E0407"/>
    <w:rsid w:val="005E1C76"/>
    <w:rsid w:val="005E64A4"/>
    <w:rsid w:val="005F0C3C"/>
    <w:rsid w:val="005F4BF8"/>
    <w:rsid w:val="005F68AE"/>
    <w:rsid w:val="00602310"/>
    <w:rsid w:val="00604A4D"/>
    <w:rsid w:val="00606B8E"/>
    <w:rsid w:val="00610BF9"/>
    <w:rsid w:val="006205B4"/>
    <w:rsid w:val="00627962"/>
    <w:rsid w:val="00632575"/>
    <w:rsid w:val="00636B54"/>
    <w:rsid w:val="00650A6E"/>
    <w:rsid w:val="0065347B"/>
    <w:rsid w:val="006534E5"/>
    <w:rsid w:val="00655B85"/>
    <w:rsid w:val="00655E23"/>
    <w:rsid w:val="00655F85"/>
    <w:rsid w:val="006603A9"/>
    <w:rsid w:val="0067217E"/>
    <w:rsid w:val="006739A7"/>
    <w:rsid w:val="00673CD1"/>
    <w:rsid w:val="00675AEF"/>
    <w:rsid w:val="00680438"/>
    <w:rsid w:val="00681172"/>
    <w:rsid w:val="00690FEA"/>
    <w:rsid w:val="00694D49"/>
    <w:rsid w:val="006957B3"/>
    <w:rsid w:val="00697553"/>
    <w:rsid w:val="006A1888"/>
    <w:rsid w:val="006A54EE"/>
    <w:rsid w:val="006C52AB"/>
    <w:rsid w:val="006C5EC2"/>
    <w:rsid w:val="006D04E6"/>
    <w:rsid w:val="006D17F6"/>
    <w:rsid w:val="006D5BEC"/>
    <w:rsid w:val="006E370D"/>
    <w:rsid w:val="006E49DF"/>
    <w:rsid w:val="006E6D9D"/>
    <w:rsid w:val="006F213F"/>
    <w:rsid w:val="006F2882"/>
    <w:rsid w:val="006F30D5"/>
    <w:rsid w:val="006F44BB"/>
    <w:rsid w:val="006F5D04"/>
    <w:rsid w:val="007072CC"/>
    <w:rsid w:val="007072F3"/>
    <w:rsid w:val="00710889"/>
    <w:rsid w:val="00711924"/>
    <w:rsid w:val="00711AD4"/>
    <w:rsid w:val="00712CE9"/>
    <w:rsid w:val="007148B2"/>
    <w:rsid w:val="00721D1D"/>
    <w:rsid w:val="007227ED"/>
    <w:rsid w:val="007236A8"/>
    <w:rsid w:val="00724DA2"/>
    <w:rsid w:val="00725D89"/>
    <w:rsid w:val="0072633C"/>
    <w:rsid w:val="00730D9A"/>
    <w:rsid w:val="0073749F"/>
    <w:rsid w:val="007402AF"/>
    <w:rsid w:val="00740E73"/>
    <w:rsid w:val="00756602"/>
    <w:rsid w:val="00760DC5"/>
    <w:rsid w:val="00764871"/>
    <w:rsid w:val="0076539D"/>
    <w:rsid w:val="007667C2"/>
    <w:rsid w:val="00770A1E"/>
    <w:rsid w:val="00772662"/>
    <w:rsid w:val="0077485E"/>
    <w:rsid w:val="00775432"/>
    <w:rsid w:val="00781428"/>
    <w:rsid w:val="00784E9F"/>
    <w:rsid w:val="007914C5"/>
    <w:rsid w:val="00791DDB"/>
    <w:rsid w:val="00796221"/>
    <w:rsid w:val="007A5624"/>
    <w:rsid w:val="007B1550"/>
    <w:rsid w:val="007B41CE"/>
    <w:rsid w:val="007B49F3"/>
    <w:rsid w:val="007C2236"/>
    <w:rsid w:val="007C2638"/>
    <w:rsid w:val="007C3B04"/>
    <w:rsid w:val="007C47C6"/>
    <w:rsid w:val="007C64C8"/>
    <w:rsid w:val="007D2316"/>
    <w:rsid w:val="007D2676"/>
    <w:rsid w:val="007D311C"/>
    <w:rsid w:val="007D468D"/>
    <w:rsid w:val="007D7F05"/>
    <w:rsid w:val="007E0D73"/>
    <w:rsid w:val="007E3C33"/>
    <w:rsid w:val="007E42AF"/>
    <w:rsid w:val="007E545C"/>
    <w:rsid w:val="007F16FE"/>
    <w:rsid w:val="007F2216"/>
    <w:rsid w:val="007F7ACD"/>
    <w:rsid w:val="008006A2"/>
    <w:rsid w:val="008012CF"/>
    <w:rsid w:val="008037FA"/>
    <w:rsid w:val="00807002"/>
    <w:rsid w:val="008127C0"/>
    <w:rsid w:val="00813CAE"/>
    <w:rsid w:val="00815F90"/>
    <w:rsid w:val="00816F1D"/>
    <w:rsid w:val="008265A4"/>
    <w:rsid w:val="0082721A"/>
    <w:rsid w:val="00830AA4"/>
    <w:rsid w:val="0083230F"/>
    <w:rsid w:val="0083250B"/>
    <w:rsid w:val="008425A1"/>
    <w:rsid w:val="0084686B"/>
    <w:rsid w:val="008513CF"/>
    <w:rsid w:val="00860608"/>
    <w:rsid w:val="00864B1C"/>
    <w:rsid w:val="0086550D"/>
    <w:rsid w:val="00873D9C"/>
    <w:rsid w:val="00874A10"/>
    <w:rsid w:val="0087532D"/>
    <w:rsid w:val="0088325E"/>
    <w:rsid w:val="00886B3F"/>
    <w:rsid w:val="00887435"/>
    <w:rsid w:val="00891298"/>
    <w:rsid w:val="0089137F"/>
    <w:rsid w:val="00892DAC"/>
    <w:rsid w:val="00893ED8"/>
    <w:rsid w:val="00897677"/>
    <w:rsid w:val="008A237E"/>
    <w:rsid w:val="008A3C24"/>
    <w:rsid w:val="008A5046"/>
    <w:rsid w:val="008A70E4"/>
    <w:rsid w:val="008B0E33"/>
    <w:rsid w:val="008B1EB1"/>
    <w:rsid w:val="008B3DDF"/>
    <w:rsid w:val="008B44B8"/>
    <w:rsid w:val="008B5495"/>
    <w:rsid w:val="008C161F"/>
    <w:rsid w:val="008C7A6F"/>
    <w:rsid w:val="008D0733"/>
    <w:rsid w:val="008D10D5"/>
    <w:rsid w:val="008D3EB0"/>
    <w:rsid w:val="008D5401"/>
    <w:rsid w:val="008E1631"/>
    <w:rsid w:val="008E2197"/>
    <w:rsid w:val="008E4CD6"/>
    <w:rsid w:val="008E71B4"/>
    <w:rsid w:val="008F2E8A"/>
    <w:rsid w:val="00901508"/>
    <w:rsid w:val="00901EEE"/>
    <w:rsid w:val="00903CEF"/>
    <w:rsid w:val="00906DC0"/>
    <w:rsid w:val="009126A0"/>
    <w:rsid w:val="009131AF"/>
    <w:rsid w:val="0092129C"/>
    <w:rsid w:val="0092342D"/>
    <w:rsid w:val="00925464"/>
    <w:rsid w:val="009310B3"/>
    <w:rsid w:val="00932266"/>
    <w:rsid w:val="00932306"/>
    <w:rsid w:val="00933DE7"/>
    <w:rsid w:val="009420A5"/>
    <w:rsid w:val="00943B8E"/>
    <w:rsid w:val="00947E7E"/>
    <w:rsid w:val="0096594D"/>
    <w:rsid w:val="00966B86"/>
    <w:rsid w:val="00973264"/>
    <w:rsid w:val="0097399C"/>
    <w:rsid w:val="00973D41"/>
    <w:rsid w:val="00982A7B"/>
    <w:rsid w:val="0099100E"/>
    <w:rsid w:val="00992683"/>
    <w:rsid w:val="00994A4E"/>
    <w:rsid w:val="009A1A69"/>
    <w:rsid w:val="009A691D"/>
    <w:rsid w:val="009A79AF"/>
    <w:rsid w:val="009B2262"/>
    <w:rsid w:val="009B5488"/>
    <w:rsid w:val="009B5D86"/>
    <w:rsid w:val="009C2657"/>
    <w:rsid w:val="009C54C4"/>
    <w:rsid w:val="009C7AA2"/>
    <w:rsid w:val="009D078D"/>
    <w:rsid w:val="009D4291"/>
    <w:rsid w:val="009D4373"/>
    <w:rsid w:val="009D7E7B"/>
    <w:rsid w:val="009E096D"/>
    <w:rsid w:val="009E389D"/>
    <w:rsid w:val="009E4D5E"/>
    <w:rsid w:val="009E5651"/>
    <w:rsid w:val="009E7F71"/>
    <w:rsid w:val="009F5508"/>
    <w:rsid w:val="00A00476"/>
    <w:rsid w:val="00A0383E"/>
    <w:rsid w:val="00A04617"/>
    <w:rsid w:val="00A04CC7"/>
    <w:rsid w:val="00A1081D"/>
    <w:rsid w:val="00A13B46"/>
    <w:rsid w:val="00A13C98"/>
    <w:rsid w:val="00A14D64"/>
    <w:rsid w:val="00A165DB"/>
    <w:rsid w:val="00A20B5D"/>
    <w:rsid w:val="00A24C23"/>
    <w:rsid w:val="00A24F37"/>
    <w:rsid w:val="00A3595F"/>
    <w:rsid w:val="00A36D33"/>
    <w:rsid w:val="00A4470A"/>
    <w:rsid w:val="00A44F95"/>
    <w:rsid w:val="00A4761F"/>
    <w:rsid w:val="00A6302F"/>
    <w:rsid w:val="00A65605"/>
    <w:rsid w:val="00A66AA1"/>
    <w:rsid w:val="00A70299"/>
    <w:rsid w:val="00A74ABE"/>
    <w:rsid w:val="00A7549B"/>
    <w:rsid w:val="00A75F6C"/>
    <w:rsid w:val="00A76855"/>
    <w:rsid w:val="00A822F5"/>
    <w:rsid w:val="00A828C7"/>
    <w:rsid w:val="00A84C92"/>
    <w:rsid w:val="00A94131"/>
    <w:rsid w:val="00A97DAD"/>
    <w:rsid w:val="00AA361B"/>
    <w:rsid w:val="00AA754F"/>
    <w:rsid w:val="00AB4176"/>
    <w:rsid w:val="00AC0827"/>
    <w:rsid w:val="00AD28E8"/>
    <w:rsid w:val="00AD3945"/>
    <w:rsid w:val="00AD5017"/>
    <w:rsid w:val="00AD7A30"/>
    <w:rsid w:val="00AE6D94"/>
    <w:rsid w:val="00AF1440"/>
    <w:rsid w:val="00AF2885"/>
    <w:rsid w:val="00AF3DD8"/>
    <w:rsid w:val="00AF6794"/>
    <w:rsid w:val="00AF74F7"/>
    <w:rsid w:val="00B0090A"/>
    <w:rsid w:val="00B03544"/>
    <w:rsid w:val="00B04973"/>
    <w:rsid w:val="00B055B6"/>
    <w:rsid w:val="00B07171"/>
    <w:rsid w:val="00B10DE8"/>
    <w:rsid w:val="00B13275"/>
    <w:rsid w:val="00B142CD"/>
    <w:rsid w:val="00B14A56"/>
    <w:rsid w:val="00B16318"/>
    <w:rsid w:val="00B25A8F"/>
    <w:rsid w:val="00B26870"/>
    <w:rsid w:val="00B26C1F"/>
    <w:rsid w:val="00B40AF3"/>
    <w:rsid w:val="00B4248A"/>
    <w:rsid w:val="00B5750D"/>
    <w:rsid w:val="00B63D7F"/>
    <w:rsid w:val="00B74580"/>
    <w:rsid w:val="00B75DEE"/>
    <w:rsid w:val="00B77E68"/>
    <w:rsid w:val="00B8162B"/>
    <w:rsid w:val="00B83BCF"/>
    <w:rsid w:val="00B84A08"/>
    <w:rsid w:val="00B86999"/>
    <w:rsid w:val="00B87A8B"/>
    <w:rsid w:val="00B87EF8"/>
    <w:rsid w:val="00B90789"/>
    <w:rsid w:val="00B95E03"/>
    <w:rsid w:val="00B95E04"/>
    <w:rsid w:val="00BA0FF9"/>
    <w:rsid w:val="00BA6595"/>
    <w:rsid w:val="00BA7D76"/>
    <w:rsid w:val="00BB6C71"/>
    <w:rsid w:val="00BC096B"/>
    <w:rsid w:val="00BC2926"/>
    <w:rsid w:val="00BC4C13"/>
    <w:rsid w:val="00BD0446"/>
    <w:rsid w:val="00BD2722"/>
    <w:rsid w:val="00BD39C8"/>
    <w:rsid w:val="00BD4454"/>
    <w:rsid w:val="00BD5092"/>
    <w:rsid w:val="00BE6303"/>
    <w:rsid w:val="00BF385A"/>
    <w:rsid w:val="00BF6D06"/>
    <w:rsid w:val="00C00CE7"/>
    <w:rsid w:val="00C034C4"/>
    <w:rsid w:val="00C039D2"/>
    <w:rsid w:val="00C03E7E"/>
    <w:rsid w:val="00C073A4"/>
    <w:rsid w:val="00C105C7"/>
    <w:rsid w:val="00C1161F"/>
    <w:rsid w:val="00C122F7"/>
    <w:rsid w:val="00C14031"/>
    <w:rsid w:val="00C178E4"/>
    <w:rsid w:val="00C21C28"/>
    <w:rsid w:val="00C236E7"/>
    <w:rsid w:val="00C3115E"/>
    <w:rsid w:val="00C3392C"/>
    <w:rsid w:val="00C37398"/>
    <w:rsid w:val="00C37608"/>
    <w:rsid w:val="00C40D03"/>
    <w:rsid w:val="00C50337"/>
    <w:rsid w:val="00C53B48"/>
    <w:rsid w:val="00C57524"/>
    <w:rsid w:val="00C627D0"/>
    <w:rsid w:val="00C6549F"/>
    <w:rsid w:val="00C657C0"/>
    <w:rsid w:val="00C6593B"/>
    <w:rsid w:val="00C76EE3"/>
    <w:rsid w:val="00C77908"/>
    <w:rsid w:val="00C80BA3"/>
    <w:rsid w:val="00C81B2C"/>
    <w:rsid w:val="00C8215B"/>
    <w:rsid w:val="00C90FC5"/>
    <w:rsid w:val="00C915E8"/>
    <w:rsid w:val="00C9221E"/>
    <w:rsid w:val="00C93324"/>
    <w:rsid w:val="00C94893"/>
    <w:rsid w:val="00C96064"/>
    <w:rsid w:val="00C96926"/>
    <w:rsid w:val="00CA088A"/>
    <w:rsid w:val="00CA3A19"/>
    <w:rsid w:val="00CB38E0"/>
    <w:rsid w:val="00CB5839"/>
    <w:rsid w:val="00CB795B"/>
    <w:rsid w:val="00CC42EA"/>
    <w:rsid w:val="00CC4CD6"/>
    <w:rsid w:val="00CC4EC7"/>
    <w:rsid w:val="00CC59D9"/>
    <w:rsid w:val="00CD33AE"/>
    <w:rsid w:val="00CE1873"/>
    <w:rsid w:val="00CE1E48"/>
    <w:rsid w:val="00CE20E1"/>
    <w:rsid w:val="00CE3AE5"/>
    <w:rsid w:val="00CE4C06"/>
    <w:rsid w:val="00CE5E1E"/>
    <w:rsid w:val="00CE7681"/>
    <w:rsid w:val="00CF57C2"/>
    <w:rsid w:val="00CF7719"/>
    <w:rsid w:val="00D0304D"/>
    <w:rsid w:val="00D0738F"/>
    <w:rsid w:val="00D07DB9"/>
    <w:rsid w:val="00D14080"/>
    <w:rsid w:val="00D20C74"/>
    <w:rsid w:val="00D22008"/>
    <w:rsid w:val="00D22297"/>
    <w:rsid w:val="00D25064"/>
    <w:rsid w:val="00D26499"/>
    <w:rsid w:val="00D32C72"/>
    <w:rsid w:val="00D34F3E"/>
    <w:rsid w:val="00D354FB"/>
    <w:rsid w:val="00D40C8E"/>
    <w:rsid w:val="00D41BD1"/>
    <w:rsid w:val="00D52E4A"/>
    <w:rsid w:val="00D5444A"/>
    <w:rsid w:val="00D54D77"/>
    <w:rsid w:val="00D63546"/>
    <w:rsid w:val="00D63DB7"/>
    <w:rsid w:val="00D645FA"/>
    <w:rsid w:val="00D70411"/>
    <w:rsid w:val="00D75444"/>
    <w:rsid w:val="00D77600"/>
    <w:rsid w:val="00D817CA"/>
    <w:rsid w:val="00D83222"/>
    <w:rsid w:val="00D83822"/>
    <w:rsid w:val="00D83AF7"/>
    <w:rsid w:val="00D868F6"/>
    <w:rsid w:val="00D86A3D"/>
    <w:rsid w:val="00DA0059"/>
    <w:rsid w:val="00DA11F6"/>
    <w:rsid w:val="00DA30B2"/>
    <w:rsid w:val="00DA3AE4"/>
    <w:rsid w:val="00DA551E"/>
    <w:rsid w:val="00DB09DC"/>
    <w:rsid w:val="00DB2A5C"/>
    <w:rsid w:val="00DB33B7"/>
    <w:rsid w:val="00DB35C4"/>
    <w:rsid w:val="00DC03B6"/>
    <w:rsid w:val="00DC24AF"/>
    <w:rsid w:val="00DC323A"/>
    <w:rsid w:val="00DC3370"/>
    <w:rsid w:val="00DC46B6"/>
    <w:rsid w:val="00DC7ECE"/>
    <w:rsid w:val="00DD0CE9"/>
    <w:rsid w:val="00DD20FF"/>
    <w:rsid w:val="00DD545A"/>
    <w:rsid w:val="00DD7CE1"/>
    <w:rsid w:val="00DE1B38"/>
    <w:rsid w:val="00DE1B6C"/>
    <w:rsid w:val="00DE2919"/>
    <w:rsid w:val="00DE2F28"/>
    <w:rsid w:val="00DE6CF4"/>
    <w:rsid w:val="00E0213A"/>
    <w:rsid w:val="00E04C93"/>
    <w:rsid w:val="00E06A23"/>
    <w:rsid w:val="00E16E38"/>
    <w:rsid w:val="00E17830"/>
    <w:rsid w:val="00E20C9B"/>
    <w:rsid w:val="00E21280"/>
    <w:rsid w:val="00E2722D"/>
    <w:rsid w:val="00E3569E"/>
    <w:rsid w:val="00E3707E"/>
    <w:rsid w:val="00E372A1"/>
    <w:rsid w:val="00E4560A"/>
    <w:rsid w:val="00E458CA"/>
    <w:rsid w:val="00E5181C"/>
    <w:rsid w:val="00E51F1C"/>
    <w:rsid w:val="00E53450"/>
    <w:rsid w:val="00E708AD"/>
    <w:rsid w:val="00E73B21"/>
    <w:rsid w:val="00E73FF4"/>
    <w:rsid w:val="00E7495E"/>
    <w:rsid w:val="00E97767"/>
    <w:rsid w:val="00E97EA8"/>
    <w:rsid w:val="00EA5F3F"/>
    <w:rsid w:val="00EA707C"/>
    <w:rsid w:val="00EB3EC8"/>
    <w:rsid w:val="00EB6C40"/>
    <w:rsid w:val="00EC2D40"/>
    <w:rsid w:val="00EC7983"/>
    <w:rsid w:val="00ED5644"/>
    <w:rsid w:val="00EE0401"/>
    <w:rsid w:val="00EE0557"/>
    <w:rsid w:val="00EE308C"/>
    <w:rsid w:val="00EE62A5"/>
    <w:rsid w:val="00EE7764"/>
    <w:rsid w:val="00EF213F"/>
    <w:rsid w:val="00EF21F1"/>
    <w:rsid w:val="00EF4675"/>
    <w:rsid w:val="00F047E4"/>
    <w:rsid w:val="00F065C9"/>
    <w:rsid w:val="00F07629"/>
    <w:rsid w:val="00F105D5"/>
    <w:rsid w:val="00F16A44"/>
    <w:rsid w:val="00F172F9"/>
    <w:rsid w:val="00F21F85"/>
    <w:rsid w:val="00F227A6"/>
    <w:rsid w:val="00F22A17"/>
    <w:rsid w:val="00F240CD"/>
    <w:rsid w:val="00F2481A"/>
    <w:rsid w:val="00F249CE"/>
    <w:rsid w:val="00F371EA"/>
    <w:rsid w:val="00F42F58"/>
    <w:rsid w:val="00F44989"/>
    <w:rsid w:val="00F44C91"/>
    <w:rsid w:val="00F52185"/>
    <w:rsid w:val="00F52324"/>
    <w:rsid w:val="00F608B7"/>
    <w:rsid w:val="00F64E6D"/>
    <w:rsid w:val="00F664FD"/>
    <w:rsid w:val="00F7000B"/>
    <w:rsid w:val="00F71410"/>
    <w:rsid w:val="00F71C01"/>
    <w:rsid w:val="00F75783"/>
    <w:rsid w:val="00F7596A"/>
    <w:rsid w:val="00F7602D"/>
    <w:rsid w:val="00F7639E"/>
    <w:rsid w:val="00F80A8A"/>
    <w:rsid w:val="00F837CA"/>
    <w:rsid w:val="00F844F8"/>
    <w:rsid w:val="00F84D1C"/>
    <w:rsid w:val="00F922FA"/>
    <w:rsid w:val="00F92E48"/>
    <w:rsid w:val="00FA11D0"/>
    <w:rsid w:val="00FA296F"/>
    <w:rsid w:val="00FA50B6"/>
    <w:rsid w:val="00FB5200"/>
    <w:rsid w:val="00FB7253"/>
    <w:rsid w:val="00FB7768"/>
    <w:rsid w:val="00FB78D6"/>
    <w:rsid w:val="00FC0A54"/>
    <w:rsid w:val="00FC4C94"/>
    <w:rsid w:val="00FD2FD9"/>
    <w:rsid w:val="00FD6E95"/>
    <w:rsid w:val="00FE4ED5"/>
    <w:rsid w:val="00FE7751"/>
    <w:rsid w:val="00FF14AD"/>
    <w:rsid w:val="00FF37B8"/>
    <w:rsid w:val="00FF3F7A"/>
    <w:rsid w:val="00FF5B1E"/>
    <w:rsid w:val="08425974"/>
    <w:rsid w:val="10323DCA"/>
    <w:rsid w:val="1E380935"/>
    <w:rsid w:val="21589820"/>
    <w:rsid w:val="25FDB356"/>
    <w:rsid w:val="2B3BEBC2"/>
    <w:rsid w:val="2D4DEC01"/>
    <w:rsid w:val="3F600540"/>
    <w:rsid w:val="429355DA"/>
    <w:rsid w:val="442F263B"/>
    <w:rsid w:val="4741299B"/>
    <w:rsid w:val="57C61B08"/>
    <w:rsid w:val="5C3FE6A0"/>
    <w:rsid w:val="5C4D5CC3"/>
    <w:rsid w:val="6B373C7C"/>
    <w:rsid w:val="72CB544C"/>
    <w:rsid w:val="7F6C58F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79DBF19B"/>
  <w15:chartTrackingRefBased/>
  <w15:docId w15:val="{B9F30468-4167-4925-B9FB-8BC32454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sz w:val="24"/>
      <w:szCs w:val="24"/>
      <w:shd w:val="clear" w:color="auto" w:fill="FFFFFF"/>
      <w:lang w:val="es-ES" w:eastAsia="es-ES"/>
    </w:rPr>
  </w:style>
  <w:style w:type="paragraph" w:styleId="Ttulo1">
    <w:name w:val="heading 1"/>
    <w:basedOn w:val="Normal"/>
    <w:next w:val="Normal"/>
    <w:qFormat/>
    <w:pPr>
      <w:keepNext/>
      <w:jc w:val="center"/>
      <w:outlineLvl w:val="0"/>
    </w:pPr>
    <w:rPr>
      <w:i/>
      <w:iCs/>
      <w:sz w:val="16"/>
      <w:szCs w:val="16"/>
    </w:rPr>
  </w:style>
  <w:style w:type="paragraph" w:styleId="Ttulo2">
    <w:name w:val="heading 2"/>
    <w:basedOn w:val="Normal"/>
    <w:next w:val="Normal"/>
    <w:qFormat/>
    <w:pPr>
      <w:keepNext/>
      <w:outlineLvl w:val="1"/>
    </w:pPr>
    <w:rPr>
      <w:rFonts w:ascii="Book Antiqua" w:hAnsi="Book Antiqua" w:cs="Book Antiqua"/>
      <w:color w:val="000000"/>
      <w:sz w:val="28"/>
      <w:szCs w:val="28"/>
      <w:u w:color="000000"/>
    </w:rPr>
  </w:style>
  <w:style w:type="paragraph" w:styleId="Ttulo3">
    <w:name w:val="heading 3"/>
    <w:basedOn w:val="Normal"/>
    <w:next w:val="Normal"/>
    <w:qFormat/>
    <w:pPr>
      <w:keepNext/>
      <w:jc w:val="center"/>
      <w:outlineLvl w:val="2"/>
    </w:pPr>
    <w:rPr>
      <w:rFonts w:ascii="Book Antiqua" w:hAnsi="Book Antiqua" w:cs="Book Antiqua"/>
      <w:b/>
      <w:bCs/>
      <w:color w:val="000000"/>
      <w:u w:val="single" w:color="000000"/>
    </w:rPr>
  </w:style>
  <w:style w:type="paragraph" w:styleId="Ttulo4">
    <w:name w:val="heading 4"/>
    <w:basedOn w:val="Normal"/>
    <w:next w:val="Normal"/>
    <w:qFormat/>
    <w:pPr>
      <w:keepNext/>
      <w:outlineLvl w:val="3"/>
    </w:pPr>
    <w:rPr>
      <w:rFonts w:ascii="Book Antiqua" w:hAnsi="Book Antiqua" w:cs="Book Antiqua"/>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6">
    <w:name w:val="heading 6"/>
    <w:basedOn w:val="Normal"/>
    <w:next w:val="Normal"/>
    <w:qFormat/>
    <w:pPr>
      <w:keepNext/>
      <w:spacing w:line="360" w:lineRule="auto"/>
      <w:outlineLvl w:val="5"/>
    </w:pPr>
    <w:rPr>
      <w:b/>
      <w:bCs/>
      <w:color w:val="000000"/>
      <w:sz w:val="32"/>
      <w:szCs w:val="32"/>
      <w:u w:color="000000"/>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pPr>
      <w:widowControl/>
      <w:autoSpaceDE/>
      <w:autoSpaceDN/>
      <w:adjustRightInd/>
    </w:pPr>
    <w:rPr>
      <w:rFonts w:ascii="Tahoma" w:hAnsi="Tahoma" w:cs="Tahoma"/>
      <w:sz w:val="16"/>
      <w:szCs w:val="16"/>
      <w:shd w:val="clear" w:color="auto" w:fill="auto"/>
    </w:rPr>
  </w:style>
  <w:style w:type="paragraph" w:customStyle="1" w:styleId="Estilo">
    <w:name w:val="Estilo"/>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3">
    <w:name w:val="Estilo3"/>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2">
    <w:name w:val="Estilo2"/>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1">
    <w:name w:val="Estilo1"/>
    <w:next w:val="Normal"/>
    <w:pPr>
      <w:widowControl w:val="0"/>
      <w:autoSpaceDE w:val="0"/>
      <w:autoSpaceDN w:val="0"/>
      <w:adjustRightInd w:val="0"/>
    </w:pPr>
    <w:rPr>
      <w:rFonts w:ascii="Arial" w:hAnsi="Arial" w:cs="Arial"/>
      <w:sz w:val="24"/>
      <w:szCs w:val="24"/>
      <w:u w:color="000000"/>
      <w:shd w:val="clear" w:color="auto" w:fill="FFFFFF"/>
      <w:lang w:val="es-ES" w:eastAsia="es-ES"/>
    </w:rPr>
  </w:style>
  <w:style w:type="paragraph" w:styleId="Encabezado">
    <w:name w:val="header"/>
    <w:aliases w:val="encabezado"/>
    <w:basedOn w:val="Normal"/>
    <w:link w:val="EncabezadoCar"/>
    <w:pPr>
      <w:tabs>
        <w:tab w:val="center" w:pos="4252"/>
        <w:tab w:val="right" w:pos="8504"/>
      </w:tabs>
    </w:pPr>
    <w:rPr>
      <w:sz w:val="20"/>
      <w:szCs w:val="20"/>
      <w:u w:color="000000"/>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link w:val="PiedepginaCar"/>
    <w:uiPriority w:val="99"/>
    <w:pPr>
      <w:tabs>
        <w:tab w:val="center" w:pos="4252"/>
        <w:tab w:val="right" w:pos="8504"/>
      </w:tabs>
    </w:pPr>
    <w:rPr>
      <w:sz w:val="20"/>
      <w:szCs w:val="20"/>
    </w:rPr>
  </w:style>
  <w:style w:type="paragraph" w:styleId="Textoindependiente2">
    <w:name w:val="Body Text 2"/>
    <w:basedOn w:val="Normal"/>
    <w:link w:val="Textoindependiente2Car"/>
    <w:pPr>
      <w:jc w:val="both"/>
    </w:pPr>
    <w:rPr>
      <w:rFonts w:ascii="Book Antiqua" w:hAnsi="Book Antiqua" w:cs="Times New Roman"/>
      <w:lang w:val="x-none" w:eastAsia="x-none"/>
    </w:rPr>
  </w:style>
  <w:style w:type="character" w:styleId="Hipervnculo">
    <w:name w:val="Hyperlink"/>
    <w:uiPriority w:val="99"/>
    <w:rPr>
      <w:color w:val="0000FF"/>
      <w:u w:val="single"/>
      <w:shd w:val="clear" w:color="auto" w:fill="FFFFFF"/>
    </w:rPr>
  </w:style>
  <w:style w:type="character" w:styleId="Nmerodepgina">
    <w:name w:val="page number"/>
    <w:rPr>
      <w:shd w:val="clear" w:color="auto" w:fill="FFFFFF"/>
    </w:rPr>
  </w:style>
  <w:style w:type="character" w:styleId="Hipervnculovisitado">
    <w:name w:val="FollowedHyperlink"/>
    <w:rPr>
      <w:color w:val="800080"/>
      <w:u w:val="single"/>
      <w:shd w:val="clear" w:color="auto" w:fill="FFFFFF"/>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shd w:val="clear" w:color="auto" w:fill="FFFFFF"/>
      <w:lang w:val="es-ES" w:eastAsia="es-ES"/>
    </w:rPr>
  </w:style>
  <w:style w:type="paragraph" w:styleId="Textoindependiente">
    <w:name w:val="Body Text"/>
    <w:basedOn w:val="Normal"/>
    <w:rPr>
      <w:rFonts w:ascii="Book Antiqua" w:hAnsi="Book Antiqua" w:cs="Book Antiqua"/>
      <w:sz w:val="22"/>
      <w:szCs w:val="22"/>
    </w:rPr>
  </w:style>
  <w:style w:type="paragraph" w:styleId="Textonotapie">
    <w:name w:val="footnote text"/>
    <w:basedOn w:val="Normal"/>
    <w:link w:val="TextonotapieCar"/>
    <w:uiPriority w:val="99"/>
    <w:semiHidden/>
    <w:rPr>
      <w:rFonts w:cs="Times New Roman"/>
      <w:sz w:val="20"/>
      <w:szCs w:val="20"/>
    </w:rPr>
  </w:style>
  <w:style w:type="character" w:styleId="Refdenotaalpie">
    <w:name w:val="footnote reference"/>
    <w:uiPriority w:val="99"/>
    <w:semiHidden/>
    <w:rPr>
      <w:shd w:val="clear" w:color="auto" w:fill="FFFFFF"/>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Ttulo">
    <w:name w:val="Title"/>
    <w:basedOn w:val="Normal"/>
    <w:qFormat/>
    <w:pPr>
      <w:jc w:val="center"/>
    </w:pPr>
    <w:rPr>
      <w:rFonts w:ascii="Book Antiqua" w:hAnsi="Book Antiqua" w:cs="Book Antiqua"/>
      <w:b/>
      <w:bCs/>
      <w:color w:val="000000"/>
      <w:sz w:val="28"/>
      <w:szCs w:val="28"/>
      <w:u w:color="000000"/>
    </w:rPr>
  </w:style>
  <w:style w:type="paragraph" w:styleId="Textodebloque">
    <w:name w:val="Block Text"/>
    <w:basedOn w:val="Normal"/>
    <w:pPr>
      <w:spacing w:line="360" w:lineRule="auto"/>
      <w:ind w:left="360" w:right="680"/>
      <w:jc w:val="both"/>
    </w:pPr>
    <w:rPr>
      <w:color w:val="000000"/>
      <w:u w:color="000000"/>
    </w:rPr>
  </w:style>
  <w:style w:type="paragraph" w:styleId="Sangra3detindependiente">
    <w:name w:val="Body Text Indent 3"/>
    <w:basedOn w:val="Normal"/>
    <w:pPr>
      <w:tabs>
        <w:tab w:val="left" w:pos="284"/>
      </w:tabs>
      <w:spacing w:line="360" w:lineRule="auto"/>
      <w:ind w:left="426" w:hanging="66"/>
      <w:jc w:val="both"/>
    </w:pPr>
    <w:rPr>
      <w:color w:val="000000"/>
      <w:sz w:val="32"/>
      <w:szCs w:val="32"/>
      <w:u w:color="000000"/>
    </w:rPr>
  </w:style>
  <w:style w:type="character" w:styleId="Textoennegrita">
    <w:name w:val="Strong"/>
    <w:qFormat/>
    <w:rPr>
      <w:b/>
      <w:bCs/>
      <w:shd w:val="clear" w:color="auto" w:fill="FFFFFF"/>
    </w:rPr>
  </w:style>
  <w:style w:type="paragraph" w:customStyle="1" w:styleId="Car">
    <w:name w:val="Car"/>
    <w:basedOn w:val="Normal"/>
    <w:semiHidden/>
    <w:rsid w:val="007667C2"/>
    <w:pPr>
      <w:widowControl/>
      <w:autoSpaceDE/>
      <w:autoSpaceDN/>
      <w:adjustRightInd/>
      <w:spacing w:after="160" w:line="240" w:lineRule="exact"/>
    </w:pPr>
    <w:rPr>
      <w:rFonts w:ascii="Verdana" w:hAnsi="Verdana" w:cs="Verdana"/>
      <w:sz w:val="20"/>
      <w:szCs w:val="20"/>
      <w:shd w:val="clear" w:color="auto" w:fill="auto"/>
      <w:lang w:val="en-AU" w:eastAsia="en-US"/>
    </w:rPr>
  </w:style>
  <w:style w:type="character" w:customStyle="1" w:styleId="TextonotapieCar">
    <w:name w:val="Texto nota pie Car"/>
    <w:link w:val="Textonotapie"/>
    <w:uiPriority w:val="99"/>
    <w:semiHidden/>
    <w:locked/>
    <w:rsid w:val="007667C2"/>
    <w:rPr>
      <w:rFonts w:ascii="Arial" w:hAnsi="Arial" w:cs="Arial"/>
      <w:shd w:val="clear" w:color="auto" w:fill="FFFFFF"/>
      <w:lang w:val="es-ES" w:eastAsia="es-ES"/>
    </w:rPr>
  </w:style>
  <w:style w:type="table" w:styleId="Tablaconcuadrcula">
    <w:name w:val="Table Grid"/>
    <w:basedOn w:val="Tablanormal"/>
    <w:uiPriority w:val="39"/>
    <w:rsid w:val="007667C2"/>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6">
    <w:name w:val="Car Car6"/>
    <w:basedOn w:val="Normal"/>
    <w:semiHidden/>
    <w:rsid w:val="007E42AF"/>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harChar">
    <w:name w:val="Char Char"/>
    <w:basedOn w:val="Normal"/>
    <w:semiHidden/>
    <w:rsid w:val="006D17F6"/>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ar0">
    <w:name w:val="Car0"/>
    <w:basedOn w:val="Normal"/>
    <w:semiHidden/>
    <w:rsid w:val="00DA30B2"/>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EncabezadoCar">
    <w:name w:val="Encabezado Car"/>
    <w:aliases w:val="encabezado Car"/>
    <w:link w:val="Encabezado"/>
    <w:locked/>
    <w:rsid w:val="00DA30B2"/>
    <w:rPr>
      <w:rFonts w:ascii="Arial" w:hAnsi="Arial" w:cs="Arial"/>
      <w:u w:color="000000"/>
      <w:shd w:val="clear" w:color="auto" w:fill="FFFFFF"/>
      <w:lang w:val="es-ES" w:eastAsia="es-ES" w:bidi="ar-SA"/>
    </w:rPr>
  </w:style>
  <w:style w:type="paragraph" w:customStyle="1" w:styleId="CharChar0">
    <w:name w:val="Char Char0"/>
    <w:basedOn w:val="Normal"/>
    <w:semiHidden/>
    <w:rsid w:val="002C1A9D"/>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CarCar">
    <w:name w:val="Car Car"/>
    <w:semiHidden/>
    <w:locked/>
    <w:rsid w:val="002C1A9D"/>
    <w:rPr>
      <w:lang w:val="es-ES" w:eastAsia="es-ES" w:bidi="ar-SA"/>
    </w:rPr>
  </w:style>
  <w:style w:type="paragraph" w:customStyle="1" w:styleId="Default">
    <w:name w:val="Default"/>
    <w:rsid w:val="003A1484"/>
    <w:pPr>
      <w:autoSpaceDE w:val="0"/>
      <w:autoSpaceDN w:val="0"/>
      <w:adjustRightInd w:val="0"/>
    </w:pPr>
    <w:rPr>
      <w:rFonts w:ascii="Tahoma" w:hAnsi="Tahoma" w:cs="Tahoma"/>
      <w:color w:val="000000"/>
      <w:sz w:val="24"/>
      <w:szCs w:val="24"/>
    </w:rPr>
  </w:style>
  <w:style w:type="paragraph" w:styleId="Prrafodelista">
    <w:name w:val="List Paragraph"/>
    <w:basedOn w:val="Normal"/>
    <w:link w:val="PrrafodelistaCar"/>
    <w:uiPriority w:val="34"/>
    <w:qFormat/>
    <w:rsid w:val="003A1484"/>
    <w:pPr>
      <w:ind w:left="708"/>
    </w:pPr>
  </w:style>
  <w:style w:type="character" w:customStyle="1" w:styleId="Textoindependiente2Car">
    <w:name w:val="Texto independiente 2 Car"/>
    <w:link w:val="Textoindependiente2"/>
    <w:rsid w:val="006A54EE"/>
    <w:rPr>
      <w:rFonts w:ascii="Book Antiqua" w:hAnsi="Book Antiqua" w:cs="Book Antiqua"/>
      <w:sz w:val="24"/>
      <w:szCs w:val="24"/>
    </w:rPr>
  </w:style>
  <w:style w:type="character" w:customStyle="1" w:styleId="app-page-detaildocumentanyCharacter">
    <w:name w:val="app-page-detail_document_any Character"/>
    <w:rsid w:val="00285AC3"/>
    <w:rPr>
      <w:rFonts w:ascii="Arial" w:eastAsia="Times New Roman" w:hAnsi="Arial" w:cs="Arial" w:hint="default"/>
      <w:color w:val="000000"/>
      <w:sz w:val="21"/>
      <w:szCs w:val="21"/>
      <w:bdr w:val="none" w:sz="0" w:space="0" w:color="auto" w:frame="1"/>
    </w:rPr>
  </w:style>
  <w:style w:type="paragraph" w:customStyle="1" w:styleId="xxxxmsonormal">
    <w:name w:val="x_x_x_x_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xxmsonormal">
    <w:name w:val="x_x_x_x_xx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msonormal">
    <w:name w:val="x_x_x_x_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Prrafodelista1">
    <w:name w:val="Párrafo de lista1"/>
    <w:basedOn w:val="Normal"/>
    <w:qFormat/>
    <w:rsid w:val="00760DC5"/>
    <w:pPr>
      <w:widowControl/>
      <w:autoSpaceDE/>
      <w:autoSpaceDN/>
      <w:adjustRightInd/>
      <w:ind w:left="720"/>
    </w:pPr>
    <w:rPr>
      <w:rFonts w:ascii="Times New Roman" w:hAnsi="Times New Roman" w:cs="Times New Roman"/>
      <w:shd w:val="clear" w:color="auto" w:fill="auto"/>
    </w:rPr>
  </w:style>
  <w:style w:type="table" w:styleId="Listaclara-nfasis5">
    <w:name w:val="Light List Accent 5"/>
    <w:basedOn w:val="Tablanormal"/>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1">
    <w:name w:val="Light List Accent 1"/>
    <w:basedOn w:val="Tablanormal"/>
    <w:uiPriority w:val="61"/>
    <w:rsid w:val="00B25A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
    <w:name w:val="Lista clara - Énfasis 52"/>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
    <w:name w:val="Lista clara - Énfasis 53"/>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4">
    <w:name w:val="Lista clara - Énfasis 54"/>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5">
    <w:name w:val="Lista clara - Énfasis 55"/>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6">
    <w:name w:val="Lista clara - Énfasis 56"/>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7">
    <w:name w:val="Lista clara - Énfasis 57"/>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8">
    <w:name w:val="Lista clara - Énfasis 58"/>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9">
    <w:name w:val="Lista clara - Énfasis 59"/>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0">
    <w:name w:val="Lista clara - Énfasis 510"/>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
    <w:name w:val="Lista clara - Énfasis 511"/>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2">
    <w:name w:val="Lista clara - Énfasis 512"/>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3">
    <w:name w:val="Lista clara - Énfasis 513"/>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4">
    <w:name w:val="Lista clara - Énfasis 514"/>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5">
    <w:name w:val="Lista clara - Énfasis 515"/>
    <w:basedOn w:val="Tablanormal"/>
    <w:next w:val="Listaclara-nfasis5"/>
    <w:uiPriority w:val="61"/>
    <w:rsid w:val="00675AE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aragraph">
    <w:name w:val="paragraph"/>
    <w:basedOn w:val="Normal"/>
    <w:rsid w:val="00467AAD"/>
    <w:pPr>
      <w:widowControl/>
      <w:autoSpaceDE/>
      <w:autoSpaceDN/>
      <w:adjustRightInd/>
      <w:spacing w:before="100" w:beforeAutospacing="1" w:after="100" w:afterAutospacing="1"/>
    </w:pPr>
    <w:rPr>
      <w:rFonts w:ascii="Times New Roman" w:hAnsi="Times New Roman" w:cs="Times New Roman"/>
      <w:shd w:val="clear" w:color="auto" w:fill="auto"/>
      <w:lang w:val="es-CR" w:eastAsia="es-CR"/>
    </w:rPr>
  </w:style>
  <w:style w:type="character" w:customStyle="1" w:styleId="eop">
    <w:name w:val="eop"/>
    <w:basedOn w:val="Fuentedeprrafopredeter"/>
    <w:rsid w:val="00467AAD"/>
  </w:style>
  <w:style w:type="character" w:customStyle="1" w:styleId="normaltextrun">
    <w:name w:val="normaltextrun"/>
    <w:basedOn w:val="Fuentedeprrafopredeter"/>
    <w:rsid w:val="00467AAD"/>
  </w:style>
  <w:style w:type="table" w:customStyle="1" w:styleId="Listaclara-nfasis516">
    <w:name w:val="Lista clara - Énfasis 516"/>
    <w:basedOn w:val="Tablanormal"/>
    <w:next w:val="Listaclara-nfasis5"/>
    <w:uiPriority w:val="61"/>
    <w:rsid w:val="00401BC4"/>
    <w:rPr>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staclara-nfasis517">
    <w:name w:val="Lista clara - Énfasis 517"/>
    <w:basedOn w:val="Tablanormal"/>
    <w:next w:val="Listaclara-nfasis5"/>
    <w:uiPriority w:val="61"/>
    <w:rsid w:val="00076FD7"/>
    <w:rPr>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staclara-nfasis518">
    <w:name w:val="Lista clara - Énfasis 518"/>
    <w:basedOn w:val="Tablanormal"/>
    <w:next w:val="Listaclara-nfasis5"/>
    <w:uiPriority w:val="61"/>
    <w:rsid w:val="005435D8"/>
    <w:pPr>
      <w:spacing w:after="160" w:line="259"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Ttulodellibro">
    <w:name w:val="Book Title"/>
    <w:basedOn w:val="Fuentedeprrafopredeter"/>
    <w:uiPriority w:val="33"/>
    <w:qFormat/>
    <w:rsid w:val="0015750E"/>
    <w:rPr>
      <w:rFonts w:ascii="Arial" w:hAnsi="Arial"/>
      <w:b/>
      <w:bCs/>
      <w:smallCaps/>
      <w:spacing w:val="5"/>
    </w:rPr>
  </w:style>
  <w:style w:type="paragraph" w:styleId="Subttulo">
    <w:name w:val="Subtitle"/>
    <w:basedOn w:val="Normal"/>
    <w:next w:val="Normal"/>
    <w:link w:val="SubttuloCar"/>
    <w:uiPriority w:val="11"/>
    <w:qFormat/>
    <w:rsid w:val="0015750E"/>
    <w:pPr>
      <w:widowControl/>
      <w:numPr>
        <w:ilvl w:val="1"/>
      </w:numPr>
      <w:autoSpaceDE/>
      <w:autoSpaceDN/>
      <w:adjustRightInd/>
      <w:spacing w:after="160"/>
    </w:pPr>
    <w:rPr>
      <w:rFonts w:asciiTheme="minorHAnsi" w:eastAsiaTheme="minorEastAsia" w:hAnsiTheme="minorHAnsi" w:cstheme="minorBidi"/>
      <w:color w:val="5A5A5A" w:themeColor="text1" w:themeTint="A5"/>
      <w:spacing w:val="15"/>
      <w:sz w:val="22"/>
      <w:szCs w:val="22"/>
      <w:shd w:val="clear" w:color="auto" w:fill="auto"/>
      <w:lang w:val="en-US" w:eastAsia="en-US"/>
    </w:rPr>
  </w:style>
  <w:style w:type="character" w:customStyle="1" w:styleId="SubttuloCar">
    <w:name w:val="Subtítulo Car"/>
    <w:basedOn w:val="Fuentedeprrafopredeter"/>
    <w:link w:val="Subttulo"/>
    <w:uiPriority w:val="11"/>
    <w:rsid w:val="0015750E"/>
    <w:rPr>
      <w:rFonts w:asciiTheme="minorHAnsi" w:eastAsiaTheme="minorEastAsia" w:hAnsiTheme="minorHAnsi" w:cstheme="minorBidi"/>
      <w:color w:val="5A5A5A" w:themeColor="text1" w:themeTint="A5"/>
      <w:spacing w:val="15"/>
      <w:sz w:val="22"/>
      <w:szCs w:val="22"/>
      <w:lang w:val="en-US" w:eastAsia="en-US"/>
    </w:rPr>
  </w:style>
  <w:style w:type="character" w:styleId="Refdecomentario">
    <w:name w:val="annotation reference"/>
    <w:basedOn w:val="Fuentedeprrafopredeter"/>
    <w:rsid w:val="00E53450"/>
    <w:rPr>
      <w:sz w:val="16"/>
      <w:szCs w:val="16"/>
    </w:rPr>
  </w:style>
  <w:style w:type="paragraph" w:styleId="Textocomentario">
    <w:name w:val="annotation text"/>
    <w:basedOn w:val="Normal"/>
    <w:link w:val="TextocomentarioCar"/>
    <w:rsid w:val="00E53450"/>
    <w:rPr>
      <w:sz w:val="20"/>
      <w:szCs w:val="20"/>
    </w:rPr>
  </w:style>
  <w:style w:type="character" w:customStyle="1" w:styleId="TextocomentarioCar">
    <w:name w:val="Texto comentario Car"/>
    <w:basedOn w:val="Fuentedeprrafopredeter"/>
    <w:link w:val="Textocomentario"/>
    <w:rsid w:val="00E53450"/>
    <w:rPr>
      <w:rFonts w:ascii="Arial" w:hAnsi="Arial" w:cs="Arial"/>
      <w:lang w:val="es-ES" w:eastAsia="es-ES"/>
    </w:rPr>
  </w:style>
  <w:style w:type="paragraph" w:styleId="Asuntodelcomentario">
    <w:name w:val="annotation subject"/>
    <w:basedOn w:val="Textocomentario"/>
    <w:next w:val="Textocomentario"/>
    <w:link w:val="AsuntodelcomentarioCar"/>
    <w:rsid w:val="00E53450"/>
    <w:rPr>
      <w:b/>
      <w:bCs/>
    </w:rPr>
  </w:style>
  <w:style w:type="character" w:customStyle="1" w:styleId="AsuntodelcomentarioCar">
    <w:name w:val="Asunto del comentario Car"/>
    <w:basedOn w:val="TextocomentarioCar"/>
    <w:link w:val="Asuntodelcomentario"/>
    <w:rsid w:val="00E53450"/>
    <w:rPr>
      <w:rFonts w:ascii="Arial" w:hAnsi="Arial" w:cs="Arial"/>
      <w:b/>
      <w:bCs/>
      <w:lang w:val="es-ES" w:eastAsia="es-ES"/>
    </w:rPr>
  </w:style>
  <w:style w:type="table" w:customStyle="1" w:styleId="Listaclara-nfasis519">
    <w:name w:val="Lista clara - Énfasis 519"/>
    <w:basedOn w:val="Tablanormal"/>
    <w:next w:val="Listaclara-nfasis5"/>
    <w:uiPriority w:val="61"/>
    <w:rsid w:val="00E5345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0">
    <w:name w:val="Lista clara - Énfasis 520"/>
    <w:basedOn w:val="Tablanormal"/>
    <w:next w:val="Listaclara-nfasis5"/>
    <w:uiPriority w:val="61"/>
    <w:rsid w:val="00E708AD"/>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0">
    <w:name w:val="Lista clara - Énfasis 5110"/>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1">
    <w:name w:val="Lista clara - Énfasis 521"/>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2">
    <w:name w:val="Lista clara - Énfasis 522"/>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3">
    <w:name w:val="Lista clara - Énfasis 523"/>
    <w:basedOn w:val="Tablanormal"/>
    <w:next w:val="Listaclara-nfasis5"/>
    <w:uiPriority w:val="61"/>
    <w:rsid w:val="00724DA2"/>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4">
    <w:name w:val="Lista clara - Énfasis 524"/>
    <w:basedOn w:val="Tablanormal"/>
    <w:next w:val="Listaclara-nfasis5"/>
    <w:uiPriority w:val="61"/>
    <w:rsid w:val="00724DA2"/>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5">
    <w:name w:val="Lista clara - Énfasis 525"/>
    <w:basedOn w:val="Tablanormal"/>
    <w:next w:val="Listaclara-nfasis5"/>
    <w:uiPriority w:val="61"/>
    <w:rsid w:val="00E1783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6">
    <w:name w:val="Lista clara - Énfasis 526"/>
    <w:basedOn w:val="Tablanormal"/>
    <w:next w:val="Listaclara-nfasis5"/>
    <w:uiPriority w:val="61"/>
    <w:rsid w:val="00E17830"/>
    <w:pPr>
      <w:spacing w:after="160" w:line="259" w:lineRule="auto"/>
    </w:pPr>
    <w:rPr>
      <w:rFonts w:ascii="Calibri" w:hAnsi="Calibri"/>
      <w:sz w:val="22"/>
      <w:szCs w:val="22"/>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7">
    <w:name w:val="Lista clara - Énfasis 527"/>
    <w:basedOn w:val="Tablanormal"/>
    <w:next w:val="Listaclara-nfasis5"/>
    <w:uiPriority w:val="61"/>
    <w:rsid w:val="00E1783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8">
    <w:name w:val="Lista clara - Énfasis 528"/>
    <w:basedOn w:val="Tablanormal"/>
    <w:next w:val="Listaclara-nfasis5"/>
    <w:uiPriority w:val="61"/>
    <w:rsid w:val="001B7ACE"/>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9">
    <w:name w:val="Lista clara - Énfasis 529"/>
    <w:basedOn w:val="Tablanormal"/>
    <w:next w:val="Listaclara-nfasis5"/>
    <w:uiPriority w:val="61"/>
    <w:rsid w:val="001B7ACE"/>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0">
    <w:name w:val="Lista clara - Énfasis 530"/>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1">
    <w:name w:val="Lista clara - Énfasis 531"/>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2">
    <w:name w:val="Lista clara - Énfasis 532"/>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3">
    <w:name w:val="Lista clara - Énfasis 533"/>
    <w:basedOn w:val="Tablanormal"/>
    <w:next w:val="Listaclara-nfasis5"/>
    <w:uiPriority w:val="61"/>
    <w:rsid w:val="00543586"/>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4">
    <w:name w:val="Lista clara - Énfasis 534"/>
    <w:basedOn w:val="Tablanormal"/>
    <w:next w:val="Listaclara-nfasis5"/>
    <w:uiPriority w:val="61"/>
    <w:rsid w:val="00F07629"/>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5">
    <w:name w:val="Lista clara - Énfasis 535"/>
    <w:basedOn w:val="Tablanormal"/>
    <w:next w:val="Listaclara-nfasis5"/>
    <w:uiPriority w:val="61"/>
    <w:rsid w:val="00D41BD1"/>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basedOn w:val="Tablanormal"/>
    <w:next w:val="Tablaconcuadrcula"/>
    <w:uiPriority w:val="39"/>
    <w:rsid w:val="0072633C"/>
    <w:rPr>
      <w:rFonts w:ascii="Cambria" w:eastAsia="Cambria" w:hAnsi="Cambria"/>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link w:val="Prrafodelista"/>
    <w:uiPriority w:val="34"/>
    <w:locked/>
    <w:rsid w:val="00764871"/>
    <w:rPr>
      <w:rFonts w:ascii="Arial" w:hAnsi="Arial" w:cs="Arial"/>
      <w:sz w:val="24"/>
      <w:szCs w:val="24"/>
      <w:lang w:val="es-ES" w:eastAsia="es-ES"/>
    </w:rPr>
  </w:style>
  <w:style w:type="paragraph" w:styleId="TtuloTDC">
    <w:name w:val="TOC Heading"/>
    <w:basedOn w:val="Ttulo1"/>
    <w:next w:val="Normal"/>
    <w:link w:val="TtuloTDCCar"/>
    <w:uiPriority w:val="39"/>
    <w:unhideWhenUsed/>
    <w:qFormat/>
    <w:rsid w:val="00973264"/>
    <w:pPr>
      <w:keepLines/>
      <w:widowControl/>
      <w:autoSpaceDE/>
      <w:autoSpaceDN/>
      <w:adjustRightInd/>
      <w:spacing w:before="480" w:line="276" w:lineRule="auto"/>
      <w:jc w:val="left"/>
      <w:outlineLvl w:val="9"/>
    </w:pPr>
    <w:rPr>
      <w:rFonts w:asciiTheme="majorHAnsi" w:eastAsiaTheme="majorEastAsia" w:hAnsiTheme="majorHAnsi" w:cstheme="majorBidi"/>
      <w:b/>
      <w:bCs/>
      <w:i w:val="0"/>
      <w:iCs w:val="0"/>
      <w:color w:val="2F5496" w:themeColor="accent1" w:themeShade="BF"/>
      <w:sz w:val="28"/>
      <w:szCs w:val="28"/>
      <w:shd w:val="clear" w:color="auto" w:fill="auto"/>
      <w:lang w:val="es-CR" w:eastAsia="es-CR"/>
    </w:rPr>
  </w:style>
  <w:style w:type="paragraph" w:styleId="TDC1">
    <w:name w:val="toc 1"/>
    <w:basedOn w:val="Normal"/>
    <w:next w:val="Normal"/>
    <w:autoRedefine/>
    <w:uiPriority w:val="39"/>
    <w:unhideWhenUsed/>
    <w:rsid w:val="00973264"/>
    <w:pPr>
      <w:widowControl/>
      <w:autoSpaceDE/>
      <w:autoSpaceDN/>
      <w:adjustRightInd/>
      <w:spacing w:after="100"/>
    </w:pPr>
    <w:rPr>
      <w:rFonts w:ascii="Cambria" w:eastAsia="Cambria" w:hAnsi="Cambria" w:cs="Times New Roman"/>
      <w:shd w:val="clear" w:color="auto" w:fill="auto"/>
      <w:lang w:val="es-CR" w:eastAsia="en-US"/>
    </w:rPr>
  </w:style>
  <w:style w:type="character" w:customStyle="1" w:styleId="TtuloTDCCar">
    <w:name w:val="Título TDC Car"/>
    <w:basedOn w:val="Fuentedeprrafopredeter"/>
    <w:link w:val="TtuloTDC"/>
    <w:uiPriority w:val="39"/>
    <w:rsid w:val="00973264"/>
    <w:rPr>
      <w:rFonts w:asciiTheme="majorHAnsi" w:eastAsiaTheme="majorEastAsia" w:hAnsiTheme="majorHAnsi" w:cstheme="majorBidi"/>
      <w:b/>
      <w:bCs/>
      <w:color w:val="2F5496" w:themeColor="accent1" w:themeShade="BF"/>
      <w:sz w:val="28"/>
      <w:szCs w:val="28"/>
    </w:rPr>
  </w:style>
  <w:style w:type="paragraph" w:styleId="Sinespaciado">
    <w:name w:val="No Spacing"/>
    <w:link w:val="SinespaciadoCar"/>
    <w:uiPriority w:val="1"/>
    <w:qFormat/>
    <w:rsid w:val="00D20C74"/>
    <w:rPr>
      <w:sz w:val="24"/>
      <w:szCs w:val="24"/>
      <w:lang w:val="es-ES" w:eastAsia="es-ES"/>
    </w:rPr>
  </w:style>
  <w:style w:type="character" w:customStyle="1" w:styleId="SinespaciadoCar">
    <w:name w:val="Sin espaciado Car"/>
    <w:basedOn w:val="Fuentedeprrafopredeter"/>
    <w:link w:val="Sinespaciado"/>
    <w:uiPriority w:val="1"/>
    <w:rsid w:val="00D20C74"/>
    <w:rPr>
      <w:sz w:val="24"/>
      <w:szCs w:val="24"/>
      <w:lang w:val="es-ES" w:eastAsia="es-ES"/>
    </w:rPr>
  </w:style>
  <w:style w:type="paragraph" w:styleId="TDC2">
    <w:name w:val="toc 2"/>
    <w:basedOn w:val="Normal"/>
    <w:next w:val="Normal"/>
    <w:autoRedefine/>
    <w:uiPriority w:val="39"/>
    <w:rsid w:val="00D83222"/>
    <w:pPr>
      <w:spacing w:after="100"/>
      <w:ind w:left="240"/>
    </w:pPr>
  </w:style>
  <w:style w:type="paragraph" w:styleId="Revisin">
    <w:name w:val="Revision"/>
    <w:hidden/>
    <w:uiPriority w:val="99"/>
    <w:semiHidden/>
    <w:rsid w:val="006C52AB"/>
    <w:rPr>
      <w:rFonts w:ascii="Arial" w:hAnsi="Arial" w:cs="Arial"/>
      <w:sz w:val="24"/>
      <w:szCs w:val="24"/>
      <w:shd w:val="clear" w:color="auto" w:fill="FFFFFF"/>
      <w:lang w:val="es-ES" w:eastAsia="es-ES"/>
    </w:rPr>
  </w:style>
  <w:style w:type="character" w:customStyle="1" w:styleId="PiedepginaCar">
    <w:name w:val="Pie de página Car"/>
    <w:basedOn w:val="Fuentedeprrafopredeter"/>
    <w:link w:val="Piedepgina"/>
    <w:uiPriority w:val="99"/>
    <w:rsid w:val="00510EAF"/>
    <w:rPr>
      <w:rFonts w:ascii="Arial"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6819">
      <w:bodyDiv w:val="1"/>
      <w:marLeft w:val="0"/>
      <w:marRight w:val="0"/>
      <w:marTop w:val="0"/>
      <w:marBottom w:val="0"/>
      <w:divBdr>
        <w:top w:val="none" w:sz="0" w:space="0" w:color="auto"/>
        <w:left w:val="none" w:sz="0" w:space="0" w:color="auto"/>
        <w:bottom w:val="none" w:sz="0" w:space="0" w:color="auto"/>
        <w:right w:val="none" w:sz="0" w:space="0" w:color="auto"/>
      </w:divBdr>
    </w:div>
    <w:div w:id="69665380">
      <w:bodyDiv w:val="1"/>
      <w:marLeft w:val="0"/>
      <w:marRight w:val="0"/>
      <w:marTop w:val="0"/>
      <w:marBottom w:val="0"/>
      <w:divBdr>
        <w:top w:val="none" w:sz="0" w:space="0" w:color="auto"/>
        <w:left w:val="none" w:sz="0" w:space="0" w:color="auto"/>
        <w:bottom w:val="none" w:sz="0" w:space="0" w:color="auto"/>
        <w:right w:val="none" w:sz="0" w:space="0" w:color="auto"/>
      </w:divBdr>
    </w:div>
    <w:div w:id="74087636">
      <w:bodyDiv w:val="1"/>
      <w:marLeft w:val="0"/>
      <w:marRight w:val="0"/>
      <w:marTop w:val="0"/>
      <w:marBottom w:val="0"/>
      <w:divBdr>
        <w:top w:val="none" w:sz="0" w:space="0" w:color="auto"/>
        <w:left w:val="none" w:sz="0" w:space="0" w:color="auto"/>
        <w:bottom w:val="none" w:sz="0" w:space="0" w:color="auto"/>
        <w:right w:val="none" w:sz="0" w:space="0" w:color="auto"/>
      </w:divBdr>
    </w:div>
    <w:div w:id="330916577">
      <w:bodyDiv w:val="1"/>
      <w:marLeft w:val="0"/>
      <w:marRight w:val="0"/>
      <w:marTop w:val="0"/>
      <w:marBottom w:val="0"/>
      <w:divBdr>
        <w:top w:val="none" w:sz="0" w:space="0" w:color="auto"/>
        <w:left w:val="none" w:sz="0" w:space="0" w:color="auto"/>
        <w:bottom w:val="none" w:sz="0" w:space="0" w:color="auto"/>
        <w:right w:val="none" w:sz="0" w:space="0" w:color="auto"/>
      </w:divBdr>
    </w:div>
    <w:div w:id="391008401">
      <w:bodyDiv w:val="1"/>
      <w:marLeft w:val="0"/>
      <w:marRight w:val="0"/>
      <w:marTop w:val="0"/>
      <w:marBottom w:val="0"/>
      <w:divBdr>
        <w:top w:val="none" w:sz="0" w:space="0" w:color="auto"/>
        <w:left w:val="none" w:sz="0" w:space="0" w:color="auto"/>
        <w:bottom w:val="none" w:sz="0" w:space="0" w:color="auto"/>
        <w:right w:val="none" w:sz="0" w:space="0" w:color="auto"/>
      </w:divBdr>
    </w:div>
    <w:div w:id="423034903">
      <w:bodyDiv w:val="1"/>
      <w:marLeft w:val="0"/>
      <w:marRight w:val="0"/>
      <w:marTop w:val="0"/>
      <w:marBottom w:val="0"/>
      <w:divBdr>
        <w:top w:val="none" w:sz="0" w:space="0" w:color="auto"/>
        <w:left w:val="none" w:sz="0" w:space="0" w:color="auto"/>
        <w:bottom w:val="none" w:sz="0" w:space="0" w:color="auto"/>
        <w:right w:val="none" w:sz="0" w:space="0" w:color="auto"/>
      </w:divBdr>
      <w:divsChild>
        <w:div w:id="1600139278">
          <w:marLeft w:val="0"/>
          <w:marRight w:val="0"/>
          <w:marTop w:val="0"/>
          <w:marBottom w:val="0"/>
          <w:divBdr>
            <w:top w:val="none" w:sz="0" w:space="0" w:color="auto"/>
            <w:left w:val="none" w:sz="0" w:space="0" w:color="auto"/>
            <w:bottom w:val="none" w:sz="0" w:space="0" w:color="auto"/>
            <w:right w:val="none" w:sz="0" w:space="0" w:color="auto"/>
          </w:divBdr>
        </w:div>
      </w:divsChild>
    </w:div>
    <w:div w:id="535897538">
      <w:bodyDiv w:val="1"/>
      <w:marLeft w:val="0"/>
      <w:marRight w:val="0"/>
      <w:marTop w:val="0"/>
      <w:marBottom w:val="0"/>
      <w:divBdr>
        <w:top w:val="none" w:sz="0" w:space="0" w:color="auto"/>
        <w:left w:val="none" w:sz="0" w:space="0" w:color="auto"/>
        <w:bottom w:val="none" w:sz="0" w:space="0" w:color="auto"/>
        <w:right w:val="none" w:sz="0" w:space="0" w:color="auto"/>
      </w:divBdr>
    </w:div>
    <w:div w:id="680812835">
      <w:bodyDiv w:val="1"/>
      <w:marLeft w:val="0"/>
      <w:marRight w:val="0"/>
      <w:marTop w:val="0"/>
      <w:marBottom w:val="0"/>
      <w:divBdr>
        <w:top w:val="none" w:sz="0" w:space="0" w:color="auto"/>
        <w:left w:val="none" w:sz="0" w:space="0" w:color="auto"/>
        <w:bottom w:val="none" w:sz="0" w:space="0" w:color="auto"/>
        <w:right w:val="none" w:sz="0" w:space="0" w:color="auto"/>
      </w:divBdr>
    </w:div>
    <w:div w:id="729618756">
      <w:bodyDiv w:val="1"/>
      <w:marLeft w:val="0"/>
      <w:marRight w:val="0"/>
      <w:marTop w:val="0"/>
      <w:marBottom w:val="0"/>
      <w:divBdr>
        <w:top w:val="none" w:sz="0" w:space="0" w:color="auto"/>
        <w:left w:val="none" w:sz="0" w:space="0" w:color="auto"/>
        <w:bottom w:val="none" w:sz="0" w:space="0" w:color="auto"/>
        <w:right w:val="none" w:sz="0" w:space="0" w:color="auto"/>
      </w:divBdr>
    </w:div>
    <w:div w:id="805201913">
      <w:bodyDiv w:val="1"/>
      <w:marLeft w:val="0"/>
      <w:marRight w:val="0"/>
      <w:marTop w:val="0"/>
      <w:marBottom w:val="0"/>
      <w:divBdr>
        <w:top w:val="none" w:sz="0" w:space="0" w:color="auto"/>
        <w:left w:val="none" w:sz="0" w:space="0" w:color="auto"/>
        <w:bottom w:val="none" w:sz="0" w:space="0" w:color="auto"/>
        <w:right w:val="none" w:sz="0" w:space="0" w:color="auto"/>
      </w:divBdr>
    </w:div>
    <w:div w:id="909582235">
      <w:bodyDiv w:val="1"/>
      <w:marLeft w:val="0"/>
      <w:marRight w:val="0"/>
      <w:marTop w:val="0"/>
      <w:marBottom w:val="0"/>
      <w:divBdr>
        <w:top w:val="none" w:sz="0" w:space="0" w:color="auto"/>
        <w:left w:val="none" w:sz="0" w:space="0" w:color="auto"/>
        <w:bottom w:val="none" w:sz="0" w:space="0" w:color="auto"/>
        <w:right w:val="none" w:sz="0" w:space="0" w:color="auto"/>
      </w:divBdr>
      <w:divsChild>
        <w:div w:id="338510037">
          <w:marLeft w:val="0"/>
          <w:marRight w:val="0"/>
          <w:marTop w:val="0"/>
          <w:marBottom w:val="0"/>
          <w:divBdr>
            <w:top w:val="none" w:sz="0" w:space="0" w:color="auto"/>
            <w:left w:val="none" w:sz="0" w:space="0" w:color="auto"/>
            <w:bottom w:val="none" w:sz="0" w:space="0" w:color="auto"/>
            <w:right w:val="none" w:sz="0" w:space="0" w:color="auto"/>
          </w:divBdr>
        </w:div>
        <w:div w:id="1491408202">
          <w:marLeft w:val="0"/>
          <w:marRight w:val="0"/>
          <w:marTop w:val="0"/>
          <w:marBottom w:val="0"/>
          <w:divBdr>
            <w:top w:val="none" w:sz="0" w:space="0" w:color="auto"/>
            <w:left w:val="none" w:sz="0" w:space="0" w:color="auto"/>
            <w:bottom w:val="none" w:sz="0" w:space="0" w:color="auto"/>
            <w:right w:val="none" w:sz="0" w:space="0" w:color="auto"/>
          </w:divBdr>
        </w:div>
      </w:divsChild>
    </w:div>
    <w:div w:id="1161239804">
      <w:bodyDiv w:val="1"/>
      <w:marLeft w:val="0"/>
      <w:marRight w:val="0"/>
      <w:marTop w:val="0"/>
      <w:marBottom w:val="0"/>
      <w:divBdr>
        <w:top w:val="none" w:sz="0" w:space="0" w:color="auto"/>
        <w:left w:val="none" w:sz="0" w:space="0" w:color="auto"/>
        <w:bottom w:val="none" w:sz="0" w:space="0" w:color="auto"/>
        <w:right w:val="none" w:sz="0" w:space="0" w:color="auto"/>
      </w:divBdr>
    </w:div>
    <w:div w:id="1320764196">
      <w:bodyDiv w:val="1"/>
      <w:marLeft w:val="0"/>
      <w:marRight w:val="0"/>
      <w:marTop w:val="0"/>
      <w:marBottom w:val="0"/>
      <w:divBdr>
        <w:top w:val="none" w:sz="0" w:space="0" w:color="auto"/>
        <w:left w:val="none" w:sz="0" w:space="0" w:color="auto"/>
        <w:bottom w:val="none" w:sz="0" w:space="0" w:color="auto"/>
        <w:right w:val="none" w:sz="0" w:space="0" w:color="auto"/>
      </w:divBdr>
    </w:div>
    <w:div w:id="1393236678">
      <w:bodyDiv w:val="1"/>
      <w:marLeft w:val="0"/>
      <w:marRight w:val="0"/>
      <w:marTop w:val="0"/>
      <w:marBottom w:val="0"/>
      <w:divBdr>
        <w:top w:val="none" w:sz="0" w:space="0" w:color="auto"/>
        <w:left w:val="none" w:sz="0" w:space="0" w:color="auto"/>
        <w:bottom w:val="none" w:sz="0" w:space="0" w:color="auto"/>
        <w:right w:val="none" w:sz="0" w:space="0" w:color="auto"/>
      </w:divBdr>
      <w:divsChild>
        <w:div w:id="163320588">
          <w:marLeft w:val="0"/>
          <w:marRight w:val="0"/>
          <w:marTop w:val="0"/>
          <w:marBottom w:val="0"/>
          <w:divBdr>
            <w:top w:val="none" w:sz="0" w:space="0" w:color="auto"/>
            <w:left w:val="none" w:sz="0" w:space="0" w:color="auto"/>
            <w:bottom w:val="none" w:sz="0" w:space="0" w:color="auto"/>
            <w:right w:val="none" w:sz="0" w:space="0" w:color="auto"/>
          </w:divBdr>
        </w:div>
      </w:divsChild>
    </w:div>
    <w:div w:id="1479686098">
      <w:bodyDiv w:val="1"/>
      <w:marLeft w:val="0"/>
      <w:marRight w:val="0"/>
      <w:marTop w:val="0"/>
      <w:marBottom w:val="0"/>
      <w:divBdr>
        <w:top w:val="none" w:sz="0" w:space="0" w:color="auto"/>
        <w:left w:val="none" w:sz="0" w:space="0" w:color="auto"/>
        <w:bottom w:val="none" w:sz="0" w:space="0" w:color="auto"/>
        <w:right w:val="none" w:sz="0" w:space="0" w:color="auto"/>
      </w:divBdr>
    </w:div>
    <w:div w:id="1482228748">
      <w:bodyDiv w:val="1"/>
      <w:marLeft w:val="0"/>
      <w:marRight w:val="0"/>
      <w:marTop w:val="0"/>
      <w:marBottom w:val="0"/>
      <w:divBdr>
        <w:top w:val="none" w:sz="0" w:space="0" w:color="auto"/>
        <w:left w:val="none" w:sz="0" w:space="0" w:color="auto"/>
        <w:bottom w:val="none" w:sz="0" w:space="0" w:color="auto"/>
        <w:right w:val="none" w:sz="0" w:space="0" w:color="auto"/>
      </w:divBdr>
    </w:div>
    <w:div w:id="1563059479">
      <w:bodyDiv w:val="1"/>
      <w:marLeft w:val="0"/>
      <w:marRight w:val="0"/>
      <w:marTop w:val="0"/>
      <w:marBottom w:val="0"/>
      <w:divBdr>
        <w:top w:val="none" w:sz="0" w:space="0" w:color="auto"/>
        <w:left w:val="none" w:sz="0" w:space="0" w:color="auto"/>
        <w:bottom w:val="none" w:sz="0" w:space="0" w:color="auto"/>
        <w:right w:val="none" w:sz="0" w:space="0" w:color="auto"/>
      </w:divBdr>
    </w:div>
    <w:div w:id="1674603596">
      <w:bodyDiv w:val="1"/>
      <w:marLeft w:val="0"/>
      <w:marRight w:val="0"/>
      <w:marTop w:val="0"/>
      <w:marBottom w:val="0"/>
      <w:divBdr>
        <w:top w:val="none" w:sz="0" w:space="0" w:color="auto"/>
        <w:left w:val="none" w:sz="0" w:space="0" w:color="auto"/>
        <w:bottom w:val="none" w:sz="0" w:space="0" w:color="auto"/>
        <w:right w:val="none" w:sz="0" w:space="0" w:color="auto"/>
      </w:divBdr>
      <w:divsChild>
        <w:div w:id="1332952908">
          <w:marLeft w:val="0"/>
          <w:marRight w:val="0"/>
          <w:marTop w:val="0"/>
          <w:marBottom w:val="0"/>
          <w:divBdr>
            <w:top w:val="none" w:sz="0" w:space="0" w:color="auto"/>
            <w:left w:val="none" w:sz="0" w:space="0" w:color="auto"/>
            <w:bottom w:val="none" w:sz="0" w:space="0" w:color="auto"/>
            <w:right w:val="none" w:sz="0" w:space="0" w:color="auto"/>
          </w:divBdr>
        </w:div>
      </w:divsChild>
    </w:div>
    <w:div w:id="2057922579">
      <w:bodyDiv w:val="1"/>
      <w:marLeft w:val="0"/>
      <w:marRight w:val="0"/>
      <w:marTop w:val="0"/>
      <w:marBottom w:val="0"/>
      <w:divBdr>
        <w:top w:val="none" w:sz="0" w:space="0" w:color="auto"/>
        <w:left w:val="none" w:sz="0" w:space="0" w:color="auto"/>
        <w:bottom w:val="none" w:sz="0" w:space="0" w:color="auto"/>
        <w:right w:val="none" w:sz="0" w:space="0" w:color="auto"/>
      </w:divBdr>
      <w:divsChild>
        <w:div w:id="128984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oleObject" Target="embeddings/oleObject7.bin"/><Relationship Id="rId21" Type="http://schemas.openxmlformats.org/officeDocument/2006/relationships/image" Target="media/image7.png"/><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package" Target="embeddings/Microsoft_Excel_Worksheet.xlsx"/><Relationship Id="rId41"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package" Target="embeddings/Microsoft_Excel_Worksheet2.xlsx"/><Relationship Id="rId40"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4.emf"/><Relationship Id="rId35" Type="http://schemas.openxmlformats.org/officeDocument/2006/relationships/oleObject" Target="embeddings/oleObject6.bin"/><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package" Target="embeddings/Microsoft_Excel_Worksheet1.xlsx"/><Relationship Id="rId38"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78BCE-1B35-4332-8F52-ACF371DBA2BC}">
  <ds:schemaRefs>
    <ds:schemaRef ds:uri="http://schemas.openxmlformats.org/officeDocument/2006/bibliography"/>
  </ds:schemaRefs>
</ds:datastoreItem>
</file>

<file path=customXml/itemProps2.xml><?xml version="1.0" encoding="utf-8"?>
<ds:datastoreItem xmlns:ds="http://schemas.openxmlformats.org/officeDocument/2006/customXml" ds:itemID="{17F3FD63-80BF-40A0-B65F-A9DD83866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089715-7B6F-48A2-B046-A722BB9818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F90C03-04B8-4546-B2F5-3B7F7B61A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2900</Words>
  <Characters>16644</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xxxx-PLA-2012</vt:lpstr>
    </vt:vector>
  </TitlesOfParts>
  <Company>Poder Judicial</Company>
  <LinksUpToDate>false</LinksUpToDate>
  <CharactersWithSpaces>19505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xxxx-PLA-2012</dc:title>
  <dc:subject/>
  <dc:creator>xbarrientos</dc:creator>
  <cp:keywords/>
  <cp:lastModifiedBy>Melissa Mesén Trejos</cp:lastModifiedBy>
  <cp:revision>2</cp:revision>
  <dcterms:created xsi:type="dcterms:W3CDTF">2022-07-20T21:42:00Z</dcterms:created>
  <dcterms:modified xsi:type="dcterms:W3CDTF">2022-07-20T21:42:00Z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