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5936B" w14:textId="26EC1BB3" w:rsidR="004E3DB7" w:rsidRPr="00661194" w:rsidRDefault="00214C56" w:rsidP="00085DAD">
      <w:pPr>
        <w:ind w:right="51"/>
        <w:jc w:val="right"/>
        <w:rPr>
          <w:rFonts w:ascii="Book Antiqua" w:hAnsi="Book Antiqua" w:cs="Arial"/>
          <w:lang w:val="es-419"/>
        </w:rPr>
      </w:pPr>
      <w:bookmarkStart w:id="0" w:name="_Hlk126928599"/>
      <w:r>
        <w:rPr>
          <w:rFonts w:ascii="Book Antiqua" w:hAnsi="Book Antiqua" w:cs="Arial"/>
          <w:lang w:val="es-419"/>
        </w:rPr>
        <w:t>134</w:t>
      </w:r>
      <w:r w:rsidR="004E3DB7" w:rsidRPr="00661194">
        <w:rPr>
          <w:rFonts w:ascii="Book Antiqua" w:hAnsi="Book Antiqua" w:cs="Arial"/>
          <w:lang w:val="es-419"/>
        </w:rPr>
        <w:t>-PLA-EV-202</w:t>
      </w:r>
      <w:r w:rsidR="00B52F56" w:rsidRPr="00661194">
        <w:rPr>
          <w:rFonts w:ascii="Book Antiqua" w:hAnsi="Book Antiqua" w:cs="Arial"/>
          <w:lang w:val="es-419"/>
        </w:rPr>
        <w:t>3</w:t>
      </w:r>
    </w:p>
    <w:bookmarkEnd w:id="0"/>
    <w:p w14:paraId="50F55A7E" w14:textId="2FB58A33" w:rsidR="004E3DB7" w:rsidRPr="00661194" w:rsidRDefault="004E3DB7" w:rsidP="00085DAD">
      <w:pPr>
        <w:ind w:right="51"/>
        <w:jc w:val="right"/>
        <w:rPr>
          <w:rFonts w:ascii="Book Antiqua" w:hAnsi="Book Antiqua" w:cs="Arial"/>
        </w:rPr>
      </w:pPr>
      <w:r w:rsidRPr="00661194">
        <w:rPr>
          <w:rFonts w:ascii="Book Antiqua" w:hAnsi="Book Antiqua" w:cs="Arial"/>
        </w:rPr>
        <w:t xml:space="preserve">Ref. SICE: </w:t>
      </w:r>
      <w:r w:rsidR="00A86822" w:rsidRPr="00661194">
        <w:rPr>
          <w:rFonts w:ascii="Book Antiqua" w:hAnsi="Book Antiqua" w:cs="Arial"/>
        </w:rPr>
        <w:t>2438</w:t>
      </w:r>
      <w:r w:rsidRPr="00661194">
        <w:rPr>
          <w:rFonts w:ascii="Book Antiqua" w:hAnsi="Book Antiqua" w:cs="Arial"/>
        </w:rPr>
        <w:t>-202</w:t>
      </w:r>
      <w:r w:rsidR="00B52F56" w:rsidRPr="00661194">
        <w:rPr>
          <w:rFonts w:ascii="Book Antiqua" w:hAnsi="Book Antiqua" w:cs="Arial"/>
        </w:rPr>
        <w:t>2</w:t>
      </w:r>
    </w:p>
    <w:p w14:paraId="083D7249" w14:textId="6FF9012A" w:rsidR="004E3DB7" w:rsidRPr="00661194" w:rsidRDefault="001B5648" w:rsidP="00085DAD">
      <w:pPr>
        <w:ind w:right="51"/>
        <w:rPr>
          <w:rFonts w:ascii="Book Antiqua" w:hAnsi="Book Antiqua" w:cs="Arial"/>
          <w:lang w:val="es-419"/>
        </w:rPr>
      </w:pPr>
      <w:r w:rsidRPr="00661194">
        <w:rPr>
          <w:rFonts w:ascii="Book Antiqua" w:hAnsi="Book Antiqua" w:cs="Arial"/>
          <w:lang w:val="es-419"/>
        </w:rPr>
        <w:t>1</w:t>
      </w:r>
      <w:r w:rsidR="001227A9">
        <w:rPr>
          <w:rFonts w:ascii="Book Antiqua" w:hAnsi="Book Antiqua" w:cs="Arial"/>
          <w:lang w:val="es-419"/>
        </w:rPr>
        <w:t>5</w:t>
      </w:r>
      <w:r w:rsidRPr="00661194">
        <w:rPr>
          <w:rFonts w:ascii="Book Antiqua" w:hAnsi="Book Antiqua" w:cs="Arial"/>
          <w:lang w:val="es-419"/>
        </w:rPr>
        <w:t xml:space="preserve"> de febrero </w:t>
      </w:r>
      <w:r w:rsidR="004E3DB7" w:rsidRPr="00661194">
        <w:rPr>
          <w:rFonts w:ascii="Book Antiqua" w:hAnsi="Book Antiqua" w:cs="Arial"/>
          <w:lang w:val="es-419"/>
        </w:rPr>
        <w:t>de</w:t>
      </w:r>
      <w:r w:rsidR="00363B08" w:rsidRPr="00661194">
        <w:rPr>
          <w:rFonts w:ascii="Book Antiqua" w:hAnsi="Book Antiqua" w:cs="Arial"/>
          <w:lang w:val="es-419"/>
        </w:rPr>
        <w:t>l</w:t>
      </w:r>
      <w:r w:rsidR="004E3DB7" w:rsidRPr="00661194">
        <w:rPr>
          <w:rFonts w:ascii="Book Antiqua" w:hAnsi="Book Antiqua" w:cs="Arial"/>
          <w:lang w:val="es-419"/>
        </w:rPr>
        <w:t xml:space="preserve"> 202</w:t>
      </w:r>
      <w:r w:rsidR="00A86822" w:rsidRPr="00661194">
        <w:rPr>
          <w:rFonts w:ascii="Book Antiqua" w:hAnsi="Book Antiqua" w:cs="Arial"/>
          <w:lang w:val="es-419"/>
        </w:rPr>
        <w:t>3</w:t>
      </w:r>
    </w:p>
    <w:p w14:paraId="385609A6" w14:textId="77777777" w:rsidR="004E3DB7" w:rsidRPr="00661194" w:rsidRDefault="004E3DB7" w:rsidP="00085DAD">
      <w:pPr>
        <w:ind w:right="51"/>
        <w:rPr>
          <w:rFonts w:ascii="Book Antiqua" w:hAnsi="Book Antiqua" w:cs="Arial"/>
          <w:lang w:val="es-419"/>
        </w:rPr>
      </w:pPr>
    </w:p>
    <w:p w14:paraId="72F36B4E" w14:textId="160B520D" w:rsidR="00085DAD" w:rsidRDefault="00085DAD" w:rsidP="00085DAD">
      <w:pPr>
        <w:ind w:right="51"/>
        <w:rPr>
          <w:rFonts w:ascii="Book Antiqua" w:hAnsi="Book Antiqua" w:cs="Arial"/>
          <w:lang w:val="es-419"/>
        </w:rPr>
      </w:pPr>
    </w:p>
    <w:p w14:paraId="4B578687" w14:textId="3BCE5BE6" w:rsidR="001227A9" w:rsidRDefault="001227A9" w:rsidP="00085DAD">
      <w:pPr>
        <w:ind w:right="51"/>
        <w:rPr>
          <w:rFonts w:ascii="Book Antiqua" w:hAnsi="Book Antiqua" w:cs="Arial"/>
          <w:lang w:val="es-419"/>
        </w:rPr>
      </w:pPr>
    </w:p>
    <w:p w14:paraId="76A84C4F" w14:textId="77777777" w:rsidR="001227A9" w:rsidRDefault="001227A9" w:rsidP="00085DAD">
      <w:pPr>
        <w:ind w:right="51"/>
        <w:rPr>
          <w:rFonts w:ascii="Book Antiqua" w:hAnsi="Book Antiqua" w:cs="Arial"/>
          <w:lang w:val="es-419"/>
        </w:rPr>
      </w:pPr>
    </w:p>
    <w:p w14:paraId="1E558F56" w14:textId="77777777" w:rsidR="001227A9" w:rsidRPr="00661194" w:rsidRDefault="001227A9" w:rsidP="00085DAD">
      <w:pPr>
        <w:ind w:right="51"/>
        <w:rPr>
          <w:rFonts w:ascii="Book Antiqua" w:hAnsi="Book Antiqua" w:cs="Arial"/>
          <w:lang w:val="es-419"/>
        </w:rPr>
      </w:pPr>
    </w:p>
    <w:p w14:paraId="68AD8DD1" w14:textId="77777777" w:rsidR="004E3DB7" w:rsidRPr="00661194" w:rsidRDefault="004E3DB7" w:rsidP="00085DAD">
      <w:pPr>
        <w:ind w:right="51"/>
        <w:rPr>
          <w:rFonts w:ascii="Book Antiqua" w:hAnsi="Book Antiqua" w:cs="Arial"/>
          <w:lang w:val="pt-BR"/>
        </w:rPr>
      </w:pPr>
      <w:r w:rsidRPr="00661194">
        <w:rPr>
          <w:rFonts w:ascii="Book Antiqua" w:hAnsi="Book Antiqua" w:cs="Arial"/>
          <w:lang w:val="pt-BR"/>
        </w:rPr>
        <w:t>Licenciada</w:t>
      </w:r>
    </w:p>
    <w:p w14:paraId="6526897A" w14:textId="77777777" w:rsidR="004E3DB7" w:rsidRPr="00661194" w:rsidRDefault="004E3DB7" w:rsidP="00085DAD">
      <w:pPr>
        <w:ind w:right="51"/>
        <w:rPr>
          <w:rFonts w:ascii="Book Antiqua" w:hAnsi="Book Antiqua" w:cs="Arial"/>
          <w:lang w:val="pt-BR"/>
        </w:rPr>
      </w:pPr>
      <w:r w:rsidRPr="00661194">
        <w:rPr>
          <w:rFonts w:ascii="Book Antiqua" w:hAnsi="Book Antiqua" w:cs="Arial"/>
          <w:lang w:val="pt-BR"/>
        </w:rPr>
        <w:t xml:space="preserve">Silvia Navarro Romanini </w:t>
      </w:r>
    </w:p>
    <w:p w14:paraId="12750582" w14:textId="77777777" w:rsidR="004E3DB7" w:rsidRPr="00661194" w:rsidRDefault="004E3DB7" w:rsidP="00085DAD">
      <w:pPr>
        <w:ind w:right="51"/>
        <w:rPr>
          <w:rFonts w:ascii="Book Antiqua" w:hAnsi="Book Antiqua" w:cs="Arial"/>
        </w:rPr>
      </w:pPr>
      <w:r w:rsidRPr="00661194">
        <w:rPr>
          <w:rFonts w:ascii="Book Antiqua" w:hAnsi="Book Antiqua" w:cs="Arial"/>
        </w:rPr>
        <w:t>Secretaría General de la Corte</w:t>
      </w:r>
    </w:p>
    <w:p w14:paraId="2E610D31" w14:textId="77777777" w:rsidR="004E3DB7" w:rsidRPr="00661194" w:rsidRDefault="004E3DB7" w:rsidP="00085DAD">
      <w:pPr>
        <w:ind w:right="51"/>
        <w:rPr>
          <w:rFonts w:ascii="Book Antiqua" w:hAnsi="Book Antiqua" w:cs="Arial"/>
        </w:rPr>
      </w:pPr>
    </w:p>
    <w:p w14:paraId="5C43D6C8" w14:textId="77777777" w:rsidR="004E3DB7" w:rsidRPr="00661194" w:rsidRDefault="004E3DB7" w:rsidP="00085DAD">
      <w:pPr>
        <w:ind w:right="51"/>
        <w:rPr>
          <w:rFonts w:ascii="Book Antiqua" w:hAnsi="Book Antiqua" w:cs="Arial"/>
          <w:snapToGrid w:val="0"/>
          <w:lang w:val="pt-BR"/>
        </w:rPr>
      </w:pPr>
    </w:p>
    <w:p w14:paraId="7707236B" w14:textId="389F6AC6" w:rsidR="00BE5677" w:rsidRPr="00661194" w:rsidRDefault="004E3DB7" w:rsidP="00824D4C">
      <w:pPr>
        <w:ind w:right="51"/>
        <w:rPr>
          <w:rFonts w:ascii="Book Antiqua" w:hAnsi="Book Antiqua" w:cs="Arial"/>
          <w:snapToGrid w:val="0"/>
          <w:lang w:val="pt-BR"/>
        </w:rPr>
      </w:pPr>
      <w:r w:rsidRPr="00661194">
        <w:rPr>
          <w:rFonts w:ascii="Book Antiqua" w:hAnsi="Book Antiqua" w:cs="Arial"/>
          <w:snapToGrid w:val="0"/>
          <w:lang w:val="pt-BR"/>
        </w:rPr>
        <w:t>Estimada señora:</w:t>
      </w:r>
    </w:p>
    <w:p w14:paraId="19C831A3" w14:textId="74CD7753" w:rsidR="00BE5677" w:rsidRPr="00661194" w:rsidRDefault="00BE5677" w:rsidP="00085DAD">
      <w:pPr>
        <w:ind w:right="51"/>
        <w:jc w:val="both"/>
        <w:rPr>
          <w:rFonts w:ascii="Book Antiqua" w:hAnsi="Book Antiqua" w:cs="Arial"/>
          <w:lang w:val="pt-BR"/>
        </w:rPr>
      </w:pPr>
    </w:p>
    <w:p w14:paraId="5DC8DB01" w14:textId="4337F410" w:rsidR="00696BF8" w:rsidRPr="00661194" w:rsidRDefault="007F49CB" w:rsidP="007F49CB">
      <w:pPr>
        <w:ind w:right="51"/>
        <w:jc w:val="both"/>
        <w:rPr>
          <w:rFonts w:ascii="Book Antiqua" w:hAnsi="Book Antiqua" w:cs="Arial"/>
          <w:snapToGrid w:val="0"/>
          <w:lang w:val="es-CR"/>
        </w:rPr>
      </w:pPr>
      <w:r w:rsidRPr="00661194">
        <w:rPr>
          <w:rFonts w:ascii="Book Antiqua" w:hAnsi="Book Antiqua" w:cs="Arial"/>
          <w:snapToGrid w:val="0"/>
          <w:lang w:val="es-CR"/>
        </w:rPr>
        <w:t>Le remit</w:t>
      </w:r>
      <w:r w:rsidR="001227A9">
        <w:rPr>
          <w:rFonts w:ascii="Book Antiqua" w:hAnsi="Book Antiqua" w:cs="Arial"/>
          <w:snapToGrid w:val="0"/>
          <w:lang w:val="es-CR"/>
        </w:rPr>
        <w:t>imos</w:t>
      </w:r>
      <w:r w:rsidRPr="00661194">
        <w:rPr>
          <w:rFonts w:ascii="Book Antiqua" w:hAnsi="Book Antiqua" w:cs="Arial"/>
          <w:snapToGrid w:val="0"/>
          <w:lang w:val="es-CR"/>
        </w:rPr>
        <w:t xml:space="preserve"> informe suscrito por la Inga. Elena Gabriela Picado González, Jefa a.i. del Subproceso de Evaluación, relacionado</w:t>
      </w:r>
      <w:r w:rsidR="00833A95" w:rsidRPr="00661194">
        <w:rPr>
          <w:rFonts w:ascii="Book Antiqua" w:hAnsi="Book Antiqua" w:cs="Arial"/>
          <w:snapToGrid w:val="0"/>
          <w:lang w:val="es-CR"/>
        </w:rPr>
        <w:t xml:space="preserve"> con</w:t>
      </w:r>
      <w:r w:rsidRPr="00661194">
        <w:rPr>
          <w:rFonts w:ascii="Book Antiqua" w:hAnsi="Book Antiqua" w:cs="Arial"/>
          <w:snapToGrid w:val="0"/>
          <w:lang w:val="es-CR"/>
        </w:rPr>
        <w:t xml:space="preserve"> </w:t>
      </w:r>
      <w:r w:rsidR="0090250B" w:rsidRPr="00661194">
        <w:rPr>
          <w:rFonts w:ascii="Book Antiqua" w:hAnsi="Book Antiqua" w:cs="Arial"/>
          <w:snapToGrid w:val="0"/>
          <w:lang w:val="es-CR"/>
        </w:rPr>
        <w:t>la corrección de</w:t>
      </w:r>
      <w:r w:rsidR="00833A95" w:rsidRPr="00661194">
        <w:rPr>
          <w:rFonts w:ascii="Book Antiqua" w:hAnsi="Book Antiqua" w:cs="Arial"/>
          <w:snapToGrid w:val="0"/>
          <w:lang w:val="es-CR"/>
        </w:rPr>
        <w:t>l</w:t>
      </w:r>
      <w:r w:rsidR="0090250B" w:rsidRPr="00661194">
        <w:rPr>
          <w:rFonts w:ascii="Book Antiqua" w:hAnsi="Book Antiqua" w:cs="Arial"/>
          <w:snapToGrid w:val="0"/>
          <w:lang w:val="es-CR"/>
        </w:rPr>
        <w:t xml:space="preserve"> error material </w:t>
      </w:r>
      <w:r w:rsidR="00696BF8" w:rsidRPr="00661194">
        <w:rPr>
          <w:rFonts w:ascii="Book Antiqua" w:hAnsi="Book Antiqua" w:cs="Arial"/>
          <w:snapToGrid w:val="0"/>
          <w:lang w:val="es-CR"/>
        </w:rPr>
        <w:t xml:space="preserve">del informe 48-PLA-EV-2023 </w:t>
      </w:r>
      <w:r w:rsidR="00833A95" w:rsidRPr="00661194">
        <w:rPr>
          <w:rFonts w:ascii="Book Antiqua" w:hAnsi="Book Antiqua" w:cs="Arial"/>
          <w:snapToGrid w:val="0"/>
          <w:lang w:val="es-CR"/>
        </w:rPr>
        <w:t>sobre</w:t>
      </w:r>
      <w:r w:rsidR="00696BF8" w:rsidRPr="00661194">
        <w:rPr>
          <w:rFonts w:ascii="Book Antiqua" w:hAnsi="Book Antiqua" w:cs="Arial"/>
          <w:snapToGrid w:val="0"/>
          <w:lang w:val="es-CR"/>
        </w:rPr>
        <w:t xml:space="preserve"> con los “Lineamientos sobre Formulación, Ejecución y Evaluación del Presupuesto de la República”, específicamente el “Informe de Evaluación Anual de la Ejecución del Presupuesto 2022”, aprobado por Consejo Superior, en sesión 7-2023</w:t>
      </w:r>
      <w:r w:rsidR="001227A9">
        <w:rPr>
          <w:rFonts w:ascii="Book Antiqua" w:hAnsi="Book Antiqua" w:cs="Arial"/>
          <w:snapToGrid w:val="0"/>
          <w:lang w:val="es-CR"/>
        </w:rPr>
        <w:t>,</w:t>
      </w:r>
      <w:r w:rsidR="00696BF8" w:rsidRPr="00661194">
        <w:rPr>
          <w:rFonts w:ascii="Book Antiqua" w:hAnsi="Book Antiqua" w:cs="Arial"/>
          <w:snapToGrid w:val="0"/>
          <w:lang w:val="es-CR"/>
        </w:rPr>
        <w:t xml:space="preserve"> celebrada el 26 de enero 2023, artículo XLVI. </w:t>
      </w:r>
    </w:p>
    <w:p w14:paraId="2DA695C6" w14:textId="77777777" w:rsidR="00696BF8" w:rsidRPr="00661194" w:rsidRDefault="00696BF8" w:rsidP="007F49CB">
      <w:pPr>
        <w:ind w:right="51"/>
        <w:jc w:val="both"/>
        <w:rPr>
          <w:rFonts w:ascii="Book Antiqua" w:hAnsi="Book Antiqua" w:cs="Arial"/>
          <w:snapToGrid w:val="0"/>
          <w:lang w:val="es-CR"/>
        </w:rPr>
      </w:pPr>
    </w:p>
    <w:p w14:paraId="568DBF18" w14:textId="721C7B9B" w:rsidR="009A7388" w:rsidRPr="00360EE0" w:rsidRDefault="009A7388" w:rsidP="009A7388">
      <w:pPr>
        <w:pStyle w:val="Default"/>
        <w:ind w:right="51"/>
        <w:jc w:val="both"/>
        <w:rPr>
          <w:rStyle w:val="Hipervnculo"/>
          <w:rFonts w:ascii="Book Antiqua" w:hAnsi="Book Antiqua"/>
          <w:b/>
          <w:color w:val="auto"/>
          <w:u w:val="none"/>
        </w:rPr>
      </w:pPr>
      <w:r>
        <w:rPr>
          <w:rFonts w:ascii="Book Antiqua" w:hAnsi="Book Antiqua"/>
          <w:lang w:eastAsia="es-CR"/>
        </w:rPr>
        <w:t xml:space="preserve">Es importante considerar que </w:t>
      </w:r>
      <w:r w:rsidRPr="00360EE0">
        <w:rPr>
          <w:rFonts w:ascii="Book Antiqua" w:hAnsi="Book Antiqua"/>
          <w:b/>
          <w:bCs/>
          <w:lang w:eastAsia="es-CR"/>
        </w:rPr>
        <w:t xml:space="preserve">una vez conocido y aprobado este informe por el Consejo Superior, debe remitirse a la Dirección General de Presupuesto Nacional, con copia a la Contraloría General de la República, División de Fiscalización Operativa y Evaluativa, Área de Fiscalización del Sistema de Administración Financiera de la República, al siguiente correo electrónico:  </w:t>
      </w:r>
      <w:hyperlink r:id="rId8" w:history="1">
        <w:r w:rsidRPr="00360EE0">
          <w:rPr>
            <w:rStyle w:val="Hipervnculo"/>
            <w:rFonts w:ascii="Book Antiqua" w:hAnsi="Book Antiqua"/>
            <w:b/>
            <w:bCs/>
            <w:color w:val="auto"/>
            <w:u w:val="none"/>
          </w:rPr>
          <w:t>notifica_presupuesto_nacional@hacienda.go.cr</w:t>
        </w:r>
      </w:hyperlink>
      <w:r w:rsidR="001227A9">
        <w:rPr>
          <w:rStyle w:val="Hipervnculo"/>
          <w:rFonts w:ascii="Book Antiqua" w:hAnsi="Book Antiqua"/>
          <w:b/>
          <w:bCs/>
          <w:color w:val="auto"/>
          <w:u w:val="none"/>
        </w:rPr>
        <w:t>.</w:t>
      </w:r>
    </w:p>
    <w:p w14:paraId="2589057F" w14:textId="49BED8E0" w:rsidR="00C0590D" w:rsidRDefault="00C0590D" w:rsidP="00C0590D">
      <w:pPr>
        <w:widowControl w:val="0"/>
        <w:ind w:right="-374"/>
        <w:rPr>
          <w:rFonts w:ascii="Book Antiqua" w:hAnsi="Book Antiqua" w:cs="Arial"/>
          <w:snapToGrid w:val="0"/>
          <w:lang w:val="es-419"/>
        </w:rPr>
      </w:pPr>
    </w:p>
    <w:p w14:paraId="4D330937" w14:textId="77777777" w:rsidR="001227A9" w:rsidRDefault="001227A9" w:rsidP="00C0590D">
      <w:pPr>
        <w:widowControl w:val="0"/>
        <w:ind w:right="-374"/>
        <w:rPr>
          <w:rFonts w:ascii="Book Antiqua" w:hAnsi="Book Antiqua" w:cs="Arial"/>
          <w:snapToGrid w:val="0"/>
          <w:lang w:val="es-419"/>
        </w:rPr>
      </w:pPr>
    </w:p>
    <w:p w14:paraId="14A4A4F8" w14:textId="6F8144A3" w:rsidR="00C0590D" w:rsidRPr="00661194" w:rsidRDefault="00C0590D" w:rsidP="00C0590D">
      <w:pPr>
        <w:widowControl w:val="0"/>
        <w:ind w:right="-374"/>
        <w:rPr>
          <w:rFonts w:ascii="Book Antiqua" w:hAnsi="Book Antiqua" w:cs="Arial"/>
          <w:snapToGrid w:val="0"/>
          <w:lang w:val="es-419"/>
        </w:rPr>
      </w:pPr>
      <w:r w:rsidRPr="00661194">
        <w:rPr>
          <w:rFonts w:ascii="Book Antiqua" w:hAnsi="Book Antiqua" w:cs="Arial"/>
          <w:snapToGrid w:val="0"/>
          <w:lang w:val="es-419"/>
        </w:rPr>
        <w:t>Atentamente,</w:t>
      </w:r>
    </w:p>
    <w:p w14:paraId="4F352CF2" w14:textId="55CFA7DF" w:rsidR="00C0590D" w:rsidRDefault="00C0590D" w:rsidP="00C0590D">
      <w:pPr>
        <w:ind w:right="-374"/>
        <w:rPr>
          <w:rFonts w:ascii="Book Antiqua" w:hAnsi="Book Antiqua" w:cs="Arial"/>
          <w:snapToGrid w:val="0"/>
          <w:lang w:val="es-419"/>
        </w:rPr>
      </w:pPr>
    </w:p>
    <w:p w14:paraId="0E93296D" w14:textId="77777777" w:rsidR="001227A9" w:rsidRPr="00661194" w:rsidRDefault="001227A9" w:rsidP="00C0590D">
      <w:pPr>
        <w:ind w:right="-374"/>
        <w:rPr>
          <w:rFonts w:ascii="Book Antiqua" w:hAnsi="Book Antiqua" w:cs="Arial"/>
          <w:snapToGrid w:val="0"/>
          <w:lang w:val="es-419"/>
        </w:rPr>
      </w:pPr>
    </w:p>
    <w:p w14:paraId="29D6D90A" w14:textId="62743193" w:rsidR="001227A9" w:rsidRPr="001227A9" w:rsidRDefault="00CB5ABE" w:rsidP="001227A9">
      <w:pPr>
        <w:rPr>
          <w:rFonts w:ascii="Book Antiqua" w:hAnsi="Book Antiqua" w:cs="Arial"/>
          <w:b/>
          <w:bCs/>
          <w:i/>
          <w:iCs/>
          <w:snapToGrid w:val="0"/>
          <w:lang w:val="es-419"/>
        </w:rPr>
      </w:pPr>
      <w:r w:rsidRPr="001227A9">
        <w:rPr>
          <w:rFonts w:ascii="Book Antiqua" w:hAnsi="Book Antiqua" w:cs="Arial"/>
          <w:b/>
          <w:bCs/>
          <w:i/>
          <w:iCs/>
          <w:snapToGrid w:val="0"/>
          <w:lang w:val="es-419"/>
        </w:rPr>
        <w:t>Licda. Nacira Valverde Bermúdez</w:t>
      </w:r>
      <w:r w:rsidR="001227A9" w:rsidRPr="001227A9">
        <w:rPr>
          <w:rFonts w:ascii="Book Antiqua" w:hAnsi="Book Antiqua" w:cs="Arial"/>
          <w:b/>
          <w:bCs/>
          <w:i/>
          <w:iCs/>
          <w:snapToGrid w:val="0"/>
          <w:lang w:val="es-419"/>
        </w:rPr>
        <w:tab/>
        <w:t xml:space="preserve">Máster Erick Antonio Mora Leiva, Jefe </w:t>
      </w:r>
    </w:p>
    <w:p w14:paraId="63CD7D02" w14:textId="32512EC6" w:rsidR="00CB5ABE" w:rsidRPr="001227A9" w:rsidRDefault="00CB5ABE" w:rsidP="00CB5ABE">
      <w:pPr>
        <w:rPr>
          <w:rFonts w:ascii="Book Antiqua" w:hAnsi="Book Antiqua" w:cs="Arial"/>
          <w:b/>
          <w:bCs/>
          <w:i/>
          <w:iCs/>
          <w:snapToGrid w:val="0"/>
          <w:lang w:val="es-419"/>
        </w:rPr>
      </w:pPr>
    </w:p>
    <w:p w14:paraId="0378CF22" w14:textId="716B29E5" w:rsidR="001227A9" w:rsidRPr="001227A9" w:rsidRDefault="001227A9" w:rsidP="001227A9">
      <w:pPr>
        <w:rPr>
          <w:rFonts w:ascii="Book Antiqua" w:hAnsi="Book Antiqua" w:cs="Arial"/>
          <w:b/>
          <w:bCs/>
          <w:i/>
          <w:iCs/>
          <w:snapToGrid w:val="0"/>
          <w:lang w:val="es-CR"/>
        </w:rPr>
      </w:pPr>
      <w:r>
        <w:rPr>
          <w:rFonts w:ascii="Book Antiqua" w:hAnsi="Book Antiqua" w:cs="Arial"/>
          <w:b/>
          <w:bCs/>
          <w:i/>
          <w:iCs/>
          <w:snapToGrid w:val="0"/>
          <w:lang w:val="es-419"/>
        </w:rPr>
        <w:t xml:space="preserve">    </w:t>
      </w:r>
      <w:r w:rsidR="00CB5ABE" w:rsidRPr="001227A9">
        <w:rPr>
          <w:rFonts w:ascii="Book Antiqua" w:hAnsi="Book Antiqua" w:cs="Arial"/>
          <w:b/>
          <w:bCs/>
          <w:i/>
          <w:iCs/>
          <w:snapToGrid w:val="0"/>
          <w:lang w:val="es-419"/>
        </w:rPr>
        <w:t>Directora de Planificación</w:t>
      </w:r>
      <w:r w:rsidRPr="001227A9">
        <w:rPr>
          <w:rFonts w:ascii="Book Antiqua" w:hAnsi="Book Antiqua" w:cs="Arial"/>
          <w:b/>
          <w:bCs/>
          <w:i/>
          <w:iCs/>
          <w:snapToGrid w:val="0"/>
          <w:lang w:val="es-419"/>
        </w:rPr>
        <w:tab/>
      </w:r>
      <w:r w:rsidRPr="001227A9">
        <w:rPr>
          <w:rFonts w:ascii="Book Antiqua" w:hAnsi="Book Antiqua" w:cs="Arial"/>
          <w:b/>
          <w:bCs/>
          <w:i/>
          <w:iCs/>
          <w:snapToGrid w:val="0"/>
          <w:lang w:val="es-419"/>
        </w:rPr>
        <w:tab/>
      </w:r>
      <w:r>
        <w:rPr>
          <w:rFonts w:ascii="Book Antiqua" w:hAnsi="Book Antiqua" w:cs="Arial"/>
          <w:b/>
          <w:bCs/>
          <w:i/>
          <w:iCs/>
          <w:snapToGrid w:val="0"/>
          <w:lang w:val="es-419"/>
        </w:rPr>
        <w:t xml:space="preserve">  </w:t>
      </w:r>
      <w:r w:rsidRPr="001227A9">
        <w:rPr>
          <w:rFonts w:ascii="Book Antiqua" w:hAnsi="Book Antiqua" w:cs="Arial"/>
          <w:b/>
          <w:bCs/>
          <w:i/>
          <w:iCs/>
          <w:snapToGrid w:val="0"/>
          <w:lang w:val="es-419"/>
        </w:rPr>
        <w:t xml:space="preserve"> Proceso </w:t>
      </w:r>
      <w:r w:rsidRPr="001227A9">
        <w:rPr>
          <w:rFonts w:ascii="Book Antiqua" w:hAnsi="Book Antiqua" w:cs="Arial"/>
          <w:b/>
          <w:bCs/>
          <w:i/>
          <w:iCs/>
          <w:snapToGrid w:val="0"/>
          <w:lang w:val="es-CR"/>
        </w:rPr>
        <w:t>Planeación y Evaluación</w:t>
      </w:r>
    </w:p>
    <w:p w14:paraId="0CEC8E64" w14:textId="4CAEF59C" w:rsidR="00C0590D" w:rsidRPr="001227A9" w:rsidRDefault="00C0590D" w:rsidP="00CB5ABE">
      <w:pPr>
        <w:rPr>
          <w:rFonts w:ascii="Book Antiqua" w:hAnsi="Book Antiqua" w:cs="Arial"/>
          <w:b/>
          <w:bCs/>
          <w:i/>
          <w:iCs/>
          <w:snapToGrid w:val="0"/>
          <w:lang w:val="es-419"/>
        </w:rPr>
      </w:pPr>
    </w:p>
    <w:p w14:paraId="56FEF137" w14:textId="77777777" w:rsidR="001227A9" w:rsidRPr="001227A9" w:rsidRDefault="001227A9" w:rsidP="00CB5ABE">
      <w:pPr>
        <w:rPr>
          <w:rFonts w:ascii="Book Antiqua" w:hAnsi="Book Antiqua" w:cs="Arial"/>
          <w:b/>
          <w:bCs/>
          <w:i/>
          <w:iCs/>
          <w:snapToGrid w:val="0"/>
          <w:lang w:val="es-419"/>
        </w:rPr>
      </w:pPr>
    </w:p>
    <w:p w14:paraId="67A2C61B" w14:textId="77777777" w:rsidR="001227A9" w:rsidRDefault="001227A9" w:rsidP="00CB5ABE">
      <w:pPr>
        <w:rPr>
          <w:rFonts w:ascii="Book Antiqua" w:hAnsi="Book Antiqua" w:cs="Arial"/>
          <w:snapToGrid w:val="0"/>
          <w:lang w:val="es-419"/>
        </w:rPr>
      </w:pPr>
    </w:p>
    <w:p w14:paraId="3B9AC6EE" w14:textId="77777777" w:rsidR="001227A9" w:rsidRDefault="001227A9" w:rsidP="00CB5ABE">
      <w:pPr>
        <w:rPr>
          <w:rFonts w:ascii="Book Antiqua" w:hAnsi="Book Antiqua" w:cs="Arial"/>
          <w:snapToGrid w:val="0"/>
          <w:lang w:val="es-419"/>
        </w:rPr>
      </w:pPr>
    </w:p>
    <w:p w14:paraId="3F626B80" w14:textId="77777777" w:rsidR="00C0590D" w:rsidRPr="00833A95" w:rsidRDefault="00C0590D" w:rsidP="00C0590D">
      <w:pPr>
        <w:ind w:right="-374"/>
        <w:rPr>
          <w:rFonts w:ascii="Book Antiqua" w:hAnsi="Book Antiqua" w:cs="Arial"/>
          <w:snapToGrid w:val="0"/>
          <w:sz w:val="22"/>
          <w:szCs w:val="22"/>
          <w:lang w:val="es-419"/>
        </w:rPr>
      </w:pPr>
    </w:p>
    <w:p w14:paraId="3DC2E158" w14:textId="77777777" w:rsidR="00C0590D" w:rsidRPr="00BE5677" w:rsidRDefault="00C0590D" w:rsidP="00C0590D">
      <w:pPr>
        <w:ind w:right="-374"/>
        <w:rPr>
          <w:rFonts w:ascii="Book Antiqua" w:hAnsi="Book Antiqua" w:cs="Arial"/>
          <w:sz w:val="22"/>
          <w:szCs w:val="22"/>
        </w:rPr>
      </w:pPr>
      <w:r w:rsidRPr="00BE5677">
        <w:rPr>
          <w:rFonts w:ascii="Book Antiqua" w:hAnsi="Book Antiqua" w:cs="Arial"/>
          <w:sz w:val="22"/>
          <w:szCs w:val="22"/>
        </w:rPr>
        <w:t xml:space="preserve">Copias: </w:t>
      </w:r>
    </w:p>
    <w:p w14:paraId="0F8F53EF" w14:textId="77777777" w:rsidR="00C0590D" w:rsidRPr="00BE5677" w:rsidRDefault="00C0590D" w:rsidP="00C0590D">
      <w:pPr>
        <w:pStyle w:val="Prrafodelista"/>
        <w:numPr>
          <w:ilvl w:val="0"/>
          <w:numId w:val="9"/>
        </w:numPr>
        <w:ind w:right="-374"/>
        <w:rPr>
          <w:rFonts w:ascii="Book Antiqua" w:hAnsi="Book Antiqua" w:cs="Arial"/>
          <w:sz w:val="22"/>
          <w:szCs w:val="22"/>
        </w:rPr>
      </w:pPr>
      <w:r w:rsidRPr="00BE5677">
        <w:rPr>
          <w:rFonts w:ascii="Book Antiqua" w:hAnsi="Book Antiqua" w:cs="Arial"/>
          <w:sz w:val="22"/>
          <w:szCs w:val="22"/>
        </w:rPr>
        <w:t>Dirección Ejecutiva</w:t>
      </w:r>
    </w:p>
    <w:p w14:paraId="0893A828" w14:textId="77777777" w:rsidR="00C0590D" w:rsidRPr="00BE5677" w:rsidRDefault="00C0590D" w:rsidP="00C0590D">
      <w:pPr>
        <w:pStyle w:val="Prrafodelista"/>
        <w:numPr>
          <w:ilvl w:val="0"/>
          <w:numId w:val="9"/>
        </w:numPr>
        <w:ind w:right="-374"/>
        <w:rPr>
          <w:rFonts w:ascii="Book Antiqua" w:hAnsi="Book Antiqua" w:cs="Arial"/>
          <w:sz w:val="22"/>
          <w:szCs w:val="22"/>
        </w:rPr>
      </w:pPr>
      <w:r w:rsidRPr="00BE5677">
        <w:rPr>
          <w:rFonts w:ascii="Book Antiqua" w:hAnsi="Book Antiqua" w:cs="Arial"/>
          <w:sz w:val="22"/>
          <w:szCs w:val="22"/>
        </w:rPr>
        <w:t>Organismo de Investigación Judicial</w:t>
      </w:r>
    </w:p>
    <w:p w14:paraId="23A6C014" w14:textId="77777777" w:rsidR="00C0590D" w:rsidRPr="00BE5677" w:rsidRDefault="00C0590D" w:rsidP="00C0590D">
      <w:pPr>
        <w:pStyle w:val="Prrafodelista"/>
        <w:numPr>
          <w:ilvl w:val="0"/>
          <w:numId w:val="9"/>
        </w:numPr>
        <w:ind w:right="-374"/>
        <w:rPr>
          <w:rFonts w:ascii="Book Antiqua" w:hAnsi="Book Antiqua" w:cs="Arial"/>
          <w:sz w:val="22"/>
          <w:szCs w:val="22"/>
        </w:rPr>
      </w:pPr>
      <w:r w:rsidRPr="00BE5677">
        <w:rPr>
          <w:rFonts w:ascii="Book Antiqua" w:hAnsi="Book Antiqua" w:cs="Arial"/>
          <w:sz w:val="22"/>
          <w:szCs w:val="22"/>
        </w:rPr>
        <w:t>Ministerio Público</w:t>
      </w:r>
    </w:p>
    <w:p w14:paraId="4F2385EC" w14:textId="77777777" w:rsidR="00C0590D" w:rsidRPr="00BE5677" w:rsidRDefault="00C0590D" w:rsidP="00C0590D">
      <w:pPr>
        <w:pStyle w:val="Prrafodelista"/>
        <w:numPr>
          <w:ilvl w:val="0"/>
          <w:numId w:val="9"/>
        </w:numPr>
        <w:ind w:right="-374"/>
        <w:rPr>
          <w:rFonts w:ascii="Book Antiqua" w:hAnsi="Book Antiqua" w:cs="Arial"/>
          <w:sz w:val="22"/>
          <w:szCs w:val="22"/>
        </w:rPr>
      </w:pPr>
      <w:r w:rsidRPr="00BE5677">
        <w:rPr>
          <w:rFonts w:ascii="Book Antiqua" w:hAnsi="Book Antiqua" w:cs="Arial"/>
          <w:sz w:val="22"/>
          <w:szCs w:val="22"/>
        </w:rPr>
        <w:t>Defensa Pública</w:t>
      </w:r>
    </w:p>
    <w:p w14:paraId="20D59397" w14:textId="77777777" w:rsidR="00C0590D" w:rsidRPr="00BE5677" w:rsidRDefault="00C0590D" w:rsidP="00C0590D">
      <w:pPr>
        <w:pStyle w:val="Prrafodelista"/>
        <w:numPr>
          <w:ilvl w:val="0"/>
          <w:numId w:val="9"/>
        </w:numPr>
        <w:ind w:right="-374"/>
        <w:rPr>
          <w:rFonts w:ascii="Book Antiqua" w:hAnsi="Book Antiqua" w:cs="Arial"/>
          <w:sz w:val="22"/>
          <w:szCs w:val="22"/>
        </w:rPr>
      </w:pPr>
      <w:r w:rsidRPr="00BE5677">
        <w:rPr>
          <w:rFonts w:ascii="Book Antiqua" w:hAnsi="Book Antiqua" w:cs="Arial"/>
          <w:sz w:val="22"/>
          <w:szCs w:val="22"/>
        </w:rPr>
        <w:t>Servicio de Atención y Protección de Víctimas y Testigos</w:t>
      </w:r>
    </w:p>
    <w:p w14:paraId="3C8BCE10" w14:textId="77777777" w:rsidR="00C0590D" w:rsidRPr="00BE5677" w:rsidRDefault="00C0590D" w:rsidP="00C0590D">
      <w:pPr>
        <w:pStyle w:val="Prrafodelista"/>
        <w:numPr>
          <w:ilvl w:val="0"/>
          <w:numId w:val="9"/>
        </w:numPr>
        <w:ind w:right="-374"/>
        <w:rPr>
          <w:rFonts w:ascii="Book Antiqua" w:hAnsi="Book Antiqua" w:cs="Arial"/>
          <w:sz w:val="22"/>
          <w:szCs w:val="22"/>
        </w:rPr>
      </w:pPr>
      <w:r w:rsidRPr="00BE5677">
        <w:rPr>
          <w:rFonts w:ascii="Book Antiqua" w:hAnsi="Book Antiqua" w:cs="Arial"/>
          <w:sz w:val="22"/>
          <w:szCs w:val="22"/>
        </w:rPr>
        <w:t>Centro de Apoyo, Coordinación y Mejoramiento de la Función Jurisdiccional</w:t>
      </w:r>
    </w:p>
    <w:p w14:paraId="5A6D1D38" w14:textId="77777777" w:rsidR="00C0590D" w:rsidRPr="00BE5677" w:rsidRDefault="00C0590D" w:rsidP="00C0590D">
      <w:pPr>
        <w:pStyle w:val="Prrafodelista"/>
        <w:numPr>
          <w:ilvl w:val="0"/>
          <w:numId w:val="9"/>
        </w:numPr>
        <w:ind w:right="-374"/>
        <w:rPr>
          <w:rFonts w:ascii="Book Antiqua" w:hAnsi="Book Antiqua" w:cs="Arial"/>
          <w:sz w:val="22"/>
          <w:szCs w:val="22"/>
        </w:rPr>
      </w:pPr>
      <w:r w:rsidRPr="00BE5677">
        <w:rPr>
          <w:rFonts w:ascii="Book Antiqua" w:hAnsi="Book Antiqua" w:cs="Arial"/>
          <w:sz w:val="22"/>
          <w:szCs w:val="22"/>
        </w:rPr>
        <w:t xml:space="preserve">Centro de Conciliación del Poder Judicial </w:t>
      </w:r>
    </w:p>
    <w:p w14:paraId="2706CC48" w14:textId="77777777" w:rsidR="00C0590D" w:rsidRPr="00BE5677" w:rsidRDefault="00C0590D" w:rsidP="00C0590D">
      <w:pPr>
        <w:pStyle w:val="Prrafodelista"/>
        <w:numPr>
          <w:ilvl w:val="0"/>
          <w:numId w:val="9"/>
        </w:numPr>
        <w:ind w:right="-374"/>
        <w:rPr>
          <w:rFonts w:ascii="Book Antiqua" w:hAnsi="Book Antiqua" w:cs="Arial"/>
          <w:sz w:val="22"/>
          <w:szCs w:val="22"/>
        </w:rPr>
      </w:pPr>
      <w:r w:rsidRPr="00BE5677">
        <w:rPr>
          <w:rFonts w:ascii="Book Antiqua" w:hAnsi="Book Antiqua" w:cs="Arial"/>
          <w:sz w:val="22"/>
          <w:szCs w:val="22"/>
        </w:rPr>
        <w:t>Administración del Fondo de Jubilaciones y Pensiones del Poder Judicial</w:t>
      </w:r>
    </w:p>
    <w:p w14:paraId="4CF9C457" w14:textId="1C75EFE1" w:rsidR="00C0590D" w:rsidRPr="007F49CB" w:rsidRDefault="00C0590D" w:rsidP="00C0590D">
      <w:pPr>
        <w:pStyle w:val="Prrafodelista"/>
        <w:numPr>
          <w:ilvl w:val="0"/>
          <w:numId w:val="9"/>
        </w:numPr>
        <w:ind w:right="-374"/>
        <w:rPr>
          <w:rFonts w:ascii="Book Antiqua" w:eastAsiaTheme="minorHAnsi" w:hAnsi="Book Antiqua" w:cs="Arial"/>
          <w:sz w:val="22"/>
          <w:szCs w:val="22"/>
          <w:lang w:eastAsia="es-CR"/>
        </w:rPr>
      </w:pPr>
      <w:r w:rsidRPr="00BE5677">
        <w:rPr>
          <w:rFonts w:ascii="Book Antiqua" w:hAnsi="Book Antiqua" w:cs="Arial"/>
          <w:sz w:val="22"/>
          <w:szCs w:val="22"/>
        </w:rPr>
        <w:t>Archiv</w:t>
      </w:r>
      <w:r w:rsidR="007F49CB">
        <w:rPr>
          <w:rFonts w:ascii="Book Antiqua" w:hAnsi="Book Antiqua" w:cs="Arial"/>
          <w:sz w:val="22"/>
          <w:szCs w:val="22"/>
        </w:rPr>
        <w:t>o</w:t>
      </w:r>
    </w:p>
    <w:p w14:paraId="24EE254F" w14:textId="77777777" w:rsidR="00C0590D" w:rsidRPr="00BE5677" w:rsidRDefault="00C0590D" w:rsidP="00C0590D">
      <w:pPr>
        <w:ind w:right="-374"/>
        <w:rPr>
          <w:rFonts w:ascii="Book Antiqua" w:hAnsi="Book Antiqua" w:cs="Arial"/>
          <w:sz w:val="22"/>
          <w:szCs w:val="22"/>
        </w:rPr>
      </w:pPr>
    </w:p>
    <w:p w14:paraId="14083E89" w14:textId="396AAD62" w:rsidR="00C0590D" w:rsidRPr="00F31640" w:rsidRDefault="001227A9" w:rsidP="00F31640">
      <w:pPr>
        <w:ind w:right="-374"/>
        <w:rPr>
          <w:rFonts w:ascii="Book Antiqua" w:hAnsi="Book Antiqua" w:cs="Arial"/>
          <w:sz w:val="22"/>
          <w:szCs w:val="22"/>
        </w:rPr>
      </w:pPr>
      <w:proofErr w:type="spellStart"/>
      <w:r>
        <w:rPr>
          <w:rFonts w:ascii="Book Antiqua" w:hAnsi="Book Antiqua" w:cs="Arial"/>
          <w:sz w:val="22"/>
          <w:szCs w:val="22"/>
        </w:rPr>
        <w:t>CCh</w:t>
      </w:r>
      <w:proofErr w:type="spellEnd"/>
      <w:r>
        <w:rPr>
          <w:rFonts w:ascii="Book Antiqua" w:hAnsi="Book Antiqua" w:cs="Arial"/>
          <w:sz w:val="22"/>
          <w:szCs w:val="22"/>
        </w:rPr>
        <w:t>.</w:t>
      </w:r>
    </w:p>
    <w:p w14:paraId="77883B4A" w14:textId="405770BB" w:rsidR="00C0590D" w:rsidRDefault="00C0590D" w:rsidP="00085DAD">
      <w:pPr>
        <w:ind w:right="51"/>
        <w:jc w:val="both"/>
        <w:rPr>
          <w:rFonts w:ascii="Book Antiqua" w:hAnsi="Book Antiqua" w:cs="Arial"/>
          <w:sz w:val="22"/>
          <w:szCs w:val="22"/>
          <w:lang w:val="pt-BR"/>
        </w:rPr>
      </w:pPr>
    </w:p>
    <w:p w14:paraId="4B3771E4" w14:textId="77777777" w:rsidR="009A7388" w:rsidRDefault="009A7388">
      <w:pPr>
        <w:rPr>
          <w:rFonts w:ascii="Book Antiqua" w:hAnsi="Book Antiqua" w:cs="Arial"/>
          <w:lang w:val="pt-BR"/>
        </w:rPr>
      </w:pPr>
      <w:r>
        <w:rPr>
          <w:rFonts w:ascii="Book Antiqua" w:hAnsi="Book Antiqua" w:cs="Arial"/>
          <w:lang w:val="pt-BR"/>
        </w:rPr>
        <w:br w:type="page"/>
      </w:r>
    </w:p>
    <w:p w14:paraId="7884E598" w14:textId="77777777" w:rsidR="00F31640" w:rsidRPr="00430DC4" w:rsidRDefault="00F31640" w:rsidP="00F31640">
      <w:pPr>
        <w:ind w:right="51"/>
        <w:jc w:val="right"/>
        <w:rPr>
          <w:rFonts w:ascii="Book Antiqua" w:hAnsi="Book Antiqua" w:cs="Arial"/>
          <w:lang w:val="pt-BR"/>
        </w:rPr>
      </w:pPr>
    </w:p>
    <w:p w14:paraId="1D68E5D7" w14:textId="759E8752" w:rsidR="00F31640" w:rsidRPr="00430DC4" w:rsidRDefault="00F31640" w:rsidP="00F31640">
      <w:pPr>
        <w:ind w:right="51"/>
        <w:rPr>
          <w:rFonts w:ascii="Book Antiqua" w:hAnsi="Book Antiqua" w:cs="Arial"/>
          <w:lang w:val="pt-BR"/>
        </w:rPr>
      </w:pPr>
      <w:r w:rsidRPr="00430DC4">
        <w:rPr>
          <w:rFonts w:ascii="Book Antiqua" w:hAnsi="Book Antiqua" w:cs="Arial"/>
          <w:lang w:val="pt-BR"/>
        </w:rPr>
        <w:t>1</w:t>
      </w:r>
      <w:r w:rsidR="001227A9">
        <w:rPr>
          <w:rFonts w:ascii="Book Antiqua" w:hAnsi="Book Antiqua" w:cs="Arial"/>
          <w:lang w:val="pt-BR"/>
        </w:rPr>
        <w:t>5</w:t>
      </w:r>
      <w:r w:rsidRPr="00430DC4">
        <w:rPr>
          <w:rFonts w:ascii="Book Antiqua" w:hAnsi="Book Antiqua" w:cs="Arial"/>
          <w:lang w:val="pt-BR"/>
        </w:rPr>
        <w:t xml:space="preserve"> de </w:t>
      </w:r>
      <w:r w:rsidR="00661194">
        <w:rPr>
          <w:rFonts w:ascii="Book Antiqua" w:hAnsi="Book Antiqua" w:cs="Arial"/>
          <w:lang w:val="pt-BR"/>
        </w:rPr>
        <w:t>f</w:t>
      </w:r>
      <w:r w:rsidR="00661194" w:rsidRPr="00430DC4">
        <w:rPr>
          <w:rFonts w:ascii="Book Antiqua" w:hAnsi="Book Antiqua" w:cs="Arial"/>
          <w:lang w:val="pt-BR"/>
        </w:rPr>
        <w:t>ebrero</w:t>
      </w:r>
      <w:r w:rsidRPr="00430DC4">
        <w:rPr>
          <w:rFonts w:ascii="Book Antiqua" w:hAnsi="Book Antiqua" w:cs="Arial"/>
          <w:lang w:val="pt-BR"/>
        </w:rPr>
        <w:t xml:space="preserve"> del 2023</w:t>
      </w:r>
    </w:p>
    <w:p w14:paraId="0D07A0A9" w14:textId="4DC3B179" w:rsidR="00F31640" w:rsidRDefault="00F31640" w:rsidP="00F31640">
      <w:pPr>
        <w:ind w:right="51"/>
        <w:rPr>
          <w:rFonts w:ascii="Book Antiqua" w:hAnsi="Book Antiqua" w:cs="Arial"/>
          <w:lang w:val="pt-BR"/>
        </w:rPr>
      </w:pPr>
    </w:p>
    <w:p w14:paraId="677C5CA6" w14:textId="28FB4983" w:rsidR="001227A9" w:rsidRDefault="001227A9" w:rsidP="00F31640">
      <w:pPr>
        <w:ind w:right="51"/>
        <w:rPr>
          <w:rFonts w:ascii="Book Antiqua" w:hAnsi="Book Antiqua" w:cs="Arial"/>
          <w:lang w:val="pt-BR"/>
        </w:rPr>
      </w:pPr>
    </w:p>
    <w:p w14:paraId="78B1E833" w14:textId="0C92CD1A" w:rsidR="00F31640" w:rsidRDefault="00F31640" w:rsidP="00F31640">
      <w:pPr>
        <w:ind w:right="51"/>
        <w:rPr>
          <w:rFonts w:ascii="Book Antiqua" w:hAnsi="Book Antiqua" w:cs="Arial"/>
          <w:lang w:val="pt-BR"/>
        </w:rPr>
      </w:pPr>
    </w:p>
    <w:p w14:paraId="76D31AC2" w14:textId="1BB68D26" w:rsidR="001227A9" w:rsidRDefault="001227A9" w:rsidP="00F31640">
      <w:pPr>
        <w:ind w:right="51"/>
        <w:rPr>
          <w:rFonts w:ascii="Book Antiqua" w:hAnsi="Book Antiqua" w:cs="Arial"/>
          <w:lang w:val="pt-BR"/>
        </w:rPr>
      </w:pPr>
    </w:p>
    <w:p w14:paraId="707F29E9" w14:textId="576395AC" w:rsidR="001227A9" w:rsidRDefault="001227A9" w:rsidP="00F31640">
      <w:pPr>
        <w:ind w:right="51"/>
        <w:rPr>
          <w:rFonts w:ascii="Book Antiqua" w:hAnsi="Book Antiqua" w:cs="Arial"/>
          <w:lang w:val="pt-BR"/>
        </w:rPr>
      </w:pPr>
    </w:p>
    <w:p w14:paraId="2271C2AD" w14:textId="4DF9FFD9" w:rsidR="001227A9" w:rsidRDefault="001227A9" w:rsidP="00F31640">
      <w:pPr>
        <w:ind w:right="51"/>
        <w:rPr>
          <w:rFonts w:ascii="Book Antiqua" w:hAnsi="Book Antiqua" w:cs="Arial"/>
          <w:lang w:val="pt-BR"/>
        </w:rPr>
      </w:pPr>
      <w:r>
        <w:rPr>
          <w:rFonts w:ascii="Book Antiqua" w:hAnsi="Book Antiqua" w:cs="Arial"/>
          <w:lang w:val="pt-BR"/>
        </w:rPr>
        <w:t>Licenciada</w:t>
      </w:r>
    </w:p>
    <w:p w14:paraId="0AD91348" w14:textId="440EB746" w:rsidR="001227A9" w:rsidRDefault="001227A9" w:rsidP="00F31640">
      <w:pPr>
        <w:ind w:right="51"/>
        <w:rPr>
          <w:rFonts w:ascii="Book Antiqua" w:hAnsi="Book Antiqua" w:cs="Arial"/>
          <w:lang w:val="pt-BR"/>
        </w:rPr>
      </w:pPr>
      <w:r>
        <w:rPr>
          <w:rFonts w:ascii="Book Antiqua" w:hAnsi="Book Antiqua" w:cs="Arial"/>
          <w:lang w:val="pt-BR"/>
        </w:rPr>
        <w:t>Nacira Valverde Bermúdez</w:t>
      </w:r>
    </w:p>
    <w:p w14:paraId="0399D951" w14:textId="64800607" w:rsidR="001227A9" w:rsidRDefault="001227A9" w:rsidP="00F31640">
      <w:pPr>
        <w:ind w:right="51"/>
        <w:rPr>
          <w:rFonts w:ascii="Book Antiqua" w:hAnsi="Book Antiqua" w:cs="Arial"/>
          <w:lang w:val="pt-BR"/>
        </w:rPr>
      </w:pPr>
      <w:r>
        <w:rPr>
          <w:rFonts w:ascii="Book Antiqua" w:hAnsi="Book Antiqua" w:cs="Arial"/>
          <w:lang w:val="pt-BR"/>
        </w:rPr>
        <w:t>Directora de Planificación</w:t>
      </w:r>
    </w:p>
    <w:p w14:paraId="6797B5C1" w14:textId="77777777" w:rsidR="001227A9" w:rsidRDefault="001227A9" w:rsidP="00F31640">
      <w:pPr>
        <w:ind w:right="51"/>
        <w:rPr>
          <w:rFonts w:ascii="Book Antiqua" w:hAnsi="Book Antiqua" w:cs="Arial"/>
          <w:lang w:val="pt-BR"/>
        </w:rPr>
      </w:pPr>
    </w:p>
    <w:p w14:paraId="362C2A68" w14:textId="77777777" w:rsidR="001227A9" w:rsidRPr="00430DC4" w:rsidRDefault="001227A9" w:rsidP="00F31640">
      <w:pPr>
        <w:ind w:right="51"/>
        <w:rPr>
          <w:rFonts w:ascii="Book Antiqua" w:hAnsi="Book Antiqua" w:cs="Arial"/>
          <w:lang w:val="pt-BR"/>
        </w:rPr>
      </w:pPr>
    </w:p>
    <w:p w14:paraId="1A14C208" w14:textId="77777777" w:rsidR="001227A9" w:rsidRDefault="00F31640" w:rsidP="00F31640">
      <w:pPr>
        <w:rPr>
          <w:rFonts w:ascii="Book Antiqua" w:hAnsi="Book Antiqua" w:cs="Arial"/>
          <w:snapToGrid w:val="0"/>
          <w:lang w:val="es-419"/>
        </w:rPr>
      </w:pPr>
      <w:r w:rsidRPr="00430DC4">
        <w:rPr>
          <w:rFonts w:ascii="Book Antiqua" w:hAnsi="Book Antiqua" w:cs="Arial"/>
          <w:snapToGrid w:val="0"/>
          <w:lang w:val="es-419"/>
        </w:rPr>
        <w:t>Máster</w:t>
      </w:r>
    </w:p>
    <w:p w14:paraId="449C7DAC" w14:textId="29646C13" w:rsidR="00F31640" w:rsidRPr="00430DC4" w:rsidRDefault="00F31640" w:rsidP="00F31640">
      <w:pPr>
        <w:rPr>
          <w:rFonts w:ascii="Book Antiqua" w:hAnsi="Book Antiqua" w:cs="Arial"/>
          <w:snapToGrid w:val="0"/>
          <w:lang w:val="es-419"/>
        </w:rPr>
      </w:pPr>
      <w:r w:rsidRPr="00430DC4">
        <w:rPr>
          <w:rFonts w:ascii="Book Antiqua" w:hAnsi="Book Antiqua" w:cs="Arial"/>
          <w:snapToGrid w:val="0"/>
          <w:lang w:val="es-419"/>
        </w:rPr>
        <w:t xml:space="preserve">Erick Antonio Mora Leiva, Jefe </w:t>
      </w:r>
    </w:p>
    <w:p w14:paraId="428E0E45" w14:textId="77777777" w:rsidR="00F31640" w:rsidRPr="00430DC4" w:rsidRDefault="00F31640" w:rsidP="00F31640">
      <w:pPr>
        <w:rPr>
          <w:rFonts w:ascii="Book Antiqua" w:hAnsi="Book Antiqua" w:cs="Arial"/>
          <w:snapToGrid w:val="0"/>
          <w:lang w:val="es-CR"/>
        </w:rPr>
      </w:pPr>
      <w:r w:rsidRPr="00430DC4">
        <w:rPr>
          <w:rFonts w:ascii="Book Antiqua" w:hAnsi="Book Antiqua" w:cs="Arial"/>
          <w:snapToGrid w:val="0"/>
          <w:lang w:val="es-419"/>
        </w:rPr>
        <w:t xml:space="preserve">Proceso </w:t>
      </w:r>
      <w:r w:rsidRPr="00430DC4">
        <w:rPr>
          <w:rFonts w:ascii="Book Antiqua" w:hAnsi="Book Antiqua" w:cs="Arial"/>
          <w:snapToGrid w:val="0"/>
          <w:lang w:val="es-CR"/>
        </w:rPr>
        <w:t>Planeación y Evaluación</w:t>
      </w:r>
    </w:p>
    <w:p w14:paraId="5813AFBA" w14:textId="064958DA" w:rsidR="00C0590D" w:rsidRPr="00430DC4" w:rsidRDefault="00C0590D" w:rsidP="00085DAD">
      <w:pPr>
        <w:ind w:right="51"/>
        <w:jc w:val="both"/>
        <w:rPr>
          <w:rFonts w:ascii="Book Antiqua" w:hAnsi="Book Antiqua" w:cs="Arial"/>
          <w:lang w:val="es-419"/>
        </w:rPr>
      </w:pPr>
    </w:p>
    <w:p w14:paraId="657401B6" w14:textId="77777777" w:rsidR="00661194" w:rsidRDefault="00661194" w:rsidP="00F31640">
      <w:pPr>
        <w:ind w:right="51"/>
        <w:rPr>
          <w:rFonts w:ascii="Book Antiqua" w:hAnsi="Book Antiqua" w:cs="Arial"/>
          <w:snapToGrid w:val="0"/>
          <w:lang w:val="es-419"/>
        </w:rPr>
      </w:pPr>
    </w:p>
    <w:p w14:paraId="77D636C2" w14:textId="3E285807" w:rsidR="00F31640" w:rsidRPr="00430DC4" w:rsidRDefault="00F31640" w:rsidP="00F31640">
      <w:pPr>
        <w:ind w:right="51"/>
        <w:rPr>
          <w:rFonts w:ascii="Book Antiqua" w:hAnsi="Book Antiqua" w:cs="Arial"/>
          <w:snapToGrid w:val="0"/>
          <w:lang w:val="es-419"/>
        </w:rPr>
      </w:pPr>
      <w:r w:rsidRPr="00430DC4">
        <w:rPr>
          <w:rFonts w:ascii="Book Antiqua" w:hAnsi="Book Antiqua" w:cs="Arial"/>
          <w:snapToGrid w:val="0"/>
          <w:lang w:val="es-419"/>
        </w:rPr>
        <w:t>Estimad</w:t>
      </w:r>
      <w:r w:rsidR="001227A9">
        <w:rPr>
          <w:rFonts w:ascii="Book Antiqua" w:hAnsi="Book Antiqua" w:cs="Arial"/>
          <w:snapToGrid w:val="0"/>
          <w:lang w:val="es-419"/>
        </w:rPr>
        <w:t>a</w:t>
      </w:r>
      <w:r w:rsidRPr="00430DC4">
        <w:rPr>
          <w:rFonts w:ascii="Book Antiqua" w:hAnsi="Book Antiqua" w:cs="Arial"/>
          <w:snapToGrid w:val="0"/>
          <w:lang w:val="es-419"/>
        </w:rPr>
        <w:t xml:space="preserve"> señor</w:t>
      </w:r>
      <w:r w:rsidR="00D7050B">
        <w:rPr>
          <w:rFonts w:ascii="Book Antiqua" w:hAnsi="Book Antiqua" w:cs="Arial"/>
          <w:snapToGrid w:val="0"/>
          <w:lang w:val="es-419"/>
        </w:rPr>
        <w:t>a/estimado señor</w:t>
      </w:r>
      <w:r w:rsidRPr="00430DC4">
        <w:rPr>
          <w:rFonts w:ascii="Book Antiqua" w:hAnsi="Book Antiqua" w:cs="Arial"/>
          <w:snapToGrid w:val="0"/>
          <w:lang w:val="es-419"/>
        </w:rPr>
        <w:t>:</w:t>
      </w:r>
    </w:p>
    <w:p w14:paraId="1BA72F81" w14:textId="77777777" w:rsidR="00F31640" w:rsidRPr="00430DC4" w:rsidRDefault="00F31640" w:rsidP="00085DAD">
      <w:pPr>
        <w:ind w:right="51"/>
        <w:jc w:val="both"/>
        <w:rPr>
          <w:rFonts w:ascii="Book Antiqua" w:hAnsi="Book Antiqua" w:cs="Arial"/>
          <w:lang w:val="es-419"/>
        </w:rPr>
      </w:pPr>
    </w:p>
    <w:p w14:paraId="712FE9CD" w14:textId="2CC5E414" w:rsidR="004E3DB7" w:rsidRPr="00430DC4" w:rsidRDefault="00BF0BFC" w:rsidP="00085DAD">
      <w:pPr>
        <w:ind w:right="51"/>
        <w:jc w:val="both"/>
        <w:rPr>
          <w:rFonts w:ascii="Book Antiqua" w:hAnsi="Book Antiqua" w:cs="Arial"/>
          <w:lang w:val="es-419"/>
        </w:rPr>
      </w:pPr>
      <w:r w:rsidRPr="00430DC4">
        <w:rPr>
          <w:rFonts w:ascii="Book Antiqua" w:hAnsi="Book Antiqua" w:cs="Arial"/>
          <w:lang w:val="es-419"/>
        </w:rPr>
        <w:t xml:space="preserve">Mediante </w:t>
      </w:r>
      <w:bookmarkStart w:id="1" w:name="_Hlk126930359"/>
      <w:r w:rsidRPr="00430DC4">
        <w:rPr>
          <w:rFonts w:ascii="Book Antiqua" w:hAnsi="Book Antiqua" w:cs="Arial"/>
          <w:lang w:val="es-419"/>
        </w:rPr>
        <w:t>acuerdo del Consejo Superior</w:t>
      </w:r>
      <w:r w:rsidR="00BF6FE6" w:rsidRPr="00430DC4">
        <w:rPr>
          <w:rFonts w:ascii="Book Antiqua" w:hAnsi="Book Antiqua" w:cs="Arial"/>
          <w:lang w:val="es-419"/>
        </w:rPr>
        <w:t>, en sesión 7-2023</w:t>
      </w:r>
      <w:r w:rsidR="00D7050B">
        <w:rPr>
          <w:rFonts w:ascii="Book Antiqua" w:hAnsi="Book Antiqua" w:cs="Arial"/>
          <w:lang w:val="es-419"/>
        </w:rPr>
        <w:t>,</w:t>
      </w:r>
      <w:r w:rsidR="00BF6FE6" w:rsidRPr="00430DC4">
        <w:rPr>
          <w:rFonts w:ascii="Book Antiqua" w:hAnsi="Book Antiqua" w:cs="Arial"/>
          <w:lang w:val="es-419"/>
        </w:rPr>
        <w:t xml:space="preserve"> celebrada el 26 de enero 2023, artículo XLVI</w:t>
      </w:r>
      <w:bookmarkEnd w:id="1"/>
      <w:r w:rsidR="004E3DB7" w:rsidRPr="00430DC4">
        <w:rPr>
          <w:rFonts w:ascii="Book Antiqua" w:hAnsi="Book Antiqua" w:cs="Arial"/>
          <w:snapToGrid w:val="0"/>
          <w:lang w:val="es-419"/>
        </w:rPr>
        <w:t>,</w:t>
      </w:r>
      <w:r w:rsidR="00BF6FE6" w:rsidRPr="00430DC4">
        <w:rPr>
          <w:rFonts w:ascii="Book Antiqua" w:hAnsi="Book Antiqua" w:cs="Arial"/>
          <w:snapToGrid w:val="0"/>
          <w:lang w:val="es-419"/>
        </w:rPr>
        <w:t xml:space="preserve"> se conoció el informe 48-PLA-EV-2023</w:t>
      </w:r>
      <w:r w:rsidR="004E3DB7" w:rsidRPr="00430DC4">
        <w:rPr>
          <w:rFonts w:ascii="Book Antiqua" w:hAnsi="Book Antiqua" w:cs="Arial"/>
          <w:snapToGrid w:val="0"/>
          <w:lang w:val="es-419"/>
        </w:rPr>
        <w:t xml:space="preserve"> </w:t>
      </w:r>
      <w:r w:rsidR="004E3DB7" w:rsidRPr="00430DC4">
        <w:rPr>
          <w:rFonts w:ascii="Book Antiqua" w:hAnsi="Book Antiqua" w:cs="Arial"/>
        </w:rPr>
        <w:t>relacionado con los “</w:t>
      </w:r>
      <w:r w:rsidR="004E3DB7" w:rsidRPr="00430DC4">
        <w:rPr>
          <w:rFonts w:ascii="Book Antiqua" w:hAnsi="Book Antiqua" w:cs="Arial"/>
          <w:i/>
        </w:rPr>
        <w:t>Lineamientos sobre Formulación, Ejecución y Evaluación del Presupuesto de la República</w:t>
      </w:r>
      <w:r w:rsidR="004E3DB7" w:rsidRPr="00430DC4">
        <w:rPr>
          <w:rFonts w:ascii="Book Antiqua" w:hAnsi="Book Antiqua" w:cs="Arial"/>
        </w:rPr>
        <w:t>”</w:t>
      </w:r>
      <w:r w:rsidR="001C4899" w:rsidRPr="00430DC4">
        <w:rPr>
          <w:rFonts w:ascii="Book Antiqua" w:hAnsi="Book Antiqua" w:cs="Arial"/>
        </w:rPr>
        <w:t xml:space="preserve">, específicamente el </w:t>
      </w:r>
      <w:r w:rsidR="001C4899" w:rsidRPr="00430DC4">
        <w:rPr>
          <w:rFonts w:ascii="Book Antiqua" w:hAnsi="Book Antiqua" w:cs="Arial"/>
          <w:i/>
          <w:iCs/>
        </w:rPr>
        <w:t>“Informe de Evaluación Anual de la Ejecución del Presupuesto 20</w:t>
      </w:r>
      <w:r w:rsidR="0086133D" w:rsidRPr="00430DC4">
        <w:rPr>
          <w:rFonts w:ascii="Book Antiqua" w:hAnsi="Book Antiqua" w:cs="Arial"/>
          <w:i/>
          <w:iCs/>
        </w:rPr>
        <w:t>2</w:t>
      </w:r>
      <w:r w:rsidR="00186B8B" w:rsidRPr="00430DC4">
        <w:rPr>
          <w:rFonts w:ascii="Book Antiqua" w:hAnsi="Book Antiqua" w:cs="Arial"/>
          <w:i/>
          <w:iCs/>
        </w:rPr>
        <w:t>2</w:t>
      </w:r>
      <w:r w:rsidR="001C4899" w:rsidRPr="00430DC4">
        <w:rPr>
          <w:rFonts w:ascii="Book Antiqua" w:hAnsi="Book Antiqua" w:cs="Arial"/>
          <w:i/>
          <w:iCs/>
        </w:rPr>
        <w:t>”</w:t>
      </w:r>
      <w:r w:rsidR="001C4899" w:rsidRPr="00430DC4">
        <w:rPr>
          <w:rFonts w:ascii="Book Antiqua" w:hAnsi="Book Antiqua" w:cs="Arial"/>
        </w:rPr>
        <w:t xml:space="preserve"> con el resultado de la evaluación realizada a los programas presupuestarios del Título 301 </w:t>
      </w:r>
      <w:r w:rsidR="00980332" w:rsidRPr="00430DC4">
        <w:rPr>
          <w:rFonts w:ascii="Book Antiqua" w:hAnsi="Book Antiqua" w:cs="Arial"/>
        </w:rPr>
        <w:t xml:space="preserve">del </w:t>
      </w:r>
      <w:r w:rsidR="001C4899" w:rsidRPr="00430DC4">
        <w:rPr>
          <w:rFonts w:ascii="Book Antiqua" w:hAnsi="Book Antiqua" w:cs="Arial"/>
        </w:rPr>
        <w:t>Poder Judicial con corte al 31 de diciembre del 20</w:t>
      </w:r>
      <w:r w:rsidR="0086133D" w:rsidRPr="00430DC4">
        <w:rPr>
          <w:rFonts w:ascii="Book Antiqua" w:hAnsi="Book Antiqua" w:cs="Arial"/>
        </w:rPr>
        <w:t>2</w:t>
      </w:r>
      <w:r w:rsidR="00186B8B" w:rsidRPr="00430DC4">
        <w:rPr>
          <w:rFonts w:ascii="Book Antiqua" w:hAnsi="Book Antiqua" w:cs="Arial"/>
        </w:rPr>
        <w:t>2</w:t>
      </w:r>
      <w:r w:rsidR="00BF6FE6" w:rsidRPr="00430DC4">
        <w:rPr>
          <w:rFonts w:ascii="Book Antiqua" w:hAnsi="Book Antiqua" w:cs="Arial"/>
        </w:rPr>
        <w:t xml:space="preserve">, </w:t>
      </w:r>
      <w:r w:rsidR="00833A95" w:rsidRPr="00430DC4">
        <w:rPr>
          <w:rFonts w:ascii="Book Antiqua" w:hAnsi="Book Antiqua" w:cs="Arial"/>
        </w:rPr>
        <w:t xml:space="preserve">donde </w:t>
      </w:r>
      <w:r w:rsidR="00BF6FE6" w:rsidRPr="00430DC4">
        <w:rPr>
          <w:rFonts w:ascii="Book Antiqua" w:hAnsi="Book Antiqua" w:cs="Arial"/>
        </w:rPr>
        <w:t xml:space="preserve">se acordó: </w:t>
      </w:r>
    </w:p>
    <w:p w14:paraId="28E98C1C" w14:textId="682E2183" w:rsidR="00694F94" w:rsidRPr="00430DC4" w:rsidRDefault="00694F94" w:rsidP="00085DAD">
      <w:pPr>
        <w:ind w:right="51" w:firstLine="708"/>
        <w:jc w:val="both"/>
        <w:rPr>
          <w:rFonts w:ascii="Book Antiqua" w:hAnsi="Book Antiqua" w:cs="Arial"/>
          <w:lang w:val="es-419"/>
        </w:rPr>
      </w:pPr>
    </w:p>
    <w:p w14:paraId="4CC89833" w14:textId="7B586A4F" w:rsidR="00BF6FE6" w:rsidRPr="00430DC4" w:rsidRDefault="00101216" w:rsidP="00BE5677">
      <w:pPr>
        <w:spacing w:after="120"/>
        <w:ind w:left="454" w:right="567"/>
        <w:jc w:val="both"/>
        <w:rPr>
          <w:rFonts w:ascii="Book Antiqua" w:hAnsi="Book Antiqua" w:cs="Arial"/>
          <w:i/>
          <w:iCs/>
        </w:rPr>
      </w:pPr>
      <w:r w:rsidRPr="00430DC4">
        <w:rPr>
          <w:rFonts w:ascii="Book Antiqua" w:hAnsi="Book Antiqua" w:cs="Arial"/>
          <w:i/>
          <w:iCs/>
        </w:rPr>
        <w:t xml:space="preserve">“1.) Aprobar el oficio N°48-PLA-EV-2023 del 24 de enero de 2023, suscrito por la licenciada Nacira Valverde Bermúdez, Directora de Planificación, en que remitió el informe suscrito por la ingeniera Elena Gabriela Picado González, Jefa a.i. del Subproceso de Evaluación, relacionado con los “Lineamientos sobre Formulación, Ejecución y Evaluación del Presupuesto de la República”, específicamente el “Informe de Evaluación Anual de la Ejecución del Presupuesto 2022” con el resultado de la evaluación realizada a los programas presupuestarios del Título 301 del Poder Judicial con corte al 31 de diciembre del 2022, atendiendo la metodología incorporada en el instrumento suministrado por la Dirección General de Presupuesto Nacional del Ministerio de Hacienda. 2.) La Dirección de Planificación coordinará lo pertinente a la comunicación que debe firmar del presidente de la Corte, a fin de ser remitido a la brevedad a la Dirección General de Presupuesto Nacional </w:t>
      </w:r>
      <w:r w:rsidRPr="00430DC4">
        <w:rPr>
          <w:rFonts w:ascii="Book Antiqua" w:hAnsi="Book Antiqua" w:cs="Arial"/>
          <w:i/>
          <w:iCs/>
        </w:rPr>
        <w:lastRenderedPageBreak/>
        <w:t>y a la Contraloría General de la República, División de Fiscalización Operativa y Evaluativa, Área de Fiscalización del Sistema de Administración Financiera de la República.”</w:t>
      </w:r>
      <w:r w:rsidR="00BA3CA3">
        <w:rPr>
          <w:rFonts w:ascii="Book Antiqua" w:hAnsi="Book Antiqua" w:cs="Arial"/>
          <w:i/>
          <w:iCs/>
        </w:rPr>
        <w:t>.</w:t>
      </w:r>
    </w:p>
    <w:p w14:paraId="4C7B519C" w14:textId="77777777" w:rsidR="00212DC1" w:rsidRPr="00430DC4" w:rsidRDefault="00212DC1" w:rsidP="00BF6FE6">
      <w:pPr>
        <w:ind w:right="51"/>
        <w:jc w:val="both"/>
        <w:rPr>
          <w:rFonts w:ascii="Book Antiqua" w:hAnsi="Book Antiqua" w:cs="Arial"/>
        </w:rPr>
      </w:pPr>
    </w:p>
    <w:p w14:paraId="3608B902" w14:textId="3DA842DE" w:rsidR="00833A95" w:rsidRPr="00430DC4" w:rsidRDefault="00833A95" w:rsidP="00360EE0">
      <w:pPr>
        <w:ind w:right="51"/>
        <w:jc w:val="both"/>
        <w:rPr>
          <w:rFonts w:ascii="Book Antiqua" w:hAnsi="Book Antiqua" w:cs="Arial"/>
          <w:lang w:val="es-419"/>
        </w:rPr>
      </w:pPr>
      <w:r w:rsidRPr="00430DC4">
        <w:rPr>
          <w:rFonts w:ascii="Book Antiqua" w:hAnsi="Book Antiqua" w:cs="Arial"/>
          <w:lang w:val="es-419"/>
        </w:rPr>
        <w:t xml:space="preserve">Por error material se consigna </w:t>
      </w:r>
      <w:r w:rsidR="00105E85" w:rsidRPr="00430DC4">
        <w:rPr>
          <w:rFonts w:ascii="Book Antiqua" w:hAnsi="Book Antiqua" w:cs="Arial"/>
          <w:lang w:val="es-419"/>
        </w:rPr>
        <w:t>en el oficio inicial</w:t>
      </w:r>
      <w:r w:rsidR="00212DC1" w:rsidRPr="00430DC4">
        <w:rPr>
          <w:rFonts w:ascii="Book Antiqua" w:hAnsi="Book Antiqua" w:cs="Arial"/>
          <w:lang w:val="es-419"/>
        </w:rPr>
        <w:t xml:space="preserve"> del informe 48-PLA-EV-2023</w:t>
      </w:r>
      <w:r w:rsidRPr="00430DC4">
        <w:rPr>
          <w:rFonts w:ascii="Book Antiqua" w:hAnsi="Book Antiqua" w:cs="Arial"/>
          <w:lang w:val="es-419"/>
        </w:rPr>
        <w:t>:</w:t>
      </w:r>
    </w:p>
    <w:p w14:paraId="5283DB7C" w14:textId="77777777" w:rsidR="00212DC1" w:rsidRPr="00360EE0" w:rsidRDefault="00212DC1" w:rsidP="00833A95">
      <w:pPr>
        <w:widowControl w:val="0"/>
        <w:rPr>
          <w:rFonts w:ascii="Book Antiqua" w:hAnsi="Book Antiqua" w:cs="Arial"/>
          <w:sz w:val="22"/>
          <w:szCs w:val="22"/>
        </w:rPr>
      </w:pPr>
    </w:p>
    <w:p w14:paraId="0A8A86EE" w14:textId="7F670531" w:rsidR="00833A95" w:rsidRDefault="00833A95" w:rsidP="00833A95">
      <w:pPr>
        <w:widowControl w:val="0"/>
        <w:rPr>
          <w:rFonts w:ascii="Book Antiqua" w:hAnsi="Book Antiqua" w:cs="Arial"/>
          <w:sz w:val="22"/>
          <w:szCs w:val="22"/>
        </w:rPr>
      </w:pPr>
    </w:p>
    <w:p w14:paraId="32FCADCC" w14:textId="4524FB65" w:rsidR="00212DC1" w:rsidRPr="00212DC1" w:rsidRDefault="00212DC1" w:rsidP="00212DC1">
      <w:pPr>
        <w:ind w:left="709" w:right="51"/>
        <w:jc w:val="both"/>
        <w:rPr>
          <w:rFonts w:ascii="Arial" w:hAnsi="Arial" w:cs="Arial"/>
          <w:i/>
          <w:iCs/>
          <w:sz w:val="20"/>
          <w:szCs w:val="20"/>
        </w:rPr>
      </w:pPr>
      <w:r w:rsidRPr="00212DC1">
        <w:rPr>
          <w:rFonts w:ascii="Arial" w:hAnsi="Arial" w:cs="Arial"/>
          <w:i/>
          <w:iCs/>
          <w:sz w:val="20"/>
          <w:szCs w:val="20"/>
        </w:rPr>
        <w:t xml:space="preserve">“Sin embargo, dado que el Ministerio de Hacienda limita el formato de cuadros para remitir la información, se procede a realizar la siguiente aclaración, por parte de la Dirección de Planificación, en relación con el programa 951: </w:t>
      </w:r>
    </w:p>
    <w:p w14:paraId="22A443C0" w14:textId="77777777" w:rsidR="00212DC1" w:rsidRPr="00212DC1" w:rsidRDefault="00212DC1" w:rsidP="00212DC1">
      <w:pPr>
        <w:ind w:left="709" w:right="51"/>
        <w:jc w:val="both"/>
        <w:rPr>
          <w:rFonts w:ascii="Arial" w:hAnsi="Arial" w:cs="Arial"/>
          <w:i/>
          <w:iCs/>
          <w:sz w:val="20"/>
          <w:szCs w:val="20"/>
        </w:rPr>
      </w:pPr>
    </w:p>
    <w:p w14:paraId="12C7F205" w14:textId="77777777" w:rsidR="00212DC1" w:rsidRPr="00212DC1" w:rsidRDefault="00212DC1" w:rsidP="00212DC1">
      <w:pPr>
        <w:ind w:left="709" w:right="51"/>
        <w:jc w:val="both"/>
        <w:rPr>
          <w:rFonts w:ascii="Arial" w:hAnsi="Arial" w:cs="Arial"/>
          <w:i/>
          <w:iCs/>
          <w:sz w:val="20"/>
          <w:szCs w:val="20"/>
        </w:rPr>
      </w:pPr>
    </w:p>
    <w:p w14:paraId="1B9C786B" w14:textId="77777777" w:rsidR="00212DC1" w:rsidRPr="00212DC1" w:rsidRDefault="00212DC1" w:rsidP="00212DC1">
      <w:pPr>
        <w:pStyle w:val="Descripcin"/>
        <w:ind w:left="709"/>
        <w:jc w:val="center"/>
        <w:rPr>
          <w:rFonts w:ascii="Arial" w:hAnsi="Arial" w:cs="Arial"/>
          <w:color w:val="auto"/>
          <w:sz w:val="20"/>
          <w:szCs w:val="20"/>
        </w:rPr>
      </w:pPr>
      <w:r w:rsidRPr="00212DC1">
        <w:rPr>
          <w:rFonts w:ascii="Arial" w:hAnsi="Arial" w:cs="Arial"/>
          <w:b/>
          <w:bCs/>
          <w:color w:val="auto"/>
          <w:sz w:val="20"/>
          <w:szCs w:val="20"/>
        </w:rPr>
        <w:t xml:space="preserve">Cuadro </w:t>
      </w:r>
      <w:r w:rsidRPr="00212DC1">
        <w:rPr>
          <w:rFonts w:ascii="Arial" w:hAnsi="Arial" w:cs="Arial"/>
          <w:b/>
          <w:color w:val="auto"/>
          <w:sz w:val="20"/>
          <w:szCs w:val="20"/>
        </w:rPr>
        <w:t xml:space="preserve">Ejecución financiera por fuente de financiamiento  </w:t>
      </w:r>
    </w:p>
    <w:p w14:paraId="5CC4691A" w14:textId="77777777" w:rsidR="00212DC1" w:rsidRPr="00212DC1" w:rsidRDefault="00212DC1" w:rsidP="00212DC1">
      <w:pPr>
        <w:ind w:left="709"/>
        <w:jc w:val="center"/>
        <w:rPr>
          <w:rFonts w:ascii="Arial" w:hAnsi="Arial" w:cs="Arial"/>
          <w:b/>
          <w:i/>
          <w:iCs/>
          <w:sz w:val="20"/>
          <w:szCs w:val="20"/>
          <w:lang w:val="es-ES_tradnl"/>
        </w:rPr>
      </w:pPr>
      <w:r w:rsidRPr="00212DC1">
        <w:rPr>
          <w:rFonts w:ascii="Arial" w:hAnsi="Arial" w:cs="Arial"/>
          <w:b/>
          <w:i/>
          <w:iCs/>
          <w:sz w:val="20"/>
          <w:szCs w:val="20"/>
          <w:lang w:val="es-ES_tradnl"/>
        </w:rPr>
        <w:t>Programa 951 Administración del Fondo de Jubilaciones y Pensiones del Poder Judicial</w:t>
      </w:r>
    </w:p>
    <w:p w14:paraId="7600E82D" w14:textId="77777777" w:rsidR="00212DC1" w:rsidRPr="00212DC1" w:rsidRDefault="00212DC1" w:rsidP="00212DC1">
      <w:pPr>
        <w:ind w:left="709"/>
        <w:jc w:val="center"/>
        <w:rPr>
          <w:rFonts w:ascii="Arial" w:hAnsi="Arial" w:cs="Arial"/>
          <w:i/>
          <w:iCs/>
          <w:sz w:val="20"/>
          <w:szCs w:val="20"/>
          <w:lang w:val="es-ES_tradnl"/>
        </w:rPr>
      </w:pPr>
      <w:r w:rsidRPr="00212DC1">
        <w:rPr>
          <w:rFonts w:ascii="Arial" w:hAnsi="Arial" w:cs="Arial"/>
          <w:i/>
          <w:iCs/>
          <w:sz w:val="20"/>
          <w:szCs w:val="20"/>
          <w:lang w:val="es-ES_tradnl"/>
        </w:rPr>
        <w:t>Al 31 de diciembre 2022</w:t>
      </w:r>
    </w:p>
    <w:p w14:paraId="1BD80F78" w14:textId="77777777" w:rsidR="00212DC1" w:rsidRPr="00212DC1" w:rsidRDefault="00212DC1" w:rsidP="00212DC1">
      <w:pPr>
        <w:ind w:left="709"/>
        <w:jc w:val="center"/>
        <w:rPr>
          <w:rFonts w:ascii="Arial" w:hAnsi="Arial" w:cs="Arial"/>
          <w:i/>
          <w:iCs/>
          <w:sz w:val="20"/>
          <w:szCs w:val="20"/>
          <w:lang w:val="es-ES_tradnl"/>
        </w:rPr>
      </w:pPr>
      <w:r w:rsidRPr="00212DC1">
        <w:rPr>
          <w:rFonts w:ascii="Arial" w:hAnsi="Arial" w:cs="Arial"/>
          <w:i/>
          <w:iCs/>
          <w:sz w:val="20"/>
          <w:szCs w:val="20"/>
          <w:lang w:val="es-ES_tradnl"/>
        </w:rPr>
        <w:t>(en millones de colones)</w:t>
      </w:r>
    </w:p>
    <w:p w14:paraId="4AD631A7" w14:textId="77777777" w:rsidR="00212DC1" w:rsidRPr="00212DC1" w:rsidRDefault="00212DC1" w:rsidP="00212DC1">
      <w:pPr>
        <w:ind w:left="709"/>
        <w:jc w:val="center"/>
        <w:rPr>
          <w:rFonts w:ascii="Arial" w:hAnsi="Arial" w:cs="Arial"/>
          <w:i/>
          <w:iCs/>
          <w:sz w:val="20"/>
          <w:szCs w:val="20"/>
        </w:rPr>
      </w:pPr>
    </w:p>
    <w:tbl>
      <w:tblPr>
        <w:tblStyle w:val="Tablaconcuadrcula"/>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069"/>
        <w:gridCol w:w="1969"/>
        <w:gridCol w:w="1969"/>
        <w:gridCol w:w="1467"/>
      </w:tblGrid>
      <w:tr w:rsidR="00212DC1" w:rsidRPr="00212DC1" w14:paraId="73F11435" w14:textId="77777777" w:rsidTr="00212DC1">
        <w:trPr>
          <w:trHeight w:val="578"/>
          <w:jc w:val="center"/>
        </w:trPr>
        <w:tc>
          <w:tcPr>
            <w:tcW w:w="0" w:type="auto"/>
            <w:shd w:val="clear" w:color="auto" w:fill="215868" w:themeFill="accent5" w:themeFillShade="80"/>
            <w:vAlign w:val="center"/>
          </w:tcPr>
          <w:p w14:paraId="163BC350" w14:textId="77777777" w:rsidR="00212DC1" w:rsidRPr="00212DC1" w:rsidRDefault="00212DC1" w:rsidP="00212DC1">
            <w:pPr>
              <w:ind w:right="51"/>
              <w:jc w:val="center"/>
              <w:rPr>
                <w:rFonts w:ascii="Arial" w:hAnsi="Arial" w:cs="Arial"/>
                <w:b/>
                <w:bCs/>
                <w:i/>
                <w:iCs/>
                <w:color w:val="FFFFFF" w:themeColor="background1"/>
                <w:sz w:val="20"/>
                <w:szCs w:val="20"/>
              </w:rPr>
            </w:pPr>
            <w:r w:rsidRPr="00212DC1">
              <w:rPr>
                <w:rFonts w:ascii="Arial" w:hAnsi="Arial" w:cs="Arial"/>
                <w:b/>
                <w:bCs/>
                <w:i/>
                <w:iCs/>
                <w:color w:val="FFFFFF" w:themeColor="background1"/>
                <w:sz w:val="20"/>
                <w:szCs w:val="20"/>
              </w:rPr>
              <w:t>Fuente de financiamiento</w:t>
            </w:r>
          </w:p>
        </w:tc>
        <w:tc>
          <w:tcPr>
            <w:tcW w:w="0" w:type="auto"/>
            <w:shd w:val="clear" w:color="auto" w:fill="215868" w:themeFill="accent5" w:themeFillShade="80"/>
            <w:vAlign w:val="center"/>
          </w:tcPr>
          <w:p w14:paraId="0DC0A045" w14:textId="77777777" w:rsidR="00212DC1" w:rsidRPr="00212DC1" w:rsidRDefault="00212DC1" w:rsidP="00212DC1">
            <w:pPr>
              <w:ind w:right="51"/>
              <w:jc w:val="center"/>
              <w:rPr>
                <w:rFonts w:ascii="Arial" w:hAnsi="Arial" w:cs="Arial"/>
                <w:b/>
                <w:bCs/>
                <w:i/>
                <w:iCs/>
                <w:color w:val="FFFFFF" w:themeColor="background1"/>
                <w:sz w:val="20"/>
                <w:szCs w:val="20"/>
              </w:rPr>
            </w:pPr>
            <w:r w:rsidRPr="00212DC1">
              <w:rPr>
                <w:rFonts w:ascii="Arial" w:hAnsi="Arial" w:cs="Arial"/>
                <w:b/>
                <w:bCs/>
                <w:i/>
                <w:iCs/>
                <w:color w:val="FFFFFF" w:themeColor="background1"/>
                <w:sz w:val="20"/>
                <w:szCs w:val="20"/>
              </w:rPr>
              <w:t>Presupuestado</w:t>
            </w:r>
          </w:p>
        </w:tc>
        <w:tc>
          <w:tcPr>
            <w:tcW w:w="0" w:type="auto"/>
            <w:shd w:val="clear" w:color="auto" w:fill="215868" w:themeFill="accent5" w:themeFillShade="80"/>
            <w:vAlign w:val="center"/>
          </w:tcPr>
          <w:p w14:paraId="31D12021" w14:textId="77777777" w:rsidR="00212DC1" w:rsidRPr="00212DC1" w:rsidRDefault="00212DC1" w:rsidP="00212DC1">
            <w:pPr>
              <w:ind w:right="51"/>
              <w:jc w:val="center"/>
              <w:rPr>
                <w:rFonts w:ascii="Arial" w:hAnsi="Arial" w:cs="Arial"/>
                <w:b/>
                <w:bCs/>
                <w:i/>
                <w:iCs/>
                <w:color w:val="FFFFFF" w:themeColor="background1"/>
                <w:sz w:val="20"/>
                <w:szCs w:val="20"/>
              </w:rPr>
            </w:pPr>
            <w:r w:rsidRPr="00212DC1">
              <w:rPr>
                <w:rFonts w:ascii="Arial" w:hAnsi="Arial" w:cs="Arial"/>
                <w:b/>
                <w:bCs/>
                <w:i/>
                <w:iCs/>
                <w:color w:val="FFFFFF" w:themeColor="background1"/>
                <w:sz w:val="20"/>
                <w:szCs w:val="20"/>
              </w:rPr>
              <w:t>Ejecutado</w:t>
            </w:r>
          </w:p>
        </w:tc>
        <w:tc>
          <w:tcPr>
            <w:tcW w:w="0" w:type="auto"/>
            <w:shd w:val="clear" w:color="auto" w:fill="215868" w:themeFill="accent5" w:themeFillShade="80"/>
            <w:vAlign w:val="center"/>
          </w:tcPr>
          <w:p w14:paraId="3ECA5A25" w14:textId="77777777" w:rsidR="00212DC1" w:rsidRPr="00212DC1" w:rsidRDefault="00212DC1" w:rsidP="00212DC1">
            <w:pPr>
              <w:ind w:right="51"/>
              <w:jc w:val="center"/>
              <w:rPr>
                <w:rFonts w:ascii="Arial" w:hAnsi="Arial" w:cs="Arial"/>
                <w:b/>
                <w:bCs/>
                <w:i/>
                <w:iCs/>
                <w:color w:val="FFFFFF" w:themeColor="background1"/>
                <w:sz w:val="20"/>
                <w:szCs w:val="20"/>
              </w:rPr>
            </w:pPr>
            <w:r w:rsidRPr="00212DC1">
              <w:rPr>
                <w:rFonts w:ascii="Arial" w:hAnsi="Arial" w:cs="Arial"/>
                <w:b/>
                <w:bCs/>
                <w:i/>
                <w:iCs/>
                <w:color w:val="FFFFFF" w:themeColor="background1"/>
                <w:sz w:val="20"/>
                <w:szCs w:val="20"/>
              </w:rPr>
              <w:t>Porcentaje de ejecución</w:t>
            </w:r>
          </w:p>
        </w:tc>
      </w:tr>
      <w:tr w:rsidR="00212DC1" w:rsidRPr="00212DC1" w14:paraId="49F853F1" w14:textId="77777777" w:rsidTr="00212DC1">
        <w:trPr>
          <w:trHeight w:val="1719"/>
          <w:jc w:val="center"/>
        </w:trPr>
        <w:tc>
          <w:tcPr>
            <w:tcW w:w="0" w:type="auto"/>
          </w:tcPr>
          <w:p w14:paraId="02A11C22" w14:textId="77777777" w:rsidR="00212DC1" w:rsidRPr="00212DC1" w:rsidRDefault="00212DC1" w:rsidP="00212DC1">
            <w:pPr>
              <w:ind w:right="51"/>
              <w:jc w:val="both"/>
              <w:rPr>
                <w:rFonts w:ascii="Arial" w:hAnsi="Arial" w:cs="Arial"/>
                <w:i/>
                <w:iCs/>
                <w:sz w:val="20"/>
                <w:szCs w:val="20"/>
              </w:rPr>
            </w:pPr>
            <w:r w:rsidRPr="00212DC1">
              <w:rPr>
                <w:rFonts w:ascii="Arial" w:hAnsi="Arial" w:cs="Arial"/>
                <w:i/>
                <w:iCs/>
                <w:sz w:val="20"/>
                <w:szCs w:val="20"/>
              </w:rPr>
              <w:t>Patrimonio de la JUNAFO conforme lo dicta el artículo N.° 239 y subsecuentes de la Ley Orgánica del Poder Judicial</w:t>
            </w:r>
          </w:p>
        </w:tc>
        <w:tc>
          <w:tcPr>
            <w:tcW w:w="0" w:type="auto"/>
            <w:vAlign w:val="center"/>
          </w:tcPr>
          <w:p w14:paraId="79C106F6" w14:textId="77777777" w:rsidR="00212DC1" w:rsidRPr="00212DC1" w:rsidRDefault="00212DC1" w:rsidP="00212DC1">
            <w:pPr>
              <w:ind w:right="51"/>
              <w:jc w:val="center"/>
              <w:rPr>
                <w:rFonts w:ascii="Arial" w:hAnsi="Arial" w:cs="Arial"/>
                <w:i/>
                <w:iCs/>
                <w:sz w:val="20"/>
                <w:szCs w:val="20"/>
              </w:rPr>
            </w:pPr>
            <w:r w:rsidRPr="00212DC1">
              <w:rPr>
                <w:rFonts w:ascii="Arial" w:hAnsi="Arial" w:cs="Arial"/>
                <w:i/>
                <w:iCs/>
                <w:sz w:val="20"/>
                <w:szCs w:val="20"/>
              </w:rPr>
              <w:t>₵1.214.831.098,00</w:t>
            </w:r>
          </w:p>
        </w:tc>
        <w:tc>
          <w:tcPr>
            <w:tcW w:w="0" w:type="auto"/>
            <w:vAlign w:val="center"/>
          </w:tcPr>
          <w:p w14:paraId="7D34F790" w14:textId="77777777" w:rsidR="00212DC1" w:rsidRPr="00212DC1" w:rsidRDefault="00212DC1" w:rsidP="00212DC1">
            <w:pPr>
              <w:jc w:val="center"/>
              <w:rPr>
                <w:rFonts w:ascii="Arial" w:hAnsi="Arial" w:cs="Arial"/>
                <w:i/>
                <w:iCs/>
                <w:color w:val="000000"/>
                <w:sz w:val="20"/>
                <w:szCs w:val="20"/>
              </w:rPr>
            </w:pPr>
            <w:r w:rsidRPr="00212DC1">
              <w:rPr>
                <w:rFonts w:ascii="Arial" w:hAnsi="Arial" w:cs="Arial"/>
                <w:i/>
                <w:iCs/>
                <w:sz w:val="20"/>
                <w:szCs w:val="20"/>
              </w:rPr>
              <w:t>₵</w:t>
            </w:r>
            <w:r w:rsidRPr="00212DC1">
              <w:rPr>
                <w:rFonts w:ascii="Arial" w:hAnsi="Arial" w:cs="Arial"/>
                <w:i/>
                <w:iCs/>
                <w:color w:val="000000"/>
                <w:sz w:val="20"/>
                <w:szCs w:val="20"/>
              </w:rPr>
              <w:t>682,260,773.97</w:t>
            </w:r>
          </w:p>
        </w:tc>
        <w:tc>
          <w:tcPr>
            <w:tcW w:w="0" w:type="auto"/>
            <w:shd w:val="clear" w:color="auto" w:fill="B6DDE8" w:themeFill="accent5" w:themeFillTint="66"/>
            <w:vAlign w:val="center"/>
          </w:tcPr>
          <w:p w14:paraId="740A4B51" w14:textId="77777777" w:rsidR="00212DC1" w:rsidRPr="00212DC1" w:rsidRDefault="00212DC1" w:rsidP="00212DC1">
            <w:pPr>
              <w:ind w:right="51"/>
              <w:jc w:val="center"/>
              <w:rPr>
                <w:rFonts w:ascii="Arial" w:hAnsi="Arial" w:cs="Arial"/>
                <w:b/>
                <w:bCs/>
                <w:i/>
                <w:iCs/>
                <w:sz w:val="20"/>
                <w:szCs w:val="20"/>
              </w:rPr>
            </w:pPr>
            <w:r w:rsidRPr="00212DC1">
              <w:rPr>
                <w:rFonts w:ascii="Arial" w:hAnsi="Arial" w:cs="Arial"/>
                <w:b/>
                <w:bCs/>
                <w:i/>
                <w:iCs/>
                <w:sz w:val="20"/>
                <w:szCs w:val="20"/>
              </w:rPr>
              <w:t>56%</w:t>
            </w:r>
          </w:p>
        </w:tc>
      </w:tr>
      <w:tr w:rsidR="00212DC1" w:rsidRPr="00212DC1" w14:paraId="43811DC3" w14:textId="77777777" w:rsidTr="00212DC1">
        <w:trPr>
          <w:trHeight w:val="868"/>
          <w:jc w:val="center"/>
        </w:trPr>
        <w:tc>
          <w:tcPr>
            <w:tcW w:w="0" w:type="auto"/>
          </w:tcPr>
          <w:p w14:paraId="56B92595" w14:textId="77777777" w:rsidR="00212DC1" w:rsidRPr="00212DC1" w:rsidRDefault="00212DC1" w:rsidP="00212DC1">
            <w:pPr>
              <w:ind w:right="51"/>
              <w:jc w:val="both"/>
              <w:rPr>
                <w:rFonts w:ascii="Arial" w:hAnsi="Arial" w:cs="Arial"/>
                <w:i/>
                <w:iCs/>
                <w:sz w:val="20"/>
                <w:szCs w:val="20"/>
              </w:rPr>
            </w:pPr>
            <w:r w:rsidRPr="00212DC1">
              <w:rPr>
                <w:rFonts w:ascii="Arial" w:hAnsi="Arial" w:cs="Arial"/>
                <w:i/>
                <w:iCs/>
                <w:sz w:val="20"/>
                <w:szCs w:val="20"/>
              </w:rPr>
              <w:t xml:space="preserve">Recursos presupuestarios ordinarios del Poder Judicial (para </w:t>
            </w:r>
            <w:proofErr w:type="spellStart"/>
            <w:r w:rsidRPr="00212DC1">
              <w:rPr>
                <w:rFonts w:ascii="Arial" w:hAnsi="Arial" w:cs="Arial"/>
                <w:i/>
                <w:iCs/>
                <w:sz w:val="20"/>
                <w:szCs w:val="20"/>
              </w:rPr>
              <w:t>Renumeraciones</w:t>
            </w:r>
            <w:proofErr w:type="spellEnd"/>
            <w:r w:rsidRPr="00212DC1">
              <w:rPr>
                <w:rFonts w:ascii="Arial" w:hAnsi="Arial" w:cs="Arial"/>
                <w:i/>
                <w:iCs/>
                <w:sz w:val="20"/>
                <w:szCs w:val="20"/>
              </w:rPr>
              <w:t>)</w:t>
            </w:r>
          </w:p>
        </w:tc>
        <w:tc>
          <w:tcPr>
            <w:tcW w:w="0" w:type="auto"/>
            <w:vAlign w:val="center"/>
          </w:tcPr>
          <w:p w14:paraId="17E3A796" w14:textId="77777777" w:rsidR="00212DC1" w:rsidRPr="00212DC1" w:rsidRDefault="00212DC1" w:rsidP="00212DC1">
            <w:pPr>
              <w:ind w:right="51"/>
              <w:jc w:val="center"/>
              <w:rPr>
                <w:rFonts w:ascii="Arial" w:hAnsi="Arial" w:cs="Arial"/>
                <w:i/>
                <w:iCs/>
                <w:sz w:val="20"/>
                <w:szCs w:val="20"/>
              </w:rPr>
            </w:pPr>
            <w:r w:rsidRPr="00212DC1">
              <w:rPr>
                <w:rFonts w:ascii="Arial" w:hAnsi="Arial" w:cs="Arial"/>
                <w:i/>
                <w:iCs/>
                <w:sz w:val="20"/>
                <w:szCs w:val="20"/>
              </w:rPr>
              <w:t>₵507.195.281,00</w:t>
            </w:r>
          </w:p>
        </w:tc>
        <w:tc>
          <w:tcPr>
            <w:tcW w:w="0" w:type="auto"/>
            <w:vAlign w:val="center"/>
          </w:tcPr>
          <w:p w14:paraId="13A0F2E5" w14:textId="77777777" w:rsidR="00212DC1" w:rsidRPr="00212DC1" w:rsidRDefault="00212DC1" w:rsidP="00212DC1">
            <w:pPr>
              <w:ind w:right="51"/>
              <w:jc w:val="center"/>
              <w:rPr>
                <w:rFonts w:ascii="Arial" w:hAnsi="Arial" w:cs="Arial"/>
                <w:i/>
                <w:iCs/>
                <w:sz w:val="20"/>
                <w:szCs w:val="20"/>
              </w:rPr>
            </w:pPr>
            <w:r w:rsidRPr="00212DC1">
              <w:rPr>
                <w:rFonts w:ascii="Arial" w:hAnsi="Arial" w:cs="Arial"/>
                <w:i/>
                <w:iCs/>
                <w:sz w:val="20"/>
                <w:szCs w:val="20"/>
              </w:rPr>
              <w:t>₵507.195.281,00</w:t>
            </w:r>
          </w:p>
        </w:tc>
        <w:tc>
          <w:tcPr>
            <w:tcW w:w="0" w:type="auto"/>
            <w:shd w:val="clear" w:color="auto" w:fill="B6DDE8" w:themeFill="accent5" w:themeFillTint="66"/>
            <w:vAlign w:val="center"/>
          </w:tcPr>
          <w:p w14:paraId="20930705" w14:textId="77777777" w:rsidR="00212DC1" w:rsidRPr="00212DC1" w:rsidRDefault="00212DC1" w:rsidP="00212DC1">
            <w:pPr>
              <w:ind w:right="51"/>
              <w:jc w:val="center"/>
              <w:rPr>
                <w:rFonts w:ascii="Arial" w:hAnsi="Arial" w:cs="Arial"/>
                <w:b/>
                <w:bCs/>
                <w:i/>
                <w:iCs/>
                <w:sz w:val="20"/>
                <w:szCs w:val="20"/>
              </w:rPr>
            </w:pPr>
            <w:r w:rsidRPr="00212DC1">
              <w:rPr>
                <w:rFonts w:ascii="Arial" w:hAnsi="Arial" w:cs="Arial"/>
                <w:b/>
                <w:bCs/>
                <w:i/>
                <w:iCs/>
                <w:sz w:val="20"/>
                <w:szCs w:val="20"/>
              </w:rPr>
              <w:t>100%</w:t>
            </w:r>
          </w:p>
        </w:tc>
      </w:tr>
      <w:tr w:rsidR="00212DC1" w:rsidRPr="00212DC1" w14:paraId="40463938" w14:textId="77777777" w:rsidTr="00212DC1">
        <w:trPr>
          <w:trHeight w:val="868"/>
          <w:jc w:val="center"/>
        </w:trPr>
        <w:tc>
          <w:tcPr>
            <w:tcW w:w="0" w:type="auto"/>
            <w:shd w:val="clear" w:color="auto" w:fill="215868" w:themeFill="accent5" w:themeFillShade="80"/>
            <w:vAlign w:val="center"/>
          </w:tcPr>
          <w:p w14:paraId="4B5F9E9A" w14:textId="0C0968CA" w:rsidR="00212DC1" w:rsidRPr="00212DC1" w:rsidRDefault="00212DC1" w:rsidP="00212DC1">
            <w:pPr>
              <w:ind w:left="709" w:right="51"/>
              <w:jc w:val="center"/>
              <w:rPr>
                <w:rFonts w:ascii="Arial" w:hAnsi="Arial" w:cs="Arial"/>
                <w:b/>
                <w:bCs/>
                <w:i/>
                <w:iCs/>
                <w:color w:val="FFFFFF" w:themeColor="background1"/>
                <w:sz w:val="20"/>
                <w:szCs w:val="20"/>
              </w:rPr>
            </w:pPr>
            <w:r w:rsidRPr="00212DC1">
              <w:rPr>
                <w:rFonts w:ascii="Arial" w:hAnsi="Arial" w:cs="Arial"/>
                <w:b/>
                <w:bCs/>
                <w:i/>
                <w:iCs/>
                <w:color w:val="FFFFFF" w:themeColor="background1"/>
                <w:sz w:val="20"/>
                <w:szCs w:val="20"/>
              </w:rPr>
              <w:t>Total</w:t>
            </w:r>
          </w:p>
        </w:tc>
        <w:tc>
          <w:tcPr>
            <w:tcW w:w="0" w:type="auto"/>
            <w:shd w:val="clear" w:color="auto" w:fill="215868" w:themeFill="accent5" w:themeFillShade="80"/>
            <w:vAlign w:val="center"/>
          </w:tcPr>
          <w:p w14:paraId="2E544ED7" w14:textId="77777777" w:rsidR="00212DC1" w:rsidRPr="00212DC1" w:rsidRDefault="00212DC1" w:rsidP="00212DC1">
            <w:pPr>
              <w:ind w:right="51"/>
              <w:jc w:val="center"/>
              <w:rPr>
                <w:rFonts w:ascii="Arial" w:hAnsi="Arial" w:cs="Arial"/>
                <w:b/>
                <w:bCs/>
                <w:i/>
                <w:iCs/>
                <w:color w:val="FFFFFF" w:themeColor="background1"/>
                <w:sz w:val="20"/>
                <w:szCs w:val="20"/>
              </w:rPr>
            </w:pPr>
            <w:r w:rsidRPr="00212DC1">
              <w:rPr>
                <w:rFonts w:ascii="Arial" w:hAnsi="Arial" w:cs="Arial"/>
                <w:b/>
                <w:bCs/>
                <w:i/>
                <w:iCs/>
                <w:color w:val="FFFFFF" w:themeColor="background1"/>
                <w:sz w:val="20"/>
                <w:szCs w:val="20"/>
              </w:rPr>
              <w:t>₵1.772.026.379,00</w:t>
            </w:r>
          </w:p>
        </w:tc>
        <w:tc>
          <w:tcPr>
            <w:tcW w:w="0" w:type="auto"/>
            <w:shd w:val="clear" w:color="auto" w:fill="215868" w:themeFill="accent5" w:themeFillShade="80"/>
            <w:vAlign w:val="center"/>
          </w:tcPr>
          <w:p w14:paraId="73616039" w14:textId="77777777" w:rsidR="00212DC1" w:rsidRPr="00212DC1" w:rsidRDefault="00212DC1" w:rsidP="00212DC1">
            <w:pPr>
              <w:ind w:right="51"/>
              <w:jc w:val="center"/>
              <w:rPr>
                <w:rFonts w:ascii="Arial" w:hAnsi="Arial" w:cs="Arial"/>
                <w:b/>
                <w:bCs/>
                <w:i/>
                <w:iCs/>
                <w:color w:val="FFFFFF" w:themeColor="background1"/>
                <w:sz w:val="20"/>
                <w:szCs w:val="20"/>
              </w:rPr>
            </w:pPr>
            <w:r w:rsidRPr="00212DC1">
              <w:rPr>
                <w:rFonts w:ascii="Arial" w:hAnsi="Arial" w:cs="Arial"/>
                <w:b/>
                <w:bCs/>
                <w:i/>
                <w:iCs/>
                <w:color w:val="FFFFFF" w:themeColor="background1"/>
                <w:sz w:val="20"/>
                <w:szCs w:val="20"/>
              </w:rPr>
              <w:t>₵1.189,456.054,97</w:t>
            </w:r>
          </w:p>
        </w:tc>
        <w:tc>
          <w:tcPr>
            <w:tcW w:w="0" w:type="auto"/>
            <w:shd w:val="clear" w:color="auto" w:fill="215868" w:themeFill="accent5" w:themeFillShade="80"/>
            <w:vAlign w:val="center"/>
          </w:tcPr>
          <w:p w14:paraId="79B56DE7" w14:textId="77777777" w:rsidR="00212DC1" w:rsidRPr="00212DC1" w:rsidRDefault="00212DC1" w:rsidP="00212DC1">
            <w:pPr>
              <w:ind w:right="51"/>
              <w:jc w:val="center"/>
              <w:rPr>
                <w:rFonts w:ascii="Arial" w:hAnsi="Arial" w:cs="Arial"/>
                <w:b/>
                <w:bCs/>
                <w:i/>
                <w:iCs/>
                <w:color w:val="FFFFFF" w:themeColor="background1"/>
                <w:sz w:val="20"/>
                <w:szCs w:val="20"/>
              </w:rPr>
            </w:pPr>
            <w:r w:rsidRPr="00212DC1">
              <w:rPr>
                <w:rFonts w:ascii="Arial" w:hAnsi="Arial" w:cs="Arial"/>
                <w:b/>
                <w:bCs/>
                <w:i/>
                <w:iCs/>
                <w:color w:val="FFFFFF" w:themeColor="background1"/>
                <w:sz w:val="20"/>
                <w:szCs w:val="20"/>
              </w:rPr>
              <w:t>69%</w:t>
            </w:r>
          </w:p>
        </w:tc>
      </w:tr>
    </w:tbl>
    <w:p w14:paraId="610DEE63" w14:textId="77777777" w:rsidR="00212DC1" w:rsidRPr="00212DC1" w:rsidRDefault="00212DC1" w:rsidP="00212DC1">
      <w:pPr>
        <w:ind w:left="709" w:right="51"/>
        <w:jc w:val="both"/>
        <w:rPr>
          <w:rFonts w:ascii="Arial" w:hAnsi="Arial" w:cs="Arial"/>
          <w:i/>
          <w:iCs/>
          <w:sz w:val="20"/>
          <w:szCs w:val="20"/>
        </w:rPr>
      </w:pPr>
      <w:r w:rsidRPr="00212DC1">
        <w:rPr>
          <w:rFonts w:ascii="Arial" w:hAnsi="Arial" w:cs="Arial"/>
          <w:b/>
          <w:bCs/>
          <w:i/>
          <w:iCs/>
          <w:sz w:val="20"/>
          <w:szCs w:val="20"/>
        </w:rPr>
        <w:t>Fuente:</w:t>
      </w:r>
      <w:r w:rsidRPr="00212DC1">
        <w:rPr>
          <w:rFonts w:ascii="Arial" w:hAnsi="Arial" w:cs="Arial"/>
          <w:i/>
          <w:iCs/>
          <w:sz w:val="20"/>
          <w:szCs w:val="20"/>
        </w:rPr>
        <w:t xml:space="preserve"> Elaboración propia de la Dirección de Planificación con información suministrada JUNAFO partiendo de que los recursos ordinarios responden al contenido para el pago de plazas ordinarias, ya que al día de hoy no se cuenta en la ejecución de forma separada los recursos, según consulta realizada al Departamento Financiero Contable.</w:t>
      </w:r>
    </w:p>
    <w:p w14:paraId="6E7F2C05" w14:textId="77777777" w:rsidR="00212DC1" w:rsidRPr="00212DC1" w:rsidRDefault="00212DC1" w:rsidP="00212DC1">
      <w:pPr>
        <w:ind w:left="709" w:right="51"/>
        <w:jc w:val="both"/>
        <w:rPr>
          <w:rFonts w:ascii="Arial" w:hAnsi="Arial" w:cs="Arial"/>
          <w:i/>
          <w:iCs/>
          <w:sz w:val="20"/>
          <w:szCs w:val="20"/>
        </w:rPr>
      </w:pPr>
    </w:p>
    <w:p w14:paraId="1FC8B6C7" w14:textId="77777777" w:rsidR="00212DC1" w:rsidRPr="00212DC1" w:rsidRDefault="00212DC1" w:rsidP="00212DC1">
      <w:pPr>
        <w:ind w:left="709" w:right="51"/>
        <w:jc w:val="both"/>
        <w:rPr>
          <w:rFonts w:ascii="Arial" w:hAnsi="Arial" w:cs="Arial"/>
          <w:i/>
          <w:iCs/>
          <w:sz w:val="20"/>
          <w:szCs w:val="20"/>
        </w:rPr>
      </w:pPr>
    </w:p>
    <w:p w14:paraId="7218A69D" w14:textId="77777777" w:rsidR="00212DC1" w:rsidRPr="00212DC1" w:rsidRDefault="00212DC1" w:rsidP="00212DC1">
      <w:pPr>
        <w:ind w:left="709" w:right="51"/>
        <w:jc w:val="both"/>
        <w:rPr>
          <w:rFonts w:ascii="Arial" w:hAnsi="Arial" w:cs="Arial"/>
          <w:i/>
          <w:iCs/>
          <w:sz w:val="20"/>
          <w:szCs w:val="20"/>
        </w:rPr>
      </w:pPr>
      <w:r w:rsidRPr="00212DC1">
        <w:rPr>
          <w:rFonts w:ascii="Arial" w:hAnsi="Arial" w:cs="Arial"/>
          <w:i/>
          <w:iCs/>
          <w:sz w:val="20"/>
          <w:szCs w:val="20"/>
        </w:rPr>
        <w:t xml:space="preserve">Como se observa en el cuadro anterior, se establece el supuesto de que los recursos ordinarios para remuneraciones se ejecutaron al 100%, dado que los mismos corresponden a plazas ordinarias financiadas con recursos del Poder Judicial, mientras que la ejecución del presupuesto proveniente del Patrimonio de la JUNAFO fue del 56%. </w:t>
      </w:r>
    </w:p>
    <w:p w14:paraId="36BCC953" w14:textId="77777777" w:rsidR="00212DC1" w:rsidRPr="00212DC1" w:rsidRDefault="00212DC1" w:rsidP="00212DC1">
      <w:pPr>
        <w:ind w:left="709" w:right="51"/>
        <w:jc w:val="both"/>
        <w:rPr>
          <w:rFonts w:ascii="Arial" w:hAnsi="Arial" w:cs="Arial"/>
          <w:i/>
          <w:iCs/>
          <w:sz w:val="20"/>
          <w:szCs w:val="20"/>
        </w:rPr>
      </w:pPr>
    </w:p>
    <w:p w14:paraId="03844B66" w14:textId="77777777" w:rsidR="00212DC1" w:rsidRPr="00212DC1" w:rsidRDefault="00212DC1" w:rsidP="00212DC1">
      <w:pPr>
        <w:ind w:left="709" w:right="51"/>
        <w:jc w:val="both"/>
        <w:rPr>
          <w:rFonts w:ascii="Arial" w:hAnsi="Arial" w:cs="Arial"/>
          <w:i/>
          <w:iCs/>
          <w:sz w:val="20"/>
          <w:szCs w:val="20"/>
        </w:rPr>
      </w:pPr>
      <w:r w:rsidRPr="00212DC1">
        <w:rPr>
          <w:rFonts w:ascii="Arial" w:hAnsi="Arial" w:cs="Arial"/>
          <w:i/>
          <w:iCs/>
          <w:sz w:val="20"/>
          <w:szCs w:val="20"/>
        </w:rPr>
        <w:lastRenderedPageBreak/>
        <w:t>A partir de lo anterior, al considerar únicamente el porcentaje de ejecución del presupuesto ordinario para este programa 951 del Poder Judicial del 100%; la ejecución presupuestaria del Poder Judicial sería del 97.70% y no del 95.14% según se indica en el Cuadro 1 de este informe, quedando de la siguiente forma:</w:t>
      </w:r>
    </w:p>
    <w:p w14:paraId="054D3E28" w14:textId="77777777" w:rsidR="00212DC1" w:rsidRPr="00212DC1" w:rsidRDefault="00212DC1" w:rsidP="00212DC1">
      <w:pPr>
        <w:ind w:left="709" w:right="51"/>
        <w:jc w:val="both"/>
        <w:rPr>
          <w:rFonts w:ascii="Arial" w:hAnsi="Arial" w:cs="Arial"/>
          <w:i/>
          <w:iCs/>
          <w:sz w:val="20"/>
          <w:szCs w:val="20"/>
        </w:rPr>
      </w:pPr>
    </w:p>
    <w:p w14:paraId="7F563D8C" w14:textId="77777777" w:rsidR="00212DC1" w:rsidRPr="00212DC1" w:rsidRDefault="00212DC1" w:rsidP="00212DC1">
      <w:pPr>
        <w:ind w:left="709" w:right="51"/>
        <w:jc w:val="both"/>
        <w:rPr>
          <w:rFonts w:ascii="Arial" w:hAnsi="Arial" w:cs="Arial"/>
          <w:i/>
          <w:iCs/>
          <w:sz w:val="20"/>
          <w:szCs w:val="20"/>
        </w:rPr>
      </w:pPr>
    </w:p>
    <w:p w14:paraId="2A842CD4" w14:textId="77777777" w:rsidR="00212DC1" w:rsidRPr="00212DC1" w:rsidRDefault="00212DC1" w:rsidP="00212DC1">
      <w:pPr>
        <w:pStyle w:val="Descripcin"/>
        <w:ind w:left="709"/>
        <w:jc w:val="center"/>
        <w:rPr>
          <w:rFonts w:ascii="Arial" w:hAnsi="Arial" w:cs="Arial"/>
          <w:b/>
          <w:bCs/>
          <w:color w:val="auto"/>
          <w:sz w:val="20"/>
          <w:szCs w:val="20"/>
        </w:rPr>
      </w:pPr>
      <w:r w:rsidRPr="00212DC1">
        <w:rPr>
          <w:rFonts w:ascii="Arial" w:hAnsi="Arial" w:cs="Arial"/>
          <w:b/>
          <w:bCs/>
          <w:color w:val="auto"/>
          <w:sz w:val="20"/>
          <w:szCs w:val="20"/>
        </w:rPr>
        <w:t>Cuadro. Ejecución del presupuesto por centro gestor</w:t>
      </w:r>
    </w:p>
    <w:p w14:paraId="2BB89C5B" w14:textId="77777777" w:rsidR="00212DC1" w:rsidRPr="00212DC1" w:rsidRDefault="00212DC1" w:rsidP="00212DC1">
      <w:pPr>
        <w:ind w:left="709"/>
        <w:jc w:val="center"/>
        <w:rPr>
          <w:rFonts w:ascii="Arial" w:hAnsi="Arial" w:cs="Arial"/>
          <w:i/>
          <w:iCs/>
          <w:color w:val="1F497D" w:themeColor="text2"/>
          <w:sz w:val="20"/>
          <w:szCs w:val="20"/>
          <w:lang w:val="es-ES_tradnl"/>
        </w:rPr>
      </w:pPr>
      <w:r w:rsidRPr="00212DC1">
        <w:rPr>
          <w:rFonts w:ascii="Arial" w:hAnsi="Arial" w:cs="Arial"/>
          <w:i/>
          <w:iCs/>
          <w:color w:val="1F497D" w:themeColor="text2"/>
          <w:sz w:val="20"/>
          <w:szCs w:val="20"/>
          <w:lang w:val="es-ES_tradnl"/>
        </w:rPr>
        <w:t>Título 301 Poder Judicial</w:t>
      </w:r>
    </w:p>
    <w:p w14:paraId="645312A4" w14:textId="77777777" w:rsidR="00212DC1" w:rsidRPr="00212DC1" w:rsidRDefault="00212DC1" w:rsidP="00212DC1">
      <w:pPr>
        <w:ind w:left="709"/>
        <w:jc w:val="center"/>
        <w:rPr>
          <w:rFonts w:ascii="Arial" w:hAnsi="Arial" w:cs="Arial"/>
          <w:i/>
          <w:iCs/>
          <w:sz w:val="20"/>
          <w:szCs w:val="20"/>
          <w:lang w:val="es-ES_tradnl"/>
        </w:rPr>
      </w:pPr>
      <w:r w:rsidRPr="00212DC1">
        <w:rPr>
          <w:rFonts w:ascii="Arial" w:hAnsi="Arial" w:cs="Arial"/>
          <w:i/>
          <w:iCs/>
          <w:sz w:val="20"/>
          <w:szCs w:val="20"/>
          <w:lang w:val="es-ES_tradnl"/>
        </w:rPr>
        <w:t>Al 31 de diciembre 2022</w:t>
      </w:r>
    </w:p>
    <w:p w14:paraId="61FF17A2" w14:textId="77777777" w:rsidR="00212DC1" w:rsidRPr="00212DC1" w:rsidRDefault="00212DC1" w:rsidP="00212DC1">
      <w:pPr>
        <w:ind w:left="709"/>
        <w:jc w:val="center"/>
        <w:rPr>
          <w:rFonts w:ascii="Arial" w:hAnsi="Arial" w:cs="Arial"/>
          <w:i/>
          <w:iCs/>
          <w:sz w:val="20"/>
          <w:szCs w:val="20"/>
          <w:lang w:val="es-ES_tradnl"/>
        </w:rPr>
      </w:pPr>
      <w:r w:rsidRPr="00212DC1">
        <w:rPr>
          <w:rFonts w:ascii="Arial" w:hAnsi="Arial" w:cs="Arial"/>
          <w:i/>
          <w:iCs/>
          <w:sz w:val="20"/>
          <w:szCs w:val="20"/>
          <w:lang w:val="es-ES_tradnl"/>
        </w:rPr>
        <w:t>(en millones de colones)</w:t>
      </w:r>
    </w:p>
    <w:p w14:paraId="123A9DF0" w14:textId="77777777" w:rsidR="00212DC1" w:rsidRPr="00212DC1" w:rsidRDefault="00212DC1" w:rsidP="00212DC1">
      <w:pPr>
        <w:ind w:left="709"/>
        <w:jc w:val="center"/>
        <w:rPr>
          <w:rFonts w:ascii="Arial" w:hAnsi="Arial" w:cs="Arial"/>
          <w:i/>
          <w:iCs/>
          <w:sz w:val="20"/>
          <w:szCs w:val="20"/>
          <w:lang w:val="es-ES_tradnl"/>
        </w:rPr>
      </w:pPr>
    </w:p>
    <w:p w14:paraId="6DC9ABDE" w14:textId="77777777" w:rsidR="00212DC1" w:rsidRPr="00212DC1" w:rsidRDefault="00212DC1" w:rsidP="00212DC1">
      <w:pPr>
        <w:ind w:left="709" w:right="51"/>
        <w:jc w:val="center"/>
        <w:rPr>
          <w:i/>
          <w:iCs/>
          <w:sz w:val="20"/>
          <w:szCs w:val="20"/>
        </w:rPr>
      </w:pPr>
      <w:r w:rsidRPr="00212DC1">
        <w:rPr>
          <w:i/>
          <w:iCs/>
          <w:noProof/>
          <w:sz w:val="20"/>
          <w:szCs w:val="20"/>
        </w:rPr>
        <w:drawing>
          <wp:inline distT="0" distB="0" distL="0" distR="0" wp14:anchorId="25F1A2BA" wp14:editId="41FC7D88">
            <wp:extent cx="4981575" cy="1712416"/>
            <wp:effectExtent l="0" t="0" r="0" b="0"/>
            <wp:docPr id="297800132" name="Imagen 29780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981575" cy="1712416"/>
                    </a:xfrm>
                    <a:prstGeom prst="rect">
                      <a:avLst/>
                    </a:prstGeom>
                  </pic:spPr>
                </pic:pic>
              </a:graphicData>
            </a:graphic>
          </wp:inline>
        </w:drawing>
      </w:r>
    </w:p>
    <w:p w14:paraId="6CD35FE1" w14:textId="77777777" w:rsidR="00212DC1" w:rsidRPr="00212DC1" w:rsidRDefault="00212DC1" w:rsidP="00212DC1">
      <w:pPr>
        <w:ind w:left="709" w:right="51" w:hanging="284"/>
        <w:jc w:val="both"/>
        <w:rPr>
          <w:rFonts w:ascii="Arial" w:hAnsi="Arial" w:cs="Arial"/>
          <w:i/>
          <w:iCs/>
          <w:sz w:val="20"/>
          <w:szCs w:val="20"/>
        </w:rPr>
      </w:pPr>
      <w:r w:rsidRPr="00212DC1">
        <w:rPr>
          <w:rFonts w:ascii="Arial" w:hAnsi="Arial" w:cs="Arial"/>
          <w:i/>
          <w:iCs/>
          <w:sz w:val="20"/>
          <w:szCs w:val="20"/>
        </w:rPr>
        <w:t xml:space="preserve">    </w:t>
      </w:r>
      <w:r w:rsidRPr="00212DC1">
        <w:rPr>
          <w:rFonts w:ascii="Arial" w:hAnsi="Arial" w:cs="Arial"/>
          <w:b/>
          <w:bCs/>
          <w:i/>
          <w:iCs/>
          <w:sz w:val="20"/>
          <w:szCs w:val="20"/>
        </w:rPr>
        <w:t>Fuente:</w:t>
      </w:r>
      <w:r w:rsidRPr="00212DC1">
        <w:rPr>
          <w:rFonts w:ascii="Arial" w:hAnsi="Arial" w:cs="Arial"/>
          <w:i/>
          <w:iCs/>
          <w:sz w:val="20"/>
          <w:szCs w:val="20"/>
        </w:rPr>
        <w:t xml:space="preserve"> Elaboración propia de la Dirección de Planificación partiendo de los recursos ordinarios asignados al Poder Judicial. </w:t>
      </w:r>
    </w:p>
    <w:p w14:paraId="04121AE0" w14:textId="77777777" w:rsidR="00212DC1" w:rsidRPr="00212DC1" w:rsidRDefault="00212DC1" w:rsidP="00212DC1">
      <w:pPr>
        <w:ind w:left="709" w:right="51"/>
        <w:jc w:val="both"/>
        <w:rPr>
          <w:rFonts w:ascii="Arial" w:hAnsi="Arial" w:cs="Arial"/>
          <w:i/>
          <w:iCs/>
          <w:sz w:val="20"/>
          <w:szCs w:val="20"/>
        </w:rPr>
      </w:pPr>
    </w:p>
    <w:p w14:paraId="459DB8A6" w14:textId="77777777" w:rsidR="00212DC1" w:rsidRPr="00212DC1" w:rsidRDefault="00212DC1" w:rsidP="00212DC1">
      <w:pPr>
        <w:ind w:left="709" w:right="51"/>
        <w:jc w:val="both"/>
        <w:rPr>
          <w:rFonts w:ascii="Arial" w:hAnsi="Arial" w:cs="Arial"/>
          <w:i/>
          <w:iCs/>
          <w:sz w:val="20"/>
          <w:szCs w:val="20"/>
        </w:rPr>
      </w:pPr>
      <w:r w:rsidRPr="00212DC1">
        <w:rPr>
          <w:rFonts w:ascii="Arial" w:hAnsi="Arial" w:cs="Arial"/>
          <w:i/>
          <w:iCs/>
          <w:sz w:val="20"/>
          <w:szCs w:val="20"/>
        </w:rPr>
        <w:t xml:space="preserve">Expuesto lo anterior y en virtud que por parte del Ministerio de Hacienda se remite el instrumento informe anual 2022, para la elaboración del presente informe, la Dirección de Planificación y los programas presupuestarios del Poder Judicial, se ajustaron a las instrucciones dadas en dicho instrumento , sin embargo, para la elaboración de futuros informes, se le solicita muy respetuosamente al Ministerio de Hacienda, que se incorporen de forma separada, ambas fuentes de financiamiento del programa 951, las que provienen del patrimonio de la JUNAFO conforme lo dicta el artículo 239 y subsecuentes de la Ley Orgánica del Poder Judicial y los recursos ordinarios, información que además se remite de esta manera por parte del Poder Judicial, en la etapa de formulación presupuestaria. </w:t>
      </w:r>
    </w:p>
    <w:p w14:paraId="4EC197C3" w14:textId="77777777" w:rsidR="00212DC1" w:rsidRPr="00212DC1" w:rsidRDefault="00212DC1" w:rsidP="00212DC1">
      <w:pPr>
        <w:ind w:left="709" w:right="51"/>
        <w:jc w:val="both"/>
        <w:rPr>
          <w:rFonts w:ascii="Arial" w:hAnsi="Arial" w:cs="Arial"/>
          <w:i/>
          <w:iCs/>
          <w:sz w:val="20"/>
          <w:szCs w:val="20"/>
        </w:rPr>
      </w:pPr>
    </w:p>
    <w:p w14:paraId="73E7FD69" w14:textId="7B1A0EE5" w:rsidR="00212DC1" w:rsidRPr="00212DC1" w:rsidRDefault="00212DC1" w:rsidP="00212DC1">
      <w:pPr>
        <w:ind w:left="709" w:right="51"/>
        <w:jc w:val="both"/>
        <w:rPr>
          <w:rFonts w:ascii="Arial" w:hAnsi="Arial" w:cs="Arial"/>
          <w:i/>
          <w:iCs/>
          <w:sz w:val="20"/>
          <w:szCs w:val="20"/>
        </w:rPr>
      </w:pPr>
      <w:r w:rsidRPr="00212DC1">
        <w:rPr>
          <w:rFonts w:ascii="Arial" w:hAnsi="Arial" w:cs="Arial"/>
          <w:i/>
          <w:iCs/>
          <w:sz w:val="20"/>
          <w:szCs w:val="20"/>
        </w:rPr>
        <w:t>La solicitud anterior se realiza, dado que, al considerarse ambas fuentes en una sola, existe una afectación directa en el cumplimiento del porcentaje de ejecución presupuestaria a nivel institucional, en el que se indicó un 95.14%, siendo lo correcto aproximadamente un 97.70%, considerando solamente la ejecución de recursos ordinarios del Poder Judicial.</w:t>
      </w:r>
      <w:r>
        <w:rPr>
          <w:rFonts w:ascii="Arial" w:hAnsi="Arial" w:cs="Arial"/>
          <w:i/>
          <w:iCs/>
          <w:sz w:val="20"/>
          <w:szCs w:val="20"/>
        </w:rPr>
        <w:t>”</w:t>
      </w:r>
      <w:r w:rsidR="00BA3CA3">
        <w:rPr>
          <w:rFonts w:ascii="Arial" w:hAnsi="Arial" w:cs="Arial"/>
          <w:i/>
          <w:iCs/>
          <w:sz w:val="20"/>
          <w:szCs w:val="20"/>
        </w:rPr>
        <w:t>.</w:t>
      </w:r>
    </w:p>
    <w:p w14:paraId="2E3F1380" w14:textId="44DBE227" w:rsidR="00833A95" w:rsidRPr="00212DC1" w:rsidRDefault="00833A95" w:rsidP="00833A95">
      <w:pPr>
        <w:widowControl w:val="0"/>
        <w:rPr>
          <w:rFonts w:ascii="Book Antiqua" w:hAnsi="Book Antiqua" w:cs="Arial"/>
          <w:sz w:val="20"/>
          <w:szCs w:val="20"/>
        </w:rPr>
      </w:pPr>
    </w:p>
    <w:p w14:paraId="657E467B" w14:textId="77777777" w:rsidR="00833A95" w:rsidRDefault="00833A95" w:rsidP="00833A95">
      <w:pPr>
        <w:widowControl w:val="0"/>
        <w:rPr>
          <w:rFonts w:ascii="Book Antiqua" w:hAnsi="Book Antiqua" w:cs="Arial"/>
          <w:sz w:val="22"/>
          <w:szCs w:val="22"/>
        </w:rPr>
      </w:pPr>
    </w:p>
    <w:p w14:paraId="3FAD796F" w14:textId="1CF454F1" w:rsidR="00212DC1" w:rsidRPr="009A7388" w:rsidRDefault="00212DC1" w:rsidP="00360EE0">
      <w:pPr>
        <w:ind w:right="51"/>
        <w:jc w:val="both"/>
        <w:rPr>
          <w:rFonts w:ascii="Book Antiqua" w:hAnsi="Book Antiqua" w:cs="Arial"/>
          <w:u w:val="single"/>
          <w:lang w:val="es-419"/>
        </w:rPr>
      </w:pPr>
      <w:r w:rsidRPr="009A7388">
        <w:rPr>
          <w:rFonts w:ascii="Book Antiqua" w:hAnsi="Book Antiqua" w:cs="Arial"/>
          <w:u w:val="single"/>
          <w:lang w:val="es-419"/>
        </w:rPr>
        <w:t>Sin embargo, deberá de leerse de la siguiente manera:</w:t>
      </w:r>
    </w:p>
    <w:p w14:paraId="646B6942" w14:textId="07B1F34E" w:rsidR="00212DC1" w:rsidRDefault="00212DC1" w:rsidP="00212DC1">
      <w:pPr>
        <w:widowControl w:val="0"/>
        <w:rPr>
          <w:rFonts w:ascii="Book Antiqua" w:hAnsi="Book Antiqua" w:cs="Book Antiqua"/>
          <w:snapToGrid w:val="0"/>
        </w:rPr>
      </w:pPr>
    </w:p>
    <w:p w14:paraId="09B1DE4B" w14:textId="07A9A782" w:rsidR="00212DC1" w:rsidRPr="00360EE0" w:rsidRDefault="00212DC1" w:rsidP="00360EE0">
      <w:pPr>
        <w:widowControl w:val="0"/>
        <w:jc w:val="both"/>
        <w:rPr>
          <w:rFonts w:ascii="Arial" w:hAnsi="Arial" w:cs="Arial"/>
          <w:snapToGrid w:val="0"/>
          <w:sz w:val="22"/>
          <w:szCs w:val="22"/>
        </w:rPr>
      </w:pPr>
    </w:p>
    <w:p w14:paraId="1CE620A4" w14:textId="05CBD218" w:rsidR="00212DC1" w:rsidRPr="00360EE0" w:rsidRDefault="00212DC1" w:rsidP="00360EE0">
      <w:pPr>
        <w:ind w:right="51"/>
        <w:jc w:val="both"/>
        <w:rPr>
          <w:rFonts w:ascii="Arial" w:hAnsi="Arial" w:cs="Arial"/>
          <w:sz w:val="20"/>
          <w:szCs w:val="20"/>
        </w:rPr>
      </w:pPr>
      <w:r w:rsidRPr="00360EE0">
        <w:rPr>
          <w:rFonts w:ascii="Arial" w:hAnsi="Arial" w:cs="Arial"/>
          <w:sz w:val="20"/>
          <w:szCs w:val="20"/>
        </w:rPr>
        <w:t xml:space="preserve">Sin embargo, dado que el Ministerio de Hacienda limita el formato de cuadros para remitir la información, se procede a realizar la siguiente aclaración, por parte de la Dirección de Planificación, en relación con el programa 951: </w:t>
      </w:r>
    </w:p>
    <w:p w14:paraId="437EE2A2" w14:textId="77777777" w:rsidR="00212DC1" w:rsidRPr="00360EE0" w:rsidRDefault="00212DC1" w:rsidP="00360EE0">
      <w:pPr>
        <w:ind w:left="709" w:right="51"/>
        <w:jc w:val="both"/>
        <w:rPr>
          <w:rFonts w:ascii="Arial" w:hAnsi="Arial" w:cs="Arial"/>
          <w:sz w:val="20"/>
          <w:szCs w:val="20"/>
        </w:rPr>
      </w:pPr>
    </w:p>
    <w:p w14:paraId="75C93D63" w14:textId="77777777" w:rsidR="00212DC1" w:rsidRPr="00360EE0" w:rsidRDefault="00212DC1" w:rsidP="00360EE0">
      <w:pPr>
        <w:ind w:left="709" w:right="51"/>
        <w:jc w:val="both"/>
        <w:rPr>
          <w:rFonts w:ascii="Arial" w:hAnsi="Arial" w:cs="Arial"/>
          <w:sz w:val="20"/>
          <w:szCs w:val="20"/>
        </w:rPr>
      </w:pPr>
    </w:p>
    <w:p w14:paraId="4444E551" w14:textId="6E2E998F" w:rsidR="00212DC1" w:rsidRPr="00360EE0" w:rsidRDefault="00212DC1" w:rsidP="00360EE0">
      <w:pPr>
        <w:pStyle w:val="Descripcin"/>
        <w:ind w:left="709"/>
        <w:jc w:val="center"/>
        <w:rPr>
          <w:rFonts w:ascii="Arial" w:hAnsi="Arial" w:cs="Arial"/>
          <w:i w:val="0"/>
          <w:iCs w:val="0"/>
          <w:color w:val="auto"/>
          <w:sz w:val="20"/>
          <w:szCs w:val="20"/>
        </w:rPr>
      </w:pPr>
      <w:r w:rsidRPr="00360EE0">
        <w:rPr>
          <w:rFonts w:ascii="Arial" w:hAnsi="Arial" w:cs="Arial"/>
          <w:b/>
          <w:bCs/>
          <w:i w:val="0"/>
          <w:iCs w:val="0"/>
          <w:color w:val="auto"/>
          <w:sz w:val="20"/>
          <w:szCs w:val="20"/>
        </w:rPr>
        <w:t xml:space="preserve">Cuadro </w:t>
      </w:r>
      <w:r w:rsidRPr="00360EE0">
        <w:rPr>
          <w:rFonts w:ascii="Arial" w:hAnsi="Arial" w:cs="Arial"/>
          <w:b/>
          <w:i w:val="0"/>
          <w:iCs w:val="0"/>
          <w:color w:val="auto"/>
          <w:sz w:val="20"/>
          <w:szCs w:val="20"/>
        </w:rPr>
        <w:t>Ejecución financiera por fuente de financiamiento</w:t>
      </w:r>
    </w:p>
    <w:p w14:paraId="221E3310" w14:textId="77777777" w:rsidR="00212DC1" w:rsidRPr="00360EE0" w:rsidRDefault="00212DC1" w:rsidP="00360EE0">
      <w:pPr>
        <w:ind w:left="709"/>
        <w:jc w:val="center"/>
        <w:rPr>
          <w:rFonts w:ascii="Arial" w:hAnsi="Arial" w:cs="Arial"/>
          <w:b/>
          <w:sz w:val="20"/>
          <w:szCs w:val="20"/>
          <w:lang w:val="es-ES_tradnl"/>
        </w:rPr>
      </w:pPr>
      <w:r w:rsidRPr="00360EE0">
        <w:rPr>
          <w:rFonts w:ascii="Arial" w:hAnsi="Arial" w:cs="Arial"/>
          <w:b/>
          <w:sz w:val="20"/>
          <w:szCs w:val="20"/>
          <w:lang w:val="es-ES_tradnl"/>
        </w:rPr>
        <w:t>Programa 951 Administración del Fondo de Jubilaciones y Pensiones del Poder Judicial</w:t>
      </w:r>
    </w:p>
    <w:p w14:paraId="7B99B018" w14:textId="77777777" w:rsidR="00212DC1" w:rsidRPr="00360EE0" w:rsidRDefault="00212DC1" w:rsidP="00360EE0">
      <w:pPr>
        <w:ind w:left="709"/>
        <w:jc w:val="center"/>
        <w:rPr>
          <w:rFonts w:ascii="Arial" w:hAnsi="Arial" w:cs="Arial"/>
          <w:sz w:val="20"/>
          <w:szCs w:val="20"/>
          <w:lang w:val="es-ES_tradnl"/>
        </w:rPr>
      </w:pPr>
      <w:r w:rsidRPr="00360EE0">
        <w:rPr>
          <w:rFonts w:ascii="Arial" w:hAnsi="Arial" w:cs="Arial"/>
          <w:sz w:val="20"/>
          <w:szCs w:val="20"/>
          <w:lang w:val="es-ES_tradnl"/>
        </w:rPr>
        <w:t>Al 31 de diciembre 2022</w:t>
      </w:r>
    </w:p>
    <w:p w14:paraId="52058D44" w14:textId="77777777" w:rsidR="00212DC1" w:rsidRPr="00360EE0" w:rsidRDefault="00212DC1" w:rsidP="00360EE0">
      <w:pPr>
        <w:ind w:left="709"/>
        <w:jc w:val="center"/>
        <w:rPr>
          <w:rFonts w:ascii="Arial" w:hAnsi="Arial" w:cs="Arial"/>
          <w:sz w:val="20"/>
          <w:szCs w:val="20"/>
          <w:lang w:val="es-ES_tradnl"/>
        </w:rPr>
      </w:pPr>
      <w:r w:rsidRPr="00360EE0">
        <w:rPr>
          <w:rFonts w:ascii="Arial" w:hAnsi="Arial" w:cs="Arial"/>
          <w:sz w:val="20"/>
          <w:szCs w:val="20"/>
          <w:lang w:val="es-ES_tradnl"/>
        </w:rPr>
        <w:t>(en millones de colones)</w:t>
      </w:r>
    </w:p>
    <w:p w14:paraId="3A094FFB" w14:textId="77777777" w:rsidR="00212DC1" w:rsidRPr="00360EE0" w:rsidRDefault="00212DC1" w:rsidP="00360EE0">
      <w:pPr>
        <w:ind w:left="709"/>
        <w:jc w:val="both"/>
        <w:rPr>
          <w:rFonts w:ascii="Arial" w:hAnsi="Arial" w:cs="Arial"/>
          <w:sz w:val="20"/>
          <w:szCs w:val="20"/>
        </w:rPr>
      </w:pPr>
    </w:p>
    <w:tbl>
      <w:tblPr>
        <w:tblStyle w:val="Tablaconcuadrcula"/>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435"/>
        <w:gridCol w:w="1799"/>
        <w:gridCol w:w="1799"/>
        <w:gridCol w:w="1441"/>
      </w:tblGrid>
      <w:tr w:rsidR="00212DC1" w:rsidRPr="00743A15" w14:paraId="0B52F329" w14:textId="77777777" w:rsidTr="00DD1960">
        <w:trPr>
          <w:trHeight w:val="578"/>
          <w:jc w:val="center"/>
        </w:trPr>
        <w:tc>
          <w:tcPr>
            <w:tcW w:w="0" w:type="auto"/>
            <w:shd w:val="clear" w:color="auto" w:fill="215868" w:themeFill="accent5" w:themeFillShade="80"/>
            <w:vAlign w:val="center"/>
          </w:tcPr>
          <w:p w14:paraId="124E27B4" w14:textId="77777777" w:rsidR="00212DC1" w:rsidRPr="00743A15" w:rsidRDefault="00212DC1" w:rsidP="00360EE0">
            <w:pPr>
              <w:ind w:right="51"/>
              <w:jc w:val="both"/>
              <w:rPr>
                <w:rFonts w:ascii="Arial" w:hAnsi="Arial" w:cs="Arial"/>
                <w:b/>
                <w:bCs/>
                <w:color w:val="FFFFFF" w:themeColor="background1"/>
                <w:sz w:val="18"/>
                <w:szCs w:val="18"/>
              </w:rPr>
            </w:pPr>
            <w:r w:rsidRPr="00743A15">
              <w:rPr>
                <w:rFonts w:ascii="Arial" w:hAnsi="Arial" w:cs="Arial"/>
                <w:b/>
                <w:bCs/>
                <w:color w:val="FFFFFF" w:themeColor="background1"/>
                <w:sz w:val="18"/>
                <w:szCs w:val="18"/>
              </w:rPr>
              <w:t>Fuente de financiamiento</w:t>
            </w:r>
          </w:p>
        </w:tc>
        <w:tc>
          <w:tcPr>
            <w:tcW w:w="0" w:type="auto"/>
            <w:shd w:val="clear" w:color="auto" w:fill="215868" w:themeFill="accent5" w:themeFillShade="80"/>
            <w:vAlign w:val="center"/>
          </w:tcPr>
          <w:p w14:paraId="5B55DDDC" w14:textId="77777777" w:rsidR="00212DC1" w:rsidRPr="00743A15" w:rsidRDefault="00212DC1" w:rsidP="00360EE0">
            <w:pPr>
              <w:ind w:right="51"/>
              <w:jc w:val="both"/>
              <w:rPr>
                <w:rFonts w:ascii="Arial" w:hAnsi="Arial" w:cs="Arial"/>
                <w:b/>
                <w:bCs/>
                <w:color w:val="FFFFFF" w:themeColor="background1"/>
                <w:sz w:val="18"/>
                <w:szCs w:val="18"/>
              </w:rPr>
            </w:pPr>
            <w:r w:rsidRPr="00743A15">
              <w:rPr>
                <w:rFonts w:ascii="Arial" w:hAnsi="Arial" w:cs="Arial"/>
                <w:b/>
                <w:bCs/>
                <w:color w:val="FFFFFF" w:themeColor="background1"/>
                <w:sz w:val="18"/>
                <w:szCs w:val="18"/>
              </w:rPr>
              <w:t>Presupuestado</w:t>
            </w:r>
          </w:p>
        </w:tc>
        <w:tc>
          <w:tcPr>
            <w:tcW w:w="0" w:type="auto"/>
            <w:shd w:val="clear" w:color="auto" w:fill="215868" w:themeFill="accent5" w:themeFillShade="80"/>
            <w:vAlign w:val="center"/>
          </w:tcPr>
          <w:p w14:paraId="082D26FA" w14:textId="77777777" w:rsidR="00212DC1" w:rsidRPr="00743A15" w:rsidRDefault="00212DC1" w:rsidP="00360EE0">
            <w:pPr>
              <w:ind w:right="51"/>
              <w:jc w:val="both"/>
              <w:rPr>
                <w:rFonts w:ascii="Arial" w:hAnsi="Arial" w:cs="Arial"/>
                <w:b/>
                <w:bCs/>
                <w:color w:val="FFFFFF" w:themeColor="background1"/>
                <w:sz w:val="18"/>
                <w:szCs w:val="18"/>
              </w:rPr>
            </w:pPr>
            <w:r w:rsidRPr="00743A15">
              <w:rPr>
                <w:rFonts w:ascii="Arial" w:hAnsi="Arial" w:cs="Arial"/>
                <w:b/>
                <w:bCs/>
                <w:color w:val="FFFFFF" w:themeColor="background1"/>
                <w:sz w:val="18"/>
                <w:szCs w:val="18"/>
              </w:rPr>
              <w:t>Ejecutado</w:t>
            </w:r>
          </w:p>
        </w:tc>
        <w:tc>
          <w:tcPr>
            <w:tcW w:w="0" w:type="auto"/>
            <w:shd w:val="clear" w:color="auto" w:fill="215868" w:themeFill="accent5" w:themeFillShade="80"/>
            <w:vAlign w:val="center"/>
          </w:tcPr>
          <w:p w14:paraId="473D076E" w14:textId="77777777" w:rsidR="00212DC1" w:rsidRPr="00743A15" w:rsidRDefault="00212DC1" w:rsidP="00360EE0">
            <w:pPr>
              <w:ind w:right="51"/>
              <w:jc w:val="both"/>
              <w:rPr>
                <w:rFonts w:ascii="Arial" w:hAnsi="Arial" w:cs="Arial"/>
                <w:b/>
                <w:bCs/>
                <w:color w:val="FFFFFF" w:themeColor="background1"/>
                <w:sz w:val="18"/>
                <w:szCs w:val="18"/>
              </w:rPr>
            </w:pPr>
            <w:r w:rsidRPr="00743A15">
              <w:rPr>
                <w:rFonts w:ascii="Arial" w:hAnsi="Arial" w:cs="Arial"/>
                <w:b/>
                <w:bCs/>
                <w:color w:val="FFFFFF" w:themeColor="background1"/>
                <w:sz w:val="18"/>
                <w:szCs w:val="18"/>
              </w:rPr>
              <w:t>Porcentaje de ejecución</w:t>
            </w:r>
          </w:p>
        </w:tc>
      </w:tr>
      <w:tr w:rsidR="00212DC1" w:rsidRPr="00743A15" w14:paraId="5860A6DE" w14:textId="77777777" w:rsidTr="00DD1960">
        <w:trPr>
          <w:trHeight w:val="1719"/>
          <w:jc w:val="center"/>
        </w:trPr>
        <w:tc>
          <w:tcPr>
            <w:tcW w:w="0" w:type="auto"/>
          </w:tcPr>
          <w:p w14:paraId="08472A77" w14:textId="77777777" w:rsidR="00212DC1" w:rsidRPr="00743A15" w:rsidRDefault="00212DC1" w:rsidP="00360EE0">
            <w:pPr>
              <w:ind w:right="51"/>
              <w:jc w:val="both"/>
              <w:rPr>
                <w:rFonts w:ascii="Arial" w:hAnsi="Arial" w:cs="Arial"/>
                <w:sz w:val="18"/>
                <w:szCs w:val="18"/>
              </w:rPr>
            </w:pPr>
            <w:r w:rsidRPr="00743A15">
              <w:rPr>
                <w:rFonts w:ascii="Arial" w:hAnsi="Arial" w:cs="Arial"/>
                <w:sz w:val="18"/>
                <w:szCs w:val="18"/>
              </w:rPr>
              <w:t>Patrimonio de la JUNAFO conforme lo dicta el artículo N.° 239 y subsecuentes de la Ley Orgánica del Poder Judicial</w:t>
            </w:r>
          </w:p>
        </w:tc>
        <w:tc>
          <w:tcPr>
            <w:tcW w:w="0" w:type="auto"/>
            <w:vAlign w:val="center"/>
          </w:tcPr>
          <w:p w14:paraId="2D34BE0B" w14:textId="77777777" w:rsidR="00212DC1" w:rsidRPr="00743A15" w:rsidRDefault="00212DC1" w:rsidP="00360EE0">
            <w:pPr>
              <w:ind w:right="51"/>
              <w:jc w:val="both"/>
              <w:rPr>
                <w:rFonts w:ascii="Arial" w:hAnsi="Arial" w:cs="Arial"/>
                <w:sz w:val="18"/>
                <w:szCs w:val="18"/>
              </w:rPr>
            </w:pPr>
            <w:r w:rsidRPr="00743A15">
              <w:rPr>
                <w:rFonts w:ascii="Arial" w:hAnsi="Arial" w:cs="Arial"/>
                <w:sz w:val="18"/>
                <w:szCs w:val="18"/>
              </w:rPr>
              <w:t>₵1.214.831.098,00</w:t>
            </w:r>
          </w:p>
        </w:tc>
        <w:tc>
          <w:tcPr>
            <w:tcW w:w="0" w:type="auto"/>
            <w:vAlign w:val="center"/>
          </w:tcPr>
          <w:p w14:paraId="5B6B8948" w14:textId="77777777" w:rsidR="00212DC1" w:rsidRPr="00743A15" w:rsidRDefault="00212DC1" w:rsidP="00360EE0">
            <w:pPr>
              <w:jc w:val="both"/>
              <w:rPr>
                <w:rFonts w:ascii="Arial" w:hAnsi="Arial" w:cs="Arial"/>
                <w:color w:val="000000"/>
                <w:sz w:val="18"/>
                <w:szCs w:val="18"/>
              </w:rPr>
            </w:pPr>
            <w:r w:rsidRPr="00743A15">
              <w:rPr>
                <w:rFonts w:ascii="Arial" w:hAnsi="Arial" w:cs="Arial"/>
                <w:sz w:val="18"/>
                <w:szCs w:val="18"/>
              </w:rPr>
              <w:t>₵</w:t>
            </w:r>
            <w:r w:rsidRPr="00743A15">
              <w:rPr>
                <w:rFonts w:ascii="Arial" w:hAnsi="Arial" w:cs="Arial"/>
                <w:color w:val="000000"/>
                <w:sz w:val="18"/>
                <w:szCs w:val="18"/>
              </w:rPr>
              <w:t>682,260,773.97</w:t>
            </w:r>
          </w:p>
        </w:tc>
        <w:tc>
          <w:tcPr>
            <w:tcW w:w="0" w:type="auto"/>
            <w:shd w:val="clear" w:color="auto" w:fill="B6DDE8" w:themeFill="accent5" w:themeFillTint="66"/>
            <w:vAlign w:val="center"/>
          </w:tcPr>
          <w:p w14:paraId="477E6E77" w14:textId="77777777" w:rsidR="00212DC1" w:rsidRPr="00743A15" w:rsidRDefault="00212DC1" w:rsidP="00360EE0">
            <w:pPr>
              <w:ind w:right="51"/>
              <w:jc w:val="center"/>
              <w:rPr>
                <w:rFonts w:ascii="Arial" w:hAnsi="Arial" w:cs="Arial"/>
                <w:b/>
                <w:bCs/>
                <w:sz w:val="18"/>
                <w:szCs w:val="18"/>
              </w:rPr>
            </w:pPr>
            <w:r w:rsidRPr="00743A15">
              <w:rPr>
                <w:rFonts w:ascii="Arial" w:hAnsi="Arial" w:cs="Arial"/>
                <w:b/>
                <w:bCs/>
                <w:sz w:val="18"/>
                <w:szCs w:val="18"/>
              </w:rPr>
              <w:t>56%</w:t>
            </w:r>
          </w:p>
        </w:tc>
      </w:tr>
      <w:tr w:rsidR="00212DC1" w:rsidRPr="00743A15" w14:paraId="35E0446D" w14:textId="77777777" w:rsidTr="00DD1960">
        <w:trPr>
          <w:trHeight w:val="868"/>
          <w:jc w:val="center"/>
        </w:trPr>
        <w:tc>
          <w:tcPr>
            <w:tcW w:w="0" w:type="auto"/>
          </w:tcPr>
          <w:p w14:paraId="0EEE721C" w14:textId="4CF8FF5F" w:rsidR="00212DC1" w:rsidRPr="00743A15" w:rsidRDefault="00212DC1" w:rsidP="00360EE0">
            <w:pPr>
              <w:ind w:right="51"/>
              <w:jc w:val="both"/>
              <w:rPr>
                <w:rFonts w:ascii="Arial" w:hAnsi="Arial" w:cs="Arial"/>
                <w:sz w:val="18"/>
                <w:szCs w:val="18"/>
              </w:rPr>
            </w:pPr>
            <w:r w:rsidRPr="00743A15">
              <w:rPr>
                <w:rFonts w:ascii="Arial" w:hAnsi="Arial" w:cs="Arial"/>
                <w:sz w:val="18"/>
                <w:szCs w:val="18"/>
              </w:rPr>
              <w:t xml:space="preserve">Recursos presupuestarios ordinarios del Poder Judicial (para </w:t>
            </w:r>
            <w:r w:rsidR="00C104C7" w:rsidRPr="00743A15">
              <w:rPr>
                <w:rFonts w:ascii="Arial" w:hAnsi="Arial" w:cs="Arial"/>
                <w:sz w:val="18"/>
                <w:szCs w:val="18"/>
              </w:rPr>
              <w:t>Remuneraciones</w:t>
            </w:r>
            <w:r w:rsidRPr="00743A15">
              <w:rPr>
                <w:rFonts w:ascii="Arial" w:hAnsi="Arial" w:cs="Arial"/>
                <w:sz w:val="18"/>
                <w:szCs w:val="18"/>
              </w:rPr>
              <w:t>)</w:t>
            </w:r>
          </w:p>
        </w:tc>
        <w:tc>
          <w:tcPr>
            <w:tcW w:w="0" w:type="auto"/>
            <w:vAlign w:val="center"/>
          </w:tcPr>
          <w:p w14:paraId="6C9C5F61" w14:textId="77777777" w:rsidR="00212DC1" w:rsidRPr="00743A15" w:rsidRDefault="00212DC1" w:rsidP="00360EE0">
            <w:pPr>
              <w:ind w:right="51"/>
              <w:jc w:val="both"/>
              <w:rPr>
                <w:rFonts w:ascii="Arial" w:hAnsi="Arial" w:cs="Arial"/>
                <w:sz w:val="18"/>
                <w:szCs w:val="18"/>
              </w:rPr>
            </w:pPr>
            <w:r w:rsidRPr="00743A15">
              <w:rPr>
                <w:rFonts w:ascii="Arial" w:hAnsi="Arial" w:cs="Arial"/>
                <w:sz w:val="18"/>
                <w:szCs w:val="18"/>
              </w:rPr>
              <w:t>₵507.195.281,00</w:t>
            </w:r>
          </w:p>
        </w:tc>
        <w:tc>
          <w:tcPr>
            <w:tcW w:w="0" w:type="auto"/>
            <w:vAlign w:val="center"/>
          </w:tcPr>
          <w:p w14:paraId="460409D1" w14:textId="77777777" w:rsidR="00212DC1" w:rsidRPr="00743A15" w:rsidRDefault="00212DC1" w:rsidP="00360EE0">
            <w:pPr>
              <w:ind w:right="51"/>
              <w:jc w:val="both"/>
              <w:rPr>
                <w:rFonts w:ascii="Arial" w:hAnsi="Arial" w:cs="Arial"/>
                <w:sz w:val="18"/>
                <w:szCs w:val="18"/>
              </w:rPr>
            </w:pPr>
            <w:r w:rsidRPr="00743A15">
              <w:rPr>
                <w:rFonts w:ascii="Arial" w:hAnsi="Arial" w:cs="Arial"/>
                <w:sz w:val="18"/>
                <w:szCs w:val="18"/>
              </w:rPr>
              <w:t>₵507.195.281,00</w:t>
            </w:r>
          </w:p>
        </w:tc>
        <w:tc>
          <w:tcPr>
            <w:tcW w:w="0" w:type="auto"/>
            <w:shd w:val="clear" w:color="auto" w:fill="B6DDE8" w:themeFill="accent5" w:themeFillTint="66"/>
            <w:vAlign w:val="center"/>
          </w:tcPr>
          <w:p w14:paraId="23F98140" w14:textId="77777777" w:rsidR="00212DC1" w:rsidRPr="00743A15" w:rsidRDefault="00212DC1" w:rsidP="00360EE0">
            <w:pPr>
              <w:ind w:right="51"/>
              <w:jc w:val="center"/>
              <w:rPr>
                <w:rFonts w:ascii="Arial" w:hAnsi="Arial" w:cs="Arial"/>
                <w:b/>
                <w:bCs/>
                <w:sz w:val="18"/>
                <w:szCs w:val="18"/>
              </w:rPr>
            </w:pPr>
            <w:r w:rsidRPr="00743A15">
              <w:rPr>
                <w:rFonts w:ascii="Arial" w:hAnsi="Arial" w:cs="Arial"/>
                <w:b/>
                <w:bCs/>
                <w:sz w:val="18"/>
                <w:szCs w:val="18"/>
              </w:rPr>
              <w:t>100%</w:t>
            </w:r>
          </w:p>
        </w:tc>
      </w:tr>
      <w:tr w:rsidR="00212DC1" w:rsidRPr="00743A15" w14:paraId="66776D5D" w14:textId="77777777" w:rsidTr="00DD1960">
        <w:trPr>
          <w:trHeight w:val="868"/>
          <w:jc w:val="center"/>
        </w:trPr>
        <w:tc>
          <w:tcPr>
            <w:tcW w:w="0" w:type="auto"/>
            <w:shd w:val="clear" w:color="auto" w:fill="215868" w:themeFill="accent5" w:themeFillShade="80"/>
            <w:vAlign w:val="center"/>
          </w:tcPr>
          <w:p w14:paraId="77ADCAB5" w14:textId="77777777" w:rsidR="00212DC1" w:rsidRPr="00743A15" w:rsidRDefault="00212DC1" w:rsidP="00360EE0">
            <w:pPr>
              <w:ind w:left="709" w:right="51"/>
              <w:jc w:val="both"/>
              <w:rPr>
                <w:rFonts w:ascii="Arial" w:hAnsi="Arial" w:cs="Arial"/>
                <w:b/>
                <w:bCs/>
                <w:color w:val="FFFFFF" w:themeColor="background1"/>
                <w:sz w:val="18"/>
                <w:szCs w:val="18"/>
              </w:rPr>
            </w:pPr>
            <w:r w:rsidRPr="00743A15">
              <w:rPr>
                <w:rFonts w:ascii="Arial" w:hAnsi="Arial" w:cs="Arial"/>
                <w:b/>
                <w:bCs/>
                <w:color w:val="FFFFFF" w:themeColor="background1"/>
                <w:sz w:val="18"/>
                <w:szCs w:val="18"/>
              </w:rPr>
              <w:t>Total</w:t>
            </w:r>
          </w:p>
        </w:tc>
        <w:tc>
          <w:tcPr>
            <w:tcW w:w="0" w:type="auto"/>
            <w:shd w:val="clear" w:color="auto" w:fill="215868" w:themeFill="accent5" w:themeFillShade="80"/>
            <w:vAlign w:val="center"/>
          </w:tcPr>
          <w:p w14:paraId="61467C09" w14:textId="77777777" w:rsidR="00212DC1" w:rsidRPr="00743A15" w:rsidRDefault="00212DC1" w:rsidP="00360EE0">
            <w:pPr>
              <w:ind w:right="51"/>
              <w:jc w:val="both"/>
              <w:rPr>
                <w:rFonts w:ascii="Arial" w:hAnsi="Arial" w:cs="Arial"/>
                <w:b/>
                <w:bCs/>
                <w:color w:val="FFFFFF" w:themeColor="background1"/>
                <w:sz w:val="18"/>
                <w:szCs w:val="18"/>
              </w:rPr>
            </w:pPr>
            <w:r w:rsidRPr="00743A15">
              <w:rPr>
                <w:rFonts w:ascii="Arial" w:hAnsi="Arial" w:cs="Arial"/>
                <w:b/>
                <w:bCs/>
                <w:color w:val="FFFFFF" w:themeColor="background1"/>
                <w:sz w:val="18"/>
                <w:szCs w:val="18"/>
              </w:rPr>
              <w:t>₵1.772.026.379,00</w:t>
            </w:r>
          </w:p>
        </w:tc>
        <w:tc>
          <w:tcPr>
            <w:tcW w:w="0" w:type="auto"/>
            <w:shd w:val="clear" w:color="auto" w:fill="215868" w:themeFill="accent5" w:themeFillShade="80"/>
            <w:vAlign w:val="center"/>
          </w:tcPr>
          <w:p w14:paraId="68114FE4" w14:textId="77777777" w:rsidR="00212DC1" w:rsidRPr="00743A15" w:rsidRDefault="00212DC1" w:rsidP="00360EE0">
            <w:pPr>
              <w:ind w:right="51"/>
              <w:jc w:val="both"/>
              <w:rPr>
                <w:rFonts w:ascii="Arial" w:hAnsi="Arial" w:cs="Arial"/>
                <w:b/>
                <w:bCs/>
                <w:color w:val="FFFFFF" w:themeColor="background1"/>
                <w:sz w:val="18"/>
                <w:szCs w:val="18"/>
              </w:rPr>
            </w:pPr>
            <w:r w:rsidRPr="00743A15">
              <w:rPr>
                <w:rFonts w:ascii="Arial" w:hAnsi="Arial" w:cs="Arial"/>
                <w:b/>
                <w:bCs/>
                <w:color w:val="FFFFFF" w:themeColor="background1"/>
                <w:sz w:val="18"/>
                <w:szCs w:val="18"/>
              </w:rPr>
              <w:t>₵1.189,456.054,97</w:t>
            </w:r>
          </w:p>
        </w:tc>
        <w:tc>
          <w:tcPr>
            <w:tcW w:w="0" w:type="auto"/>
            <w:shd w:val="clear" w:color="auto" w:fill="215868" w:themeFill="accent5" w:themeFillShade="80"/>
            <w:vAlign w:val="center"/>
          </w:tcPr>
          <w:p w14:paraId="7B32C9DF" w14:textId="77777777" w:rsidR="00212DC1" w:rsidRPr="00743A15" w:rsidRDefault="00212DC1" w:rsidP="00360EE0">
            <w:pPr>
              <w:ind w:right="51"/>
              <w:jc w:val="center"/>
              <w:rPr>
                <w:rFonts w:ascii="Arial" w:hAnsi="Arial" w:cs="Arial"/>
                <w:b/>
                <w:bCs/>
                <w:color w:val="FFFFFF" w:themeColor="background1"/>
                <w:sz w:val="18"/>
                <w:szCs w:val="18"/>
              </w:rPr>
            </w:pPr>
            <w:r w:rsidRPr="00743A15">
              <w:rPr>
                <w:rFonts w:ascii="Arial" w:hAnsi="Arial" w:cs="Arial"/>
                <w:b/>
                <w:bCs/>
                <w:color w:val="FFFFFF" w:themeColor="background1"/>
                <w:sz w:val="18"/>
                <w:szCs w:val="18"/>
              </w:rPr>
              <w:t>69%</w:t>
            </w:r>
          </w:p>
        </w:tc>
      </w:tr>
    </w:tbl>
    <w:p w14:paraId="0EAB84A5" w14:textId="77777777" w:rsidR="00212DC1" w:rsidRPr="00360EE0" w:rsidRDefault="00212DC1" w:rsidP="00360EE0">
      <w:pPr>
        <w:ind w:right="51"/>
        <w:jc w:val="both"/>
        <w:rPr>
          <w:rFonts w:ascii="Arial" w:hAnsi="Arial" w:cs="Arial"/>
          <w:sz w:val="18"/>
          <w:szCs w:val="18"/>
        </w:rPr>
      </w:pPr>
      <w:r w:rsidRPr="00360EE0">
        <w:rPr>
          <w:rFonts w:ascii="Arial" w:hAnsi="Arial" w:cs="Arial"/>
          <w:b/>
          <w:bCs/>
          <w:sz w:val="18"/>
          <w:szCs w:val="18"/>
        </w:rPr>
        <w:t>Fuente:</w:t>
      </w:r>
      <w:r w:rsidRPr="00360EE0">
        <w:rPr>
          <w:rFonts w:ascii="Arial" w:hAnsi="Arial" w:cs="Arial"/>
          <w:sz w:val="18"/>
          <w:szCs w:val="18"/>
        </w:rPr>
        <w:t xml:space="preserve"> Elaboración propia de la Dirección de Planificación con información suministrada JUNAFO partiendo de que los recursos ordinarios responden al contenido para el pago de plazas ordinarias, ya que al día de hoy no se cuenta en la ejecución de forma separada los recursos, según consulta realizada al Departamento Financiero Contable.</w:t>
      </w:r>
    </w:p>
    <w:p w14:paraId="650C6B15" w14:textId="77777777" w:rsidR="00212DC1" w:rsidRPr="00360EE0" w:rsidRDefault="00212DC1" w:rsidP="00360EE0">
      <w:pPr>
        <w:ind w:left="709" w:right="51"/>
        <w:jc w:val="both"/>
        <w:rPr>
          <w:rFonts w:ascii="Arial" w:hAnsi="Arial" w:cs="Arial"/>
          <w:sz w:val="20"/>
          <w:szCs w:val="20"/>
        </w:rPr>
      </w:pPr>
    </w:p>
    <w:p w14:paraId="27C964C8" w14:textId="77777777" w:rsidR="00212DC1" w:rsidRPr="00360EE0" w:rsidRDefault="00212DC1" w:rsidP="00360EE0">
      <w:pPr>
        <w:ind w:right="51"/>
        <w:jc w:val="both"/>
        <w:rPr>
          <w:rFonts w:ascii="Arial" w:hAnsi="Arial" w:cs="Arial"/>
          <w:sz w:val="20"/>
          <w:szCs w:val="20"/>
        </w:rPr>
      </w:pPr>
      <w:r w:rsidRPr="00360EE0">
        <w:rPr>
          <w:rFonts w:ascii="Arial" w:hAnsi="Arial" w:cs="Arial"/>
          <w:sz w:val="20"/>
          <w:szCs w:val="20"/>
        </w:rPr>
        <w:t xml:space="preserve">Como se observa en el cuadro anterior, se establece el supuesto de que los recursos ordinarios para remuneraciones se ejecutaron al 100%, dado que los mismos corresponden a plazas ordinarias financiadas con recursos del Poder Judicial, mientras que la ejecución del presupuesto proveniente del Patrimonio de la JUNAFO fue del 56%. </w:t>
      </w:r>
    </w:p>
    <w:p w14:paraId="742C24D8" w14:textId="77777777" w:rsidR="00212DC1" w:rsidRPr="00360EE0" w:rsidRDefault="00212DC1" w:rsidP="00360EE0">
      <w:pPr>
        <w:ind w:left="709" w:right="51"/>
        <w:jc w:val="both"/>
        <w:rPr>
          <w:rFonts w:ascii="Arial" w:hAnsi="Arial" w:cs="Arial"/>
          <w:sz w:val="20"/>
          <w:szCs w:val="20"/>
        </w:rPr>
      </w:pPr>
    </w:p>
    <w:p w14:paraId="5C8E6AA7" w14:textId="31BA55A3" w:rsidR="00212DC1" w:rsidRDefault="00212DC1" w:rsidP="00360EE0">
      <w:pPr>
        <w:ind w:right="51"/>
        <w:jc w:val="both"/>
        <w:rPr>
          <w:rFonts w:ascii="Arial" w:hAnsi="Arial" w:cs="Arial"/>
          <w:sz w:val="20"/>
          <w:szCs w:val="20"/>
        </w:rPr>
      </w:pPr>
      <w:r w:rsidRPr="00360EE0">
        <w:rPr>
          <w:rFonts w:ascii="Arial" w:hAnsi="Arial" w:cs="Arial"/>
          <w:sz w:val="20"/>
          <w:szCs w:val="20"/>
        </w:rPr>
        <w:t xml:space="preserve">A partir de lo anterior, al considerar únicamente el porcentaje de ejecución del presupuesto ordinario para este programa 951 del Poder Judicial del 100%; la ejecución presupuestaria del Poder Judicial sería del </w:t>
      </w:r>
      <w:r w:rsidRPr="00360EE0">
        <w:rPr>
          <w:rFonts w:ascii="Arial" w:hAnsi="Arial" w:cs="Arial"/>
          <w:sz w:val="20"/>
          <w:szCs w:val="20"/>
          <w:highlight w:val="darkGray"/>
        </w:rPr>
        <w:t>95.24%</w:t>
      </w:r>
      <w:r w:rsidRPr="00360EE0">
        <w:rPr>
          <w:rFonts w:ascii="Arial" w:hAnsi="Arial" w:cs="Arial"/>
          <w:sz w:val="20"/>
          <w:szCs w:val="20"/>
        </w:rPr>
        <w:t xml:space="preserve"> y no del 95.14% según se indica en el Cuadro 1 de este informe, quedando de la siguiente forma:</w:t>
      </w:r>
    </w:p>
    <w:p w14:paraId="46C8D303" w14:textId="77777777" w:rsidR="00FE3D19" w:rsidRDefault="00FE3D19" w:rsidP="00FE3D19">
      <w:pPr>
        <w:tabs>
          <w:tab w:val="right" w:pos="8504"/>
        </w:tabs>
        <w:jc w:val="right"/>
        <w:rPr>
          <w:rFonts w:ascii="Arial" w:hAnsi="Arial" w:cs="Arial"/>
          <w:sz w:val="20"/>
          <w:szCs w:val="20"/>
        </w:rPr>
      </w:pPr>
    </w:p>
    <w:p w14:paraId="54741E2A" w14:textId="26D7FB1A" w:rsidR="00BA3CA3" w:rsidRDefault="00BA3CA3" w:rsidP="00FE3D19">
      <w:pPr>
        <w:tabs>
          <w:tab w:val="right" w:pos="8504"/>
        </w:tabs>
        <w:rPr>
          <w:rFonts w:ascii="Arial" w:hAnsi="Arial" w:cs="Arial"/>
          <w:sz w:val="20"/>
          <w:szCs w:val="20"/>
        </w:rPr>
      </w:pPr>
      <w:r w:rsidRPr="00FE3D19">
        <w:rPr>
          <w:rFonts w:ascii="Arial" w:hAnsi="Arial" w:cs="Arial"/>
          <w:sz w:val="20"/>
          <w:szCs w:val="20"/>
        </w:rPr>
        <w:br w:type="page"/>
      </w:r>
      <w:r w:rsidR="00FE3D19">
        <w:rPr>
          <w:rFonts w:ascii="Arial" w:hAnsi="Arial" w:cs="Arial"/>
          <w:sz w:val="20"/>
          <w:szCs w:val="20"/>
        </w:rPr>
        <w:lastRenderedPageBreak/>
        <w:tab/>
      </w:r>
    </w:p>
    <w:p w14:paraId="32BDBC4D" w14:textId="77777777" w:rsidR="00BA3CA3" w:rsidRPr="00360EE0" w:rsidRDefault="00BA3CA3" w:rsidP="00360EE0">
      <w:pPr>
        <w:ind w:right="51"/>
        <w:jc w:val="both"/>
        <w:rPr>
          <w:rFonts w:ascii="Arial" w:hAnsi="Arial" w:cs="Arial"/>
          <w:sz w:val="20"/>
          <w:szCs w:val="20"/>
        </w:rPr>
      </w:pPr>
    </w:p>
    <w:p w14:paraId="5DB10D5B" w14:textId="14DA2CFE" w:rsidR="00360EE0" w:rsidRDefault="00360EE0" w:rsidP="00360EE0">
      <w:pPr>
        <w:ind w:right="51"/>
        <w:jc w:val="both"/>
        <w:rPr>
          <w:rFonts w:ascii="Arial" w:hAnsi="Arial" w:cs="Arial"/>
          <w:sz w:val="20"/>
          <w:szCs w:val="20"/>
        </w:rPr>
      </w:pPr>
    </w:p>
    <w:p w14:paraId="4C6BCDE0" w14:textId="77777777" w:rsidR="00743A15" w:rsidRPr="00743A15" w:rsidRDefault="00743A15" w:rsidP="00743A15">
      <w:pPr>
        <w:pStyle w:val="Descripcin"/>
        <w:ind w:left="709"/>
        <w:jc w:val="center"/>
        <w:rPr>
          <w:rFonts w:ascii="Arial" w:hAnsi="Arial" w:cs="Arial"/>
          <w:b/>
          <w:bCs/>
          <w:color w:val="auto"/>
          <w:sz w:val="20"/>
          <w:szCs w:val="20"/>
          <w:highlight w:val="darkGray"/>
        </w:rPr>
      </w:pPr>
      <w:r w:rsidRPr="00743A15">
        <w:rPr>
          <w:rFonts w:ascii="Arial" w:hAnsi="Arial" w:cs="Arial"/>
          <w:b/>
          <w:bCs/>
          <w:color w:val="auto"/>
          <w:sz w:val="20"/>
          <w:szCs w:val="20"/>
          <w:highlight w:val="darkGray"/>
        </w:rPr>
        <w:t>Cuadro. Ejecución del presupuesto por centro gestor</w:t>
      </w:r>
    </w:p>
    <w:p w14:paraId="5EC5FA04" w14:textId="77777777" w:rsidR="00743A15" w:rsidRPr="00743A15" w:rsidRDefault="00743A15" w:rsidP="00743A15">
      <w:pPr>
        <w:ind w:left="709"/>
        <w:jc w:val="center"/>
        <w:rPr>
          <w:rFonts w:ascii="Arial" w:hAnsi="Arial" w:cs="Arial"/>
          <w:i/>
          <w:iCs/>
          <w:color w:val="1F497D" w:themeColor="text2"/>
          <w:sz w:val="20"/>
          <w:szCs w:val="20"/>
          <w:highlight w:val="darkGray"/>
          <w:lang w:val="es-ES_tradnl"/>
        </w:rPr>
      </w:pPr>
      <w:r w:rsidRPr="00743A15">
        <w:rPr>
          <w:rFonts w:ascii="Arial" w:hAnsi="Arial" w:cs="Arial"/>
          <w:i/>
          <w:iCs/>
          <w:color w:val="1F497D" w:themeColor="text2"/>
          <w:sz w:val="20"/>
          <w:szCs w:val="20"/>
          <w:highlight w:val="darkGray"/>
          <w:lang w:val="es-ES_tradnl"/>
        </w:rPr>
        <w:t>Título 301 Poder Judicial</w:t>
      </w:r>
    </w:p>
    <w:p w14:paraId="6C155E04" w14:textId="77777777" w:rsidR="00743A15" w:rsidRPr="00743A15" w:rsidRDefault="00743A15" w:rsidP="00743A15">
      <w:pPr>
        <w:ind w:left="709"/>
        <w:jc w:val="center"/>
        <w:rPr>
          <w:rFonts w:ascii="Arial" w:hAnsi="Arial" w:cs="Arial"/>
          <w:i/>
          <w:iCs/>
          <w:sz w:val="20"/>
          <w:szCs w:val="20"/>
          <w:highlight w:val="darkGray"/>
          <w:lang w:val="es-ES_tradnl"/>
        </w:rPr>
      </w:pPr>
      <w:r w:rsidRPr="00743A15">
        <w:rPr>
          <w:rFonts w:ascii="Arial" w:hAnsi="Arial" w:cs="Arial"/>
          <w:i/>
          <w:iCs/>
          <w:sz w:val="20"/>
          <w:szCs w:val="20"/>
          <w:highlight w:val="darkGray"/>
          <w:lang w:val="es-ES_tradnl"/>
        </w:rPr>
        <w:t>Al 31 de diciembre 2022</w:t>
      </w:r>
    </w:p>
    <w:p w14:paraId="0AC4B53E" w14:textId="77777777" w:rsidR="00743A15" w:rsidRPr="00212DC1" w:rsidRDefault="00743A15" w:rsidP="00743A15">
      <w:pPr>
        <w:ind w:left="709"/>
        <w:jc w:val="center"/>
        <w:rPr>
          <w:rFonts w:ascii="Arial" w:hAnsi="Arial" w:cs="Arial"/>
          <w:i/>
          <w:iCs/>
          <w:sz w:val="20"/>
          <w:szCs w:val="20"/>
          <w:lang w:val="es-ES_tradnl"/>
        </w:rPr>
      </w:pPr>
      <w:r w:rsidRPr="00743A15">
        <w:rPr>
          <w:rFonts w:ascii="Arial" w:hAnsi="Arial" w:cs="Arial"/>
          <w:i/>
          <w:iCs/>
          <w:sz w:val="20"/>
          <w:szCs w:val="20"/>
          <w:highlight w:val="darkGray"/>
          <w:lang w:val="es-ES_tradnl"/>
        </w:rPr>
        <w:t>(en millones de colones)</w:t>
      </w:r>
    </w:p>
    <w:p w14:paraId="6A391430" w14:textId="2AC86143" w:rsidR="00360EE0" w:rsidRPr="00360EE0" w:rsidRDefault="00360EE0" w:rsidP="00360EE0">
      <w:pPr>
        <w:ind w:right="51"/>
        <w:jc w:val="both"/>
        <w:rPr>
          <w:rFonts w:ascii="Arial" w:hAnsi="Arial" w:cs="Arial"/>
          <w:sz w:val="20"/>
          <w:szCs w:val="20"/>
        </w:rPr>
      </w:pPr>
      <w:r w:rsidRPr="00360EE0">
        <w:rPr>
          <w:rFonts w:ascii="Arial" w:hAnsi="Arial" w:cs="Arial"/>
          <w:noProof/>
          <w:sz w:val="20"/>
          <w:szCs w:val="20"/>
          <w:highlight w:val="darkGray"/>
        </w:rPr>
        <w:drawing>
          <wp:inline distT="0" distB="0" distL="0" distR="0" wp14:anchorId="6448096D" wp14:editId="4EC8ADB2">
            <wp:extent cx="5400040" cy="1787607"/>
            <wp:effectExtent l="0" t="0" r="0" b="3175"/>
            <wp:docPr id="4" name="Imagen 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Interfaz de usuario gráfica&#10;&#10;Descripción generada automáticamente"/>
                    <pic:cNvPicPr/>
                  </pic:nvPicPr>
                  <pic:blipFill rotWithShape="1">
                    <a:blip r:embed="rId10"/>
                    <a:srcRect t="27668"/>
                    <a:stretch/>
                  </pic:blipFill>
                  <pic:spPr bwMode="auto">
                    <a:xfrm>
                      <a:off x="0" y="0"/>
                      <a:ext cx="5400040" cy="1787607"/>
                    </a:xfrm>
                    <a:prstGeom prst="rect">
                      <a:avLst/>
                    </a:prstGeom>
                    <a:ln>
                      <a:noFill/>
                    </a:ln>
                    <a:extLst>
                      <a:ext uri="{53640926-AAD7-44D8-BBD7-CCE9431645EC}">
                        <a14:shadowObscured xmlns:a14="http://schemas.microsoft.com/office/drawing/2010/main"/>
                      </a:ext>
                    </a:extLst>
                  </pic:spPr>
                </pic:pic>
              </a:graphicData>
            </a:graphic>
          </wp:inline>
        </w:drawing>
      </w:r>
    </w:p>
    <w:p w14:paraId="79AE3EC5" w14:textId="54F44ABC" w:rsidR="00212DC1" w:rsidRPr="00360EE0" w:rsidRDefault="00212DC1" w:rsidP="00360EE0">
      <w:pPr>
        <w:ind w:right="51"/>
        <w:jc w:val="both"/>
        <w:rPr>
          <w:rFonts w:ascii="Arial" w:hAnsi="Arial" w:cs="Arial"/>
          <w:sz w:val="18"/>
          <w:szCs w:val="18"/>
        </w:rPr>
      </w:pPr>
      <w:r w:rsidRPr="000C7669">
        <w:rPr>
          <w:rFonts w:ascii="Arial" w:hAnsi="Arial" w:cs="Arial"/>
          <w:b/>
          <w:bCs/>
          <w:sz w:val="18"/>
          <w:szCs w:val="18"/>
          <w:highlight w:val="darkGray"/>
        </w:rPr>
        <w:t>Fuente:</w:t>
      </w:r>
      <w:r w:rsidRPr="000C7669">
        <w:rPr>
          <w:rFonts w:ascii="Arial" w:hAnsi="Arial" w:cs="Arial"/>
          <w:sz w:val="18"/>
          <w:szCs w:val="18"/>
          <w:highlight w:val="darkGray"/>
        </w:rPr>
        <w:t xml:space="preserve"> Elaboración propia de la Dirección de Planificación partiendo de los recursos ordinarios asignados al Poder Judicial.</w:t>
      </w:r>
      <w:r w:rsidRPr="00360EE0">
        <w:rPr>
          <w:rFonts w:ascii="Arial" w:hAnsi="Arial" w:cs="Arial"/>
          <w:sz w:val="18"/>
          <w:szCs w:val="18"/>
        </w:rPr>
        <w:t xml:space="preserve"> </w:t>
      </w:r>
    </w:p>
    <w:p w14:paraId="2CAB03C1" w14:textId="77777777" w:rsidR="00212DC1" w:rsidRPr="00360EE0" w:rsidRDefault="00212DC1" w:rsidP="00360EE0">
      <w:pPr>
        <w:ind w:left="709" w:right="51"/>
        <w:jc w:val="both"/>
        <w:rPr>
          <w:rFonts w:ascii="Arial" w:hAnsi="Arial" w:cs="Arial"/>
          <w:sz w:val="20"/>
          <w:szCs w:val="20"/>
        </w:rPr>
      </w:pPr>
    </w:p>
    <w:p w14:paraId="110F997B" w14:textId="77777777" w:rsidR="00360EE0" w:rsidRPr="00360EE0" w:rsidRDefault="00360EE0" w:rsidP="00360EE0">
      <w:pPr>
        <w:ind w:right="51"/>
        <w:jc w:val="both"/>
        <w:rPr>
          <w:rFonts w:ascii="Arial" w:hAnsi="Arial" w:cs="Arial"/>
          <w:sz w:val="20"/>
          <w:szCs w:val="20"/>
        </w:rPr>
      </w:pPr>
    </w:p>
    <w:p w14:paraId="37BBC414" w14:textId="41450CFA" w:rsidR="00212DC1" w:rsidRPr="00360EE0" w:rsidRDefault="00212DC1" w:rsidP="00360EE0">
      <w:pPr>
        <w:ind w:right="51"/>
        <w:jc w:val="both"/>
        <w:rPr>
          <w:rFonts w:ascii="Arial" w:hAnsi="Arial" w:cs="Arial"/>
          <w:sz w:val="20"/>
          <w:szCs w:val="20"/>
        </w:rPr>
      </w:pPr>
      <w:r w:rsidRPr="00360EE0">
        <w:rPr>
          <w:rFonts w:ascii="Arial" w:hAnsi="Arial" w:cs="Arial"/>
          <w:sz w:val="20"/>
          <w:szCs w:val="20"/>
        </w:rPr>
        <w:t xml:space="preserve">Expuesto lo anterior y en virtud que por parte del Ministerio de Hacienda se remite el instrumento informe anual 2022, para la elaboración del presente informe, la Dirección de Planificación y los programas presupuestarios del Poder Judicial, se ajustaron a las instrucciones dadas en dicho instrumento , sin embargo, para la elaboración de futuros informes, se le solicita muy respetuosamente al Ministerio de Hacienda, que se incorporen de forma separada, ambas fuentes de financiamiento del programa 951, las que provienen del patrimonio de la JUNAFO conforme lo dicta el artículo 239 y subsecuentes de la Ley Orgánica del Poder Judicial y los recursos ordinarios, información que además se remite de esta manera por parte del Poder Judicial, en la etapa de formulación presupuestaria. </w:t>
      </w:r>
    </w:p>
    <w:p w14:paraId="395DF940" w14:textId="77777777" w:rsidR="00212DC1" w:rsidRPr="00360EE0" w:rsidRDefault="00212DC1" w:rsidP="00360EE0">
      <w:pPr>
        <w:ind w:right="51"/>
        <w:jc w:val="both"/>
        <w:rPr>
          <w:rFonts w:ascii="Arial" w:hAnsi="Arial" w:cs="Arial"/>
          <w:sz w:val="20"/>
          <w:szCs w:val="20"/>
        </w:rPr>
      </w:pPr>
    </w:p>
    <w:p w14:paraId="652FD8C0" w14:textId="571146EB" w:rsidR="00212DC1" w:rsidRPr="00360EE0" w:rsidRDefault="00212DC1" w:rsidP="00360EE0">
      <w:pPr>
        <w:ind w:right="51"/>
        <w:jc w:val="both"/>
        <w:rPr>
          <w:rFonts w:ascii="Arial" w:hAnsi="Arial" w:cs="Arial"/>
          <w:sz w:val="20"/>
          <w:szCs w:val="20"/>
        </w:rPr>
      </w:pPr>
      <w:r w:rsidRPr="00360EE0">
        <w:rPr>
          <w:rFonts w:ascii="Arial" w:hAnsi="Arial" w:cs="Arial"/>
          <w:sz w:val="20"/>
          <w:szCs w:val="20"/>
        </w:rPr>
        <w:t xml:space="preserve">La solicitud anterior se realiza, dado que, al considerarse ambas fuentes en una sola, existe una afectación directa en el cumplimiento del porcentaje de ejecución presupuestaria a nivel institucional, en el que se indicó un 95.14%, siendo lo correcto aproximadamente un </w:t>
      </w:r>
      <w:r w:rsidRPr="00360EE0">
        <w:rPr>
          <w:rFonts w:ascii="Arial" w:hAnsi="Arial" w:cs="Arial"/>
          <w:sz w:val="20"/>
          <w:szCs w:val="20"/>
          <w:highlight w:val="darkGray"/>
        </w:rPr>
        <w:t>95.24%</w:t>
      </w:r>
      <w:r w:rsidRPr="00360EE0">
        <w:rPr>
          <w:rFonts w:ascii="Arial" w:hAnsi="Arial" w:cs="Arial"/>
          <w:sz w:val="20"/>
          <w:szCs w:val="20"/>
        </w:rPr>
        <w:t>, considerando solamente la ejecución de recursos ordinarios del Poder Judicial.</w:t>
      </w:r>
    </w:p>
    <w:p w14:paraId="31130566" w14:textId="77777777" w:rsidR="00360EE0" w:rsidRDefault="00360EE0" w:rsidP="00212DC1">
      <w:pPr>
        <w:widowControl w:val="0"/>
        <w:rPr>
          <w:rFonts w:ascii="Book Antiqua" w:hAnsi="Book Antiqua" w:cs="Arial"/>
          <w:sz w:val="22"/>
          <w:szCs w:val="22"/>
        </w:rPr>
      </w:pPr>
    </w:p>
    <w:p w14:paraId="6E053604" w14:textId="77777777" w:rsidR="00360EE0" w:rsidRDefault="00360EE0" w:rsidP="00212DC1">
      <w:pPr>
        <w:widowControl w:val="0"/>
        <w:rPr>
          <w:rFonts w:ascii="Book Antiqua" w:hAnsi="Book Antiqua" w:cs="Arial"/>
          <w:sz w:val="22"/>
          <w:szCs w:val="22"/>
        </w:rPr>
      </w:pPr>
    </w:p>
    <w:p w14:paraId="2299CB38" w14:textId="41C2ECDA" w:rsidR="00212DC1" w:rsidRPr="009A7388" w:rsidRDefault="00212DC1" w:rsidP="00360EE0">
      <w:pPr>
        <w:ind w:right="51"/>
        <w:jc w:val="both"/>
        <w:rPr>
          <w:rFonts w:ascii="Book Antiqua" w:hAnsi="Book Antiqua" w:cs="Arial"/>
          <w:b/>
          <w:bCs/>
        </w:rPr>
      </w:pPr>
      <w:r w:rsidRPr="009A7388">
        <w:rPr>
          <w:rFonts w:ascii="Book Antiqua" w:hAnsi="Book Antiqua" w:cs="Arial"/>
          <w:b/>
          <w:bCs/>
        </w:rPr>
        <w:t>Todo lo demás se mantiene bajo el mismo criterio de la Dirección de Planificación.</w:t>
      </w:r>
    </w:p>
    <w:p w14:paraId="110EDEED" w14:textId="33ED991C" w:rsidR="00BA3CA3" w:rsidRDefault="00BA3CA3">
      <w:pPr>
        <w:rPr>
          <w:rFonts w:ascii="Book Antiqua" w:hAnsi="Book Antiqua" w:cs="Arial"/>
        </w:rPr>
      </w:pPr>
      <w:r>
        <w:rPr>
          <w:rFonts w:ascii="Book Antiqua" w:hAnsi="Book Antiqua" w:cs="Arial"/>
        </w:rPr>
        <w:br w:type="page"/>
      </w:r>
    </w:p>
    <w:p w14:paraId="3D17976C" w14:textId="77777777" w:rsidR="00360EE0" w:rsidRPr="00360EE0" w:rsidRDefault="00360EE0" w:rsidP="0014712C">
      <w:pPr>
        <w:ind w:right="51"/>
        <w:jc w:val="both"/>
        <w:rPr>
          <w:rFonts w:ascii="Book Antiqua" w:hAnsi="Book Antiqua" w:cs="Arial"/>
        </w:rPr>
      </w:pPr>
    </w:p>
    <w:p w14:paraId="4CCBCAE5" w14:textId="799554DB" w:rsidR="0014712C" w:rsidRPr="003D7742" w:rsidRDefault="00FE3962" w:rsidP="003D7742">
      <w:pPr>
        <w:ind w:right="51"/>
        <w:jc w:val="both"/>
        <w:rPr>
          <w:rFonts w:ascii="Book Antiqua" w:hAnsi="Book Antiqua" w:cs="Arial"/>
        </w:rPr>
      </w:pPr>
      <w:r w:rsidRPr="003D7742">
        <w:rPr>
          <w:rFonts w:ascii="Book Antiqua" w:hAnsi="Book Antiqua" w:cs="Arial"/>
        </w:rPr>
        <w:t>E</w:t>
      </w:r>
      <w:r w:rsidR="0014712C" w:rsidRPr="003D7742">
        <w:rPr>
          <w:rFonts w:ascii="Book Antiqua" w:hAnsi="Book Antiqua" w:cs="Arial"/>
        </w:rPr>
        <w:t>xpuesto</w:t>
      </w:r>
      <w:r w:rsidRPr="003D7742">
        <w:rPr>
          <w:rFonts w:ascii="Book Antiqua" w:hAnsi="Book Antiqua" w:cs="Arial"/>
        </w:rPr>
        <w:t xml:space="preserve"> lo anterior y</w:t>
      </w:r>
      <w:r w:rsidR="0014712C" w:rsidRPr="003D7742">
        <w:rPr>
          <w:rFonts w:ascii="Book Antiqua" w:hAnsi="Book Antiqua" w:cs="Arial"/>
        </w:rPr>
        <w:t xml:space="preserve"> en virtud</w:t>
      </w:r>
      <w:r w:rsidR="002F060F" w:rsidRPr="003D7742">
        <w:rPr>
          <w:rFonts w:ascii="Book Antiqua" w:hAnsi="Book Antiqua" w:cs="Arial"/>
        </w:rPr>
        <w:t xml:space="preserve"> </w:t>
      </w:r>
      <w:r w:rsidR="001B0573" w:rsidRPr="003D7742">
        <w:rPr>
          <w:rFonts w:ascii="Book Antiqua" w:hAnsi="Book Antiqua" w:cs="Arial"/>
        </w:rPr>
        <w:t>de que existió un error material</w:t>
      </w:r>
      <w:r w:rsidR="002D62EB" w:rsidRPr="003D7742">
        <w:rPr>
          <w:rFonts w:ascii="Book Antiqua" w:hAnsi="Book Antiqua" w:cs="Arial"/>
        </w:rPr>
        <w:t xml:space="preserve"> en el informe 48-PLA-EV-2023 sobre con los “Lineamientos sobre Formulación, Ejecución y Evaluación del Presupuesto de la República”, específicamente el “Informe de Evaluación Anual de la Ejecución del Presupuesto 2022”, aprobado por Consejo Superior, en sesión 7-2023 celebrada el 26 de enero 2023, artículo XLVI, </w:t>
      </w:r>
      <w:r w:rsidR="001B0573" w:rsidRPr="003D7742">
        <w:rPr>
          <w:rFonts w:ascii="Book Antiqua" w:hAnsi="Book Antiqua" w:cs="Arial"/>
        </w:rPr>
        <w:t xml:space="preserve"> se solicita al </w:t>
      </w:r>
      <w:r w:rsidR="002C21A7" w:rsidRPr="003D7742">
        <w:rPr>
          <w:rFonts w:ascii="Book Antiqua" w:hAnsi="Book Antiqua" w:cs="Arial"/>
        </w:rPr>
        <w:t>estimable</w:t>
      </w:r>
      <w:r w:rsidR="001B0573" w:rsidRPr="003D7742">
        <w:rPr>
          <w:rFonts w:ascii="Book Antiqua" w:hAnsi="Book Antiqua" w:cs="Arial"/>
        </w:rPr>
        <w:t xml:space="preserve"> Consejo </w:t>
      </w:r>
      <w:r w:rsidR="002C21A7" w:rsidRPr="003D7742">
        <w:rPr>
          <w:rFonts w:ascii="Book Antiqua" w:hAnsi="Book Antiqua" w:cs="Arial"/>
        </w:rPr>
        <w:t>Superior</w:t>
      </w:r>
      <w:r w:rsidR="001B0573" w:rsidRPr="003D7742">
        <w:rPr>
          <w:rFonts w:ascii="Book Antiqua" w:hAnsi="Book Antiqua" w:cs="Arial"/>
        </w:rPr>
        <w:t xml:space="preserve"> tomar en cons</w:t>
      </w:r>
      <w:r w:rsidR="002C21A7" w:rsidRPr="003D7742">
        <w:rPr>
          <w:rFonts w:ascii="Book Antiqua" w:hAnsi="Book Antiqua" w:cs="Arial"/>
        </w:rPr>
        <w:t>ider</w:t>
      </w:r>
      <w:r w:rsidR="001B0573" w:rsidRPr="003D7742">
        <w:rPr>
          <w:rFonts w:ascii="Book Antiqua" w:hAnsi="Book Antiqua" w:cs="Arial"/>
        </w:rPr>
        <w:t xml:space="preserve">ación </w:t>
      </w:r>
      <w:r w:rsidR="00360EE0" w:rsidRPr="003D7742">
        <w:rPr>
          <w:rFonts w:ascii="Book Antiqua" w:hAnsi="Book Antiqua" w:cs="Arial"/>
        </w:rPr>
        <w:t>la</w:t>
      </w:r>
      <w:r w:rsidR="002D62EB" w:rsidRPr="003D7742">
        <w:rPr>
          <w:rFonts w:ascii="Book Antiqua" w:hAnsi="Book Antiqua" w:cs="Arial"/>
        </w:rPr>
        <w:t>s</w:t>
      </w:r>
      <w:r w:rsidR="00360EE0" w:rsidRPr="003D7742">
        <w:rPr>
          <w:rFonts w:ascii="Book Antiqua" w:hAnsi="Book Antiqua" w:cs="Arial"/>
        </w:rPr>
        <w:t xml:space="preserve"> modificaci</w:t>
      </w:r>
      <w:r w:rsidR="002D62EB" w:rsidRPr="003D7742">
        <w:rPr>
          <w:rFonts w:ascii="Book Antiqua" w:hAnsi="Book Antiqua" w:cs="Arial"/>
        </w:rPr>
        <w:t>ones realizadas</w:t>
      </w:r>
      <w:r w:rsidR="00027EDE">
        <w:rPr>
          <w:rFonts w:ascii="Book Antiqua" w:hAnsi="Book Antiqua" w:cs="Arial"/>
        </w:rPr>
        <w:t xml:space="preserve"> </w:t>
      </w:r>
      <w:r w:rsidR="006A02E5">
        <w:rPr>
          <w:rFonts w:ascii="Book Antiqua" w:hAnsi="Book Antiqua" w:cs="Arial"/>
        </w:rPr>
        <w:t>a dicho informe adjunto a este oficio en el apartado de anexos.</w:t>
      </w:r>
    </w:p>
    <w:p w14:paraId="0EE5128C" w14:textId="1C615940" w:rsidR="00740655" w:rsidRDefault="00740655" w:rsidP="00733E61">
      <w:pPr>
        <w:ind w:right="51"/>
        <w:jc w:val="both"/>
        <w:rPr>
          <w:rFonts w:ascii="Book Antiqua" w:hAnsi="Book Antiqua" w:cs="Arial"/>
        </w:rPr>
      </w:pPr>
    </w:p>
    <w:p w14:paraId="11ABFCFB" w14:textId="3A058B64" w:rsidR="0085178D" w:rsidRPr="00360EE0" w:rsidRDefault="00B83284" w:rsidP="00085DAD">
      <w:pPr>
        <w:pStyle w:val="Default"/>
        <w:ind w:right="51"/>
        <w:jc w:val="both"/>
        <w:rPr>
          <w:rStyle w:val="Hipervnculo"/>
          <w:rFonts w:ascii="Book Antiqua" w:hAnsi="Book Antiqua"/>
          <w:b/>
          <w:color w:val="auto"/>
          <w:u w:val="none"/>
        </w:rPr>
      </w:pPr>
      <w:r w:rsidRPr="00360EE0">
        <w:rPr>
          <w:rFonts w:ascii="Book Antiqua" w:hAnsi="Book Antiqua"/>
          <w:lang w:eastAsia="es-CR"/>
        </w:rPr>
        <w:t>Cabe señalar que</w:t>
      </w:r>
      <w:r w:rsidR="006319D7" w:rsidRPr="00360EE0">
        <w:rPr>
          <w:rFonts w:ascii="Book Antiqua" w:hAnsi="Book Antiqua"/>
          <w:lang w:eastAsia="es-CR"/>
        </w:rPr>
        <w:t>,</w:t>
      </w:r>
      <w:r w:rsidRPr="00360EE0">
        <w:rPr>
          <w:rFonts w:ascii="Book Antiqua" w:hAnsi="Book Antiqua"/>
          <w:lang w:eastAsia="es-CR"/>
        </w:rPr>
        <w:t xml:space="preserve"> </w:t>
      </w:r>
      <w:r w:rsidRPr="00360EE0">
        <w:rPr>
          <w:rFonts w:ascii="Book Antiqua" w:hAnsi="Book Antiqua"/>
          <w:b/>
          <w:bCs/>
          <w:lang w:eastAsia="es-CR"/>
        </w:rPr>
        <w:t xml:space="preserve">una vez conocido y aprobado este informe por el Consejo Superior, </w:t>
      </w:r>
      <w:r w:rsidR="00460EEA" w:rsidRPr="00360EE0">
        <w:rPr>
          <w:rFonts w:ascii="Book Antiqua" w:hAnsi="Book Antiqua"/>
          <w:b/>
          <w:bCs/>
          <w:lang w:eastAsia="es-CR"/>
        </w:rPr>
        <w:t>debe</w:t>
      </w:r>
      <w:r w:rsidRPr="00360EE0">
        <w:rPr>
          <w:rFonts w:ascii="Book Antiqua" w:hAnsi="Book Antiqua"/>
          <w:b/>
          <w:bCs/>
          <w:lang w:eastAsia="es-CR"/>
        </w:rPr>
        <w:t xml:space="preserve"> remitirse a la Dirección General de Presupuesto Nacional, con copia a la Contraloría General de la República, División de Fiscalización Operativa y Evaluativa, Área de Fiscalización del Sistema de Administración Financiera de la República</w:t>
      </w:r>
      <w:r w:rsidR="00CA7C6F" w:rsidRPr="00360EE0">
        <w:rPr>
          <w:rFonts w:ascii="Book Antiqua" w:hAnsi="Book Antiqua"/>
          <w:b/>
          <w:bCs/>
          <w:lang w:eastAsia="es-CR"/>
        </w:rPr>
        <w:t xml:space="preserve">, al siguiente correo electrónico:  </w:t>
      </w:r>
      <w:hyperlink r:id="rId11" w:history="1">
        <w:r w:rsidR="0085178D" w:rsidRPr="00360EE0">
          <w:rPr>
            <w:rStyle w:val="Hipervnculo"/>
            <w:rFonts w:ascii="Book Antiqua" w:hAnsi="Book Antiqua"/>
            <w:b/>
            <w:bCs/>
            <w:color w:val="auto"/>
            <w:u w:val="none"/>
          </w:rPr>
          <w:t>notifica_presupuesto_nacional@hacienda.go.cr</w:t>
        </w:r>
      </w:hyperlink>
      <w:r w:rsidR="00BA3CA3">
        <w:rPr>
          <w:rStyle w:val="Hipervnculo"/>
          <w:rFonts w:ascii="Book Antiqua" w:hAnsi="Book Antiqua"/>
          <w:b/>
          <w:bCs/>
          <w:color w:val="auto"/>
          <w:u w:val="none"/>
        </w:rPr>
        <w:t>.</w:t>
      </w:r>
    </w:p>
    <w:p w14:paraId="1026A9EE" w14:textId="342634BB" w:rsidR="00F36D07" w:rsidRPr="00360EE0" w:rsidRDefault="00F36D07" w:rsidP="00085DAD">
      <w:pPr>
        <w:widowControl w:val="0"/>
        <w:ind w:right="-374"/>
        <w:rPr>
          <w:rFonts w:ascii="Book Antiqua" w:hAnsi="Book Antiqua" w:cs="Arial"/>
          <w:snapToGrid w:val="0"/>
          <w:lang w:val="es-419"/>
        </w:rPr>
      </w:pPr>
    </w:p>
    <w:p w14:paraId="0DF357F7" w14:textId="77777777" w:rsidR="001227A9" w:rsidRPr="00360EE0" w:rsidRDefault="001227A9" w:rsidP="001227A9">
      <w:pPr>
        <w:rPr>
          <w:rFonts w:ascii="Book Antiqua" w:hAnsi="Book Antiqua" w:cs="Arial"/>
          <w:snapToGrid w:val="0"/>
          <w:lang w:val="es-CR"/>
        </w:rPr>
      </w:pPr>
    </w:p>
    <w:p w14:paraId="4B8250C8" w14:textId="77777777" w:rsidR="001227A9" w:rsidRDefault="001227A9" w:rsidP="001227A9">
      <w:pPr>
        <w:ind w:right="-374"/>
        <w:rPr>
          <w:rFonts w:ascii="Book Antiqua" w:hAnsi="Book Antiqua" w:cs="Arial"/>
          <w:snapToGrid w:val="0"/>
          <w:lang w:val="es-419"/>
        </w:rPr>
      </w:pPr>
    </w:p>
    <w:p w14:paraId="6161EF62" w14:textId="77777777" w:rsidR="001227A9" w:rsidRPr="00181701" w:rsidRDefault="001227A9" w:rsidP="001227A9">
      <w:pPr>
        <w:ind w:right="-374"/>
        <w:jc w:val="center"/>
        <w:rPr>
          <w:rFonts w:ascii="Book Antiqua" w:hAnsi="Book Antiqua" w:cs="Arial"/>
          <w:b/>
          <w:bCs/>
          <w:snapToGrid w:val="0"/>
          <w:lang w:val="es-419"/>
        </w:rPr>
      </w:pPr>
      <w:r w:rsidRPr="00181701">
        <w:rPr>
          <w:rFonts w:ascii="Book Antiqua" w:hAnsi="Book Antiqua" w:cs="Arial"/>
          <w:b/>
          <w:bCs/>
          <w:snapToGrid w:val="0"/>
          <w:lang w:val="es-419"/>
        </w:rPr>
        <w:t>Anexos</w:t>
      </w:r>
    </w:p>
    <w:p w14:paraId="05295D92" w14:textId="77777777" w:rsidR="001227A9" w:rsidRDefault="001227A9" w:rsidP="001227A9">
      <w:pPr>
        <w:ind w:right="-374"/>
        <w:rPr>
          <w:rFonts w:ascii="Book Antiqua" w:hAnsi="Book Antiqua" w:cs="Arial"/>
          <w:snapToGrid w:val="0"/>
          <w:lang w:val="es-419"/>
        </w:rPr>
      </w:pPr>
    </w:p>
    <w:tbl>
      <w:tblPr>
        <w:tblStyle w:val="Tablaconcuadrcula"/>
        <w:tblW w:w="0" w:type="auto"/>
        <w:jc w:val="center"/>
        <w:tblLook w:val="04A0" w:firstRow="1" w:lastRow="0" w:firstColumn="1" w:lastColumn="0" w:noHBand="0" w:noVBand="1"/>
      </w:tblPr>
      <w:tblGrid>
        <w:gridCol w:w="4247"/>
        <w:gridCol w:w="1817"/>
      </w:tblGrid>
      <w:tr w:rsidR="001227A9" w14:paraId="6ED004D9" w14:textId="77777777" w:rsidTr="00544231">
        <w:trPr>
          <w:jc w:val="center"/>
        </w:trPr>
        <w:tc>
          <w:tcPr>
            <w:tcW w:w="4247" w:type="dxa"/>
          </w:tcPr>
          <w:p w14:paraId="1EF74AC9" w14:textId="77777777" w:rsidR="001227A9" w:rsidRPr="00181701" w:rsidRDefault="001227A9" w:rsidP="00544231">
            <w:pPr>
              <w:ind w:right="-374"/>
              <w:rPr>
                <w:rFonts w:ascii="Book Antiqua" w:hAnsi="Book Antiqua" w:cs="Arial"/>
                <w:snapToGrid w:val="0"/>
                <w:sz w:val="18"/>
                <w:szCs w:val="18"/>
                <w:lang w:val="es-419"/>
              </w:rPr>
            </w:pPr>
            <w:r w:rsidRPr="00181701">
              <w:rPr>
                <w:rFonts w:ascii="Book Antiqua" w:hAnsi="Book Antiqua" w:cs="Arial"/>
                <w:sz w:val="18"/>
                <w:szCs w:val="18"/>
              </w:rPr>
              <w:t>Informe 48-PLA-EV-2023 sobre con los “Lineamientos sobre Formulación, Ejecución y Evaluación del Presupuesto de la República”, específicamente el “Informe de Evaluación Anual de la Ejecución del Presupuesto 2022”, aprobado por Consejo Superior, en sesión 7-2023 celebrada el 26 de enero 2023, artículo XLVI</w:t>
            </w:r>
          </w:p>
        </w:tc>
        <w:bookmarkStart w:id="2" w:name="_MON_1737784229"/>
        <w:bookmarkEnd w:id="2"/>
        <w:tc>
          <w:tcPr>
            <w:tcW w:w="1754" w:type="dxa"/>
          </w:tcPr>
          <w:p w14:paraId="0FFCC2F6" w14:textId="33FD5240" w:rsidR="001227A9" w:rsidRDefault="00C104C7" w:rsidP="00544231">
            <w:pPr>
              <w:ind w:right="-374"/>
              <w:jc w:val="center"/>
              <w:rPr>
                <w:rFonts w:ascii="Book Antiqua" w:hAnsi="Book Antiqua" w:cs="Arial"/>
                <w:snapToGrid w:val="0"/>
                <w:lang w:val="es-419"/>
              </w:rPr>
            </w:pPr>
            <w:r>
              <w:rPr>
                <w:rFonts w:ascii="Book Antiqua" w:hAnsi="Book Antiqua" w:cs="Arial"/>
                <w:snapToGrid w:val="0"/>
                <w:lang w:val="es-419"/>
              </w:rPr>
              <w:object w:dxaOrig="1596" w:dyaOrig="1033" w14:anchorId="34752A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51pt" o:ole="">
                  <v:imagedata r:id="rId12" o:title=""/>
                </v:shape>
                <o:OLEObject Type="Embed" ProgID="Word.Document.12" ShapeID="_x0000_i1025" DrawAspect="Icon" ObjectID="_1746520444" r:id="rId13">
                  <o:FieldCodes>\s</o:FieldCodes>
                </o:OLEObject>
              </w:object>
            </w:r>
          </w:p>
        </w:tc>
      </w:tr>
    </w:tbl>
    <w:p w14:paraId="3D56DC7D" w14:textId="77777777" w:rsidR="001227A9" w:rsidRDefault="001227A9" w:rsidP="001227A9">
      <w:pPr>
        <w:ind w:right="-374"/>
        <w:rPr>
          <w:rFonts w:ascii="Book Antiqua" w:hAnsi="Book Antiqua" w:cs="Arial"/>
          <w:snapToGrid w:val="0"/>
          <w:lang w:val="es-419"/>
        </w:rPr>
      </w:pPr>
    </w:p>
    <w:p w14:paraId="6B0BAF18" w14:textId="77777777" w:rsidR="001227A9" w:rsidRPr="00360EE0" w:rsidRDefault="001227A9" w:rsidP="001227A9">
      <w:pPr>
        <w:widowControl w:val="0"/>
        <w:ind w:right="-374"/>
        <w:rPr>
          <w:rFonts w:ascii="Book Antiqua" w:hAnsi="Book Antiqua" w:cs="Arial"/>
          <w:snapToGrid w:val="0"/>
          <w:lang w:val="es-419"/>
        </w:rPr>
      </w:pPr>
    </w:p>
    <w:p w14:paraId="3A491405" w14:textId="77777777" w:rsidR="001227A9" w:rsidRPr="00360EE0" w:rsidRDefault="001227A9" w:rsidP="001227A9">
      <w:pPr>
        <w:widowControl w:val="0"/>
        <w:ind w:right="-374"/>
        <w:rPr>
          <w:rFonts w:ascii="Book Antiqua" w:hAnsi="Book Antiqua" w:cs="Arial"/>
          <w:snapToGrid w:val="0"/>
          <w:lang w:val="es-419"/>
        </w:rPr>
      </w:pPr>
    </w:p>
    <w:p w14:paraId="2091D7AA" w14:textId="77777777" w:rsidR="001227A9" w:rsidRPr="00360EE0" w:rsidRDefault="001227A9" w:rsidP="001227A9">
      <w:pPr>
        <w:widowControl w:val="0"/>
        <w:ind w:right="-374"/>
        <w:rPr>
          <w:rFonts w:ascii="Book Antiqua" w:hAnsi="Book Antiqua" w:cs="Arial"/>
          <w:snapToGrid w:val="0"/>
          <w:lang w:val="es-419"/>
        </w:rPr>
      </w:pPr>
      <w:r w:rsidRPr="00360EE0">
        <w:rPr>
          <w:rFonts w:ascii="Book Antiqua" w:hAnsi="Book Antiqua" w:cs="Arial"/>
          <w:snapToGrid w:val="0"/>
          <w:lang w:val="es-419"/>
        </w:rPr>
        <w:t>Atentamente,</w:t>
      </w:r>
    </w:p>
    <w:p w14:paraId="4855715D" w14:textId="77777777" w:rsidR="001227A9" w:rsidRPr="00360EE0" w:rsidRDefault="001227A9" w:rsidP="001227A9">
      <w:pPr>
        <w:ind w:right="-374"/>
        <w:rPr>
          <w:rFonts w:ascii="Book Antiqua" w:hAnsi="Book Antiqua" w:cs="Arial"/>
          <w:snapToGrid w:val="0"/>
          <w:lang w:val="es-419"/>
        </w:rPr>
      </w:pPr>
    </w:p>
    <w:p w14:paraId="51537FAA" w14:textId="77777777" w:rsidR="00363B08" w:rsidRPr="00360EE0" w:rsidRDefault="00363B08" w:rsidP="00085DAD">
      <w:pPr>
        <w:widowControl w:val="0"/>
        <w:ind w:right="-374"/>
        <w:jc w:val="center"/>
        <w:rPr>
          <w:rFonts w:ascii="Book Antiqua" w:hAnsi="Book Antiqua" w:cs="Arial"/>
          <w:b/>
          <w:bCs/>
          <w:snapToGrid w:val="0"/>
          <w:lang w:val="es-419"/>
        </w:rPr>
      </w:pPr>
    </w:p>
    <w:p w14:paraId="35D4E6EB" w14:textId="77777777" w:rsidR="004E3DB7" w:rsidRPr="00360EE0" w:rsidRDefault="004E3DB7" w:rsidP="00085DAD">
      <w:pPr>
        <w:ind w:right="-374"/>
        <w:rPr>
          <w:rFonts w:ascii="Book Antiqua" w:hAnsi="Book Antiqua" w:cs="Arial"/>
          <w:snapToGrid w:val="0"/>
          <w:lang w:val="es-419"/>
        </w:rPr>
      </w:pPr>
    </w:p>
    <w:p w14:paraId="02AC0472" w14:textId="18067933" w:rsidR="00367413" w:rsidRPr="00360EE0" w:rsidRDefault="00F31640" w:rsidP="00367413">
      <w:pPr>
        <w:rPr>
          <w:rFonts w:ascii="Book Antiqua" w:hAnsi="Book Antiqua" w:cs="Arial"/>
          <w:snapToGrid w:val="0"/>
          <w:lang w:val="es-419"/>
        </w:rPr>
      </w:pPr>
      <w:r w:rsidRPr="00360EE0">
        <w:rPr>
          <w:rFonts w:ascii="Book Antiqua" w:hAnsi="Book Antiqua" w:cs="Arial"/>
          <w:snapToGrid w:val="0"/>
          <w:lang w:val="es-419"/>
        </w:rPr>
        <w:t>Inga. Elena Gabriela Picado González</w:t>
      </w:r>
      <w:r w:rsidR="00367413" w:rsidRPr="00360EE0">
        <w:rPr>
          <w:rFonts w:ascii="Book Antiqua" w:hAnsi="Book Antiqua" w:cs="Arial"/>
          <w:snapToGrid w:val="0"/>
          <w:lang w:val="es-419"/>
        </w:rPr>
        <w:t>, Jef</w:t>
      </w:r>
      <w:r w:rsidRPr="00360EE0">
        <w:rPr>
          <w:rFonts w:ascii="Book Antiqua" w:hAnsi="Book Antiqua" w:cs="Arial"/>
          <w:snapToGrid w:val="0"/>
          <w:lang w:val="es-419"/>
        </w:rPr>
        <w:t>a</w:t>
      </w:r>
      <w:r w:rsidR="00367413" w:rsidRPr="00360EE0">
        <w:rPr>
          <w:rFonts w:ascii="Book Antiqua" w:hAnsi="Book Antiqua" w:cs="Arial"/>
          <w:snapToGrid w:val="0"/>
          <w:lang w:val="es-419"/>
        </w:rPr>
        <w:t xml:space="preserve"> </w:t>
      </w:r>
    </w:p>
    <w:p w14:paraId="63906D9B" w14:textId="0DAFD234" w:rsidR="00BA3CA3" w:rsidRDefault="00F31640" w:rsidP="001227A9">
      <w:pPr>
        <w:rPr>
          <w:rFonts w:ascii="Book Antiqua" w:hAnsi="Book Antiqua" w:cs="Arial"/>
          <w:snapToGrid w:val="0"/>
          <w:lang w:val="es-CR"/>
        </w:rPr>
      </w:pPr>
      <w:r w:rsidRPr="00360EE0">
        <w:rPr>
          <w:rFonts w:ascii="Book Antiqua" w:hAnsi="Book Antiqua" w:cs="Arial"/>
          <w:snapToGrid w:val="0"/>
          <w:lang w:val="es-419"/>
        </w:rPr>
        <w:t>Subproceso</w:t>
      </w:r>
      <w:r w:rsidR="00367413" w:rsidRPr="00360EE0">
        <w:rPr>
          <w:rFonts w:ascii="Book Antiqua" w:hAnsi="Book Antiqua" w:cs="Arial"/>
          <w:snapToGrid w:val="0"/>
          <w:lang w:val="es-419"/>
        </w:rPr>
        <w:t xml:space="preserve"> </w:t>
      </w:r>
      <w:r w:rsidRPr="00360EE0">
        <w:rPr>
          <w:rFonts w:ascii="Book Antiqua" w:hAnsi="Book Antiqua" w:cs="Arial"/>
          <w:snapToGrid w:val="0"/>
          <w:lang w:val="es-CR"/>
        </w:rPr>
        <w:t>de</w:t>
      </w:r>
      <w:r w:rsidR="00367413" w:rsidRPr="00360EE0">
        <w:rPr>
          <w:rFonts w:ascii="Book Antiqua" w:hAnsi="Book Antiqua" w:cs="Arial"/>
          <w:snapToGrid w:val="0"/>
          <w:lang w:val="es-CR"/>
        </w:rPr>
        <w:t xml:space="preserve"> Evaluación</w:t>
      </w:r>
    </w:p>
    <w:p w14:paraId="2D1FD541" w14:textId="77777777" w:rsidR="00BA3CA3" w:rsidRDefault="00BA3CA3">
      <w:pPr>
        <w:rPr>
          <w:rFonts w:ascii="Book Antiqua" w:hAnsi="Book Antiqua" w:cs="Arial"/>
          <w:snapToGrid w:val="0"/>
          <w:lang w:val="es-CR"/>
        </w:rPr>
      </w:pPr>
      <w:r>
        <w:rPr>
          <w:rFonts w:ascii="Book Antiqua" w:hAnsi="Book Antiqua" w:cs="Arial"/>
          <w:snapToGrid w:val="0"/>
          <w:lang w:val="es-CR"/>
        </w:rPr>
        <w:br w:type="page"/>
      </w:r>
    </w:p>
    <w:p w14:paraId="70F8A3C6" w14:textId="77777777" w:rsidR="00085DAD" w:rsidRPr="00360EE0" w:rsidRDefault="00085DAD" w:rsidP="001227A9">
      <w:pPr>
        <w:rPr>
          <w:rFonts w:ascii="Book Antiqua" w:hAnsi="Book Antiqua" w:cs="Arial"/>
          <w:snapToGrid w:val="0"/>
          <w:lang w:val="es-419"/>
        </w:rPr>
      </w:pPr>
    </w:p>
    <w:p w14:paraId="2854F82D" w14:textId="77777777" w:rsidR="007A5182" w:rsidRPr="00070ECF" w:rsidRDefault="007A5182" w:rsidP="007A5182">
      <w:pPr>
        <w:suppressAutoHyphens/>
        <w:spacing w:line="360" w:lineRule="auto"/>
        <w:jc w:val="both"/>
        <w:rPr>
          <w:rFonts w:ascii="Arial" w:hAnsi="Arial" w:cs="Arial"/>
          <w:i/>
          <w:iCs/>
          <w:sz w:val="20"/>
          <w:szCs w:val="20"/>
          <w:lang w:eastAsia="ar-SA"/>
        </w:rPr>
      </w:pPr>
      <w:r w:rsidRPr="00070ECF">
        <w:rPr>
          <w:rFonts w:ascii="Arial" w:hAnsi="Arial" w:cs="Arial"/>
          <w:i/>
          <w:iCs/>
          <w:sz w:val="20"/>
          <w:szCs w:val="20"/>
          <w:lang w:eastAsia="ar-SA"/>
        </w:rPr>
        <w:t>Este informe cuenta con las revisiones y ajustes correspondientes de las jefaturas indicadas.</w:t>
      </w:r>
    </w:p>
    <w:tbl>
      <w:tblPr>
        <w:tblW w:w="609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3"/>
        <w:gridCol w:w="3545"/>
        <w:gridCol w:w="4500"/>
      </w:tblGrid>
      <w:tr w:rsidR="007A5182" w:rsidRPr="003D4FC9" w14:paraId="605F8C0E" w14:textId="77777777" w:rsidTr="00DD1960">
        <w:trPr>
          <w:trHeight w:val="332"/>
          <w:jc w:val="center"/>
        </w:trPr>
        <w:tc>
          <w:tcPr>
            <w:tcW w:w="1117" w:type="pct"/>
            <w:tcBorders>
              <w:top w:val="single" w:sz="4" w:space="0" w:color="auto"/>
              <w:left w:val="single" w:sz="4" w:space="0" w:color="auto"/>
              <w:bottom w:val="single" w:sz="4" w:space="0" w:color="auto"/>
              <w:right w:val="single" w:sz="4" w:space="0" w:color="auto"/>
            </w:tcBorders>
            <w:shd w:val="clear" w:color="auto" w:fill="17365D" w:themeFill="text2" w:themeFillShade="BF"/>
          </w:tcPr>
          <w:p w14:paraId="5EC1985C" w14:textId="77777777" w:rsidR="007A5182" w:rsidRPr="003D4FC9" w:rsidRDefault="007A5182" w:rsidP="00DD1960">
            <w:pPr>
              <w:widowControl w:val="0"/>
              <w:autoSpaceDE w:val="0"/>
              <w:autoSpaceDN w:val="0"/>
              <w:adjustRightInd w:val="0"/>
              <w:spacing w:line="360" w:lineRule="auto"/>
              <w:jc w:val="center"/>
              <w:rPr>
                <w:rFonts w:ascii="Arial" w:hAnsi="Arial" w:cs="Arial"/>
                <w:b/>
                <w:sz w:val="20"/>
                <w:szCs w:val="20"/>
              </w:rPr>
            </w:pPr>
            <w:r>
              <w:rPr>
                <w:rFonts w:ascii="Arial" w:hAnsi="Arial" w:cs="Arial"/>
                <w:b/>
                <w:sz w:val="20"/>
                <w:szCs w:val="20"/>
              </w:rPr>
              <w:t>Informe</w:t>
            </w:r>
          </w:p>
        </w:tc>
        <w:tc>
          <w:tcPr>
            <w:tcW w:w="1711" w:type="pc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14:paraId="43FEDC3C" w14:textId="77777777" w:rsidR="007A5182" w:rsidRPr="003D4FC9" w:rsidRDefault="007A5182" w:rsidP="00DD1960">
            <w:pPr>
              <w:widowControl w:val="0"/>
              <w:autoSpaceDE w:val="0"/>
              <w:autoSpaceDN w:val="0"/>
              <w:adjustRightInd w:val="0"/>
              <w:spacing w:line="360" w:lineRule="auto"/>
              <w:jc w:val="center"/>
              <w:rPr>
                <w:rFonts w:ascii="Arial" w:hAnsi="Arial" w:cs="Arial"/>
                <w:b/>
                <w:color w:val="FFFFFF"/>
                <w:sz w:val="20"/>
                <w:szCs w:val="20"/>
              </w:rPr>
            </w:pPr>
            <w:r w:rsidRPr="003D4FC9">
              <w:rPr>
                <w:rFonts w:ascii="Arial" w:hAnsi="Arial" w:cs="Arial"/>
                <w:b/>
                <w:color w:val="FFFFFF"/>
                <w:sz w:val="20"/>
                <w:szCs w:val="20"/>
              </w:rPr>
              <w:t>Nombre</w:t>
            </w:r>
          </w:p>
        </w:tc>
        <w:tc>
          <w:tcPr>
            <w:tcW w:w="2172" w:type="pc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14:paraId="2353C955" w14:textId="77777777" w:rsidR="007A5182" w:rsidRPr="003D4FC9" w:rsidRDefault="007A5182" w:rsidP="00DD1960">
            <w:pPr>
              <w:widowControl w:val="0"/>
              <w:autoSpaceDE w:val="0"/>
              <w:autoSpaceDN w:val="0"/>
              <w:adjustRightInd w:val="0"/>
              <w:spacing w:line="360" w:lineRule="auto"/>
              <w:jc w:val="center"/>
              <w:rPr>
                <w:rFonts w:ascii="Arial" w:hAnsi="Arial" w:cs="Arial"/>
                <w:b/>
                <w:color w:val="FFFFFF"/>
                <w:sz w:val="20"/>
                <w:szCs w:val="20"/>
              </w:rPr>
            </w:pPr>
            <w:r w:rsidRPr="003D4FC9">
              <w:rPr>
                <w:rFonts w:ascii="Arial" w:hAnsi="Arial" w:cs="Arial"/>
                <w:b/>
                <w:color w:val="FFFFFF"/>
                <w:sz w:val="20"/>
                <w:szCs w:val="20"/>
              </w:rPr>
              <w:t>Puesto</w:t>
            </w:r>
          </w:p>
        </w:tc>
      </w:tr>
      <w:tr w:rsidR="007A5182" w:rsidRPr="003D4FC9" w14:paraId="4E55DD02" w14:textId="77777777" w:rsidTr="00DD1960">
        <w:trPr>
          <w:trHeight w:val="632"/>
          <w:jc w:val="center"/>
        </w:trPr>
        <w:tc>
          <w:tcPr>
            <w:tcW w:w="1117" w:type="pct"/>
            <w:tcBorders>
              <w:top w:val="single" w:sz="4" w:space="0" w:color="auto"/>
            </w:tcBorders>
            <w:shd w:val="clear" w:color="auto" w:fill="F2F2F2"/>
            <w:vAlign w:val="center"/>
          </w:tcPr>
          <w:p w14:paraId="4C8CEE8B" w14:textId="77777777" w:rsidR="007A5182" w:rsidRPr="003D4FC9" w:rsidRDefault="007A5182" w:rsidP="00DD1960">
            <w:pPr>
              <w:widowControl w:val="0"/>
              <w:autoSpaceDE w:val="0"/>
              <w:autoSpaceDN w:val="0"/>
              <w:adjustRightInd w:val="0"/>
              <w:spacing w:line="360" w:lineRule="auto"/>
              <w:jc w:val="center"/>
              <w:rPr>
                <w:rFonts w:ascii="Arial" w:hAnsi="Arial" w:cs="Arial"/>
                <w:b/>
                <w:color w:val="000000"/>
                <w:sz w:val="20"/>
                <w:szCs w:val="20"/>
                <w:lang w:eastAsia="es-CR"/>
              </w:rPr>
            </w:pPr>
            <w:r w:rsidRPr="003D4FC9">
              <w:rPr>
                <w:rFonts w:ascii="Arial" w:hAnsi="Arial" w:cs="Arial"/>
                <w:b/>
                <w:color w:val="000000"/>
                <w:sz w:val="20"/>
                <w:szCs w:val="20"/>
                <w:lang w:eastAsia="es-CR"/>
              </w:rPr>
              <w:t>Elaborado por:</w:t>
            </w:r>
          </w:p>
        </w:tc>
        <w:tc>
          <w:tcPr>
            <w:tcW w:w="1711" w:type="pct"/>
            <w:tcBorders>
              <w:top w:val="single" w:sz="4" w:space="0" w:color="auto"/>
            </w:tcBorders>
            <w:vAlign w:val="center"/>
          </w:tcPr>
          <w:p w14:paraId="55A83531" w14:textId="77777777" w:rsidR="007A5182" w:rsidRDefault="007A5182" w:rsidP="00DD1960">
            <w:pPr>
              <w:widowControl w:val="0"/>
              <w:autoSpaceDE w:val="0"/>
              <w:autoSpaceDN w:val="0"/>
              <w:adjustRightInd w:val="0"/>
              <w:spacing w:line="360" w:lineRule="auto"/>
              <w:jc w:val="both"/>
              <w:rPr>
                <w:rFonts w:ascii="Arial" w:hAnsi="Arial" w:cs="Arial"/>
                <w:sz w:val="20"/>
                <w:szCs w:val="20"/>
              </w:rPr>
            </w:pPr>
            <w:r w:rsidRPr="003D4FC9">
              <w:rPr>
                <w:rFonts w:ascii="Arial" w:hAnsi="Arial" w:cs="Arial"/>
                <w:sz w:val="20"/>
                <w:szCs w:val="20"/>
              </w:rPr>
              <w:t>Licda. Karla Calvo Jiménez</w:t>
            </w:r>
          </w:p>
          <w:p w14:paraId="310D8BD1" w14:textId="77777777" w:rsidR="007A5182" w:rsidRPr="003D4FC9" w:rsidRDefault="007A5182" w:rsidP="00DD1960">
            <w:pPr>
              <w:widowControl w:val="0"/>
              <w:autoSpaceDE w:val="0"/>
              <w:autoSpaceDN w:val="0"/>
              <w:adjustRightInd w:val="0"/>
              <w:spacing w:line="360" w:lineRule="auto"/>
              <w:jc w:val="both"/>
              <w:rPr>
                <w:rFonts w:ascii="Arial" w:hAnsi="Arial" w:cs="Arial"/>
                <w:sz w:val="20"/>
                <w:szCs w:val="20"/>
              </w:rPr>
            </w:pPr>
            <w:r w:rsidRPr="003D4FC9">
              <w:rPr>
                <w:rFonts w:ascii="Arial" w:hAnsi="Arial" w:cs="Arial"/>
                <w:sz w:val="20"/>
                <w:szCs w:val="20"/>
              </w:rPr>
              <w:t xml:space="preserve">Licda. </w:t>
            </w:r>
            <w:r>
              <w:rPr>
                <w:rFonts w:ascii="Arial" w:hAnsi="Arial" w:cs="Arial"/>
                <w:sz w:val="20"/>
                <w:szCs w:val="20"/>
              </w:rPr>
              <w:t>Alejandra Morales Vargas</w:t>
            </w:r>
          </w:p>
        </w:tc>
        <w:tc>
          <w:tcPr>
            <w:tcW w:w="2172" w:type="pct"/>
            <w:tcBorders>
              <w:top w:val="single" w:sz="4" w:space="0" w:color="auto"/>
            </w:tcBorders>
            <w:vAlign w:val="center"/>
          </w:tcPr>
          <w:p w14:paraId="6FB9A3CB" w14:textId="77777777" w:rsidR="007A5182" w:rsidRDefault="007A5182" w:rsidP="00DD1960">
            <w:pPr>
              <w:widowControl w:val="0"/>
              <w:autoSpaceDE w:val="0"/>
              <w:autoSpaceDN w:val="0"/>
              <w:adjustRightInd w:val="0"/>
              <w:spacing w:line="360" w:lineRule="auto"/>
              <w:jc w:val="both"/>
              <w:rPr>
                <w:rFonts w:ascii="Arial" w:hAnsi="Arial" w:cs="Arial"/>
                <w:sz w:val="20"/>
                <w:szCs w:val="20"/>
              </w:rPr>
            </w:pPr>
            <w:r w:rsidRPr="003D4FC9">
              <w:rPr>
                <w:rFonts w:ascii="Arial" w:hAnsi="Arial" w:cs="Arial"/>
                <w:sz w:val="20"/>
                <w:szCs w:val="20"/>
              </w:rPr>
              <w:t>Profesional 2</w:t>
            </w:r>
          </w:p>
          <w:p w14:paraId="3FCD9EE7" w14:textId="77777777" w:rsidR="007A5182" w:rsidRPr="003D4FC9" w:rsidRDefault="007A5182" w:rsidP="00DD1960">
            <w:pPr>
              <w:widowControl w:val="0"/>
              <w:autoSpaceDE w:val="0"/>
              <w:autoSpaceDN w:val="0"/>
              <w:adjustRightInd w:val="0"/>
              <w:spacing w:line="360" w:lineRule="auto"/>
              <w:jc w:val="both"/>
              <w:rPr>
                <w:rFonts w:ascii="Arial" w:hAnsi="Arial" w:cs="Arial"/>
                <w:sz w:val="20"/>
                <w:szCs w:val="20"/>
              </w:rPr>
            </w:pPr>
            <w:r w:rsidRPr="003D4FC9">
              <w:rPr>
                <w:rFonts w:ascii="Arial" w:hAnsi="Arial" w:cs="Arial"/>
                <w:sz w:val="20"/>
                <w:szCs w:val="20"/>
              </w:rPr>
              <w:t>Profesional 2</w:t>
            </w:r>
          </w:p>
        </w:tc>
      </w:tr>
      <w:tr w:rsidR="007A5182" w:rsidRPr="003D4FC9" w14:paraId="279EFE64" w14:textId="77777777" w:rsidTr="00DD1960">
        <w:trPr>
          <w:trHeight w:val="632"/>
          <w:jc w:val="center"/>
        </w:trPr>
        <w:tc>
          <w:tcPr>
            <w:tcW w:w="1117" w:type="pct"/>
            <w:shd w:val="clear" w:color="auto" w:fill="F2F2F2"/>
            <w:vAlign w:val="center"/>
          </w:tcPr>
          <w:p w14:paraId="4F0C6E71" w14:textId="40A9056A" w:rsidR="007A5182" w:rsidRPr="003D4FC9" w:rsidRDefault="007A5182" w:rsidP="00DD1960">
            <w:pPr>
              <w:widowControl w:val="0"/>
              <w:autoSpaceDE w:val="0"/>
              <w:autoSpaceDN w:val="0"/>
              <w:adjustRightInd w:val="0"/>
              <w:spacing w:line="360" w:lineRule="auto"/>
              <w:jc w:val="center"/>
              <w:rPr>
                <w:rFonts w:ascii="Arial" w:hAnsi="Arial" w:cs="Arial"/>
                <w:b/>
                <w:color w:val="000000"/>
                <w:sz w:val="20"/>
                <w:szCs w:val="20"/>
                <w:lang w:eastAsia="es-CR"/>
              </w:rPr>
            </w:pPr>
            <w:r>
              <w:rPr>
                <w:rFonts w:ascii="Arial" w:hAnsi="Arial" w:cs="Arial"/>
                <w:b/>
                <w:color w:val="000000"/>
                <w:sz w:val="20"/>
                <w:szCs w:val="20"/>
                <w:lang w:eastAsia="es-CR"/>
              </w:rPr>
              <w:t xml:space="preserve">Revisado y </w:t>
            </w:r>
            <w:r w:rsidR="001227A9">
              <w:rPr>
                <w:rFonts w:ascii="Arial" w:hAnsi="Arial" w:cs="Arial"/>
                <w:b/>
                <w:color w:val="000000"/>
                <w:sz w:val="20"/>
                <w:szCs w:val="20"/>
                <w:lang w:eastAsia="es-CR"/>
              </w:rPr>
              <w:t>a</w:t>
            </w:r>
            <w:r w:rsidRPr="003D4FC9">
              <w:rPr>
                <w:rFonts w:ascii="Arial" w:hAnsi="Arial" w:cs="Arial"/>
                <w:b/>
                <w:color w:val="000000"/>
                <w:sz w:val="20"/>
                <w:szCs w:val="20"/>
                <w:lang w:eastAsia="es-CR"/>
              </w:rPr>
              <w:t>probado por:</w:t>
            </w:r>
          </w:p>
        </w:tc>
        <w:tc>
          <w:tcPr>
            <w:tcW w:w="1711" w:type="pct"/>
            <w:vAlign w:val="center"/>
          </w:tcPr>
          <w:p w14:paraId="2AF5C14A" w14:textId="77777777" w:rsidR="007A5182" w:rsidRPr="003D4FC9" w:rsidRDefault="007A5182" w:rsidP="00DD1960">
            <w:pPr>
              <w:widowControl w:val="0"/>
              <w:autoSpaceDE w:val="0"/>
              <w:autoSpaceDN w:val="0"/>
              <w:adjustRightInd w:val="0"/>
              <w:spacing w:line="360" w:lineRule="auto"/>
              <w:jc w:val="both"/>
              <w:rPr>
                <w:rFonts w:ascii="Arial" w:hAnsi="Arial" w:cs="Arial"/>
                <w:color w:val="000000"/>
                <w:sz w:val="20"/>
                <w:szCs w:val="20"/>
                <w:lang w:eastAsia="es-CR"/>
              </w:rPr>
            </w:pPr>
            <w:r w:rsidRPr="003D4FC9">
              <w:rPr>
                <w:rFonts w:ascii="Arial" w:hAnsi="Arial" w:cs="Arial"/>
                <w:color w:val="000000"/>
                <w:sz w:val="20"/>
                <w:szCs w:val="20"/>
                <w:lang w:eastAsia="es-CR"/>
              </w:rPr>
              <w:t>Inga. Elena Gabriela Picado González</w:t>
            </w:r>
          </w:p>
        </w:tc>
        <w:tc>
          <w:tcPr>
            <w:tcW w:w="2172" w:type="pct"/>
            <w:vAlign w:val="center"/>
          </w:tcPr>
          <w:p w14:paraId="3104FE5D" w14:textId="0D8370A0" w:rsidR="007A5182" w:rsidRPr="003D4FC9" w:rsidRDefault="007A5182" w:rsidP="00DD1960">
            <w:pPr>
              <w:widowControl w:val="0"/>
              <w:autoSpaceDE w:val="0"/>
              <w:autoSpaceDN w:val="0"/>
              <w:adjustRightInd w:val="0"/>
              <w:spacing w:line="360" w:lineRule="auto"/>
              <w:jc w:val="both"/>
              <w:rPr>
                <w:rFonts w:ascii="Arial" w:hAnsi="Arial" w:cs="Arial"/>
                <w:color w:val="000000"/>
                <w:sz w:val="20"/>
                <w:szCs w:val="20"/>
                <w:lang w:eastAsia="es-CR"/>
              </w:rPr>
            </w:pPr>
            <w:r w:rsidRPr="003D4FC9">
              <w:rPr>
                <w:rFonts w:ascii="Arial" w:hAnsi="Arial" w:cs="Arial"/>
                <w:color w:val="000000"/>
                <w:sz w:val="20"/>
                <w:szCs w:val="20"/>
                <w:lang w:eastAsia="es-CR"/>
              </w:rPr>
              <w:t>Jefa Subproceso de Evaluación</w:t>
            </w:r>
          </w:p>
        </w:tc>
      </w:tr>
      <w:tr w:rsidR="007A5182" w:rsidRPr="003D4FC9" w14:paraId="47F7F174" w14:textId="77777777" w:rsidTr="00DD1960">
        <w:trPr>
          <w:trHeight w:val="510"/>
          <w:jc w:val="center"/>
        </w:trPr>
        <w:tc>
          <w:tcPr>
            <w:tcW w:w="1117" w:type="pct"/>
            <w:vMerge w:val="restart"/>
            <w:shd w:val="clear" w:color="auto" w:fill="F2F2F2"/>
            <w:vAlign w:val="center"/>
          </w:tcPr>
          <w:p w14:paraId="19921C8B" w14:textId="569BF036" w:rsidR="007A5182" w:rsidRPr="003D4FC9" w:rsidRDefault="007A5182" w:rsidP="00DD1960">
            <w:pPr>
              <w:widowControl w:val="0"/>
              <w:autoSpaceDE w:val="0"/>
              <w:autoSpaceDN w:val="0"/>
              <w:adjustRightInd w:val="0"/>
              <w:spacing w:line="360" w:lineRule="auto"/>
              <w:jc w:val="center"/>
              <w:rPr>
                <w:rFonts w:ascii="Arial" w:hAnsi="Arial" w:cs="Arial"/>
                <w:b/>
                <w:color w:val="000000"/>
                <w:sz w:val="20"/>
                <w:szCs w:val="20"/>
                <w:lang w:eastAsia="es-CR"/>
              </w:rPr>
            </w:pPr>
            <w:r w:rsidRPr="003D4FC9">
              <w:rPr>
                <w:rFonts w:ascii="Arial" w:hAnsi="Arial" w:cs="Arial"/>
                <w:b/>
                <w:color w:val="000000"/>
                <w:sz w:val="20"/>
                <w:szCs w:val="20"/>
                <w:lang w:eastAsia="es-CR"/>
              </w:rPr>
              <w:t xml:space="preserve">Visto </w:t>
            </w:r>
            <w:r w:rsidR="001227A9">
              <w:rPr>
                <w:rFonts w:ascii="Arial" w:hAnsi="Arial" w:cs="Arial"/>
                <w:b/>
                <w:color w:val="000000"/>
                <w:sz w:val="20"/>
                <w:szCs w:val="20"/>
                <w:lang w:eastAsia="es-CR"/>
              </w:rPr>
              <w:t>b</w:t>
            </w:r>
            <w:r w:rsidRPr="003D4FC9">
              <w:rPr>
                <w:rFonts w:ascii="Arial" w:hAnsi="Arial" w:cs="Arial"/>
                <w:b/>
                <w:color w:val="000000"/>
                <w:sz w:val="20"/>
                <w:szCs w:val="20"/>
                <w:lang w:eastAsia="es-CR"/>
              </w:rPr>
              <w:t>ueno:</w:t>
            </w:r>
          </w:p>
        </w:tc>
        <w:tc>
          <w:tcPr>
            <w:tcW w:w="1711" w:type="pct"/>
            <w:vAlign w:val="center"/>
          </w:tcPr>
          <w:p w14:paraId="155DCEA6" w14:textId="77777777" w:rsidR="007A5182" w:rsidRPr="003D4FC9" w:rsidRDefault="007A5182" w:rsidP="00DD1960">
            <w:pPr>
              <w:widowControl w:val="0"/>
              <w:autoSpaceDE w:val="0"/>
              <w:autoSpaceDN w:val="0"/>
              <w:adjustRightInd w:val="0"/>
              <w:spacing w:line="360" w:lineRule="auto"/>
              <w:jc w:val="both"/>
              <w:rPr>
                <w:rFonts w:ascii="Arial" w:hAnsi="Arial" w:cs="Arial"/>
                <w:sz w:val="20"/>
                <w:szCs w:val="20"/>
                <w:lang w:eastAsia="es-CR"/>
              </w:rPr>
            </w:pPr>
            <w:r w:rsidRPr="003D4FC9">
              <w:rPr>
                <w:rFonts w:ascii="Arial" w:hAnsi="Arial" w:cs="Arial"/>
                <w:sz w:val="20"/>
                <w:szCs w:val="20"/>
                <w:lang w:eastAsia="es-CR"/>
              </w:rPr>
              <w:t>Máster Erick Mora Leiva</w:t>
            </w:r>
          </w:p>
        </w:tc>
        <w:tc>
          <w:tcPr>
            <w:tcW w:w="2172" w:type="pct"/>
            <w:vAlign w:val="center"/>
          </w:tcPr>
          <w:p w14:paraId="4ACD7B17" w14:textId="77777777" w:rsidR="007A5182" w:rsidRPr="003D4FC9" w:rsidRDefault="007A5182" w:rsidP="00DD1960">
            <w:pPr>
              <w:widowControl w:val="0"/>
              <w:autoSpaceDE w:val="0"/>
              <w:autoSpaceDN w:val="0"/>
              <w:adjustRightInd w:val="0"/>
              <w:spacing w:line="360" w:lineRule="auto"/>
              <w:jc w:val="both"/>
              <w:rPr>
                <w:rFonts w:ascii="Arial" w:hAnsi="Arial" w:cs="Arial"/>
                <w:color w:val="000000"/>
                <w:sz w:val="20"/>
                <w:szCs w:val="20"/>
                <w:lang w:eastAsia="es-CR"/>
              </w:rPr>
            </w:pPr>
            <w:r w:rsidRPr="003D4FC9">
              <w:rPr>
                <w:rFonts w:ascii="Arial" w:hAnsi="Arial" w:cs="Arial"/>
                <w:sz w:val="20"/>
                <w:szCs w:val="20"/>
                <w:lang w:eastAsia="es-CR"/>
              </w:rPr>
              <w:t>Jefe Proceso Planeación y Evaluación</w:t>
            </w:r>
          </w:p>
        </w:tc>
      </w:tr>
      <w:tr w:rsidR="007A5182" w:rsidRPr="003D4FC9" w14:paraId="796C228C" w14:textId="77777777" w:rsidTr="00DD1960">
        <w:trPr>
          <w:trHeight w:val="510"/>
          <w:jc w:val="center"/>
        </w:trPr>
        <w:tc>
          <w:tcPr>
            <w:tcW w:w="1117" w:type="pct"/>
            <w:vMerge/>
            <w:shd w:val="clear" w:color="auto" w:fill="F2F2F2"/>
            <w:vAlign w:val="center"/>
          </w:tcPr>
          <w:p w14:paraId="0DF6CFA7" w14:textId="77777777" w:rsidR="007A5182" w:rsidRPr="003D4FC9" w:rsidRDefault="007A5182" w:rsidP="00DD1960">
            <w:pPr>
              <w:widowControl w:val="0"/>
              <w:autoSpaceDE w:val="0"/>
              <w:autoSpaceDN w:val="0"/>
              <w:adjustRightInd w:val="0"/>
              <w:spacing w:line="360" w:lineRule="auto"/>
              <w:jc w:val="center"/>
              <w:rPr>
                <w:rFonts w:ascii="Arial" w:hAnsi="Arial" w:cs="Arial"/>
                <w:b/>
                <w:color w:val="000000"/>
                <w:sz w:val="20"/>
                <w:szCs w:val="20"/>
                <w:lang w:eastAsia="es-CR"/>
              </w:rPr>
            </w:pPr>
          </w:p>
        </w:tc>
        <w:tc>
          <w:tcPr>
            <w:tcW w:w="1711" w:type="pct"/>
            <w:vAlign w:val="center"/>
          </w:tcPr>
          <w:p w14:paraId="5088EB58" w14:textId="77777777" w:rsidR="007A5182" w:rsidRPr="003D4FC9" w:rsidRDefault="007A5182" w:rsidP="00DD1960">
            <w:pPr>
              <w:widowControl w:val="0"/>
              <w:autoSpaceDE w:val="0"/>
              <w:autoSpaceDN w:val="0"/>
              <w:adjustRightInd w:val="0"/>
              <w:spacing w:line="360" w:lineRule="auto"/>
              <w:jc w:val="both"/>
              <w:rPr>
                <w:rFonts w:ascii="Arial" w:hAnsi="Arial" w:cs="Arial"/>
                <w:sz w:val="20"/>
                <w:szCs w:val="20"/>
                <w:lang w:eastAsia="es-CR"/>
              </w:rPr>
            </w:pPr>
            <w:r>
              <w:rPr>
                <w:rFonts w:ascii="Arial" w:hAnsi="Arial" w:cs="Arial"/>
                <w:sz w:val="20"/>
                <w:szCs w:val="20"/>
                <w:lang w:eastAsia="es-CR"/>
              </w:rPr>
              <w:t xml:space="preserve">Licda. Nacira Valverde Bermúdez </w:t>
            </w:r>
          </w:p>
        </w:tc>
        <w:tc>
          <w:tcPr>
            <w:tcW w:w="2172" w:type="pct"/>
            <w:vAlign w:val="center"/>
          </w:tcPr>
          <w:p w14:paraId="2FB97938" w14:textId="2A26BC02" w:rsidR="007A5182" w:rsidRPr="003D4FC9" w:rsidRDefault="007A5182" w:rsidP="00DD1960">
            <w:pPr>
              <w:widowControl w:val="0"/>
              <w:autoSpaceDE w:val="0"/>
              <w:autoSpaceDN w:val="0"/>
              <w:adjustRightInd w:val="0"/>
              <w:spacing w:line="360" w:lineRule="auto"/>
              <w:jc w:val="both"/>
              <w:rPr>
                <w:rFonts w:ascii="Arial" w:hAnsi="Arial" w:cs="Arial"/>
                <w:sz w:val="20"/>
                <w:szCs w:val="20"/>
                <w:lang w:eastAsia="es-CR"/>
              </w:rPr>
            </w:pPr>
            <w:r>
              <w:rPr>
                <w:rFonts w:ascii="Arial" w:hAnsi="Arial" w:cs="Arial"/>
                <w:sz w:val="20"/>
                <w:szCs w:val="20"/>
                <w:lang w:eastAsia="es-CR"/>
              </w:rPr>
              <w:t>Directora de Planificación</w:t>
            </w:r>
          </w:p>
        </w:tc>
      </w:tr>
    </w:tbl>
    <w:p w14:paraId="65B55C7D" w14:textId="43F58FCC" w:rsidR="00490068" w:rsidRPr="00360EE0" w:rsidRDefault="00490068" w:rsidP="00FB7E09">
      <w:pPr>
        <w:rPr>
          <w:rFonts w:ascii="Book Antiqua" w:hAnsi="Book Antiqua" w:cs="Arial"/>
          <w:snapToGrid w:val="0"/>
        </w:rPr>
      </w:pPr>
    </w:p>
    <w:sectPr w:rsidR="00490068" w:rsidRPr="00360EE0" w:rsidSect="00B32351">
      <w:headerReference w:type="default" r:id="rId14"/>
      <w:footerReference w:type="default" r:id="rId15"/>
      <w:headerReference w:type="first" r:id="rId16"/>
      <w:footerReference w:type="first" r:id="rId17"/>
      <w:pgSz w:w="12242" w:h="15842" w:code="1"/>
      <w:pgMar w:top="1417" w:right="1701" w:bottom="1417" w:left="1701" w:header="737" w:footer="567" w:gutter="0"/>
      <w:cols w:space="708" w:equalWidth="0">
        <w:col w:w="8504"/>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A10E4" w14:textId="77777777" w:rsidR="00AF1651" w:rsidRDefault="00AF1651">
      <w:r>
        <w:separator/>
      </w:r>
    </w:p>
  </w:endnote>
  <w:endnote w:type="continuationSeparator" w:id="0">
    <w:p w14:paraId="202ADA61" w14:textId="77777777" w:rsidR="00AF1651" w:rsidRDefault="00AF1651">
      <w:r>
        <w:continuationSeparator/>
      </w:r>
    </w:p>
  </w:endnote>
  <w:endnote w:type="continuationNotice" w:id="1">
    <w:p w14:paraId="0AC865EE" w14:textId="77777777" w:rsidR="00AF1651" w:rsidRDefault="00AF16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2056753"/>
      <w:docPartObj>
        <w:docPartGallery w:val="Page Numbers (Bottom of Page)"/>
        <w:docPartUnique/>
      </w:docPartObj>
    </w:sdtPr>
    <w:sdtContent>
      <w:p w14:paraId="3E2B4294" w14:textId="1F178A6C" w:rsidR="00085DAD" w:rsidRDefault="00085DAD" w:rsidP="00085DAD">
        <w:pPr>
          <w:pStyle w:val="Piedepgina"/>
        </w:pPr>
      </w:p>
      <w:p w14:paraId="1CA5FA6A" w14:textId="1F178A6C" w:rsidR="00085DAD" w:rsidRPr="0036463A" w:rsidRDefault="00085DAD" w:rsidP="00085DAD">
        <w:pPr>
          <w:pBdr>
            <w:top w:val="single" w:sz="4" w:space="1" w:color="auto"/>
          </w:pBdr>
          <w:ind w:right="360"/>
          <w:jc w:val="center"/>
          <w:rPr>
            <w:rFonts w:ascii="Book Antiqua" w:hAnsi="Book Antiqua"/>
            <w:b/>
            <w:bCs/>
            <w:color w:val="000000"/>
          </w:rPr>
        </w:pPr>
        <w:r w:rsidRPr="0036463A">
          <w:rPr>
            <w:rFonts w:ascii="Book Antiqua" w:hAnsi="Book Antiqua"/>
            <w:b/>
            <w:bCs/>
            <w:color w:val="000000"/>
          </w:rPr>
          <w:t>Trabajamos por el desarrollo de la administración de justicia                               con proyección e innovación</w:t>
        </w:r>
      </w:p>
      <w:p w14:paraId="728570C1" w14:textId="5E42B2B0" w:rsidR="00085DAD" w:rsidRDefault="00085DAD">
        <w:pPr>
          <w:pStyle w:val="Piedepgina"/>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5891A" w14:textId="585F63C4" w:rsidR="00980332" w:rsidRDefault="00980332">
    <w:pPr>
      <w:pStyle w:val="Piedepgina"/>
      <w:jc w:val="right"/>
    </w:pPr>
  </w:p>
  <w:p w14:paraId="57F190A8" w14:textId="77777777" w:rsidR="006A1CC0" w:rsidRDefault="006A1CC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8B1E5" w14:textId="77777777" w:rsidR="00AF1651" w:rsidRDefault="00AF1651">
      <w:r>
        <w:separator/>
      </w:r>
    </w:p>
  </w:footnote>
  <w:footnote w:type="continuationSeparator" w:id="0">
    <w:p w14:paraId="2B57BED6" w14:textId="77777777" w:rsidR="00AF1651" w:rsidRDefault="00AF1651">
      <w:r>
        <w:continuationSeparator/>
      </w:r>
    </w:p>
  </w:footnote>
  <w:footnote w:type="continuationNotice" w:id="1">
    <w:p w14:paraId="325EE265" w14:textId="77777777" w:rsidR="00AF1651" w:rsidRDefault="00AF16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491C2" w14:textId="2696AC60" w:rsidR="006A1CC0" w:rsidRDefault="00B63BEA" w:rsidP="004E3DB7">
    <w:pPr>
      <w:pStyle w:val="Encabezado"/>
      <w:tabs>
        <w:tab w:val="clear" w:pos="4252"/>
        <w:tab w:val="clear" w:pos="8504"/>
        <w:tab w:val="center" w:pos="8804"/>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    </w:t>
    </w:r>
    <w:r w:rsidR="004B030F">
      <w:rPr>
        <w:rFonts w:ascii="Book Antiqua" w:hAnsi="Book Antiqua" w:cs="Book Antiqua"/>
        <w:i/>
        <w:iCs/>
        <w:sz w:val="18"/>
        <w:szCs w:val="18"/>
      </w:rPr>
      <w:t xml:space="preserve">       Dirección de</w:t>
    </w:r>
    <w:r w:rsidR="006A1CC0">
      <w:rPr>
        <w:rFonts w:ascii="Book Antiqua" w:hAnsi="Book Antiqua" w:cs="Book Antiqua"/>
        <w:i/>
        <w:iCs/>
        <w:sz w:val="18"/>
        <w:szCs w:val="18"/>
      </w:rPr>
      <w:t xml:space="preserve"> Planificación</w:t>
    </w:r>
    <w:r w:rsidR="006A1CC0" w:rsidRPr="005E1974">
      <w:object w:dxaOrig="1845" w:dyaOrig="2145" w14:anchorId="17A269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25pt;height:30.75pt" o:ole="">
          <v:imagedata r:id="rId1" o:title=""/>
        </v:shape>
        <o:OLEObject Type="Embed" ProgID="PBrush" ShapeID="_x0000_i1026" DrawAspect="Content" ObjectID="_1746520445" r:id="rId2"/>
      </w:object>
    </w:r>
  </w:p>
  <w:p w14:paraId="46489AAA" w14:textId="5AEBE930" w:rsidR="006A1CC0" w:rsidRDefault="006A1CC0" w:rsidP="004E3DB7">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San José </w:t>
    </w:r>
    <w:r w:rsidR="004B030F">
      <w:rPr>
        <w:rFonts w:ascii="Book Antiqua" w:hAnsi="Book Antiqua" w:cs="Book Antiqua"/>
        <w:i/>
        <w:iCs/>
        <w:sz w:val="18"/>
        <w:szCs w:val="18"/>
      </w:rPr>
      <w:t>- Costa</w:t>
    </w:r>
    <w:r>
      <w:rPr>
        <w:rFonts w:ascii="Book Antiqua" w:hAnsi="Book Antiqua" w:cs="Book Antiqua"/>
        <w:i/>
        <w:iCs/>
        <w:sz w:val="18"/>
        <w:szCs w:val="18"/>
      </w:rPr>
      <w:t xml:space="preserve"> Rica</w:t>
    </w:r>
  </w:p>
  <w:p w14:paraId="6A6247C4" w14:textId="50D315DF" w:rsidR="006A1CC0" w:rsidRPr="005B3B0C" w:rsidRDefault="006A1CC0" w:rsidP="004E3DB7">
    <w:pPr>
      <w:pStyle w:val="Encabezado"/>
      <w:jc w:val="center"/>
      <w:rPr>
        <w:lang w:val="en-US"/>
      </w:rPr>
    </w:pPr>
    <w:r w:rsidRPr="00190583">
      <w:rPr>
        <w:rFonts w:ascii="Book Antiqua" w:hAnsi="Book Antiqua" w:cs="Book Antiqua"/>
        <w:i/>
        <w:iCs/>
        <w:sz w:val="18"/>
        <w:szCs w:val="18"/>
        <w:lang w:val="en-US"/>
      </w:rPr>
      <w:t xml:space="preserve">Telf.   </w:t>
    </w:r>
    <w:r>
      <w:rPr>
        <w:rFonts w:ascii="Book Antiqua" w:hAnsi="Book Antiqua" w:cs="Book Antiqua"/>
        <w:i/>
        <w:iCs/>
        <w:sz w:val="18"/>
        <w:szCs w:val="18"/>
        <w:lang w:val="en-US"/>
      </w:rPr>
      <w:t>2295-3600 / 3599 / Apdo.  95-</w:t>
    </w:r>
    <w:r w:rsidR="004B030F">
      <w:rPr>
        <w:rFonts w:ascii="Book Antiqua" w:hAnsi="Book Antiqua" w:cs="Book Antiqua"/>
        <w:i/>
        <w:iCs/>
        <w:sz w:val="18"/>
        <w:szCs w:val="18"/>
        <w:lang w:val="en-US"/>
      </w:rPr>
      <w:t>1003 /</w:t>
    </w:r>
    <w:r>
      <w:rPr>
        <w:rFonts w:ascii="Book Antiqua" w:hAnsi="Book Antiqua" w:cs="Book Antiqua"/>
        <w:i/>
        <w:iCs/>
        <w:sz w:val="18"/>
        <w:szCs w:val="18"/>
        <w:lang w:val="en-US"/>
      </w:rPr>
      <w:t xml:space="preserve"> </w:t>
    </w:r>
    <w:r w:rsidRPr="005B3B0C">
      <w:rPr>
        <w:rFonts w:ascii="Book Antiqua" w:hAnsi="Book Antiqua" w:cs="Book Antiqua"/>
        <w:i/>
        <w:iCs/>
        <w:sz w:val="18"/>
        <w:szCs w:val="18"/>
        <w:lang w:val="en-US"/>
      </w:rPr>
      <w:t>planificacion@poder-judicial.go.cr</w:t>
    </w:r>
  </w:p>
  <w:p w14:paraId="57682C81" w14:textId="77777777" w:rsidR="006A1CC0" w:rsidRPr="005B3B0C" w:rsidRDefault="006A1CC0" w:rsidP="004E3DB7">
    <w:pPr>
      <w:pBdr>
        <w:bottom w:val="single" w:sz="6" w:space="0" w:color="auto"/>
      </w:pBdr>
      <w:spacing w:after="20"/>
      <w:jc w:val="cent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E14E0" w14:textId="368D37C8" w:rsidR="006A1CC0" w:rsidRDefault="00980332" w:rsidP="00E2149C">
    <w:pPr>
      <w:pStyle w:val="Encabezado"/>
      <w:tabs>
        <w:tab w:val="clear" w:pos="4252"/>
        <w:tab w:val="clear" w:pos="8504"/>
        <w:tab w:val="center" w:pos="8804"/>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              </w:t>
    </w:r>
    <w:r w:rsidR="004B030F">
      <w:rPr>
        <w:rFonts w:ascii="Book Antiqua" w:hAnsi="Book Antiqua" w:cs="Book Antiqua"/>
        <w:i/>
        <w:iCs/>
        <w:sz w:val="18"/>
        <w:szCs w:val="18"/>
      </w:rPr>
      <w:t>Dirección de</w:t>
    </w:r>
    <w:r w:rsidR="006A1CC0">
      <w:rPr>
        <w:rFonts w:ascii="Book Antiqua" w:hAnsi="Book Antiqua" w:cs="Book Antiqua"/>
        <w:i/>
        <w:iCs/>
        <w:sz w:val="18"/>
        <w:szCs w:val="18"/>
      </w:rPr>
      <w:t xml:space="preserve"> Planificación</w:t>
    </w:r>
    <w:r w:rsidR="006A1CC0" w:rsidRPr="005E1974">
      <w:object w:dxaOrig="1845" w:dyaOrig="2145" w14:anchorId="119525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6.25pt;height:30.75pt">
          <v:imagedata r:id="rId1" o:title=""/>
        </v:shape>
        <o:OLEObject Type="Embed" ProgID="PBrush" ShapeID="_x0000_i1027" DrawAspect="Content" ObjectID="_1746520446" r:id="rId2"/>
      </w:object>
    </w:r>
  </w:p>
  <w:p w14:paraId="5FD3AC4A" w14:textId="70C61BCD" w:rsidR="006A1CC0" w:rsidRDefault="006A1CC0" w:rsidP="00E2149C">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San José </w:t>
    </w:r>
    <w:r w:rsidR="004B030F">
      <w:rPr>
        <w:rFonts w:ascii="Book Antiqua" w:hAnsi="Book Antiqua" w:cs="Book Antiqua"/>
        <w:i/>
        <w:iCs/>
        <w:sz w:val="18"/>
        <w:szCs w:val="18"/>
      </w:rPr>
      <w:t>- Costa</w:t>
    </w:r>
    <w:r>
      <w:rPr>
        <w:rFonts w:ascii="Book Antiqua" w:hAnsi="Book Antiqua" w:cs="Book Antiqua"/>
        <w:i/>
        <w:iCs/>
        <w:sz w:val="18"/>
        <w:szCs w:val="18"/>
      </w:rPr>
      <w:t xml:space="preserve"> Rica</w:t>
    </w:r>
  </w:p>
  <w:p w14:paraId="568587B2" w14:textId="6A0F26CD" w:rsidR="006A1CC0" w:rsidRPr="005B3B0C" w:rsidRDefault="006A1CC0" w:rsidP="00E2149C">
    <w:pPr>
      <w:pStyle w:val="Encabezado"/>
      <w:jc w:val="center"/>
      <w:rPr>
        <w:lang w:val="en-US"/>
      </w:rPr>
    </w:pPr>
    <w:r w:rsidRPr="00190583">
      <w:rPr>
        <w:rFonts w:ascii="Book Antiqua" w:hAnsi="Book Antiqua" w:cs="Book Antiqua"/>
        <w:i/>
        <w:iCs/>
        <w:sz w:val="18"/>
        <w:szCs w:val="18"/>
        <w:lang w:val="en-US"/>
      </w:rPr>
      <w:t xml:space="preserve">Telf.   </w:t>
    </w:r>
    <w:r>
      <w:rPr>
        <w:rFonts w:ascii="Book Antiqua" w:hAnsi="Book Antiqua" w:cs="Book Antiqua"/>
        <w:i/>
        <w:iCs/>
        <w:sz w:val="18"/>
        <w:szCs w:val="18"/>
        <w:lang w:val="en-US"/>
      </w:rPr>
      <w:t>2295-3600 / 3599 / Apdo.  95-</w:t>
    </w:r>
    <w:r w:rsidR="004B030F">
      <w:rPr>
        <w:rFonts w:ascii="Book Antiqua" w:hAnsi="Book Antiqua" w:cs="Book Antiqua"/>
        <w:i/>
        <w:iCs/>
        <w:sz w:val="18"/>
        <w:szCs w:val="18"/>
        <w:lang w:val="en-US"/>
      </w:rPr>
      <w:t>1003 /</w:t>
    </w:r>
    <w:r>
      <w:rPr>
        <w:rFonts w:ascii="Book Antiqua" w:hAnsi="Book Antiqua" w:cs="Book Antiqua"/>
        <w:i/>
        <w:iCs/>
        <w:sz w:val="18"/>
        <w:szCs w:val="18"/>
        <w:lang w:val="en-US"/>
      </w:rPr>
      <w:t xml:space="preserve"> </w:t>
    </w:r>
    <w:r w:rsidRPr="005B3B0C">
      <w:rPr>
        <w:rFonts w:ascii="Book Antiqua" w:hAnsi="Book Antiqua" w:cs="Book Antiqua"/>
        <w:i/>
        <w:iCs/>
        <w:sz w:val="18"/>
        <w:szCs w:val="18"/>
        <w:lang w:val="en-US"/>
      </w:rPr>
      <w:t>planificacion@poder-judicial.go.cr</w:t>
    </w:r>
  </w:p>
  <w:p w14:paraId="5BB39852" w14:textId="77777777" w:rsidR="006A1CC0" w:rsidRPr="005B3B0C" w:rsidRDefault="006A1CC0" w:rsidP="00E2149C">
    <w:pPr>
      <w:pBdr>
        <w:bottom w:val="single" w:sz="6" w:space="0" w:color="auto"/>
      </w:pBdr>
      <w:spacing w:after="20"/>
      <w:jc w:val="cent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43B82"/>
    <w:multiLevelType w:val="hybridMultilevel"/>
    <w:tmpl w:val="A998D59E"/>
    <w:lvl w:ilvl="0" w:tplc="8110E682">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02C0368F"/>
    <w:multiLevelType w:val="hybridMultilevel"/>
    <w:tmpl w:val="57C0B414"/>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5F5D78"/>
    <w:multiLevelType w:val="hybridMultilevel"/>
    <w:tmpl w:val="13CCDFEE"/>
    <w:lvl w:ilvl="0" w:tplc="67BC16E0">
      <w:start w:val="1"/>
      <w:numFmt w:val="upperRoman"/>
      <w:pStyle w:val="Ttulo2"/>
      <w:lvlText w:val="%1."/>
      <w:lvlJc w:val="right"/>
      <w:pPr>
        <w:ind w:left="360" w:hanging="360"/>
      </w:pPr>
      <w:rPr>
        <w:b w:val="0"/>
        <w:color w:val="000000" w:themeColor="text1"/>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BD35F11"/>
    <w:multiLevelType w:val="hybridMultilevel"/>
    <w:tmpl w:val="BEBA6640"/>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4" w15:restartNumberingAfterBreak="0">
    <w:nsid w:val="0F29599A"/>
    <w:multiLevelType w:val="hybridMultilevel"/>
    <w:tmpl w:val="533698D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A34400A"/>
    <w:multiLevelType w:val="multilevel"/>
    <w:tmpl w:val="80466358"/>
    <w:lvl w:ilvl="0">
      <w:start w:val="3"/>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31FA7A38"/>
    <w:multiLevelType w:val="hybridMultilevel"/>
    <w:tmpl w:val="0FBE40D2"/>
    <w:lvl w:ilvl="0" w:tplc="140A000D">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7BA7573"/>
    <w:multiLevelType w:val="hybridMultilevel"/>
    <w:tmpl w:val="0D3AF06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4F5D7597"/>
    <w:multiLevelType w:val="hybridMultilevel"/>
    <w:tmpl w:val="B62AEC1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508A72E5"/>
    <w:multiLevelType w:val="hybridMultilevel"/>
    <w:tmpl w:val="274C1904"/>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5EF111CD"/>
    <w:multiLevelType w:val="multilevel"/>
    <w:tmpl w:val="EA0C8F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1177594"/>
    <w:multiLevelType w:val="hybridMultilevel"/>
    <w:tmpl w:val="F1ACE1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3ED38F2"/>
    <w:multiLevelType w:val="hybridMultilevel"/>
    <w:tmpl w:val="E36642F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651C2772"/>
    <w:multiLevelType w:val="hybridMultilevel"/>
    <w:tmpl w:val="F0D6083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709835AF"/>
    <w:multiLevelType w:val="hybridMultilevel"/>
    <w:tmpl w:val="7F184678"/>
    <w:lvl w:ilvl="0" w:tplc="1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7652390"/>
    <w:multiLevelType w:val="multilevel"/>
    <w:tmpl w:val="A7285E1E"/>
    <w:lvl w:ilvl="0">
      <w:start w:val="1"/>
      <w:numFmt w:val="decimal"/>
      <w:lvlText w:val="%1."/>
      <w:lvlJc w:val="left"/>
      <w:pPr>
        <w:ind w:left="2771" w:hanging="360"/>
      </w:pPr>
      <w:rPr>
        <w:rFonts w:hint="default"/>
      </w:rPr>
    </w:lvl>
    <w:lvl w:ilvl="1">
      <w:start w:val="1"/>
      <w:numFmt w:val="decimal"/>
      <w:isLgl/>
      <w:lvlText w:val="%1.%2"/>
      <w:lvlJc w:val="left"/>
      <w:pPr>
        <w:ind w:left="928"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786B6F9B"/>
    <w:multiLevelType w:val="hybridMultilevel"/>
    <w:tmpl w:val="AC1893BA"/>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7D6B39ED"/>
    <w:multiLevelType w:val="hybridMultilevel"/>
    <w:tmpl w:val="4C82B054"/>
    <w:lvl w:ilvl="0" w:tplc="33BE9240">
      <w:start w:val="1"/>
      <w:numFmt w:val="decimal"/>
      <w:lvlText w:val="%1."/>
      <w:lvlJc w:val="left"/>
      <w:pPr>
        <w:ind w:left="720" w:hanging="360"/>
      </w:pPr>
      <w:rPr>
        <w:rFonts w:cs="Book Antiqua" w:hint="default"/>
        <w:sz w:val="24"/>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8" w15:restartNumberingAfterBreak="0">
    <w:nsid w:val="7EA264A4"/>
    <w:multiLevelType w:val="hybridMultilevel"/>
    <w:tmpl w:val="50D6B0F6"/>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681013299">
    <w:abstractNumId w:val="1"/>
  </w:num>
  <w:num w:numId="2" w16cid:durableId="980429593">
    <w:abstractNumId w:val="2"/>
  </w:num>
  <w:num w:numId="3" w16cid:durableId="280035936">
    <w:abstractNumId w:val="3"/>
  </w:num>
  <w:num w:numId="4" w16cid:durableId="307323529">
    <w:abstractNumId w:val="12"/>
  </w:num>
  <w:num w:numId="5" w16cid:durableId="288978275">
    <w:abstractNumId w:val="14"/>
  </w:num>
  <w:num w:numId="6" w16cid:durableId="312023725">
    <w:abstractNumId w:val="5"/>
  </w:num>
  <w:num w:numId="7" w16cid:durableId="1146357583">
    <w:abstractNumId w:val="10"/>
  </w:num>
  <w:num w:numId="8" w16cid:durableId="2083336363">
    <w:abstractNumId w:val="8"/>
  </w:num>
  <w:num w:numId="9" w16cid:durableId="1362166291">
    <w:abstractNumId w:val="13"/>
  </w:num>
  <w:num w:numId="10" w16cid:durableId="833377087">
    <w:abstractNumId w:val="11"/>
  </w:num>
  <w:num w:numId="11" w16cid:durableId="12805814">
    <w:abstractNumId w:val="16"/>
  </w:num>
  <w:num w:numId="12" w16cid:durableId="167444627">
    <w:abstractNumId w:val="18"/>
  </w:num>
  <w:num w:numId="13" w16cid:durableId="814950955">
    <w:abstractNumId w:val="9"/>
  </w:num>
  <w:num w:numId="14" w16cid:durableId="1905677986">
    <w:abstractNumId w:val="4"/>
  </w:num>
  <w:num w:numId="15" w16cid:durableId="198901813">
    <w:abstractNumId w:val="7"/>
  </w:num>
  <w:num w:numId="16" w16cid:durableId="643586291">
    <w:abstractNumId w:val="6"/>
  </w:num>
  <w:num w:numId="17" w16cid:durableId="1906531719">
    <w:abstractNumId w:val="2"/>
  </w:num>
  <w:num w:numId="18" w16cid:durableId="1804688900">
    <w:abstractNumId w:val="15"/>
  </w:num>
  <w:num w:numId="19" w16cid:durableId="1026440561">
    <w:abstractNumId w:val="2"/>
  </w:num>
  <w:num w:numId="20" w16cid:durableId="312493585">
    <w:abstractNumId w:val="0"/>
  </w:num>
  <w:num w:numId="21" w16cid:durableId="833909571">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240"/>
    <w:rsid w:val="000003B8"/>
    <w:rsid w:val="00000DC9"/>
    <w:rsid w:val="0000115C"/>
    <w:rsid w:val="00001EB0"/>
    <w:rsid w:val="00001FD4"/>
    <w:rsid w:val="000022FD"/>
    <w:rsid w:val="000029B6"/>
    <w:rsid w:val="00003568"/>
    <w:rsid w:val="00003FD8"/>
    <w:rsid w:val="00005B04"/>
    <w:rsid w:val="0000652C"/>
    <w:rsid w:val="00006AAB"/>
    <w:rsid w:val="00006D90"/>
    <w:rsid w:val="00006F64"/>
    <w:rsid w:val="00007323"/>
    <w:rsid w:val="00007F6A"/>
    <w:rsid w:val="00010415"/>
    <w:rsid w:val="000104A3"/>
    <w:rsid w:val="000116C4"/>
    <w:rsid w:val="00011D64"/>
    <w:rsid w:val="00012158"/>
    <w:rsid w:val="00013291"/>
    <w:rsid w:val="0001381B"/>
    <w:rsid w:val="00014CF4"/>
    <w:rsid w:val="00014F1E"/>
    <w:rsid w:val="0001560E"/>
    <w:rsid w:val="0001651D"/>
    <w:rsid w:val="000172F1"/>
    <w:rsid w:val="00017369"/>
    <w:rsid w:val="00022FEC"/>
    <w:rsid w:val="000236BC"/>
    <w:rsid w:val="00024592"/>
    <w:rsid w:val="00024884"/>
    <w:rsid w:val="0002559F"/>
    <w:rsid w:val="00026640"/>
    <w:rsid w:val="00027A66"/>
    <w:rsid w:val="00027EDE"/>
    <w:rsid w:val="000304E5"/>
    <w:rsid w:val="000318D4"/>
    <w:rsid w:val="00031BA7"/>
    <w:rsid w:val="0003212E"/>
    <w:rsid w:val="000334FF"/>
    <w:rsid w:val="000338F3"/>
    <w:rsid w:val="00035F84"/>
    <w:rsid w:val="00035FC0"/>
    <w:rsid w:val="00035FF7"/>
    <w:rsid w:val="0003629C"/>
    <w:rsid w:val="00036A60"/>
    <w:rsid w:val="00036C93"/>
    <w:rsid w:val="00036D37"/>
    <w:rsid w:val="00036EAF"/>
    <w:rsid w:val="000375C2"/>
    <w:rsid w:val="00040077"/>
    <w:rsid w:val="00040226"/>
    <w:rsid w:val="000404E5"/>
    <w:rsid w:val="00040CFC"/>
    <w:rsid w:val="00042D29"/>
    <w:rsid w:val="00043836"/>
    <w:rsid w:val="00043E6E"/>
    <w:rsid w:val="00044D36"/>
    <w:rsid w:val="00044E81"/>
    <w:rsid w:val="00044EBB"/>
    <w:rsid w:val="0004514B"/>
    <w:rsid w:val="0004638D"/>
    <w:rsid w:val="00046B07"/>
    <w:rsid w:val="0004720E"/>
    <w:rsid w:val="00053436"/>
    <w:rsid w:val="00054F03"/>
    <w:rsid w:val="00055154"/>
    <w:rsid w:val="00057AD1"/>
    <w:rsid w:val="000606BA"/>
    <w:rsid w:val="00061274"/>
    <w:rsid w:val="00061D7D"/>
    <w:rsid w:val="00061DA6"/>
    <w:rsid w:val="00062784"/>
    <w:rsid w:val="0006386E"/>
    <w:rsid w:val="00064953"/>
    <w:rsid w:val="00064DB0"/>
    <w:rsid w:val="00066107"/>
    <w:rsid w:val="000706B2"/>
    <w:rsid w:val="00070ECF"/>
    <w:rsid w:val="00071B7F"/>
    <w:rsid w:val="0007222D"/>
    <w:rsid w:val="00072E50"/>
    <w:rsid w:val="00075112"/>
    <w:rsid w:val="00075540"/>
    <w:rsid w:val="00075967"/>
    <w:rsid w:val="00075A2E"/>
    <w:rsid w:val="00076AD8"/>
    <w:rsid w:val="0007701C"/>
    <w:rsid w:val="00077DE6"/>
    <w:rsid w:val="00077F3D"/>
    <w:rsid w:val="0008081E"/>
    <w:rsid w:val="00080FDB"/>
    <w:rsid w:val="00083107"/>
    <w:rsid w:val="0008329C"/>
    <w:rsid w:val="000834FB"/>
    <w:rsid w:val="00083FE0"/>
    <w:rsid w:val="00084E4B"/>
    <w:rsid w:val="000854EF"/>
    <w:rsid w:val="00085D1A"/>
    <w:rsid w:val="00085DAD"/>
    <w:rsid w:val="000879C5"/>
    <w:rsid w:val="000905C1"/>
    <w:rsid w:val="00092F49"/>
    <w:rsid w:val="0009334D"/>
    <w:rsid w:val="000946D9"/>
    <w:rsid w:val="0009480F"/>
    <w:rsid w:val="000955DB"/>
    <w:rsid w:val="00095C04"/>
    <w:rsid w:val="00095E1D"/>
    <w:rsid w:val="000966D6"/>
    <w:rsid w:val="00097E64"/>
    <w:rsid w:val="000A04FB"/>
    <w:rsid w:val="000A0D33"/>
    <w:rsid w:val="000A16CF"/>
    <w:rsid w:val="000A1BD0"/>
    <w:rsid w:val="000A2DD5"/>
    <w:rsid w:val="000A4CB3"/>
    <w:rsid w:val="000A55FE"/>
    <w:rsid w:val="000A5709"/>
    <w:rsid w:val="000A5D8A"/>
    <w:rsid w:val="000A76E9"/>
    <w:rsid w:val="000A78B0"/>
    <w:rsid w:val="000B07CC"/>
    <w:rsid w:val="000B1EDC"/>
    <w:rsid w:val="000B27EA"/>
    <w:rsid w:val="000B3D94"/>
    <w:rsid w:val="000B400C"/>
    <w:rsid w:val="000B472B"/>
    <w:rsid w:val="000B4F6C"/>
    <w:rsid w:val="000B5127"/>
    <w:rsid w:val="000B53FB"/>
    <w:rsid w:val="000B5DDB"/>
    <w:rsid w:val="000B5F57"/>
    <w:rsid w:val="000B7583"/>
    <w:rsid w:val="000C0EFB"/>
    <w:rsid w:val="000C1ADB"/>
    <w:rsid w:val="000C2156"/>
    <w:rsid w:val="000C2BE3"/>
    <w:rsid w:val="000C36AC"/>
    <w:rsid w:val="000C39E6"/>
    <w:rsid w:val="000C3FDD"/>
    <w:rsid w:val="000C6502"/>
    <w:rsid w:val="000C7669"/>
    <w:rsid w:val="000D0E79"/>
    <w:rsid w:val="000D0F1A"/>
    <w:rsid w:val="000D131D"/>
    <w:rsid w:val="000D159C"/>
    <w:rsid w:val="000D1D40"/>
    <w:rsid w:val="000D3CAF"/>
    <w:rsid w:val="000D4241"/>
    <w:rsid w:val="000D4976"/>
    <w:rsid w:val="000D4DF6"/>
    <w:rsid w:val="000D539D"/>
    <w:rsid w:val="000D5481"/>
    <w:rsid w:val="000D60C6"/>
    <w:rsid w:val="000D65D9"/>
    <w:rsid w:val="000D736C"/>
    <w:rsid w:val="000D76FD"/>
    <w:rsid w:val="000D7CDF"/>
    <w:rsid w:val="000E0056"/>
    <w:rsid w:val="000E02CF"/>
    <w:rsid w:val="000E15BD"/>
    <w:rsid w:val="000E258A"/>
    <w:rsid w:val="000E2BFE"/>
    <w:rsid w:val="000E4282"/>
    <w:rsid w:val="000E459C"/>
    <w:rsid w:val="000E4E17"/>
    <w:rsid w:val="000E6D13"/>
    <w:rsid w:val="000E7577"/>
    <w:rsid w:val="000E78A6"/>
    <w:rsid w:val="000E7A5C"/>
    <w:rsid w:val="000E7C6E"/>
    <w:rsid w:val="000F0266"/>
    <w:rsid w:val="000F0A8F"/>
    <w:rsid w:val="000F10FC"/>
    <w:rsid w:val="000F1D77"/>
    <w:rsid w:val="000F229C"/>
    <w:rsid w:val="000F25FD"/>
    <w:rsid w:val="000F2809"/>
    <w:rsid w:val="000F3678"/>
    <w:rsid w:val="000F383B"/>
    <w:rsid w:val="000F3866"/>
    <w:rsid w:val="000F3A5D"/>
    <w:rsid w:val="000F4285"/>
    <w:rsid w:val="000F4F0F"/>
    <w:rsid w:val="000F57DF"/>
    <w:rsid w:val="000F5A22"/>
    <w:rsid w:val="000F759A"/>
    <w:rsid w:val="00100455"/>
    <w:rsid w:val="0010099D"/>
    <w:rsid w:val="00100AC8"/>
    <w:rsid w:val="00101157"/>
    <w:rsid w:val="00101216"/>
    <w:rsid w:val="00103A08"/>
    <w:rsid w:val="00105B0D"/>
    <w:rsid w:val="00105E85"/>
    <w:rsid w:val="00105EA5"/>
    <w:rsid w:val="00106709"/>
    <w:rsid w:val="0010686E"/>
    <w:rsid w:val="00106BE2"/>
    <w:rsid w:val="001070EE"/>
    <w:rsid w:val="00107CD8"/>
    <w:rsid w:val="00110625"/>
    <w:rsid w:val="00110778"/>
    <w:rsid w:val="00110793"/>
    <w:rsid w:val="00111709"/>
    <w:rsid w:val="00112E37"/>
    <w:rsid w:val="00113F5F"/>
    <w:rsid w:val="00115922"/>
    <w:rsid w:val="00115DD7"/>
    <w:rsid w:val="00117EC9"/>
    <w:rsid w:val="0012013D"/>
    <w:rsid w:val="00120B7C"/>
    <w:rsid w:val="00121201"/>
    <w:rsid w:val="001220C3"/>
    <w:rsid w:val="001227A9"/>
    <w:rsid w:val="001248BE"/>
    <w:rsid w:val="001249E4"/>
    <w:rsid w:val="00125A18"/>
    <w:rsid w:val="00125C74"/>
    <w:rsid w:val="00126000"/>
    <w:rsid w:val="00127197"/>
    <w:rsid w:val="00130362"/>
    <w:rsid w:val="0013058D"/>
    <w:rsid w:val="00130ECB"/>
    <w:rsid w:val="00131657"/>
    <w:rsid w:val="00131894"/>
    <w:rsid w:val="00132890"/>
    <w:rsid w:val="00132CA4"/>
    <w:rsid w:val="0013341A"/>
    <w:rsid w:val="00133586"/>
    <w:rsid w:val="001345BE"/>
    <w:rsid w:val="0013582B"/>
    <w:rsid w:val="001358A0"/>
    <w:rsid w:val="001376B0"/>
    <w:rsid w:val="0013789B"/>
    <w:rsid w:val="001422B9"/>
    <w:rsid w:val="001422DE"/>
    <w:rsid w:val="00142D09"/>
    <w:rsid w:val="00144CED"/>
    <w:rsid w:val="00146052"/>
    <w:rsid w:val="0014712C"/>
    <w:rsid w:val="00147EA1"/>
    <w:rsid w:val="00150A2C"/>
    <w:rsid w:val="00151F48"/>
    <w:rsid w:val="00153142"/>
    <w:rsid w:val="00156275"/>
    <w:rsid w:val="00156BFB"/>
    <w:rsid w:val="00157197"/>
    <w:rsid w:val="00157242"/>
    <w:rsid w:val="00157347"/>
    <w:rsid w:val="0016000B"/>
    <w:rsid w:val="00160E20"/>
    <w:rsid w:val="00161F37"/>
    <w:rsid w:val="0016214B"/>
    <w:rsid w:val="0016250A"/>
    <w:rsid w:val="001626E9"/>
    <w:rsid w:val="00164138"/>
    <w:rsid w:val="00164EC2"/>
    <w:rsid w:val="001650D1"/>
    <w:rsid w:val="001656F0"/>
    <w:rsid w:val="00166A77"/>
    <w:rsid w:val="0016708D"/>
    <w:rsid w:val="0017042C"/>
    <w:rsid w:val="001709D1"/>
    <w:rsid w:val="00171A45"/>
    <w:rsid w:val="0017204D"/>
    <w:rsid w:val="0017263A"/>
    <w:rsid w:val="00173B3A"/>
    <w:rsid w:val="00173CE7"/>
    <w:rsid w:val="00174E34"/>
    <w:rsid w:val="001762DD"/>
    <w:rsid w:val="001764F0"/>
    <w:rsid w:val="001772FC"/>
    <w:rsid w:val="00177D4E"/>
    <w:rsid w:val="001808B1"/>
    <w:rsid w:val="001811CD"/>
    <w:rsid w:val="00181701"/>
    <w:rsid w:val="0018187D"/>
    <w:rsid w:val="0018199B"/>
    <w:rsid w:val="00182425"/>
    <w:rsid w:val="00182C51"/>
    <w:rsid w:val="00183AC4"/>
    <w:rsid w:val="00183F17"/>
    <w:rsid w:val="00184549"/>
    <w:rsid w:val="00184A24"/>
    <w:rsid w:val="00184CFE"/>
    <w:rsid w:val="0018632D"/>
    <w:rsid w:val="00186B8B"/>
    <w:rsid w:val="00187470"/>
    <w:rsid w:val="00190FD6"/>
    <w:rsid w:val="001911DA"/>
    <w:rsid w:val="00192A18"/>
    <w:rsid w:val="0019375C"/>
    <w:rsid w:val="001942D6"/>
    <w:rsid w:val="00194E08"/>
    <w:rsid w:val="0019529E"/>
    <w:rsid w:val="00195D53"/>
    <w:rsid w:val="0019675F"/>
    <w:rsid w:val="00197182"/>
    <w:rsid w:val="001977F9"/>
    <w:rsid w:val="00197ED2"/>
    <w:rsid w:val="001A0226"/>
    <w:rsid w:val="001A0FDD"/>
    <w:rsid w:val="001A1391"/>
    <w:rsid w:val="001A2C61"/>
    <w:rsid w:val="001A3827"/>
    <w:rsid w:val="001A3E03"/>
    <w:rsid w:val="001A4967"/>
    <w:rsid w:val="001A4B86"/>
    <w:rsid w:val="001A4ED5"/>
    <w:rsid w:val="001A544F"/>
    <w:rsid w:val="001A5F8A"/>
    <w:rsid w:val="001A62E9"/>
    <w:rsid w:val="001A6713"/>
    <w:rsid w:val="001A6AF6"/>
    <w:rsid w:val="001A7D47"/>
    <w:rsid w:val="001B0573"/>
    <w:rsid w:val="001B19DB"/>
    <w:rsid w:val="001B1D6F"/>
    <w:rsid w:val="001B2C58"/>
    <w:rsid w:val="001B456D"/>
    <w:rsid w:val="001B45EB"/>
    <w:rsid w:val="001B5648"/>
    <w:rsid w:val="001B6304"/>
    <w:rsid w:val="001B6C7A"/>
    <w:rsid w:val="001B715E"/>
    <w:rsid w:val="001B7B0D"/>
    <w:rsid w:val="001C0729"/>
    <w:rsid w:val="001C08E2"/>
    <w:rsid w:val="001C113D"/>
    <w:rsid w:val="001C14E1"/>
    <w:rsid w:val="001C18CF"/>
    <w:rsid w:val="001C3B41"/>
    <w:rsid w:val="001C4899"/>
    <w:rsid w:val="001C5F43"/>
    <w:rsid w:val="001C6928"/>
    <w:rsid w:val="001C6FC8"/>
    <w:rsid w:val="001C719C"/>
    <w:rsid w:val="001C76CF"/>
    <w:rsid w:val="001D00B1"/>
    <w:rsid w:val="001D0428"/>
    <w:rsid w:val="001D1537"/>
    <w:rsid w:val="001D3C79"/>
    <w:rsid w:val="001D4D05"/>
    <w:rsid w:val="001D50EF"/>
    <w:rsid w:val="001D55DD"/>
    <w:rsid w:val="001D57F9"/>
    <w:rsid w:val="001D60A6"/>
    <w:rsid w:val="001D62C0"/>
    <w:rsid w:val="001D6753"/>
    <w:rsid w:val="001D6E7F"/>
    <w:rsid w:val="001D7DE8"/>
    <w:rsid w:val="001E08BB"/>
    <w:rsid w:val="001E098C"/>
    <w:rsid w:val="001E0A65"/>
    <w:rsid w:val="001E1E9A"/>
    <w:rsid w:val="001E2F60"/>
    <w:rsid w:val="001E461F"/>
    <w:rsid w:val="001E47B8"/>
    <w:rsid w:val="001E4B19"/>
    <w:rsid w:val="001E52AC"/>
    <w:rsid w:val="001E5EE6"/>
    <w:rsid w:val="001E6B02"/>
    <w:rsid w:val="001E7408"/>
    <w:rsid w:val="001E74EA"/>
    <w:rsid w:val="001E7DF5"/>
    <w:rsid w:val="001F0106"/>
    <w:rsid w:val="001F0A06"/>
    <w:rsid w:val="001F0EBB"/>
    <w:rsid w:val="001F1208"/>
    <w:rsid w:val="001F12FF"/>
    <w:rsid w:val="001F1B95"/>
    <w:rsid w:val="001F2A57"/>
    <w:rsid w:val="001F3078"/>
    <w:rsid w:val="001F3300"/>
    <w:rsid w:val="001F48DF"/>
    <w:rsid w:val="001F4934"/>
    <w:rsid w:val="001F4DCF"/>
    <w:rsid w:val="001F5477"/>
    <w:rsid w:val="001F5CB3"/>
    <w:rsid w:val="001F5D95"/>
    <w:rsid w:val="001F6216"/>
    <w:rsid w:val="00201930"/>
    <w:rsid w:val="00202090"/>
    <w:rsid w:val="0020223D"/>
    <w:rsid w:val="002022EB"/>
    <w:rsid w:val="00202AC3"/>
    <w:rsid w:val="00202FFB"/>
    <w:rsid w:val="00203E83"/>
    <w:rsid w:val="00204372"/>
    <w:rsid w:val="002048CB"/>
    <w:rsid w:val="00207622"/>
    <w:rsid w:val="0020799A"/>
    <w:rsid w:val="00210AE6"/>
    <w:rsid w:val="00210C83"/>
    <w:rsid w:val="00212030"/>
    <w:rsid w:val="002121A7"/>
    <w:rsid w:val="00212DC1"/>
    <w:rsid w:val="00212EBF"/>
    <w:rsid w:val="00213E69"/>
    <w:rsid w:val="002141EA"/>
    <w:rsid w:val="002143D4"/>
    <w:rsid w:val="00214C56"/>
    <w:rsid w:val="00214F3B"/>
    <w:rsid w:val="00215512"/>
    <w:rsid w:val="00215BAB"/>
    <w:rsid w:val="002178F8"/>
    <w:rsid w:val="00221867"/>
    <w:rsid w:val="00221982"/>
    <w:rsid w:val="00223219"/>
    <w:rsid w:val="00224740"/>
    <w:rsid w:val="00225388"/>
    <w:rsid w:val="0022605F"/>
    <w:rsid w:val="0022673D"/>
    <w:rsid w:val="002267D8"/>
    <w:rsid w:val="00232C5D"/>
    <w:rsid w:val="00234B01"/>
    <w:rsid w:val="002354C9"/>
    <w:rsid w:val="002357CB"/>
    <w:rsid w:val="002369F0"/>
    <w:rsid w:val="0024051D"/>
    <w:rsid w:val="00241129"/>
    <w:rsid w:val="00241C70"/>
    <w:rsid w:val="00242098"/>
    <w:rsid w:val="002422B1"/>
    <w:rsid w:val="0024244A"/>
    <w:rsid w:val="00242891"/>
    <w:rsid w:val="00242A25"/>
    <w:rsid w:val="00242BF0"/>
    <w:rsid w:val="002449B5"/>
    <w:rsid w:val="0024660E"/>
    <w:rsid w:val="00247AB6"/>
    <w:rsid w:val="002509B3"/>
    <w:rsid w:val="00250FD4"/>
    <w:rsid w:val="0025141D"/>
    <w:rsid w:val="00251ED5"/>
    <w:rsid w:val="00252828"/>
    <w:rsid w:val="00253D9E"/>
    <w:rsid w:val="00253F30"/>
    <w:rsid w:val="00253F44"/>
    <w:rsid w:val="002546F9"/>
    <w:rsid w:val="00255476"/>
    <w:rsid w:val="002562D7"/>
    <w:rsid w:val="00256C23"/>
    <w:rsid w:val="00257ADD"/>
    <w:rsid w:val="00257D00"/>
    <w:rsid w:val="00257F06"/>
    <w:rsid w:val="0026051A"/>
    <w:rsid w:val="00260EE7"/>
    <w:rsid w:val="00262D3C"/>
    <w:rsid w:val="002645A8"/>
    <w:rsid w:val="002649E5"/>
    <w:rsid w:val="00265298"/>
    <w:rsid w:val="00265FF7"/>
    <w:rsid w:val="00266229"/>
    <w:rsid w:val="0026721B"/>
    <w:rsid w:val="002678F1"/>
    <w:rsid w:val="002708EC"/>
    <w:rsid w:val="00270C6C"/>
    <w:rsid w:val="002718F6"/>
    <w:rsid w:val="0027198B"/>
    <w:rsid w:val="00272C17"/>
    <w:rsid w:val="00272D2D"/>
    <w:rsid w:val="00276588"/>
    <w:rsid w:val="00276AF7"/>
    <w:rsid w:val="00280830"/>
    <w:rsid w:val="00280DA1"/>
    <w:rsid w:val="00281699"/>
    <w:rsid w:val="00281DF7"/>
    <w:rsid w:val="00282EA0"/>
    <w:rsid w:val="00283FA5"/>
    <w:rsid w:val="00284030"/>
    <w:rsid w:val="00284191"/>
    <w:rsid w:val="002846E6"/>
    <w:rsid w:val="002852ED"/>
    <w:rsid w:val="002855D3"/>
    <w:rsid w:val="002870C5"/>
    <w:rsid w:val="0028715F"/>
    <w:rsid w:val="00287B0E"/>
    <w:rsid w:val="002909BA"/>
    <w:rsid w:val="00290C16"/>
    <w:rsid w:val="0029214B"/>
    <w:rsid w:val="00292947"/>
    <w:rsid w:val="00293C93"/>
    <w:rsid w:val="00293EFC"/>
    <w:rsid w:val="00295140"/>
    <w:rsid w:val="00295329"/>
    <w:rsid w:val="002973FD"/>
    <w:rsid w:val="002A0A5B"/>
    <w:rsid w:val="002A1347"/>
    <w:rsid w:val="002A213D"/>
    <w:rsid w:val="002A2B82"/>
    <w:rsid w:val="002A33AD"/>
    <w:rsid w:val="002A34EB"/>
    <w:rsid w:val="002A387D"/>
    <w:rsid w:val="002A4A3C"/>
    <w:rsid w:val="002A5020"/>
    <w:rsid w:val="002A59C5"/>
    <w:rsid w:val="002A5DFE"/>
    <w:rsid w:val="002A64F9"/>
    <w:rsid w:val="002A6657"/>
    <w:rsid w:val="002B1861"/>
    <w:rsid w:val="002B1B65"/>
    <w:rsid w:val="002B24C9"/>
    <w:rsid w:val="002B423D"/>
    <w:rsid w:val="002B5E12"/>
    <w:rsid w:val="002B61B7"/>
    <w:rsid w:val="002B69FE"/>
    <w:rsid w:val="002B6D29"/>
    <w:rsid w:val="002B6DDB"/>
    <w:rsid w:val="002B7752"/>
    <w:rsid w:val="002C08A2"/>
    <w:rsid w:val="002C0F72"/>
    <w:rsid w:val="002C0FEC"/>
    <w:rsid w:val="002C1B5C"/>
    <w:rsid w:val="002C1E0D"/>
    <w:rsid w:val="002C21A7"/>
    <w:rsid w:val="002C24DE"/>
    <w:rsid w:val="002C39B5"/>
    <w:rsid w:val="002C3A5B"/>
    <w:rsid w:val="002C44F6"/>
    <w:rsid w:val="002C5ED4"/>
    <w:rsid w:val="002C6273"/>
    <w:rsid w:val="002D0817"/>
    <w:rsid w:val="002D1114"/>
    <w:rsid w:val="002D33C1"/>
    <w:rsid w:val="002D3492"/>
    <w:rsid w:val="002D4186"/>
    <w:rsid w:val="002D54BF"/>
    <w:rsid w:val="002D62EB"/>
    <w:rsid w:val="002D6EAF"/>
    <w:rsid w:val="002E1E0D"/>
    <w:rsid w:val="002E2533"/>
    <w:rsid w:val="002E287C"/>
    <w:rsid w:val="002E3229"/>
    <w:rsid w:val="002E387F"/>
    <w:rsid w:val="002E3951"/>
    <w:rsid w:val="002E58F8"/>
    <w:rsid w:val="002E5B2D"/>
    <w:rsid w:val="002E7114"/>
    <w:rsid w:val="002E735D"/>
    <w:rsid w:val="002F0343"/>
    <w:rsid w:val="002F060F"/>
    <w:rsid w:val="002F07D3"/>
    <w:rsid w:val="002F0E8F"/>
    <w:rsid w:val="002F10D4"/>
    <w:rsid w:val="002F1F85"/>
    <w:rsid w:val="002F3F0F"/>
    <w:rsid w:val="002F72EF"/>
    <w:rsid w:val="00300C8C"/>
    <w:rsid w:val="003015ED"/>
    <w:rsid w:val="00302146"/>
    <w:rsid w:val="00303712"/>
    <w:rsid w:val="0030586B"/>
    <w:rsid w:val="00305F67"/>
    <w:rsid w:val="0030700A"/>
    <w:rsid w:val="00310210"/>
    <w:rsid w:val="003108E9"/>
    <w:rsid w:val="00312196"/>
    <w:rsid w:val="003127F9"/>
    <w:rsid w:val="003129C6"/>
    <w:rsid w:val="00312BA2"/>
    <w:rsid w:val="00314477"/>
    <w:rsid w:val="003145FD"/>
    <w:rsid w:val="0031470E"/>
    <w:rsid w:val="00314ACC"/>
    <w:rsid w:val="003164C0"/>
    <w:rsid w:val="003166F8"/>
    <w:rsid w:val="00317417"/>
    <w:rsid w:val="00322394"/>
    <w:rsid w:val="00322EEB"/>
    <w:rsid w:val="003230CB"/>
    <w:rsid w:val="00323C4A"/>
    <w:rsid w:val="0032607A"/>
    <w:rsid w:val="003278BA"/>
    <w:rsid w:val="00327EB8"/>
    <w:rsid w:val="0033243F"/>
    <w:rsid w:val="00332B57"/>
    <w:rsid w:val="003355E8"/>
    <w:rsid w:val="00336DF6"/>
    <w:rsid w:val="00340667"/>
    <w:rsid w:val="003419E7"/>
    <w:rsid w:val="00344658"/>
    <w:rsid w:val="00344947"/>
    <w:rsid w:val="00344CE3"/>
    <w:rsid w:val="0034528F"/>
    <w:rsid w:val="003455BE"/>
    <w:rsid w:val="0034596A"/>
    <w:rsid w:val="00347265"/>
    <w:rsid w:val="0034752C"/>
    <w:rsid w:val="00347561"/>
    <w:rsid w:val="00352D2A"/>
    <w:rsid w:val="00353FB2"/>
    <w:rsid w:val="003553CB"/>
    <w:rsid w:val="00356388"/>
    <w:rsid w:val="0035654B"/>
    <w:rsid w:val="00356D7D"/>
    <w:rsid w:val="0036033D"/>
    <w:rsid w:val="00360558"/>
    <w:rsid w:val="00360EE0"/>
    <w:rsid w:val="00361A2A"/>
    <w:rsid w:val="00363527"/>
    <w:rsid w:val="00363B08"/>
    <w:rsid w:val="00364A06"/>
    <w:rsid w:val="00366E9A"/>
    <w:rsid w:val="00367413"/>
    <w:rsid w:val="00367AB3"/>
    <w:rsid w:val="003700A9"/>
    <w:rsid w:val="00371A1B"/>
    <w:rsid w:val="00372FC3"/>
    <w:rsid w:val="00374B5F"/>
    <w:rsid w:val="00375927"/>
    <w:rsid w:val="003766D9"/>
    <w:rsid w:val="00376A27"/>
    <w:rsid w:val="003770D3"/>
    <w:rsid w:val="003778F8"/>
    <w:rsid w:val="00377C15"/>
    <w:rsid w:val="003800BF"/>
    <w:rsid w:val="003806F8"/>
    <w:rsid w:val="003811CC"/>
    <w:rsid w:val="00381730"/>
    <w:rsid w:val="00382FB8"/>
    <w:rsid w:val="00382FDB"/>
    <w:rsid w:val="0038368C"/>
    <w:rsid w:val="00383DA2"/>
    <w:rsid w:val="00385324"/>
    <w:rsid w:val="00385875"/>
    <w:rsid w:val="003858DB"/>
    <w:rsid w:val="00385D4E"/>
    <w:rsid w:val="00387F7A"/>
    <w:rsid w:val="00387F98"/>
    <w:rsid w:val="00390C81"/>
    <w:rsid w:val="003914C9"/>
    <w:rsid w:val="003923DD"/>
    <w:rsid w:val="003931DE"/>
    <w:rsid w:val="00394B6D"/>
    <w:rsid w:val="003952E3"/>
    <w:rsid w:val="0039588D"/>
    <w:rsid w:val="003960A5"/>
    <w:rsid w:val="00397AEA"/>
    <w:rsid w:val="003A02F6"/>
    <w:rsid w:val="003A0BBC"/>
    <w:rsid w:val="003A1123"/>
    <w:rsid w:val="003A18C3"/>
    <w:rsid w:val="003A1AC6"/>
    <w:rsid w:val="003A28F4"/>
    <w:rsid w:val="003A2A5F"/>
    <w:rsid w:val="003A499A"/>
    <w:rsid w:val="003A5391"/>
    <w:rsid w:val="003A5DB8"/>
    <w:rsid w:val="003A62EC"/>
    <w:rsid w:val="003A6738"/>
    <w:rsid w:val="003A72C7"/>
    <w:rsid w:val="003B0201"/>
    <w:rsid w:val="003B0A90"/>
    <w:rsid w:val="003B2C70"/>
    <w:rsid w:val="003B2F58"/>
    <w:rsid w:val="003B2FDD"/>
    <w:rsid w:val="003B3D8B"/>
    <w:rsid w:val="003B41DC"/>
    <w:rsid w:val="003B5601"/>
    <w:rsid w:val="003B576D"/>
    <w:rsid w:val="003B6B1E"/>
    <w:rsid w:val="003B6E71"/>
    <w:rsid w:val="003B6FEF"/>
    <w:rsid w:val="003C09B8"/>
    <w:rsid w:val="003C0A6D"/>
    <w:rsid w:val="003C0F9E"/>
    <w:rsid w:val="003C40C2"/>
    <w:rsid w:val="003C4FE2"/>
    <w:rsid w:val="003C5353"/>
    <w:rsid w:val="003C5D48"/>
    <w:rsid w:val="003C5E9C"/>
    <w:rsid w:val="003C63E8"/>
    <w:rsid w:val="003C6C7F"/>
    <w:rsid w:val="003C7103"/>
    <w:rsid w:val="003D0CE7"/>
    <w:rsid w:val="003D137D"/>
    <w:rsid w:val="003D1D81"/>
    <w:rsid w:val="003D2F09"/>
    <w:rsid w:val="003D4FC9"/>
    <w:rsid w:val="003D502E"/>
    <w:rsid w:val="003D66D3"/>
    <w:rsid w:val="003D67FA"/>
    <w:rsid w:val="003D7059"/>
    <w:rsid w:val="003D7742"/>
    <w:rsid w:val="003D7DEA"/>
    <w:rsid w:val="003E061D"/>
    <w:rsid w:val="003E1A11"/>
    <w:rsid w:val="003E1CF7"/>
    <w:rsid w:val="003E24B5"/>
    <w:rsid w:val="003E3CC2"/>
    <w:rsid w:val="003E3DC1"/>
    <w:rsid w:val="003E4AE6"/>
    <w:rsid w:val="003E5349"/>
    <w:rsid w:val="003E5E67"/>
    <w:rsid w:val="003E5EB1"/>
    <w:rsid w:val="003E630A"/>
    <w:rsid w:val="003E63B9"/>
    <w:rsid w:val="003E6FA2"/>
    <w:rsid w:val="003E7554"/>
    <w:rsid w:val="003E7763"/>
    <w:rsid w:val="003E7799"/>
    <w:rsid w:val="003F0D17"/>
    <w:rsid w:val="003F2DE8"/>
    <w:rsid w:val="003F3762"/>
    <w:rsid w:val="003F43CC"/>
    <w:rsid w:val="003F4419"/>
    <w:rsid w:val="003F5A76"/>
    <w:rsid w:val="003F5E55"/>
    <w:rsid w:val="003F6036"/>
    <w:rsid w:val="003F60B0"/>
    <w:rsid w:val="003F690C"/>
    <w:rsid w:val="003F6A4F"/>
    <w:rsid w:val="003F6FCA"/>
    <w:rsid w:val="0040051F"/>
    <w:rsid w:val="00403124"/>
    <w:rsid w:val="004039AF"/>
    <w:rsid w:val="00403CE6"/>
    <w:rsid w:val="00403D11"/>
    <w:rsid w:val="00403E3F"/>
    <w:rsid w:val="00404DE1"/>
    <w:rsid w:val="00404EBD"/>
    <w:rsid w:val="0040580D"/>
    <w:rsid w:val="00406053"/>
    <w:rsid w:val="004062E9"/>
    <w:rsid w:val="00406339"/>
    <w:rsid w:val="00406789"/>
    <w:rsid w:val="00407D52"/>
    <w:rsid w:val="00411BD2"/>
    <w:rsid w:val="00412526"/>
    <w:rsid w:val="00412EB8"/>
    <w:rsid w:val="00412F3E"/>
    <w:rsid w:val="00412F6D"/>
    <w:rsid w:val="00413236"/>
    <w:rsid w:val="00413BF4"/>
    <w:rsid w:val="004140EC"/>
    <w:rsid w:val="00415179"/>
    <w:rsid w:val="004152FD"/>
    <w:rsid w:val="004156BD"/>
    <w:rsid w:val="00417245"/>
    <w:rsid w:val="0041758C"/>
    <w:rsid w:val="004175A0"/>
    <w:rsid w:val="004177EF"/>
    <w:rsid w:val="0042009D"/>
    <w:rsid w:val="00420D4E"/>
    <w:rsid w:val="00420F33"/>
    <w:rsid w:val="0042111B"/>
    <w:rsid w:val="00421A08"/>
    <w:rsid w:val="004220F2"/>
    <w:rsid w:val="00424132"/>
    <w:rsid w:val="0042451B"/>
    <w:rsid w:val="004248C7"/>
    <w:rsid w:val="00425428"/>
    <w:rsid w:val="004254CC"/>
    <w:rsid w:val="00425DF2"/>
    <w:rsid w:val="004260A7"/>
    <w:rsid w:val="0042641E"/>
    <w:rsid w:val="00426608"/>
    <w:rsid w:val="00426BA3"/>
    <w:rsid w:val="00426FFC"/>
    <w:rsid w:val="0042743F"/>
    <w:rsid w:val="00427986"/>
    <w:rsid w:val="004300F6"/>
    <w:rsid w:val="00430315"/>
    <w:rsid w:val="00430A01"/>
    <w:rsid w:val="00430CED"/>
    <w:rsid w:val="00430DC4"/>
    <w:rsid w:val="004318AB"/>
    <w:rsid w:val="00432E4B"/>
    <w:rsid w:val="00433507"/>
    <w:rsid w:val="00433905"/>
    <w:rsid w:val="0043609B"/>
    <w:rsid w:val="00436E4D"/>
    <w:rsid w:val="00436FF5"/>
    <w:rsid w:val="00437873"/>
    <w:rsid w:val="004409BC"/>
    <w:rsid w:val="00440B06"/>
    <w:rsid w:val="00440CF6"/>
    <w:rsid w:val="004411AC"/>
    <w:rsid w:val="004412A3"/>
    <w:rsid w:val="00441EEB"/>
    <w:rsid w:val="004422DD"/>
    <w:rsid w:val="00442F35"/>
    <w:rsid w:val="00443BB2"/>
    <w:rsid w:val="00443EDF"/>
    <w:rsid w:val="00444286"/>
    <w:rsid w:val="004451A7"/>
    <w:rsid w:val="0044559F"/>
    <w:rsid w:val="004466AE"/>
    <w:rsid w:val="00446808"/>
    <w:rsid w:val="00446CA7"/>
    <w:rsid w:val="00446CFF"/>
    <w:rsid w:val="004470D0"/>
    <w:rsid w:val="00447F85"/>
    <w:rsid w:val="00451E8C"/>
    <w:rsid w:val="00452A0B"/>
    <w:rsid w:val="004536D1"/>
    <w:rsid w:val="00453CDA"/>
    <w:rsid w:val="00454140"/>
    <w:rsid w:val="004555DB"/>
    <w:rsid w:val="004558E8"/>
    <w:rsid w:val="004567E6"/>
    <w:rsid w:val="00456C1B"/>
    <w:rsid w:val="00457D77"/>
    <w:rsid w:val="004602F7"/>
    <w:rsid w:val="00460ABF"/>
    <w:rsid w:val="00460CD0"/>
    <w:rsid w:val="00460DAD"/>
    <w:rsid w:val="00460EEA"/>
    <w:rsid w:val="004611FC"/>
    <w:rsid w:val="00461D64"/>
    <w:rsid w:val="00461DC8"/>
    <w:rsid w:val="004620C3"/>
    <w:rsid w:val="004627CB"/>
    <w:rsid w:val="00462E4D"/>
    <w:rsid w:val="00465237"/>
    <w:rsid w:val="0046555B"/>
    <w:rsid w:val="0046579E"/>
    <w:rsid w:val="00465B01"/>
    <w:rsid w:val="00465C6C"/>
    <w:rsid w:val="00465D52"/>
    <w:rsid w:val="00465E15"/>
    <w:rsid w:val="00465F72"/>
    <w:rsid w:val="0046629F"/>
    <w:rsid w:val="004664FE"/>
    <w:rsid w:val="00466936"/>
    <w:rsid w:val="00472371"/>
    <w:rsid w:val="00474B23"/>
    <w:rsid w:val="00474CCB"/>
    <w:rsid w:val="004759C1"/>
    <w:rsid w:val="00477788"/>
    <w:rsid w:val="00477A5D"/>
    <w:rsid w:val="004800CB"/>
    <w:rsid w:val="00480685"/>
    <w:rsid w:val="00481B41"/>
    <w:rsid w:val="00481D6D"/>
    <w:rsid w:val="004842AE"/>
    <w:rsid w:val="004846B2"/>
    <w:rsid w:val="00484D2C"/>
    <w:rsid w:val="00484F79"/>
    <w:rsid w:val="00485565"/>
    <w:rsid w:val="00485BE2"/>
    <w:rsid w:val="00485F8F"/>
    <w:rsid w:val="00486191"/>
    <w:rsid w:val="00486334"/>
    <w:rsid w:val="00486B3C"/>
    <w:rsid w:val="004873BF"/>
    <w:rsid w:val="00487789"/>
    <w:rsid w:val="0048798D"/>
    <w:rsid w:val="00490068"/>
    <w:rsid w:val="0049032E"/>
    <w:rsid w:val="00491C5B"/>
    <w:rsid w:val="004930A6"/>
    <w:rsid w:val="0049359D"/>
    <w:rsid w:val="00493BA9"/>
    <w:rsid w:val="00494671"/>
    <w:rsid w:val="004947FD"/>
    <w:rsid w:val="00494871"/>
    <w:rsid w:val="00494CE0"/>
    <w:rsid w:val="0049501C"/>
    <w:rsid w:val="0049598A"/>
    <w:rsid w:val="00496D88"/>
    <w:rsid w:val="004975E7"/>
    <w:rsid w:val="004A106B"/>
    <w:rsid w:val="004A20EA"/>
    <w:rsid w:val="004A3397"/>
    <w:rsid w:val="004A3528"/>
    <w:rsid w:val="004A361F"/>
    <w:rsid w:val="004A3B20"/>
    <w:rsid w:val="004A3BDC"/>
    <w:rsid w:val="004A6211"/>
    <w:rsid w:val="004A6D9B"/>
    <w:rsid w:val="004A76C4"/>
    <w:rsid w:val="004A7A95"/>
    <w:rsid w:val="004A7FA1"/>
    <w:rsid w:val="004B030F"/>
    <w:rsid w:val="004B166E"/>
    <w:rsid w:val="004B18B8"/>
    <w:rsid w:val="004B1B64"/>
    <w:rsid w:val="004B2BAC"/>
    <w:rsid w:val="004B2DD2"/>
    <w:rsid w:val="004B30F3"/>
    <w:rsid w:val="004B3A9E"/>
    <w:rsid w:val="004B41EE"/>
    <w:rsid w:val="004B435C"/>
    <w:rsid w:val="004B59CD"/>
    <w:rsid w:val="004B6A40"/>
    <w:rsid w:val="004B732A"/>
    <w:rsid w:val="004B79AF"/>
    <w:rsid w:val="004C0701"/>
    <w:rsid w:val="004C0781"/>
    <w:rsid w:val="004C0CBB"/>
    <w:rsid w:val="004C0D61"/>
    <w:rsid w:val="004C0F89"/>
    <w:rsid w:val="004C179F"/>
    <w:rsid w:val="004C2A70"/>
    <w:rsid w:val="004C2AB6"/>
    <w:rsid w:val="004C3500"/>
    <w:rsid w:val="004C42FA"/>
    <w:rsid w:val="004C4F40"/>
    <w:rsid w:val="004C5ADE"/>
    <w:rsid w:val="004C7C28"/>
    <w:rsid w:val="004D0000"/>
    <w:rsid w:val="004D06B1"/>
    <w:rsid w:val="004D1A7D"/>
    <w:rsid w:val="004D205B"/>
    <w:rsid w:val="004D3095"/>
    <w:rsid w:val="004D4DAD"/>
    <w:rsid w:val="004D5935"/>
    <w:rsid w:val="004D59BF"/>
    <w:rsid w:val="004D6325"/>
    <w:rsid w:val="004D68B9"/>
    <w:rsid w:val="004D7325"/>
    <w:rsid w:val="004E0F68"/>
    <w:rsid w:val="004E1904"/>
    <w:rsid w:val="004E2B37"/>
    <w:rsid w:val="004E3DB7"/>
    <w:rsid w:val="004E3F54"/>
    <w:rsid w:val="004E41A3"/>
    <w:rsid w:val="004E4BEF"/>
    <w:rsid w:val="004E4F0F"/>
    <w:rsid w:val="004E4FD0"/>
    <w:rsid w:val="004E565B"/>
    <w:rsid w:val="004E63CF"/>
    <w:rsid w:val="004E65B7"/>
    <w:rsid w:val="004E6A02"/>
    <w:rsid w:val="004F083D"/>
    <w:rsid w:val="004F5413"/>
    <w:rsid w:val="0050079D"/>
    <w:rsid w:val="00500936"/>
    <w:rsid w:val="0050143E"/>
    <w:rsid w:val="0050221C"/>
    <w:rsid w:val="00502485"/>
    <w:rsid w:val="00502A45"/>
    <w:rsid w:val="00503D75"/>
    <w:rsid w:val="00506682"/>
    <w:rsid w:val="00507572"/>
    <w:rsid w:val="005079F3"/>
    <w:rsid w:val="005105D6"/>
    <w:rsid w:val="0051113E"/>
    <w:rsid w:val="005116CD"/>
    <w:rsid w:val="005116F7"/>
    <w:rsid w:val="0051237D"/>
    <w:rsid w:val="005127A1"/>
    <w:rsid w:val="005133EB"/>
    <w:rsid w:val="00514043"/>
    <w:rsid w:val="00514099"/>
    <w:rsid w:val="005149FD"/>
    <w:rsid w:val="00514EAA"/>
    <w:rsid w:val="0051543C"/>
    <w:rsid w:val="00516521"/>
    <w:rsid w:val="00517293"/>
    <w:rsid w:val="005176CB"/>
    <w:rsid w:val="00520005"/>
    <w:rsid w:val="005200B4"/>
    <w:rsid w:val="00520FC1"/>
    <w:rsid w:val="00521426"/>
    <w:rsid w:val="005215BB"/>
    <w:rsid w:val="0052299B"/>
    <w:rsid w:val="00522CE2"/>
    <w:rsid w:val="005241A5"/>
    <w:rsid w:val="0052420F"/>
    <w:rsid w:val="005242D7"/>
    <w:rsid w:val="0052583C"/>
    <w:rsid w:val="0052773A"/>
    <w:rsid w:val="005308D7"/>
    <w:rsid w:val="005308E4"/>
    <w:rsid w:val="005362D0"/>
    <w:rsid w:val="0053646B"/>
    <w:rsid w:val="00537A91"/>
    <w:rsid w:val="00537DC7"/>
    <w:rsid w:val="00540E94"/>
    <w:rsid w:val="005436A5"/>
    <w:rsid w:val="00544B21"/>
    <w:rsid w:val="00546187"/>
    <w:rsid w:val="00546253"/>
    <w:rsid w:val="005464AB"/>
    <w:rsid w:val="005471B0"/>
    <w:rsid w:val="005528FD"/>
    <w:rsid w:val="00552996"/>
    <w:rsid w:val="005541B3"/>
    <w:rsid w:val="0055521C"/>
    <w:rsid w:val="005554C5"/>
    <w:rsid w:val="00555515"/>
    <w:rsid w:val="00555DC3"/>
    <w:rsid w:val="00555E46"/>
    <w:rsid w:val="005575F1"/>
    <w:rsid w:val="00560639"/>
    <w:rsid w:val="005617FD"/>
    <w:rsid w:val="00563300"/>
    <w:rsid w:val="00563DDF"/>
    <w:rsid w:val="005653FF"/>
    <w:rsid w:val="005665AE"/>
    <w:rsid w:val="005678FB"/>
    <w:rsid w:val="005702BA"/>
    <w:rsid w:val="00570887"/>
    <w:rsid w:val="005714F2"/>
    <w:rsid w:val="00571BB3"/>
    <w:rsid w:val="00572171"/>
    <w:rsid w:val="0057290A"/>
    <w:rsid w:val="00573073"/>
    <w:rsid w:val="005730CE"/>
    <w:rsid w:val="00574DBF"/>
    <w:rsid w:val="00575816"/>
    <w:rsid w:val="0057722D"/>
    <w:rsid w:val="00577CB9"/>
    <w:rsid w:val="00580437"/>
    <w:rsid w:val="00581BC7"/>
    <w:rsid w:val="005827B4"/>
    <w:rsid w:val="005829AA"/>
    <w:rsid w:val="00584E92"/>
    <w:rsid w:val="005862D0"/>
    <w:rsid w:val="0058771A"/>
    <w:rsid w:val="0059006A"/>
    <w:rsid w:val="005904D9"/>
    <w:rsid w:val="005916DE"/>
    <w:rsid w:val="005932B8"/>
    <w:rsid w:val="005933EA"/>
    <w:rsid w:val="00593770"/>
    <w:rsid w:val="0059524C"/>
    <w:rsid w:val="005952D8"/>
    <w:rsid w:val="0059641A"/>
    <w:rsid w:val="005965A6"/>
    <w:rsid w:val="00596873"/>
    <w:rsid w:val="0059747B"/>
    <w:rsid w:val="005975ED"/>
    <w:rsid w:val="005A1792"/>
    <w:rsid w:val="005A1AF1"/>
    <w:rsid w:val="005A1E18"/>
    <w:rsid w:val="005A203D"/>
    <w:rsid w:val="005A2272"/>
    <w:rsid w:val="005A3A62"/>
    <w:rsid w:val="005A48B4"/>
    <w:rsid w:val="005A51C7"/>
    <w:rsid w:val="005A5389"/>
    <w:rsid w:val="005A557A"/>
    <w:rsid w:val="005A5D25"/>
    <w:rsid w:val="005B03B6"/>
    <w:rsid w:val="005B05E5"/>
    <w:rsid w:val="005B13BE"/>
    <w:rsid w:val="005B29D4"/>
    <w:rsid w:val="005B4C2E"/>
    <w:rsid w:val="005B6083"/>
    <w:rsid w:val="005B64CB"/>
    <w:rsid w:val="005C1005"/>
    <w:rsid w:val="005C1AA0"/>
    <w:rsid w:val="005C2144"/>
    <w:rsid w:val="005C49D2"/>
    <w:rsid w:val="005C5384"/>
    <w:rsid w:val="005C56F8"/>
    <w:rsid w:val="005C69B5"/>
    <w:rsid w:val="005C6B38"/>
    <w:rsid w:val="005C79B9"/>
    <w:rsid w:val="005D1E2D"/>
    <w:rsid w:val="005D1E9F"/>
    <w:rsid w:val="005D22F4"/>
    <w:rsid w:val="005D2D47"/>
    <w:rsid w:val="005D379B"/>
    <w:rsid w:val="005D3DB4"/>
    <w:rsid w:val="005D5413"/>
    <w:rsid w:val="005D5D6C"/>
    <w:rsid w:val="005D68E2"/>
    <w:rsid w:val="005D6987"/>
    <w:rsid w:val="005D6F58"/>
    <w:rsid w:val="005E0F79"/>
    <w:rsid w:val="005E1F0B"/>
    <w:rsid w:val="005E2524"/>
    <w:rsid w:val="005E269B"/>
    <w:rsid w:val="005E2D3E"/>
    <w:rsid w:val="005E3553"/>
    <w:rsid w:val="005E3B44"/>
    <w:rsid w:val="005E4425"/>
    <w:rsid w:val="005E473D"/>
    <w:rsid w:val="005E4F9E"/>
    <w:rsid w:val="005E5145"/>
    <w:rsid w:val="005E72B1"/>
    <w:rsid w:val="005E73EF"/>
    <w:rsid w:val="005F10AA"/>
    <w:rsid w:val="005F13B6"/>
    <w:rsid w:val="005F27DB"/>
    <w:rsid w:val="005F2B22"/>
    <w:rsid w:val="005F3203"/>
    <w:rsid w:val="005F58CF"/>
    <w:rsid w:val="005F5B1E"/>
    <w:rsid w:val="005F64D8"/>
    <w:rsid w:val="005F65E6"/>
    <w:rsid w:val="00601BAC"/>
    <w:rsid w:val="00602607"/>
    <w:rsid w:val="006028FC"/>
    <w:rsid w:val="00604235"/>
    <w:rsid w:val="00604694"/>
    <w:rsid w:val="00604B10"/>
    <w:rsid w:val="006060B9"/>
    <w:rsid w:val="00606D19"/>
    <w:rsid w:val="00610EA7"/>
    <w:rsid w:val="00611B1E"/>
    <w:rsid w:val="00611CDA"/>
    <w:rsid w:val="00612E1B"/>
    <w:rsid w:val="00613D2F"/>
    <w:rsid w:val="00614AE3"/>
    <w:rsid w:val="00616C52"/>
    <w:rsid w:val="00617305"/>
    <w:rsid w:val="00620F3A"/>
    <w:rsid w:val="00621143"/>
    <w:rsid w:val="00621C63"/>
    <w:rsid w:val="006227EA"/>
    <w:rsid w:val="00622B7A"/>
    <w:rsid w:val="00624943"/>
    <w:rsid w:val="00624E08"/>
    <w:rsid w:val="006250E3"/>
    <w:rsid w:val="00627DC0"/>
    <w:rsid w:val="00630390"/>
    <w:rsid w:val="00630FD8"/>
    <w:rsid w:val="006319B0"/>
    <w:rsid w:val="006319D7"/>
    <w:rsid w:val="00632649"/>
    <w:rsid w:val="006348AF"/>
    <w:rsid w:val="00634E26"/>
    <w:rsid w:val="00635628"/>
    <w:rsid w:val="0063611D"/>
    <w:rsid w:val="006367B5"/>
    <w:rsid w:val="0063725F"/>
    <w:rsid w:val="0064029C"/>
    <w:rsid w:val="00640492"/>
    <w:rsid w:val="00640B96"/>
    <w:rsid w:val="00640C20"/>
    <w:rsid w:val="00641506"/>
    <w:rsid w:val="006422AF"/>
    <w:rsid w:val="00643174"/>
    <w:rsid w:val="00644515"/>
    <w:rsid w:val="0064503A"/>
    <w:rsid w:val="00647053"/>
    <w:rsid w:val="0064706D"/>
    <w:rsid w:val="00647503"/>
    <w:rsid w:val="00647A6B"/>
    <w:rsid w:val="00647FB7"/>
    <w:rsid w:val="00650421"/>
    <w:rsid w:val="00650573"/>
    <w:rsid w:val="006505AB"/>
    <w:rsid w:val="00650DED"/>
    <w:rsid w:val="00651146"/>
    <w:rsid w:val="006521AB"/>
    <w:rsid w:val="00652398"/>
    <w:rsid w:val="00652679"/>
    <w:rsid w:val="00655496"/>
    <w:rsid w:val="0065623F"/>
    <w:rsid w:val="00656AD3"/>
    <w:rsid w:val="006575F4"/>
    <w:rsid w:val="00661194"/>
    <w:rsid w:val="0066131F"/>
    <w:rsid w:val="00661BDD"/>
    <w:rsid w:val="00661C53"/>
    <w:rsid w:val="00661E98"/>
    <w:rsid w:val="00663A17"/>
    <w:rsid w:val="00664A17"/>
    <w:rsid w:val="0066513F"/>
    <w:rsid w:val="006665E4"/>
    <w:rsid w:val="0066720D"/>
    <w:rsid w:val="0067022B"/>
    <w:rsid w:val="00670B9D"/>
    <w:rsid w:val="006711A2"/>
    <w:rsid w:val="00671D45"/>
    <w:rsid w:val="0067251B"/>
    <w:rsid w:val="00673120"/>
    <w:rsid w:val="00674B3A"/>
    <w:rsid w:val="00676780"/>
    <w:rsid w:val="00676B9D"/>
    <w:rsid w:val="00677757"/>
    <w:rsid w:val="00677D49"/>
    <w:rsid w:val="006804C7"/>
    <w:rsid w:val="00680982"/>
    <w:rsid w:val="00681D53"/>
    <w:rsid w:val="00682A1D"/>
    <w:rsid w:val="0068342E"/>
    <w:rsid w:val="0068454B"/>
    <w:rsid w:val="00684C51"/>
    <w:rsid w:val="00684CE9"/>
    <w:rsid w:val="00690231"/>
    <w:rsid w:val="00690834"/>
    <w:rsid w:val="00690AE2"/>
    <w:rsid w:val="00690BC1"/>
    <w:rsid w:val="00691F7A"/>
    <w:rsid w:val="006929AE"/>
    <w:rsid w:val="00692B20"/>
    <w:rsid w:val="00692BA0"/>
    <w:rsid w:val="00692D84"/>
    <w:rsid w:val="00692DE8"/>
    <w:rsid w:val="00692E9C"/>
    <w:rsid w:val="00694494"/>
    <w:rsid w:val="00694900"/>
    <w:rsid w:val="00694A6E"/>
    <w:rsid w:val="00694F94"/>
    <w:rsid w:val="0069638A"/>
    <w:rsid w:val="00696516"/>
    <w:rsid w:val="0069653D"/>
    <w:rsid w:val="00696BF8"/>
    <w:rsid w:val="00697F15"/>
    <w:rsid w:val="006A02E5"/>
    <w:rsid w:val="006A0C90"/>
    <w:rsid w:val="006A10EE"/>
    <w:rsid w:val="006A1CC0"/>
    <w:rsid w:val="006A1D75"/>
    <w:rsid w:val="006A28F8"/>
    <w:rsid w:val="006A3AFF"/>
    <w:rsid w:val="006A3FFD"/>
    <w:rsid w:val="006A4EB4"/>
    <w:rsid w:val="006A658B"/>
    <w:rsid w:val="006A7074"/>
    <w:rsid w:val="006A7849"/>
    <w:rsid w:val="006B245F"/>
    <w:rsid w:val="006B2DB6"/>
    <w:rsid w:val="006B34DB"/>
    <w:rsid w:val="006B6B79"/>
    <w:rsid w:val="006B7BB9"/>
    <w:rsid w:val="006C1843"/>
    <w:rsid w:val="006C299C"/>
    <w:rsid w:val="006C4231"/>
    <w:rsid w:val="006C504C"/>
    <w:rsid w:val="006C51BC"/>
    <w:rsid w:val="006C5605"/>
    <w:rsid w:val="006C67A7"/>
    <w:rsid w:val="006C6AD6"/>
    <w:rsid w:val="006C7B38"/>
    <w:rsid w:val="006D0589"/>
    <w:rsid w:val="006D0C6E"/>
    <w:rsid w:val="006D1BD4"/>
    <w:rsid w:val="006D3311"/>
    <w:rsid w:val="006D340A"/>
    <w:rsid w:val="006D45CA"/>
    <w:rsid w:val="006D4908"/>
    <w:rsid w:val="006D4D6C"/>
    <w:rsid w:val="006D5189"/>
    <w:rsid w:val="006D571B"/>
    <w:rsid w:val="006D5D5B"/>
    <w:rsid w:val="006D6403"/>
    <w:rsid w:val="006D6866"/>
    <w:rsid w:val="006D7518"/>
    <w:rsid w:val="006D773F"/>
    <w:rsid w:val="006E0532"/>
    <w:rsid w:val="006E1ACB"/>
    <w:rsid w:val="006E1DA1"/>
    <w:rsid w:val="006E1F28"/>
    <w:rsid w:val="006E2B53"/>
    <w:rsid w:val="006E3967"/>
    <w:rsid w:val="006E396A"/>
    <w:rsid w:val="006E3A13"/>
    <w:rsid w:val="006E3AAE"/>
    <w:rsid w:val="006E5ECF"/>
    <w:rsid w:val="006E6149"/>
    <w:rsid w:val="006E64F1"/>
    <w:rsid w:val="006E7DB1"/>
    <w:rsid w:val="006F0546"/>
    <w:rsid w:val="006F0946"/>
    <w:rsid w:val="006F101F"/>
    <w:rsid w:val="006F191A"/>
    <w:rsid w:val="006F204E"/>
    <w:rsid w:val="006F29D1"/>
    <w:rsid w:val="006F2D45"/>
    <w:rsid w:val="006F330B"/>
    <w:rsid w:val="006F36FC"/>
    <w:rsid w:val="006F39FB"/>
    <w:rsid w:val="006F3D89"/>
    <w:rsid w:val="006F3DBE"/>
    <w:rsid w:val="006F4000"/>
    <w:rsid w:val="006F44D4"/>
    <w:rsid w:val="006F4B88"/>
    <w:rsid w:val="006F675B"/>
    <w:rsid w:val="006F7372"/>
    <w:rsid w:val="0070011B"/>
    <w:rsid w:val="0070080A"/>
    <w:rsid w:val="00700F8B"/>
    <w:rsid w:val="0070123F"/>
    <w:rsid w:val="007016CA"/>
    <w:rsid w:val="007023AE"/>
    <w:rsid w:val="00702634"/>
    <w:rsid w:val="00703855"/>
    <w:rsid w:val="007038A7"/>
    <w:rsid w:val="00703BD0"/>
    <w:rsid w:val="00704C14"/>
    <w:rsid w:val="0070538C"/>
    <w:rsid w:val="00706128"/>
    <w:rsid w:val="007072ED"/>
    <w:rsid w:val="00710019"/>
    <w:rsid w:val="007105BF"/>
    <w:rsid w:val="00711670"/>
    <w:rsid w:val="00711740"/>
    <w:rsid w:val="00712954"/>
    <w:rsid w:val="00712CB5"/>
    <w:rsid w:val="00713939"/>
    <w:rsid w:val="00713ABA"/>
    <w:rsid w:val="00714E4B"/>
    <w:rsid w:val="00715179"/>
    <w:rsid w:val="00715DDE"/>
    <w:rsid w:val="00717298"/>
    <w:rsid w:val="007175BE"/>
    <w:rsid w:val="007179E9"/>
    <w:rsid w:val="0072026C"/>
    <w:rsid w:val="0072096C"/>
    <w:rsid w:val="00721B82"/>
    <w:rsid w:val="00722535"/>
    <w:rsid w:val="00724CAD"/>
    <w:rsid w:val="00726D25"/>
    <w:rsid w:val="00727CA1"/>
    <w:rsid w:val="00727EA2"/>
    <w:rsid w:val="00730BEE"/>
    <w:rsid w:val="0073194B"/>
    <w:rsid w:val="00732FE6"/>
    <w:rsid w:val="007331CC"/>
    <w:rsid w:val="00733E61"/>
    <w:rsid w:val="0073443F"/>
    <w:rsid w:val="0073471A"/>
    <w:rsid w:val="00734725"/>
    <w:rsid w:val="00734EB4"/>
    <w:rsid w:val="0073542E"/>
    <w:rsid w:val="00735AD1"/>
    <w:rsid w:val="00736F15"/>
    <w:rsid w:val="00740480"/>
    <w:rsid w:val="00740655"/>
    <w:rsid w:val="00740770"/>
    <w:rsid w:val="0074079F"/>
    <w:rsid w:val="00740D37"/>
    <w:rsid w:val="00741055"/>
    <w:rsid w:val="00742081"/>
    <w:rsid w:val="00742104"/>
    <w:rsid w:val="007424CE"/>
    <w:rsid w:val="00742D9B"/>
    <w:rsid w:val="00743394"/>
    <w:rsid w:val="00743825"/>
    <w:rsid w:val="00743A15"/>
    <w:rsid w:val="00743A8A"/>
    <w:rsid w:val="00744E31"/>
    <w:rsid w:val="00746018"/>
    <w:rsid w:val="00747D1C"/>
    <w:rsid w:val="00750344"/>
    <w:rsid w:val="00750876"/>
    <w:rsid w:val="0075338F"/>
    <w:rsid w:val="00754DDF"/>
    <w:rsid w:val="00756C6A"/>
    <w:rsid w:val="00757022"/>
    <w:rsid w:val="00757C7A"/>
    <w:rsid w:val="00760141"/>
    <w:rsid w:val="007614E3"/>
    <w:rsid w:val="007630CE"/>
    <w:rsid w:val="0076342B"/>
    <w:rsid w:val="00763B41"/>
    <w:rsid w:val="00763CF3"/>
    <w:rsid w:val="00763F24"/>
    <w:rsid w:val="00764238"/>
    <w:rsid w:val="00764A59"/>
    <w:rsid w:val="007664ED"/>
    <w:rsid w:val="007676BA"/>
    <w:rsid w:val="0077083C"/>
    <w:rsid w:val="00770BC4"/>
    <w:rsid w:val="00771F4E"/>
    <w:rsid w:val="00771FD6"/>
    <w:rsid w:val="007721E7"/>
    <w:rsid w:val="0077252D"/>
    <w:rsid w:val="007725AB"/>
    <w:rsid w:val="007725EC"/>
    <w:rsid w:val="00772AB5"/>
    <w:rsid w:val="00772B45"/>
    <w:rsid w:val="00772DB9"/>
    <w:rsid w:val="00773C49"/>
    <w:rsid w:val="00775C53"/>
    <w:rsid w:val="0077659D"/>
    <w:rsid w:val="0077712B"/>
    <w:rsid w:val="007778C9"/>
    <w:rsid w:val="00777FC5"/>
    <w:rsid w:val="00780161"/>
    <w:rsid w:val="0078036E"/>
    <w:rsid w:val="00781378"/>
    <w:rsid w:val="007815A0"/>
    <w:rsid w:val="00781E1B"/>
    <w:rsid w:val="007829E2"/>
    <w:rsid w:val="00782A26"/>
    <w:rsid w:val="0078321D"/>
    <w:rsid w:val="0078495C"/>
    <w:rsid w:val="00787266"/>
    <w:rsid w:val="00787790"/>
    <w:rsid w:val="007878EB"/>
    <w:rsid w:val="00787DAB"/>
    <w:rsid w:val="00787EDF"/>
    <w:rsid w:val="007902BE"/>
    <w:rsid w:val="00790D07"/>
    <w:rsid w:val="00791278"/>
    <w:rsid w:val="007916A2"/>
    <w:rsid w:val="00793602"/>
    <w:rsid w:val="007948DC"/>
    <w:rsid w:val="00794FB2"/>
    <w:rsid w:val="007963BF"/>
    <w:rsid w:val="007964C5"/>
    <w:rsid w:val="007966F5"/>
    <w:rsid w:val="00797307"/>
    <w:rsid w:val="0079746D"/>
    <w:rsid w:val="00797DAC"/>
    <w:rsid w:val="007A00B8"/>
    <w:rsid w:val="007A2588"/>
    <w:rsid w:val="007A311C"/>
    <w:rsid w:val="007A5182"/>
    <w:rsid w:val="007A518C"/>
    <w:rsid w:val="007A549D"/>
    <w:rsid w:val="007A5B49"/>
    <w:rsid w:val="007A651B"/>
    <w:rsid w:val="007A6778"/>
    <w:rsid w:val="007A6939"/>
    <w:rsid w:val="007B0A63"/>
    <w:rsid w:val="007B1346"/>
    <w:rsid w:val="007B15EC"/>
    <w:rsid w:val="007B16AB"/>
    <w:rsid w:val="007B17C9"/>
    <w:rsid w:val="007B244D"/>
    <w:rsid w:val="007B298F"/>
    <w:rsid w:val="007B2CE4"/>
    <w:rsid w:val="007B3F95"/>
    <w:rsid w:val="007B4645"/>
    <w:rsid w:val="007B47DE"/>
    <w:rsid w:val="007B552D"/>
    <w:rsid w:val="007B5CC5"/>
    <w:rsid w:val="007B5F55"/>
    <w:rsid w:val="007B69F0"/>
    <w:rsid w:val="007B70D8"/>
    <w:rsid w:val="007B7CA1"/>
    <w:rsid w:val="007C0911"/>
    <w:rsid w:val="007C314E"/>
    <w:rsid w:val="007C31F0"/>
    <w:rsid w:val="007C38E6"/>
    <w:rsid w:val="007C4496"/>
    <w:rsid w:val="007C4647"/>
    <w:rsid w:val="007C4DBA"/>
    <w:rsid w:val="007C5AC4"/>
    <w:rsid w:val="007C5C91"/>
    <w:rsid w:val="007C61B6"/>
    <w:rsid w:val="007C68B9"/>
    <w:rsid w:val="007C6CFE"/>
    <w:rsid w:val="007C7E22"/>
    <w:rsid w:val="007D00F9"/>
    <w:rsid w:val="007D01AC"/>
    <w:rsid w:val="007D0B85"/>
    <w:rsid w:val="007D0BAC"/>
    <w:rsid w:val="007D0C15"/>
    <w:rsid w:val="007D272F"/>
    <w:rsid w:val="007D32DD"/>
    <w:rsid w:val="007D3912"/>
    <w:rsid w:val="007D4315"/>
    <w:rsid w:val="007D4572"/>
    <w:rsid w:val="007D517D"/>
    <w:rsid w:val="007D66DC"/>
    <w:rsid w:val="007D6771"/>
    <w:rsid w:val="007D6908"/>
    <w:rsid w:val="007D7159"/>
    <w:rsid w:val="007D7186"/>
    <w:rsid w:val="007E0F59"/>
    <w:rsid w:val="007E1F62"/>
    <w:rsid w:val="007E220D"/>
    <w:rsid w:val="007E2C32"/>
    <w:rsid w:val="007E2DA2"/>
    <w:rsid w:val="007E408B"/>
    <w:rsid w:val="007E4EE5"/>
    <w:rsid w:val="007E5257"/>
    <w:rsid w:val="007E5940"/>
    <w:rsid w:val="007E6541"/>
    <w:rsid w:val="007E67C4"/>
    <w:rsid w:val="007E6A6D"/>
    <w:rsid w:val="007E7520"/>
    <w:rsid w:val="007E7B30"/>
    <w:rsid w:val="007F0240"/>
    <w:rsid w:val="007F0BC4"/>
    <w:rsid w:val="007F1A2A"/>
    <w:rsid w:val="007F1FCF"/>
    <w:rsid w:val="007F2738"/>
    <w:rsid w:val="007F2C53"/>
    <w:rsid w:val="007F30F1"/>
    <w:rsid w:val="007F3563"/>
    <w:rsid w:val="007F38CA"/>
    <w:rsid w:val="007F3979"/>
    <w:rsid w:val="007F49CB"/>
    <w:rsid w:val="007F4BEB"/>
    <w:rsid w:val="007F5086"/>
    <w:rsid w:val="007F52CF"/>
    <w:rsid w:val="007F5951"/>
    <w:rsid w:val="007F5CEA"/>
    <w:rsid w:val="007F67D7"/>
    <w:rsid w:val="007F6B4E"/>
    <w:rsid w:val="007F6C68"/>
    <w:rsid w:val="008004BF"/>
    <w:rsid w:val="00800556"/>
    <w:rsid w:val="008005FF"/>
    <w:rsid w:val="00802670"/>
    <w:rsid w:val="008030C9"/>
    <w:rsid w:val="00804169"/>
    <w:rsid w:val="00806403"/>
    <w:rsid w:val="008065D4"/>
    <w:rsid w:val="008068C2"/>
    <w:rsid w:val="008071E2"/>
    <w:rsid w:val="0081159E"/>
    <w:rsid w:val="00812392"/>
    <w:rsid w:val="00812580"/>
    <w:rsid w:val="0081344C"/>
    <w:rsid w:val="00815D4C"/>
    <w:rsid w:val="00816287"/>
    <w:rsid w:val="0081628F"/>
    <w:rsid w:val="00816BB9"/>
    <w:rsid w:val="0082090D"/>
    <w:rsid w:val="00820D0B"/>
    <w:rsid w:val="00821503"/>
    <w:rsid w:val="00823D42"/>
    <w:rsid w:val="00824524"/>
    <w:rsid w:val="00824D4C"/>
    <w:rsid w:val="00825240"/>
    <w:rsid w:val="00826095"/>
    <w:rsid w:val="00826D15"/>
    <w:rsid w:val="008275A2"/>
    <w:rsid w:val="00830EAA"/>
    <w:rsid w:val="008321DA"/>
    <w:rsid w:val="00832A12"/>
    <w:rsid w:val="0083381A"/>
    <w:rsid w:val="00833A95"/>
    <w:rsid w:val="008341D5"/>
    <w:rsid w:val="00834648"/>
    <w:rsid w:val="00834AF4"/>
    <w:rsid w:val="00834B74"/>
    <w:rsid w:val="008364E8"/>
    <w:rsid w:val="00837E9F"/>
    <w:rsid w:val="00840600"/>
    <w:rsid w:val="00840879"/>
    <w:rsid w:val="00840DC7"/>
    <w:rsid w:val="00840DCD"/>
    <w:rsid w:val="00840EF4"/>
    <w:rsid w:val="00841226"/>
    <w:rsid w:val="00841AE6"/>
    <w:rsid w:val="00841F3E"/>
    <w:rsid w:val="00842076"/>
    <w:rsid w:val="008423B0"/>
    <w:rsid w:val="00842C96"/>
    <w:rsid w:val="00844E39"/>
    <w:rsid w:val="0084737D"/>
    <w:rsid w:val="00847E9C"/>
    <w:rsid w:val="00850534"/>
    <w:rsid w:val="00850E69"/>
    <w:rsid w:val="0085116F"/>
    <w:rsid w:val="0085178D"/>
    <w:rsid w:val="00851C0B"/>
    <w:rsid w:val="0085295D"/>
    <w:rsid w:val="00857055"/>
    <w:rsid w:val="00857385"/>
    <w:rsid w:val="008573DE"/>
    <w:rsid w:val="008600F2"/>
    <w:rsid w:val="0086133D"/>
    <w:rsid w:val="0086149E"/>
    <w:rsid w:val="008619C1"/>
    <w:rsid w:val="00862AE3"/>
    <w:rsid w:val="0086371E"/>
    <w:rsid w:val="00863DCC"/>
    <w:rsid w:val="008646CD"/>
    <w:rsid w:val="008646F7"/>
    <w:rsid w:val="00864B67"/>
    <w:rsid w:val="00866092"/>
    <w:rsid w:val="00866185"/>
    <w:rsid w:val="0086726C"/>
    <w:rsid w:val="00867FB0"/>
    <w:rsid w:val="00871274"/>
    <w:rsid w:val="00873417"/>
    <w:rsid w:val="00873ADB"/>
    <w:rsid w:val="00873B6B"/>
    <w:rsid w:val="008749CD"/>
    <w:rsid w:val="00874A5E"/>
    <w:rsid w:val="00874D6F"/>
    <w:rsid w:val="008750EB"/>
    <w:rsid w:val="0087593C"/>
    <w:rsid w:val="00877048"/>
    <w:rsid w:val="00880227"/>
    <w:rsid w:val="008809D8"/>
    <w:rsid w:val="00881DAF"/>
    <w:rsid w:val="0088206B"/>
    <w:rsid w:val="00884964"/>
    <w:rsid w:val="00884C49"/>
    <w:rsid w:val="008855B2"/>
    <w:rsid w:val="00885A32"/>
    <w:rsid w:val="00887E5F"/>
    <w:rsid w:val="0089005E"/>
    <w:rsid w:val="00891222"/>
    <w:rsid w:val="0089380B"/>
    <w:rsid w:val="00893CE7"/>
    <w:rsid w:val="0089565D"/>
    <w:rsid w:val="00895CC5"/>
    <w:rsid w:val="008963B4"/>
    <w:rsid w:val="0089647A"/>
    <w:rsid w:val="008965F1"/>
    <w:rsid w:val="0089676C"/>
    <w:rsid w:val="008975F0"/>
    <w:rsid w:val="008A0457"/>
    <w:rsid w:val="008A0600"/>
    <w:rsid w:val="008A1287"/>
    <w:rsid w:val="008A13DA"/>
    <w:rsid w:val="008A1543"/>
    <w:rsid w:val="008A27B7"/>
    <w:rsid w:val="008A2CC1"/>
    <w:rsid w:val="008A38FE"/>
    <w:rsid w:val="008A3AC8"/>
    <w:rsid w:val="008A6C63"/>
    <w:rsid w:val="008A6DBD"/>
    <w:rsid w:val="008A7470"/>
    <w:rsid w:val="008A7725"/>
    <w:rsid w:val="008A7DBD"/>
    <w:rsid w:val="008B0176"/>
    <w:rsid w:val="008B0FF6"/>
    <w:rsid w:val="008B3AE5"/>
    <w:rsid w:val="008B4871"/>
    <w:rsid w:val="008B53B7"/>
    <w:rsid w:val="008B5B00"/>
    <w:rsid w:val="008B5F97"/>
    <w:rsid w:val="008B736F"/>
    <w:rsid w:val="008B73E7"/>
    <w:rsid w:val="008B777C"/>
    <w:rsid w:val="008C002E"/>
    <w:rsid w:val="008C07C2"/>
    <w:rsid w:val="008C0CB8"/>
    <w:rsid w:val="008C2711"/>
    <w:rsid w:val="008C28E1"/>
    <w:rsid w:val="008C2F35"/>
    <w:rsid w:val="008C4911"/>
    <w:rsid w:val="008C6CE4"/>
    <w:rsid w:val="008C6F28"/>
    <w:rsid w:val="008C6FFD"/>
    <w:rsid w:val="008C7367"/>
    <w:rsid w:val="008C7CB6"/>
    <w:rsid w:val="008D027E"/>
    <w:rsid w:val="008D0BE9"/>
    <w:rsid w:val="008D12D0"/>
    <w:rsid w:val="008D25F4"/>
    <w:rsid w:val="008D26F3"/>
    <w:rsid w:val="008D2F1B"/>
    <w:rsid w:val="008D3242"/>
    <w:rsid w:val="008D4924"/>
    <w:rsid w:val="008D4F52"/>
    <w:rsid w:val="008D6DCA"/>
    <w:rsid w:val="008E028C"/>
    <w:rsid w:val="008E0384"/>
    <w:rsid w:val="008E0C38"/>
    <w:rsid w:val="008E0FB6"/>
    <w:rsid w:val="008E12E9"/>
    <w:rsid w:val="008E15A0"/>
    <w:rsid w:val="008E1763"/>
    <w:rsid w:val="008E2267"/>
    <w:rsid w:val="008E26A4"/>
    <w:rsid w:val="008E31C6"/>
    <w:rsid w:val="008E42B8"/>
    <w:rsid w:val="008E42DE"/>
    <w:rsid w:val="008E594A"/>
    <w:rsid w:val="008E6773"/>
    <w:rsid w:val="008F1BFC"/>
    <w:rsid w:val="008F2A74"/>
    <w:rsid w:val="008F5AB2"/>
    <w:rsid w:val="009006E4"/>
    <w:rsid w:val="009014FC"/>
    <w:rsid w:val="00901BBB"/>
    <w:rsid w:val="0090250B"/>
    <w:rsid w:val="00902A2F"/>
    <w:rsid w:val="00902A6F"/>
    <w:rsid w:val="00904A33"/>
    <w:rsid w:val="00904B9C"/>
    <w:rsid w:val="00904BC9"/>
    <w:rsid w:val="00904E9D"/>
    <w:rsid w:val="009054B6"/>
    <w:rsid w:val="009055AF"/>
    <w:rsid w:val="00905F9E"/>
    <w:rsid w:val="00906973"/>
    <w:rsid w:val="0090763A"/>
    <w:rsid w:val="00910028"/>
    <w:rsid w:val="00911791"/>
    <w:rsid w:val="00911FB4"/>
    <w:rsid w:val="009124FE"/>
    <w:rsid w:val="0091471A"/>
    <w:rsid w:val="00914825"/>
    <w:rsid w:val="00914899"/>
    <w:rsid w:val="00915965"/>
    <w:rsid w:val="00915BBA"/>
    <w:rsid w:val="00916062"/>
    <w:rsid w:val="00916E99"/>
    <w:rsid w:val="00916EA0"/>
    <w:rsid w:val="009172F7"/>
    <w:rsid w:val="00917915"/>
    <w:rsid w:val="0092046F"/>
    <w:rsid w:val="00920597"/>
    <w:rsid w:val="00922B67"/>
    <w:rsid w:val="00923676"/>
    <w:rsid w:val="00923A33"/>
    <w:rsid w:val="009252F8"/>
    <w:rsid w:val="00925E19"/>
    <w:rsid w:val="00926C4C"/>
    <w:rsid w:val="0092729E"/>
    <w:rsid w:val="009274D4"/>
    <w:rsid w:val="00927E06"/>
    <w:rsid w:val="009300C6"/>
    <w:rsid w:val="0093021E"/>
    <w:rsid w:val="00930824"/>
    <w:rsid w:val="00931187"/>
    <w:rsid w:val="00931AAE"/>
    <w:rsid w:val="00931BDF"/>
    <w:rsid w:val="009325E8"/>
    <w:rsid w:val="00932611"/>
    <w:rsid w:val="00933E11"/>
    <w:rsid w:val="00934020"/>
    <w:rsid w:val="009340B8"/>
    <w:rsid w:val="0093644D"/>
    <w:rsid w:val="0093672D"/>
    <w:rsid w:val="00936C05"/>
    <w:rsid w:val="00936D34"/>
    <w:rsid w:val="00936FB5"/>
    <w:rsid w:val="00940140"/>
    <w:rsid w:val="00940EBF"/>
    <w:rsid w:val="0094247D"/>
    <w:rsid w:val="0094259F"/>
    <w:rsid w:val="00942881"/>
    <w:rsid w:val="00942942"/>
    <w:rsid w:val="00943102"/>
    <w:rsid w:val="009431DA"/>
    <w:rsid w:val="00943763"/>
    <w:rsid w:val="00945AC2"/>
    <w:rsid w:val="00946067"/>
    <w:rsid w:val="009470D5"/>
    <w:rsid w:val="00947BAB"/>
    <w:rsid w:val="00947ED1"/>
    <w:rsid w:val="00950092"/>
    <w:rsid w:val="00950213"/>
    <w:rsid w:val="00950461"/>
    <w:rsid w:val="0095099D"/>
    <w:rsid w:val="00951EC0"/>
    <w:rsid w:val="009521D5"/>
    <w:rsid w:val="00952AFF"/>
    <w:rsid w:val="0095374D"/>
    <w:rsid w:val="00953EBB"/>
    <w:rsid w:val="0095438E"/>
    <w:rsid w:val="009554CD"/>
    <w:rsid w:val="009554FB"/>
    <w:rsid w:val="00955D57"/>
    <w:rsid w:val="009578BB"/>
    <w:rsid w:val="00957A21"/>
    <w:rsid w:val="00957AD4"/>
    <w:rsid w:val="00960789"/>
    <w:rsid w:val="00961918"/>
    <w:rsid w:val="00961FFE"/>
    <w:rsid w:val="009627BF"/>
    <w:rsid w:val="009628FC"/>
    <w:rsid w:val="00962C6D"/>
    <w:rsid w:val="009633AB"/>
    <w:rsid w:val="00963AB7"/>
    <w:rsid w:val="00963C92"/>
    <w:rsid w:val="00965C72"/>
    <w:rsid w:val="00965D76"/>
    <w:rsid w:val="00965EB6"/>
    <w:rsid w:val="00967174"/>
    <w:rsid w:val="00967455"/>
    <w:rsid w:val="009677CE"/>
    <w:rsid w:val="00971390"/>
    <w:rsid w:val="009717F3"/>
    <w:rsid w:val="009719CD"/>
    <w:rsid w:val="00972442"/>
    <w:rsid w:val="0097424C"/>
    <w:rsid w:val="0097427D"/>
    <w:rsid w:val="009758BB"/>
    <w:rsid w:val="00975B4C"/>
    <w:rsid w:val="0097694E"/>
    <w:rsid w:val="0097747E"/>
    <w:rsid w:val="00977784"/>
    <w:rsid w:val="00980332"/>
    <w:rsid w:val="009812D8"/>
    <w:rsid w:val="009816C9"/>
    <w:rsid w:val="00981B1B"/>
    <w:rsid w:val="009820B8"/>
    <w:rsid w:val="00982F55"/>
    <w:rsid w:val="009833BA"/>
    <w:rsid w:val="00984123"/>
    <w:rsid w:val="0098485E"/>
    <w:rsid w:val="00984D66"/>
    <w:rsid w:val="00986909"/>
    <w:rsid w:val="00987203"/>
    <w:rsid w:val="0098771C"/>
    <w:rsid w:val="00987E89"/>
    <w:rsid w:val="00991885"/>
    <w:rsid w:val="009919B0"/>
    <w:rsid w:val="0099407E"/>
    <w:rsid w:val="00994DBF"/>
    <w:rsid w:val="00994E1A"/>
    <w:rsid w:val="00996DFB"/>
    <w:rsid w:val="00997791"/>
    <w:rsid w:val="009979C1"/>
    <w:rsid w:val="00997EAC"/>
    <w:rsid w:val="009A0AE3"/>
    <w:rsid w:val="009A0E22"/>
    <w:rsid w:val="009A11ED"/>
    <w:rsid w:val="009A16F9"/>
    <w:rsid w:val="009A1BCE"/>
    <w:rsid w:val="009A1CFF"/>
    <w:rsid w:val="009A2036"/>
    <w:rsid w:val="009A3D44"/>
    <w:rsid w:val="009A3EE3"/>
    <w:rsid w:val="009A4BD9"/>
    <w:rsid w:val="009A4C97"/>
    <w:rsid w:val="009A5B31"/>
    <w:rsid w:val="009A6373"/>
    <w:rsid w:val="009A6D18"/>
    <w:rsid w:val="009A7388"/>
    <w:rsid w:val="009A78FA"/>
    <w:rsid w:val="009A7A8F"/>
    <w:rsid w:val="009A7B03"/>
    <w:rsid w:val="009B1037"/>
    <w:rsid w:val="009B17B2"/>
    <w:rsid w:val="009B20E2"/>
    <w:rsid w:val="009B2A13"/>
    <w:rsid w:val="009B2B92"/>
    <w:rsid w:val="009B30AF"/>
    <w:rsid w:val="009B3434"/>
    <w:rsid w:val="009B37A7"/>
    <w:rsid w:val="009B43F0"/>
    <w:rsid w:val="009B454A"/>
    <w:rsid w:val="009B4939"/>
    <w:rsid w:val="009B4C4F"/>
    <w:rsid w:val="009B53E5"/>
    <w:rsid w:val="009B740B"/>
    <w:rsid w:val="009B7478"/>
    <w:rsid w:val="009C03E2"/>
    <w:rsid w:val="009C0402"/>
    <w:rsid w:val="009C0F88"/>
    <w:rsid w:val="009C15D9"/>
    <w:rsid w:val="009C16DC"/>
    <w:rsid w:val="009C1BDE"/>
    <w:rsid w:val="009C2043"/>
    <w:rsid w:val="009C21B6"/>
    <w:rsid w:val="009C25DF"/>
    <w:rsid w:val="009C273B"/>
    <w:rsid w:val="009C305C"/>
    <w:rsid w:val="009C316A"/>
    <w:rsid w:val="009C349F"/>
    <w:rsid w:val="009C4004"/>
    <w:rsid w:val="009C44EC"/>
    <w:rsid w:val="009C4CAA"/>
    <w:rsid w:val="009C74A2"/>
    <w:rsid w:val="009C794B"/>
    <w:rsid w:val="009D122B"/>
    <w:rsid w:val="009D1BC6"/>
    <w:rsid w:val="009D23D5"/>
    <w:rsid w:val="009D3D8D"/>
    <w:rsid w:val="009D480E"/>
    <w:rsid w:val="009D63E9"/>
    <w:rsid w:val="009D6615"/>
    <w:rsid w:val="009E0F3F"/>
    <w:rsid w:val="009E130E"/>
    <w:rsid w:val="009E3BD6"/>
    <w:rsid w:val="009E4219"/>
    <w:rsid w:val="009E49D2"/>
    <w:rsid w:val="009E4A6E"/>
    <w:rsid w:val="009E558E"/>
    <w:rsid w:val="009E58E4"/>
    <w:rsid w:val="009E71FA"/>
    <w:rsid w:val="009F0ADD"/>
    <w:rsid w:val="009F19E5"/>
    <w:rsid w:val="009F2021"/>
    <w:rsid w:val="009F2C98"/>
    <w:rsid w:val="009F4D5B"/>
    <w:rsid w:val="009F52B6"/>
    <w:rsid w:val="009F5BD8"/>
    <w:rsid w:val="009F68C4"/>
    <w:rsid w:val="00A00402"/>
    <w:rsid w:val="00A011EA"/>
    <w:rsid w:val="00A0177E"/>
    <w:rsid w:val="00A01BAC"/>
    <w:rsid w:val="00A02C99"/>
    <w:rsid w:val="00A02D7B"/>
    <w:rsid w:val="00A03DA8"/>
    <w:rsid w:val="00A04D28"/>
    <w:rsid w:val="00A04EF3"/>
    <w:rsid w:val="00A052CD"/>
    <w:rsid w:val="00A0630B"/>
    <w:rsid w:val="00A0647C"/>
    <w:rsid w:val="00A0760D"/>
    <w:rsid w:val="00A106EC"/>
    <w:rsid w:val="00A11F02"/>
    <w:rsid w:val="00A12B7F"/>
    <w:rsid w:val="00A135DC"/>
    <w:rsid w:val="00A1378C"/>
    <w:rsid w:val="00A14817"/>
    <w:rsid w:val="00A15267"/>
    <w:rsid w:val="00A15629"/>
    <w:rsid w:val="00A156A4"/>
    <w:rsid w:val="00A16AE9"/>
    <w:rsid w:val="00A16EC8"/>
    <w:rsid w:val="00A1753B"/>
    <w:rsid w:val="00A17C2F"/>
    <w:rsid w:val="00A20193"/>
    <w:rsid w:val="00A21025"/>
    <w:rsid w:val="00A216BC"/>
    <w:rsid w:val="00A228D0"/>
    <w:rsid w:val="00A22E1F"/>
    <w:rsid w:val="00A2339B"/>
    <w:rsid w:val="00A25184"/>
    <w:rsid w:val="00A25A29"/>
    <w:rsid w:val="00A26272"/>
    <w:rsid w:val="00A26774"/>
    <w:rsid w:val="00A2685D"/>
    <w:rsid w:val="00A26B3C"/>
    <w:rsid w:val="00A26FC4"/>
    <w:rsid w:val="00A277D4"/>
    <w:rsid w:val="00A27A09"/>
    <w:rsid w:val="00A27ACA"/>
    <w:rsid w:val="00A309DD"/>
    <w:rsid w:val="00A31322"/>
    <w:rsid w:val="00A32122"/>
    <w:rsid w:val="00A329A2"/>
    <w:rsid w:val="00A32D8B"/>
    <w:rsid w:val="00A32F3C"/>
    <w:rsid w:val="00A33305"/>
    <w:rsid w:val="00A33346"/>
    <w:rsid w:val="00A338E0"/>
    <w:rsid w:val="00A340FD"/>
    <w:rsid w:val="00A3443A"/>
    <w:rsid w:val="00A35600"/>
    <w:rsid w:val="00A36489"/>
    <w:rsid w:val="00A37F63"/>
    <w:rsid w:val="00A4088A"/>
    <w:rsid w:val="00A408AB"/>
    <w:rsid w:val="00A40A5E"/>
    <w:rsid w:val="00A41C2E"/>
    <w:rsid w:val="00A420D8"/>
    <w:rsid w:val="00A42763"/>
    <w:rsid w:val="00A42BA0"/>
    <w:rsid w:val="00A43A0C"/>
    <w:rsid w:val="00A446CE"/>
    <w:rsid w:val="00A4483F"/>
    <w:rsid w:val="00A451A4"/>
    <w:rsid w:val="00A45414"/>
    <w:rsid w:val="00A454AA"/>
    <w:rsid w:val="00A4552E"/>
    <w:rsid w:val="00A457E1"/>
    <w:rsid w:val="00A4644B"/>
    <w:rsid w:val="00A47C00"/>
    <w:rsid w:val="00A500CE"/>
    <w:rsid w:val="00A5039F"/>
    <w:rsid w:val="00A50566"/>
    <w:rsid w:val="00A53533"/>
    <w:rsid w:val="00A540EE"/>
    <w:rsid w:val="00A55B4C"/>
    <w:rsid w:val="00A5654F"/>
    <w:rsid w:val="00A56931"/>
    <w:rsid w:val="00A56C84"/>
    <w:rsid w:val="00A573F1"/>
    <w:rsid w:val="00A57514"/>
    <w:rsid w:val="00A57797"/>
    <w:rsid w:val="00A57850"/>
    <w:rsid w:val="00A579CA"/>
    <w:rsid w:val="00A57BD3"/>
    <w:rsid w:val="00A57C49"/>
    <w:rsid w:val="00A60467"/>
    <w:rsid w:val="00A618B3"/>
    <w:rsid w:val="00A61A7E"/>
    <w:rsid w:val="00A61E95"/>
    <w:rsid w:val="00A62055"/>
    <w:rsid w:val="00A626BD"/>
    <w:rsid w:val="00A62FA5"/>
    <w:rsid w:val="00A63081"/>
    <w:rsid w:val="00A63381"/>
    <w:rsid w:val="00A64C68"/>
    <w:rsid w:val="00A65152"/>
    <w:rsid w:val="00A65157"/>
    <w:rsid w:val="00A677F1"/>
    <w:rsid w:val="00A67CBE"/>
    <w:rsid w:val="00A7024A"/>
    <w:rsid w:val="00A702CE"/>
    <w:rsid w:val="00A70C6C"/>
    <w:rsid w:val="00A71051"/>
    <w:rsid w:val="00A71A64"/>
    <w:rsid w:val="00A71F37"/>
    <w:rsid w:val="00A71FA7"/>
    <w:rsid w:val="00A72EFF"/>
    <w:rsid w:val="00A738A5"/>
    <w:rsid w:val="00A74962"/>
    <w:rsid w:val="00A751CF"/>
    <w:rsid w:val="00A755A7"/>
    <w:rsid w:val="00A76201"/>
    <w:rsid w:val="00A778AF"/>
    <w:rsid w:val="00A77C90"/>
    <w:rsid w:val="00A8061E"/>
    <w:rsid w:val="00A808D4"/>
    <w:rsid w:val="00A81046"/>
    <w:rsid w:val="00A81B7C"/>
    <w:rsid w:val="00A81E63"/>
    <w:rsid w:val="00A82529"/>
    <w:rsid w:val="00A82E00"/>
    <w:rsid w:val="00A83AEC"/>
    <w:rsid w:val="00A83E0F"/>
    <w:rsid w:val="00A858D8"/>
    <w:rsid w:val="00A86822"/>
    <w:rsid w:val="00A8688B"/>
    <w:rsid w:val="00A869DD"/>
    <w:rsid w:val="00A91AEE"/>
    <w:rsid w:val="00A934A6"/>
    <w:rsid w:val="00A93844"/>
    <w:rsid w:val="00A94504"/>
    <w:rsid w:val="00A94FCF"/>
    <w:rsid w:val="00A95CE2"/>
    <w:rsid w:val="00A964AF"/>
    <w:rsid w:val="00A96EEB"/>
    <w:rsid w:val="00AA0114"/>
    <w:rsid w:val="00AA05C7"/>
    <w:rsid w:val="00AA140F"/>
    <w:rsid w:val="00AA3A18"/>
    <w:rsid w:val="00AA5A23"/>
    <w:rsid w:val="00AA648B"/>
    <w:rsid w:val="00AA6BBC"/>
    <w:rsid w:val="00AB03AF"/>
    <w:rsid w:val="00AB138C"/>
    <w:rsid w:val="00AB14DF"/>
    <w:rsid w:val="00AB1B80"/>
    <w:rsid w:val="00AB1C07"/>
    <w:rsid w:val="00AB1CFA"/>
    <w:rsid w:val="00AB30CC"/>
    <w:rsid w:val="00AB3F4C"/>
    <w:rsid w:val="00AB5AA6"/>
    <w:rsid w:val="00AB6045"/>
    <w:rsid w:val="00AB7918"/>
    <w:rsid w:val="00AB7DAB"/>
    <w:rsid w:val="00AC1773"/>
    <w:rsid w:val="00AC1DEC"/>
    <w:rsid w:val="00AC2F18"/>
    <w:rsid w:val="00AC3845"/>
    <w:rsid w:val="00AC4A2E"/>
    <w:rsid w:val="00AC4A4B"/>
    <w:rsid w:val="00AC5362"/>
    <w:rsid w:val="00AD0520"/>
    <w:rsid w:val="00AD06DF"/>
    <w:rsid w:val="00AD0980"/>
    <w:rsid w:val="00AD1256"/>
    <w:rsid w:val="00AD1688"/>
    <w:rsid w:val="00AD2276"/>
    <w:rsid w:val="00AD33B1"/>
    <w:rsid w:val="00AD3782"/>
    <w:rsid w:val="00AD71DB"/>
    <w:rsid w:val="00AE0476"/>
    <w:rsid w:val="00AE06A4"/>
    <w:rsid w:val="00AE08D3"/>
    <w:rsid w:val="00AE19AC"/>
    <w:rsid w:val="00AE22BC"/>
    <w:rsid w:val="00AE2518"/>
    <w:rsid w:val="00AE2D81"/>
    <w:rsid w:val="00AE3D7B"/>
    <w:rsid w:val="00AE3E50"/>
    <w:rsid w:val="00AE5340"/>
    <w:rsid w:val="00AE6918"/>
    <w:rsid w:val="00AE6CBB"/>
    <w:rsid w:val="00AE6D77"/>
    <w:rsid w:val="00AE7386"/>
    <w:rsid w:val="00AE7522"/>
    <w:rsid w:val="00AE7E2A"/>
    <w:rsid w:val="00AF1472"/>
    <w:rsid w:val="00AF1651"/>
    <w:rsid w:val="00AF1DC4"/>
    <w:rsid w:val="00AF1DF1"/>
    <w:rsid w:val="00AF4BE1"/>
    <w:rsid w:val="00AF4C64"/>
    <w:rsid w:val="00AF567C"/>
    <w:rsid w:val="00AF57DE"/>
    <w:rsid w:val="00AF704A"/>
    <w:rsid w:val="00AF7A4E"/>
    <w:rsid w:val="00AF7B93"/>
    <w:rsid w:val="00B017C9"/>
    <w:rsid w:val="00B0206C"/>
    <w:rsid w:val="00B02E64"/>
    <w:rsid w:val="00B03A3D"/>
    <w:rsid w:val="00B04C15"/>
    <w:rsid w:val="00B04E1E"/>
    <w:rsid w:val="00B05E1D"/>
    <w:rsid w:val="00B07232"/>
    <w:rsid w:val="00B10A20"/>
    <w:rsid w:val="00B10F03"/>
    <w:rsid w:val="00B11344"/>
    <w:rsid w:val="00B1141D"/>
    <w:rsid w:val="00B129D5"/>
    <w:rsid w:val="00B12C92"/>
    <w:rsid w:val="00B1362A"/>
    <w:rsid w:val="00B13AEF"/>
    <w:rsid w:val="00B1421A"/>
    <w:rsid w:val="00B14B7E"/>
    <w:rsid w:val="00B155D1"/>
    <w:rsid w:val="00B15B8E"/>
    <w:rsid w:val="00B160CE"/>
    <w:rsid w:val="00B16BF8"/>
    <w:rsid w:val="00B17064"/>
    <w:rsid w:val="00B212E4"/>
    <w:rsid w:val="00B21BA7"/>
    <w:rsid w:val="00B21CF7"/>
    <w:rsid w:val="00B22135"/>
    <w:rsid w:val="00B22349"/>
    <w:rsid w:val="00B2290E"/>
    <w:rsid w:val="00B23492"/>
    <w:rsid w:val="00B25945"/>
    <w:rsid w:val="00B261C9"/>
    <w:rsid w:val="00B26A7A"/>
    <w:rsid w:val="00B2753B"/>
    <w:rsid w:val="00B30CF3"/>
    <w:rsid w:val="00B30EAD"/>
    <w:rsid w:val="00B314F7"/>
    <w:rsid w:val="00B3180D"/>
    <w:rsid w:val="00B31A43"/>
    <w:rsid w:val="00B32351"/>
    <w:rsid w:val="00B33128"/>
    <w:rsid w:val="00B331D6"/>
    <w:rsid w:val="00B33283"/>
    <w:rsid w:val="00B3328E"/>
    <w:rsid w:val="00B33CCC"/>
    <w:rsid w:val="00B340F2"/>
    <w:rsid w:val="00B356D4"/>
    <w:rsid w:val="00B357C4"/>
    <w:rsid w:val="00B36087"/>
    <w:rsid w:val="00B3638B"/>
    <w:rsid w:val="00B367CC"/>
    <w:rsid w:val="00B37344"/>
    <w:rsid w:val="00B40A47"/>
    <w:rsid w:val="00B4197E"/>
    <w:rsid w:val="00B43172"/>
    <w:rsid w:val="00B43399"/>
    <w:rsid w:val="00B4359E"/>
    <w:rsid w:val="00B450A2"/>
    <w:rsid w:val="00B4600D"/>
    <w:rsid w:val="00B46D8D"/>
    <w:rsid w:val="00B470E0"/>
    <w:rsid w:val="00B4783D"/>
    <w:rsid w:val="00B47BB9"/>
    <w:rsid w:val="00B5070B"/>
    <w:rsid w:val="00B5113D"/>
    <w:rsid w:val="00B51364"/>
    <w:rsid w:val="00B51D01"/>
    <w:rsid w:val="00B52F56"/>
    <w:rsid w:val="00B53989"/>
    <w:rsid w:val="00B53D7A"/>
    <w:rsid w:val="00B53E3E"/>
    <w:rsid w:val="00B554B2"/>
    <w:rsid w:val="00B557B3"/>
    <w:rsid w:val="00B55CE7"/>
    <w:rsid w:val="00B55D97"/>
    <w:rsid w:val="00B56DBB"/>
    <w:rsid w:val="00B56E80"/>
    <w:rsid w:val="00B57244"/>
    <w:rsid w:val="00B601B2"/>
    <w:rsid w:val="00B609BB"/>
    <w:rsid w:val="00B60D51"/>
    <w:rsid w:val="00B61285"/>
    <w:rsid w:val="00B63055"/>
    <w:rsid w:val="00B63243"/>
    <w:rsid w:val="00B634F4"/>
    <w:rsid w:val="00B63BEA"/>
    <w:rsid w:val="00B64C60"/>
    <w:rsid w:val="00B64D26"/>
    <w:rsid w:val="00B64E59"/>
    <w:rsid w:val="00B65A32"/>
    <w:rsid w:val="00B70EF6"/>
    <w:rsid w:val="00B70F6F"/>
    <w:rsid w:val="00B70F70"/>
    <w:rsid w:val="00B71025"/>
    <w:rsid w:val="00B71B01"/>
    <w:rsid w:val="00B730F0"/>
    <w:rsid w:val="00B73F00"/>
    <w:rsid w:val="00B7481D"/>
    <w:rsid w:val="00B74B94"/>
    <w:rsid w:val="00B74F98"/>
    <w:rsid w:val="00B75024"/>
    <w:rsid w:val="00B753A3"/>
    <w:rsid w:val="00B7599A"/>
    <w:rsid w:val="00B75F02"/>
    <w:rsid w:val="00B762A0"/>
    <w:rsid w:val="00B77425"/>
    <w:rsid w:val="00B817F2"/>
    <w:rsid w:val="00B819B5"/>
    <w:rsid w:val="00B824B7"/>
    <w:rsid w:val="00B8263B"/>
    <w:rsid w:val="00B82692"/>
    <w:rsid w:val="00B82959"/>
    <w:rsid w:val="00B83284"/>
    <w:rsid w:val="00B833AC"/>
    <w:rsid w:val="00B84350"/>
    <w:rsid w:val="00B858FA"/>
    <w:rsid w:val="00B85A96"/>
    <w:rsid w:val="00B87569"/>
    <w:rsid w:val="00B87AE9"/>
    <w:rsid w:val="00B91F8D"/>
    <w:rsid w:val="00B92074"/>
    <w:rsid w:val="00B926C0"/>
    <w:rsid w:val="00B93DE0"/>
    <w:rsid w:val="00B94370"/>
    <w:rsid w:val="00B96040"/>
    <w:rsid w:val="00B968CB"/>
    <w:rsid w:val="00B96AC3"/>
    <w:rsid w:val="00BA0837"/>
    <w:rsid w:val="00BA1099"/>
    <w:rsid w:val="00BA1D81"/>
    <w:rsid w:val="00BA208E"/>
    <w:rsid w:val="00BA24BE"/>
    <w:rsid w:val="00BA3B11"/>
    <w:rsid w:val="00BA3CA3"/>
    <w:rsid w:val="00BA501E"/>
    <w:rsid w:val="00BA6334"/>
    <w:rsid w:val="00BA6527"/>
    <w:rsid w:val="00BA6591"/>
    <w:rsid w:val="00BA6B2F"/>
    <w:rsid w:val="00BA7695"/>
    <w:rsid w:val="00BB0FC1"/>
    <w:rsid w:val="00BB165B"/>
    <w:rsid w:val="00BB175D"/>
    <w:rsid w:val="00BB33B6"/>
    <w:rsid w:val="00BB37C5"/>
    <w:rsid w:val="00BB3F88"/>
    <w:rsid w:val="00BB537E"/>
    <w:rsid w:val="00BC02D0"/>
    <w:rsid w:val="00BC0B19"/>
    <w:rsid w:val="00BC1918"/>
    <w:rsid w:val="00BC1E19"/>
    <w:rsid w:val="00BC28F6"/>
    <w:rsid w:val="00BC2959"/>
    <w:rsid w:val="00BC317E"/>
    <w:rsid w:val="00BC3286"/>
    <w:rsid w:val="00BC380A"/>
    <w:rsid w:val="00BC4377"/>
    <w:rsid w:val="00BC4514"/>
    <w:rsid w:val="00BC53F0"/>
    <w:rsid w:val="00BC583D"/>
    <w:rsid w:val="00BC7C29"/>
    <w:rsid w:val="00BD0860"/>
    <w:rsid w:val="00BD18EF"/>
    <w:rsid w:val="00BD1D5D"/>
    <w:rsid w:val="00BD2379"/>
    <w:rsid w:val="00BD3F2B"/>
    <w:rsid w:val="00BD41E2"/>
    <w:rsid w:val="00BD423D"/>
    <w:rsid w:val="00BD4896"/>
    <w:rsid w:val="00BD4D36"/>
    <w:rsid w:val="00BD5867"/>
    <w:rsid w:val="00BD5967"/>
    <w:rsid w:val="00BD5F61"/>
    <w:rsid w:val="00BD7115"/>
    <w:rsid w:val="00BD76BD"/>
    <w:rsid w:val="00BE01BC"/>
    <w:rsid w:val="00BE067E"/>
    <w:rsid w:val="00BE0AA2"/>
    <w:rsid w:val="00BE0EAB"/>
    <w:rsid w:val="00BE0F6D"/>
    <w:rsid w:val="00BE168E"/>
    <w:rsid w:val="00BE1714"/>
    <w:rsid w:val="00BE52C1"/>
    <w:rsid w:val="00BE5439"/>
    <w:rsid w:val="00BE5677"/>
    <w:rsid w:val="00BE5812"/>
    <w:rsid w:val="00BE5997"/>
    <w:rsid w:val="00BE5AA1"/>
    <w:rsid w:val="00BE5F03"/>
    <w:rsid w:val="00BE75B8"/>
    <w:rsid w:val="00BE7A9C"/>
    <w:rsid w:val="00BF0246"/>
    <w:rsid w:val="00BF0BFC"/>
    <w:rsid w:val="00BF1669"/>
    <w:rsid w:val="00BF1A1C"/>
    <w:rsid w:val="00BF2333"/>
    <w:rsid w:val="00BF3963"/>
    <w:rsid w:val="00BF498D"/>
    <w:rsid w:val="00BF6533"/>
    <w:rsid w:val="00BF6FE6"/>
    <w:rsid w:val="00BF7415"/>
    <w:rsid w:val="00BF7E7B"/>
    <w:rsid w:val="00C016F9"/>
    <w:rsid w:val="00C01F25"/>
    <w:rsid w:val="00C02908"/>
    <w:rsid w:val="00C02A1D"/>
    <w:rsid w:val="00C0377D"/>
    <w:rsid w:val="00C048E3"/>
    <w:rsid w:val="00C0590D"/>
    <w:rsid w:val="00C05F4D"/>
    <w:rsid w:val="00C06046"/>
    <w:rsid w:val="00C061D2"/>
    <w:rsid w:val="00C065F7"/>
    <w:rsid w:val="00C074E5"/>
    <w:rsid w:val="00C104C7"/>
    <w:rsid w:val="00C10A51"/>
    <w:rsid w:val="00C11763"/>
    <w:rsid w:val="00C1186E"/>
    <w:rsid w:val="00C11B17"/>
    <w:rsid w:val="00C11B40"/>
    <w:rsid w:val="00C11F20"/>
    <w:rsid w:val="00C11F63"/>
    <w:rsid w:val="00C126F9"/>
    <w:rsid w:val="00C12C27"/>
    <w:rsid w:val="00C13242"/>
    <w:rsid w:val="00C139EB"/>
    <w:rsid w:val="00C13A99"/>
    <w:rsid w:val="00C142D9"/>
    <w:rsid w:val="00C16C65"/>
    <w:rsid w:val="00C1722E"/>
    <w:rsid w:val="00C209D9"/>
    <w:rsid w:val="00C20EF1"/>
    <w:rsid w:val="00C213D6"/>
    <w:rsid w:val="00C215D7"/>
    <w:rsid w:val="00C21E5F"/>
    <w:rsid w:val="00C22955"/>
    <w:rsid w:val="00C23F6F"/>
    <w:rsid w:val="00C254D7"/>
    <w:rsid w:val="00C25F80"/>
    <w:rsid w:val="00C26577"/>
    <w:rsid w:val="00C272D5"/>
    <w:rsid w:val="00C30C91"/>
    <w:rsid w:val="00C30E70"/>
    <w:rsid w:val="00C3310A"/>
    <w:rsid w:val="00C33E85"/>
    <w:rsid w:val="00C348BA"/>
    <w:rsid w:val="00C34F0F"/>
    <w:rsid w:val="00C35478"/>
    <w:rsid w:val="00C359CE"/>
    <w:rsid w:val="00C368BE"/>
    <w:rsid w:val="00C378DA"/>
    <w:rsid w:val="00C37AD3"/>
    <w:rsid w:val="00C41BB0"/>
    <w:rsid w:val="00C424CC"/>
    <w:rsid w:val="00C427A5"/>
    <w:rsid w:val="00C4359E"/>
    <w:rsid w:val="00C43698"/>
    <w:rsid w:val="00C44707"/>
    <w:rsid w:val="00C4485C"/>
    <w:rsid w:val="00C450E3"/>
    <w:rsid w:val="00C45122"/>
    <w:rsid w:val="00C45508"/>
    <w:rsid w:val="00C46DF0"/>
    <w:rsid w:val="00C47040"/>
    <w:rsid w:val="00C509DF"/>
    <w:rsid w:val="00C50FAC"/>
    <w:rsid w:val="00C51716"/>
    <w:rsid w:val="00C53A79"/>
    <w:rsid w:val="00C5464A"/>
    <w:rsid w:val="00C54AFE"/>
    <w:rsid w:val="00C559CD"/>
    <w:rsid w:val="00C5745C"/>
    <w:rsid w:val="00C577DB"/>
    <w:rsid w:val="00C579CA"/>
    <w:rsid w:val="00C623FB"/>
    <w:rsid w:val="00C632FB"/>
    <w:rsid w:val="00C63A92"/>
    <w:rsid w:val="00C6413C"/>
    <w:rsid w:val="00C6586F"/>
    <w:rsid w:val="00C65BF2"/>
    <w:rsid w:val="00C66193"/>
    <w:rsid w:val="00C6620A"/>
    <w:rsid w:val="00C66B64"/>
    <w:rsid w:val="00C67330"/>
    <w:rsid w:val="00C67713"/>
    <w:rsid w:val="00C678EB"/>
    <w:rsid w:val="00C67A2C"/>
    <w:rsid w:val="00C67E93"/>
    <w:rsid w:val="00C70B71"/>
    <w:rsid w:val="00C71110"/>
    <w:rsid w:val="00C7139F"/>
    <w:rsid w:val="00C72442"/>
    <w:rsid w:val="00C72555"/>
    <w:rsid w:val="00C744BD"/>
    <w:rsid w:val="00C74C40"/>
    <w:rsid w:val="00C75267"/>
    <w:rsid w:val="00C76B42"/>
    <w:rsid w:val="00C77971"/>
    <w:rsid w:val="00C77E65"/>
    <w:rsid w:val="00C80E98"/>
    <w:rsid w:val="00C81757"/>
    <w:rsid w:val="00C82DEB"/>
    <w:rsid w:val="00C8328E"/>
    <w:rsid w:val="00C85E2F"/>
    <w:rsid w:val="00C86D0D"/>
    <w:rsid w:val="00C87FA0"/>
    <w:rsid w:val="00C90811"/>
    <w:rsid w:val="00C90CEA"/>
    <w:rsid w:val="00C9198D"/>
    <w:rsid w:val="00C9291F"/>
    <w:rsid w:val="00C93363"/>
    <w:rsid w:val="00C933F0"/>
    <w:rsid w:val="00C9382E"/>
    <w:rsid w:val="00C9415D"/>
    <w:rsid w:val="00C944BB"/>
    <w:rsid w:val="00C94BB0"/>
    <w:rsid w:val="00C94DC5"/>
    <w:rsid w:val="00C95377"/>
    <w:rsid w:val="00C95557"/>
    <w:rsid w:val="00C95D76"/>
    <w:rsid w:val="00C96048"/>
    <w:rsid w:val="00C96BAC"/>
    <w:rsid w:val="00C97A80"/>
    <w:rsid w:val="00CA034C"/>
    <w:rsid w:val="00CA0897"/>
    <w:rsid w:val="00CA0ABE"/>
    <w:rsid w:val="00CA11CB"/>
    <w:rsid w:val="00CA1CBA"/>
    <w:rsid w:val="00CA25D4"/>
    <w:rsid w:val="00CA385F"/>
    <w:rsid w:val="00CA3D0F"/>
    <w:rsid w:val="00CA4294"/>
    <w:rsid w:val="00CA450A"/>
    <w:rsid w:val="00CA4DF6"/>
    <w:rsid w:val="00CA6CE9"/>
    <w:rsid w:val="00CA6EB7"/>
    <w:rsid w:val="00CA7171"/>
    <w:rsid w:val="00CA7192"/>
    <w:rsid w:val="00CA7C6F"/>
    <w:rsid w:val="00CB0728"/>
    <w:rsid w:val="00CB0DAF"/>
    <w:rsid w:val="00CB0E10"/>
    <w:rsid w:val="00CB11BE"/>
    <w:rsid w:val="00CB29B5"/>
    <w:rsid w:val="00CB2DDA"/>
    <w:rsid w:val="00CB5ABE"/>
    <w:rsid w:val="00CB5CC3"/>
    <w:rsid w:val="00CB5EEF"/>
    <w:rsid w:val="00CB7633"/>
    <w:rsid w:val="00CB770D"/>
    <w:rsid w:val="00CC017E"/>
    <w:rsid w:val="00CC074B"/>
    <w:rsid w:val="00CC11E2"/>
    <w:rsid w:val="00CC13D5"/>
    <w:rsid w:val="00CC185A"/>
    <w:rsid w:val="00CC21AA"/>
    <w:rsid w:val="00CC2F03"/>
    <w:rsid w:val="00CC3106"/>
    <w:rsid w:val="00CC3134"/>
    <w:rsid w:val="00CC33F4"/>
    <w:rsid w:val="00CC39AB"/>
    <w:rsid w:val="00CC3E5D"/>
    <w:rsid w:val="00CC4458"/>
    <w:rsid w:val="00CC60B4"/>
    <w:rsid w:val="00CC6897"/>
    <w:rsid w:val="00CC7D56"/>
    <w:rsid w:val="00CD2771"/>
    <w:rsid w:val="00CD3878"/>
    <w:rsid w:val="00CD3F4A"/>
    <w:rsid w:val="00CD4AC5"/>
    <w:rsid w:val="00CD591A"/>
    <w:rsid w:val="00CD5A31"/>
    <w:rsid w:val="00CD5C9F"/>
    <w:rsid w:val="00CD6B37"/>
    <w:rsid w:val="00CD6C60"/>
    <w:rsid w:val="00CD6DBE"/>
    <w:rsid w:val="00CD7194"/>
    <w:rsid w:val="00CE015B"/>
    <w:rsid w:val="00CE04BE"/>
    <w:rsid w:val="00CE0727"/>
    <w:rsid w:val="00CE0A5C"/>
    <w:rsid w:val="00CE0BAA"/>
    <w:rsid w:val="00CE131C"/>
    <w:rsid w:val="00CE1A13"/>
    <w:rsid w:val="00CE22A5"/>
    <w:rsid w:val="00CE28D6"/>
    <w:rsid w:val="00CE32A6"/>
    <w:rsid w:val="00CE37DA"/>
    <w:rsid w:val="00CE3A86"/>
    <w:rsid w:val="00CE3C8A"/>
    <w:rsid w:val="00CE3CCB"/>
    <w:rsid w:val="00CE4710"/>
    <w:rsid w:val="00CE48A3"/>
    <w:rsid w:val="00CE51EF"/>
    <w:rsid w:val="00CF1E8B"/>
    <w:rsid w:val="00CF2170"/>
    <w:rsid w:val="00CF51D0"/>
    <w:rsid w:val="00CF596F"/>
    <w:rsid w:val="00CF67A3"/>
    <w:rsid w:val="00CF7129"/>
    <w:rsid w:val="00CF75A1"/>
    <w:rsid w:val="00D037F9"/>
    <w:rsid w:val="00D0415B"/>
    <w:rsid w:val="00D04C8A"/>
    <w:rsid w:val="00D0574A"/>
    <w:rsid w:val="00D066D7"/>
    <w:rsid w:val="00D06809"/>
    <w:rsid w:val="00D06894"/>
    <w:rsid w:val="00D06BAA"/>
    <w:rsid w:val="00D07486"/>
    <w:rsid w:val="00D079AA"/>
    <w:rsid w:val="00D11839"/>
    <w:rsid w:val="00D11B6F"/>
    <w:rsid w:val="00D11E4D"/>
    <w:rsid w:val="00D12134"/>
    <w:rsid w:val="00D13439"/>
    <w:rsid w:val="00D1357C"/>
    <w:rsid w:val="00D14073"/>
    <w:rsid w:val="00D145DE"/>
    <w:rsid w:val="00D14F1D"/>
    <w:rsid w:val="00D16496"/>
    <w:rsid w:val="00D165B2"/>
    <w:rsid w:val="00D16952"/>
    <w:rsid w:val="00D1739E"/>
    <w:rsid w:val="00D175DA"/>
    <w:rsid w:val="00D204F1"/>
    <w:rsid w:val="00D214C8"/>
    <w:rsid w:val="00D23269"/>
    <w:rsid w:val="00D23297"/>
    <w:rsid w:val="00D2345C"/>
    <w:rsid w:val="00D2356B"/>
    <w:rsid w:val="00D23D57"/>
    <w:rsid w:val="00D240FC"/>
    <w:rsid w:val="00D24818"/>
    <w:rsid w:val="00D25E9C"/>
    <w:rsid w:val="00D27BEC"/>
    <w:rsid w:val="00D301BB"/>
    <w:rsid w:val="00D333D1"/>
    <w:rsid w:val="00D33C63"/>
    <w:rsid w:val="00D347BE"/>
    <w:rsid w:val="00D34B61"/>
    <w:rsid w:val="00D353FD"/>
    <w:rsid w:val="00D362EC"/>
    <w:rsid w:val="00D36C06"/>
    <w:rsid w:val="00D36C4A"/>
    <w:rsid w:val="00D40CA4"/>
    <w:rsid w:val="00D41BAC"/>
    <w:rsid w:val="00D41C22"/>
    <w:rsid w:val="00D4327F"/>
    <w:rsid w:val="00D43F71"/>
    <w:rsid w:val="00D45064"/>
    <w:rsid w:val="00D45C4E"/>
    <w:rsid w:val="00D45C85"/>
    <w:rsid w:val="00D45D89"/>
    <w:rsid w:val="00D471D5"/>
    <w:rsid w:val="00D47860"/>
    <w:rsid w:val="00D524D9"/>
    <w:rsid w:val="00D526E5"/>
    <w:rsid w:val="00D527D2"/>
    <w:rsid w:val="00D52A81"/>
    <w:rsid w:val="00D5333A"/>
    <w:rsid w:val="00D5434D"/>
    <w:rsid w:val="00D5461E"/>
    <w:rsid w:val="00D5468F"/>
    <w:rsid w:val="00D5589D"/>
    <w:rsid w:val="00D56E53"/>
    <w:rsid w:val="00D57B35"/>
    <w:rsid w:val="00D57C8E"/>
    <w:rsid w:val="00D57EE9"/>
    <w:rsid w:val="00D57F4B"/>
    <w:rsid w:val="00D60208"/>
    <w:rsid w:val="00D604FC"/>
    <w:rsid w:val="00D60C2D"/>
    <w:rsid w:val="00D626AC"/>
    <w:rsid w:val="00D62FF3"/>
    <w:rsid w:val="00D645B9"/>
    <w:rsid w:val="00D65763"/>
    <w:rsid w:val="00D662D4"/>
    <w:rsid w:val="00D676E3"/>
    <w:rsid w:val="00D7050B"/>
    <w:rsid w:val="00D706E5"/>
    <w:rsid w:val="00D71A12"/>
    <w:rsid w:val="00D71F75"/>
    <w:rsid w:val="00D735EC"/>
    <w:rsid w:val="00D73A46"/>
    <w:rsid w:val="00D73C9A"/>
    <w:rsid w:val="00D73DB4"/>
    <w:rsid w:val="00D73DD9"/>
    <w:rsid w:val="00D740CC"/>
    <w:rsid w:val="00D74892"/>
    <w:rsid w:val="00D74C6A"/>
    <w:rsid w:val="00D74E7D"/>
    <w:rsid w:val="00D7548A"/>
    <w:rsid w:val="00D7567F"/>
    <w:rsid w:val="00D75872"/>
    <w:rsid w:val="00D75DA2"/>
    <w:rsid w:val="00D76685"/>
    <w:rsid w:val="00D7701F"/>
    <w:rsid w:val="00D77DA5"/>
    <w:rsid w:val="00D808B1"/>
    <w:rsid w:val="00D81269"/>
    <w:rsid w:val="00D830E4"/>
    <w:rsid w:val="00D839A8"/>
    <w:rsid w:val="00D83D66"/>
    <w:rsid w:val="00D8417C"/>
    <w:rsid w:val="00D846CE"/>
    <w:rsid w:val="00D8480A"/>
    <w:rsid w:val="00D84839"/>
    <w:rsid w:val="00D863B5"/>
    <w:rsid w:val="00D86606"/>
    <w:rsid w:val="00D8670B"/>
    <w:rsid w:val="00D87D25"/>
    <w:rsid w:val="00D9130B"/>
    <w:rsid w:val="00D91FE3"/>
    <w:rsid w:val="00D924B9"/>
    <w:rsid w:val="00D924CA"/>
    <w:rsid w:val="00D9333A"/>
    <w:rsid w:val="00D9384C"/>
    <w:rsid w:val="00D93A3F"/>
    <w:rsid w:val="00D94353"/>
    <w:rsid w:val="00D94D17"/>
    <w:rsid w:val="00D957C2"/>
    <w:rsid w:val="00D96C52"/>
    <w:rsid w:val="00D96DC7"/>
    <w:rsid w:val="00D97320"/>
    <w:rsid w:val="00DA220A"/>
    <w:rsid w:val="00DA241E"/>
    <w:rsid w:val="00DA2F0E"/>
    <w:rsid w:val="00DA351A"/>
    <w:rsid w:val="00DA642C"/>
    <w:rsid w:val="00DA72A8"/>
    <w:rsid w:val="00DA79A8"/>
    <w:rsid w:val="00DB05B2"/>
    <w:rsid w:val="00DB15CB"/>
    <w:rsid w:val="00DB16C3"/>
    <w:rsid w:val="00DB17AF"/>
    <w:rsid w:val="00DB17D8"/>
    <w:rsid w:val="00DB23DE"/>
    <w:rsid w:val="00DB2DE3"/>
    <w:rsid w:val="00DB37B2"/>
    <w:rsid w:val="00DB40D3"/>
    <w:rsid w:val="00DB56A4"/>
    <w:rsid w:val="00DB60FF"/>
    <w:rsid w:val="00DC0389"/>
    <w:rsid w:val="00DC09AB"/>
    <w:rsid w:val="00DC19D1"/>
    <w:rsid w:val="00DC1C15"/>
    <w:rsid w:val="00DC1FD5"/>
    <w:rsid w:val="00DC2194"/>
    <w:rsid w:val="00DC2FA1"/>
    <w:rsid w:val="00DC3A88"/>
    <w:rsid w:val="00DC449C"/>
    <w:rsid w:val="00DC56F1"/>
    <w:rsid w:val="00DC6996"/>
    <w:rsid w:val="00DC6DB6"/>
    <w:rsid w:val="00DC712B"/>
    <w:rsid w:val="00DD15E4"/>
    <w:rsid w:val="00DD2FFF"/>
    <w:rsid w:val="00DD3D1A"/>
    <w:rsid w:val="00DD5238"/>
    <w:rsid w:val="00DD5300"/>
    <w:rsid w:val="00DD652F"/>
    <w:rsid w:val="00DD6E5D"/>
    <w:rsid w:val="00DE0180"/>
    <w:rsid w:val="00DE06A9"/>
    <w:rsid w:val="00DE0F69"/>
    <w:rsid w:val="00DE12D0"/>
    <w:rsid w:val="00DE160A"/>
    <w:rsid w:val="00DE1E0D"/>
    <w:rsid w:val="00DE2D72"/>
    <w:rsid w:val="00DE3A10"/>
    <w:rsid w:val="00DE3E42"/>
    <w:rsid w:val="00DE418D"/>
    <w:rsid w:val="00DE45B0"/>
    <w:rsid w:val="00DE6ADD"/>
    <w:rsid w:val="00DE6F60"/>
    <w:rsid w:val="00DE7009"/>
    <w:rsid w:val="00DE7324"/>
    <w:rsid w:val="00DF0D35"/>
    <w:rsid w:val="00DF18CB"/>
    <w:rsid w:val="00DF31DC"/>
    <w:rsid w:val="00DF31F3"/>
    <w:rsid w:val="00DF45BB"/>
    <w:rsid w:val="00DF4E9C"/>
    <w:rsid w:val="00DF5DC1"/>
    <w:rsid w:val="00DF5EA3"/>
    <w:rsid w:val="00DF6FED"/>
    <w:rsid w:val="00DF7548"/>
    <w:rsid w:val="00DF77AE"/>
    <w:rsid w:val="00E019B7"/>
    <w:rsid w:val="00E02255"/>
    <w:rsid w:val="00E028DE"/>
    <w:rsid w:val="00E0291B"/>
    <w:rsid w:val="00E02D61"/>
    <w:rsid w:val="00E0475B"/>
    <w:rsid w:val="00E04AD4"/>
    <w:rsid w:val="00E05371"/>
    <w:rsid w:val="00E05A40"/>
    <w:rsid w:val="00E068BE"/>
    <w:rsid w:val="00E06988"/>
    <w:rsid w:val="00E06A42"/>
    <w:rsid w:val="00E070E0"/>
    <w:rsid w:val="00E1328E"/>
    <w:rsid w:val="00E14281"/>
    <w:rsid w:val="00E14BC9"/>
    <w:rsid w:val="00E14D34"/>
    <w:rsid w:val="00E15FF6"/>
    <w:rsid w:val="00E164D1"/>
    <w:rsid w:val="00E16C04"/>
    <w:rsid w:val="00E1792A"/>
    <w:rsid w:val="00E2149C"/>
    <w:rsid w:val="00E218FC"/>
    <w:rsid w:val="00E21F55"/>
    <w:rsid w:val="00E229C8"/>
    <w:rsid w:val="00E23485"/>
    <w:rsid w:val="00E23C0F"/>
    <w:rsid w:val="00E26768"/>
    <w:rsid w:val="00E269D4"/>
    <w:rsid w:val="00E27D76"/>
    <w:rsid w:val="00E30428"/>
    <w:rsid w:val="00E310C9"/>
    <w:rsid w:val="00E31B2A"/>
    <w:rsid w:val="00E32CB6"/>
    <w:rsid w:val="00E3309A"/>
    <w:rsid w:val="00E33888"/>
    <w:rsid w:val="00E33A5C"/>
    <w:rsid w:val="00E33EF7"/>
    <w:rsid w:val="00E34FB9"/>
    <w:rsid w:val="00E35433"/>
    <w:rsid w:val="00E354D1"/>
    <w:rsid w:val="00E35CB7"/>
    <w:rsid w:val="00E3763A"/>
    <w:rsid w:val="00E3767D"/>
    <w:rsid w:val="00E37711"/>
    <w:rsid w:val="00E37D36"/>
    <w:rsid w:val="00E406E5"/>
    <w:rsid w:val="00E41CE1"/>
    <w:rsid w:val="00E42973"/>
    <w:rsid w:val="00E42EFB"/>
    <w:rsid w:val="00E4368A"/>
    <w:rsid w:val="00E442C7"/>
    <w:rsid w:val="00E443B0"/>
    <w:rsid w:val="00E44A7B"/>
    <w:rsid w:val="00E4529E"/>
    <w:rsid w:val="00E455CA"/>
    <w:rsid w:val="00E4636A"/>
    <w:rsid w:val="00E474A5"/>
    <w:rsid w:val="00E47A21"/>
    <w:rsid w:val="00E506E8"/>
    <w:rsid w:val="00E50AD1"/>
    <w:rsid w:val="00E517C9"/>
    <w:rsid w:val="00E51FC0"/>
    <w:rsid w:val="00E520E2"/>
    <w:rsid w:val="00E52A50"/>
    <w:rsid w:val="00E53769"/>
    <w:rsid w:val="00E5482A"/>
    <w:rsid w:val="00E54F02"/>
    <w:rsid w:val="00E5505A"/>
    <w:rsid w:val="00E5556B"/>
    <w:rsid w:val="00E57030"/>
    <w:rsid w:val="00E572BB"/>
    <w:rsid w:val="00E57C55"/>
    <w:rsid w:val="00E57F7B"/>
    <w:rsid w:val="00E6033C"/>
    <w:rsid w:val="00E61504"/>
    <w:rsid w:val="00E6284D"/>
    <w:rsid w:val="00E62987"/>
    <w:rsid w:val="00E63996"/>
    <w:rsid w:val="00E639F0"/>
    <w:rsid w:val="00E6606D"/>
    <w:rsid w:val="00E66CF4"/>
    <w:rsid w:val="00E70620"/>
    <w:rsid w:val="00E7074E"/>
    <w:rsid w:val="00E70FC3"/>
    <w:rsid w:val="00E7185A"/>
    <w:rsid w:val="00E719DC"/>
    <w:rsid w:val="00E7265A"/>
    <w:rsid w:val="00E7265B"/>
    <w:rsid w:val="00E73341"/>
    <w:rsid w:val="00E7391B"/>
    <w:rsid w:val="00E757AC"/>
    <w:rsid w:val="00E77106"/>
    <w:rsid w:val="00E773D0"/>
    <w:rsid w:val="00E7799A"/>
    <w:rsid w:val="00E8024B"/>
    <w:rsid w:val="00E80AE0"/>
    <w:rsid w:val="00E815EA"/>
    <w:rsid w:val="00E83B71"/>
    <w:rsid w:val="00E846EC"/>
    <w:rsid w:val="00E86CD0"/>
    <w:rsid w:val="00E872F9"/>
    <w:rsid w:val="00E875FC"/>
    <w:rsid w:val="00E90045"/>
    <w:rsid w:val="00E906DF"/>
    <w:rsid w:val="00E90784"/>
    <w:rsid w:val="00E90C8C"/>
    <w:rsid w:val="00E919EE"/>
    <w:rsid w:val="00E92191"/>
    <w:rsid w:val="00E92245"/>
    <w:rsid w:val="00E92B30"/>
    <w:rsid w:val="00E935A7"/>
    <w:rsid w:val="00E9381B"/>
    <w:rsid w:val="00E947E8"/>
    <w:rsid w:val="00E95419"/>
    <w:rsid w:val="00E97C4D"/>
    <w:rsid w:val="00EA00BD"/>
    <w:rsid w:val="00EA0CCC"/>
    <w:rsid w:val="00EA2D02"/>
    <w:rsid w:val="00EA31D2"/>
    <w:rsid w:val="00EA329E"/>
    <w:rsid w:val="00EA3BF8"/>
    <w:rsid w:val="00EA5ED5"/>
    <w:rsid w:val="00EA693E"/>
    <w:rsid w:val="00EA7349"/>
    <w:rsid w:val="00EA7EDF"/>
    <w:rsid w:val="00EB012B"/>
    <w:rsid w:val="00EB0EDA"/>
    <w:rsid w:val="00EB2222"/>
    <w:rsid w:val="00EB22E6"/>
    <w:rsid w:val="00EB26A1"/>
    <w:rsid w:val="00EB2D49"/>
    <w:rsid w:val="00EB36D4"/>
    <w:rsid w:val="00EB3CCA"/>
    <w:rsid w:val="00EB4424"/>
    <w:rsid w:val="00EB4ADD"/>
    <w:rsid w:val="00EB4FF8"/>
    <w:rsid w:val="00EB57C5"/>
    <w:rsid w:val="00EB5B9A"/>
    <w:rsid w:val="00EB62E4"/>
    <w:rsid w:val="00EB6B5E"/>
    <w:rsid w:val="00EB6B6F"/>
    <w:rsid w:val="00EB6BE8"/>
    <w:rsid w:val="00EB7BAD"/>
    <w:rsid w:val="00EB7FB2"/>
    <w:rsid w:val="00EC0F20"/>
    <w:rsid w:val="00EC12A9"/>
    <w:rsid w:val="00EC1860"/>
    <w:rsid w:val="00EC1899"/>
    <w:rsid w:val="00EC2360"/>
    <w:rsid w:val="00EC25B6"/>
    <w:rsid w:val="00EC314C"/>
    <w:rsid w:val="00EC4102"/>
    <w:rsid w:val="00EC4333"/>
    <w:rsid w:val="00EC45D9"/>
    <w:rsid w:val="00EC531E"/>
    <w:rsid w:val="00EC5AAE"/>
    <w:rsid w:val="00EC76C1"/>
    <w:rsid w:val="00EC7CA2"/>
    <w:rsid w:val="00ED091B"/>
    <w:rsid w:val="00ED094B"/>
    <w:rsid w:val="00ED0BC3"/>
    <w:rsid w:val="00ED10ED"/>
    <w:rsid w:val="00ED17E8"/>
    <w:rsid w:val="00ED29D2"/>
    <w:rsid w:val="00ED4246"/>
    <w:rsid w:val="00ED4CF2"/>
    <w:rsid w:val="00ED7ABE"/>
    <w:rsid w:val="00EE01E6"/>
    <w:rsid w:val="00EE0DB9"/>
    <w:rsid w:val="00EE19D6"/>
    <w:rsid w:val="00EE2093"/>
    <w:rsid w:val="00EE20D0"/>
    <w:rsid w:val="00EE21E6"/>
    <w:rsid w:val="00EE3087"/>
    <w:rsid w:val="00EE35C2"/>
    <w:rsid w:val="00EE3A9F"/>
    <w:rsid w:val="00EE5391"/>
    <w:rsid w:val="00EE604A"/>
    <w:rsid w:val="00EE6500"/>
    <w:rsid w:val="00EE728F"/>
    <w:rsid w:val="00EE74C5"/>
    <w:rsid w:val="00EF0142"/>
    <w:rsid w:val="00EF07FD"/>
    <w:rsid w:val="00EF0AE2"/>
    <w:rsid w:val="00EF1037"/>
    <w:rsid w:val="00EF14CD"/>
    <w:rsid w:val="00EF1732"/>
    <w:rsid w:val="00EF2597"/>
    <w:rsid w:val="00EF36A4"/>
    <w:rsid w:val="00EF3D65"/>
    <w:rsid w:val="00EF59A1"/>
    <w:rsid w:val="00EF6957"/>
    <w:rsid w:val="00F00955"/>
    <w:rsid w:val="00F009D9"/>
    <w:rsid w:val="00F025B3"/>
    <w:rsid w:val="00F02F9B"/>
    <w:rsid w:val="00F0359C"/>
    <w:rsid w:val="00F042A9"/>
    <w:rsid w:val="00F04640"/>
    <w:rsid w:val="00F04802"/>
    <w:rsid w:val="00F04FC2"/>
    <w:rsid w:val="00F05E40"/>
    <w:rsid w:val="00F0677C"/>
    <w:rsid w:val="00F07054"/>
    <w:rsid w:val="00F0705E"/>
    <w:rsid w:val="00F0784F"/>
    <w:rsid w:val="00F07C22"/>
    <w:rsid w:val="00F1026B"/>
    <w:rsid w:val="00F1219C"/>
    <w:rsid w:val="00F1254F"/>
    <w:rsid w:val="00F12774"/>
    <w:rsid w:val="00F134CF"/>
    <w:rsid w:val="00F13D75"/>
    <w:rsid w:val="00F140BF"/>
    <w:rsid w:val="00F147F1"/>
    <w:rsid w:val="00F14EE5"/>
    <w:rsid w:val="00F15B2C"/>
    <w:rsid w:val="00F16C41"/>
    <w:rsid w:val="00F16F20"/>
    <w:rsid w:val="00F17E4A"/>
    <w:rsid w:val="00F17FFB"/>
    <w:rsid w:val="00F20845"/>
    <w:rsid w:val="00F2096A"/>
    <w:rsid w:val="00F209C4"/>
    <w:rsid w:val="00F218AF"/>
    <w:rsid w:val="00F21AB5"/>
    <w:rsid w:val="00F22D84"/>
    <w:rsid w:val="00F2368B"/>
    <w:rsid w:val="00F24621"/>
    <w:rsid w:val="00F248B9"/>
    <w:rsid w:val="00F25175"/>
    <w:rsid w:val="00F26766"/>
    <w:rsid w:val="00F26C05"/>
    <w:rsid w:val="00F300F1"/>
    <w:rsid w:val="00F3029F"/>
    <w:rsid w:val="00F308BA"/>
    <w:rsid w:val="00F30F0E"/>
    <w:rsid w:val="00F312F4"/>
    <w:rsid w:val="00F31640"/>
    <w:rsid w:val="00F31A1C"/>
    <w:rsid w:val="00F31C4D"/>
    <w:rsid w:val="00F32B3D"/>
    <w:rsid w:val="00F3365A"/>
    <w:rsid w:val="00F33CD9"/>
    <w:rsid w:val="00F33D4B"/>
    <w:rsid w:val="00F347DE"/>
    <w:rsid w:val="00F35135"/>
    <w:rsid w:val="00F353A6"/>
    <w:rsid w:val="00F362FB"/>
    <w:rsid w:val="00F36AB8"/>
    <w:rsid w:val="00F36D07"/>
    <w:rsid w:val="00F400AB"/>
    <w:rsid w:val="00F40E5C"/>
    <w:rsid w:val="00F41356"/>
    <w:rsid w:val="00F4162C"/>
    <w:rsid w:val="00F422E8"/>
    <w:rsid w:val="00F4369D"/>
    <w:rsid w:val="00F43E43"/>
    <w:rsid w:val="00F446FE"/>
    <w:rsid w:val="00F45791"/>
    <w:rsid w:val="00F45C7A"/>
    <w:rsid w:val="00F45FFD"/>
    <w:rsid w:val="00F46299"/>
    <w:rsid w:val="00F468A7"/>
    <w:rsid w:val="00F47292"/>
    <w:rsid w:val="00F47AB0"/>
    <w:rsid w:val="00F50167"/>
    <w:rsid w:val="00F5174A"/>
    <w:rsid w:val="00F51C41"/>
    <w:rsid w:val="00F53033"/>
    <w:rsid w:val="00F5447F"/>
    <w:rsid w:val="00F54B36"/>
    <w:rsid w:val="00F55E18"/>
    <w:rsid w:val="00F563BD"/>
    <w:rsid w:val="00F5690E"/>
    <w:rsid w:val="00F573A2"/>
    <w:rsid w:val="00F579CD"/>
    <w:rsid w:val="00F57C82"/>
    <w:rsid w:val="00F603FB"/>
    <w:rsid w:val="00F6108C"/>
    <w:rsid w:val="00F61C93"/>
    <w:rsid w:val="00F628C0"/>
    <w:rsid w:val="00F6459E"/>
    <w:rsid w:val="00F648F6"/>
    <w:rsid w:val="00F66950"/>
    <w:rsid w:val="00F669AA"/>
    <w:rsid w:val="00F66F27"/>
    <w:rsid w:val="00F70310"/>
    <w:rsid w:val="00F70670"/>
    <w:rsid w:val="00F71642"/>
    <w:rsid w:val="00F717D5"/>
    <w:rsid w:val="00F72187"/>
    <w:rsid w:val="00F72DBC"/>
    <w:rsid w:val="00F730BB"/>
    <w:rsid w:val="00F73342"/>
    <w:rsid w:val="00F73CE6"/>
    <w:rsid w:val="00F73E17"/>
    <w:rsid w:val="00F74182"/>
    <w:rsid w:val="00F75C50"/>
    <w:rsid w:val="00F76184"/>
    <w:rsid w:val="00F76417"/>
    <w:rsid w:val="00F76924"/>
    <w:rsid w:val="00F76E5E"/>
    <w:rsid w:val="00F7795E"/>
    <w:rsid w:val="00F77AB6"/>
    <w:rsid w:val="00F8000C"/>
    <w:rsid w:val="00F8111D"/>
    <w:rsid w:val="00F82710"/>
    <w:rsid w:val="00F82B15"/>
    <w:rsid w:val="00F831D4"/>
    <w:rsid w:val="00F8364E"/>
    <w:rsid w:val="00F8412D"/>
    <w:rsid w:val="00F84461"/>
    <w:rsid w:val="00F849E4"/>
    <w:rsid w:val="00F85A5B"/>
    <w:rsid w:val="00F87921"/>
    <w:rsid w:val="00F87B11"/>
    <w:rsid w:val="00F912B7"/>
    <w:rsid w:val="00F91EE1"/>
    <w:rsid w:val="00F92055"/>
    <w:rsid w:val="00F921CF"/>
    <w:rsid w:val="00F92EF7"/>
    <w:rsid w:val="00F9376E"/>
    <w:rsid w:val="00F946F2"/>
    <w:rsid w:val="00F948DC"/>
    <w:rsid w:val="00F94977"/>
    <w:rsid w:val="00F94A3B"/>
    <w:rsid w:val="00F956C2"/>
    <w:rsid w:val="00FA0521"/>
    <w:rsid w:val="00FA104A"/>
    <w:rsid w:val="00FA3151"/>
    <w:rsid w:val="00FA54FD"/>
    <w:rsid w:val="00FA5FA4"/>
    <w:rsid w:val="00FA6E45"/>
    <w:rsid w:val="00FB01C8"/>
    <w:rsid w:val="00FB0208"/>
    <w:rsid w:val="00FB0B6C"/>
    <w:rsid w:val="00FB154D"/>
    <w:rsid w:val="00FB1758"/>
    <w:rsid w:val="00FB2A11"/>
    <w:rsid w:val="00FB5438"/>
    <w:rsid w:val="00FB68DE"/>
    <w:rsid w:val="00FB6F33"/>
    <w:rsid w:val="00FB71C0"/>
    <w:rsid w:val="00FB7474"/>
    <w:rsid w:val="00FB7874"/>
    <w:rsid w:val="00FB7C0D"/>
    <w:rsid w:val="00FB7E09"/>
    <w:rsid w:val="00FC1431"/>
    <w:rsid w:val="00FC1C1E"/>
    <w:rsid w:val="00FC24B5"/>
    <w:rsid w:val="00FC2928"/>
    <w:rsid w:val="00FC2F5D"/>
    <w:rsid w:val="00FC3D52"/>
    <w:rsid w:val="00FC434F"/>
    <w:rsid w:val="00FC4AFC"/>
    <w:rsid w:val="00FC6A5F"/>
    <w:rsid w:val="00FD0C42"/>
    <w:rsid w:val="00FD1113"/>
    <w:rsid w:val="00FD16C8"/>
    <w:rsid w:val="00FD1B8A"/>
    <w:rsid w:val="00FD38C6"/>
    <w:rsid w:val="00FD3CBC"/>
    <w:rsid w:val="00FD3D99"/>
    <w:rsid w:val="00FD63F9"/>
    <w:rsid w:val="00FD6892"/>
    <w:rsid w:val="00FD6E0C"/>
    <w:rsid w:val="00FE0726"/>
    <w:rsid w:val="00FE11CD"/>
    <w:rsid w:val="00FE1508"/>
    <w:rsid w:val="00FE190D"/>
    <w:rsid w:val="00FE19E0"/>
    <w:rsid w:val="00FE3617"/>
    <w:rsid w:val="00FE3962"/>
    <w:rsid w:val="00FE3D19"/>
    <w:rsid w:val="00FE49DA"/>
    <w:rsid w:val="00FE52B1"/>
    <w:rsid w:val="00FE5BFF"/>
    <w:rsid w:val="00FE5CEE"/>
    <w:rsid w:val="00FE5F47"/>
    <w:rsid w:val="00FE6FDF"/>
    <w:rsid w:val="00FE739D"/>
    <w:rsid w:val="00FE7568"/>
    <w:rsid w:val="00FE7F26"/>
    <w:rsid w:val="00FE7FAA"/>
    <w:rsid w:val="00FF011C"/>
    <w:rsid w:val="00FF0987"/>
    <w:rsid w:val="00FF0A10"/>
    <w:rsid w:val="00FF0C6C"/>
    <w:rsid w:val="00FF10BE"/>
    <w:rsid w:val="00FF37D1"/>
    <w:rsid w:val="00FF4A8F"/>
    <w:rsid w:val="00FF4F87"/>
    <w:rsid w:val="00FF5634"/>
    <w:rsid w:val="00FF57C7"/>
    <w:rsid w:val="00FF5C65"/>
    <w:rsid w:val="00FF649E"/>
    <w:rsid w:val="00FF682F"/>
    <w:rsid w:val="00FF76B7"/>
    <w:rsid w:val="06A06966"/>
    <w:rsid w:val="08ABC30B"/>
    <w:rsid w:val="0E605844"/>
    <w:rsid w:val="0EC3D465"/>
    <w:rsid w:val="12E3B66C"/>
    <w:rsid w:val="135F97F9"/>
    <w:rsid w:val="15D1D50B"/>
    <w:rsid w:val="2957A971"/>
    <w:rsid w:val="299E4E55"/>
    <w:rsid w:val="2F868C87"/>
    <w:rsid w:val="30C5A364"/>
    <w:rsid w:val="37E70AA5"/>
    <w:rsid w:val="415BCF48"/>
    <w:rsid w:val="4438A418"/>
    <w:rsid w:val="46BBF08A"/>
    <w:rsid w:val="4B660C14"/>
    <w:rsid w:val="4FF45446"/>
    <w:rsid w:val="5B86FC2B"/>
    <w:rsid w:val="617B36A8"/>
    <w:rsid w:val="62563CA9"/>
    <w:rsid w:val="66412A0D"/>
    <w:rsid w:val="67462F77"/>
    <w:rsid w:val="71658A53"/>
    <w:rsid w:val="76E205FE"/>
    <w:rsid w:val="76F63CE0"/>
    <w:rsid w:val="7805259D"/>
    <w:rsid w:val="7E9E3B30"/>
  </w:rsids>
  <m:mathPr>
    <m:mathFont m:val="Cambria Math"/>
    <m:brkBin m:val="before"/>
    <m:brkBinSub m:val="--"/>
    <m:smallFrac/>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EDE523"/>
  <w15:docId w15:val="{EE583814-4B9C-4B64-939C-9AFF4E56D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6EAF"/>
    <w:rPr>
      <w:sz w:val="24"/>
      <w:szCs w:val="24"/>
    </w:rPr>
  </w:style>
  <w:style w:type="paragraph" w:styleId="Ttulo1">
    <w:name w:val="heading 1"/>
    <w:aliases w:val="grandes"/>
    <w:basedOn w:val="Normal"/>
    <w:next w:val="Normal"/>
    <w:rsid w:val="000E15BD"/>
    <w:pPr>
      <w:keepNext/>
      <w:ind w:left="360"/>
      <w:outlineLvl w:val="0"/>
    </w:pPr>
    <w:rPr>
      <w:rFonts w:ascii="Arial" w:hAnsi="Arial"/>
      <w:b/>
      <w:bCs/>
      <w:color w:val="17365D" w:themeColor="text2" w:themeShade="BF"/>
      <w:lang w:val="es-MX"/>
    </w:rPr>
  </w:style>
  <w:style w:type="paragraph" w:styleId="Ttulo2">
    <w:name w:val="heading 2"/>
    <w:basedOn w:val="Normal"/>
    <w:next w:val="Normal"/>
    <w:rsid w:val="00332B57"/>
    <w:pPr>
      <w:keepNext/>
      <w:numPr>
        <w:numId w:val="2"/>
      </w:numPr>
      <w:jc w:val="center"/>
      <w:outlineLvl w:val="1"/>
    </w:pPr>
    <w:rPr>
      <w:b/>
      <w:bCs/>
      <w:sz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rsid w:val="001422DE"/>
    <w:pPr>
      <w:ind w:left="360" w:firstLine="360"/>
    </w:pPr>
    <w:rPr>
      <w:lang w:val="es-MX"/>
    </w:rPr>
  </w:style>
  <w:style w:type="paragraph" w:styleId="Sangra2detindependiente">
    <w:name w:val="Body Text Indent 2"/>
    <w:basedOn w:val="Normal"/>
    <w:link w:val="Sangra2detindependienteCar"/>
    <w:rsid w:val="001422DE"/>
    <w:pPr>
      <w:ind w:left="720"/>
    </w:pPr>
    <w:rPr>
      <w:lang w:val="es-MX"/>
    </w:rPr>
  </w:style>
  <w:style w:type="paragraph" w:styleId="Ttulo">
    <w:name w:val="Title"/>
    <w:aliases w:val="peque"/>
    <w:basedOn w:val="Normal"/>
    <w:rsid w:val="00EB4FF8"/>
    <w:rPr>
      <w:rFonts w:ascii="Arial" w:hAnsi="Arial"/>
      <w:b/>
      <w:bCs/>
      <w:color w:val="17365D" w:themeColor="text2" w:themeShade="BF"/>
      <w:sz w:val="22"/>
      <w:lang w:val="es-MX"/>
    </w:rPr>
  </w:style>
  <w:style w:type="paragraph" w:styleId="Sangra3detindependiente">
    <w:name w:val="Body Text Indent 3"/>
    <w:basedOn w:val="Normal"/>
    <w:rsid w:val="001422DE"/>
    <w:pPr>
      <w:ind w:left="720" w:hanging="360"/>
    </w:pPr>
    <w:rPr>
      <w:lang w:val="es-MX"/>
    </w:rPr>
  </w:style>
  <w:style w:type="paragraph" w:styleId="Encabezado">
    <w:name w:val="header"/>
    <w:aliases w:val="encabezado"/>
    <w:basedOn w:val="Normal"/>
    <w:link w:val="EncabezadoCar"/>
    <w:uiPriority w:val="99"/>
    <w:rsid w:val="001422DE"/>
    <w:pPr>
      <w:tabs>
        <w:tab w:val="center" w:pos="4252"/>
        <w:tab w:val="right" w:pos="8504"/>
      </w:tabs>
    </w:pPr>
  </w:style>
  <w:style w:type="paragraph" w:styleId="Piedepgina">
    <w:name w:val="footer"/>
    <w:basedOn w:val="Normal"/>
    <w:link w:val="PiedepginaCar"/>
    <w:uiPriority w:val="99"/>
    <w:rsid w:val="001422DE"/>
    <w:pPr>
      <w:tabs>
        <w:tab w:val="center" w:pos="4252"/>
        <w:tab w:val="right" w:pos="8504"/>
      </w:tabs>
    </w:pPr>
  </w:style>
  <w:style w:type="paragraph" w:styleId="Textodeglobo">
    <w:name w:val="Balloon Text"/>
    <w:basedOn w:val="Normal"/>
    <w:semiHidden/>
    <w:rsid w:val="009C15D9"/>
    <w:rPr>
      <w:rFonts w:ascii="Tahoma" w:hAnsi="Tahoma" w:cs="Tahoma"/>
      <w:sz w:val="16"/>
      <w:szCs w:val="16"/>
    </w:rPr>
  </w:style>
  <w:style w:type="table" w:styleId="Tablaconcuadrcula">
    <w:name w:val="Table Grid"/>
    <w:basedOn w:val="Tablanormal"/>
    <w:rsid w:val="00AA01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rsid w:val="009340B8"/>
    <w:rPr>
      <w:sz w:val="16"/>
      <w:szCs w:val="16"/>
    </w:rPr>
  </w:style>
  <w:style w:type="paragraph" w:styleId="Textocomentario">
    <w:name w:val="annotation text"/>
    <w:basedOn w:val="Normal"/>
    <w:link w:val="TextocomentarioCar"/>
    <w:uiPriority w:val="99"/>
    <w:semiHidden/>
    <w:rsid w:val="009340B8"/>
    <w:rPr>
      <w:sz w:val="20"/>
      <w:szCs w:val="20"/>
    </w:rPr>
  </w:style>
  <w:style w:type="paragraph" w:styleId="Asuntodelcomentario">
    <w:name w:val="annotation subject"/>
    <w:basedOn w:val="Textocomentario"/>
    <w:next w:val="Textocomentario"/>
    <w:semiHidden/>
    <w:rsid w:val="009340B8"/>
    <w:rPr>
      <w:b/>
      <w:bCs/>
    </w:rPr>
  </w:style>
  <w:style w:type="paragraph" w:styleId="Textonotapie">
    <w:name w:val="footnote text"/>
    <w:basedOn w:val="Normal"/>
    <w:link w:val="TextonotapieCar"/>
    <w:rsid w:val="00B10A20"/>
    <w:rPr>
      <w:sz w:val="20"/>
      <w:szCs w:val="20"/>
    </w:rPr>
  </w:style>
  <w:style w:type="character" w:styleId="Refdenotaalpie">
    <w:name w:val="footnote reference"/>
    <w:basedOn w:val="Fuentedeprrafopredeter"/>
    <w:uiPriority w:val="99"/>
    <w:semiHidden/>
    <w:rsid w:val="00B10A20"/>
    <w:rPr>
      <w:vertAlign w:val="superscript"/>
    </w:rPr>
  </w:style>
  <w:style w:type="paragraph" w:styleId="Textoindependiente">
    <w:name w:val="Body Text"/>
    <w:basedOn w:val="Normal"/>
    <w:rsid w:val="00BD2379"/>
    <w:pPr>
      <w:spacing w:after="120"/>
    </w:pPr>
  </w:style>
  <w:style w:type="paragraph" w:styleId="Prrafodelista">
    <w:name w:val="List Paragraph"/>
    <w:aliases w:val="Lista vistosa - Énfasis 11,Footnote,List Paragraph2,Bullet 1,Use Case List Paragraph,Párrafo de lista Car Car Car,Informe,FooterText,numbered,Paragraphe de liste1,Bulletr List Paragraph,列出段落,列出段落1,lp1,lp11,List Paragraph 1"/>
    <w:basedOn w:val="Normal"/>
    <w:link w:val="PrrafodelistaCar"/>
    <w:uiPriority w:val="34"/>
    <w:qFormat/>
    <w:rsid w:val="0022673D"/>
    <w:pPr>
      <w:ind w:left="708"/>
    </w:pPr>
  </w:style>
  <w:style w:type="character" w:customStyle="1" w:styleId="PiedepginaCar">
    <w:name w:val="Pie de página Car"/>
    <w:basedOn w:val="Fuentedeprrafopredeter"/>
    <w:link w:val="Piedepgina"/>
    <w:uiPriority w:val="99"/>
    <w:rsid w:val="00A0647C"/>
    <w:rPr>
      <w:sz w:val="24"/>
      <w:szCs w:val="24"/>
    </w:rPr>
  </w:style>
  <w:style w:type="character" w:styleId="Hipervnculo">
    <w:name w:val="Hyperlink"/>
    <w:basedOn w:val="Fuentedeprrafopredeter"/>
    <w:uiPriority w:val="99"/>
    <w:unhideWhenUsed/>
    <w:rsid w:val="00EB7BAD"/>
    <w:rPr>
      <w:color w:val="0000FF" w:themeColor="hyperlink"/>
      <w:u w:val="single"/>
    </w:rPr>
  </w:style>
  <w:style w:type="paragraph" w:customStyle="1" w:styleId="Default">
    <w:name w:val="Default"/>
    <w:rsid w:val="00E54F02"/>
    <w:pPr>
      <w:autoSpaceDE w:val="0"/>
      <w:autoSpaceDN w:val="0"/>
      <w:adjustRightInd w:val="0"/>
    </w:pPr>
    <w:rPr>
      <w:rFonts w:ascii="Arial" w:hAnsi="Arial" w:cs="Arial"/>
      <w:color w:val="000000"/>
      <w:sz w:val="24"/>
      <w:szCs w:val="24"/>
      <w:lang w:val="es-CR"/>
    </w:rPr>
  </w:style>
  <w:style w:type="table" w:styleId="Listaclara-nfasis5">
    <w:name w:val="Light List Accent 5"/>
    <w:basedOn w:val="Tablanormal"/>
    <w:uiPriority w:val="61"/>
    <w:rsid w:val="00DB37B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
    <w:name w:val="Light List"/>
    <w:basedOn w:val="Tablanormal"/>
    <w:uiPriority w:val="61"/>
    <w:rsid w:val="00E5556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nfasissutil">
    <w:name w:val="Subtle Emphasis"/>
    <w:basedOn w:val="Fuentedeprrafopredeter"/>
    <w:uiPriority w:val="19"/>
    <w:qFormat/>
    <w:rsid w:val="002121A7"/>
    <w:rPr>
      <w:i/>
      <w:iCs/>
      <w:color w:val="808080" w:themeColor="text1" w:themeTint="7F"/>
    </w:rPr>
  </w:style>
  <w:style w:type="paragraph" w:styleId="Sinespaciado">
    <w:name w:val="No Spacing"/>
    <w:link w:val="SinespaciadoCar"/>
    <w:uiPriority w:val="1"/>
    <w:qFormat/>
    <w:rsid w:val="002121A7"/>
    <w:rPr>
      <w:sz w:val="24"/>
      <w:szCs w:val="24"/>
    </w:rPr>
  </w:style>
  <w:style w:type="character" w:styleId="nfasisintenso">
    <w:name w:val="Intense Emphasis"/>
    <w:basedOn w:val="Fuentedeprrafopredeter"/>
    <w:uiPriority w:val="21"/>
    <w:qFormat/>
    <w:rsid w:val="002121A7"/>
    <w:rPr>
      <w:b/>
      <w:bCs/>
      <w:i/>
      <w:iCs/>
      <w:color w:val="4F81BD" w:themeColor="accent1"/>
    </w:rPr>
  </w:style>
  <w:style w:type="paragraph" w:styleId="TtuloTDC">
    <w:name w:val="TOC Heading"/>
    <w:basedOn w:val="Ttulo1"/>
    <w:next w:val="Normal"/>
    <w:uiPriority w:val="39"/>
    <w:unhideWhenUsed/>
    <w:qFormat/>
    <w:rsid w:val="002121A7"/>
    <w:pPr>
      <w:keepLines/>
      <w:spacing w:before="480" w:line="276" w:lineRule="auto"/>
      <w:ind w:left="0"/>
      <w:outlineLvl w:val="9"/>
    </w:pPr>
    <w:rPr>
      <w:rFonts w:asciiTheme="majorHAnsi" w:eastAsiaTheme="majorEastAsia" w:hAnsiTheme="majorHAnsi" w:cstheme="majorBidi"/>
      <w:color w:val="365F91" w:themeColor="accent1" w:themeShade="BF"/>
      <w:sz w:val="28"/>
      <w:szCs w:val="28"/>
      <w:lang w:val="es-CR" w:eastAsia="es-CR"/>
    </w:rPr>
  </w:style>
  <w:style w:type="paragraph" w:styleId="TDC1">
    <w:name w:val="toc 1"/>
    <w:basedOn w:val="Normal"/>
    <w:next w:val="Normal"/>
    <w:autoRedefine/>
    <w:uiPriority w:val="39"/>
    <w:rsid w:val="00B1362A"/>
    <w:pPr>
      <w:tabs>
        <w:tab w:val="right" w:leader="dot" w:pos="8494"/>
      </w:tabs>
      <w:spacing w:after="100"/>
      <w:jc w:val="center"/>
    </w:pPr>
    <w:rPr>
      <w:rFonts w:ascii="Arial" w:hAnsi="Arial"/>
      <w:bCs/>
      <w:smallCaps/>
      <w:noProof/>
      <w:color w:val="000000" w:themeColor="text1"/>
      <w:spacing w:val="5"/>
      <w:sz w:val="28"/>
      <w:lang w:val="es-MX"/>
    </w:rPr>
  </w:style>
  <w:style w:type="paragraph" w:styleId="TDC2">
    <w:name w:val="toc 2"/>
    <w:basedOn w:val="Normal"/>
    <w:next w:val="Normal"/>
    <w:autoRedefine/>
    <w:uiPriority w:val="39"/>
    <w:rsid w:val="002121A7"/>
    <w:pPr>
      <w:spacing w:after="100"/>
      <w:ind w:left="240"/>
    </w:pPr>
  </w:style>
  <w:style w:type="character" w:customStyle="1" w:styleId="EncabezadoCar">
    <w:name w:val="Encabezado Car"/>
    <w:aliases w:val="encabezado Car"/>
    <w:basedOn w:val="Fuentedeprrafopredeter"/>
    <w:link w:val="Encabezado"/>
    <w:uiPriority w:val="99"/>
    <w:rsid w:val="003D7DEA"/>
    <w:rPr>
      <w:sz w:val="24"/>
      <w:szCs w:val="24"/>
    </w:rPr>
  </w:style>
  <w:style w:type="table" w:styleId="Listaclara-nfasis1">
    <w:name w:val="Light List Accent 1"/>
    <w:basedOn w:val="Tablanormal"/>
    <w:uiPriority w:val="61"/>
    <w:rsid w:val="00B21CF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inespaciadoCar">
    <w:name w:val="Sin espaciado Car"/>
    <w:basedOn w:val="Fuentedeprrafopredeter"/>
    <w:link w:val="Sinespaciado"/>
    <w:uiPriority w:val="1"/>
    <w:rsid w:val="00242891"/>
    <w:rPr>
      <w:sz w:val="24"/>
      <w:szCs w:val="24"/>
    </w:rPr>
  </w:style>
  <w:style w:type="character" w:styleId="Textoennegrita">
    <w:name w:val="Strong"/>
    <w:aliases w:val="apartados"/>
    <w:basedOn w:val="Fuentedeprrafopredeter"/>
    <w:rsid w:val="00EB4FF8"/>
    <w:rPr>
      <w:rFonts w:ascii="Arial" w:hAnsi="Arial"/>
      <w:b/>
      <w:bCs/>
      <w:color w:val="17365D" w:themeColor="text2" w:themeShade="BF"/>
      <w:sz w:val="24"/>
    </w:rPr>
  </w:style>
  <w:style w:type="paragraph" w:styleId="Subttulo">
    <w:name w:val="Subtitle"/>
    <w:basedOn w:val="Normal"/>
    <w:next w:val="Normal"/>
    <w:link w:val="SubttuloCar"/>
    <w:qFormat/>
    <w:rsid w:val="00EB4FF8"/>
    <w:pPr>
      <w:numPr>
        <w:ilvl w:val="1"/>
      </w:numPr>
    </w:pPr>
    <w:rPr>
      <w:rFonts w:ascii="Arial" w:eastAsiaTheme="majorEastAsia" w:hAnsi="Arial" w:cstheme="majorBidi"/>
      <w:b/>
      <w:iCs/>
      <w:color w:val="17365D" w:themeColor="text2" w:themeShade="BF"/>
      <w:spacing w:val="15"/>
      <w:sz w:val="22"/>
    </w:rPr>
  </w:style>
  <w:style w:type="character" w:customStyle="1" w:styleId="SubttuloCar">
    <w:name w:val="Subtítulo Car"/>
    <w:basedOn w:val="Fuentedeprrafopredeter"/>
    <w:link w:val="Subttulo"/>
    <w:rsid w:val="00EB4FF8"/>
    <w:rPr>
      <w:rFonts w:ascii="Arial" w:eastAsiaTheme="majorEastAsia" w:hAnsi="Arial" w:cstheme="majorBidi"/>
      <w:b/>
      <w:iCs/>
      <w:color w:val="17365D" w:themeColor="text2" w:themeShade="BF"/>
      <w:spacing w:val="15"/>
      <w:sz w:val="22"/>
      <w:szCs w:val="24"/>
    </w:rPr>
  </w:style>
  <w:style w:type="character" w:styleId="Ttulodellibro">
    <w:name w:val="Book Title"/>
    <w:basedOn w:val="Fuentedeprrafopredeter"/>
    <w:uiPriority w:val="33"/>
    <w:qFormat/>
    <w:rsid w:val="00284030"/>
    <w:rPr>
      <w:rFonts w:ascii="Arial" w:hAnsi="Arial"/>
      <w:b/>
      <w:bCs/>
      <w:smallCaps/>
      <w:spacing w:val="5"/>
    </w:rPr>
  </w:style>
  <w:style w:type="character" w:styleId="nfasis">
    <w:name w:val="Emphasis"/>
    <w:basedOn w:val="Fuentedeprrafopredeter"/>
    <w:qFormat/>
    <w:rsid w:val="0008081E"/>
    <w:rPr>
      <w:i/>
      <w:iCs/>
    </w:rPr>
  </w:style>
  <w:style w:type="character" w:customStyle="1" w:styleId="TextocomentarioCar">
    <w:name w:val="Texto comentario Car"/>
    <w:basedOn w:val="Fuentedeprrafopredeter"/>
    <w:link w:val="Textocomentario"/>
    <w:uiPriority w:val="99"/>
    <w:semiHidden/>
    <w:rsid w:val="005702BA"/>
  </w:style>
  <w:style w:type="paragraph" w:styleId="Textoindependiente2">
    <w:name w:val="Body Text 2"/>
    <w:basedOn w:val="Normal"/>
    <w:link w:val="Textoindependiente2Car"/>
    <w:semiHidden/>
    <w:unhideWhenUsed/>
    <w:rsid w:val="00E14BC9"/>
    <w:pPr>
      <w:spacing w:after="120" w:line="480" w:lineRule="auto"/>
    </w:pPr>
  </w:style>
  <w:style w:type="character" w:customStyle="1" w:styleId="Textoindependiente2Car">
    <w:name w:val="Texto independiente 2 Car"/>
    <w:basedOn w:val="Fuentedeprrafopredeter"/>
    <w:link w:val="Textoindependiente2"/>
    <w:semiHidden/>
    <w:rsid w:val="00E14BC9"/>
    <w:rPr>
      <w:sz w:val="24"/>
      <w:szCs w:val="24"/>
    </w:rPr>
  </w:style>
  <w:style w:type="character" w:customStyle="1" w:styleId="Sangra2detindependienteCar">
    <w:name w:val="Sangría 2 de t. independiente Car"/>
    <w:link w:val="Sangra2detindependiente"/>
    <w:rsid w:val="002C24DE"/>
    <w:rPr>
      <w:sz w:val="24"/>
      <w:szCs w:val="24"/>
      <w:lang w:val="es-MX"/>
    </w:rPr>
  </w:style>
  <w:style w:type="paragraph" w:styleId="NormalWeb">
    <w:name w:val="Normal (Web)"/>
    <w:basedOn w:val="Normal"/>
    <w:uiPriority w:val="99"/>
    <w:semiHidden/>
    <w:unhideWhenUsed/>
    <w:rsid w:val="00EB26A1"/>
    <w:pPr>
      <w:spacing w:before="100" w:beforeAutospacing="1" w:after="100" w:afterAutospacing="1"/>
    </w:pPr>
  </w:style>
  <w:style w:type="character" w:customStyle="1" w:styleId="PrrafodelistaCar">
    <w:name w:val="Párrafo de lista Car"/>
    <w:aliases w:val="Lista vistosa - Énfasis 11 Car,Footnote Car,List Paragraph2 Car,Bullet 1 Car,Use Case List Paragraph Car,Párrafo de lista Car Car Car Car,Informe Car,FooterText Car,numbered Car,Paragraphe de liste1 Car,Bulletr List Paragraph Car"/>
    <w:link w:val="Prrafodelista"/>
    <w:qFormat/>
    <w:locked/>
    <w:rsid w:val="00250FD4"/>
    <w:rPr>
      <w:sz w:val="24"/>
      <w:szCs w:val="24"/>
    </w:rPr>
  </w:style>
  <w:style w:type="character" w:customStyle="1" w:styleId="TextonotapieCar">
    <w:name w:val="Texto nota pie Car"/>
    <w:basedOn w:val="Fuentedeprrafopredeter"/>
    <w:link w:val="Textonotapie"/>
    <w:rsid w:val="00E3767D"/>
  </w:style>
  <w:style w:type="character" w:customStyle="1" w:styleId="Mencinsinresolver1">
    <w:name w:val="Mención sin resolver1"/>
    <w:basedOn w:val="Fuentedeprrafopredeter"/>
    <w:uiPriority w:val="99"/>
    <w:semiHidden/>
    <w:unhideWhenUsed/>
    <w:rsid w:val="007D4315"/>
    <w:rPr>
      <w:color w:val="605E5C"/>
      <w:shd w:val="clear" w:color="auto" w:fill="E1DFDD"/>
    </w:rPr>
  </w:style>
  <w:style w:type="paragraph" w:styleId="Revisin">
    <w:name w:val="Revision"/>
    <w:hidden/>
    <w:uiPriority w:val="99"/>
    <w:semiHidden/>
    <w:rsid w:val="00B11344"/>
    <w:rPr>
      <w:sz w:val="24"/>
      <w:szCs w:val="24"/>
    </w:rPr>
  </w:style>
  <w:style w:type="table" w:styleId="Tabladelista3-nfasis1">
    <w:name w:val="List Table 3 Accent 1"/>
    <w:basedOn w:val="Tablanormal"/>
    <w:uiPriority w:val="48"/>
    <w:rsid w:val="00742104"/>
    <w:rPr>
      <w:rFonts w:asciiTheme="minorHAnsi" w:eastAsiaTheme="minorEastAsia" w:hAnsiTheme="minorHAnsi" w:cstheme="minorBidi"/>
      <w:sz w:val="22"/>
      <w:szCs w:val="22"/>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Predeterminado">
    <w:name w:val="Predeterminado"/>
    <w:next w:val="Normal"/>
    <w:rsid w:val="00AE0476"/>
    <w:pPr>
      <w:widowControl w:val="0"/>
      <w:autoSpaceDE w:val="0"/>
      <w:autoSpaceDN w:val="0"/>
      <w:adjustRightInd w:val="0"/>
      <w:spacing w:after="200" w:line="276" w:lineRule="auto"/>
    </w:pPr>
    <w:rPr>
      <w:rFonts w:ascii="Calibri" w:hAnsi="Calibri" w:cs="Calibri"/>
      <w:sz w:val="22"/>
      <w:szCs w:val="22"/>
      <w:lang w:val="es-CR"/>
    </w:rPr>
  </w:style>
  <w:style w:type="table" w:customStyle="1" w:styleId="Listaclara-nfasis11">
    <w:name w:val="Lista clara - Énfasis 11"/>
    <w:basedOn w:val="Tablanormal"/>
    <w:next w:val="Listaclara-nfasis1"/>
    <w:uiPriority w:val="61"/>
    <w:rsid w:val="0070011B"/>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2">
    <w:name w:val="Lista clara - Énfasis 12"/>
    <w:basedOn w:val="Tablanormal"/>
    <w:next w:val="Listaclara-nfasis1"/>
    <w:uiPriority w:val="61"/>
    <w:rsid w:val="00B30CF3"/>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11">
    <w:name w:val="Lista clara - Énfasis 111"/>
    <w:basedOn w:val="Tablanormal"/>
    <w:next w:val="Listaclara-nfasis1"/>
    <w:uiPriority w:val="61"/>
    <w:rsid w:val="00DF31F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3">
    <w:name w:val="Lista clara - Énfasis 13"/>
    <w:basedOn w:val="Tablanormal"/>
    <w:next w:val="Listaclara-nfasis1"/>
    <w:uiPriority w:val="61"/>
    <w:rsid w:val="00BC0B19"/>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4">
    <w:name w:val="Lista clara - Énfasis 14"/>
    <w:basedOn w:val="Tablanormal"/>
    <w:next w:val="Listaclara-nfasis1"/>
    <w:uiPriority w:val="61"/>
    <w:rsid w:val="00B05E1D"/>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12">
    <w:name w:val="Lista clara - Énfasis 112"/>
    <w:basedOn w:val="Tablanormal"/>
    <w:next w:val="Listaclara-nfasis1"/>
    <w:uiPriority w:val="61"/>
    <w:rsid w:val="00BB165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5">
    <w:name w:val="Lista clara - Énfasis 15"/>
    <w:basedOn w:val="Tablanormal"/>
    <w:next w:val="Listaclara-nfasis1"/>
    <w:uiPriority w:val="61"/>
    <w:rsid w:val="00D526E5"/>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6">
    <w:name w:val="Lista clara - Énfasis 16"/>
    <w:basedOn w:val="Tablanormal"/>
    <w:next w:val="Listaclara-nfasis1"/>
    <w:uiPriority w:val="61"/>
    <w:rsid w:val="00484D2C"/>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7">
    <w:name w:val="Lista clara - Énfasis 17"/>
    <w:basedOn w:val="Tablanormal"/>
    <w:next w:val="Listaclara-nfasis1"/>
    <w:uiPriority w:val="61"/>
    <w:rsid w:val="001F4934"/>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8">
    <w:name w:val="Lista clara - Énfasis 18"/>
    <w:basedOn w:val="Tablanormal"/>
    <w:next w:val="Listaclara-nfasis1"/>
    <w:uiPriority w:val="61"/>
    <w:rsid w:val="00E33A5C"/>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9">
    <w:name w:val="Lista clara - Énfasis 19"/>
    <w:basedOn w:val="Tablanormal"/>
    <w:next w:val="Listaclara-nfasis1"/>
    <w:uiPriority w:val="61"/>
    <w:rsid w:val="00902A2F"/>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10">
    <w:name w:val="Lista clara - Énfasis 110"/>
    <w:basedOn w:val="Tablanormal"/>
    <w:next w:val="Listaclara-nfasis1"/>
    <w:uiPriority w:val="61"/>
    <w:rsid w:val="0097694E"/>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13">
    <w:name w:val="Lista clara - Énfasis 113"/>
    <w:basedOn w:val="Tablanormal"/>
    <w:next w:val="Listaclara-nfasis1"/>
    <w:uiPriority w:val="61"/>
    <w:rsid w:val="00757C7A"/>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14">
    <w:name w:val="Lista clara - Énfasis 114"/>
    <w:basedOn w:val="Tablanormal"/>
    <w:next w:val="Listaclara-nfasis1"/>
    <w:uiPriority w:val="61"/>
    <w:rsid w:val="00A540EE"/>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15">
    <w:name w:val="Lista clara - Énfasis 115"/>
    <w:basedOn w:val="Tablanormal"/>
    <w:next w:val="Listaclara-nfasis1"/>
    <w:uiPriority w:val="61"/>
    <w:rsid w:val="0019529E"/>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16">
    <w:name w:val="Lista clara - Énfasis 116"/>
    <w:basedOn w:val="Tablanormal"/>
    <w:next w:val="Listaclara-nfasis1"/>
    <w:uiPriority w:val="61"/>
    <w:rsid w:val="007B7CA1"/>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51">
    <w:name w:val="Lista clara - Énfasis 51"/>
    <w:basedOn w:val="Tablanormal"/>
    <w:next w:val="Listaclara-nfasis5"/>
    <w:uiPriority w:val="61"/>
    <w:rsid w:val="00F00955"/>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aclara-nfasis117">
    <w:name w:val="Lista clara - Énfasis 117"/>
    <w:basedOn w:val="Tablanormal"/>
    <w:next w:val="Listaclara-nfasis1"/>
    <w:uiPriority w:val="61"/>
    <w:rsid w:val="004C0F89"/>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18">
    <w:name w:val="Lista clara - Énfasis 118"/>
    <w:basedOn w:val="Tablanormal"/>
    <w:next w:val="Listaclara-nfasis1"/>
    <w:uiPriority w:val="61"/>
    <w:rsid w:val="008275A2"/>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19">
    <w:name w:val="Lista clara - Énfasis 119"/>
    <w:basedOn w:val="Tablanormal"/>
    <w:next w:val="Listaclara-nfasis1"/>
    <w:uiPriority w:val="61"/>
    <w:rsid w:val="0001651D"/>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20">
    <w:name w:val="Lista clara - Énfasis 120"/>
    <w:basedOn w:val="Tablanormal"/>
    <w:next w:val="Listaclara-nfasis1"/>
    <w:uiPriority w:val="61"/>
    <w:rsid w:val="00EC1899"/>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21">
    <w:name w:val="Lista clara - Énfasis 121"/>
    <w:basedOn w:val="Tablanormal"/>
    <w:next w:val="Listaclara-nfasis1"/>
    <w:uiPriority w:val="61"/>
    <w:rsid w:val="00F12774"/>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22">
    <w:name w:val="Lista clara - Énfasis 122"/>
    <w:basedOn w:val="Tablanormal"/>
    <w:next w:val="Listaclara-nfasis1"/>
    <w:uiPriority w:val="61"/>
    <w:rsid w:val="00FE11CD"/>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23">
    <w:name w:val="Lista clara - Énfasis 123"/>
    <w:basedOn w:val="Tablanormal"/>
    <w:next w:val="Listaclara-nfasis1"/>
    <w:uiPriority w:val="61"/>
    <w:rsid w:val="001C113D"/>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24">
    <w:name w:val="Lista clara - Énfasis 124"/>
    <w:basedOn w:val="Tablanormal"/>
    <w:next w:val="Listaclara-nfasis1"/>
    <w:uiPriority w:val="61"/>
    <w:rsid w:val="00A2685D"/>
    <w:pPr>
      <w:spacing w:after="160" w:line="259" w:lineRule="auto"/>
    </w:pPr>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Descripcin">
    <w:name w:val="caption"/>
    <w:basedOn w:val="Normal"/>
    <w:next w:val="Normal"/>
    <w:unhideWhenUsed/>
    <w:qFormat/>
    <w:rsid w:val="009B17B2"/>
    <w:pPr>
      <w:spacing w:after="200"/>
    </w:pPr>
    <w:rPr>
      <w:i/>
      <w:iCs/>
      <w:color w:val="1F497D" w:themeColor="text2"/>
      <w:sz w:val="18"/>
      <w:szCs w:val="18"/>
    </w:rPr>
  </w:style>
  <w:style w:type="paragraph" w:customStyle="1" w:styleId="Estilo1">
    <w:name w:val="Estilo1"/>
    <w:basedOn w:val="Ttulo2"/>
    <w:link w:val="Estilo1Car"/>
    <w:rsid w:val="002B61B7"/>
    <w:pPr>
      <w:keepLines/>
      <w:numPr>
        <w:numId w:val="0"/>
      </w:numPr>
      <w:spacing w:before="40" w:line="480" w:lineRule="auto"/>
      <w:ind w:left="928" w:hanging="360"/>
      <w:contextualSpacing/>
    </w:pPr>
    <w:rPr>
      <w:rFonts w:ascii="Arial" w:eastAsiaTheme="majorEastAsia" w:hAnsi="Arial" w:cs="Arial"/>
      <w:bCs w:val="0"/>
      <w:color w:val="002060"/>
      <w:sz w:val="22"/>
      <w:szCs w:val="22"/>
      <w:lang w:val="es-ES"/>
    </w:rPr>
  </w:style>
  <w:style w:type="character" w:customStyle="1" w:styleId="Estilo1Car">
    <w:name w:val="Estilo1 Car"/>
    <w:basedOn w:val="Fuentedeprrafopredeter"/>
    <w:link w:val="Estilo1"/>
    <w:rsid w:val="002B61B7"/>
    <w:rPr>
      <w:rFonts w:ascii="Arial" w:eastAsiaTheme="majorEastAsia" w:hAnsi="Arial" w:cs="Arial"/>
      <w:b/>
      <w:color w:val="002060"/>
      <w:sz w:val="22"/>
      <w:szCs w:val="22"/>
    </w:rPr>
  </w:style>
  <w:style w:type="character" w:customStyle="1" w:styleId="ui-provider">
    <w:name w:val="ui-provider"/>
    <w:basedOn w:val="Fuentedeprrafopredeter"/>
    <w:rsid w:val="005E3553"/>
  </w:style>
  <w:style w:type="table" w:customStyle="1" w:styleId="Listaclara-nfasis1110">
    <w:name w:val="Lista clara - Énfasis 1110"/>
    <w:basedOn w:val="Tablanormal"/>
    <w:next w:val="Listaclara-nfasis1"/>
    <w:uiPriority w:val="61"/>
    <w:rsid w:val="00EC25B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Mencinsinresolver">
    <w:name w:val="Unresolved Mention"/>
    <w:basedOn w:val="Fuentedeprrafopredeter"/>
    <w:uiPriority w:val="99"/>
    <w:semiHidden/>
    <w:unhideWhenUsed/>
    <w:rsid w:val="001212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76484">
      <w:bodyDiv w:val="1"/>
      <w:marLeft w:val="0"/>
      <w:marRight w:val="0"/>
      <w:marTop w:val="0"/>
      <w:marBottom w:val="0"/>
      <w:divBdr>
        <w:top w:val="none" w:sz="0" w:space="0" w:color="auto"/>
        <w:left w:val="none" w:sz="0" w:space="0" w:color="auto"/>
        <w:bottom w:val="none" w:sz="0" w:space="0" w:color="auto"/>
        <w:right w:val="none" w:sz="0" w:space="0" w:color="auto"/>
      </w:divBdr>
    </w:div>
    <w:div w:id="66460801">
      <w:bodyDiv w:val="1"/>
      <w:marLeft w:val="0"/>
      <w:marRight w:val="0"/>
      <w:marTop w:val="0"/>
      <w:marBottom w:val="0"/>
      <w:divBdr>
        <w:top w:val="none" w:sz="0" w:space="0" w:color="auto"/>
        <w:left w:val="none" w:sz="0" w:space="0" w:color="auto"/>
        <w:bottom w:val="none" w:sz="0" w:space="0" w:color="auto"/>
        <w:right w:val="none" w:sz="0" w:space="0" w:color="auto"/>
      </w:divBdr>
    </w:div>
    <w:div w:id="77597596">
      <w:bodyDiv w:val="1"/>
      <w:marLeft w:val="0"/>
      <w:marRight w:val="0"/>
      <w:marTop w:val="0"/>
      <w:marBottom w:val="0"/>
      <w:divBdr>
        <w:top w:val="none" w:sz="0" w:space="0" w:color="auto"/>
        <w:left w:val="none" w:sz="0" w:space="0" w:color="auto"/>
        <w:bottom w:val="none" w:sz="0" w:space="0" w:color="auto"/>
        <w:right w:val="none" w:sz="0" w:space="0" w:color="auto"/>
      </w:divBdr>
    </w:div>
    <w:div w:id="137455500">
      <w:bodyDiv w:val="1"/>
      <w:marLeft w:val="0"/>
      <w:marRight w:val="0"/>
      <w:marTop w:val="0"/>
      <w:marBottom w:val="0"/>
      <w:divBdr>
        <w:top w:val="none" w:sz="0" w:space="0" w:color="auto"/>
        <w:left w:val="none" w:sz="0" w:space="0" w:color="auto"/>
        <w:bottom w:val="none" w:sz="0" w:space="0" w:color="auto"/>
        <w:right w:val="none" w:sz="0" w:space="0" w:color="auto"/>
      </w:divBdr>
    </w:div>
    <w:div w:id="165095915">
      <w:bodyDiv w:val="1"/>
      <w:marLeft w:val="0"/>
      <w:marRight w:val="0"/>
      <w:marTop w:val="0"/>
      <w:marBottom w:val="0"/>
      <w:divBdr>
        <w:top w:val="none" w:sz="0" w:space="0" w:color="auto"/>
        <w:left w:val="none" w:sz="0" w:space="0" w:color="auto"/>
        <w:bottom w:val="none" w:sz="0" w:space="0" w:color="auto"/>
        <w:right w:val="none" w:sz="0" w:space="0" w:color="auto"/>
      </w:divBdr>
    </w:div>
    <w:div w:id="182791218">
      <w:bodyDiv w:val="1"/>
      <w:marLeft w:val="0"/>
      <w:marRight w:val="0"/>
      <w:marTop w:val="0"/>
      <w:marBottom w:val="0"/>
      <w:divBdr>
        <w:top w:val="none" w:sz="0" w:space="0" w:color="auto"/>
        <w:left w:val="none" w:sz="0" w:space="0" w:color="auto"/>
        <w:bottom w:val="none" w:sz="0" w:space="0" w:color="auto"/>
        <w:right w:val="none" w:sz="0" w:space="0" w:color="auto"/>
      </w:divBdr>
    </w:div>
    <w:div w:id="255941988">
      <w:bodyDiv w:val="1"/>
      <w:marLeft w:val="0"/>
      <w:marRight w:val="0"/>
      <w:marTop w:val="0"/>
      <w:marBottom w:val="0"/>
      <w:divBdr>
        <w:top w:val="none" w:sz="0" w:space="0" w:color="auto"/>
        <w:left w:val="none" w:sz="0" w:space="0" w:color="auto"/>
        <w:bottom w:val="none" w:sz="0" w:space="0" w:color="auto"/>
        <w:right w:val="none" w:sz="0" w:space="0" w:color="auto"/>
      </w:divBdr>
    </w:div>
    <w:div w:id="484317289">
      <w:bodyDiv w:val="1"/>
      <w:marLeft w:val="0"/>
      <w:marRight w:val="0"/>
      <w:marTop w:val="0"/>
      <w:marBottom w:val="0"/>
      <w:divBdr>
        <w:top w:val="none" w:sz="0" w:space="0" w:color="auto"/>
        <w:left w:val="none" w:sz="0" w:space="0" w:color="auto"/>
        <w:bottom w:val="none" w:sz="0" w:space="0" w:color="auto"/>
        <w:right w:val="none" w:sz="0" w:space="0" w:color="auto"/>
      </w:divBdr>
    </w:div>
    <w:div w:id="746421875">
      <w:bodyDiv w:val="1"/>
      <w:marLeft w:val="0"/>
      <w:marRight w:val="0"/>
      <w:marTop w:val="0"/>
      <w:marBottom w:val="0"/>
      <w:divBdr>
        <w:top w:val="none" w:sz="0" w:space="0" w:color="auto"/>
        <w:left w:val="none" w:sz="0" w:space="0" w:color="auto"/>
        <w:bottom w:val="none" w:sz="0" w:space="0" w:color="auto"/>
        <w:right w:val="none" w:sz="0" w:space="0" w:color="auto"/>
      </w:divBdr>
    </w:div>
    <w:div w:id="755133722">
      <w:bodyDiv w:val="1"/>
      <w:marLeft w:val="0"/>
      <w:marRight w:val="0"/>
      <w:marTop w:val="0"/>
      <w:marBottom w:val="0"/>
      <w:divBdr>
        <w:top w:val="none" w:sz="0" w:space="0" w:color="auto"/>
        <w:left w:val="none" w:sz="0" w:space="0" w:color="auto"/>
        <w:bottom w:val="none" w:sz="0" w:space="0" w:color="auto"/>
        <w:right w:val="none" w:sz="0" w:space="0" w:color="auto"/>
      </w:divBdr>
    </w:div>
    <w:div w:id="876553646">
      <w:bodyDiv w:val="1"/>
      <w:marLeft w:val="0"/>
      <w:marRight w:val="0"/>
      <w:marTop w:val="0"/>
      <w:marBottom w:val="0"/>
      <w:divBdr>
        <w:top w:val="none" w:sz="0" w:space="0" w:color="auto"/>
        <w:left w:val="none" w:sz="0" w:space="0" w:color="auto"/>
        <w:bottom w:val="none" w:sz="0" w:space="0" w:color="auto"/>
        <w:right w:val="none" w:sz="0" w:space="0" w:color="auto"/>
      </w:divBdr>
    </w:div>
    <w:div w:id="924653301">
      <w:bodyDiv w:val="1"/>
      <w:marLeft w:val="0"/>
      <w:marRight w:val="0"/>
      <w:marTop w:val="0"/>
      <w:marBottom w:val="0"/>
      <w:divBdr>
        <w:top w:val="none" w:sz="0" w:space="0" w:color="auto"/>
        <w:left w:val="none" w:sz="0" w:space="0" w:color="auto"/>
        <w:bottom w:val="none" w:sz="0" w:space="0" w:color="auto"/>
        <w:right w:val="none" w:sz="0" w:space="0" w:color="auto"/>
      </w:divBdr>
    </w:div>
    <w:div w:id="968321184">
      <w:bodyDiv w:val="1"/>
      <w:marLeft w:val="0"/>
      <w:marRight w:val="0"/>
      <w:marTop w:val="0"/>
      <w:marBottom w:val="0"/>
      <w:divBdr>
        <w:top w:val="none" w:sz="0" w:space="0" w:color="auto"/>
        <w:left w:val="none" w:sz="0" w:space="0" w:color="auto"/>
        <w:bottom w:val="none" w:sz="0" w:space="0" w:color="auto"/>
        <w:right w:val="none" w:sz="0" w:space="0" w:color="auto"/>
      </w:divBdr>
    </w:div>
    <w:div w:id="980114899">
      <w:bodyDiv w:val="1"/>
      <w:marLeft w:val="0"/>
      <w:marRight w:val="0"/>
      <w:marTop w:val="0"/>
      <w:marBottom w:val="0"/>
      <w:divBdr>
        <w:top w:val="none" w:sz="0" w:space="0" w:color="auto"/>
        <w:left w:val="none" w:sz="0" w:space="0" w:color="auto"/>
        <w:bottom w:val="none" w:sz="0" w:space="0" w:color="auto"/>
        <w:right w:val="none" w:sz="0" w:space="0" w:color="auto"/>
      </w:divBdr>
    </w:div>
    <w:div w:id="1026904333">
      <w:bodyDiv w:val="1"/>
      <w:marLeft w:val="0"/>
      <w:marRight w:val="0"/>
      <w:marTop w:val="0"/>
      <w:marBottom w:val="0"/>
      <w:divBdr>
        <w:top w:val="none" w:sz="0" w:space="0" w:color="auto"/>
        <w:left w:val="none" w:sz="0" w:space="0" w:color="auto"/>
        <w:bottom w:val="none" w:sz="0" w:space="0" w:color="auto"/>
        <w:right w:val="none" w:sz="0" w:space="0" w:color="auto"/>
      </w:divBdr>
    </w:div>
    <w:div w:id="1228299854">
      <w:bodyDiv w:val="1"/>
      <w:marLeft w:val="0"/>
      <w:marRight w:val="0"/>
      <w:marTop w:val="0"/>
      <w:marBottom w:val="0"/>
      <w:divBdr>
        <w:top w:val="none" w:sz="0" w:space="0" w:color="auto"/>
        <w:left w:val="none" w:sz="0" w:space="0" w:color="auto"/>
        <w:bottom w:val="none" w:sz="0" w:space="0" w:color="auto"/>
        <w:right w:val="none" w:sz="0" w:space="0" w:color="auto"/>
      </w:divBdr>
    </w:div>
    <w:div w:id="1308700609">
      <w:bodyDiv w:val="1"/>
      <w:marLeft w:val="0"/>
      <w:marRight w:val="0"/>
      <w:marTop w:val="0"/>
      <w:marBottom w:val="0"/>
      <w:divBdr>
        <w:top w:val="none" w:sz="0" w:space="0" w:color="auto"/>
        <w:left w:val="none" w:sz="0" w:space="0" w:color="auto"/>
        <w:bottom w:val="none" w:sz="0" w:space="0" w:color="auto"/>
        <w:right w:val="none" w:sz="0" w:space="0" w:color="auto"/>
      </w:divBdr>
    </w:div>
    <w:div w:id="1349218833">
      <w:bodyDiv w:val="1"/>
      <w:marLeft w:val="0"/>
      <w:marRight w:val="0"/>
      <w:marTop w:val="0"/>
      <w:marBottom w:val="0"/>
      <w:divBdr>
        <w:top w:val="none" w:sz="0" w:space="0" w:color="auto"/>
        <w:left w:val="none" w:sz="0" w:space="0" w:color="auto"/>
        <w:bottom w:val="none" w:sz="0" w:space="0" w:color="auto"/>
        <w:right w:val="none" w:sz="0" w:space="0" w:color="auto"/>
      </w:divBdr>
    </w:div>
    <w:div w:id="1359741742">
      <w:bodyDiv w:val="1"/>
      <w:marLeft w:val="0"/>
      <w:marRight w:val="0"/>
      <w:marTop w:val="0"/>
      <w:marBottom w:val="0"/>
      <w:divBdr>
        <w:top w:val="none" w:sz="0" w:space="0" w:color="auto"/>
        <w:left w:val="none" w:sz="0" w:space="0" w:color="auto"/>
        <w:bottom w:val="none" w:sz="0" w:space="0" w:color="auto"/>
        <w:right w:val="none" w:sz="0" w:space="0" w:color="auto"/>
      </w:divBdr>
    </w:div>
    <w:div w:id="1817793675">
      <w:bodyDiv w:val="1"/>
      <w:marLeft w:val="0"/>
      <w:marRight w:val="0"/>
      <w:marTop w:val="0"/>
      <w:marBottom w:val="0"/>
      <w:divBdr>
        <w:top w:val="none" w:sz="0" w:space="0" w:color="auto"/>
        <w:left w:val="none" w:sz="0" w:space="0" w:color="auto"/>
        <w:bottom w:val="none" w:sz="0" w:space="0" w:color="auto"/>
        <w:right w:val="none" w:sz="0" w:space="0" w:color="auto"/>
      </w:divBdr>
    </w:div>
    <w:div w:id="1928683531">
      <w:bodyDiv w:val="1"/>
      <w:marLeft w:val="0"/>
      <w:marRight w:val="0"/>
      <w:marTop w:val="0"/>
      <w:marBottom w:val="0"/>
      <w:divBdr>
        <w:top w:val="none" w:sz="0" w:space="0" w:color="auto"/>
        <w:left w:val="none" w:sz="0" w:space="0" w:color="auto"/>
        <w:bottom w:val="none" w:sz="0" w:space="0" w:color="auto"/>
        <w:right w:val="none" w:sz="0" w:space="0" w:color="auto"/>
      </w:divBdr>
    </w:div>
    <w:div w:id="1984043005">
      <w:bodyDiv w:val="1"/>
      <w:marLeft w:val="0"/>
      <w:marRight w:val="0"/>
      <w:marTop w:val="0"/>
      <w:marBottom w:val="0"/>
      <w:divBdr>
        <w:top w:val="none" w:sz="0" w:space="0" w:color="auto"/>
        <w:left w:val="none" w:sz="0" w:space="0" w:color="auto"/>
        <w:bottom w:val="none" w:sz="0" w:space="0" w:color="auto"/>
        <w:right w:val="none" w:sz="0" w:space="0" w:color="auto"/>
      </w:divBdr>
    </w:div>
    <w:div w:id="2062054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tifica_presupuesto_nacional@hacienda.go.cr" TargetMode="External"/><Relationship Id="rId13" Type="http://schemas.openxmlformats.org/officeDocument/2006/relationships/package" Target="embeddings/Microsoft_Word_Document.docx"/><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otifica_presupuesto_nacional@hacienda.go.c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55F2F-923A-4688-8C6B-F6510A3D7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1856</Words>
  <Characters>10208</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INFORME FINAL DE EVALUACIÓN FÍSICA Y FINANCIERA DE LA EJECUCIÓN DEL PRESUPUESTO 2022</vt:lpstr>
    </vt:vector>
  </TitlesOfParts>
  <Company/>
  <LinksUpToDate>false</LinksUpToDate>
  <CharactersWithSpaces>12040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FINAL DE EVALUACIÓN FÍSICA Y FINANCIERA DE LA EJECUCIÓN DEL PRESUPUESTO 2022</dc:title>
  <dc:subject>PODER JUDICIAL</dc:subject>
  <dc:creator>Erick Mora Leiva</dc:creator>
  <cp:keywords/>
  <cp:lastModifiedBy>Maricel Johanna Bockam Quirós</cp:lastModifiedBy>
  <cp:revision>3</cp:revision>
  <cp:lastPrinted>2019-11-18T23:42:00Z</cp:lastPrinted>
  <dcterms:created xsi:type="dcterms:W3CDTF">2023-03-08T20:29:00Z</dcterms:created>
  <dcterms:modified xsi:type="dcterms:W3CDTF">2023-05-25T17:47:00Z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